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B64C7" w14:textId="77777777" w:rsidR="0069217B" w:rsidRDefault="0069217B" w:rsidP="0069217B">
      <w:pPr>
        <w:pStyle w:val="Heading1"/>
        <w:jc w:val="center"/>
      </w:pPr>
      <w:bookmarkStart w:id="0" w:name="_GoBack"/>
      <w:bookmarkEnd w:id="0"/>
      <w:r>
        <w:rPr>
          <w:noProof/>
          <w:lang w:eastAsia="en-IE"/>
        </w:rPr>
        <w:drawing>
          <wp:inline distT="0" distB="0" distL="0" distR="0" wp14:anchorId="6B6F92DE" wp14:editId="51A8FD1F">
            <wp:extent cx="3524250" cy="1285875"/>
            <wp:effectExtent l="0" t="0" r="0" b="9525"/>
            <wp:docPr id="2" name="Picture 2" descr="This is the Citizen's Information logo"/>
            <wp:cNvGraphicFramePr/>
            <a:graphic xmlns:a="http://schemas.openxmlformats.org/drawingml/2006/main">
              <a:graphicData uri="http://schemas.openxmlformats.org/drawingml/2006/picture">
                <pic:pic xmlns:pic="http://schemas.openxmlformats.org/drawingml/2006/picture">
                  <pic:nvPicPr>
                    <pic:cNvPr id="2" name="Picture 2" descr="This is the Citizen's Information logo"/>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0" cy="1285875"/>
                    </a:xfrm>
                    <a:prstGeom prst="rect">
                      <a:avLst/>
                    </a:prstGeom>
                    <a:noFill/>
                    <a:ln>
                      <a:noFill/>
                    </a:ln>
                  </pic:spPr>
                </pic:pic>
              </a:graphicData>
            </a:graphic>
          </wp:inline>
        </w:drawing>
      </w:r>
    </w:p>
    <w:p w14:paraId="5905988C" w14:textId="20FFFBCB" w:rsidR="00ED6D53" w:rsidRDefault="000A45DD" w:rsidP="0069217B">
      <w:pPr>
        <w:pStyle w:val="Heading1"/>
      </w:pPr>
      <w:r>
        <w:t xml:space="preserve">CIB </w:t>
      </w:r>
      <w:r w:rsidR="008213A3">
        <w:t>Responses to HIQA Consultation on</w:t>
      </w:r>
      <w:r w:rsidR="0069217B">
        <w:t xml:space="preserve"> ICT Enablement of Older Peoples Services</w:t>
      </w:r>
    </w:p>
    <w:p w14:paraId="75E5DBC1" w14:textId="77777777" w:rsidR="008213A3" w:rsidRDefault="008213A3" w:rsidP="00ED6D53">
      <w:pPr>
        <w:rPr>
          <w:i/>
          <w:sz w:val="28"/>
          <w:szCs w:val="28"/>
        </w:rPr>
      </w:pPr>
    </w:p>
    <w:p w14:paraId="6C7FE9EF" w14:textId="1828F258" w:rsidR="00BB3430" w:rsidRPr="00BB3430" w:rsidRDefault="00BB3430" w:rsidP="00ED6D53">
      <w:pPr>
        <w:rPr>
          <w:i/>
          <w:sz w:val="28"/>
          <w:szCs w:val="28"/>
        </w:rPr>
      </w:pPr>
      <w:r w:rsidRPr="00BB3430">
        <w:rPr>
          <w:i/>
          <w:sz w:val="28"/>
          <w:szCs w:val="28"/>
        </w:rPr>
        <w:t>Recommendations 1-3</w:t>
      </w:r>
    </w:p>
    <w:p w14:paraId="023E792D" w14:textId="77777777" w:rsidR="00ED6D53" w:rsidRDefault="00ED6D53" w:rsidP="00ED6D53">
      <w:pPr>
        <w:autoSpaceDE w:val="0"/>
        <w:autoSpaceDN w:val="0"/>
        <w:adjustRightInd w:val="0"/>
        <w:spacing w:after="0" w:line="240" w:lineRule="auto"/>
        <w:rPr>
          <w:rFonts w:ascii="Tahoma-Bold" w:hAnsi="Tahoma-Bold" w:cs="Tahoma-Bold"/>
          <w:b/>
          <w:bCs/>
          <w:sz w:val="28"/>
          <w:szCs w:val="28"/>
        </w:rPr>
      </w:pPr>
      <w:r>
        <w:rPr>
          <w:rFonts w:ascii="Tahoma-Bold" w:hAnsi="Tahoma-Bold" w:cs="Tahoma-Bold"/>
          <w:b/>
          <w:bCs/>
          <w:sz w:val="28"/>
          <w:szCs w:val="28"/>
        </w:rPr>
        <w:t>Recommendation 1</w:t>
      </w:r>
    </w:p>
    <w:p w14:paraId="757CEB19" w14:textId="3DC3E3E3" w:rsidR="00ED6D53" w:rsidRDefault="00ED6D53" w:rsidP="00ED6D53">
      <w:pPr>
        <w:autoSpaceDE w:val="0"/>
        <w:autoSpaceDN w:val="0"/>
        <w:adjustRightInd w:val="0"/>
        <w:spacing w:after="0" w:line="240" w:lineRule="auto"/>
        <w:rPr>
          <w:rFonts w:cstheme="minorHAnsi"/>
        </w:rPr>
      </w:pPr>
      <w:r>
        <w:rPr>
          <w:rFonts w:cstheme="minorHAnsi"/>
          <w:b/>
          <w:bCs/>
        </w:rPr>
        <w:t xml:space="preserve">An overarching strategy </w:t>
      </w:r>
      <w:r>
        <w:rPr>
          <w:rFonts w:cstheme="minorHAnsi"/>
        </w:rPr>
        <w:t>should be developed, at national level, for the full</w:t>
      </w:r>
      <w:r w:rsidR="00203A8F">
        <w:rPr>
          <w:rFonts w:cstheme="minorHAnsi"/>
        </w:rPr>
        <w:t xml:space="preserve"> </w:t>
      </w:r>
      <w:r>
        <w:rPr>
          <w:rFonts w:cstheme="minorHAnsi"/>
        </w:rPr>
        <w:t>engagement of the public and private sector in the ICT enablement of health</w:t>
      </w:r>
      <w:r w:rsidR="00203A8F">
        <w:rPr>
          <w:rFonts w:cstheme="minorHAnsi"/>
        </w:rPr>
        <w:t xml:space="preserve"> </w:t>
      </w:r>
      <w:r>
        <w:rPr>
          <w:rFonts w:cstheme="minorHAnsi"/>
        </w:rPr>
        <w:t>service delivery, in line with national policy and the Sláintecare vision. This</w:t>
      </w:r>
      <w:r w:rsidR="00203A8F">
        <w:rPr>
          <w:rFonts w:cstheme="minorHAnsi"/>
        </w:rPr>
        <w:t xml:space="preserve"> </w:t>
      </w:r>
      <w:r>
        <w:rPr>
          <w:rFonts w:cstheme="minorHAnsi"/>
        </w:rPr>
        <w:t>strategy should describe how current undertakings, including the ‘ICT Spine’, align</w:t>
      </w:r>
      <w:r w:rsidR="00203A8F">
        <w:rPr>
          <w:rFonts w:cstheme="minorHAnsi"/>
        </w:rPr>
        <w:t xml:space="preserve"> </w:t>
      </w:r>
      <w:r>
        <w:rPr>
          <w:rFonts w:cstheme="minorHAnsi"/>
        </w:rPr>
        <w:t>with longer term priorities under Sláintecare — that is, with the national eHealth</w:t>
      </w:r>
    </w:p>
    <w:p w14:paraId="371E0AAB" w14:textId="38495918" w:rsidR="00ED6D53" w:rsidRDefault="00ED6D53" w:rsidP="00203A8F">
      <w:pPr>
        <w:autoSpaceDE w:val="0"/>
        <w:autoSpaceDN w:val="0"/>
        <w:adjustRightInd w:val="0"/>
        <w:spacing w:after="0" w:line="240" w:lineRule="auto"/>
        <w:rPr>
          <w:rFonts w:cstheme="minorHAnsi"/>
        </w:rPr>
      </w:pPr>
      <w:r>
        <w:rPr>
          <w:rFonts w:cstheme="minorHAnsi"/>
        </w:rPr>
        <w:t>solutions, including the National Shared Care Record, as those programmes</w:t>
      </w:r>
      <w:r w:rsidR="00203A8F">
        <w:rPr>
          <w:rFonts w:cstheme="minorHAnsi"/>
        </w:rPr>
        <w:t xml:space="preserve"> </w:t>
      </w:r>
      <w:r>
        <w:rPr>
          <w:rFonts w:cstheme="minorHAnsi"/>
        </w:rPr>
        <w:t>evolve.</w:t>
      </w:r>
    </w:p>
    <w:p w14:paraId="606AABA1" w14:textId="77777777" w:rsidR="00203A8F" w:rsidRDefault="00203A8F" w:rsidP="00ED6D53">
      <w:pPr>
        <w:autoSpaceDE w:val="0"/>
        <w:autoSpaceDN w:val="0"/>
        <w:adjustRightInd w:val="0"/>
        <w:spacing w:after="0" w:line="240" w:lineRule="auto"/>
        <w:rPr>
          <w:rFonts w:ascii="Tahoma-Bold" w:hAnsi="Tahoma-Bold" w:cs="Tahoma-Bold"/>
          <w:b/>
          <w:bCs/>
          <w:sz w:val="28"/>
          <w:szCs w:val="28"/>
        </w:rPr>
      </w:pPr>
    </w:p>
    <w:p w14:paraId="168C1226" w14:textId="674F1878" w:rsidR="00ED6D53" w:rsidRDefault="00ED6D53" w:rsidP="00ED6D53">
      <w:pPr>
        <w:autoSpaceDE w:val="0"/>
        <w:autoSpaceDN w:val="0"/>
        <w:adjustRightInd w:val="0"/>
        <w:spacing w:after="0" w:line="240" w:lineRule="auto"/>
        <w:rPr>
          <w:rFonts w:ascii="Tahoma-Bold" w:hAnsi="Tahoma-Bold" w:cs="Tahoma-Bold"/>
          <w:b/>
          <w:bCs/>
          <w:sz w:val="28"/>
          <w:szCs w:val="28"/>
        </w:rPr>
      </w:pPr>
      <w:r>
        <w:rPr>
          <w:rFonts w:ascii="Tahoma-Bold" w:hAnsi="Tahoma-Bold" w:cs="Tahoma-Bold"/>
          <w:b/>
          <w:bCs/>
          <w:sz w:val="28"/>
          <w:szCs w:val="28"/>
        </w:rPr>
        <w:t>Recommendation 2</w:t>
      </w:r>
    </w:p>
    <w:p w14:paraId="16A0EEFC" w14:textId="77777777" w:rsidR="00ED6D53" w:rsidRDefault="00ED6D53" w:rsidP="00ED6D53">
      <w:r>
        <w:t>The appropriate overall governance structure(s) should be identified, to develop this strategy and oversee its implementation, across the full public and private sector, aligned to the wider transformation of health service delivery and Sláintecare. This will support the ICT enablement of health service delivery at national level, for all cohorts and populations, including older persons.</w:t>
      </w:r>
    </w:p>
    <w:p w14:paraId="36FCEF59" w14:textId="77777777" w:rsidR="00ED6D53" w:rsidRDefault="00ED6D53" w:rsidP="00ED6D53">
      <w:pPr>
        <w:autoSpaceDE w:val="0"/>
        <w:autoSpaceDN w:val="0"/>
        <w:adjustRightInd w:val="0"/>
        <w:spacing w:after="0" w:line="240" w:lineRule="auto"/>
        <w:rPr>
          <w:rFonts w:ascii="Tahoma-Bold" w:hAnsi="Tahoma-Bold" w:cs="Tahoma-Bold"/>
          <w:b/>
          <w:bCs/>
          <w:sz w:val="28"/>
          <w:szCs w:val="28"/>
        </w:rPr>
      </w:pPr>
      <w:r>
        <w:rPr>
          <w:rFonts w:ascii="Tahoma-Bold" w:hAnsi="Tahoma-Bold" w:cs="Tahoma-Bold"/>
          <w:b/>
          <w:bCs/>
          <w:sz w:val="28"/>
          <w:szCs w:val="28"/>
        </w:rPr>
        <w:t>Recommendation 3</w:t>
      </w:r>
    </w:p>
    <w:p w14:paraId="2076ECD8" w14:textId="77777777" w:rsidR="00ED6D53" w:rsidRDefault="00ED6D53" w:rsidP="00ED6D53">
      <w:r>
        <w:t>The Integrated Care Programme for Older Persons (ICPOP) seeks to provide a national service model for older persons, with appropriate ICT enablement, and stakeholders are currently determining the scope of a formal evaluation of the ICPOP programme. The findings of the formal evaluation should inform the overarching strategy for the ICT enablement of older persons services.</w:t>
      </w:r>
    </w:p>
    <w:p w14:paraId="0C7A4302" w14:textId="6B421C61" w:rsidR="005A721B" w:rsidRDefault="0069217B" w:rsidP="00ED6D53">
      <w:pPr>
        <w:pStyle w:val="Heading2"/>
      </w:pPr>
      <w:r>
        <w:t>R</w:t>
      </w:r>
      <w:r w:rsidR="00ED6D53">
        <w:t>esponse to Recommendations 1-3</w:t>
      </w:r>
      <w:r w:rsidR="00B234D5">
        <w:t xml:space="preserve"> Strategy and Governance</w:t>
      </w:r>
    </w:p>
    <w:p w14:paraId="49694F09" w14:textId="77777777" w:rsidR="00ED6D53" w:rsidRPr="00203A8F" w:rsidRDefault="000C7CED" w:rsidP="00203A8F">
      <w:pPr>
        <w:rPr>
          <w:rFonts w:eastAsia="Times New Roman" w:cs="Times New Roman"/>
          <w:color w:val="000000"/>
          <w:sz w:val="24"/>
          <w:szCs w:val="24"/>
        </w:rPr>
      </w:pPr>
      <w:r w:rsidRPr="00203A8F">
        <w:rPr>
          <w:rFonts w:eastAsia="Times New Roman" w:cs="Times New Roman"/>
          <w:color w:val="000000"/>
          <w:sz w:val="24"/>
          <w:szCs w:val="24"/>
        </w:rPr>
        <w:t>The proposed system will require an overall integrated National Strategy with clearly stated high level goals for the establishment of an integrated information system as an essential component of the implementation of Sláintecare.  The Strategy needs to include clearly stated goals in respect of the following:</w:t>
      </w:r>
      <w:r w:rsidR="00ED6D53" w:rsidRPr="00203A8F">
        <w:rPr>
          <w:rFonts w:eastAsia="Times New Roman" w:cs="Times New Roman"/>
          <w:color w:val="000000"/>
          <w:sz w:val="24"/>
          <w:szCs w:val="24"/>
        </w:rPr>
        <w:br/>
      </w:r>
    </w:p>
    <w:p w14:paraId="6809E5A8" w14:textId="74189F0A" w:rsidR="000C7CED" w:rsidRPr="000C7CED" w:rsidRDefault="000C7CED" w:rsidP="001467C7">
      <w:pPr>
        <w:pStyle w:val="ListParagraph"/>
        <w:numPr>
          <w:ilvl w:val="0"/>
          <w:numId w:val="13"/>
        </w:numPr>
      </w:pPr>
      <w:r>
        <w:rPr>
          <w:rFonts w:eastAsia="Times New Roman" w:cs="Times New Roman"/>
          <w:color w:val="000000"/>
          <w:sz w:val="24"/>
          <w:szCs w:val="24"/>
        </w:rPr>
        <w:t>Manage</w:t>
      </w:r>
      <w:r w:rsidR="0082725E">
        <w:rPr>
          <w:rFonts w:eastAsia="Times New Roman" w:cs="Times New Roman"/>
          <w:color w:val="000000"/>
          <w:sz w:val="24"/>
          <w:szCs w:val="24"/>
        </w:rPr>
        <w:t>ment of</w:t>
      </w:r>
      <w:r>
        <w:rPr>
          <w:rFonts w:eastAsia="Times New Roman" w:cs="Times New Roman"/>
          <w:color w:val="000000"/>
          <w:sz w:val="24"/>
          <w:szCs w:val="24"/>
        </w:rPr>
        <w:t xml:space="preserve"> the significant changes required within and across health and social care agencies;</w:t>
      </w:r>
      <w:r>
        <w:rPr>
          <w:rFonts w:eastAsia="Times New Roman" w:cs="Times New Roman"/>
          <w:color w:val="000000"/>
          <w:sz w:val="24"/>
          <w:szCs w:val="24"/>
        </w:rPr>
        <w:br/>
      </w:r>
    </w:p>
    <w:p w14:paraId="5EBC529E" w14:textId="0B75907B" w:rsidR="00B34555" w:rsidRPr="00B34555" w:rsidRDefault="00ED6D53" w:rsidP="001467C7">
      <w:pPr>
        <w:pStyle w:val="ListParagraph"/>
        <w:numPr>
          <w:ilvl w:val="0"/>
          <w:numId w:val="13"/>
        </w:numPr>
      </w:pPr>
      <w:r>
        <w:rPr>
          <w:rFonts w:eastAsia="Times New Roman" w:cs="Times New Roman"/>
          <w:color w:val="000000"/>
          <w:sz w:val="24"/>
          <w:szCs w:val="24"/>
        </w:rPr>
        <w:t>Integrat</w:t>
      </w:r>
      <w:r w:rsidR="0082725E">
        <w:rPr>
          <w:rFonts w:eastAsia="Times New Roman" w:cs="Times New Roman"/>
          <w:color w:val="000000"/>
          <w:sz w:val="24"/>
          <w:szCs w:val="24"/>
        </w:rPr>
        <w:t>ion</w:t>
      </w:r>
      <w:r>
        <w:rPr>
          <w:rFonts w:eastAsia="Times New Roman" w:cs="Times New Roman"/>
          <w:color w:val="000000"/>
          <w:sz w:val="24"/>
          <w:szCs w:val="24"/>
        </w:rPr>
        <w:t xml:space="preserve"> and rationalis</w:t>
      </w:r>
      <w:r w:rsidR="0082725E">
        <w:rPr>
          <w:rFonts w:eastAsia="Times New Roman" w:cs="Times New Roman"/>
          <w:color w:val="000000"/>
          <w:sz w:val="24"/>
          <w:szCs w:val="24"/>
        </w:rPr>
        <w:t>ation of</w:t>
      </w:r>
      <w:r>
        <w:rPr>
          <w:rFonts w:eastAsia="Times New Roman" w:cs="Times New Roman"/>
          <w:color w:val="000000"/>
          <w:sz w:val="24"/>
          <w:szCs w:val="24"/>
        </w:rPr>
        <w:t xml:space="preserve"> the various initiatives that have been put in place or proposed in recent years, e.g. e-health,</w:t>
      </w:r>
      <w:r w:rsidR="00554054">
        <w:rPr>
          <w:rFonts w:eastAsia="Times New Roman" w:cs="Times New Roman"/>
          <w:color w:val="000000"/>
          <w:sz w:val="24"/>
          <w:szCs w:val="24"/>
        </w:rPr>
        <w:t xml:space="preserve"> </w:t>
      </w:r>
      <w:r w:rsidR="00554054">
        <w:t>the InterRAI assessment system,</w:t>
      </w:r>
      <w:r>
        <w:rPr>
          <w:rFonts w:eastAsia="Times New Roman" w:cs="Times New Roman"/>
          <w:color w:val="000000"/>
          <w:sz w:val="24"/>
          <w:szCs w:val="24"/>
        </w:rPr>
        <w:t xml:space="preserve"> Individual Health </w:t>
      </w:r>
      <w:r w:rsidR="00876284">
        <w:rPr>
          <w:rFonts w:eastAsia="Times New Roman" w:cs="Times New Roman"/>
          <w:color w:val="000000"/>
          <w:sz w:val="24"/>
          <w:szCs w:val="24"/>
        </w:rPr>
        <w:t>I</w:t>
      </w:r>
      <w:r>
        <w:rPr>
          <w:rFonts w:eastAsia="Times New Roman" w:cs="Times New Roman"/>
          <w:color w:val="000000"/>
          <w:sz w:val="24"/>
          <w:szCs w:val="24"/>
        </w:rPr>
        <w:t>dentifier</w:t>
      </w:r>
      <w:r w:rsidR="00B34555">
        <w:rPr>
          <w:rFonts w:eastAsia="Times New Roman" w:cs="Times New Roman"/>
          <w:color w:val="000000"/>
          <w:sz w:val="24"/>
          <w:szCs w:val="24"/>
        </w:rPr>
        <w:t>;</w:t>
      </w:r>
      <w:r w:rsidR="00B34555">
        <w:rPr>
          <w:rFonts w:eastAsia="Times New Roman" w:cs="Times New Roman"/>
          <w:color w:val="000000"/>
          <w:sz w:val="24"/>
          <w:szCs w:val="24"/>
        </w:rPr>
        <w:br/>
      </w:r>
    </w:p>
    <w:p w14:paraId="79BA6983" w14:textId="0E72E5C5" w:rsidR="00B34555" w:rsidRDefault="00B34555" w:rsidP="001467C7">
      <w:pPr>
        <w:pStyle w:val="ListParagraph"/>
        <w:numPr>
          <w:ilvl w:val="0"/>
          <w:numId w:val="13"/>
        </w:numPr>
      </w:pPr>
      <w:r w:rsidRPr="00B34555">
        <w:rPr>
          <w:rFonts w:eastAsia="Times New Roman" w:cs="Times New Roman"/>
          <w:color w:val="000000"/>
          <w:sz w:val="24"/>
          <w:szCs w:val="24"/>
        </w:rPr>
        <w:lastRenderedPageBreak/>
        <w:t>Address</w:t>
      </w:r>
      <w:r w:rsidR="00593E9E">
        <w:rPr>
          <w:rFonts w:eastAsia="Times New Roman" w:cs="Times New Roman"/>
          <w:color w:val="000000"/>
          <w:sz w:val="24"/>
          <w:szCs w:val="24"/>
        </w:rPr>
        <w:t xml:space="preserve">ing </w:t>
      </w:r>
      <w:r w:rsidRPr="00B34555">
        <w:rPr>
          <w:rFonts w:eastAsia="Times New Roman" w:cs="Times New Roman"/>
          <w:color w:val="000000"/>
          <w:sz w:val="24"/>
          <w:szCs w:val="24"/>
        </w:rPr>
        <w:t xml:space="preserve">the </w:t>
      </w:r>
      <w:r>
        <w:t>deficits identified in the national health information system by clearly identifying  the remediation measures required;</w:t>
      </w:r>
      <w:r>
        <w:br/>
      </w:r>
    </w:p>
    <w:p w14:paraId="7F6EB8ED" w14:textId="1CC0F5FF" w:rsidR="00ED6D53" w:rsidRPr="00ED6D53" w:rsidRDefault="00ED6D53" w:rsidP="001467C7">
      <w:pPr>
        <w:pStyle w:val="ListParagraph"/>
        <w:numPr>
          <w:ilvl w:val="0"/>
          <w:numId w:val="13"/>
        </w:numPr>
      </w:pPr>
      <w:r w:rsidRPr="00B34555">
        <w:rPr>
          <w:rFonts w:eastAsia="Times New Roman" w:cs="Times New Roman"/>
          <w:color w:val="000000"/>
          <w:sz w:val="24"/>
          <w:szCs w:val="24"/>
        </w:rPr>
        <w:t>Devel</w:t>
      </w:r>
      <w:r w:rsidR="00555756" w:rsidRPr="00B34555">
        <w:rPr>
          <w:rFonts w:eastAsia="Times New Roman" w:cs="Times New Roman"/>
          <w:color w:val="000000"/>
          <w:sz w:val="24"/>
          <w:szCs w:val="24"/>
        </w:rPr>
        <w:t>o</w:t>
      </w:r>
      <w:r w:rsidRPr="00B34555">
        <w:rPr>
          <w:rFonts w:eastAsia="Times New Roman" w:cs="Times New Roman"/>
          <w:color w:val="000000"/>
          <w:sz w:val="24"/>
          <w:szCs w:val="24"/>
        </w:rPr>
        <w:t>p</w:t>
      </w:r>
      <w:r w:rsidR="00593E9E">
        <w:rPr>
          <w:rFonts w:eastAsia="Times New Roman" w:cs="Times New Roman"/>
          <w:color w:val="000000"/>
          <w:sz w:val="24"/>
          <w:szCs w:val="24"/>
        </w:rPr>
        <w:t>ment of</w:t>
      </w:r>
      <w:r w:rsidRPr="00B34555">
        <w:rPr>
          <w:rFonts w:eastAsia="Times New Roman" w:cs="Times New Roman"/>
          <w:color w:val="000000"/>
          <w:sz w:val="24"/>
          <w:szCs w:val="24"/>
        </w:rPr>
        <w:t xml:space="preserve"> a better fit between community-based and residential care in order to have a meaningful and realistic continuum of long-term care and provision for those who need it</w:t>
      </w:r>
      <w:r w:rsidR="000C7CED" w:rsidRPr="00B34555">
        <w:rPr>
          <w:rFonts w:eastAsia="Times New Roman" w:cs="Times New Roman"/>
          <w:color w:val="000000"/>
          <w:sz w:val="24"/>
          <w:szCs w:val="24"/>
        </w:rPr>
        <w:t>;</w:t>
      </w:r>
      <w:r w:rsidRPr="00B34555">
        <w:rPr>
          <w:rFonts w:eastAsia="Times New Roman" w:cs="Times New Roman"/>
          <w:color w:val="000000"/>
          <w:sz w:val="24"/>
          <w:szCs w:val="24"/>
        </w:rPr>
        <w:br/>
      </w:r>
    </w:p>
    <w:p w14:paraId="55B9637E" w14:textId="5E09D0BC" w:rsidR="00B34555" w:rsidRPr="00B34555" w:rsidRDefault="00555756" w:rsidP="001467C7">
      <w:pPr>
        <w:pStyle w:val="ListParagraph"/>
        <w:numPr>
          <w:ilvl w:val="0"/>
          <w:numId w:val="13"/>
        </w:numPr>
      </w:pPr>
      <w:r>
        <w:rPr>
          <w:rFonts w:eastAsia="Times New Roman" w:cs="Times New Roman"/>
          <w:color w:val="000000"/>
          <w:sz w:val="24"/>
          <w:szCs w:val="24"/>
        </w:rPr>
        <w:t>Provi</w:t>
      </w:r>
      <w:r w:rsidR="002B3170">
        <w:rPr>
          <w:rFonts w:eastAsia="Times New Roman" w:cs="Times New Roman"/>
          <w:color w:val="000000"/>
          <w:sz w:val="24"/>
          <w:szCs w:val="24"/>
        </w:rPr>
        <w:t>sion of</w:t>
      </w:r>
      <w:r>
        <w:rPr>
          <w:rFonts w:eastAsia="Times New Roman" w:cs="Times New Roman"/>
          <w:color w:val="000000"/>
          <w:sz w:val="24"/>
          <w:szCs w:val="24"/>
        </w:rPr>
        <w:t xml:space="preserve"> clear protocols for ensuring that a person-centric approach is reflected in all health and social care interventions</w:t>
      </w:r>
      <w:r w:rsidR="000C7CED">
        <w:rPr>
          <w:rFonts w:eastAsia="Times New Roman" w:cs="Times New Roman"/>
          <w:color w:val="000000"/>
          <w:sz w:val="24"/>
          <w:szCs w:val="24"/>
        </w:rPr>
        <w:t>;</w:t>
      </w:r>
      <w:r w:rsidR="00B34555">
        <w:rPr>
          <w:rFonts w:eastAsia="Times New Roman" w:cs="Times New Roman"/>
          <w:color w:val="000000"/>
          <w:sz w:val="24"/>
          <w:szCs w:val="24"/>
        </w:rPr>
        <w:br/>
      </w:r>
    </w:p>
    <w:p w14:paraId="442ABB4E" w14:textId="2DFDE6E7" w:rsidR="00555756" w:rsidRPr="00555756" w:rsidRDefault="00B34555" w:rsidP="001467C7">
      <w:pPr>
        <w:pStyle w:val="ListParagraph"/>
        <w:numPr>
          <w:ilvl w:val="0"/>
          <w:numId w:val="13"/>
        </w:numPr>
      </w:pPr>
      <w:r>
        <w:rPr>
          <w:rFonts w:eastAsia="Times New Roman" w:cs="Times New Roman"/>
          <w:color w:val="000000"/>
          <w:sz w:val="24"/>
          <w:szCs w:val="24"/>
        </w:rPr>
        <w:t>Ensur</w:t>
      </w:r>
      <w:r w:rsidR="00AA38F1">
        <w:rPr>
          <w:rFonts w:eastAsia="Times New Roman" w:cs="Times New Roman"/>
          <w:color w:val="000000"/>
          <w:sz w:val="24"/>
          <w:szCs w:val="24"/>
        </w:rPr>
        <w:t>ing that</w:t>
      </w:r>
      <w:r>
        <w:rPr>
          <w:rFonts w:eastAsia="Times New Roman" w:cs="Times New Roman"/>
          <w:color w:val="000000"/>
          <w:sz w:val="24"/>
          <w:szCs w:val="24"/>
        </w:rPr>
        <w:t xml:space="preserve"> ICT enablement and capacity-building </w:t>
      </w:r>
      <w:r w:rsidR="00AA38F1">
        <w:rPr>
          <w:rFonts w:eastAsia="Times New Roman" w:cs="Times New Roman"/>
          <w:color w:val="000000"/>
          <w:sz w:val="24"/>
          <w:szCs w:val="24"/>
        </w:rPr>
        <w:t xml:space="preserve">occurs </w:t>
      </w:r>
      <w:r>
        <w:rPr>
          <w:rFonts w:eastAsia="Times New Roman" w:cs="Times New Roman"/>
          <w:color w:val="000000"/>
          <w:sz w:val="24"/>
          <w:szCs w:val="24"/>
        </w:rPr>
        <w:t>across all health and social care settings;</w:t>
      </w:r>
      <w:r w:rsidR="00555756">
        <w:rPr>
          <w:rFonts w:eastAsia="Times New Roman" w:cs="Times New Roman"/>
          <w:color w:val="000000"/>
          <w:sz w:val="24"/>
          <w:szCs w:val="24"/>
        </w:rPr>
        <w:br/>
      </w:r>
    </w:p>
    <w:p w14:paraId="366073B5" w14:textId="5E164C3D" w:rsidR="00555756" w:rsidRDefault="00B34555" w:rsidP="001467C7">
      <w:pPr>
        <w:pStyle w:val="ListParagraph"/>
        <w:numPr>
          <w:ilvl w:val="0"/>
          <w:numId w:val="13"/>
        </w:numPr>
      </w:pPr>
      <w:r>
        <w:rPr>
          <w:rFonts w:eastAsia="Times New Roman" w:cs="Times New Roman"/>
          <w:color w:val="000000"/>
          <w:sz w:val="24"/>
          <w:szCs w:val="24"/>
        </w:rPr>
        <w:t>Identif</w:t>
      </w:r>
      <w:r w:rsidR="00AA38F1">
        <w:rPr>
          <w:rFonts w:eastAsia="Times New Roman" w:cs="Times New Roman"/>
          <w:color w:val="000000"/>
          <w:sz w:val="24"/>
          <w:szCs w:val="24"/>
        </w:rPr>
        <w:t>ication of</w:t>
      </w:r>
      <w:r>
        <w:rPr>
          <w:rFonts w:eastAsia="Times New Roman" w:cs="Times New Roman"/>
          <w:color w:val="000000"/>
          <w:sz w:val="24"/>
          <w:szCs w:val="24"/>
        </w:rPr>
        <w:t xml:space="preserve"> the resource implications of the system </w:t>
      </w:r>
      <w:r w:rsidR="00555756" w:rsidRPr="00555756">
        <w:rPr>
          <w:rFonts w:eastAsia="Times New Roman" w:cs="Times New Roman"/>
          <w:color w:val="000000"/>
          <w:sz w:val="24"/>
          <w:szCs w:val="24"/>
        </w:rPr>
        <w:t>taking into account the fact that health and social care providers (hospitals, community care and residential care) will require</w:t>
      </w:r>
      <w:r w:rsidR="00555756">
        <w:rPr>
          <w:rFonts w:eastAsia="Times New Roman" w:cs="Times New Roman"/>
          <w:color w:val="000000"/>
          <w:sz w:val="24"/>
          <w:szCs w:val="24"/>
        </w:rPr>
        <w:t xml:space="preserve"> a change management process and appropriately trained </w:t>
      </w:r>
      <w:r w:rsidR="00555756" w:rsidRPr="00555756">
        <w:rPr>
          <w:rFonts w:eastAsia="Times New Roman" w:cs="Times New Roman"/>
          <w:color w:val="000000"/>
          <w:sz w:val="24"/>
          <w:szCs w:val="24"/>
        </w:rPr>
        <w:t xml:space="preserve">personnel </w:t>
      </w:r>
      <w:r w:rsidR="00555756">
        <w:rPr>
          <w:rFonts w:eastAsia="Times New Roman" w:cs="Times New Roman"/>
          <w:color w:val="000000"/>
          <w:sz w:val="24"/>
          <w:szCs w:val="24"/>
        </w:rPr>
        <w:t>to oversee its implement</w:t>
      </w:r>
      <w:r w:rsidR="000C7CED">
        <w:rPr>
          <w:rFonts w:eastAsia="Times New Roman" w:cs="Times New Roman"/>
          <w:color w:val="000000"/>
          <w:sz w:val="24"/>
          <w:szCs w:val="24"/>
        </w:rPr>
        <w:t>ation;</w:t>
      </w:r>
      <w:r w:rsidR="00555756">
        <w:rPr>
          <w:rFonts w:eastAsia="Times New Roman" w:cs="Times New Roman"/>
          <w:color w:val="000000"/>
          <w:sz w:val="24"/>
          <w:szCs w:val="24"/>
        </w:rPr>
        <w:br/>
      </w:r>
    </w:p>
    <w:p w14:paraId="2D43AE76" w14:textId="62B7575A" w:rsidR="00555756" w:rsidRPr="00555756" w:rsidRDefault="00555756" w:rsidP="001467C7">
      <w:pPr>
        <w:pStyle w:val="ListParagraph"/>
        <w:numPr>
          <w:ilvl w:val="0"/>
          <w:numId w:val="13"/>
        </w:numPr>
      </w:pPr>
      <w:r>
        <w:rPr>
          <w:rFonts w:eastAsia="Times New Roman" w:cs="Times New Roman"/>
          <w:color w:val="000000"/>
          <w:sz w:val="24"/>
          <w:szCs w:val="24"/>
        </w:rPr>
        <w:t xml:space="preserve">The </w:t>
      </w:r>
      <w:r w:rsidR="000C7CED">
        <w:rPr>
          <w:rFonts w:eastAsia="Times New Roman" w:cs="Times New Roman"/>
          <w:color w:val="000000"/>
          <w:sz w:val="24"/>
          <w:szCs w:val="24"/>
        </w:rPr>
        <w:t xml:space="preserve">specific </w:t>
      </w:r>
      <w:r>
        <w:rPr>
          <w:rFonts w:eastAsia="Times New Roman" w:cs="Times New Roman"/>
          <w:color w:val="000000"/>
          <w:sz w:val="24"/>
          <w:szCs w:val="24"/>
        </w:rPr>
        <w:t>governance structures required at bo</w:t>
      </w:r>
      <w:r w:rsidR="000C7CED">
        <w:rPr>
          <w:rFonts w:eastAsia="Times New Roman" w:cs="Times New Roman"/>
          <w:color w:val="000000"/>
          <w:sz w:val="24"/>
          <w:szCs w:val="24"/>
        </w:rPr>
        <w:t>th national and regional levels and how these are to be developed;</w:t>
      </w:r>
      <w:r>
        <w:rPr>
          <w:rFonts w:eastAsia="Times New Roman" w:cs="Times New Roman"/>
          <w:color w:val="000000"/>
          <w:sz w:val="24"/>
          <w:szCs w:val="24"/>
        </w:rPr>
        <w:br/>
      </w:r>
    </w:p>
    <w:p w14:paraId="1888B831" w14:textId="77777777" w:rsidR="00B234D5" w:rsidRPr="00B234D5" w:rsidRDefault="00555756" w:rsidP="001467C7">
      <w:pPr>
        <w:pStyle w:val="ListParagraph"/>
        <w:numPr>
          <w:ilvl w:val="0"/>
          <w:numId w:val="13"/>
        </w:numPr>
      </w:pPr>
      <w:r>
        <w:rPr>
          <w:rFonts w:eastAsia="Times New Roman" w:cs="Times New Roman"/>
          <w:color w:val="000000"/>
          <w:sz w:val="24"/>
          <w:szCs w:val="24"/>
        </w:rPr>
        <w:t>A clear statement about the health and social care providers that wil</w:t>
      </w:r>
      <w:r w:rsidR="00B234D5">
        <w:rPr>
          <w:rFonts w:eastAsia="Times New Roman" w:cs="Times New Roman"/>
          <w:color w:val="000000"/>
          <w:sz w:val="24"/>
          <w:szCs w:val="24"/>
        </w:rPr>
        <w:t>l be included in the new system;</w:t>
      </w:r>
      <w:r w:rsidR="00B234D5">
        <w:rPr>
          <w:rFonts w:eastAsia="Times New Roman" w:cs="Times New Roman"/>
          <w:color w:val="000000"/>
          <w:sz w:val="24"/>
          <w:szCs w:val="24"/>
        </w:rPr>
        <w:br/>
      </w:r>
    </w:p>
    <w:p w14:paraId="500EE2AD" w14:textId="77777777" w:rsidR="00ED6D53" w:rsidRPr="00BB3430" w:rsidRDefault="00B234D5" w:rsidP="001467C7">
      <w:pPr>
        <w:pStyle w:val="ListParagraph"/>
        <w:numPr>
          <w:ilvl w:val="0"/>
          <w:numId w:val="13"/>
        </w:numPr>
      </w:pPr>
      <w:r>
        <w:rPr>
          <w:rFonts w:eastAsia="Times New Roman" w:cs="Times New Roman"/>
          <w:color w:val="000000"/>
          <w:sz w:val="24"/>
          <w:szCs w:val="24"/>
        </w:rPr>
        <w:t>How to involve end-users of the system, including, in particular, the ‘data subjects’ (users of health and social care services)</w:t>
      </w:r>
      <w:r w:rsidR="00555756">
        <w:rPr>
          <w:rFonts w:eastAsia="Times New Roman" w:cs="Times New Roman"/>
          <w:color w:val="000000"/>
          <w:sz w:val="24"/>
          <w:szCs w:val="24"/>
        </w:rPr>
        <w:t xml:space="preserve"> </w:t>
      </w:r>
      <w:r w:rsidR="00ED6D53">
        <w:rPr>
          <w:rFonts w:eastAsia="Times New Roman" w:cs="Times New Roman"/>
          <w:color w:val="000000"/>
          <w:sz w:val="24"/>
          <w:szCs w:val="24"/>
        </w:rPr>
        <w:t xml:space="preserve"> </w:t>
      </w:r>
    </w:p>
    <w:p w14:paraId="661AED7F" w14:textId="77777777" w:rsidR="00BB3430" w:rsidRDefault="00BB3430" w:rsidP="00BB3430">
      <w:pPr>
        <w:pStyle w:val="ListParagraph"/>
      </w:pPr>
    </w:p>
    <w:p w14:paraId="32161B7F" w14:textId="77777777" w:rsidR="00ED6D53" w:rsidRDefault="006D12C4" w:rsidP="00ED6D53">
      <w:pPr>
        <w:rPr>
          <w:i/>
          <w:sz w:val="28"/>
          <w:szCs w:val="28"/>
        </w:rPr>
      </w:pPr>
      <w:r>
        <w:rPr>
          <w:i/>
          <w:sz w:val="28"/>
          <w:szCs w:val="28"/>
        </w:rPr>
        <w:t>Recommendations 4-</w:t>
      </w:r>
      <w:r w:rsidR="00BB3430" w:rsidRPr="00BB3430">
        <w:rPr>
          <w:i/>
          <w:sz w:val="28"/>
          <w:szCs w:val="28"/>
        </w:rPr>
        <w:t>1</w:t>
      </w:r>
      <w:r>
        <w:rPr>
          <w:i/>
          <w:sz w:val="28"/>
          <w:szCs w:val="28"/>
        </w:rPr>
        <w:t>0 Vision and roadmap</w:t>
      </w:r>
    </w:p>
    <w:p w14:paraId="1529A25E" w14:textId="77777777" w:rsidR="00BB3430" w:rsidRDefault="00BB3430" w:rsidP="00BB3430">
      <w:pPr>
        <w:autoSpaceDE w:val="0"/>
        <w:autoSpaceDN w:val="0"/>
        <w:adjustRightInd w:val="0"/>
        <w:spacing w:after="0" w:line="240" w:lineRule="auto"/>
        <w:rPr>
          <w:rFonts w:ascii="Tahoma-Bold" w:hAnsi="Tahoma-Bold" w:cs="Tahoma-Bold"/>
          <w:b/>
          <w:bCs/>
          <w:sz w:val="28"/>
          <w:szCs w:val="28"/>
        </w:rPr>
      </w:pPr>
      <w:r>
        <w:rPr>
          <w:rFonts w:ascii="Tahoma-Bold" w:hAnsi="Tahoma-Bold" w:cs="Tahoma-Bold"/>
          <w:b/>
          <w:bCs/>
          <w:sz w:val="28"/>
          <w:szCs w:val="28"/>
        </w:rPr>
        <w:t>Recommendation 4</w:t>
      </w:r>
    </w:p>
    <w:p w14:paraId="7946B1B5" w14:textId="77777777" w:rsidR="00BB3430" w:rsidRDefault="00BB3430" w:rsidP="00BB3430">
      <w:r>
        <w:t>A full stakeholder mapping should be undertaken, across the public and private sectors, and an appropriate plan for the engagement of stakeholders — particularly core end-user groups in the public and private sectors — should be developed. The governance body should be responsible for ensuring this plan is implemented, to ensure that ICT enablement meets the needs of stakeholders, particularly core end users.</w:t>
      </w:r>
    </w:p>
    <w:p w14:paraId="281C6A7C" w14:textId="77777777" w:rsidR="00BB3430" w:rsidRDefault="00BB3430" w:rsidP="00BB3430">
      <w:pPr>
        <w:autoSpaceDE w:val="0"/>
        <w:autoSpaceDN w:val="0"/>
        <w:adjustRightInd w:val="0"/>
        <w:spacing w:after="0" w:line="240" w:lineRule="auto"/>
        <w:rPr>
          <w:rFonts w:ascii="Tahoma-Bold" w:hAnsi="Tahoma-Bold" w:cs="Tahoma-Bold"/>
          <w:b/>
          <w:bCs/>
          <w:sz w:val="28"/>
          <w:szCs w:val="28"/>
        </w:rPr>
      </w:pPr>
      <w:r>
        <w:rPr>
          <w:rFonts w:ascii="Tahoma-Bold" w:hAnsi="Tahoma-Bold" w:cs="Tahoma-Bold"/>
          <w:b/>
          <w:bCs/>
          <w:sz w:val="28"/>
          <w:szCs w:val="28"/>
        </w:rPr>
        <w:t>Recommendation 5</w:t>
      </w:r>
    </w:p>
    <w:p w14:paraId="652DE917" w14:textId="77777777" w:rsidR="00BB3430" w:rsidRDefault="00BB3430" w:rsidP="00BB3430">
      <w:r>
        <w:t>As part of the overall strategy, a clear vision for the overall ICT enablement of older persons services should also be developed, for the short, medium and long term. This vision should be developed in collaboration with all stakeholders and provide a common understanding (especially for core user groups) across all the settings outlined, and how it will align with their work practices, across the full sector, public and private.</w:t>
      </w:r>
    </w:p>
    <w:p w14:paraId="2D541397" w14:textId="77777777" w:rsidR="00BB3430" w:rsidRDefault="00BB3430" w:rsidP="00BB3430">
      <w:pPr>
        <w:autoSpaceDE w:val="0"/>
        <w:autoSpaceDN w:val="0"/>
        <w:adjustRightInd w:val="0"/>
        <w:spacing w:after="0" w:line="240" w:lineRule="auto"/>
        <w:rPr>
          <w:rFonts w:ascii="Tahoma-Bold" w:hAnsi="Tahoma-Bold" w:cs="Tahoma-Bold"/>
          <w:b/>
          <w:bCs/>
          <w:sz w:val="28"/>
          <w:szCs w:val="28"/>
        </w:rPr>
      </w:pPr>
      <w:r>
        <w:rPr>
          <w:rFonts w:ascii="Tahoma-Bold" w:hAnsi="Tahoma-Bold" w:cs="Tahoma-Bold"/>
          <w:b/>
          <w:bCs/>
          <w:sz w:val="28"/>
          <w:szCs w:val="28"/>
        </w:rPr>
        <w:t>Recommendation 6</w:t>
      </w:r>
    </w:p>
    <w:p w14:paraId="0D80417B" w14:textId="77777777" w:rsidR="00BB3430" w:rsidRDefault="00BB3430" w:rsidP="00BB3430">
      <w:r>
        <w:t>In common with all other cohorts and populations receiving primary or community care, older persons’ information should be stored and shared through the ‘ICT Spine’ initially, and then through national eHealth solutions, such as the National Shared Care Record, as they are developed.</w:t>
      </w:r>
    </w:p>
    <w:p w14:paraId="0C5CB2F3" w14:textId="77777777" w:rsidR="00BB3430" w:rsidRDefault="00BB3430" w:rsidP="00BB3430">
      <w:pPr>
        <w:autoSpaceDE w:val="0"/>
        <w:autoSpaceDN w:val="0"/>
        <w:adjustRightInd w:val="0"/>
        <w:spacing w:after="0" w:line="240" w:lineRule="auto"/>
        <w:rPr>
          <w:rFonts w:ascii="Tahoma-Bold" w:hAnsi="Tahoma-Bold" w:cs="Tahoma-Bold"/>
          <w:b/>
          <w:bCs/>
          <w:sz w:val="28"/>
          <w:szCs w:val="28"/>
        </w:rPr>
      </w:pPr>
      <w:r>
        <w:rPr>
          <w:rFonts w:ascii="Tahoma-Bold" w:hAnsi="Tahoma-Bold" w:cs="Tahoma-Bold"/>
          <w:b/>
          <w:bCs/>
          <w:sz w:val="28"/>
          <w:szCs w:val="28"/>
        </w:rPr>
        <w:lastRenderedPageBreak/>
        <w:t>Recommendation 7</w:t>
      </w:r>
    </w:p>
    <w:p w14:paraId="5B49CEA5" w14:textId="77777777" w:rsidR="00BB3430" w:rsidRDefault="00BB3430" w:rsidP="00BB3430">
      <w:r>
        <w:t>An overall roadmap for the ICT enablement of older persons services should also be developed, outlining the realisation of that vision over the short, medium and long term. Again, this should take account of the dependencies on the HSE ‘ICT Spine’, especially on the following Community ICT solutions:</w:t>
      </w:r>
    </w:p>
    <w:p w14:paraId="39897CE3" w14:textId="77777777" w:rsidR="00BB3430" w:rsidRDefault="00BB3430" w:rsidP="00BB3430">
      <w:pPr>
        <w:pStyle w:val="ListParagraph"/>
        <w:numPr>
          <w:ilvl w:val="0"/>
          <w:numId w:val="2"/>
        </w:numPr>
      </w:pPr>
      <w:r>
        <w:sym w:font="Times New Roman" w:char="F0A7"/>
      </w:r>
      <w:r>
        <w:t xml:space="preserve"> The Integrated Community Case Management System</w:t>
      </w:r>
    </w:p>
    <w:p w14:paraId="6A88EE59" w14:textId="77777777" w:rsidR="00BB3430" w:rsidRDefault="00BB3430" w:rsidP="00BB3430">
      <w:pPr>
        <w:pStyle w:val="ListParagraph"/>
        <w:numPr>
          <w:ilvl w:val="0"/>
          <w:numId w:val="2"/>
        </w:numPr>
      </w:pPr>
      <w:r>
        <w:sym w:font="Times New Roman" w:char="F0A7"/>
      </w:r>
      <w:r>
        <w:t xml:space="preserve"> The Residential Care Management System</w:t>
      </w:r>
    </w:p>
    <w:p w14:paraId="222CBD07" w14:textId="77777777" w:rsidR="00BB3430" w:rsidRDefault="00BB3430" w:rsidP="00BB3430">
      <w:pPr>
        <w:pStyle w:val="ListParagraph"/>
        <w:numPr>
          <w:ilvl w:val="0"/>
          <w:numId w:val="2"/>
        </w:numPr>
      </w:pPr>
      <w:r>
        <w:sym w:font="Times New Roman" w:char="F0A7"/>
      </w:r>
      <w:r>
        <w:t xml:space="preserve"> The Home Care Management System</w:t>
      </w:r>
    </w:p>
    <w:p w14:paraId="295C7037" w14:textId="77777777" w:rsidR="00BB3430" w:rsidRDefault="00BB3430" w:rsidP="00BB3430">
      <w:pPr>
        <w:pStyle w:val="ListParagraph"/>
        <w:numPr>
          <w:ilvl w:val="0"/>
          <w:numId w:val="2"/>
        </w:numPr>
      </w:pPr>
      <w:r>
        <w:t>The InterRAI Assessment System (replacing the Single Assessment Tool).</w:t>
      </w:r>
    </w:p>
    <w:p w14:paraId="5A49AA12" w14:textId="77777777" w:rsidR="00BB3430" w:rsidRDefault="00BB3430" w:rsidP="00BB3430">
      <w:r>
        <w:t>It should also identify all dependencies on national eHealth priorities, including the national shared care record, and align to their delivery schedules, and on any other core enablers.</w:t>
      </w:r>
    </w:p>
    <w:p w14:paraId="570E684D" w14:textId="77777777" w:rsidR="00BB3430" w:rsidRDefault="00BB3430" w:rsidP="00BB3430">
      <w:pPr>
        <w:autoSpaceDE w:val="0"/>
        <w:autoSpaceDN w:val="0"/>
        <w:adjustRightInd w:val="0"/>
        <w:spacing w:after="0" w:line="240" w:lineRule="auto"/>
        <w:rPr>
          <w:rFonts w:ascii="Tahoma-Bold" w:hAnsi="Tahoma-Bold" w:cs="Tahoma-Bold"/>
          <w:b/>
          <w:bCs/>
          <w:sz w:val="28"/>
          <w:szCs w:val="28"/>
        </w:rPr>
      </w:pPr>
      <w:r>
        <w:rPr>
          <w:rFonts w:ascii="Tahoma-Bold" w:hAnsi="Tahoma-Bold" w:cs="Tahoma-Bold"/>
          <w:b/>
          <w:bCs/>
          <w:sz w:val="28"/>
          <w:szCs w:val="28"/>
        </w:rPr>
        <w:t>Recommendation 8</w:t>
      </w:r>
    </w:p>
    <w:p w14:paraId="5EC44429" w14:textId="77777777" w:rsidR="00BB3430" w:rsidRDefault="00BB3430" w:rsidP="00BB3430">
      <w:r>
        <w:t xml:space="preserve">The overall roadmap should ensure that an audit of all existing hardware, electronic systems and datasets is undertaken in the short to medium term. </w:t>
      </w:r>
    </w:p>
    <w:p w14:paraId="2A77D234" w14:textId="77777777" w:rsidR="00BB3430" w:rsidRDefault="00BB3430" w:rsidP="00BB3430">
      <w:r>
        <w:t>This recommendation is not specific to older persons as a population, but will also benefit all other cohorts and populations whose care is managed using the same systems.</w:t>
      </w:r>
    </w:p>
    <w:p w14:paraId="51C7F1A7" w14:textId="77777777" w:rsidR="00BB3430" w:rsidRDefault="00BB3430" w:rsidP="00BB3430">
      <w:pPr>
        <w:autoSpaceDE w:val="0"/>
        <w:autoSpaceDN w:val="0"/>
        <w:adjustRightInd w:val="0"/>
        <w:spacing w:after="0" w:line="240" w:lineRule="auto"/>
        <w:rPr>
          <w:rFonts w:ascii="Tahoma-Bold" w:hAnsi="Tahoma-Bold" w:cs="Tahoma-Bold"/>
          <w:b/>
          <w:bCs/>
          <w:sz w:val="28"/>
          <w:szCs w:val="28"/>
        </w:rPr>
      </w:pPr>
      <w:r>
        <w:rPr>
          <w:rFonts w:ascii="Tahoma-Bold" w:hAnsi="Tahoma-Bold" w:cs="Tahoma-Bold"/>
          <w:b/>
          <w:bCs/>
          <w:sz w:val="28"/>
          <w:szCs w:val="28"/>
        </w:rPr>
        <w:t>Recommendation 9</w:t>
      </w:r>
    </w:p>
    <w:p w14:paraId="7E8E688F" w14:textId="77777777" w:rsidR="00BB3430" w:rsidRDefault="00BB3430" w:rsidP="00BB3430">
      <w:r>
        <w:t>The roadmap should also align with the criteria, guidelines, and procedures for the HSE programme of technology refreshment for ICT hardware and software. This will ensure that systems and solutions are replaced and upgraded appropriately. Again, this recommendation is not specific to older persons as a population, but will also benefit all other cohorts and populations whose care is managed using the same systems.</w:t>
      </w:r>
    </w:p>
    <w:p w14:paraId="384E2E6F" w14:textId="77777777" w:rsidR="00BB3430" w:rsidRDefault="00BB3430" w:rsidP="00BB3430">
      <w:pPr>
        <w:autoSpaceDE w:val="0"/>
        <w:autoSpaceDN w:val="0"/>
        <w:adjustRightInd w:val="0"/>
        <w:spacing w:after="0" w:line="240" w:lineRule="auto"/>
        <w:rPr>
          <w:rFonts w:ascii="Tahoma-Bold" w:hAnsi="Tahoma-Bold" w:cs="Tahoma-Bold"/>
          <w:b/>
          <w:bCs/>
          <w:sz w:val="28"/>
          <w:szCs w:val="28"/>
        </w:rPr>
      </w:pPr>
      <w:r>
        <w:rPr>
          <w:rFonts w:ascii="Tahoma-Bold" w:hAnsi="Tahoma-Bold" w:cs="Tahoma-Bold"/>
          <w:b/>
          <w:bCs/>
          <w:sz w:val="28"/>
          <w:szCs w:val="28"/>
        </w:rPr>
        <w:t>Recommendation 10</w:t>
      </w:r>
    </w:p>
    <w:p w14:paraId="2A583529" w14:textId="4A131216" w:rsidR="00BB3430" w:rsidRDefault="00BB3430" w:rsidP="00BB3430">
      <w:r>
        <w:t>National health identifiers, such as the Individual Health Identifier, are used</w:t>
      </w:r>
      <w:r w:rsidR="00A16D85">
        <w:t xml:space="preserve"> in </w:t>
      </w:r>
      <w:r>
        <w:t>conjunction with other identifying criteria to enable a high degree of safe identification of those presenting for use of a health service. The roadmap should ensure that every system to be used for the delivery of older persons services uses national health identifiers. This requirement is not specific to older persons as a population, but will also benefit all other cohorts and populations whose care is managed using the same systems.</w:t>
      </w:r>
    </w:p>
    <w:p w14:paraId="14FC41C2" w14:textId="77777777" w:rsidR="00BB3430" w:rsidRDefault="00BB3430" w:rsidP="00BB3430">
      <w:pPr>
        <w:pStyle w:val="Heading2"/>
      </w:pPr>
      <w:r>
        <w:t>Response to Recommendations 4-</w:t>
      </w:r>
      <w:r w:rsidR="006D12C4">
        <w:t>10</w:t>
      </w:r>
      <w:r w:rsidR="00B234D5">
        <w:t>: Vision and Roadmap</w:t>
      </w:r>
    </w:p>
    <w:p w14:paraId="65A18E87" w14:textId="083705B6" w:rsidR="00BB3430" w:rsidRDefault="00B234D5" w:rsidP="00BB3430">
      <w:r>
        <w:t xml:space="preserve">A Roadmap should be developed which sets out how the Information System </w:t>
      </w:r>
      <w:r w:rsidR="003F7B5E">
        <w:t>i</w:t>
      </w:r>
      <w:r>
        <w:t>s to be developed incrementally taking into account</w:t>
      </w:r>
      <w:r w:rsidR="003C2C67">
        <w:t xml:space="preserve"> </w:t>
      </w:r>
      <w:r>
        <w:t>the need for</w:t>
      </w:r>
      <w:r w:rsidR="00BB3430">
        <w:t xml:space="preserve"> a </w:t>
      </w:r>
      <w:r>
        <w:t xml:space="preserve">standardised and </w:t>
      </w:r>
      <w:r w:rsidR="00BB3430">
        <w:t xml:space="preserve">standards-based approach to </w:t>
      </w:r>
      <w:r>
        <w:t xml:space="preserve">sharing </w:t>
      </w:r>
      <w:r w:rsidR="00BB3430">
        <w:t>health</w:t>
      </w:r>
      <w:r>
        <w:t xml:space="preserve"> and social care </w:t>
      </w:r>
      <w:r w:rsidR="00BB3430">
        <w:t xml:space="preserve">information </w:t>
      </w:r>
      <w:r>
        <w:t>relating to p</w:t>
      </w:r>
      <w:r w:rsidR="00BB3430">
        <w:t>atient identification,</w:t>
      </w:r>
      <w:r>
        <w:t xml:space="preserve"> medical history</w:t>
      </w:r>
      <w:r w:rsidR="003C2C67">
        <w:t>,</w:t>
      </w:r>
      <w:r w:rsidR="00BB3430">
        <w:t xml:space="preserve"> medication, referrals, discharges</w:t>
      </w:r>
      <w:r>
        <w:t xml:space="preserve"> and assessed health and social care needs.</w:t>
      </w:r>
    </w:p>
    <w:p w14:paraId="01E5CFC0" w14:textId="4E9F4EC2" w:rsidR="00BB3430" w:rsidRDefault="00BB3430" w:rsidP="00BB3430">
      <w:r>
        <w:t>The roadmap will need to set out mechanisms for en</w:t>
      </w:r>
      <w:r w:rsidR="004A5408">
        <w:t xml:space="preserve">abling all health and social care providers </w:t>
      </w:r>
      <w:r>
        <w:t xml:space="preserve">delivering services to older persons </w:t>
      </w:r>
      <w:r w:rsidR="004A5408">
        <w:t>to use</w:t>
      </w:r>
      <w:r>
        <w:t xml:space="preserve"> a national standardised </w:t>
      </w:r>
      <w:r w:rsidR="00B234D5">
        <w:t xml:space="preserve">electronic </w:t>
      </w:r>
      <w:r>
        <w:t xml:space="preserve">information system. </w:t>
      </w:r>
    </w:p>
    <w:p w14:paraId="685FB225" w14:textId="77777777" w:rsidR="00BB3430" w:rsidRDefault="000E2B6A" w:rsidP="00BB3430">
      <w:r>
        <w:t>The Roadmap will need to identify how the s</w:t>
      </w:r>
      <w:r w:rsidR="00BB3430">
        <w:t xml:space="preserve">ignificant funding, specialised skillsets and </w:t>
      </w:r>
      <w:r>
        <w:t>training are to be provided and how the resource implications will be addressed.</w:t>
      </w:r>
      <w:r w:rsidR="00BB3430">
        <w:t xml:space="preserve"> </w:t>
      </w:r>
    </w:p>
    <w:p w14:paraId="3A421487" w14:textId="247326D4" w:rsidR="00554054" w:rsidRDefault="00554054" w:rsidP="000E2B6A">
      <w:r>
        <w:t xml:space="preserve">The Roadmap will need to take into account the challenges posed by the current health and social care delivery model – the significant (and increasing) role </w:t>
      </w:r>
      <w:r w:rsidR="00312686">
        <w:t>of</w:t>
      </w:r>
      <w:r>
        <w:t xml:space="preserve"> the private sector in the provision of both residential care and community-based care; the inherent bias towards nursing home care in the </w:t>
      </w:r>
      <w:r>
        <w:lastRenderedPageBreak/>
        <w:t xml:space="preserve">funding structures for long-term care and support; </w:t>
      </w:r>
      <w:r w:rsidR="00A16D85">
        <w:t xml:space="preserve">and </w:t>
      </w:r>
      <w:r>
        <w:t>GP services operating outside the HSE community care services</w:t>
      </w:r>
      <w:r w:rsidR="004A5408">
        <w:t xml:space="preserve"> system</w:t>
      </w:r>
      <w:r>
        <w:t xml:space="preserve">. </w:t>
      </w:r>
    </w:p>
    <w:p w14:paraId="141A5CC8" w14:textId="4F75B2E7" w:rsidR="000E2B6A" w:rsidRDefault="000E2B6A" w:rsidP="000E2B6A">
      <w:r>
        <w:t xml:space="preserve">The Roadmap will need to make provision for the full implementation of the </w:t>
      </w:r>
      <w:r w:rsidR="00BB3430">
        <w:t>Integrated Care Programme for Older Persons (ICPOP) based on the InterRAI assessment as the national standard for care needs assessment</w:t>
      </w:r>
      <w:r>
        <w:t>.</w:t>
      </w:r>
      <w:r w:rsidR="004A5408">
        <w:t xml:space="preserve"> (This process has been somewhat piecemeal to date</w:t>
      </w:r>
      <w:r w:rsidR="00CE29B4">
        <w:t xml:space="preserve"> with the InterRAI Single Assessment Tool being first piloted in 2016</w:t>
      </w:r>
      <w:r w:rsidR="004A5408">
        <w:t>).</w:t>
      </w:r>
    </w:p>
    <w:p w14:paraId="5266210C" w14:textId="7827BD64" w:rsidR="000E2B6A" w:rsidRDefault="000E2B6A" w:rsidP="000E2B6A">
      <w:r>
        <w:t xml:space="preserve">The Roadmap will need to fully acknowledge that </w:t>
      </w:r>
      <w:r w:rsidR="00554054">
        <w:t>a</w:t>
      </w:r>
      <w:r>
        <w:t xml:space="preserve"> full roll-out of the InterRAI Assessment information system will be a major change </w:t>
      </w:r>
      <w:r w:rsidR="002D2F27">
        <w:t xml:space="preserve">and challenge </w:t>
      </w:r>
      <w:r>
        <w:t>for GPs and public health nurses</w:t>
      </w:r>
      <w:r w:rsidR="007C6D28">
        <w:t>, in that it represents a move</w:t>
      </w:r>
      <w:r w:rsidR="00554054">
        <w:t xml:space="preserve"> </w:t>
      </w:r>
      <w:r>
        <w:t xml:space="preserve">from </w:t>
      </w:r>
      <w:r w:rsidR="00554054">
        <w:t>current w</w:t>
      </w:r>
      <w:r w:rsidR="007C6D28">
        <w:t>ell-</w:t>
      </w:r>
      <w:r w:rsidR="00554054">
        <w:t xml:space="preserve">established practices at local level </w:t>
      </w:r>
      <w:r>
        <w:t>to a new model of assessment of an older persons</w:t>
      </w:r>
      <w:r w:rsidR="00554054">
        <w:t>’</w:t>
      </w:r>
      <w:r>
        <w:t xml:space="preserve"> home care needs, as well as </w:t>
      </w:r>
      <w:r w:rsidR="00CE29B4">
        <w:t xml:space="preserve">a move </w:t>
      </w:r>
      <w:r>
        <w:t xml:space="preserve">from a paper based to </w:t>
      </w:r>
      <w:r w:rsidR="00554054">
        <w:t>digitally-based system</w:t>
      </w:r>
      <w:r>
        <w:t>.</w:t>
      </w:r>
    </w:p>
    <w:p w14:paraId="330EB2A2" w14:textId="4A059542" w:rsidR="000E2B6A" w:rsidRPr="00554054" w:rsidRDefault="00554054" w:rsidP="000E2B6A">
      <w:pPr>
        <w:rPr>
          <w:rFonts w:cstheme="minorHAnsi"/>
        </w:rPr>
      </w:pPr>
      <w:r w:rsidRPr="00554054">
        <w:rPr>
          <w:rFonts w:cstheme="minorHAnsi"/>
        </w:rPr>
        <w:t xml:space="preserve">It is critical that the Roadmap </w:t>
      </w:r>
      <w:r w:rsidR="00BB3430" w:rsidRPr="00554054">
        <w:rPr>
          <w:rFonts w:cstheme="minorHAnsi"/>
        </w:rPr>
        <w:t>learn</w:t>
      </w:r>
      <w:r w:rsidRPr="00554054">
        <w:rPr>
          <w:rFonts w:cstheme="minorHAnsi"/>
        </w:rPr>
        <w:t>s</w:t>
      </w:r>
      <w:r w:rsidR="00BB3430" w:rsidRPr="00554054">
        <w:rPr>
          <w:rFonts w:cstheme="minorHAnsi"/>
        </w:rPr>
        <w:t xml:space="preserve"> from the experience</w:t>
      </w:r>
      <w:r w:rsidR="00801F69">
        <w:rPr>
          <w:rFonts w:cstheme="minorHAnsi"/>
        </w:rPr>
        <w:t xml:space="preserve"> to date</w:t>
      </w:r>
      <w:r w:rsidR="00BB3430" w:rsidRPr="00554054">
        <w:rPr>
          <w:rFonts w:cstheme="minorHAnsi"/>
        </w:rPr>
        <w:t xml:space="preserve"> of implementing the</w:t>
      </w:r>
      <w:r w:rsidR="000E2B6A" w:rsidRPr="00554054">
        <w:rPr>
          <w:rFonts w:cstheme="minorHAnsi"/>
        </w:rPr>
        <w:t xml:space="preserve"> Single Assessment Tool model taking into account the fact </w:t>
      </w:r>
      <w:r w:rsidR="00801F69">
        <w:rPr>
          <w:rFonts w:cstheme="minorHAnsi"/>
        </w:rPr>
        <w:t xml:space="preserve">that </w:t>
      </w:r>
      <w:r w:rsidR="000E2B6A" w:rsidRPr="00554054">
        <w:rPr>
          <w:rFonts w:cstheme="minorHAnsi"/>
        </w:rPr>
        <w:t>the mainstreaming of the pr</w:t>
      </w:r>
      <w:r w:rsidR="00BB3430" w:rsidRPr="00554054">
        <w:rPr>
          <w:rFonts w:cstheme="minorHAnsi"/>
        </w:rPr>
        <w:t xml:space="preserve">oject </w:t>
      </w:r>
      <w:r w:rsidR="000E2B6A" w:rsidRPr="00554054">
        <w:rPr>
          <w:rFonts w:cstheme="minorHAnsi"/>
        </w:rPr>
        <w:t xml:space="preserve">has been slow and that it is still not being </w:t>
      </w:r>
      <w:r w:rsidR="00CE29B4">
        <w:rPr>
          <w:rFonts w:cstheme="minorHAnsi"/>
        </w:rPr>
        <w:t xml:space="preserve">widely </w:t>
      </w:r>
      <w:r w:rsidR="000E2B6A" w:rsidRPr="00554054">
        <w:rPr>
          <w:rFonts w:cstheme="minorHAnsi"/>
        </w:rPr>
        <w:t xml:space="preserve">used in situations where </w:t>
      </w:r>
      <w:r w:rsidR="00BB3430" w:rsidRPr="00554054">
        <w:rPr>
          <w:rFonts w:cstheme="minorHAnsi"/>
        </w:rPr>
        <w:t>older people are seeking access to Home Support Services and to the Nursing Home Support Scheme</w:t>
      </w:r>
      <w:r w:rsidR="008D5840">
        <w:rPr>
          <w:rFonts w:cstheme="minorHAnsi"/>
        </w:rPr>
        <w:t>. I</w:t>
      </w:r>
      <w:r w:rsidR="000E2B6A" w:rsidRPr="00554054">
        <w:rPr>
          <w:rFonts w:cstheme="minorHAnsi"/>
        </w:rPr>
        <w:t xml:space="preserve">t would appear that the Common Summary Assessment Report (CSAR) (a paper-based process) continues to be the main mechanism used to assess people’s need for access to the Nursing Home Support Scheme (‘Fair Deal’) and that this does not </w:t>
      </w:r>
      <w:r w:rsidR="00CE29B4">
        <w:rPr>
          <w:rFonts w:cstheme="minorHAnsi"/>
        </w:rPr>
        <w:t xml:space="preserve">always assess </w:t>
      </w:r>
      <w:r w:rsidR="000E2B6A" w:rsidRPr="00554054">
        <w:rPr>
          <w:rFonts w:cstheme="minorHAnsi"/>
        </w:rPr>
        <w:t xml:space="preserve">or identify the supports that could enable a person to live in the community. </w:t>
      </w:r>
    </w:p>
    <w:p w14:paraId="55E7D28F" w14:textId="77777777" w:rsidR="00BB3430" w:rsidRDefault="00BB3430" w:rsidP="00BB3430">
      <w:pPr>
        <w:textAlignment w:val="baseline"/>
        <w:rPr>
          <w:rFonts w:ascii="inherit" w:hAnsi="inherit" w:cs="Arial"/>
          <w:color w:val="444444"/>
        </w:rPr>
      </w:pPr>
    </w:p>
    <w:p w14:paraId="39858C65" w14:textId="77777777" w:rsidR="00554054" w:rsidRDefault="006D12C4" w:rsidP="006D12C4">
      <w:pPr>
        <w:pStyle w:val="Heading1"/>
      </w:pPr>
      <w:r>
        <w:t>Recommendations 11-14: Standardised sharing of information</w:t>
      </w:r>
    </w:p>
    <w:p w14:paraId="5367CD5E" w14:textId="77777777" w:rsidR="006D12C4" w:rsidRDefault="006D12C4" w:rsidP="006D12C4">
      <w:pPr>
        <w:autoSpaceDE w:val="0"/>
        <w:autoSpaceDN w:val="0"/>
        <w:adjustRightInd w:val="0"/>
        <w:spacing w:after="0" w:line="240" w:lineRule="auto"/>
        <w:rPr>
          <w:rFonts w:ascii="Tahoma-Bold" w:hAnsi="Tahoma-Bold" w:cs="Tahoma-Bold"/>
          <w:b/>
          <w:bCs/>
          <w:sz w:val="28"/>
          <w:szCs w:val="28"/>
        </w:rPr>
      </w:pPr>
      <w:r>
        <w:rPr>
          <w:rFonts w:ascii="Tahoma-Bold" w:hAnsi="Tahoma-Bold" w:cs="Tahoma-Bold"/>
          <w:b/>
          <w:bCs/>
          <w:sz w:val="28"/>
          <w:szCs w:val="28"/>
        </w:rPr>
        <w:t>Recommendation 11</w:t>
      </w:r>
    </w:p>
    <w:p w14:paraId="503E5E59" w14:textId="77777777" w:rsidR="006D12C4" w:rsidRDefault="006D12C4" w:rsidP="006D12C4">
      <w:r>
        <w:t xml:space="preserve">A comprehensive suite of national standards for interoperability should be developed, in collaboration with core user groups and led by the appropriate national Standards function. This includes </w:t>
      </w:r>
      <w:r>
        <w:sym w:font="Times New Roman" w:char="F0A7"/>
      </w:r>
      <w:r>
        <w:t xml:space="preserve"> mapping the data used in systems across health and social care settings.</w:t>
      </w:r>
    </w:p>
    <w:p w14:paraId="03B655F3" w14:textId="77777777" w:rsidR="006D12C4" w:rsidRDefault="006D12C4" w:rsidP="006D12C4">
      <w:pPr>
        <w:pStyle w:val="ListParagraph"/>
        <w:numPr>
          <w:ilvl w:val="0"/>
          <w:numId w:val="3"/>
        </w:numPr>
      </w:pPr>
      <w:r>
        <w:sym w:font="Times New Roman" w:char="F0A7"/>
      </w:r>
      <w:r>
        <w:t xml:space="preserve"> definition of standardised minimum data sets required</w:t>
      </w:r>
    </w:p>
    <w:p w14:paraId="050C080C" w14:textId="77777777" w:rsidR="006D12C4" w:rsidRDefault="006D12C4" w:rsidP="006D12C4">
      <w:pPr>
        <w:pStyle w:val="ListParagraph"/>
        <w:numPr>
          <w:ilvl w:val="0"/>
          <w:numId w:val="3"/>
        </w:numPr>
      </w:pPr>
      <w:r>
        <w:sym w:font="Times New Roman" w:char="F0A7"/>
      </w:r>
      <w:r>
        <w:t xml:space="preserve"> use of standardised assessments, including InterRAI</w:t>
      </w:r>
    </w:p>
    <w:p w14:paraId="399D73C0" w14:textId="77777777" w:rsidR="006D12C4" w:rsidRDefault="006D12C4" w:rsidP="006D12C4">
      <w:pPr>
        <w:pStyle w:val="ListParagraph"/>
        <w:numPr>
          <w:ilvl w:val="0"/>
          <w:numId w:val="3"/>
        </w:numPr>
      </w:pPr>
      <w:r>
        <w:sym w:font="Times New Roman" w:char="F0A7"/>
      </w:r>
      <w:r>
        <w:t xml:space="preserve"> use of approved national standard terminologies, including SNOMED CT</w:t>
      </w:r>
    </w:p>
    <w:p w14:paraId="686E59D9" w14:textId="77777777" w:rsidR="006D12C4" w:rsidRDefault="006D12C4" w:rsidP="006D12C4">
      <w:pPr>
        <w:pStyle w:val="ListParagraph"/>
        <w:numPr>
          <w:ilvl w:val="0"/>
          <w:numId w:val="3"/>
        </w:numPr>
      </w:pPr>
      <w:r>
        <w:sym w:font="Times New Roman" w:char="F0A7"/>
      </w:r>
      <w:r>
        <w:t xml:space="preserve"> development of key performance indicators, as national standards, for appropriate reporting.</w:t>
      </w:r>
    </w:p>
    <w:p w14:paraId="6C79D683" w14:textId="77777777" w:rsidR="006D12C4" w:rsidRDefault="006D12C4" w:rsidP="006D12C4">
      <w:r>
        <w:t>The goal is to create a framework of national standards (particularly HL7 FHIR and APIs) to ensure (near) real-time sourcing of data and thereby support the effective sharing of health information, underpinned by national eHealth solutions such as national shared care record and national health identifiers.</w:t>
      </w:r>
    </w:p>
    <w:p w14:paraId="19274306" w14:textId="77777777" w:rsidR="006D12C4" w:rsidRDefault="006D12C4" w:rsidP="006D12C4">
      <w:pPr>
        <w:autoSpaceDE w:val="0"/>
        <w:autoSpaceDN w:val="0"/>
        <w:adjustRightInd w:val="0"/>
        <w:spacing w:after="0" w:line="240" w:lineRule="auto"/>
        <w:rPr>
          <w:rFonts w:ascii="Tahoma-Bold" w:hAnsi="Tahoma-Bold" w:cs="Tahoma-Bold"/>
          <w:b/>
          <w:bCs/>
          <w:sz w:val="28"/>
          <w:szCs w:val="28"/>
        </w:rPr>
      </w:pPr>
      <w:r>
        <w:rPr>
          <w:rFonts w:ascii="Tahoma-Bold" w:hAnsi="Tahoma-Bold" w:cs="Tahoma-Bold"/>
          <w:b/>
          <w:bCs/>
          <w:sz w:val="28"/>
          <w:szCs w:val="28"/>
        </w:rPr>
        <w:t>Recommendation 12</w:t>
      </w:r>
    </w:p>
    <w:p w14:paraId="1242F228" w14:textId="77777777" w:rsidR="006D12C4" w:rsidRDefault="006D12C4" w:rsidP="006D12C4">
      <w:r>
        <w:t xml:space="preserve">Healthcare professionals have identified the following transitions as among the most challenging and important: </w:t>
      </w:r>
    </w:p>
    <w:p w14:paraId="2D50AC1E" w14:textId="77777777" w:rsidR="006D12C4" w:rsidRDefault="006D12C4" w:rsidP="006D12C4">
      <w:pPr>
        <w:pStyle w:val="ListParagraph"/>
        <w:numPr>
          <w:ilvl w:val="0"/>
          <w:numId w:val="4"/>
        </w:numPr>
      </w:pPr>
      <w:r>
        <w:sym w:font="Times New Roman" w:char="F0A7"/>
      </w:r>
      <w:r>
        <w:t xml:space="preserve"> admission to acute care from nursing home</w:t>
      </w:r>
    </w:p>
    <w:p w14:paraId="0AE7CE99" w14:textId="77777777" w:rsidR="006D12C4" w:rsidRDefault="006D12C4" w:rsidP="006D12C4">
      <w:pPr>
        <w:pStyle w:val="ListParagraph"/>
        <w:numPr>
          <w:ilvl w:val="0"/>
          <w:numId w:val="4"/>
        </w:numPr>
      </w:pPr>
      <w:r>
        <w:sym w:font="Times New Roman" w:char="F0A7"/>
      </w:r>
      <w:r>
        <w:t xml:space="preserve"> admission to acute care from older person’s home</w:t>
      </w:r>
    </w:p>
    <w:p w14:paraId="79ED72EF" w14:textId="77777777" w:rsidR="006D12C4" w:rsidRDefault="006D12C4" w:rsidP="006D12C4">
      <w:pPr>
        <w:pStyle w:val="ListParagraph"/>
        <w:numPr>
          <w:ilvl w:val="0"/>
          <w:numId w:val="4"/>
        </w:numPr>
      </w:pPr>
      <w:r>
        <w:sym w:font="Times New Roman" w:char="F0A7"/>
      </w:r>
      <w:r>
        <w:t xml:space="preserve"> discharge from acute care to nursing home</w:t>
      </w:r>
    </w:p>
    <w:p w14:paraId="255F333C" w14:textId="77777777" w:rsidR="006D12C4" w:rsidRDefault="006D12C4" w:rsidP="006D12C4">
      <w:pPr>
        <w:pStyle w:val="ListParagraph"/>
        <w:numPr>
          <w:ilvl w:val="0"/>
          <w:numId w:val="4"/>
        </w:numPr>
      </w:pPr>
      <w:r>
        <w:sym w:font="Times New Roman" w:char="F0A7"/>
      </w:r>
      <w:r>
        <w:t xml:space="preserve"> discharge from acute care to older person’s home</w:t>
      </w:r>
    </w:p>
    <w:p w14:paraId="503D5ABD" w14:textId="77777777" w:rsidR="006D12C4" w:rsidRDefault="006D12C4" w:rsidP="006D12C4">
      <w:pPr>
        <w:pStyle w:val="ListParagraph"/>
        <w:numPr>
          <w:ilvl w:val="0"/>
          <w:numId w:val="4"/>
        </w:numPr>
      </w:pPr>
      <w:r>
        <w:sym w:font="Times New Roman" w:char="F0A7"/>
      </w:r>
      <w:r>
        <w:t xml:space="preserve"> transfer between or within settings.</w:t>
      </w:r>
    </w:p>
    <w:p w14:paraId="5CCEEB9C" w14:textId="77777777" w:rsidR="006D12C4" w:rsidRDefault="006D12C4" w:rsidP="006D12C4">
      <w:r>
        <w:lastRenderedPageBreak/>
        <w:t>HIQA should undertake an analysis of the actual information needs of healthcare practitioners, in collaboration with the HSE and other stakeholders, to inform development of national standards for information requirements for core user groups involved in these transitions of care. Work undertaken to date by the HSE on requirements for these core user groups should also inform the national standards.</w:t>
      </w:r>
    </w:p>
    <w:p w14:paraId="0931AF8B" w14:textId="77777777" w:rsidR="006D12C4" w:rsidRDefault="006D12C4" w:rsidP="006D12C4"/>
    <w:p w14:paraId="5228223D" w14:textId="77777777" w:rsidR="006D12C4" w:rsidRDefault="006D12C4" w:rsidP="006D12C4">
      <w:pPr>
        <w:autoSpaceDE w:val="0"/>
        <w:autoSpaceDN w:val="0"/>
        <w:adjustRightInd w:val="0"/>
        <w:spacing w:after="0" w:line="240" w:lineRule="auto"/>
        <w:rPr>
          <w:rFonts w:ascii="Tahoma-Bold" w:hAnsi="Tahoma-Bold" w:cs="Tahoma-Bold"/>
          <w:b/>
          <w:bCs/>
          <w:sz w:val="28"/>
          <w:szCs w:val="28"/>
        </w:rPr>
      </w:pPr>
      <w:r>
        <w:rPr>
          <w:rFonts w:ascii="Tahoma-Bold" w:hAnsi="Tahoma-Bold" w:cs="Tahoma-Bold"/>
          <w:b/>
          <w:bCs/>
          <w:sz w:val="28"/>
          <w:szCs w:val="28"/>
        </w:rPr>
        <w:t>Recommendation 13</w:t>
      </w:r>
    </w:p>
    <w:p w14:paraId="68B66795" w14:textId="77777777" w:rsidR="006D12C4" w:rsidRDefault="006D12C4" w:rsidP="006D12C4">
      <w:r>
        <w:t>Sharing of information between GP practice management systems, nursing homes, and acute hospitals is a high priority. This may require the definition of national standards for the point-to-point transfer of information above. However, consideration should also be given to how the necessary information could be made available to any healthcare profession or facility responsible for continuity of care of that patient. Findings from the full mapping of existing datasets should inform this analysis.</w:t>
      </w:r>
    </w:p>
    <w:p w14:paraId="38B0AEC6" w14:textId="77777777" w:rsidR="006D12C4" w:rsidRDefault="006D12C4" w:rsidP="006D12C4">
      <w:pPr>
        <w:autoSpaceDE w:val="0"/>
        <w:autoSpaceDN w:val="0"/>
        <w:adjustRightInd w:val="0"/>
        <w:spacing w:after="0" w:line="240" w:lineRule="auto"/>
        <w:rPr>
          <w:rFonts w:ascii="Tahoma-Bold" w:hAnsi="Tahoma-Bold" w:cs="Tahoma-Bold"/>
          <w:b/>
          <w:bCs/>
          <w:sz w:val="28"/>
          <w:szCs w:val="28"/>
        </w:rPr>
      </w:pPr>
      <w:r>
        <w:rPr>
          <w:rFonts w:ascii="Tahoma-Bold" w:hAnsi="Tahoma-Bold" w:cs="Tahoma-Bold"/>
          <w:b/>
          <w:bCs/>
          <w:sz w:val="28"/>
          <w:szCs w:val="28"/>
        </w:rPr>
        <w:t>Recommendation 14</w:t>
      </w:r>
    </w:p>
    <w:p w14:paraId="6D2DAE21" w14:textId="77777777" w:rsidR="006D12C4" w:rsidRDefault="006D12C4" w:rsidP="006D12C4">
      <w:r>
        <w:t>In the longer term, formal review assessing compliance against the interoperability standards outlined in Recommendations 11 and 12 should be undertaken.</w:t>
      </w:r>
    </w:p>
    <w:p w14:paraId="0C7E1DC7" w14:textId="77777777" w:rsidR="006D12C4" w:rsidRDefault="006D12C4" w:rsidP="006D12C4"/>
    <w:p w14:paraId="5D492373" w14:textId="77777777" w:rsidR="006D12C4" w:rsidRDefault="006D12C4" w:rsidP="006D12C4">
      <w:pPr>
        <w:pStyle w:val="Heading2"/>
      </w:pPr>
      <w:r>
        <w:t>Response to Recommendations 11-14: Standardised sharing of information</w:t>
      </w:r>
    </w:p>
    <w:p w14:paraId="59E1C98B" w14:textId="5E360311" w:rsidR="006D12C4" w:rsidRPr="00BD070E" w:rsidRDefault="006D12C4" w:rsidP="00BD070E">
      <w:r w:rsidRPr="00BD070E">
        <w:t xml:space="preserve">The sharing </w:t>
      </w:r>
      <w:r w:rsidR="00BC0ED1" w:rsidRPr="00BD070E">
        <w:t xml:space="preserve">and transfer </w:t>
      </w:r>
      <w:r w:rsidRPr="00BD070E">
        <w:t>of knowledge and information between different stakeholders</w:t>
      </w:r>
      <w:r w:rsidR="00BC0ED1" w:rsidRPr="00BD070E">
        <w:t xml:space="preserve"> -</w:t>
      </w:r>
      <w:r w:rsidRPr="00BD070E">
        <w:t xml:space="preserve"> for example, acute hospitals, nursing homes, GPs, consultants, </w:t>
      </w:r>
      <w:r w:rsidR="00BC0ED1" w:rsidRPr="00BD070E">
        <w:t xml:space="preserve">and </w:t>
      </w:r>
      <w:r w:rsidRPr="00BD070E">
        <w:t>public health nurses</w:t>
      </w:r>
      <w:r w:rsidR="00BC0ED1" w:rsidRPr="00BD070E">
        <w:t xml:space="preserve"> -</w:t>
      </w:r>
      <w:r w:rsidRPr="00BD070E">
        <w:t xml:space="preserve"> is an important consideration and central to achieving best practice in an integrated information system. This evidently requires inbuilt inter-operability and a shared digital platform</w:t>
      </w:r>
      <w:r w:rsidR="00165D66" w:rsidRPr="00BD070E">
        <w:t>.</w:t>
      </w:r>
      <w:r w:rsidRPr="00BD070E">
        <w:t xml:space="preserve"> </w:t>
      </w:r>
    </w:p>
    <w:p w14:paraId="45FDC05F" w14:textId="77777777" w:rsidR="006D12C4" w:rsidRDefault="00165D66" w:rsidP="006D12C4">
      <w:r>
        <w:t>There are a number of factors that need to be acknowledged in setting up an integrated digital informat</w:t>
      </w:r>
      <w:r w:rsidR="001A44E1">
        <w:t>ion platform:</w:t>
      </w:r>
      <w:r>
        <w:br/>
      </w:r>
    </w:p>
    <w:p w14:paraId="32C9E56A" w14:textId="298A34E9" w:rsidR="00165D66" w:rsidRDefault="00165D66" w:rsidP="00165D66">
      <w:pPr>
        <w:pStyle w:val="ListParagraph"/>
        <w:numPr>
          <w:ilvl w:val="0"/>
          <w:numId w:val="7"/>
        </w:numPr>
      </w:pPr>
      <w:r>
        <w:t>The obvious value of having an Integrated IT Information System must be balanced by the need to ensure privacy and confidentiality in accordance with both data protection legislation and each individual’s basic right to privacy as recognised by the European Convention on Human Rights.</w:t>
      </w:r>
      <w:r>
        <w:br/>
      </w:r>
    </w:p>
    <w:p w14:paraId="086BA307" w14:textId="77777777" w:rsidR="00A9455A" w:rsidRPr="00A9455A" w:rsidRDefault="00165D66" w:rsidP="006D12C4">
      <w:pPr>
        <w:pStyle w:val="ListParagraph"/>
        <w:numPr>
          <w:ilvl w:val="0"/>
          <w:numId w:val="7"/>
        </w:numPr>
      </w:pPr>
      <w:r>
        <w:t>While m</w:t>
      </w:r>
      <w:r w:rsidR="006D12C4">
        <w:t xml:space="preserve">ost </w:t>
      </w:r>
      <w:r>
        <w:t xml:space="preserve">users of health and social care services will be </w:t>
      </w:r>
      <w:r w:rsidR="006D12C4">
        <w:t>aware that information about them needs to be shared among</w:t>
      </w:r>
      <w:r w:rsidR="006D12C4" w:rsidRPr="006D12C4">
        <w:t xml:space="preserve"> </w:t>
      </w:r>
      <w:r w:rsidR="006D12C4">
        <w:t xml:space="preserve">the healthcare professionals delivering care, they </w:t>
      </w:r>
      <w:r>
        <w:t xml:space="preserve">should be informed </w:t>
      </w:r>
      <w:r w:rsidR="006D12C4">
        <w:t>that they have a right to ask for certain information to be withheld</w:t>
      </w:r>
      <w:r>
        <w:t xml:space="preserve"> or kept confidential</w:t>
      </w:r>
      <w:r w:rsidR="006D12C4" w:rsidRPr="00165D66">
        <w:rPr>
          <w:rFonts w:eastAsia="Times New Roman"/>
          <w:lang w:eastAsia="en-IE"/>
        </w:rPr>
        <w:t>.</w:t>
      </w:r>
    </w:p>
    <w:p w14:paraId="62A95C56" w14:textId="77777777" w:rsidR="00A9455A" w:rsidRPr="00A9455A" w:rsidRDefault="00A9455A" w:rsidP="00A9455A">
      <w:pPr>
        <w:pStyle w:val="ListParagraph"/>
      </w:pPr>
    </w:p>
    <w:p w14:paraId="0672D260" w14:textId="34449AC9" w:rsidR="006D12C4" w:rsidRPr="00233926" w:rsidRDefault="00A9455A" w:rsidP="006D12C4">
      <w:pPr>
        <w:pStyle w:val="ListParagraph"/>
        <w:numPr>
          <w:ilvl w:val="0"/>
          <w:numId w:val="7"/>
        </w:numPr>
      </w:pPr>
      <w:r w:rsidRPr="00233926">
        <w:rPr>
          <w:rFonts w:eastAsia="Times New Roman"/>
          <w:lang w:eastAsia="en-IE"/>
        </w:rPr>
        <w:t xml:space="preserve">There is evidence that </w:t>
      </w:r>
      <w:r w:rsidR="007265F5" w:rsidRPr="00233926">
        <w:rPr>
          <w:rFonts w:eastAsia="Times New Roman"/>
          <w:lang w:eastAsia="en-IE"/>
        </w:rPr>
        <w:t xml:space="preserve">personal </w:t>
      </w:r>
      <w:r w:rsidRPr="00233926">
        <w:rPr>
          <w:rFonts w:eastAsia="Times New Roman"/>
          <w:lang w:eastAsia="en-IE"/>
        </w:rPr>
        <w:t>information regarding older</w:t>
      </w:r>
      <w:r w:rsidR="007265F5" w:rsidRPr="00233926">
        <w:rPr>
          <w:rFonts w:eastAsia="Times New Roman"/>
          <w:lang w:eastAsia="en-IE"/>
        </w:rPr>
        <w:t xml:space="preserve"> service users of both health and social care services have in the past been </w:t>
      </w:r>
      <w:r w:rsidR="00BD1A0E" w:rsidRPr="00233926">
        <w:rPr>
          <w:rFonts w:eastAsia="Times New Roman"/>
          <w:lang w:eastAsia="en-IE"/>
        </w:rPr>
        <w:t xml:space="preserve">made available to ‘next-of-kin’ and other family members without the </w:t>
      </w:r>
      <w:r w:rsidR="00B8309F" w:rsidRPr="00233926">
        <w:rPr>
          <w:rFonts w:eastAsia="Times New Roman"/>
          <w:lang w:eastAsia="en-IE"/>
        </w:rPr>
        <w:t>knowledge or express permission of the person concerned.</w:t>
      </w:r>
      <w:r w:rsidR="00021740" w:rsidRPr="00233926">
        <w:rPr>
          <w:rFonts w:eastAsia="Times New Roman"/>
          <w:lang w:eastAsia="en-IE"/>
        </w:rPr>
        <w:t xml:space="preserve"> The proposed </w:t>
      </w:r>
      <w:r w:rsidR="00964F84" w:rsidRPr="00233926">
        <w:rPr>
          <w:rFonts w:eastAsia="Times New Roman"/>
          <w:lang w:eastAsia="en-IE"/>
        </w:rPr>
        <w:t xml:space="preserve">transformation of the </w:t>
      </w:r>
      <w:r w:rsidR="00021740" w:rsidRPr="00233926">
        <w:rPr>
          <w:rFonts w:eastAsia="Times New Roman"/>
          <w:lang w:eastAsia="en-IE"/>
        </w:rPr>
        <w:t>system will need to</w:t>
      </w:r>
      <w:r w:rsidR="00964F84" w:rsidRPr="00233926">
        <w:rPr>
          <w:rFonts w:eastAsia="Times New Roman"/>
          <w:lang w:eastAsia="en-IE"/>
        </w:rPr>
        <w:t xml:space="preserve"> ensure and make clear that such</w:t>
      </w:r>
      <w:r w:rsidR="001D2848" w:rsidRPr="00233926">
        <w:rPr>
          <w:rFonts w:eastAsia="Times New Roman"/>
          <w:lang w:eastAsia="en-IE"/>
        </w:rPr>
        <w:t xml:space="preserve"> data sharing is not acceptable or possible.</w:t>
      </w:r>
      <w:r w:rsidR="00165D66" w:rsidRPr="00233926">
        <w:rPr>
          <w:rFonts w:eastAsia="Times New Roman"/>
          <w:lang w:eastAsia="en-IE"/>
        </w:rPr>
        <w:br/>
      </w:r>
    </w:p>
    <w:p w14:paraId="7DFD6F8F" w14:textId="6DB2474D" w:rsidR="006D12C4" w:rsidRDefault="00165D66" w:rsidP="007D3E1C">
      <w:pPr>
        <w:pStyle w:val="ListParagraph"/>
        <w:numPr>
          <w:ilvl w:val="0"/>
          <w:numId w:val="7"/>
        </w:numPr>
      </w:pPr>
      <w:r>
        <w:t>It will be necessary to ensure that a</w:t>
      </w:r>
      <w:r w:rsidR="006D12C4">
        <w:t xml:space="preserve">ccess to </w:t>
      </w:r>
      <w:r>
        <w:t xml:space="preserve">people’s </w:t>
      </w:r>
      <w:r w:rsidR="006D12C4">
        <w:t xml:space="preserve">medical history and records </w:t>
      </w:r>
      <w:r>
        <w:t xml:space="preserve">remains </w:t>
      </w:r>
      <w:r w:rsidR="006D12C4">
        <w:t xml:space="preserve">strictly limited to those entitled to legitimately and professionally access such information. This is likely to raise particular difficulties in settings which </w:t>
      </w:r>
      <w:r w:rsidR="002837BF">
        <w:t xml:space="preserve">primarily </w:t>
      </w:r>
      <w:r w:rsidR="006D12C4">
        <w:t xml:space="preserve">provide social care (as </w:t>
      </w:r>
      <w:r w:rsidR="006D12C4">
        <w:lastRenderedPageBreak/>
        <w:t>distinct from medical care</w:t>
      </w:r>
      <w:r w:rsidR="006D12C4" w:rsidRPr="00233926">
        <w:t>)</w:t>
      </w:r>
      <w:r w:rsidR="00E84DA5" w:rsidRPr="00233926">
        <w:t>, in settings involving less</w:t>
      </w:r>
      <w:r w:rsidR="004A2726" w:rsidRPr="00233926">
        <w:t>-</w:t>
      </w:r>
      <w:r w:rsidR="00E84DA5" w:rsidRPr="00233926">
        <w:t>well trained staff</w:t>
      </w:r>
      <w:r w:rsidR="002A5FB4" w:rsidRPr="00233926">
        <w:t>, and settings</w:t>
      </w:r>
      <w:r w:rsidR="00F208F3" w:rsidRPr="00233926">
        <w:t xml:space="preserve"> managed by private contractors.</w:t>
      </w:r>
      <w:r w:rsidR="006D12C4" w:rsidRPr="00233926">
        <w:t xml:space="preserve"> It may also present difficulties in cases where a person has communication difficulties</w:t>
      </w:r>
      <w:r w:rsidR="006D12C4">
        <w:t xml:space="preserve"> or lack</w:t>
      </w:r>
      <w:r w:rsidR="00F751D6">
        <w:t>s</w:t>
      </w:r>
      <w:r w:rsidR="006D12C4">
        <w:t xml:space="preserve"> decision-making capacity (e.g., as in the case of some people with an intellectual disability</w:t>
      </w:r>
      <w:r w:rsidR="00F751D6">
        <w:t xml:space="preserve">, </w:t>
      </w:r>
      <w:r w:rsidR="006D12C4">
        <w:t>with dementia</w:t>
      </w:r>
      <w:r w:rsidR="00356FFF">
        <w:t>,</w:t>
      </w:r>
      <w:r w:rsidR="001A44E1">
        <w:t xml:space="preserve"> or some people experiencing mental health difficulties</w:t>
      </w:r>
      <w:r w:rsidR="006D12C4">
        <w:t>).</w:t>
      </w:r>
      <w:r w:rsidR="00FF7E68">
        <w:t xml:space="preserve"> </w:t>
      </w:r>
      <w:r w:rsidR="00A16D85">
        <w:t xml:space="preserve"> Access to records needs to be</w:t>
      </w:r>
      <w:r w:rsidR="00BB12C1">
        <w:t xml:space="preserve"> </w:t>
      </w:r>
      <w:r w:rsidR="00CF20F0">
        <w:t>cognisant</w:t>
      </w:r>
      <w:r w:rsidR="00A16D85">
        <w:t xml:space="preserve"> of provisions made under the Assisted Decision Making (Capacity) legislation. </w:t>
      </w:r>
    </w:p>
    <w:p w14:paraId="7EADB41C" w14:textId="56860B26" w:rsidR="006D12C4" w:rsidRDefault="00165D66" w:rsidP="00234AD2">
      <w:pPr>
        <w:pStyle w:val="ListParagraph"/>
        <w:numPr>
          <w:ilvl w:val="0"/>
          <w:numId w:val="7"/>
        </w:numPr>
      </w:pPr>
      <w:r w:rsidRPr="00233926">
        <w:t>N</w:t>
      </w:r>
      <w:r w:rsidR="006D12C4" w:rsidRPr="00233926">
        <w:t>ational standards</w:t>
      </w:r>
      <w:r w:rsidR="00356FFF" w:rsidRPr="00233926">
        <w:t>, protocols</w:t>
      </w:r>
      <w:r w:rsidR="001E1B1B" w:rsidRPr="00233926">
        <w:t xml:space="preserve"> and regulations</w:t>
      </w:r>
      <w:r w:rsidR="00356FFF">
        <w:t xml:space="preserve"> </w:t>
      </w:r>
      <w:r w:rsidR="006D12C4">
        <w:t>for interoperability across older persons</w:t>
      </w:r>
      <w:r>
        <w:t>’</w:t>
      </w:r>
      <w:r w:rsidR="006D12C4">
        <w:t xml:space="preserve"> services </w:t>
      </w:r>
      <w:r>
        <w:t>will need to be developed and operationalised.</w:t>
      </w:r>
    </w:p>
    <w:p w14:paraId="68E39D6A" w14:textId="77777777" w:rsidR="00165D66" w:rsidRDefault="00165D66" w:rsidP="00165D66">
      <w:pPr>
        <w:pStyle w:val="Heading1"/>
      </w:pPr>
      <w:r>
        <w:t>Recommendations 15-18 User Engagement</w:t>
      </w:r>
    </w:p>
    <w:p w14:paraId="7F1AE676" w14:textId="77777777" w:rsidR="00165D66" w:rsidRDefault="00165D66" w:rsidP="00165D66">
      <w:pPr>
        <w:autoSpaceDE w:val="0"/>
        <w:autoSpaceDN w:val="0"/>
        <w:adjustRightInd w:val="0"/>
        <w:spacing w:after="0" w:line="240" w:lineRule="auto"/>
        <w:rPr>
          <w:rFonts w:ascii="Tahoma-Bold" w:hAnsi="Tahoma-Bold" w:cs="Tahoma-Bold"/>
          <w:b/>
          <w:bCs/>
          <w:sz w:val="28"/>
          <w:szCs w:val="28"/>
        </w:rPr>
      </w:pPr>
      <w:r>
        <w:rPr>
          <w:rFonts w:ascii="Tahoma-Bold" w:hAnsi="Tahoma-Bold" w:cs="Tahoma-Bold"/>
          <w:b/>
          <w:bCs/>
          <w:sz w:val="28"/>
          <w:szCs w:val="28"/>
        </w:rPr>
        <w:t>Recommendation 15</w:t>
      </w:r>
    </w:p>
    <w:p w14:paraId="46083FD7" w14:textId="77777777" w:rsidR="00165D66" w:rsidRDefault="00165D66" w:rsidP="00165D66">
      <w:r>
        <w:t xml:space="preserve">The appropriate overall governance structure(s) should ensure that core user groups, in both public and private sectors, are sufficiently engaged during the planning, design and implementation of systems used for these transitions of care, as well as on an ongoing basis post implementation. </w:t>
      </w:r>
    </w:p>
    <w:p w14:paraId="4586086D" w14:textId="77777777" w:rsidR="00165D66" w:rsidRDefault="00165D66" w:rsidP="00165D66">
      <w:pPr>
        <w:autoSpaceDE w:val="0"/>
        <w:autoSpaceDN w:val="0"/>
        <w:adjustRightInd w:val="0"/>
        <w:spacing w:after="0" w:line="240" w:lineRule="auto"/>
        <w:rPr>
          <w:rFonts w:ascii="Tahoma-Bold" w:hAnsi="Tahoma-Bold" w:cs="Tahoma-Bold"/>
          <w:b/>
          <w:bCs/>
          <w:sz w:val="28"/>
          <w:szCs w:val="28"/>
        </w:rPr>
      </w:pPr>
      <w:r>
        <w:rPr>
          <w:rFonts w:ascii="Tahoma-Bold" w:hAnsi="Tahoma-Bold" w:cs="Tahoma-Bold"/>
          <w:b/>
          <w:bCs/>
          <w:sz w:val="28"/>
          <w:szCs w:val="28"/>
        </w:rPr>
        <w:t>Recommendation 16</w:t>
      </w:r>
    </w:p>
    <w:p w14:paraId="41FE17F6" w14:textId="77777777" w:rsidR="00165D66" w:rsidRDefault="00165D66" w:rsidP="00165D66">
      <w:r>
        <w:t>The appropriate overall governance structure(s) should ensure that mechanisms are in place to ensure that all systems conform to basic principles of user centred design. It should also ensure that gateway reviews in the roadmap include review of user satisfaction with the systems implemented and with the overall implementation process.</w:t>
      </w:r>
    </w:p>
    <w:p w14:paraId="6E1F890B" w14:textId="217FD075" w:rsidR="00165D66" w:rsidRDefault="00165D66" w:rsidP="00165D66">
      <w:pPr>
        <w:autoSpaceDE w:val="0"/>
        <w:autoSpaceDN w:val="0"/>
        <w:adjustRightInd w:val="0"/>
        <w:spacing w:after="0" w:line="240" w:lineRule="auto"/>
        <w:rPr>
          <w:rFonts w:ascii="Tahoma-Bold" w:hAnsi="Tahoma-Bold" w:cs="Tahoma-Bold"/>
          <w:b/>
          <w:bCs/>
          <w:sz w:val="28"/>
          <w:szCs w:val="28"/>
        </w:rPr>
      </w:pPr>
      <w:r>
        <w:rPr>
          <w:rFonts w:ascii="Tahoma-Bold" w:hAnsi="Tahoma-Bold" w:cs="Tahoma-Bold"/>
          <w:b/>
          <w:bCs/>
          <w:sz w:val="28"/>
          <w:szCs w:val="28"/>
        </w:rPr>
        <w:t>Recommendation 17</w:t>
      </w:r>
    </w:p>
    <w:p w14:paraId="4AD96235" w14:textId="77777777" w:rsidR="00165D66" w:rsidRDefault="00165D66" w:rsidP="00165D66">
      <w:r>
        <w:t>The appropriate overall governance structure(s) should also ensure that comprehensive, self-paced training is made available for all users of all systems and ideally, that users are supported in this training until they feel comfortable and confident using the applications and systems required in their role.</w:t>
      </w:r>
    </w:p>
    <w:p w14:paraId="109964CC" w14:textId="77777777" w:rsidR="00165D66" w:rsidRDefault="00165D66" w:rsidP="00165D66">
      <w:pPr>
        <w:autoSpaceDE w:val="0"/>
        <w:autoSpaceDN w:val="0"/>
        <w:adjustRightInd w:val="0"/>
        <w:spacing w:after="0" w:line="240" w:lineRule="auto"/>
        <w:rPr>
          <w:rFonts w:ascii="Tahoma-Bold" w:hAnsi="Tahoma-Bold" w:cs="Tahoma-Bold"/>
          <w:b/>
          <w:bCs/>
          <w:sz w:val="28"/>
          <w:szCs w:val="28"/>
        </w:rPr>
      </w:pPr>
      <w:r>
        <w:rPr>
          <w:rFonts w:ascii="Tahoma-Bold" w:hAnsi="Tahoma-Bold" w:cs="Tahoma-Bold"/>
          <w:b/>
          <w:bCs/>
          <w:sz w:val="28"/>
          <w:szCs w:val="28"/>
        </w:rPr>
        <w:t>Recommendation 18</w:t>
      </w:r>
    </w:p>
    <w:p w14:paraId="67BC9BE8" w14:textId="20503DB5" w:rsidR="00165D66" w:rsidRDefault="00165D66" w:rsidP="00165D66">
      <w:r>
        <w:t>The appropriate overall governance structure(s) should consider national initiatives for the ‘uplift’ of digital skills for healthcare professionals and all those providing care to older persons, and to other cohorts and populations. Best practice also emphasises the role of accredited continuing professional education, and of particular support for the professiona</w:t>
      </w:r>
      <w:r w:rsidR="00BB12C1">
        <w:t>l development of clinician infor</w:t>
      </w:r>
      <w:r>
        <w:t>matician sphere, again benefitting all cohorts and populations (including older persons) whose care is managed using the same systems.</w:t>
      </w:r>
    </w:p>
    <w:p w14:paraId="49B5FD28" w14:textId="77777777" w:rsidR="00165D66" w:rsidRDefault="00165D66" w:rsidP="00165D66"/>
    <w:p w14:paraId="65BDB441" w14:textId="77777777" w:rsidR="00165D66" w:rsidRDefault="00165D66" w:rsidP="00165D66">
      <w:pPr>
        <w:pStyle w:val="Heading2"/>
      </w:pPr>
      <w:r>
        <w:t>Response to Recommendations 15-18: User Engagement</w:t>
      </w:r>
    </w:p>
    <w:p w14:paraId="39B921D1" w14:textId="3F0622F9" w:rsidR="006C380A" w:rsidRDefault="006C380A" w:rsidP="00165D66">
      <w:r>
        <w:t xml:space="preserve">It is essential that all users of the new electronic information system are fully aware of the dedicated time and effort that will be needed not only during the system implementation phases, but also during the planning and design phases. There will clearly need to be common understanding among all users on the scale of this undertaking and what is required to make it successful. As a minimum, this will require a full commitment to the cessation of paper-based systems as distinct from </w:t>
      </w:r>
      <w:r w:rsidR="00927DA0">
        <w:t xml:space="preserve">maintaining </w:t>
      </w:r>
      <w:r>
        <w:t xml:space="preserve">duplicate electronic systems and paper-based systems. </w:t>
      </w:r>
    </w:p>
    <w:p w14:paraId="02376092" w14:textId="77777777" w:rsidR="009E6607" w:rsidRDefault="009E6607" w:rsidP="009E6607">
      <w:r>
        <w:t>However, this will also require a major emphasis on security in order to avoid the potentially significant fallout if the system was to be subjected to a cyber-attack.</w:t>
      </w:r>
    </w:p>
    <w:p w14:paraId="659969A7" w14:textId="33681C23" w:rsidR="00D30EF3" w:rsidRPr="00233926" w:rsidRDefault="00FE7938" w:rsidP="00165D66">
      <w:r w:rsidRPr="00233926">
        <w:t xml:space="preserve">The proposed system change will, of necessity, involve sharing of information between state agencies </w:t>
      </w:r>
      <w:r w:rsidR="00307074" w:rsidRPr="00233926">
        <w:t xml:space="preserve">- </w:t>
      </w:r>
      <w:r w:rsidRPr="00233926">
        <w:t>such as the HSE</w:t>
      </w:r>
      <w:r w:rsidR="00307074" w:rsidRPr="00233926">
        <w:t xml:space="preserve"> -</w:t>
      </w:r>
      <w:r w:rsidRPr="00233926">
        <w:t xml:space="preserve"> and </w:t>
      </w:r>
      <w:r w:rsidR="00307074" w:rsidRPr="00233926">
        <w:t xml:space="preserve">others in the private and the voluntary sectors. </w:t>
      </w:r>
      <w:r w:rsidR="00B72E30" w:rsidRPr="00233926">
        <w:t xml:space="preserve">The shortcomings in </w:t>
      </w:r>
      <w:r w:rsidR="00B72E30" w:rsidRPr="00233926">
        <w:lastRenderedPageBreak/>
        <w:t xml:space="preserve">the regulatory </w:t>
      </w:r>
      <w:r w:rsidR="00B85D1E" w:rsidRPr="00233926">
        <w:t>arrangements regarding the extent to which certain</w:t>
      </w:r>
      <w:r w:rsidR="00F4098C" w:rsidRPr="00233926">
        <w:t xml:space="preserve"> non-HSE funded services</w:t>
      </w:r>
      <w:r w:rsidR="00D31867" w:rsidRPr="00233926">
        <w:t xml:space="preserve"> are legally </w:t>
      </w:r>
      <w:r w:rsidR="00F4516D" w:rsidRPr="00233926">
        <w:t>obliged to comply with regulatory standards will need to be addressed</w:t>
      </w:r>
      <w:r w:rsidR="0002427C" w:rsidRPr="00233926">
        <w:t xml:space="preserve">, at least </w:t>
      </w:r>
      <w:r w:rsidR="00927DA0">
        <w:t xml:space="preserve">in the context of </w:t>
      </w:r>
      <w:r w:rsidR="0002427C" w:rsidRPr="00233926">
        <w:t>data sharing.</w:t>
      </w:r>
    </w:p>
    <w:p w14:paraId="15577DC4" w14:textId="028AB766" w:rsidR="00EE0B90" w:rsidRPr="00233926" w:rsidRDefault="00EE0B90" w:rsidP="00165D66">
      <w:r w:rsidRPr="00233926">
        <w:t xml:space="preserve">There is a need to fully recognise that </w:t>
      </w:r>
      <w:r w:rsidR="00CE0E94" w:rsidRPr="00233926">
        <w:t>a significant proportion of staff, especially in the home care and nursing home sectors</w:t>
      </w:r>
      <w:r w:rsidR="001F2108" w:rsidRPr="00233926">
        <w:t xml:space="preserve"> are – at present – poorly trained and equally poorly remunerated.</w:t>
      </w:r>
      <w:r w:rsidR="00FD1770" w:rsidRPr="00233926">
        <w:t xml:space="preserve"> Many do not enjoy or have access to the supports and co</w:t>
      </w:r>
      <w:r w:rsidR="00611FD6" w:rsidRPr="00233926">
        <w:t>nditions that are more prevalent in the HSE and state sectors.</w:t>
      </w:r>
      <w:r w:rsidR="00F808AD" w:rsidRPr="00233926">
        <w:t xml:space="preserve"> The development of a new system will, therefore, need to realistically assess</w:t>
      </w:r>
      <w:r w:rsidR="00A81BE4" w:rsidRPr="00233926">
        <w:t xml:space="preserve"> and plan for how these important workers can </w:t>
      </w:r>
      <w:r w:rsidR="00845B16" w:rsidRPr="00233926">
        <w:t>participate in the development and implementation of the new arrangements.</w:t>
      </w:r>
    </w:p>
    <w:p w14:paraId="7A1A822B" w14:textId="4C9D6C51" w:rsidR="005C384E" w:rsidRPr="00B24B4F" w:rsidRDefault="003A5DE3" w:rsidP="00165D66">
      <w:r w:rsidRPr="00233926">
        <w:t>While the recommendations regarding User Engagement</w:t>
      </w:r>
      <w:r w:rsidR="005301ED" w:rsidRPr="00233926">
        <w:t xml:space="preserve"> </w:t>
      </w:r>
      <w:r w:rsidR="004D7686" w:rsidRPr="00233926">
        <w:t xml:space="preserve">as </w:t>
      </w:r>
      <w:r w:rsidR="005301ED" w:rsidRPr="00233926">
        <w:t xml:space="preserve">set out in the </w:t>
      </w:r>
      <w:r w:rsidR="00EC404D" w:rsidRPr="00233926">
        <w:rPr>
          <w:i/>
          <w:iCs/>
        </w:rPr>
        <w:t>D</w:t>
      </w:r>
      <w:r w:rsidR="005301ED" w:rsidRPr="00233926">
        <w:rPr>
          <w:i/>
          <w:iCs/>
        </w:rPr>
        <w:t>raft</w:t>
      </w:r>
      <w:r w:rsidR="00A81C61" w:rsidRPr="00233926">
        <w:rPr>
          <w:i/>
          <w:iCs/>
        </w:rPr>
        <w:t xml:space="preserve"> </w:t>
      </w:r>
      <w:r w:rsidR="00EC404D" w:rsidRPr="00233926">
        <w:rPr>
          <w:i/>
          <w:iCs/>
        </w:rPr>
        <w:t>for Consultation</w:t>
      </w:r>
      <w:r w:rsidR="00EC404D" w:rsidRPr="00233926">
        <w:t xml:space="preserve"> </w:t>
      </w:r>
      <w:r w:rsidR="00A81C61" w:rsidRPr="00233926">
        <w:t xml:space="preserve">are to be welcomed, it would appear that the term ‘User’ </w:t>
      </w:r>
      <w:r w:rsidR="00EC404D" w:rsidRPr="00233926">
        <w:t>is</w:t>
      </w:r>
      <w:r w:rsidR="001128C4" w:rsidRPr="00233926">
        <w:t xml:space="preserve"> presented as meaning </w:t>
      </w:r>
      <w:r w:rsidR="00FE60B8" w:rsidRPr="00233926">
        <w:t>staff and agencies who will access the proposed system</w:t>
      </w:r>
      <w:r w:rsidR="000273F5" w:rsidRPr="00233926">
        <w:t xml:space="preserve"> and not the </w:t>
      </w:r>
      <w:r w:rsidR="008B1C7F" w:rsidRPr="00233926">
        <w:t>‘data subjects’ of the system</w:t>
      </w:r>
      <w:r w:rsidR="00F92C9E" w:rsidRPr="00233926">
        <w:t>, i.e. the older members of the public whose information will be entered</w:t>
      </w:r>
      <w:r w:rsidR="004D7686" w:rsidRPr="00233926">
        <w:t xml:space="preserve">, stored and accessed from the system. </w:t>
      </w:r>
      <w:r w:rsidR="007456D2" w:rsidRPr="00233926">
        <w:t xml:space="preserve">It will continue to be crucial that </w:t>
      </w:r>
      <w:r w:rsidR="00297FAF" w:rsidRPr="00233926">
        <w:t xml:space="preserve">present and future beneficiaries of the health and social care </w:t>
      </w:r>
      <w:r w:rsidR="00ED61CF" w:rsidRPr="00233926">
        <w:t>services are consulted and engaged with</w:t>
      </w:r>
      <w:r w:rsidR="007C765D" w:rsidRPr="00233926">
        <w:t xml:space="preserve"> in the development and implementation of the new system. This can be achieved through a multitude of methods, either directly or th</w:t>
      </w:r>
      <w:r w:rsidR="00BB12C1">
        <w:t>r</w:t>
      </w:r>
      <w:r w:rsidR="007C765D" w:rsidRPr="00233926">
        <w:t>ough advocacy</w:t>
      </w:r>
      <w:r w:rsidR="007055FC" w:rsidRPr="00233926">
        <w:t xml:space="preserve"> and representative organisations.</w:t>
      </w:r>
      <w:r w:rsidR="000273F5">
        <w:t xml:space="preserve"> </w:t>
      </w:r>
    </w:p>
    <w:p w14:paraId="44792CAF" w14:textId="77777777" w:rsidR="006C380A" w:rsidRDefault="006C380A" w:rsidP="006C380A">
      <w:pPr>
        <w:pStyle w:val="Heading1"/>
      </w:pPr>
      <w:r>
        <w:t>General Comments</w:t>
      </w:r>
    </w:p>
    <w:p w14:paraId="77B40153" w14:textId="459E705F" w:rsidR="006C380A" w:rsidRDefault="006C380A" w:rsidP="006C380A">
      <w:r>
        <w:t xml:space="preserve">CIB suggests that an Integrated IT Health and Social Care Information System </w:t>
      </w:r>
      <w:r w:rsidR="00927DA0">
        <w:t>fo</w:t>
      </w:r>
      <w:r w:rsidR="00BB12C1">
        <w:t>r</w:t>
      </w:r>
      <w:r w:rsidR="00927DA0">
        <w:t xml:space="preserve"> Older Persons </w:t>
      </w:r>
      <w:r>
        <w:t>could be enhanced by the following provisions:</w:t>
      </w:r>
    </w:p>
    <w:p w14:paraId="4FA3BF7E" w14:textId="77777777" w:rsidR="006C380A" w:rsidRDefault="006C380A" w:rsidP="006C380A">
      <w:pPr>
        <w:pStyle w:val="ListParagraph"/>
        <w:numPr>
          <w:ilvl w:val="0"/>
          <w:numId w:val="8"/>
        </w:numPr>
        <w:autoSpaceDN w:val="0"/>
        <w:spacing w:line="252" w:lineRule="auto"/>
        <w:rPr>
          <w:rFonts w:ascii="Tahoma" w:eastAsia="Tahoma" w:hAnsi="Tahoma" w:cs="Tahoma"/>
        </w:rPr>
      </w:pPr>
      <w:r>
        <w:t>A clear statement that this System is an essential step in developing a seamless health and social service for older persons;</w:t>
      </w:r>
      <w:r>
        <w:br/>
      </w:r>
    </w:p>
    <w:p w14:paraId="1915324B" w14:textId="3BAA1CFC" w:rsidR="006C380A" w:rsidRPr="00233926" w:rsidRDefault="006C380A" w:rsidP="000F1761">
      <w:pPr>
        <w:pStyle w:val="ListParagraph"/>
        <w:numPr>
          <w:ilvl w:val="0"/>
          <w:numId w:val="9"/>
        </w:numPr>
        <w:autoSpaceDN w:val="0"/>
        <w:spacing w:line="252" w:lineRule="auto"/>
      </w:pPr>
      <w:r w:rsidRPr="00233926">
        <w:t>Clarity about the purpose and the limitations of the Integrated IT System and about wh</w:t>
      </w:r>
      <w:r w:rsidR="00927DA0">
        <w:t>ich health and social care staff (</w:t>
      </w:r>
      <w:r w:rsidR="0075618B" w:rsidRPr="00233926">
        <w:t>and under what conditions</w:t>
      </w:r>
      <w:r w:rsidR="00927DA0">
        <w:t>)</w:t>
      </w:r>
      <w:r w:rsidRPr="00233926">
        <w:t xml:space="preserve"> </w:t>
      </w:r>
      <w:r w:rsidR="00220BD9" w:rsidRPr="00233926">
        <w:t xml:space="preserve">will </w:t>
      </w:r>
      <w:r w:rsidRPr="00233926">
        <w:t>have access to the information held on the system;</w:t>
      </w:r>
      <w:r w:rsidRPr="00233926">
        <w:br/>
      </w:r>
    </w:p>
    <w:p w14:paraId="5D3734A5" w14:textId="77777777" w:rsidR="006C380A" w:rsidRDefault="006C380A" w:rsidP="006C380A">
      <w:pPr>
        <w:pStyle w:val="ListParagraph"/>
        <w:numPr>
          <w:ilvl w:val="0"/>
          <w:numId w:val="9"/>
        </w:numPr>
        <w:autoSpaceDN w:val="0"/>
        <w:spacing w:line="252" w:lineRule="auto"/>
      </w:pPr>
      <w:r>
        <w:t>Clear information about the electronic nature of the System and its advantages and potential risks;</w:t>
      </w:r>
      <w:r>
        <w:br/>
      </w:r>
    </w:p>
    <w:p w14:paraId="29EB9022" w14:textId="77777777" w:rsidR="006C380A" w:rsidRDefault="006C380A" w:rsidP="006C380A">
      <w:pPr>
        <w:pStyle w:val="ListParagraph"/>
        <w:numPr>
          <w:ilvl w:val="0"/>
          <w:numId w:val="9"/>
        </w:numPr>
        <w:autoSpaceDN w:val="0"/>
        <w:spacing w:line="252" w:lineRule="auto"/>
      </w:pPr>
      <w:r>
        <w:t>Individuals being fully informed that any information that they provide in one health or social care setting will be available to other health and social care agencies and their staff;</w:t>
      </w:r>
      <w:r>
        <w:br/>
      </w:r>
    </w:p>
    <w:p w14:paraId="4D053B4C" w14:textId="113B8B79" w:rsidR="006C380A" w:rsidRDefault="006C380A" w:rsidP="006C380A">
      <w:r>
        <w:t xml:space="preserve">CIB </w:t>
      </w:r>
      <w:r w:rsidR="001A44E1">
        <w:t xml:space="preserve">identifies a number of </w:t>
      </w:r>
      <w:r>
        <w:t>factors that need to be taken into account in the ICT enablement of older persons</w:t>
      </w:r>
      <w:r w:rsidR="00233926">
        <w:t>’</w:t>
      </w:r>
      <w:r>
        <w:t xml:space="preserve"> services.</w:t>
      </w:r>
    </w:p>
    <w:p w14:paraId="5CC0AF5F" w14:textId="7CB0CB81" w:rsidR="006C380A" w:rsidRDefault="001A44E1" w:rsidP="00785C74">
      <w:r>
        <w:rPr>
          <w:i/>
        </w:rPr>
        <w:t>Protecting c</w:t>
      </w:r>
      <w:r w:rsidR="006C380A" w:rsidRPr="001A44E1">
        <w:rPr>
          <w:i/>
        </w:rPr>
        <w:t>onfidentiality</w:t>
      </w:r>
      <w:r w:rsidR="006C380A" w:rsidRPr="001A44E1">
        <w:rPr>
          <w:i/>
        </w:rPr>
        <w:br/>
      </w:r>
      <w:r w:rsidR="006C380A">
        <w:t xml:space="preserve">The particular difficulties related to ensuring that confidentiality is protected in an </w:t>
      </w:r>
      <w:r w:rsidR="00927DA0">
        <w:t>electronic data system</w:t>
      </w:r>
      <w:r w:rsidR="006C380A">
        <w:t xml:space="preserve"> need to be openly acknowledged, particularly where information provided in one setting (e.g.</w:t>
      </w:r>
      <w:r w:rsidR="00927DA0">
        <w:t>,</w:t>
      </w:r>
      <w:r w:rsidR="006C380A">
        <w:t xml:space="preserve"> hospital) is to be transferred to another setting</w:t>
      </w:r>
      <w:r w:rsidR="00927DA0">
        <w:t xml:space="preserve">, </w:t>
      </w:r>
      <w:r w:rsidR="006C380A">
        <w:t>e.g.</w:t>
      </w:r>
      <w:r w:rsidR="00927DA0">
        <w:t>,</w:t>
      </w:r>
      <w:r w:rsidR="006C380A">
        <w:t xml:space="preserve"> a private nursing home</w:t>
      </w:r>
      <w:r w:rsidR="00927DA0">
        <w:t xml:space="preserve"> or a private home care provider</w:t>
      </w:r>
      <w:r w:rsidR="006C380A">
        <w:t xml:space="preserve">. </w:t>
      </w:r>
      <w:r w:rsidR="00927DA0">
        <w:t>I</w:t>
      </w:r>
      <w:r w:rsidR="006C380A">
        <w:t>nformation provided to a health professional on the basis of confidentiality</w:t>
      </w:r>
      <w:r w:rsidR="00927DA0">
        <w:t>, e.g., to a GP,</w:t>
      </w:r>
      <w:r w:rsidR="006C380A">
        <w:t xml:space="preserve"> may be different from</w:t>
      </w:r>
      <w:r w:rsidR="00927DA0">
        <w:t xml:space="preserve"> the type of information that the</w:t>
      </w:r>
      <w:r w:rsidR="006C380A">
        <w:t xml:space="preserve"> individual may wish to provide in another setting</w:t>
      </w:r>
      <w:r w:rsidR="00927DA0">
        <w:t>, e.g., to a home care provider</w:t>
      </w:r>
      <w:r w:rsidR="006C380A">
        <w:t>.</w:t>
      </w:r>
    </w:p>
    <w:p w14:paraId="6714A467" w14:textId="77777777" w:rsidR="001A44E1" w:rsidRDefault="001A44E1" w:rsidP="00785C74">
      <w:pPr>
        <w:rPr>
          <w:rFonts w:ascii="Tahoma" w:eastAsia="Tahoma" w:hAnsi="Tahoma" w:cs="Tahoma"/>
        </w:rPr>
      </w:pPr>
      <w:r>
        <w:lastRenderedPageBreak/>
        <w:t>Stringent safeguards will be required to protect the personal health information of every individual and to ensure that the data stored digitally can only be used for the pu</w:t>
      </w:r>
      <w:r w:rsidR="00CB2663">
        <w:t>rposes for which it is intended.</w:t>
      </w:r>
    </w:p>
    <w:p w14:paraId="1DF3FBE8" w14:textId="4A1A39C7" w:rsidR="006C380A" w:rsidRDefault="001A44E1" w:rsidP="006C380A">
      <w:r w:rsidRPr="001A44E1">
        <w:rPr>
          <w:i/>
        </w:rPr>
        <w:t>Standardise</w:t>
      </w:r>
      <w:r>
        <w:rPr>
          <w:i/>
        </w:rPr>
        <w:t>d</w:t>
      </w:r>
      <w:r w:rsidRPr="001A44E1">
        <w:rPr>
          <w:i/>
        </w:rPr>
        <w:t xml:space="preserve"> d</w:t>
      </w:r>
      <w:r w:rsidR="006C380A" w:rsidRPr="001A44E1">
        <w:rPr>
          <w:i/>
        </w:rPr>
        <w:t xml:space="preserve">ata </w:t>
      </w:r>
      <w:r w:rsidRPr="001A44E1">
        <w:rPr>
          <w:i/>
        </w:rPr>
        <w:t>c</w:t>
      </w:r>
      <w:r w:rsidR="006C380A" w:rsidRPr="001A44E1">
        <w:rPr>
          <w:i/>
        </w:rPr>
        <w:t xml:space="preserve">ollection </w:t>
      </w:r>
      <w:r w:rsidR="006C380A" w:rsidRPr="001A44E1">
        <w:rPr>
          <w:i/>
        </w:rPr>
        <w:br/>
      </w:r>
      <w:r w:rsidR="006C380A">
        <w:t xml:space="preserve">There is a </w:t>
      </w:r>
      <w:r>
        <w:t xml:space="preserve">clear </w:t>
      </w:r>
      <w:r w:rsidR="006C380A">
        <w:t>need to foster a strong ethos of standardised data collection  throughout the</w:t>
      </w:r>
      <w:r w:rsidR="00927DA0">
        <w:t xml:space="preserve"> </w:t>
      </w:r>
      <w:r w:rsidR="004855D5">
        <w:t xml:space="preserve">whole of the </w:t>
      </w:r>
      <w:r w:rsidR="00927DA0">
        <w:t>health and social care system (public and private)</w:t>
      </w:r>
      <w:r w:rsidR="006C380A">
        <w:t>.</w:t>
      </w:r>
    </w:p>
    <w:p w14:paraId="3413A9C1" w14:textId="77777777" w:rsidR="006C380A" w:rsidRDefault="006C380A" w:rsidP="006C380A">
      <w:r w:rsidRPr="001A44E1">
        <w:rPr>
          <w:i/>
        </w:rPr>
        <w:t>Retrieval of information</w:t>
      </w:r>
      <w:r w:rsidRPr="001A44E1">
        <w:rPr>
          <w:i/>
        </w:rPr>
        <w:br/>
      </w:r>
      <w:r>
        <w:t>Capacity to retrieve the information must  be an integral part of the system.</w:t>
      </w:r>
    </w:p>
    <w:p w14:paraId="71642CF9" w14:textId="77777777" w:rsidR="006C380A" w:rsidRPr="001A44E1" w:rsidRDefault="006C380A" w:rsidP="002050D2">
      <w:pPr>
        <w:pStyle w:val="TableParagraph"/>
        <w:rPr>
          <w:rFonts w:asciiTheme="minorHAnsi" w:hAnsiTheme="minorHAnsi" w:cstheme="minorHAnsi"/>
          <w:i/>
        </w:rPr>
      </w:pPr>
      <w:r w:rsidRPr="001A44E1">
        <w:rPr>
          <w:rFonts w:asciiTheme="minorHAnsi" w:hAnsiTheme="minorHAnsi" w:cstheme="minorHAnsi"/>
          <w:i/>
        </w:rPr>
        <w:t xml:space="preserve">Resource </w:t>
      </w:r>
      <w:r w:rsidR="001A44E1">
        <w:rPr>
          <w:rFonts w:asciiTheme="minorHAnsi" w:hAnsiTheme="minorHAnsi" w:cstheme="minorHAnsi"/>
          <w:i/>
        </w:rPr>
        <w:t>i</w:t>
      </w:r>
      <w:r w:rsidRPr="001A44E1">
        <w:rPr>
          <w:rFonts w:asciiTheme="minorHAnsi" w:hAnsiTheme="minorHAnsi" w:cstheme="minorHAnsi"/>
          <w:i/>
        </w:rPr>
        <w:t>mplications</w:t>
      </w:r>
    </w:p>
    <w:p w14:paraId="42A99593" w14:textId="5866CD90" w:rsidR="006C380A" w:rsidRDefault="006C380A" w:rsidP="0070739B">
      <w:pPr>
        <w:pStyle w:val="TableParagraph"/>
        <w:spacing w:after="160"/>
        <w:rPr>
          <w:rFonts w:asciiTheme="minorHAnsi" w:hAnsiTheme="minorHAnsi" w:cstheme="minorHAnsi"/>
        </w:rPr>
      </w:pPr>
      <w:r>
        <w:rPr>
          <w:rFonts w:asciiTheme="minorHAnsi" w:hAnsiTheme="minorHAnsi" w:cstheme="minorHAnsi"/>
        </w:rPr>
        <w:t xml:space="preserve">There </w:t>
      </w:r>
      <w:r w:rsidR="004855D5">
        <w:rPr>
          <w:rFonts w:asciiTheme="minorHAnsi" w:hAnsiTheme="minorHAnsi" w:cstheme="minorHAnsi"/>
        </w:rPr>
        <w:t xml:space="preserve">will be </w:t>
      </w:r>
      <w:r>
        <w:rPr>
          <w:rFonts w:asciiTheme="minorHAnsi" w:hAnsiTheme="minorHAnsi" w:cstheme="minorHAnsi"/>
        </w:rPr>
        <w:t xml:space="preserve">significant resource implications in developing and maintaining </w:t>
      </w:r>
      <w:r w:rsidR="004855D5">
        <w:rPr>
          <w:rFonts w:asciiTheme="minorHAnsi" w:hAnsiTheme="minorHAnsi" w:cstheme="minorHAnsi"/>
        </w:rPr>
        <w:t>the proposed ICT enablement system</w:t>
      </w:r>
      <w:r>
        <w:rPr>
          <w:rFonts w:asciiTheme="minorHAnsi" w:hAnsiTheme="minorHAnsi" w:cstheme="minorHAnsi"/>
        </w:rPr>
        <w:t xml:space="preserve"> for </w:t>
      </w:r>
      <w:r w:rsidR="004855D5">
        <w:rPr>
          <w:rFonts w:asciiTheme="minorHAnsi" w:hAnsiTheme="minorHAnsi" w:cstheme="minorHAnsi"/>
        </w:rPr>
        <w:t xml:space="preserve">all </w:t>
      </w:r>
      <w:r>
        <w:rPr>
          <w:rFonts w:asciiTheme="minorHAnsi" w:hAnsiTheme="minorHAnsi" w:cstheme="minorHAnsi"/>
        </w:rPr>
        <w:t xml:space="preserve">health and social care services. Care is thus required in order to ensure that service to individuals is not lessened because of </w:t>
      </w:r>
      <w:r w:rsidR="004855D5">
        <w:rPr>
          <w:rFonts w:asciiTheme="minorHAnsi" w:hAnsiTheme="minorHAnsi" w:cstheme="minorHAnsi"/>
        </w:rPr>
        <w:t>IT system</w:t>
      </w:r>
      <w:r w:rsidR="00715401">
        <w:rPr>
          <w:rFonts w:asciiTheme="minorHAnsi" w:hAnsiTheme="minorHAnsi" w:cstheme="minorHAnsi"/>
        </w:rPr>
        <w:t xml:space="preserve"> </w:t>
      </w:r>
      <w:r>
        <w:rPr>
          <w:rFonts w:asciiTheme="minorHAnsi" w:hAnsiTheme="minorHAnsi" w:cstheme="minorHAnsi"/>
        </w:rPr>
        <w:t>requirements.</w:t>
      </w:r>
    </w:p>
    <w:p w14:paraId="5A20ACC1" w14:textId="504F77DF" w:rsidR="006C380A" w:rsidRDefault="006C380A" w:rsidP="0070739B">
      <w:pPr>
        <w:spacing w:line="257" w:lineRule="auto"/>
        <w:rPr>
          <w:rFonts w:ascii="Tahoma" w:hAnsi="Tahoma" w:cs="Tahoma"/>
        </w:rPr>
      </w:pPr>
      <w:r w:rsidRPr="001A44E1">
        <w:rPr>
          <w:i/>
        </w:rPr>
        <w:t>Mandatory or Optional</w:t>
      </w:r>
      <w:r w:rsidR="001A44E1" w:rsidRPr="001A44E1">
        <w:rPr>
          <w:i/>
        </w:rPr>
        <w:t>?</w:t>
      </w:r>
      <w:r w:rsidRPr="001A44E1">
        <w:rPr>
          <w:i/>
        </w:rPr>
        <w:br/>
      </w:r>
      <w:r>
        <w:t xml:space="preserve">A question to be addressed is whether participation in the system should be mandatory for all health and social care providers. </w:t>
      </w:r>
    </w:p>
    <w:p w14:paraId="329047A6" w14:textId="60EF81CF" w:rsidR="006C380A" w:rsidRDefault="006C380A" w:rsidP="006C380A">
      <w:r w:rsidRPr="001A44E1">
        <w:rPr>
          <w:i/>
        </w:rPr>
        <w:t xml:space="preserve">Ensuring </w:t>
      </w:r>
      <w:r w:rsidR="001A44E1" w:rsidRPr="001A44E1">
        <w:rPr>
          <w:i/>
        </w:rPr>
        <w:t>p</w:t>
      </w:r>
      <w:r w:rsidRPr="001A44E1">
        <w:rPr>
          <w:i/>
        </w:rPr>
        <w:t xml:space="preserve">articipation by </w:t>
      </w:r>
      <w:r w:rsidR="004855D5">
        <w:rPr>
          <w:i/>
        </w:rPr>
        <w:t xml:space="preserve">all </w:t>
      </w:r>
      <w:r w:rsidR="001A44E1" w:rsidRPr="001A44E1">
        <w:rPr>
          <w:i/>
        </w:rPr>
        <w:t>r</w:t>
      </w:r>
      <w:r w:rsidRPr="001A44E1">
        <w:rPr>
          <w:i/>
        </w:rPr>
        <w:t xml:space="preserve">elevant </w:t>
      </w:r>
      <w:r w:rsidR="001A44E1" w:rsidRPr="001A44E1">
        <w:rPr>
          <w:i/>
        </w:rPr>
        <w:t>a</w:t>
      </w:r>
      <w:r w:rsidRPr="001A44E1">
        <w:rPr>
          <w:i/>
        </w:rPr>
        <w:t xml:space="preserve">gencies and </w:t>
      </w:r>
      <w:r w:rsidR="001A44E1" w:rsidRPr="001A44E1">
        <w:rPr>
          <w:i/>
        </w:rPr>
        <w:t>p</w:t>
      </w:r>
      <w:r w:rsidRPr="001A44E1">
        <w:rPr>
          <w:i/>
        </w:rPr>
        <w:t>ractitioners</w:t>
      </w:r>
      <w:r w:rsidRPr="001A44E1">
        <w:rPr>
          <w:i/>
        </w:rPr>
        <w:br/>
      </w:r>
      <w:r>
        <w:t xml:space="preserve">Unless there is full support for the ICT enablement of older persons services by the population in general, by health and social care practitioners and relevant health and social care agencies, the benefits of </w:t>
      </w:r>
      <w:r w:rsidR="00BB12C1">
        <w:t xml:space="preserve">the </w:t>
      </w:r>
      <w:r>
        <w:t>system will not be realised. Furthermore, the system would be at risk of becoming dysfunctional in terms of its main purpose.</w:t>
      </w:r>
    </w:p>
    <w:p w14:paraId="6419757B" w14:textId="77777777" w:rsidR="00A70AD8" w:rsidRDefault="00A70AD8" w:rsidP="004D0645">
      <w:pPr>
        <w:spacing w:after="0" w:line="257" w:lineRule="auto"/>
        <w:rPr>
          <w:i/>
        </w:rPr>
      </w:pPr>
      <w:r w:rsidRPr="00A70AD8">
        <w:rPr>
          <w:i/>
        </w:rPr>
        <w:t>Descriptors and Terminology</w:t>
      </w:r>
    </w:p>
    <w:p w14:paraId="3FBCE925" w14:textId="17C25861" w:rsidR="00A70AD8" w:rsidRPr="00A70AD8" w:rsidRDefault="00A70AD8" w:rsidP="006C380A">
      <w:r>
        <w:t xml:space="preserve">The Consultation Document includes reference to </w:t>
      </w:r>
      <w:r w:rsidR="00FF0727">
        <w:t xml:space="preserve">and a description of </w:t>
      </w:r>
      <w:r>
        <w:t xml:space="preserve">a range of current </w:t>
      </w:r>
      <w:r w:rsidR="00FF0727">
        <w:t xml:space="preserve">relevant </w:t>
      </w:r>
      <w:r>
        <w:t xml:space="preserve">initiatives. </w:t>
      </w:r>
      <w:r w:rsidR="00FF0727">
        <w:t>However, because of the similarities between some initiatives, it is sometimes not at all clear where each fits in the overall system. This is a matter which will need to be addressed if potential users of the system are to be facilitated in coming on board fully and in understanding</w:t>
      </w:r>
      <w:r w:rsidR="00760F8E">
        <w:t xml:space="preserve"> </w:t>
      </w:r>
      <w:r w:rsidR="00FF0727">
        <w:t>what is required at the various levels.</w:t>
      </w:r>
      <w:r>
        <w:t xml:space="preserve"> </w:t>
      </w:r>
    </w:p>
    <w:p w14:paraId="4D48F4C7" w14:textId="56F5A3EF" w:rsidR="006C380A" w:rsidRDefault="006C380A" w:rsidP="006C380A">
      <w:pPr>
        <w:rPr>
          <w:i/>
        </w:rPr>
      </w:pPr>
      <w:r w:rsidRPr="001A44E1">
        <w:rPr>
          <w:b/>
        </w:rPr>
        <w:t xml:space="preserve">Questions </w:t>
      </w:r>
      <w:r w:rsidR="004855D5">
        <w:rPr>
          <w:b/>
        </w:rPr>
        <w:t>r</w:t>
      </w:r>
      <w:r w:rsidRPr="001A44E1">
        <w:rPr>
          <w:b/>
        </w:rPr>
        <w:t xml:space="preserve">elating to </w:t>
      </w:r>
      <w:r w:rsidR="004855D5">
        <w:rPr>
          <w:b/>
        </w:rPr>
        <w:t>i</w:t>
      </w:r>
      <w:r w:rsidRPr="001A44E1">
        <w:rPr>
          <w:b/>
        </w:rPr>
        <w:t xml:space="preserve">mplementing </w:t>
      </w:r>
      <w:r w:rsidR="004855D5">
        <w:rPr>
          <w:b/>
        </w:rPr>
        <w:t>ICT enablement of health service delivery</w:t>
      </w:r>
      <w:r w:rsidRPr="001A44E1">
        <w:rPr>
          <w:b/>
        </w:rPr>
        <w:br/>
      </w:r>
      <w:r>
        <w:t>CIB identifies the following as key questions to be addressed in progressing the ICT enablement of older persons services:</w:t>
      </w:r>
    </w:p>
    <w:p w14:paraId="69D0C7CB" w14:textId="77777777" w:rsidR="00233926" w:rsidRDefault="006C380A" w:rsidP="006C380A">
      <w:pPr>
        <w:pStyle w:val="ListParagraph"/>
        <w:numPr>
          <w:ilvl w:val="0"/>
          <w:numId w:val="11"/>
        </w:numPr>
        <w:autoSpaceDN w:val="0"/>
        <w:spacing w:line="252" w:lineRule="auto"/>
      </w:pPr>
      <w:r>
        <w:t>Who will have primary responsibility for developing, operating and monitor</w:t>
      </w:r>
      <w:r w:rsidR="00760F8E">
        <w:t>ing</w:t>
      </w:r>
      <w:r>
        <w:t xml:space="preserve"> the system?</w:t>
      </w:r>
      <w:r w:rsidR="00233926">
        <w:br/>
      </w:r>
    </w:p>
    <w:p w14:paraId="638C10C8" w14:textId="1806BBE5" w:rsidR="001A44E1" w:rsidRPr="00233926" w:rsidRDefault="006C380A" w:rsidP="00233926">
      <w:pPr>
        <w:pStyle w:val="ListParagraph"/>
        <w:numPr>
          <w:ilvl w:val="0"/>
          <w:numId w:val="11"/>
        </w:numPr>
        <w:autoSpaceDN w:val="0"/>
        <w:spacing w:line="252" w:lineRule="auto"/>
      </w:pPr>
      <w:r w:rsidRPr="00233926">
        <w:t>Who can access the information</w:t>
      </w:r>
      <w:r w:rsidR="004B7A02" w:rsidRPr="00233926">
        <w:t xml:space="preserve"> and under what conditions?</w:t>
      </w:r>
      <w:r w:rsidR="001A44E1" w:rsidRPr="00233926">
        <w:br/>
      </w:r>
    </w:p>
    <w:p w14:paraId="0F6CC4D1" w14:textId="77777777" w:rsidR="006C380A" w:rsidRDefault="001A44E1" w:rsidP="006C380A">
      <w:pPr>
        <w:pStyle w:val="ListParagraph"/>
        <w:numPr>
          <w:ilvl w:val="0"/>
          <w:numId w:val="11"/>
        </w:numPr>
        <w:autoSpaceDN w:val="0"/>
        <w:spacing w:line="252" w:lineRule="auto"/>
      </w:pPr>
      <w:r>
        <w:t>Will people be able to access their own medical records on-line and how will this be provided for?</w:t>
      </w:r>
      <w:r w:rsidR="006C380A">
        <w:br/>
      </w:r>
    </w:p>
    <w:p w14:paraId="2B44CFD0" w14:textId="4AE0F6EF" w:rsidR="006C380A" w:rsidRPr="00233926" w:rsidRDefault="006C380A" w:rsidP="004108B9">
      <w:pPr>
        <w:pStyle w:val="ListParagraph"/>
        <w:numPr>
          <w:ilvl w:val="0"/>
          <w:numId w:val="11"/>
        </w:numPr>
        <w:autoSpaceDN w:val="0"/>
        <w:spacing w:line="252" w:lineRule="auto"/>
      </w:pPr>
      <w:r w:rsidRPr="00233926">
        <w:t>How will the obvious training  implications be provided for?</w:t>
      </w:r>
      <w:r w:rsidRPr="00233926">
        <w:br/>
      </w:r>
    </w:p>
    <w:p w14:paraId="09E51963" w14:textId="77777777" w:rsidR="006C380A" w:rsidRDefault="006C380A" w:rsidP="006C380A">
      <w:pPr>
        <w:pStyle w:val="ListParagraph"/>
        <w:numPr>
          <w:ilvl w:val="0"/>
          <w:numId w:val="11"/>
        </w:numPr>
        <w:autoSpaceDN w:val="0"/>
        <w:spacing w:line="252" w:lineRule="auto"/>
      </w:pPr>
      <w:r>
        <w:t>Who will decide which health /social care professionals will have access to an individual’s record?</w:t>
      </w:r>
      <w:r>
        <w:br/>
      </w:r>
    </w:p>
    <w:p w14:paraId="350B8EA2" w14:textId="77777777" w:rsidR="006C380A" w:rsidRDefault="006C380A" w:rsidP="006C380A">
      <w:pPr>
        <w:pStyle w:val="ListParagraph"/>
        <w:numPr>
          <w:ilvl w:val="0"/>
          <w:numId w:val="11"/>
        </w:numPr>
        <w:autoSpaceDN w:val="0"/>
        <w:spacing w:line="252" w:lineRule="auto"/>
      </w:pPr>
      <w:r>
        <w:t>Who will be responsible for putting in place the required IT systems and interfaces and other security protocols?</w:t>
      </w:r>
      <w:r>
        <w:br/>
      </w:r>
    </w:p>
    <w:p w14:paraId="176BA203" w14:textId="77777777" w:rsidR="006C380A" w:rsidRDefault="006C380A" w:rsidP="006C380A">
      <w:pPr>
        <w:pStyle w:val="ListParagraph"/>
        <w:numPr>
          <w:ilvl w:val="0"/>
          <w:numId w:val="11"/>
        </w:numPr>
        <w:autoSpaceDN w:val="0"/>
        <w:spacing w:line="252" w:lineRule="auto"/>
      </w:pPr>
      <w:r>
        <w:lastRenderedPageBreak/>
        <w:t>Who will be responsible for ensuring that the information is up to date?</w:t>
      </w:r>
      <w:r>
        <w:br/>
      </w:r>
    </w:p>
    <w:p w14:paraId="173319AB" w14:textId="77777777" w:rsidR="006C380A" w:rsidRDefault="006C380A" w:rsidP="006C380A">
      <w:pPr>
        <w:pStyle w:val="ListParagraph"/>
        <w:numPr>
          <w:ilvl w:val="0"/>
          <w:numId w:val="11"/>
        </w:numPr>
        <w:autoSpaceDN w:val="0"/>
        <w:spacing w:line="252" w:lineRule="auto"/>
      </w:pPr>
      <w:r>
        <w:t>What costs are associated with setting up and maintaining the system and how will these be met?</w:t>
      </w:r>
      <w:r>
        <w:br/>
      </w:r>
    </w:p>
    <w:p w14:paraId="1E6C8107" w14:textId="77777777" w:rsidR="006C380A" w:rsidRDefault="006C380A" w:rsidP="006C380A">
      <w:pPr>
        <w:pStyle w:val="ListParagraph"/>
        <w:numPr>
          <w:ilvl w:val="0"/>
          <w:numId w:val="11"/>
        </w:numPr>
        <w:autoSpaceDN w:val="0"/>
        <w:spacing w:line="252" w:lineRule="auto"/>
      </w:pPr>
      <w:r>
        <w:t>What protocols will be put in place to ensure that the information on the system  cannot be linked inappropriately with other datasets?</w:t>
      </w:r>
      <w:r>
        <w:br/>
      </w:r>
    </w:p>
    <w:p w14:paraId="439E9D18" w14:textId="77777777" w:rsidR="006C380A" w:rsidRDefault="006C380A" w:rsidP="006C380A">
      <w:pPr>
        <w:pStyle w:val="ListParagraph"/>
        <w:numPr>
          <w:ilvl w:val="0"/>
          <w:numId w:val="11"/>
        </w:numPr>
        <w:autoSpaceDN w:val="0"/>
        <w:spacing w:line="252" w:lineRule="auto"/>
      </w:pPr>
      <w:r>
        <w:t xml:space="preserve"> What will be the processes for reviewing the system?</w:t>
      </w:r>
    </w:p>
    <w:p w14:paraId="7F1290C1" w14:textId="0BCEAD06" w:rsidR="004855D5" w:rsidRDefault="006C380A" w:rsidP="006C380A">
      <w:r>
        <w:t xml:space="preserve">CIB agrees that the ICT enablement of older persons’ services proposed is a significant stepping-stone in a move towards a more integrated and accessible health </w:t>
      </w:r>
      <w:r w:rsidR="0014298D" w:rsidRPr="00233926">
        <w:t>and social</w:t>
      </w:r>
      <w:r w:rsidR="0014298D">
        <w:t xml:space="preserve"> </w:t>
      </w:r>
      <w:r>
        <w:t>care records system</w:t>
      </w:r>
      <w:r w:rsidR="004855D5">
        <w:t xml:space="preserve"> and centrally relevant to the implementation of Sláintecare.</w:t>
      </w:r>
    </w:p>
    <w:p w14:paraId="36FD7A5C" w14:textId="276680CD" w:rsidR="006C380A" w:rsidRPr="008B27F8" w:rsidRDefault="004855D5" w:rsidP="008B27F8">
      <w:r>
        <w:t>T</w:t>
      </w:r>
      <w:r w:rsidR="006C380A">
        <w:t>he introduction of the digitally-based system must</w:t>
      </w:r>
      <w:r>
        <w:t xml:space="preserve">, however, </w:t>
      </w:r>
      <w:r w:rsidR="006C380A">
        <w:t xml:space="preserve">be </w:t>
      </w:r>
      <w:r>
        <w:t xml:space="preserve">managed incrementally in a manner that ensures that each phase of the process is consolidated before moving on to the next phase. Engaging all stakeholders </w:t>
      </w:r>
      <w:r w:rsidR="00E34438">
        <w:t>(a</w:t>
      </w:r>
      <w:r>
        <w:t>gencies and practi</w:t>
      </w:r>
      <w:r w:rsidR="00E34438">
        <w:t>ti</w:t>
      </w:r>
      <w:r>
        <w:t>oners</w:t>
      </w:r>
      <w:r w:rsidR="00E34438">
        <w:t xml:space="preserve">) </w:t>
      </w:r>
      <w:r>
        <w:t>at each</w:t>
      </w:r>
      <w:r w:rsidR="00E34438">
        <w:t xml:space="preserve"> stage of the process and getting inputs at each stage of development from potential users of the system will be essential.</w:t>
      </w:r>
      <w:r w:rsidR="00E34438">
        <w:br/>
      </w:r>
      <w:r w:rsidR="00E34438">
        <w:br/>
        <w:t xml:space="preserve">There is a need for clarity about the respective roles of the different agencies –  HIQA, the HSE and the Department of Health – in developing the new system with particular reference to which agency has overall strategic responsibility.  </w:t>
      </w:r>
      <w:r w:rsidR="008B27F8" w:rsidRPr="008B27F8">
        <w:t>There is also a need for clarity about which parts of the system will be man</w:t>
      </w:r>
      <w:r w:rsidR="008B27F8">
        <w:t>a</w:t>
      </w:r>
      <w:r w:rsidR="008B27F8" w:rsidRPr="008B27F8">
        <w:t>ged nationally and which will require management at regional/local level.</w:t>
      </w:r>
    </w:p>
    <w:p w14:paraId="3D5D84E7" w14:textId="77777777" w:rsidR="001A44E1" w:rsidRDefault="001A44E1" w:rsidP="00AC6A47">
      <w:r>
        <w:t xml:space="preserve">While </w:t>
      </w:r>
      <w:r w:rsidR="00AC6A47">
        <w:t xml:space="preserve">the ICT enablement of older persons’ services will be an important step forward in the delivery of integrated health and social care, it will not and can never be a substitute for ensuring that older persons have access to the full range of supports required for their health, well-being and safety. The ICT enablement of older persons’ services will not on its own deal with the fragmentation and inequality in the current older persons’ health and social care infrastructure. </w:t>
      </w:r>
    </w:p>
    <w:p w14:paraId="47C05A26" w14:textId="77777777" w:rsidR="006C380A" w:rsidRDefault="006C380A" w:rsidP="006C380A"/>
    <w:p w14:paraId="394F418A" w14:textId="77777777" w:rsidR="006C380A" w:rsidRDefault="006C380A" w:rsidP="006C380A">
      <w:pPr>
        <w:pStyle w:val="BodyText"/>
        <w:rPr>
          <w:sz w:val="20"/>
        </w:rPr>
      </w:pPr>
    </w:p>
    <w:p w14:paraId="30922DE4" w14:textId="77777777" w:rsidR="006C380A" w:rsidRDefault="006C380A" w:rsidP="006C380A">
      <w:pPr>
        <w:pStyle w:val="BodyText"/>
        <w:rPr>
          <w:sz w:val="20"/>
        </w:rPr>
      </w:pPr>
    </w:p>
    <w:p w14:paraId="72F746BC" w14:textId="77777777" w:rsidR="006C380A" w:rsidRDefault="006C380A" w:rsidP="006C380A">
      <w:pPr>
        <w:pStyle w:val="BodyText"/>
        <w:rPr>
          <w:sz w:val="20"/>
        </w:rPr>
      </w:pPr>
    </w:p>
    <w:p w14:paraId="1361A25F" w14:textId="77777777" w:rsidR="006C380A" w:rsidRDefault="006C380A" w:rsidP="006C380A">
      <w:pPr>
        <w:pStyle w:val="BodyText"/>
        <w:rPr>
          <w:sz w:val="20"/>
        </w:rPr>
      </w:pPr>
    </w:p>
    <w:p w14:paraId="239EC498" w14:textId="77777777" w:rsidR="006C380A" w:rsidRDefault="006C380A" w:rsidP="006C380A">
      <w:pPr>
        <w:pStyle w:val="BodyText"/>
        <w:rPr>
          <w:sz w:val="20"/>
        </w:rPr>
      </w:pPr>
    </w:p>
    <w:p w14:paraId="1CE8C9E5" w14:textId="77777777" w:rsidR="006C380A" w:rsidRDefault="006C380A" w:rsidP="006C380A">
      <w:pPr>
        <w:pStyle w:val="BodyText"/>
        <w:rPr>
          <w:sz w:val="20"/>
        </w:rPr>
      </w:pPr>
    </w:p>
    <w:p w14:paraId="29962564" w14:textId="77777777" w:rsidR="006C380A" w:rsidRPr="006C380A" w:rsidRDefault="006C380A" w:rsidP="006C380A"/>
    <w:p w14:paraId="002546F2" w14:textId="77777777" w:rsidR="00165D66" w:rsidRPr="00165D66" w:rsidRDefault="00165D66" w:rsidP="00165D66"/>
    <w:sectPr w:rsidR="00165D66" w:rsidRPr="00165D6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6F1D8" w14:textId="77777777" w:rsidR="004B7BF3" w:rsidRDefault="004B7BF3" w:rsidP="006C380A">
      <w:pPr>
        <w:spacing w:after="0" w:line="240" w:lineRule="auto"/>
      </w:pPr>
      <w:r>
        <w:separator/>
      </w:r>
    </w:p>
  </w:endnote>
  <w:endnote w:type="continuationSeparator" w:id="0">
    <w:p w14:paraId="3EB1155E" w14:textId="77777777" w:rsidR="004B7BF3" w:rsidRDefault="004B7BF3" w:rsidP="006C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ahoma"/>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090561"/>
      <w:docPartObj>
        <w:docPartGallery w:val="Page Numbers (Bottom of Page)"/>
        <w:docPartUnique/>
      </w:docPartObj>
    </w:sdtPr>
    <w:sdtEndPr>
      <w:rPr>
        <w:noProof/>
      </w:rPr>
    </w:sdtEndPr>
    <w:sdtContent>
      <w:p w14:paraId="48A954E7" w14:textId="5BBCBCF8" w:rsidR="006C380A" w:rsidRDefault="006C380A">
        <w:pPr>
          <w:pStyle w:val="Footer"/>
          <w:jc w:val="center"/>
        </w:pPr>
        <w:r>
          <w:fldChar w:fldCharType="begin"/>
        </w:r>
        <w:r>
          <w:instrText xml:space="preserve"> PAGE   \* MERGEFORMAT </w:instrText>
        </w:r>
        <w:r>
          <w:fldChar w:fldCharType="separate"/>
        </w:r>
        <w:r w:rsidR="00EA2485">
          <w:rPr>
            <w:noProof/>
          </w:rPr>
          <w:t>1</w:t>
        </w:r>
        <w:r>
          <w:rPr>
            <w:noProof/>
          </w:rPr>
          <w:fldChar w:fldCharType="end"/>
        </w:r>
      </w:p>
    </w:sdtContent>
  </w:sdt>
  <w:p w14:paraId="232AF2C5" w14:textId="77777777" w:rsidR="006C380A" w:rsidRDefault="006C3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15949" w14:textId="77777777" w:rsidR="004B7BF3" w:rsidRDefault="004B7BF3" w:rsidP="006C380A">
      <w:pPr>
        <w:spacing w:after="0" w:line="240" w:lineRule="auto"/>
      </w:pPr>
      <w:r>
        <w:separator/>
      </w:r>
    </w:p>
  </w:footnote>
  <w:footnote w:type="continuationSeparator" w:id="0">
    <w:p w14:paraId="71895456" w14:textId="77777777" w:rsidR="004B7BF3" w:rsidRDefault="004B7BF3" w:rsidP="006C3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879CD"/>
    <w:multiLevelType w:val="hybridMultilevel"/>
    <w:tmpl w:val="264C8DDA"/>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1E3C0C99"/>
    <w:multiLevelType w:val="hybridMultilevel"/>
    <w:tmpl w:val="0C2668B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22FD7394"/>
    <w:multiLevelType w:val="hybridMultilevel"/>
    <w:tmpl w:val="AD54FBB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2E244A17"/>
    <w:multiLevelType w:val="hybridMultilevel"/>
    <w:tmpl w:val="29BED4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33FB642A"/>
    <w:multiLevelType w:val="hybridMultilevel"/>
    <w:tmpl w:val="E94A7C5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42C7038E"/>
    <w:multiLevelType w:val="hybridMultilevel"/>
    <w:tmpl w:val="033C7A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49C83A1B"/>
    <w:multiLevelType w:val="hybridMultilevel"/>
    <w:tmpl w:val="D494DB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4614C78"/>
    <w:multiLevelType w:val="hybridMultilevel"/>
    <w:tmpl w:val="DE32A5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B052A99"/>
    <w:multiLevelType w:val="hybridMultilevel"/>
    <w:tmpl w:val="71E8406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70373F6B"/>
    <w:multiLevelType w:val="hybridMultilevel"/>
    <w:tmpl w:val="F7423798"/>
    <w:lvl w:ilvl="0" w:tplc="88326B1E">
      <w:start w:val="1"/>
      <w:numFmt w:val="lowerLetter"/>
      <w:lvlText w:val="(%1)"/>
      <w:lvlJc w:val="left"/>
      <w:pPr>
        <w:ind w:left="720" w:hanging="360"/>
      </w:pPr>
      <w:rPr>
        <w:rFonts w:eastAsia="Times New Roman" w:cs="Times New Roman"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EF66D6E"/>
    <w:multiLevelType w:val="hybridMultilevel"/>
    <w:tmpl w:val="E80CA6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
  </w:num>
  <w:num w:numId="4">
    <w:abstractNumId w:val="1"/>
  </w:num>
  <w:num w:numId="5">
    <w:abstractNumId w:val="5"/>
  </w:num>
  <w:num w:numId="6">
    <w:abstractNumId w:val="1"/>
  </w:num>
  <w:num w:numId="7">
    <w:abstractNumId w:val="6"/>
  </w:num>
  <w:num w:numId="8">
    <w:abstractNumId w:val="4"/>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B4E"/>
    <w:rsid w:val="00021740"/>
    <w:rsid w:val="0002427C"/>
    <w:rsid w:val="000273F5"/>
    <w:rsid w:val="000A45DD"/>
    <w:rsid w:val="000C7CED"/>
    <w:rsid w:val="000E2B6A"/>
    <w:rsid w:val="001128C4"/>
    <w:rsid w:val="0014298D"/>
    <w:rsid w:val="001467C7"/>
    <w:rsid w:val="00165D66"/>
    <w:rsid w:val="001A44E1"/>
    <w:rsid w:val="001C2F47"/>
    <w:rsid w:val="001D2848"/>
    <w:rsid w:val="001E1B1B"/>
    <w:rsid w:val="001F2108"/>
    <w:rsid w:val="001F3EDE"/>
    <w:rsid w:val="00203A8F"/>
    <w:rsid w:val="002050D2"/>
    <w:rsid w:val="00220BD9"/>
    <w:rsid w:val="00233926"/>
    <w:rsid w:val="002837BF"/>
    <w:rsid w:val="00297FAF"/>
    <w:rsid w:val="002A5FB4"/>
    <w:rsid w:val="002B3170"/>
    <w:rsid w:val="002D2F27"/>
    <w:rsid w:val="00307074"/>
    <w:rsid w:val="00312686"/>
    <w:rsid w:val="00356FFF"/>
    <w:rsid w:val="003A5DE3"/>
    <w:rsid w:val="003C2C67"/>
    <w:rsid w:val="003D53C4"/>
    <w:rsid w:val="003F7B5E"/>
    <w:rsid w:val="004855D5"/>
    <w:rsid w:val="00492157"/>
    <w:rsid w:val="004A2726"/>
    <w:rsid w:val="004A5408"/>
    <w:rsid w:val="004B7A02"/>
    <w:rsid w:val="004B7BF3"/>
    <w:rsid w:val="004D0645"/>
    <w:rsid w:val="004D7686"/>
    <w:rsid w:val="005038EF"/>
    <w:rsid w:val="005301ED"/>
    <w:rsid w:val="00554054"/>
    <w:rsid w:val="00555756"/>
    <w:rsid w:val="00593E9E"/>
    <w:rsid w:val="005A721B"/>
    <w:rsid w:val="005C384E"/>
    <w:rsid w:val="00611FD6"/>
    <w:rsid w:val="0069217B"/>
    <w:rsid w:val="006C380A"/>
    <w:rsid w:val="006D0373"/>
    <w:rsid w:val="006D12C4"/>
    <w:rsid w:val="006E4E0C"/>
    <w:rsid w:val="007055FC"/>
    <w:rsid w:val="0070739B"/>
    <w:rsid w:val="00715401"/>
    <w:rsid w:val="007265F5"/>
    <w:rsid w:val="007456D2"/>
    <w:rsid w:val="0075618B"/>
    <w:rsid w:val="00760F8E"/>
    <w:rsid w:val="00785C74"/>
    <w:rsid w:val="007C6D28"/>
    <w:rsid w:val="007C765D"/>
    <w:rsid w:val="00801F69"/>
    <w:rsid w:val="008213A3"/>
    <w:rsid w:val="0082725E"/>
    <w:rsid w:val="00835DCC"/>
    <w:rsid w:val="00845B16"/>
    <w:rsid w:val="00876284"/>
    <w:rsid w:val="008B1C7F"/>
    <w:rsid w:val="008B27F8"/>
    <w:rsid w:val="008D5840"/>
    <w:rsid w:val="008D6ACB"/>
    <w:rsid w:val="008E4335"/>
    <w:rsid w:val="00927DA0"/>
    <w:rsid w:val="00945D6A"/>
    <w:rsid w:val="00964F84"/>
    <w:rsid w:val="009E6607"/>
    <w:rsid w:val="00A16D85"/>
    <w:rsid w:val="00A70AD8"/>
    <w:rsid w:val="00A81BE4"/>
    <w:rsid w:val="00A81C61"/>
    <w:rsid w:val="00A9455A"/>
    <w:rsid w:val="00AA38F1"/>
    <w:rsid w:val="00AC6A47"/>
    <w:rsid w:val="00B234D5"/>
    <w:rsid w:val="00B24B4F"/>
    <w:rsid w:val="00B34555"/>
    <w:rsid w:val="00B72E30"/>
    <w:rsid w:val="00B8309F"/>
    <w:rsid w:val="00B85D1E"/>
    <w:rsid w:val="00B87A29"/>
    <w:rsid w:val="00BA22E8"/>
    <w:rsid w:val="00BB12C1"/>
    <w:rsid w:val="00BB3430"/>
    <w:rsid w:val="00BC0ED1"/>
    <w:rsid w:val="00BD070E"/>
    <w:rsid w:val="00BD1A0E"/>
    <w:rsid w:val="00C628DF"/>
    <w:rsid w:val="00C85333"/>
    <w:rsid w:val="00CB0FBB"/>
    <w:rsid w:val="00CB2663"/>
    <w:rsid w:val="00CC1B4E"/>
    <w:rsid w:val="00CD74DA"/>
    <w:rsid w:val="00CE0E94"/>
    <w:rsid w:val="00CE29B4"/>
    <w:rsid w:val="00CF20F0"/>
    <w:rsid w:val="00D30EF3"/>
    <w:rsid w:val="00D31867"/>
    <w:rsid w:val="00D618ED"/>
    <w:rsid w:val="00D82937"/>
    <w:rsid w:val="00DE05C3"/>
    <w:rsid w:val="00E17E4D"/>
    <w:rsid w:val="00E34438"/>
    <w:rsid w:val="00E84DA5"/>
    <w:rsid w:val="00EA2485"/>
    <w:rsid w:val="00EB7027"/>
    <w:rsid w:val="00EC404D"/>
    <w:rsid w:val="00ED61CF"/>
    <w:rsid w:val="00ED6D53"/>
    <w:rsid w:val="00EE0B90"/>
    <w:rsid w:val="00F208F3"/>
    <w:rsid w:val="00F4098C"/>
    <w:rsid w:val="00F4516D"/>
    <w:rsid w:val="00F751D6"/>
    <w:rsid w:val="00F808AD"/>
    <w:rsid w:val="00F92C9E"/>
    <w:rsid w:val="00FD1770"/>
    <w:rsid w:val="00FE60B8"/>
    <w:rsid w:val="00FE7938"/>
    <w:rsid w:val="00FF0727"/>
    <w:rsid w:val="00FF7E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1F1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D53"/>
    <w:pPr>
      <w:spacing w:line="256" w:lineRule="auto"/>
    </w:pPr>
  </w:style>
  <w:style w:type="paragraph" w:styleId="Heading1">
    <w:name w:val="heading 1"/>
    <w:basedOn w:val="Normal"/>
    <w:next w:val="Normal"/>
    <w:link w:val="Heading1Char"/>
    <w:uiPriority w:val="9"/>
    <w:qFormat/>
    <w:rsid w:val="00ED6D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6D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6D5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D6D5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D6D53"/>
    <w:pPr>
      <w:ind w:left="720"/>
      <w:contextualSpacing/>
    </w:pPr>
  </w:style>
  <w:style w:type="character" w:styleId="FootnoteReference">
    <w:name w:val="footnote reference"/>
    <w:aliases w:val="4_G,Footnote Refernece,Footnotes refss,Footnote number,4_G Char,Footnotes refss Char,ftref Char,BVI fnr Char,BVI fnr Car Car Char,BVI fnr Car Char,BVI fnr Car Car Car Car Char,BVI fnr Char Car Car Car Char,callout,Ref"/>
    <w:basedOn w:val="DefaultParagraphFont"/>
    <w:link w:val="ftref"/>
    <w:uiPriority w:val="99"/>
    <w:unhideWhenUsed/>
    <w:qFormat/>
    <w:rsid w:val="006D12C4"/>
    <w:rPr>
      <w:vertAlign w:val="superscript"/>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rsid w:val="006D12C4"/>
    <w:pPr>
      <w:spacing w:line="240" w:lineRule="exact"/>
      <w:jc w:val="both"/>
    </w:pPr>
    <w:rPr>
      <w:vertAlign w:val="superscript"/>
    </w:rPr>
  </w:style>
  <w:style w:type="paragraph" w:styleId="BodyText">
    <w:name w:val="Body Text"/>
    <w:basedOn w:val="Normal"/>
    <w:link w:val="BodyTextChar"/>
    <w:uiPriority w:val="1"/>
    <w:semiHidden/>
    <w:unhideWhenUsed/>
    <w:qFormat/>
    <w:rsid w:val="006C380A"/>
    <w:pPr>
      <w:widowControl w:val="0"/>
      <w:autoSpaceDE w:val="0"/>
      <w:autoSpaceDN w:val="0"/>
      <w:spacing w:after="0" w:line="240" w:lineRule="auto"/>
    </w:pPr>
    <w:rPr>
      <w:rFonts w:ascii="Tahoma" w:eastAsia="Tahoma" w:hAnsi="Tahoma" w:cs="Tahoma"/>
      <w:sz w:val="24"/>
      <w:szCs w:val="24"/>
    </w:rPr>
  </w:style>
  <w:style w:type="character" w:customStyle="1" w:styleId="BodyTextChar">
    <w:name w:val="Body Text Char"/>
    <w:basedOn w:val="DefaultParagraphFont"/>
    <w:link w:val="BodyText"/>
    <w:uiPriority w:val="1"/>
    <w:semiHidden/>
    <w:rsid w:val="006C380A"/>
    <w:rPr>
      <w:rFonts w:ascii="Tahoma" w:eastAsia="Tahoma" w:hAnsi="Tahoma" w:cs="Tahoma"/>
      <w:sz w:val="24"/>
      <w:szCs w:val="24"/>
    </w:rPr>
  </w:style>
  <w:style w:type="paragraph" w:customStyle="1" w:styleId="TableParagraph">
    <w:name w:val="Table Paragraph"/>
    <w:basedOn w:val="Normal"/>
    <w:uiPriority w:val="1"/>
    <w:qFormat/>
    <w:rsid w:val="006C380A"/>
    <w:pPr>
      <w:widowControl w:val="0"/>
      <w:autoSpaceDE w:val="0"/>
      <w:autoSpaceDN w:val="0"/>
      <w:spacing w:after="0" w:line="240" w:lineRule="auto"/>
    </w:pPr>
    <w:rPr>
      <w:rFonts w:ascii="Tahoma" w:eastAsia="Tahoma" w:hAnsi="Tahoma" w:cs="Tahoma"/>
    </w:rPr>
  </w:style>
  <w:style w:type="paragraph" w:styleId="Header">
    <w:name w:val="header"/>
    <w:basedOn w:val="Normal"/>
    <w:link w:val="HeaderChar"/>
    <w:uiPriority w:val="99"/>
    <w:unhideWhenUsed/>
    <w:rsid w:val="006C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80A"/>
  </w:style>
  <w:style w:type="paragraph" w:styleId="Footer">
    <w:name w:val="footer"/>
    <w:basedOn w:val="Normal"/>
    <w:link w:val="FooterChar"/>
    <w:uiPriority w:val="99"/>
    <w:unhideWhenUsed/>
    <w:rsid w:val="006C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49264">
      <w:bodyDiv w:val="1"/>
      <w:marLeft w:val="0"/>
      <w:marRight w:val="0"/>
      <w:marTop w:val="0"/>
      <w:marBottom w:val="0"/>
      <w:divBdr>
        <w:top w:val="none" w:sz="0" w:space="0" w:color="auto"/>
        <w:left w:val="none" w:sz="0" w:space="0" w:color="auto"/>
        <w:bottom w:val="none" w:sz="0" w:space="0" w:color="auto"/>
        <w:right w:val="none" w:sz="0" w:space="0" w:color="auto"/>
      </w:divBdr>
    </w:div>
    <w:div w:id="213584251">
      <w:bodyDiv w:val="1"/>
      <w:marLeft w:val="0"/>
      <w:marRight w:val="0"/>
      <w:marTop w:val="0"/>
      <w:marBottom w:val="0"/>
      <w:divBdr>
        <w:top w:val="none" w:sz="0" w:space="0" w:color="auto"/>
        <w:left w:val="none" w:sz="0" w:space="0" w:color="auto"/>
        <w:bottom w:val="none" w:sz="0" w:space="0" w:color="auto"/>
        <w:right w:val="none" w:sz="0" w:space="0" w:color="auto"/>
      </w:divBdr>
    </w:div>
    <w:div w:id="323894688">
      <w:bodyDiv w:val="1"/>
      <w:marLeft w:val="0"/>
      <w:marRight w:val="0"/>
      <w:marTop w:val="0"/>
      <w:marBottom w:val="0"/>
      <w:divBdr>
        <w:top w:val="none" w:sz="0" w:space="0" w:color="auto"/>
        <w:left w:val="none" w:sz="0" w:space="0" w:color="auto"/>
        <w:bottom w:val="none" w:sz="0" w:space="0" w:color="auto"/>
        <w:right w:val="none" w:sz="0" w:space="0" w:color="auto"/>
      </w:divBdr>
    </w:div>
    <w:div w:id="375004391">
      <w:bodyDiv w:val="1"/>
      <w:marLeft w:val="0"/>
      <w:marRight w:val="0"/>
      <w:marTop w:val="0"/>
      <w:marBottom w:val="0"/>
      <w:divBdr>
        <w:top w:val="none" w:sz="0" w:space="0" w:color="auto"/>
        <w:left w:val="none" w:sz="0" w:space="0" w:color="auto"/>
        <w:bottom w:val="none" w:sz="0" w:space="0" w:color="auto"/>
        <w:right w:val="none" w:sz="0" w:space="0" w:color="auto"/>
      </w:divBdr>
    </w:div>
    <w:div w:id="399450882">
      <w:bodyDiv w:val="1"/>
      <w:marLeft w:val="0"/>
      <w:marRight w:val="0"/>
      <w:marTop w:val="0"/>
      <w:marBottom w:val="0"/>
      <w:divBdr>
        <w:top w:val="none" w:sz="0" w:space="0" w:color="auto"/>
        <w:left w:val="none" w:sz="0" w:space="0" w:color="auto"/>
        <w:bottom w:val="none" w:sz="0" w:space="0" w:color="auto"/>
        <w:right w:val="none" w:sz="0" w:space="0" w:color="auto"/>
      </w:divBdr>
    </w:div>
    <w:div w:id="599140208">
      <w:bodyDiv w:val="1"/>
      <w:marLeft w:val="0"/>
      <w:marRight w:val="0"/>
      <w:marTop w:val="0"/>
      <w:marBottom w:val="0"/>
      <w:divBdr>
        <w:top w:val="none" w:sz="0" w:space="0" w:color="auto"/>
        <w:left w:val="none" w:sz="0" w:space="0" w:color="auto"/>
        <w:bottom w:val="none" w:sz="0" w:space="0" w:color="auto"/>
        <w:right w:val="none" w:sz="0" w:space="0" w:color="auto"/>
      </w:divBdr>
    </w:div>
    <w:div w:id="667101910">
      <w:bodyDiv w:val="1"/>
      <w:marLeft w:val="0"/>
      <w:marRight w:val="0"/>
      <w:marTop w:val="0"/>
      <w:marBottom w:val="0"/>
      <w:divBdr>
        <w:top w:val="none" w:sz="0" w:space="0" w:color="auto"/>
        <w:left w:val="none" w:sz="0" w:space="0" w:color="auto"/>
        <w:bottom w:val="none" w:sz="0" w:space="0" w:color="auto"/>
        <w:right w:val="none" w:sz="0" w:space="0" w:color="auto"/>
      </w:divBdr>
    </w:div>
    <w:div w:id="715814020">
      <w:bodyDiv w:val="1"/>
      <w:marLeft w:val="0"/>
      <w:marRight w:val="0"/>
      <w:marTop w:val="0"/>
      <w:marBottom w:val="0"/>
      <w:divBdr>
        <w:top w:val="none" w:sz="0" w:space="0" w:color="auto"/>
        <w:left w:val="none" w:sz="0" w:space="0" w:color="auto"/>
        <w:bottom w:val="none" w:sz="0" w:space="0" w:color="auto"/>
        <w:right w:val="none" w:sz="0" w:space="0" w:color="auto"/>
      </w:divBdr>
    </w:div>
    <w:div w:id="741870988">
      <w:bodyDiv w:val="1"/>
      <w:marLeft w:val="0"/>
      <w:marRight w:val="0"/>
      <w:marTop w:val="0"/>
      <w:marBottom w:val="0"/>
      <w:divBdr>
        <w:top w:val="none" w:sz="0" w:space="0" w:color="auto"/>
        <w:left w:val="none" w:sz="0" w:space="0" w:color="auto"/>
        <w:bottom w:val="none" w:sz="0" w:space="0" w:color="auto"/>
        <w:right w:val="none" w:sz="0" w:space="0" w:color="auto"/>
      </w:divBdr>
    </w:div>
    <w:div w:id="867570881">
      <w:bodyDiv w:val="1"/>
      <w:marLeft w:val="0"/>
      <w:marRight w:val="0"/>
      <w:marTop w:val="0"/>
      <w:marBottom w:val="0"/>
      <w:divBdr>
        <w:top w:val="none" w:sz="0" w:space="0" w:color="auto"/>
        <w:left w:val="none" w:sz="0" w:space="0" w:color="auto"/>
        <w:bottom w:val="none" w:sz="0" w:space="0" w:color="auto"/>
        <w:right w:val="none" w:sz="0" w:space="0" w:color="auto"/>
      </w:divBdr>
    </w:div>
    <w:div w:id="1166169066">
      <w:bodyDiv w:val="1"/>
      <w:marLeft w:val="0"/>
      <w:marRight w:val="0"/>
      <w:marTop w:val="0"/>
      <w:marBottom w:val="0"/>
      <w:divBdr>
        <w:top w:val="none" w:sz="0" w:space="0" w:color="auto"/>
        <w:left w:val="none" w:sz="0" w:space="0" w:color="auto"/>
        <w:bottom w:val="none" w:sz="0" w:space="0" w:color="auto"/>
        <w:right w:val="none" w:sz="0" w:space="0" w:color="auto"/>
      </w:divBdr>
    </w:div>
    <w:div w:id="1172254017">
      <w:bodyDiv w:val="1"/>
      <w:marLeft w:val="0"/>
      <w:marRight w:val="0"/>
      <w:marTop w:val="0"/>
      <w:marBottom w:val="0"/>
      <w:divBdr>
        <w:top w:val="none" w:sz="0" w:space="0" w:color="auto"/>
        <w:left w:val="none" w:sz="0" w:space="0" w:color="auto"/>
        <w:bottom w:val="none" w:sz="0" w:space="0" w:color="auto"/>
        <w:right w:val="none" w:sz="0" w:space="0" w:color="auto"/>
      </w:divBdr>
    </w:div>
    <w:div w:id="1503154970">
      <w:bodyDiv w:val="1"/>
      <w:marLeft w:val="0"/>
      <w:marRight w:val="0"/>
      <w:marTop w:val="0"/>
      <w:marBottom w:val="0"/>
      <w:divBdr>
        <w:top w:val="none" w:sz="0" w:space="0" w:color="auto"/>
        <w:left w:val="none" w:sz="0" w:space="0" w:color="auto"/>
        <w:bottom w:val="none" w:sz="0" w:space="0" w:color="auto"/>
        <w:right w:val="none" w:sz="0" w:space="0" w:color="auto"/>
      </w:divBdr>
    </w:div>
    <w:div w:id="1528565238">
      <w:bodyDiv w:val="1"/>
      <w:marLeft w:val="0"/>
      <w:marRight w:val="0"/>
      <w:marTop w:val="0"/>
      <w:marBottom w:val="0"/>
      <w:divBdr>
        <w:top w:val="none" w:sz="0" w:space="0" w:color="auto"/>
        <w:left w:val="none" w:sz="0" w:space="0" w:color="auto"/>
        <w:bottom w:val="none" w:sz="0" w:space="0" w:color="auto"/>
        <w:right w:val="none" w:sz="0" w:space="0" w:color="auto"/>
      </w:divBdr>
    </w:div>
    <w:div w:id="1742019046">
      <w:bodyDiv w:val="1"/>
      <w:marLeft w:val="0"/>
      <w:marRight w:val="0"/>
      <w:marTop w:val="0"/>
      <w:marBottom w:val="0"/>
      <w:divBdr>
        <w:top w:val="none" w:sz="0" w:space="0" w:color="auto"/>
        <w:left w:val="none" w:sz="0" w:space="0" w:color="auto"/>
        <w:bottom w:val="none" w:sz="0" w:space="0" w:color="auto"/>
        <w:right w:val="none" w:sz="0" w:space="0" w:color="auto"/>
      </w:divBdr>
    </w:div>
    <w:div w:id="1853107798">
      <w:bodyDiv w:val="1"/>
      <w:marLeft w:val="0"/>
      <w:marRight w:val="0"/>
      <w:marTop w:val="0"/>
      <w:marBottom w:val="0"/>
      <w:divBdr>
        <w:top w:val="none" w:sz="0" w:space="0" w:color="auto"/>
        <w:left w:val="none" w:sz="0" w:space="0" w:color="auto"/>
        <w:bottom w:val="none" w:sz="0" w:space="0" w:color="auto"/>
        <w:right w:val="none" w:sz="0" w:space="0" w:color="auto"/>
      </w:divBdr>
    </w:div>
    <w:div w:id="1876692962">
      <w:bodyDiv w:val="1"/>
      <w:marLeft w:val="0"/>
      <w:marRight w:val="0"/>
      <w:marTop w:val="0"/>
      <w:marBottom w:val="0"/>
      <w:divBdr>
        <w:top w:val="none" w:sz="0" w:space="0" w:color="auto"/>
        <w:left w:val="none" w:sz="0" w:space="0" w:color="auto"/>
        <w:bottom w:val="none" w:sz="0" w:space="0" w:color="auto"/>
        <w:right w:val="none" w:sz="0" w:space="0" w:color="auto"/>
      </w:divBdr>
    </w:div>
    <w:div w:id="208398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f1a409f2-83d6-49f4-a3b5-4a34a51fa18a">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B177192AEC4B384B8E80EC3AB33A30A2" ma:contentTypeVersion="11" ma:contentTypeDescription="Create a new document for eDocs" ma:contentTypeScope="" ma:versionID="bb3b15d21b09d4fa459815e0e9552199">
  <xsd:schema xmlns:xsd="http://www.w3.org/2001/XMLSchema" xmlns:xs="http://www.w3.org/2001/XMLSchema" xmlns:p="http://schemas.microsoft.com/office/2006/metadata/properties" xmlns:ns1="http://schemas.microsoft.com/sharepoint/v3" xmlns:ns2="f534d041-ad79-4a52-b780-410adfd0608f" xmlns:ns3="0e2210f3-d997-4b15-abf5-2f9c566fe8e8" targetNamespace="http://schemas.microsoft.com/office/2006/metadata/properties" ma:root="true" ma:fieldsID="e949cefb4b8715160686fc3d010b5830" ns1:_="" ns2:_="" ns3:_="">
    <xsd:import namespace="http://schemas.microsoft.com/sharepoint/v3"/>
    <xsd:import namespace="f534d041-ad79-4a52-b780-410adfd0608f"/>
    <xsd:import namespace="0e2210f3-d997-4b15-abf5-2f9c566fe8e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534d041-ad79-4a52-b780-410adfd0608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210f3-d997-4b15-abf5-2f9c566fe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13aece-1217-4d7e-8f5e-ac0c90feb4db}" ma:internalName="TaxCatchAll" ma:showField="CatchAllData" ma:web="0e2210f3-d997-4b15-abf5-2f9c566fe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FileTopicsTaxHTField0 xmlns="f534d041-ad79-4a52-b780-410adfd0608f">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32e37c74-0cb0-48bf-b309-c6e237880be4</TermId>
        </TermInfo>
      </Terms>
    </eDocs_FileTopicsTaxHTField0>
    <eDocs_DocumentTopicsTaxHTField0 xmlns="f534d041-ad79-4a52-b780-410adfd0608f">
      <Terms xmlns="http://schemas.microsoft.com/office/infopath/2007/PartnerControls"/>
    </eDocs_DocumentTopicsTaxHTField0>
    <eDocs_FileStatus xmlns="http://schemas.microsoft.com/sharepoint/v3">Live</eDocs_FileStatus>
    <eDocs_SeriesSubSeriesTaxHTField0 xmlns="f534d041-ad79-4a52-b780-410adfd0608f">
      <Terms xmlns="http://schemas.microsoft.com/office/infopath/2007/PartnerControls">
        <TermInfo xmlns="http://schemas.microsoft.com/office/infopath/2007/PartnerControls">
          <TermName xmlns="http://schemas.microsoft.com/office/infopath/2007/PartnerControls">044</TermName>
          <TermId xmlns="http://schemas.microsoft.com/office/infopath/2007/PartnerControls">d3c4c38a-c908-41df-b6c6-0fe119a40293</TermId>
        </TermInfo>
      </Terms>
    </eDocs_SeriesSubSeriesTaxHTField0>
    <TaxCatchAll xmlns="0e2210f3-d997-4b15-abf5-2f9c566fe8e8">
      <Value>1</Value>
      <Value>10</Value>
      <Value>8</Value>
      <Value>7</Value>
    </TaxCatchAll>
    <eDocs_FileName xmlns="http://schemas.microsoft.com/sharepoint/v3">CIB044-001-2022</eDocs_FileName>
    <eDocs_YearTaxHTField0 xmlns="f534d041-ad79-4a52-b780-410adfd0608f">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_dlc_ExpireDateSaved xmlns="http://schemas.microsoft.com/sharepoint/v3" xsi:nil="true"/>
    <_dlc_ExpireDate xmlns="http://schemas.microsoft.com/sharepoint/v3">2022-09-24T13:25:08+00:00</_dlc_ExpireDat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865E5-44F9-45A4-B7C0-4C8164E52672}">
  <ds:schemaRefs>
    <ds:schemaRef ds:uri="office.server.policy"/>
  </ds:schemaRefs>
</ds:datastoreItem>
</file>

<file path=customXml/itemProps2.xml><?xml version="1.0" encoding="utf-8"?>
<ds:datastoreItem xmlns:ds="http://schemas.openxmlformats.org/officeDocument/2006/customXml" ds:itemID="{23E90229-06D1-4CE1-A4FF-E51DDAB234BE}">
  <ds:schemaRefs>
    <ds:schemaRef ds:uri="http://schemas.microsoft.com/sharepoint/events"/>
  </ds:schemaRefs>
</ds:datastoreItem>
</file>

<file path=customXml/itemProps3.xml><?xml version="1.0" encoding="utf-8"?>
<ds:datastoreItem xmlns:ds="http://schemas.openxmlformats.org/officeDocument/2006/customXml" ds:itemID="{AAA57016-A9B1-4FD5-8BBF-56D31C387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4d041-ad79-4a52-b780-410adfd0608f"/>
    <ds:schemaRef ds:uri="0e2210f3-d997-4b15-abf5-2f9c566fe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E2E05A-BFAE-406D-8F38-C170F17050DD}">
  <ds:schemaRefs>
    <ds:schemaRef ds:uri="http://schemas.microsoft.com/office/2006/metadata/properties"/>
    <ds:schemaRef ds:uri="http://schemas.microsoft.com/office/infopath/2007/PartnerControls"/>
    <ds:schemaRef ds:uri="f534d041-ad79-4a52-b780-410adfd0608f"/>
    <ds:schemaRef ds:uri="http://schemas.microsoft.com/sharepoint/v3"/>
    <ds:schemaRef ds:uri="0e2210f3-d997-4b15-abf5-2f9c566fe8e8"/>
  </ds:schemaRefs>
</ds:datastoreItem>
</file>

<file path=customXml/itemProps5.xml><?xml version="1.0" encoding="utf-8"?>
<ds:datastoreItem xmlns:ds="http://schemas.openxmlformats.org/officeDocument/2006/customXml" ds:itemID="{11707887-1F77-4490-A0D9-9FCDDA6874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3557</Words>
  <Characters>20279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2022-06-24T13:28:00Z</dcterms:created>
  <dcterms:modified xsi:type="dcterms:W3CDTF">2022-06-24T13:28:00Z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0x0101000BC94875665D404BB1351B53C41FD2C000B177192AEC4B384B8E80EC3AB33A30A2</vt:lpwstr>
  </property>
  <property fmtid="{D5CDD505-2E9C-101B-9397-08002B2CF9AE}" pid="3" name="eDocs_FileTopics">
    <vt:lpwstr>8;#Corporate|32e37c74-0cb0-48bf-b309-c6e237880be4</vt:lpwstr>
  </property>
  <property fmtid="{D5CDD505-2E9C-101B-9397-08002B2CF9AE}" pid="4" name="eDocs_Year">
    <vt:lpwstr>10;#2022|107ae17d-263b-4385-8fe1-9fa02a3cdf61</vt:lpwstr>
  </property>
  <property fmtid="{D5CDD505-2E9C-101B-9397-08002B2CF9AE}" pid="5" name="eDocs_SeriesSubSeries">
    <vt:lpwstr>7;#044|d3c4c38a-c908-41df-b6c6-0fe119a40293</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1;#Unclassified|13b0a387-28e5-4d0e-ba93-bfbfb7bc32d7</vt:lpwstr>
  </property>
  <property fmtid="{D5CDD505-2E9C-101B-9397-08002B2CF9AE}" pid="10" name="eDocs_DocumentTopics">
    <vt:lpwstr/>
  </property>
</Properties>
</file>