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DC601E" w14:textId="4777CD7F" w:rsidR="008D2AFE" w:rsidRDefault="008D2AFE" w:rsidP="008D2AFE">
      <w:pPr>
        <w:pStyle w:val="Heading1"/>
        <w:jc w:val="center"/>
        <w:rPr>
          <w:lang w:eastAsia="en-IE"/>
        </w:rPr>
      </w:pPr>
      <w:bookmarkStart w:id="0" w:name="_GoBack"/>
      <w:bookmarkEnd w:id="0"/>
      <w:r w:rsidRPr="00EA757B">
        <w:rPr>
          <w:rFonts w:cstheme="minorHAnsi"/>
          <w:b/>
          <w:noProof/>
          <w:sz w:val="40"/>
          <w:szCs w:val="28"/>
          <w:lang w:eastAsia="en-IE"/>
        </w:rPr>
        <w:drawing>
          <wp:inline distT="0" distB="0" distL="0" distR="0" wp14:anchorId="5A1356B4" wp14:editId="32F221DD">
            <wp:extent cx="3115766" cy="914400"/>
            <wp:effectExtent l="0" t="0" r="8890" b="0"/>
            <wp:docPr id="1" name="Picture 1" descr="C:\Users\salleyann.davis\Pictures\CIB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alleyann.davis\Pictures\CIB Logo.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43883" cy="922652"/>
                    </a:xfrm>
                    <a:prstGeom prst="rect">
                      <a:avLst/>
                    </a:prstGeom>
                    <a:noFill/>
                    <a:ln>
                      <a:noFill/>
                    </a:ln>
                  </pic:spPr>
                </pic:pic>
              </a:graphicData>
            </a:graphic>
          </wp:inline>
        </w:drawing>
      </w:r>
    </w:p>
    <w:p w14:paraId="31EE1A65" w14:textId="77777777" w:rsidR="008D2AFE" w:rsidRDefault="008D2AFE" w:rsidP="008D2AFE">
      <w:pPr>
        <w:pStyle w:val="Heading1"/>
        <w:rPr>
          <w:lang w:eastAsia="en-IE"/>
        </w:rPr>
      </w:pPr>
    </w:p>
    <w:p w14:paraId="6DFADC73" w14:textId="22BC6EA9" w:rsidR="00A1315E" w:rsidRDefault="00394531" w:rsidP="008D2AFE">
      <w:pPr>
        <w:pStyle w:val="Heading1"/>
        <w:rPr>
          <w:lang w:eastAsia="en-IE"/>
        </w:rPr>
      </w:pPr>
      <w:r>
        <w:rPr>
          <w:lang w:eastAsia="en-IE"/>
        </w:rPr>
        <w:t xml:space="preserve">Submission to the Housing Commission </w:t>
      </w:r>
      <w:r w:rsidR="00737900">
        <w:rPr>
          <w:lang w:eastAsia="en-IE"/>
        </w:rPr>
        <w:t>on Inserting a Right to Housing in the Constitution</w:t>
      </w:r>
    </w:p>
    <w:p w14:paraId="35D0A908" w14:textId="77777777" w:rsidR="00E24CF9" w:rsidRDefault="00E24CF9" w:rsidP="00BB370A">
      <w:pPr>
        <w:pStyle w:val="Heading2"/>
        <w:jc w:val="both"/>
        <w:rPr>
          <w:lang w:eastAsia="en-IE"/>
        </w:rPr>
      </w:pPr>
    </w:p>
    <w:p w14:paraId="4BE807AF" w14:textId="57215BEE" w:rsidR="00C908C8" w:rsidRPr="00A41991" w:rsidRDefault="00C908C8" w:rsidP="00BB370A">
      <w:pPr>
        <w:pStyle w:val="Heading2"/>
        <w:jc w:val="both"/>
      </w:pPr>
      <w:r w:rsidRPr="00A41991">
        <w:t>Introduction</w:t>
      </w:r>
    </w:p>
    <w:p w14:paraId="1F7BB199" w14:textId="72C96980" w:rsidR="00A41991" w:rsidRPr="00A41991" w:rsidRDefault="00A41991" w:rsidP="00BB370A">
      <w:pPr>
        <w:jc w:val="both"/>
        <w:rPr>
          <w:lang w:eastAsia="en-IE"/>
        </w:rPr>
      </w:pPr>
      <w:r w:rsidRPr="008A1BBF">
        <w:rPr>
          <w:lang w:eastAsia="en-IE"/>
        </w:rPr>
        <w:t>The Citizens Information Board (CIB) welcomes the opportunity to respond to the public consultation by the Housing Commission on a Referendum on Housing in Ireland</w:t>
      </w:r>
      <w:r w:rsidR="006C7810" w:rsidRPr="008A1BBF">
        <w:rPr>
          <w:lang w:eastAsia="en-IE"/>
        </w:rPr>
        <w:t>. The experience of users of C</w:t>
      </w:r>
      <w:r w:rsidR="008948DA" w:rsidRPr="008A1BBF">
        <w:rPr>
          <w:lang w:eastAsia="en-IE"/>
        </w:rPr>
        <w:t>I</w:t>
      </w:r>
      <w:r w:rsidR="008A1BBF">
        <w:rPr>
          <w:lang w:eastAsia="en-IE"/>
        </w:rPr>
        <w:t xml:space="preserve">B </w:t>
      </w:r>
      <w:r w:rsidR="006C7810" w:rsidRPr="008A1BBF">
        <w:rPr>
          <w:lang w:eastAsia="en-IE"/>
        </w:rPr>
        <w:t>funded services</w:t>
      </w:r>
      <w:r w:rsidR="00EF365E" w:rsidRPr="008A1BBF">
        <w:rPr>
          <w:lang w:eastAsia="en-IE"/>
        </w:rPr>
        <w:t xml:space="preserve"> – </w:t>
      </w:r>
      <w:r w:rsidR="00EF365E" w:rsidRPr="00EF365E">
        <w:rPr>
          <w:lang w:eastAsia="en-IE"/>
        </w:rPr>
        <w:t>Citizens Information Services (CISs), Money Advice and Budgeting Services (MABS) and the National Advocacy Service for</w:t>
      </w:r>
      <w:r w:rsidR="00802671">
        <w:rPr>
          <w:lang w:eastAsia="en-IE"/>
        </w:rPr>
        <w:t xml:space="preserve"> People with Disabilities (NAS) </w:t>
      </w:r>
      <w:r w:rsidR="006C7810" w:rsidRPr="008A1BBF">
        <w:rPr>
          <w:lang w:eastAsia="en-IE"/>
        </w:rPr>
        <w:t xml:space="preserve">is very informative about the housing issues that affect people and about the shortfalls in existing housing policies and provisions. This submission draws </w:t>
      </w:r>
      <w:r w:rsidR="00A1315E" w:rsidRPr="008A1BBF">
        <w:rPr>
          <w:lang w:eastAsia="en-IE"/>
        </w:rPr>
        <w:t xml:space="preserve">largely </w:t>
      </w:r>
      <w:r w:rsidR="006C7810" w:rsidRPr="008A1BBF">
        <w:rPr>
          <w:lang w:eastAsia="en-IE"/>
        </w:rPr>
        <w:t>on th</w:t>
      </w:r>
      <w:r w:rsidR="00EF365E" w:rsidRPr="008A1BBF">
        <w:rPr>
          <w:lang w:eastAsia="en-IE"/>
        </w:rPr>
        <w:t>is experience.</w:t>
      </w:r>
      <w:r w:rsidR="00643E25" w:rsidRPr="008A1BBF">
        <w:rPr>
          <w:lang w:eastAsia="en-IE"/>
        </w:rPr>
        <w:t xml:space="preserve"> </w:t>
      </w:r>
    </w:p>
    <w:p w14:paraId="6758F912" w14:textId="52DEFC31" w:rsidR="006D07D4" w:rsidRPr="001E3C65" w:rsidRDefault="001869AE" w:rsidP="00BB370A">
      <w:pPr>
        <w:jc w:val="both"/>
        <w:rPr>
          <w:lang w:eastAsia="en-IE"/>
        </w:rPr>
      </w:pPr>
      <w:r>
        <w:rPr>
          <w:lang w:eastAsia="en-IE"/>
        </w:rPr>
        <w:t xml:space="preserve">International </w:t>
      </w:r>
      <w:r w:rsidR="00C71C61" w:rsidRPr="00C71C61">
        <w:rPr>
          <w:lang w:eastAsia="en-IE"/>
        </w:rPr>
        <w:t>human rights instruments</w:t>
      </w:r>
      <w:r w:rsidR="00A1315E">
        <w:rPr>
          <w:lang w:eastAsia="en-IE"/>
        </w:rPr>
        <w:t xml:space="preserve"> which Ireland has signed</w:t>
      </w:r>
      <w:r w:rsidR="00EF365E">
        <w:rPr>
          <w:lang w:eastAsia="en-IE"/>
        </w:rPr>
        <w:t xml:space="preserve"> up to</w:t>
      </w:r>
      <w:r w:rsidR="00C71C61" w:rsidRPr="00C71C61">
        <w:rPr>
          <w:lang w:eastAsia="en-IE"/>
        </w:rPr>
        <w:t>, including</w:t>
      </w:r>
      <w:r w:rsidR="00C72096">
        <w:rPr>
          <w:lang w:eastAsia="en-IE"/>
        </w:rPr>
        <w:t xml:space="preserve">, in particular, </w:t>
      </w:r>
      <w:r w:rsidR="00C71C61" w:rsidRPr="00C71C61">
        <w:rPr>
          <w:lang w:eastAsia="en-IE"/>
        </w:rPr>
        <w:t>the Universal Declaration of Human Rights, the International Covenant on Economic, Social and Cultural Rights, the International Covenant on Civil and Political Rights</w:t>
      </w:r>
      <w:r w:rsidR="00446B62">
        <w:rPr>
          <w:lang w:eastAsia="en-IE"/>
        </w:rPr>
        <w:t>,</w:t>
      </w:r>
      <w:r w:rsidR="00C71C61" w:rsidRPr="00C71C61">
        <w:rPr>
          <w:lang w:eastAsia="en-IE"/>
        </w:rPr>
        <w:t xml:space="preserve"> and the Convention on the Right</w:t>
      </w:r>
      <w:r>
        <w:rPr>
          <w:lang w:eastAsia="en-IE"/>
        </w:rPr>
        <w:t>s of Persons with Disabilities</w:t>
      </w:r>
      <w:r w:rsidR="00446B62">
        <w:rPr>
          <w:lang w:eastAsia="en-IE"/>
        </w:rPr>
        <w:t>,</w:t>
      </w:r>
      <w:r>
        <w:rPr>
          <w:lang w:eastAsia="en-IE"/>
        </w:rPr>
        <w:t xml:space="preserve"> </w:t>
      </w:r>
      <w:r w:rsidR="00C72096">
        <w:rPr>
          <w:lang w:eastAsia="en-IE"/>
        </w:rPr>
        <w:t>set out significant obligations</w:t>
      </w:r>
      <w:r w:rsidR="00C71C61" w:rsidRPr="00C71C61">
        <w:rPr>
          <w:lang w:eastAsia="en-IE"/>
        </w:rPr>
        <w:t xml:space="preserve"> in relatio</w:t>
      </w:r>
      <w:r w:rsidR="006D07D4">
        <w:rPr>
          <w:lang w:eastAsia="en-IE"/>
        </w:rPr>
        <w:t xml:space="preserve">n to </w:t>
      </w:r>
      <w:r w:rsidR="001B7F77">
        <w:rPr>
          <w:lang w:eastAsia="en-IE"/>
        </w:rPr>
        <w:t>housing provision</w:t>
      </w:r>
      <w:r w:rsidR="006D07D4">
        <w:rPr>
          <w:lang w:eastAsia="en-IE"/>
        </w:rPr>
        <w:t>. These i</w:t>
      </w:r>
      <w:r w:rsidR="006D07D4" w:rsidRPr="001E3C65">
        <w:rPr>
          <w:lang w:eastAsia="en-IE"/>
        </w:rPr>
        <w:t>nternational human rights instruments establish the right to live</w:t>
      </w:r>
      <w:r w:rsidR="006D07D4">
        <w:rPr>
          <w:lang w:eastAsia="en-IE"/>
        </w:rPr>
        <w:t xml:space="preserve"> </w:t>
      </w:r>
      <w:r w:rsidR="006D07D4" w:rsidRPr="001E3C65">
        <w:rPr>
          <w:lang w:eastAsia="en-IE"/>
        </w:rPr>
        <w:t>in a home in peace, security and dignity, with security of tenure, affordability, accessibility, appropriate location and</w:t>
      </w:r>
      <w:r w:rsidR="006D07D4">
        <w:rPr>
          <w:lang w:eastAsia="en-IE"/>
        </w:rPr>
        <w:t xml:space="preserve"> </w:t>
      </w:r>
      <w:r w:rsidR="006D07D4" w:rsidRPr="001E3C65">
        <w:rPr>
          <w:lang w:eastAsia="en-IE"/>
        </w:rPr>
        <w:t>cultural adequacy.</w:t>
      </w:r>
    </w:p>
    <w:p w14:paraId="3A995835" w14:textId="77777777" w:rsidR="008D2AFE" w:rsidRDefault="00C72096" w:rsidP="008D2AFE">
      <w:pPr>
        <w:jc w:val="both"/>
        <w:rPr>
          <w:lang w:eastAsia="en-IE"/>
        </w:rPr>
      </w:pPr>
      <w:r>
        <w:rPr>
          <w:lang w:eastAsia="en-IE"/>
        </w:rPr>
        <w:t>Despite these rights instruments</w:t>
      </w:r>
      <w:r w:rsidR="00A1315E">
        <w:rPr>
          <w:lang w:eastAsia="en-IE"/>
        </w:rPr>
        <w:t xml:space="preserve"> and despite </w:t>
      </w:r>
      <w:r>
        <w:rPr>
          <w:lang w:eastAsia="en-IE"/>
        </w:rPr>
        <w:t xml:space="preserve">various housing policies and related legislative provisions, </w:t>
      </w:r>
      <w:r w:rsidR="00EF365E">
        <w:rPr>
          <w:lang w:eastAsia="en-IE"/>
        </w:rPr>
        <w:t xml:space="preserve">it is widely acknowledged that </w:t>
      </w:r>
      <w:r>
        <w:rPr>
          <w:lang w:eastAsia="en-IE"/>
        </w:rPr>
        <w:t>t</w:t>
      </w:r>
      <w:r w:rsidR="00C71C61" w:rsidRPr="00C71C61">
        <w:rPr>
          <w:lang w:eastAsia="en-IE"/>
        </w:rPr>
        <w:t>he right to adequate ho</w:t>
      </w:r>
      <w:r w:rsidR="00C71C61">
        <w:rPr>
          <w:lang w:eastAsia="en-IE"/>
        </w:rPr>
        <w:t>using is not reali</w:t>
      </w:r>
      <w:r w:rsidR="00D5147D">
        <w:rPr>
          <w:lang w:eastAsia="en-IE"/>
        </w:rPr>
        <w:t>s</w:t>
      </w:r>
      <w:r w:rsidR="00C71C61">
        <w:rPr>
          <w:lang w:eastAsia="en-IE"/>
        </w:rPr>
        <w:t>ed for many</w:t>
      </w:r>
      <w:r w:rsidR="009E6DBC">
        <w:rPr>
          <w:lang w:eastAsia="en-IE"/>
        </w:rPr>
        <w:t xml:space="preserve"> </w:t>
      </w:r>
      <w:r w:rsidR="00C71C61">
        <w:rPr>
          <w:lang w:eastAsia="en-IE"/>
        </w:rPr>
        <w:t>in Ireland</w:t>
      </w:r>
      <w:r w:rsidR="00EF365E">
        <w:rPr>
          <w:lang w:eastAsia="en-IE"/>
        </w:rPr>
        <w:t xml:space="preserve">. </w:t>
      </w:r>
      <w:r>
        <w:rPr>
          <w:lang w:eastAsia="en-IE"/>
        </w:rPr>
        <w:t>Housing deficits regularly come to the attention of CIB</w:t>
      </w:r>
      <w:r w:rsidR="008A1BBF">
        <w:rPr>
          <w:lang w:eastAsia="en-IE"/>
        </w:rPr>
        <w:t xml:space="preserve"> </w:t>
      </w:r>
      <w:r>
        <w:rPr>
          <w:lang w:eastAsia="en-IE"/>
        </w:rPr>
        <w:t>funded services</w:t>
      </w:r>
      <w:r w:rsidR="00A1315E">
        <w:rPr>
          <w:lang w:eastAsia="en-IE"/>
        </w:rPr>
        <w:t xml:space="preserve">. </w:t>
      </w:r>
      <w:r w:rsidRPr="006D07D4">
        <w:rPr>
          <w:lang w:eastAsia="en-IE"/>
        </w:rPr>
        <w:t xml:space="preserve">Housing-related queries comprise </w:t>
      </w:r>
      <w:r w:rsidR="00977214">
        <w:rPr>
          <w:lang w:eastAsia="en-IE"/>
        </w:rPr>
        <w:t xml:space="preserve">9 </w:t>
      </w:r>
      <w:r w:rsidR="006D07D4" w:rsidRPr="006D07D4">
        <w:rPr>
          <w:lang w:eastAsia="en-IE"/>
        </w:rPr>
        <w:t>percent</w:t>
      </w:r>
      <w:r w:rsidR="00977214" w:rsidRPr="008A1BBF">
        <w:rPr>
          <w:rStyle w:val="FootnoteReference"/>
          <w:noProof/>
          <w:lang w:val="en-GB"/>
        </w:rPr>
        <w:footnoteReference w:id="1"/>
      </w:r>
      <w:r w:rsidR="006D07D4" w:rsidRPr="008A1BBF">
        <w:rPr>
          <w:rStyle w:val="FootnoteReference"/>
          <w:noProof/>
          <w:lang w:val="en-GB"/>
        </w:rPr>
        <w:t xml:space="preserve"> </w:t>
      </w:r>
      <w:r w:rsidRPr="006D07D4">
        <w:rPr>
          <w:lang w:eastAsia="en-IE"/>
        </w:rPr>
        <w:t xml:space="preserve">of </w:t>
      </w:r>
      <w:r w:rsidR="00977214">
        <w:rPr>
          <w:lang w:eastAsia="en-IE"/>
        </w:rPr>
        <w:t xml:space="preserve">almost </w:t>
      </w:r>
      <w:r w:rsidR="005772C5">
        <w:rPr>
          <w:lang w:eastAsia="en-IE"/>
        </w:rPr>
        <w:t xml:space="preserve">three quarters of a </w:t>
      </w:r>
      <w:r w:rsidR="00A1315E">
        <w:rPr>
          <w:lang w:eastAsia="en-IE"/>
        </w:rPr>
        <w:t>million queries to CISs annually.</w:t>
      </w:r>
      <w:r w:rsidR="00737900">
        <w:rPr>
          <w:lang w:eastAsia="en-IE"/>
        </w:rPr>
        <w:t xml:space="preserve"> </w:t>
      </w:r>
    </w:p>
    <w:p w14:paraId="57A5A873" w14:textId="1C850E30" w:rsidR="008D2AFE" w:rsidRPr="008D2AFE" w:rsidRDefault="001B7F77" w:rsidP="008D2AFE">
      <w:pPr>
        <w:jc w:val="both"/>
        <w:rPr>
          <w:noProof/>
          <w:lang w:val="en-GB"/>
        </w:rPr>
      </w:pPr>
      <w:r w:rsidRPr="001B7F77">
        <w:rPr>
          <w:lang w:eastAsia="en-IE"/>
        </w:rPr>
        <w:t xml:space="preserve">CISs identify a </w:t>
      </w:r>
      <w:r w:rsidRPr="008A1BBF">
        <w:rPr>
          <w:bCs/>
          <w:lang w:eastAsia="en-IE"/>
        </w:rPr>
        <w:t>broad</w:t>
      </w:r>
      <w:r w:rsidRPr="008A1BBF">
        <w:rPr>
          <w:b/>
          <w:bCs/>
          <w:lang w:eastAsia="en-IE"/>
        </w:rPr>
        <w:t xml:space="preserve"> </w:t>
      </w:r>
      <w:r w:rsidRPr="008A1BBF">
        <w:rPr>
          <w:bCs/>
          <w:lang w:eastAsia="en-IE"/>
        </w:rPr>
        <w:t>range of households affected by the shortage of affordable quality housing</w:t>
      </w:r>
      <w:r w:rsidRPr="008A1BBF">
        <w:rPr>
          <w:b/>
          <w:bCs/>
          <w:lang w:eastAsia="en-IE"/>
        </w:rPr>
        <w:t> </w:t>
      </w:r>
      <w:r w:rsidRPr="001B7F77">
        <w:rPr>
          <w:lang w:eastAsia="en-IE"/>
        </w:rPr>
        <w:t>– including those working and those on social welfare, lone parents, three generations of families living in</w:t>
      </w:r>
      <w:r>
        <w:rPr>
          <w:lang w:eastAsia="en-IE"/>
        </w:rPr>
        <w:t xml:space="preserve"> overcrowded homes, older renters whose only income is the State Pension, people with disabilities, single adults, separated parents sharing custody of their children, and young people who cannot live in the family home.</w:t>
      </w:r>
      <w:r w:rsidR="00B276F1" w:rsidRPr="00B86781">
        <w:rPr>
          <w:rStyle w:val="FootnoteReference"/>
          <w:noProof/>
          <w:lang w:val="en-GB"/>
        </w:rPr>
        <w:footnoteReference w:id="2"/>
      </w:r>
      <w:r w:rsidRPr="00B86781">
        <w:rPr>
          <w:rStyle w:val="FootnoteReference"/>
          <w:noProof/>
          <w:lang w:val="en-GB"/>
        </w:rPr>
        <w:t> </w:t>
      </w:r>
      <w:r w:rsidR="008D2AFE">
        <w:rPr>
          <w:noProof/>
          <w:lang w:val="en-GB"/>
        </w:rPr>
        <w:t xml:space="preserve"> </w:t>
      </w:r>
      <w:r w:rsidR="008D2AFE">
        <w:rPr>
          <w:lang w:eastAsia="en-IE"/>
        </w:rPr>
        <w:t>The specific issue of Traveller accommodation has been regularly highlighted by CIB and by National Traveller MABS (a CIB funded service).</w:t>
      </w:r>
      <w:r w:rsidR="008D2AFE" w:rsidRPr="008A1BBF">
        <w:rPr>
          <w:rStyle w:val="FootnoteReference"/>
          <w:noProof/>
          <w:lang w:val="en-GB"/>
        </w:rPr>
        <w:footnoteReference w:id="3"/>
      </w:r>
      <w:r w:rsidR="008D2AFE">
        <w:rPr>
          <w:lang w:eastAsia="en-IE"/>
        </w:rPr>
        <w:t xml:space="preserve"> It has been noted that Travellers face </w:t>
      </w:r>
      <w:r w:rsidR="008D2AFE">
        <w:rPr>
          <w:lang w:eastAsia="en-IE"/>
        </w:rPr>
        <w:lastRenderedPageBreak/>
        <w:t>higher discrimination in their search for accommodation, and are at much higher risk of overcrowding and homelessness.</w:t>
      </w:r>
      <w:r w:rsidR="008D2AFE" w:rsidRPr="00B86781">
        <w:rPr>
          <w:rStyle w:val="FootnoteReference"/>
          <w:noProof/>
          <w:lang w:val="en-GB"/>
        </w:rPr>
        <w:footnoteReference w:id="4"/>
      </w:r>
      <w:r w:rsidR="008D2AFE">
        <w:rPr>
          <w:lang w:eastAsia="en-IE"/>
        </w:rPr>
        <w:t xml:space="preserve"> </w:t>
      </w:r>
    </w:p>
    <w:p w14:paraId="28F983C7" w14:textId="0AA6677E" w:rsidR="005A73BC" w:rsidRPr="008A1BBF" w:rsidRDefault="00B276F1" w:rsidP="00BB370A">
      <w:pPr>
        <w:jc w:val="both"/>
        <w:rPr>
          <w:lang w:eastAsia="en-IE"/>
        </w:rPr>
      </w:pPr>
      <w:r>
        <w:rPr>
          <w:lang w:eastAsia="en-IE"/>
        </w:rPr>
        <w:t xml:space="preserve">A forthcoming CIB/Threshold Social Policy Report on the private rented sector highlights the impact of rent inflation on general affordability and its related effects. </w:t>
      </w:r>
      <w:r w:rsidR="005A73BC">
        <w:rPr>
          <w:lang w:eastAsia="en-IE"/>
        </w:rPr>
        <w:t xml:space="preserve">The issue of homelessness generally and, specifically, in the context of people having to leave their existing accommodation or being faced with the threat of eviction is at the very heart of the debate about inserting a right to housing in the Constitution.  </w:t>
      </w:r>
      <w:r w:rsidR="00D5147D">
        <w:rPr>
          <w:lang w:eastAsia="en-IE"/>
        </w:rPr>
        <w:t xml:space="preserve">Joint </w:t>
      </w:r>
      <w:r w:rsidR="005772C5">
        <w:rPr>
          <w:lang w:eastAsia="en-IE"/>
        </w:rPr>
        <w:t xml:space="preserve">research </w:t>
      </w:r>
      <w:r w:rsidR="00D5147D">
        <w:rPr>
          <w:lang w:eastAsia="en-IE"/>
        </w:rPr>
        <w:t xml:space="preserve">undertaken by </w:t>
      </w:r>
      <w:r w:rsidR="005A73BC">
        <w:rPr>
          <w:lang w:eastAsia="en-IE"/>
        </w:rPr>
        <w:t>CIB</w:t>
      </w:r>
      <w:r w:rsidR="005772C5">
        <w:rPr>
          <w:lang w:eastAsia="en-IE"/>
        </w:rPr>
        <w:t xml:space="preserve"> and the Disability Federation of Ireland (</w:t>
      </w:r>
      <w:r w:rsidR="005A73BC">
        <w:rPr>
          <w:lang w:eastAsia="en-IE"/>
        </w:rPr>
        <w:t>DFI</w:t>
      </w:r>
      <w:r w:rsidR="005772C5">
        <w:rPr>
          <w:lang w:eastAsia="en-IE"/>
        </w:rPr>
        <w:t>)</w:t>
      </w:r>
      <w:r w:rsidR="005A73BC">
        <w:rPr>
          <w:lang w:eastAsia="en-IE"/>
        </w:rPr>
        <w:t xml:space="preserve"> highlights the</w:t>
      </w:r>
      <w:r w:rsidR="008A03A9">
        <w:rPr>
          <w:lang w:eastAsia="en-IE"/>
        </w:rPr>
        <w:t xml:space="preserve"> very significant difficulties encountered by p</w:t>
      </w:r>
      <w:r w:rsidR="005A73BC">
        <w:rPr>
          <w:lang w:eastAsia="en-IE"/>
        </w:rPr>
        <w:t>eople with</w:t>
      </w:r>
      <w:r w:rsidR="005A73BC">
        <w:t xml:space="preserve"> </w:t>
      </w:r>
      <w:r w:rsidR="005A73BC">
        <w:rPr>
          <w:lang w:eastAsia="en-IE"/>
        </w:rPr>
        <w:t xml:space="preserve">disabilities and/or mental health difficulties </w:t>
      </w:r>
      <w:r w:rsidR="008A03A9">
        <w:rPr>
          <w:lang w:eastAsia="en-IE"/>
        </w:rPr>
        <w:t xml:space="preserve">in accessing appropriate housing. </w:t>
      </w:r>
      <w:r w:rsidR="00D5147D">
        <w:rPr>
          <w:lang w:eastAsia="en-IE"/>
        </w:rPr>
        <w:t>I</w:t>
      </w:r>
      <w:r w:rsidR="008A03A9">
        <w:rPr>
          <w:lang w:eastAsia="en-IE"/>
        </w:rPr>
        <w:t>t has been noted that</w:t>
      </w:r>
      <w:r w:rsidR="005A73BC">
        <w:rPr>
          <w:lang w:eastAsia="en-IE"/>
        </w:rPr>
        <w:t xml:space="preserve"> </w:t>
      </w:r>
      <w:r w:rsidR="008A03A9">
        <w:rPr>
          <w:lang w:eastAsia="en-IE"/>
        </w:rPr>
        <w:t>disabled p</w:t>
      </w:r>
      <w:r w:rsidR="008A03A9" w:rsidRPr="008A1BBF">
        <w:rPr>
          <w:lang w:eastAsia="en-IE"/>
        </w:rPr>
        <w:t xml:space="preserve">eople </w:t>
      </w:r>
      <w:r w:rsidR="005A73BC" w:rsidRPr="008A1BBF">
        <w:rPr>
          <w:lang w:eastAsia="en-IE"/>
        </w:rPr>
        <w:t>are three times more likely to report discrimination when looking for housing compared to those who do not have a disability.</w:t>
      </w:r>
      <w:r w:rsidR="005A73BC" w:rsidRPr="00B86781">
        <w:rPr>
          <w:rStyle w:val="FootnoteReference"/>
          <w:noProof/>
          <w:lang w:val="en-GB"/>
        </w:rPr>
        <w:footnoteReference w:id="5"/>
      </w:r>
    </w:p>
    <w:p w14:paraId="7137182E" w14:textId="073A3875" w:rsidR="00B276F1" w:rsidRDefault="00B276F1" w:rsidP="00BB370A">
      <w:pPr>
        <w:jc w:val="both"/>
        <w:rPr>
          <w:lang w:eastAsia="en-IE"/>
        </w:rPr>
      </w:pPr>
      <w:r>
        <w:rPr>
          <w:lang w:eastAsia="en-IE"/>
        </w:rPr>
        <w:t>The difficulties reported to and recorded by CIB</w:t>
      </w:r>
      <w:r w:rsidR="00B86781">
        <w:rPr>
          <w:lang w:eastAsia="en-IE"/>
        </w:rPr>
        <w:t xml:space="preserve"> </w:t>
      </w:r>
      <w:r>
        <w:rPr>
          <w:lang w:eastAsia="en-IE"/>
        </w:rPr>
        <w:t>funded services relating to accessing, affording and retaining accommodation</w:t>
      </w:r>
      <w:r w:rsidR="008A03A9">
        <w:rPr>
          <w:lang w:eastAsia="en-IE"/>
        </w:rPr>
        <w:t xml:space="preserve"> </w:t>
      </w:r>
      <w:r>
        <w:rPr>
          <w:lang w:eastAsia="en-IE"/>
        </w:rPr>
        <w:t xml:space="preserve">are substantial and widespread. The extent and reach of the present housing crisis are now well documented and widely recognised. </w:t>
      </w:r>
      <w:r w:rsidRPr="003C1BDE">
        <w:rPr>
          <w:lang w:eastAsia="en-IE"/>
        </w:rPr>
        <w:t xml:space="preserve">This submission by CIB </w:t>
      </w:r>
      <w:r w:rsidR="00214E6E" w:rsidRPr="003C1BDE">
        <w:rPr>
          <w:lang w:eastAsia="en-IE"/>
        </w:rPr>
        <w:t xml:space="preserve">which is informed by the experience of frontline information providers in responding to housing rights queries, </w:t>
      </w:r>
      <w:r w:rsidRPr="003C1BDE">
        <w:rPr>
          <w:lang w:eastAsia="en-IE"/>
        </w:rPr>
        <w:t>consider</w:t>
      </w:r>
      <w:r w:rsidR="00E24CF9" w:rsidRPr="003C1BDE">
        <w:rPr>
          <w:lang w:eastAsia="en-IE"/>
        </w:rPr>
        <w:t>s</w:t>
      </w:r>
      <w:r w:rsidRPr="003C1BDE">
        <w:rPr>
          <w:lang w:eastAsia="en-IE"/>
        </w:rPr>
        <w:t xml:space="preserve"> the extent to which an amendment to Bunreacht na hÉireann </w:t>
      </w:r>
      <w:r w:rsidR="00214E6E" w:rsidRPr="003C1BDE">
        <w:rPr>
          <w:lang w:eastAsia="en-IE"/>
        </w:rPr>
        <w:t xml:space="preserve">might </w:t>
      </w:r>
      <w:r w:rsidRPr="003C1BDE">
        <w:rPr>
          <w:lang w:eastAsia="en-IE"/>
        </w:rPr>
        <w:t>contribute to an improved, effective and more socially equitable approach to meeting the housing needs of the Irish population.</w:t>
      </w:r>
    </w:p>
    <w:p w14:paraId="262B2B6F" w14:textId="77777777" w:rsidR="002026EB" w:rsidRDefault="002026EB" w:rsidP="00BB370A">
      <w:pPr>
        <w:pStyle w:val="Heading3"/>
        <w:jc w:val="both"/>
        <w:rPr>
          <w:lang w:eastAsia="en-IE"/>
        </w:rPr>
      </w:pPr>
    </w:p>
    <w:p w14:paraId="77D86DF6" w14:textId="534C0365" w:rsidR="0097474A" w:rsidRDefault="00CD5CD5" w:rsidP="002026EB">
      <w:pPr>
        <w:pStyle w:val="Heading2"/>
        <w:jc w:val="both"/>
      </w:pPr>
      <w:r>
        <w:t xml:space="preserve">Inserting a right to housing in the </w:t>
      </w:r>
      <w:r w:rsidR="002E40B1">
        <w:t>Constitution</w:t>
      </w:r>
    </w:p>
    <w:p w14:paraId="44FF7838" w14:textId="2FC206DA" w:rsidR="005154D9" w:rsidRDefault="00EF2F07" w:rsidP="00BB370A">
      <w:pPr>
        <w:jc w:val="both"/>
        <w:rPr>
          <w:lang w:eastAsia="en-IE"/>
        </w:rPr>
      </w:pPr>
      <w:r>
        <w:rPr>
          <w:lang w:eastAsia="en-IE"/>
        </w:rPr>
        <w:t xml:space="preserve">CIB has </w:t>
      </w:r>
      <w:r w:rsidR="00E24CF9">
        <w:rPr>
          <w:lang w:eastAsia="en-IE"/>
        </w:rPr>
        <w:t>outlined in previous submissions</w:t>
      </w:r>
      <w:r w:rsidR="00C05E64">
        <w:rPr>
          <w:lang w:eastAsia="en-IE"/>
        </w:rPr>
        <w:t>,</w:t>
      </w:r>
      <w:r w:rsidR="00E24CF9" w:rsidRPr="00B86781">
        <w:rPr>
          <w:rStyle w:val="FootnoteReference"/>
          <w:noProof/>
          <w:lang w:val="en-GB"/>
        </w:rPr>
        <w:footnoteReference w:id="6"/>
      </w:r>
      <w:r w:rsidR="00B86781">
        <w:rPr>
          <w:lang w:eastAsia="en-IE"/>
        </w:rPr>
        <w:t xml:space="preserve"> </w:t>
      </w:r>
      <w:r>
        <w:rPr>
          <w:lang w:eastAsia="en-IE"/>
        </w:rPr>
        <w:t>that h</w:t>
      </w:r>
      <w:r w:rsidRPr="008A1BBF">
        <w:rPr>
          <w:lang w:eastAsia="en-IE"/>
        </w:rPr>
        <w:t xml:space="preserve">ousing policy needs to be developed within a human rights framework within which people’s right to adequate housing is regarded as a core component of citizenship and social inclusion. </w:t>
      </w:r>
      <w:r w:rsidR="005154D9">
        <w:rPr>
          <w:lang w:eastAsia="en-IE"/>
        </w:rPr>
        <w:t>CIB recognises that there is a significant popular movement for inserting a right to housing into the Irish Constitution. This could encompass not just right of access, but issues of affordability</w:t>
      </w:r>
      <w:r w:rsidR="008A03A9">
        <w:rPr>
          <w:lang w:eastAsia="en-IE"/>
        </w:rPr>
        <w:t xml:space="preserve"> and </w:t>
      </w:r>
      <w:r w:rsidR="005154D9">
        <w:rPr>
          <w:lang w:eastAsia="en-IE"/>
        </w:rPr>
        <w:t>sustainability</w:t>
      </w:r>
      <w:r w:rsidR="008A03A9">
        <w:rPr>
          <w:lang w:eastAsia="en-IE"/>
        </w:rPr>
        <w:t>.</w:t>
      </w:r>
      <w:r w:rsidR="008D2AFE">
        <w:rPr>
          <w:lang w:eastAsia="en-IE"/>
        </w:rPr>
        <w:t xml:space="preserve"> At the same</w:t>
      </w:r>
      <w:r w:rsidR="005154D9">
        <w:rPr>
          <w:lang w:eastAsia="en-IE"/>
        </w:rPr>
        <w:t xml:space="preserve"> time</w:t>
      </w:r>
      <w:r w:rsidR="008D2AFE">
        <w:rPr>
          <w:lang w:eastAsia="en-IE"/>
        </w:rPr>
        <w:t>,</w:t>
      </w:r>
      <w:r w:rsidR="005154D9">
        <w:rPr>
          <w:lang w:eastAsia="en-IE"/>
        </w:rPr>
        <w:t xml:space="preserve"> it could </w:t>
      </w:r>
      <w:r w:rsidR="00CD5CD5">
        <w:rPr>
          <w:lang w:eastAsia="en-IE"/>
        </w:rPr>
        <w:t xml:space="preserve">ensure the </w:t>
      </w:r>
      <w:r w:rsidR="005154D9">
        <w:rPr>
          <w:lang w:eastAsia="en-IE"/>
        </w:rPr>
        <w:t xml:space="preserve">independence of the Irish judiciary from the </w:t>
      </w:r>
      <w:r w:rsidR="00CD5CD5">
        <w:rPr>
          <w:lang w:eastAsia="en-IE"/>
        </w:rPr>
        <w:t>executive branch of Government and allow the latter suf</w:t>
      </w:r>
      <w:r w:rsidR="005154D9">
        <w:rPr>
          <w:lang w:eastAsia="en-IE"/>
        </w:rPr>
        <w:t xml:space="preserve">ficient legal space to decide on the overall level of resources to be made available for </w:t>
      </w:r>
      <w:r w:rsidR="00CD5CD5">
        <w:rPr>
          <w:lang w:eastAsia="en-IE"/>
        </w:rPr>
        <w:t>housing</w:t>
      </w:r>
      <w:r w:rsidR="005154D9">
        <w:rPr>
          <w:lang w:eastAsia="en-IE"/>
        </w:rPr>
        <w:t>.</w:t>
      </w:r>
    </w:p>
    <w:p w14:paraId="17B3CDF2" w14:textId="61E25F46" w:rsidR="003F6D4F" w:rsidRDefault="00D93FF7" w:rsidP="00BB370A">
      <w:pPr>
        <w:jc w:val="both"/>
        <w:rPr>
          <w:lang w:eastAsia="en-IE"/>
        </w:rPr>
      </w:pPr>
      <w:r>
        <w:rPr>
          <w:lang w:eastAsia="en-IE"/>
        </w:rPr>
        <w:t>A</w:t>
      </w:r>
      <w:r w:rsidR="003F6D4F">
        <w:rPr>
          <w:lang w:eastAsia="en-IE"/>
        </w:rPr>
        <w:t xml:space="preserve"> key question is what </w:t>
      </w:r>
      <w:r w:rsidR="002E40B1">
        <w:rPr>
          <w:lang w:eastAsia="en-IE"/>
        </w:rPr>
        <w:t xml:space="preserve">current </w:t>
      </w:r>
      <w:r w:rsidR="003F6D4F">
        <w:rPr>
          <w:lang w:eastAsia="en-IE"/>
        </w:rPr>
        <w:t>constitutional provision</w:t>
      </w:r>
      <w:r w:rsidR="00D5147D">
        <w:rPr>
          <w:lang w:eastAsia="en-IE"/>
        </w:rPr>
        <w:t>s</w:t>
      </w:r>
      <w:r w:rsidR="003F6D4F">
        <w:rPr>
          <w:lang w:eastAsia="en-IE"/>
        </w:rPr>
        <w:t xml:space="preserve"> hinder taking positive measures to</w:t>
      </w:r>
      <w:r w:rsidR="002E40B1">
        <w:rPr>
          <w:lang w:eastAsia="en-IE"/>
        </w:rPr>
        <w:t xml:space="preserve"> address housing shortages and thereby prevent</w:t>
      </w:r>
      <w:r w:rsidR="003F6D4F">
        <w:rPr>
          <w:lang w:eastAsia="en-IE"/>
        </w:rPr>
        <w:t xml:space="preserve"> and eliminate homelessness</w:t>
      </w:r>
      <w:r w:rsidR="00CD5CD5">
        <w:rPr>
          <w:lang w:eastAsia="en-IE"/>
        </w:rPr>
        <w:t xml:space="preserve"> and people living in inappropriate </w:t>
      </w:r>
      <w:r w:rsidR="00CD5CD5" w:rsidRPr="00601730">
        <w:rPr>
          <w:lang w:eastAsia="en-IE"/>
        </w:rPr>
        <w:t>o</w:t>
      </w:r>
      <w:r w:rsidR="00697894" w:rsidRPr="00601730">
        <w:rPr>
          <w:lang w:eastAsia="en-IE"/>
        </w:rPr>
        <w:t>r</w:t>
      </w:r>
      <w:r w:rsidR="00CD5CD5">
        <w:rPr>
          <w:lang w:eastAsia="en-IE"/>
        </w:rPr>
        <w:t xml:space="preserve"> sub-standard accommodation.</w:t>
      </w:r>
      <w:r w:rsidR="003F6D4F">
        <w:rPr>
          <w:lang w:eastAsia="en-IE"/>
        </w:rPr>
        <w:t xml:space="preserve"> The reality may well be that the </w:t>
      </w:r>
      <w:r w:rsidR="003F6D4F" w:rsidRPr="00601730">
        <w:rPr>
          <w:lang w:eastAsia="en-IE"/>
        </w:rPr>
        <w:t xml:space="preserve">existing constitutional provisions do not significantly </w:t>
      </w:r>
      <w:r w:rsidR="00601730">
        <w:rPr>
          <w:lang w:eastAsia="en-IE"/>
        </w:rPr>
        <w:t xml:space="preserve">restrict </w:t>
      </w:r>
      <w:r w:rsidR="003F6D4F" w:rsidRPr="00601730">
        <w:rPr>
          <w:lang w:eastAsia="en-IE"/>
        </w:rPr>
        <w:t xml:space="preserve">Government’s capacity to provide housing in greater quantity and at affordable prices. </w:t>
      </w:r>
      <w:r w:rsidR="002E40B1" w:rsidRPr="00601730">
        <w:rPr>
          <w:lang w:eastAsia="en-IE"/>
        </w:rPr>
        <w:t xml:space="preserve">For example, </w:t>
      </w:r>
      <w:r w:rsidR="00C94ABB" w:rsidRPr="00601730">
        <w:rPr>
          <w:lang w:eastAsia="en-IE"/>
        </w:rPr>
        <w:t xml:space="preserve">each </w:t>
      </w:r>
      <w:r w:rsidR="003F6D4F" w:rsidRPr="00601730">
        <w:rPr>
          <w:lang w:eastAsia="en-IE"/>
        </w:rPr>
        <w:t>local authorit</w:t>
      </w:r>
      <w:r w:rsidR="00C94ABB" w:rsidRPr="00601730">
        <w:rPr>
          <w:lang w:eastAsia="en-IE"/>
        </w:rPr>
        <w:t>y</w:t>
      </w:r>
      <w:r w:rsidR="003F6D4F" w:rsidRPr="00601730">
        <w:rPr>
          <w:lang w:eastAsia="en-IE"/>
        </w:rPr>
        <w:t xml:space="preserve"> in Ireland </w:t>
      </w:r>
      <w:r w:rsidR="003D7979" w:rsidRPr="00601730">
        <w:rPr>
          <w:lang w:eastAsia="en-IE"/>
        </w:rPr>
        <w:t>already possess</w:t>
      </w:r>
      <w:r w:rsidR="00C94ABB" w:rsidRPr="00601730">
        <w:rPr>
          <w:lang w:eastAsia="en-IE"/>
        </w:rPr>
        <w:t>es</w:t>
      </w:r>
      <w:r w:rsidR="003F6D4F" w:rsidRPr="00601730">
        <w:rPr>
          <w:lang w:eastAsia="en-IE"/>
        </w:rPr>
        <w:t xml:space="preserve"> strong powers of compulsory acquisition, zoning and planning controls with which to perform it</w:t>
      </w:r>
      <w:r w:rsidR="00D5147D">
        <w:rPr>
          <w:lang w:eastAsia="en-IE"/>
        </w:rPr>
        <w:t>’</w:t>
      </w:r>
      <w:r w:rsidR="003F6D4F" w:rsidRPr="00601730">
        <w:rPr>
          <w:lang w:eastAsia="en-IE"/>
        </w:rPr>
        <w:t>s very clear statutory obligation to ensure that there is an adequate supply of housing in its functional area</w:t>
      </w:r>
      <w:r w:rsidR="002E40B1" w:rsidRPr="00601730">
        <w:rPr>
          <w:lang w:eastAsia="en-IE"/>
        </w:rPr>
        <w:t xml:space="preserve">. </w:t>
      </w:r>
      <w:r w:rsidR="003F6D4F" w:rsidRPr="00601730">
        <w:rPr>
          <w:lang w:eastAsia="en-IE"/>
        </w:rPr>
        <w:t>Also, local authorities have legal powers to acquire and redevelop existing underused lands and buildings to increase the supply of affordable housing.</w:t>
      </w:r>
    </w:p>
    <w:p w14:paraId="0CF7EACF" w14:textId="4092E52A" w:rsidR="00214970" w:rsidRDefault="00CD5CD5" w:rsidP="00BB370A">
      <w:pPr>
        <w:jc w:val="both"/>
        <w:rPr>
          <w:lang w:eastAsia="en-IE"/>
        </w:rPr>
      </w:pPr>
      <w:r>
        <w:rPr>
          <w:lang w:eastAsia="en-IE"/>
        </w:rPr>
        <w:t xml:space="preserve">It is </w:t>
      </w:r>
      <w:r w:rsidR="00601730">
        <w:rPr>
          <w:lang w:eastAsia="en-IE"/>
        </w:rPr>
        <w:t>important</w:t>
      </w:r>
      <w:r w:rsidR="00600F20">
        <w:rPr>
          <w:lang w:eastAsia="en-IE"/>
        </w:rPr>
        <w:t xml:space="preserve">, </w:t>
      </w:r>
      <w:r w:rsidR="00214E6E">
        <w:rPr>
          <w:lang w:eastAsia="en-IE"/>
        </w:rPr>
        <w:t>i</w:t>
      </w:r>
      <w:r w:rsidR="00600F20">
        <w:rPr>
          <w:lang w:eastAsia="en-IE"/>
        </w:rPr>
        <w:t>n the view of CIB,</w:t>
      </w:r>
      <w:r>
        <w:rPr>
          <w:lang w:eastAsia="en-IE"/>
        </w:rPr>
        <w:t xml:space="preserve"> that p</w:t>
      </w:r>
      <w:r w:rsidR="00214970" w:rsidRPr="00214970">
        <w:rPr>
          <w:lang w:eastAsia="en-IE"/>
        </w:rPr>
        <w:t xml:space="preserve">rogress </w:t>
      </w:r>
      <w:r w:rsidR="0097474A">
        <w:rPr>
          <w:lang w:eastAsia="en-IE"/>
        </w:rPr>
        <w:t xml:space="preserve">on </w:t>
      </w:r>
      <w:r w:rsidR="00701C77">
        <w:rPr>
          <w:lang w:eastAsia="en-IE"/>
        </w:rPr>
        <w:t xml:space="preserve">achieving </w:t>
      </w:r>
      <w:r w:rsidR="0097474A">
        <w:rPr>
          <w:lang w:eastAsia="en-IE"/>
        </w:rPr>
        <w:t xml:space="preserve">equality of access to housing </w:t>
      </w:r>
      <w:r w:rsidR="00701C77">
        <w:rPr>
          <w:lang w:eastAsia="en-IE"/>
        </w:rPr>
        <w:t xml:space="preserve">is </w:t>
      </w:r>
      <w:r w:rsidR="00214970" w:rsidRPr="00214970">
        <w:rPr>
          <w:lang w:eastAsia="en-IE"/>
        </w:rPr>
        <w:t xml:space="preserve">measured according to indicators grounded in impact </w:t>
      </w:r>
      <w:r w:rsidR="00214970" w:rsidRPr="00600F20">
        <w:rPr>
          <w:lang w:eastAsia="en-IE"/>
        </w:rPr>
        <w:t xml:space="preserve">rather than </w:t>
      </w:r>
      <w:r w:rsidR="0097474A" w:rsidRPr="00600F20">
        <w:rPr>
          <w:lang w:eastAsia="en-IE"/>
        </w:rPr>
        <w:t xml:space="preserve">on </w:t>
      </w:r>
      <w:r w:rsidR="00701C77" w:rsidRPr="00600F20">
        <w:rPr>
          <w:lang w:eastAsia="en-IE"/>
        </w:rPr>
        <w:t>a</w:t>
      </w:r>
      <w:r w:rsidR="00D349F9" w:rsidRPr="00600F20">
        <w:rPr>
          <w:lang w:eastAsia="en-IE"/>
        </w:rPr>
        <w:t>spirational</w:t>
      </w:r>
      <w:r w:rsidR="00701C77" w:rsidRPr="00600F20">
        <w:rPr>
          <w:lang w:eastAsia="en-IE"/>
        </w:rPr>
        <w:t xml:space="preserve"> </w:t>
      </w:r>
      <w:r w:rsidR="0097474A" w:rsidRPr="00600F20">
        <w:rPr>
          <w:lang w:eastAsia="en-IE"/>
        </w:rPr>
        <w:t xml:space="preserve">statements of </w:t>
      </w:r>
      <w:r w:rsidR="00214970" w:rsidRPr="00600F20">
        <w:rPr>
          <w:lang w:eastAsia="en-IE"/>
        </w:rPr>
        <w:t>intent</w:t>
      </w:r>
      <w:r w:rsidR="00A679F5" w:rsidRPr="00600F20">
        <w:rPr>
          <w:lang w:eastAsia="en-IE"/>
        </w:rPr>
        <w:t xml:space="preserve"> within the </w:t>
      </w:r>
      <w:r w:rsidR="00A679F5" w:rsidRPr="00600F20">
        <w:rPr>
          <w:lang w:eastAsia="en-IE"/>
        </w:rPr>
        <w:lastRenderedPageBreak/>
        <w:t>Co</w:t>
      </w:r>
      <w:r w:rsidR="00706184" w:rsidRPr="00600F20">
        <w:rPr>
          <w:lang w:eastAsia="en-IE"/>
        </w:rPr>
        <w:t>nstitution</w:t>
      </w:r>
      <w:r w:rsidR="00701C77" w:rsidRPr="00600F20">
        <w:rPr>
          <w:lang w:eastAsia="en-IE"/>
        </w:rPr>
        <w:t>.  In this sense</w:t>
      </w:r>
      <w:r w:rsidR="008A03A9">
        <w:rPr>
          <w:lang w:eastAsia="en-IE"/>
        </w:rPr>
        <w:t>,</w:t>
      </w:r>
      <w:r w:rsidR="00701C77" w:rsidRPr="00600F20">
        <w:rPr>
          <w:lang w:eastAsia="en-IE"/>
        </w:rPr>
        <w:t xml:space="preserve"> a constitutional amendment would have to be followed by a stronger emphasis on soc</w:t>
      </w:r>
      <w:r w:rsidR="00701C77">
        <w:rPr>
          <w:lang w:eastAsia="en-IE"/>
        </w:rPr>
        <w:t xml:space="preserve">ial housing provision and the allocation of the resources required to deal with the housing shortage that is at the core of </w:t>
      </w:r>
      <w:r w:rsidR="00701C77" w:rsidRPr="00600F20">
        <w:rPr>
          <w:lang w:eastAsia="en-IE"/>
        </w:rPr>
        <w:t xml:space="preserve">the </w:t>
      </w:r>
      <w:r w:rsidR="00A83EDF" w:rsidRPr="00600F20">
        <w:rPr>
          <w:lang w:eastAsia="en-IE"/>
        </w:rPr>
        <w:t>present</w:t>
      </w:r>
      <w:r w:rsidR="00A83EDF">
        <w:rPr>
          <w:lang w:eastAsia="en-IE"/>
        </w:rPr>
        <w:t xml:space="preserve"> </w:t>
      </w:r>
      <w:r w:rsidR="00701C77">
        <w:rPr>
          <w:lang w:eastAsia="en-IE"/>
        </w:rPr>
        <w:t>housing crisis.</w:t>
      </w:r>
    </w:p>
    <w:p w14:paraId="0C422250" w14:textId="77777777" w:rsidR="002026EB" w:rsidRDefault="002026EB" w:rsidP="00BB370A">
      <w:pPr>
        <w:pStyle w:val="Heading2"/>
        <w:jc w:val="both"/>
        <w:rPr>
          <w:rFonts w:eastAsia="Times New Roman"/>
          <w:lang w:eastAsia="en-IE"/>
        </w:rPr>
      </w:pPr>
    </w:p>
    <w:p w14:paraId="1DF7AC37" w14:textId="05B8592F" w:rsidR="00273921" w:rsidRPr="002026EB" w:rsidRDefault="00273921" w:rsidP="00BB370A">
      <w:pPr>
        <w:pStyle w:val="Heading2"/>
        <w:jc w:val="both"/>
      </w:pPr>
      <w:r w:rsidRPr="002026EB">
        <w:t>Possible approaches to amending the Constitution</w:t>
      </w:r>
    </w:p>
    <w:p w14:paraId="4196897B" w14:textId="21164803" w:rsidR="00273921" w:rsidRPr="00273921" w:rsidRDefault="0036527C" w:rsidP="00BB370A">
      <w:pPr>
        <w:jc w:val="both"/>
        <w:rPr>
          <w:lang w:eastAsia="en-IE"/>
        </w:rPr>
      </w:pPr>
      <w:r>
        <w:rPr>
          <w:lang w:eastAsia="en-IE"/>
        </w:rPr>
        <w:t xml:space="preserve">Ascertaining what the </w:t>
      </w:r>
      <w:r w:rsidR="00273921" w:rsidRPr="00273921">
        <w:rPr>
          <w:lang w:eastAsia="en-IE"/>
        </w:rPr>
        <w:t>content of a right to housing should b</w:t>
      </w:r>
      <w:r w:rsidR="00273921">
        <w:rPr>
          <w:lang w:eastAsia="en-IE"/>
        </w:rPr>
        <w:t xml:space="preserve">e is </w:t>
      </w:r>
      <w:r>
        <w:rPr>
          <w:lang w:eastAsia="en-IE"/>
        </w:rPr>
        <w:t xml:space="preserve">a complex process. CIB notes that </w:t>
      </w:r>
      <w:r w:rsidR="00D93FF7">
        <w:rPr>
          <w:lang w:eastAsia="en-IE"/>
        </w:rPr>
        <w:t>it has been suggested</w:t>
      </w:r>
      <w:r w:rsidR="00BF077D" w:rsidRPr="00B86781">
        <w:rPr>
          <w:rStyle w:val="FootnoteReference"/>
          <w:noProof/>
          <w:lang w:val="en-GB"/>
        </w:rPr>
        <w:footnoteReference w:id="7"/>
      </w:r>
      <w:r w:rsidR="00D93FF7">
        <w:rPr>
          <w:lang w:eastAsia="en-IE"/>
        </w:rPr>
        <w:t xml:space="preserve"> that </w:t>
      </w:r>
      <w:r w:rsidR="00273921">
        <w:rPr>
          <w:lang w:eastAsia="en-IE"/>
        </w:rPr>
        <w:t xml:space="preserve">concern that the </w:t>
      </w:r>
      <w:r w:rsidR="00273921" w:rsidRPr="00273921">
        <w:rPr>
          <w:lang w:eastAsia="en-IE"/>
        </w:rPr>
        <w:t>Constitution is overly protective of property rights is misplaced</w:t>
      </w:r>
      <w:r w:rsidR="00E02D65">
        <w:rPr>
          <w:lang w:eastAsia="en-IE"/>
        </w:rPr>
        <w:t>,</w:t>
      </w:r>
      <w:r w:rsidR="00273921" w:rsidRPr="00273921">
        <w:rPr>
          <w:lang w:eastAsia="en-IE"/>
        </w:rPr>
        <w:t xml:space="preserve"> and that the existing</w:t>
      </w:r>
      <w:r w:rsidR="00273921" w:rsidRPr="008A1BBF">
        <w:rPr>
          <w:lang w:eastAsia="en-IE"/>
        </w:rPr>
        <w:t xml:space="preserve"> </w:t>
      </w:r>
      <w:r w:rsidR="00273921" w:rsidRPr="00273921">
        <w:rPr>
          <w:lang w:eastAsia="en-IE"/>
        </w:rPr>
        <w:t>wording of Art.</w:t>
      </w:r>
      <w:r w:rsidR="008E360F">
        <w:rPr>
          <w:lang w:eastAsia="en-IE"/>
        </w:rPr>
        <w:t xml:space="preserve"> </w:t>
      </w:r>
      <w:r w:rsidR="00273921" w:rsidRPr="00273921">
        <w:rPr>
          <w:lang w:eastAsia="en-IE"/>
        </w:rPr>
        <w:t>43 offers adequate protection for legislative regulation of the property</w:t>
      </w:r>
      <w:r w:rsidR="00273921">
        <w:rPr>
          <w:lang w:eastAsia="en-IE"/>
        </w:rPr>
        <w:t xml:space="preserve"> </w:t>
      </w:r>
      <w:r w:rsidR="00273921" w:rsidRPr="00273921">
        <w:rPr>
          <w:lang w:eastAsia="en-IE"/>
        </w:rPr>
        <w:t xml:space="preserve">market. </w:t>
      </w:r>
      <w:r w:rsidR="00D93FF7">
        <w:rPr>
          <w:lang w:eastAsia="en-IE"/>
        </w:rPr>
        <w:t xml:space="preserve">It has been noted that </w:t>
      </w:r>
      <w:r w:rsidR="00293BB6">
        <w:rPr>
          <w:lang w:eastAsia="en-IE"/>
        </w:rPr>
        <w:t xml:space="preserve">the </w:t>
      </w:r>
      <w:r w:rsidR="00273921" w:rsidRPr="00273921">
        <w:rPr>
          <w:lang w:eastAsia="en-IE"/>
        </w:rPr>
        <w:t>balance of outcomes over time in Irish constitutional property rights</w:t>
      </w:r>
      <w:r w:rsidR="00273921">
        <w:rPr>
          <w:lang w:eastAsia="en-IE"/>
        </w:rPr>
        <w:t xml:space="preserve"> </w:t>
      </w:r>
      <w:r w:rsidR="00273921" w:rsidRPr="00273921">
        <w:rPr>
          <w:lang w:eastAsia="en-IE"/>
        </w:rPr>
        <w:t>adjudication has favoured the public interest</w:t>
      </w:r>
      <w:r w:rsidR="007350C8">
        <w:rPr>
          <w:lang w:eastAsia="en-IE"/>
        </w:rPr>
        <w:t xml:space="preserve"> </w:t>
      </w:r>
      <w:r w:rsidR="007350C8" w:rsidRPr="00600F20">
        <w:rPr>
          <w:lang w:eastAsia="en-IE"/>
        </w:rPr>
        <w:t>as opposed to</w:t>
      </w:r>
      <w:r w:rsidR="00D93FF7">
        <w:rPr>
          <w:lang w:eastAsia="en-IE"/>
        </w:rPr>
        <w:t xml:space="preserve"> property rights</w:t>
      </w:r>
      <w:r w:rsidR="00926EEC">
        <w:rPr>
          <w:lang w:eastAsia="en-IE"/>
        </w:rPr>
        <w:t>,</w:t>
      </w:r>
      <w:r w:rsidR="00D93FF7">
        <w:rPr>
          <w:lang w:eastAsia="en-IE"/>
        </w:rPr>
        <w:t xml:space="preserve"> and that </w:t>
      </w:r>
      <w:r w:rsidR="00273921" w:rsidRPr="00273921">
        <w:rPr>
          <w:lang w:eastAsia="en-IE"/>
        </w:rPr>
        <w:t>there is li</w:t>
      </w:r>
      <w:r w:rsidR="00273921">
        <w:rPr>
          <w:lang w:eastAsia="en-IE"/>
        </w:rPr>
        <w:t xml:space="preserve">ttle to suggest that the courts </w:t>
      </w:r>
      <w:r w:rsidR="00273921" w:rsidRPr="00273921">
        <w:rPr>
          <w:lang w:eastAsia="en-IE"/>
        </w:rPr>
        <w:t>would view constitutional property rights as imposi</w:t>
      </w:r>
      <w:r w:rsidR="00273921">
        <w:rPr>
          <w:lang w:eastAsia="en-IE"/>
        </w:rPr>
        <w:t xml:space="preserve">ng a barrier to radical housing </w:t>
      </w:r>
      <w:r w:rsidR="00273921" w:rsidRPr="00273921">
        <w:rPr>
          <w:lang w:eastAsia="en-IE"/>
        </w:rPr>
        <w:t>reform, should appropriate safeguards be included.</w:t>
      </w:r>
    </w:p>
    <w:p w14:paraId="6DF2B512" w14:textId="5CDF510E" w:rsidR="00F46BD0" w:rsidRDefault="00BF077D" w:rsidP="00BB370A">
      <w:pPr>
        <w:jc w:val="both"/>
        <w:rPr>
          <w:lang w:eastAsia="en-IE"/>
        </w:rPr>
      </w:pPr>
      <w:r>
        <w:rPr>
          <w:lang w:eastAsia="en-IE"/>
        </w:rPr>
        <w:t xml:space="preserve">One </w:t>
      </w:r>
      <w:r w:rsidR="00D93FF7">
        <w:rPr>
          <w:lang w:eastAsia="en-IE"/>
        </w:rPr>
        <w:t xml:space="preserve">option is to amend </w:t>
      </w:r>
      <w:r w:rsidR="00273921">
        <w:rPr>
          <w:lang w:eastAsia="en-IE"/>
        </w:rPr>
        <w:t xml:space="preserve">the Constitution </w:t>
      </w:r>
      <w:r w:rsidR="00273921" w:rsidRPr="00273921">
        <w:rPr>
          <w:lang w:eastAsia="en-IE"/>
        </w:rPr>
        <w:t>so as to impose a duty on the State to provide for the right of access to</w:t>
      </w:r>
      <w:r w:rsidR="00273921">
        <w:rPr>
          <w:lang w:eastAsia="en-IE"/>
        </w:rPr>
        <w:t xml:space="preserve"> </w:t>
      </w:r>
      <w:r w:rsidR="00D93FF7">
        <w:rPr>
          <w:lang w:eastAsia="en-IE"/>
        </w:rPr>
        <w:t>adequate housing</w:t>
      </w:r>
      <w:r w:rsidR="008A3A03">
        <w:rPr>
          <w:lang w:eastAsia="en-IE"/>
        </w:rPr>
        <w:t xml:space="preserve">. </w:t>
      </w:r>
      <w:r w:rsidR="00230B70">
        <w:rPr>
          <w:lang w:eastAsia="en-IE"/>
        </w:rPr>
        <w:t>It has been noted that a</w:t>
      </w:r>
      <w:r w:rsidR="005C6628">
        <w:rPr>
          <w:lang w:eastAsia="en-IE"/>
        </w:rPr>
        <w:t xml:space="preserve"> </w:t>
      </w:r>
      <w:r w:rsidR="00F46BD0">
        <w:rPr>
          <w:lang w:eastAsia="en-IE"/>
        </w:rPr>
        <w:t xml:space="preserve">number of attempts </w:t>
      </w:r>
      <w:r>
        <w:rPr>
          <w:lang w:eastAsia="en-IE"/>
        </w:rPr>
        <w:t xml:space="preserve">in Ireland </w:t>
      </w:r>
      <w:r w:rsidR="00F46BD0">
        <w:rPr>
          <w:lang w:eastAsia="en-IE"/>
        </w:rPr>
        <w:t>to use the Constitution to protect public sector tenants facing</w:t>
      </w:r>
      <w:r w:rsidR="005C6628">
        <w:rPr>
          <w:lang w:eastAsia="en-IE"/>
        </w:rPr>
        <w:t xml:space="preserve"> </w:t>
      </w:r>
      <w:r w:rsidR="00F46BD0">
        <w:rPr>
          <w:lang w:eastAsia="en-IE"/>
        </w:rPr>
        <w:t xml:space="preserve">eviction were unsuccessful. </w:t>
      </w:r>
      <w:r w:rsidR="00230B70">
        <w:rPr>
          <w:lang w:eastAsia="en-IE"/>
        </w:rPr>
        <w:t xml:space="preserve">Some of the court judgements were on the basis that </w:t>
      </w:r>
      <w:r w:rsidR="00F46BD0">
        <w:rPr>
          <w:lang w:eastAsia="en-IE"/>
        </w:rPr>
        <w:t>it was both reasonable and constitutional that there be available to a housing authority a rapid method of recovering possession of a dwelling provided by it</w:t>
      </w:r>
      <w:r w:rsidR="00230B70">
        <w:rPr>
          <w:lang w:eastAsia="en-IE"/>
        </w:rPr>
        <w:t>.</w:t>
      </w:r>
    </w:p>
    <w:p w14:paraId="13195639" w14:textId="538620B6" w:rsidR="00CD21AE" w:rsidRDefault="00293BB6" w:rsidP="00BB370A">
      <w:pPr>
        <w:jc w:val="both"/>
        <w:rPr>
          <w:lang w:eastAsia="en-IE"/>
        </w:rPr>
      </w:pPr>
      <w:r w:rsidRPr="00600F20">
        <w:rPr>
          <w:lang w:eastAsia="en-IE"/>
        </w:rPr>
        <w:t>T</w:t>
      </w:r>
      <w:r w:rsidR="00CD21AE" w:rsidRPr="00600F20">
        <w:rPr>
          <w:lang w:eastAsia="en-IE"/>
        </w:rPr>
        <w:t xml:space="preserve">he adoption of a constitutional right </w:t>
      </w:r>
      <w:r w:rsidR="00BF077D" w:rsidRPr="00600F20">
        <w:rPr>
          <w:lang w:eastAsia="en-IE"/>
        </w:rPr>
        <w:t xml:space="preserve">to housing </w:t>
      </w:r>
      <w:r w:rsidR="00CD21AE" w:rsidRPr="00600F20">
        <w:rPr>
          <w:lang w:eastAsia="en-IE"/>
        </w:rPr>
        <w:t>would address concerns about the extent of the power</w:t>
      </w:r>
      <w:r w:rsidR="001476D1" w:rsidRPr="00600F20">
        <w:rPr>
          <w:lang w:eastAsia="en-IE"/>
        </w:rPr>
        <w:t xml:space="preserve"> </w:t>
      </w:r>
      <w:r w:rsidR="00CD21AE" w:rsidRPr="00600F20">
        <w:rPr>
          <w:lang w:eastAsia="en-IE"/>
        </w:rPr>
        <w:t>of the Oireachtas to regulate property rights. Thus, legislation seeking to balance that right</w:t>
      </w:r>
      <w:r w:rsidR="00281FDB" w:rsidRPr="00600F20">
        <w:rPr>
          <w:lang w:eastAsia="en-IE"/>
        </w:rPr>
        <w:t xml:space="preserve"> – i.e. the right to housing -</w:t>
      </w:r>
      <w:r w:rsidR="00CD21AE" w:rsidRPr="00600F20">
        <w:rPr>
          <w:lang w:eastAsia="en-IE"/>
        </w:rPr>
        <w:t xml:space="preserve"> against the property rights of other</w:t>
      </w:r>
      <w:r w:rsidR="001476D1" w:rsidRPr="00600F20">
        <w:rPr>
          <w:lang w:eastAsia="en-IE"/>
        </w:rPr>
        <w:t xml:space="preserve"> </w:t>
      </w:r>
      <w:r w:rsidR="00CD21AE" w:rsidRPr="00600F20">
        <w:rPr>
          <w:lang w:eastAsia="en-IE"/>
        </w:rPr>
        <w:t>citizens w</w:t>
      </w:r>
      <w:r w:rsidR="00B63DDF" w:rsidRPr="00600F20">
        <w:rPr>
          <w:lang w:eastAsia="en-IE"/>
        </w:rPr>
        <w:t>ould</w:t>
      </w:r>
      <w:r w:rsidR="00CD21AE" w:rsidRPr="00600F20">
        <w:rPr>
          <w:lang w:eastAsia="en-IE"/>
        </w:rPr>
        <w:t xml:space="preserve"> be upheld by the courts unless it can be shown that the legislation is so</w:t>
      </w:r>
      <w:r w:rsidR="001476D1" w:rsidRPr="00600F20">
        <w:rPr>
          <w:lang w:eastAsia="en-IE"/>
        </w:rPr>
        <w:t xml:space="preserve"> </w:t>
      </w:r>
      <w:r w:rsidR="00CD21AE" w:rsidRPr="00600F20">
        <w:rPr>
          <w:lang w:eastAsia="en-IE"/>
        </w:rPr>
        <w:t>contrary to reason and fairness as to constitute an unjust attack on property rights.</w:t>
      </w:r>
      <w:r w:rsidR="00885ADC">
        <w:rPr>
          <w:lang w:eastAsia="en-IE"/>
        </w:rPr>
        <w:t xml:space="preserve"> </w:t>
      </w:r>
    </w:p>
    <w:p w14:paraId="4E0D84B9" w14:textId="7419DA9A" w:rsidR="00BF077D" w:rsidRDefault="00BF077D" w:rsidP="00BB370A">
      <w:pPr>
        <w:jc w:val="both"/>
        <w:rPr>
          <w:lang w:eastAsia="en-IE"/>
        </w:rPr>
      </w:pPr>
      <w:r>
        <w:rPr>
          <w:lang w:eastAsia="en-IE"/>
        </w:rPr>
        <w:t>A critically important point, however</w:t>
      </w:r>
      <w:r w:rsidR="000B4CE7">
        <w:rPr>
          <w:lang w:eastAsia="en-IE"/>
        </w:rPr>
        <w:t xml:space="preserve"> </w:t>
      </w:r>
      <w:r>
        <w:rPr>
          <w:lang w:eastAsia="en-IE"/>
        </w:rPr>
        <w:t>that should not be lost sight of in discussions about amending the Constitution to provide a right to housing</w:t>
      </w:r>
      <w:r w:rsidR="00AA6EC5">
        <w:rPr>
          <w:lang w:eastAsia="en-IE"/>
        </w:rPr>
        <w:t>,</w:t>
      </w:r>
      <w:r>
        <w:rPr>
          <w:lang w:eastAsia="en-IE"/>
        </w:rPr>
        <w:t xml:space="preserve"> is that the resolution of our current housing crisis lies in the provision of more houses. The enactment of a constitutional right of access to adequate accommodation would, however, oblige the State to provide for access to adequate housing and would thus enhance the ability of those in need of accommodation to bring pressure to bear on the State to ensure the delivery of such housing</w:t>
      </w:r>
      <w:r w:rsidRPr="00600F20">
        <w:rPr>
          <w:lang w:eastAsia="en-IE"/>
        </w:rPr>
        <w:t>. It would enable the Oireachtas to</w:t>
      </w:r>
      <w:r w:rsidR="00695AA1" w:rsidRPr="00600F20">
        <w:rPr>
          <w:lang w:eastAsia="en-IE"/>
        </w:rPr>
        <w:t xml:space="preserve"> </w:t>
      </w:r>
      <w:r w:rsidR="00AA1FFA" w:rsidRPr="00600F20">
        <w:rPr>
          <w:lang w:eastAsia="en-IE"/>
        </w:rPr>
        <w:t>provide for more stringent</w:t>
      </w:r>
      <w:r w:rsidRPr="00600F20">
        <w:rPr>
          <w:lang w:eastAsia="en-IE"/>
        </w:rPr>
        <w:t xml:space="preserve"> regulat</w:t>
      </w:r>
      <w:r w:rsidR="00AA1FFA" w:rsidRPr="00600F20">
        <w:rPr>
          <w:lang w:eastAsia="en-IE"/>
        </w:rPr>
        <w:t>ion</w:t>
      </w:r>
      <w:r w:rsidR="00E645EB" w:rsidRPr="00600F20">
        <w:rPr>
          <w:lang w:eastAsia="en-IE"/>
        </w:rPr>
        <w:t xml:space="preserve"> of</w:t>
      </w:r>
      <w:r w:rsidRPr="00600F20">
        <w:rPr>
          <w:lang w:eastAsia="en-IE"/>
        </w:rPr>
        <w:t xml:space="preserve"> private property rights</w:t>
      </w:r>
      <w:r w:rsidR="0080306E" w:rsidRPr="00600F20">
        <w:rPr>
          <w:lang w:eastAsia="en-IE"/>
        </w:rPr>
        <w:t xml:space="preserve"> where this was seen as necessary</w:t>
      </w:r>
      <w:r w:rsidR="00196B06" w:rsidRPr="00600F20">
        <w:rPr>
          <w:lang w:eastAsia="en-IE"/>
        </w:rPr>
        <w:t xml:space="preserve"> and reasonable </w:t>
      </w:r>
      <w:r w:rsidR="00402D6A" w:rsidRPr="00600F20">
        <w:rPr>
          <w:lang w:eastAsia="en-IE"/>
        </w:rPr>
        <w:t xml:space="preserve">in pursuit of the aim of meeting </w:t>
      </w:r>
      <w:r w:rsidR="00600F20">
        <w:rPr>
          <w:lang w:eastAsia="en-IE"/>
        </w:rPr>
        <w:t xml:space="preserve">all citizens’ </w:t>
      </w:r>
      <w:r w:rsidR="00402D6A" w:rsidRPr="00600F20">
        <w:rPr>
          <w:lang w:eastAsia="en-IE"/>
        </w:rPr>
        <w:t>right to adequate housing.</w:t>
      </w:r>
    </w:p>
    <w:p w14:paraId="77A99A00" w14:textId="77777777" w:rsidR="002A6CF2" w:rsidRDefault="002A6CF2" w:rsidP="00BB370A">
      <w:pPr>
        <w:jc w:val="both"/>
        <w:rPr>
          <w:lang w:eastAsia="en-IE"/>
        </w:rPr>
      </w:pPr>
      <w:r>
        <w:rPr>
          <w:lang w:eastAsia="en-IE"/>
        </w:rPr>
        <w:t xml:space="preserve">In formulating the </w:t>
      </w:r>
      <w:r w:rsidR="001F7AD8">
        <w:rPr>
          <w:lang w:eastAsia="en-IE"/>
        </w:rPr>
        <w:t>wording of any constitutional amendment on h</w:t>
      </w:r>
      <w:r>
        <w:rPr>
          <w:lang w:eastAsia="en-IE"/>
        </w:rPr>
        <w:t xml:space="preserve">ousing, a decision needs to be taken as to </w:t>
      </w:r>
      <w:r w:rsidR="001F7AD8">
        <w:rPr>
          <w:lang w:eastAsia="en-IE"/>
        </w:rPr>
        <w:t>whether the amendment would take the form of an</w:t>
      </w:r>
      <w:r>
        <w:rPr>
          <w:lang w:eastAsia="en-IE"/>
        </w:rPr>
        <w:t xml:space="preserve"> </w:t>
      </w:r>
      <w:r w:rsidR="001F7AD8">
        <w:rPr>
          <w:lang w:eastAsia="en-IE"/>
        </w:rPr>
        <w:t>enforceable right to housing rather than an alternative such as an aspirational or</w:t>
      </w:r>
      <w:r>
        <w:rPr>
          <w:lang w:eastAsia="en-IE"/>
        </w:rPr>
        <w:t xml:space="preserve"> </w:t>
      </w:r>
      <w:r w:rsidR="001F7AD8">
        <w:rPr>
          <w:lang w:eastAsia="en-IE"/>
        </w:rPr>
        <w:t>symbolic provision, or a provision expressly authorising certain legislative measures</w:t>
      </w:r>
      <w:r>
        <w:rPr>
          <w:lang w:eastAsia="en-IE"/>
        </w:rPr>
        <w:t xml:space="preserve"> </w:t>
      </w:r>
      <w:r w:rsidR="001F7AD8">
        <w:rPr>
          <w:lang w:eastAsia="en-IE"/>
        </w:rPr>
        <w:t>related to housing that have implications for constitutionally-protected private</w:t>
      </w:r>
      <w:r>
        <w:rPr>
          <w:lang w:eastAsia="en-IE"/>
        </w:rPr>
        <w:t xml:space="preserve"> </w:t>
      </w:r>
      <w:r w:rsidR="001F7AD8">
        <w:rPr>
          <w:lang w:eastAsia="en-IE"/>
        </w:rPr>
        <w:t xml:space="preserve">property rights. </w:t>
      </w:r>
    </w:p>
    <w:p w14:paraId="02198682" w14:textId="0195D521" w:rsidR="00B44BF6" w:rsidRDefault="001F7AD8" w:rsidP="00BB370A">
      <w:pPr>
        <w:jc w:val="both"/>
        <w:rPr>
          <w:lang w:eastAsia="en-IE"/>
        </w:rPr>
      </w:pPr>
      <w:r>
        <w:rPr>
          <w:lang w:eastAsia="en-IE"/>
        </w:rPr>
        <w:t xml:space="preserve">If the amendment </w:t>
      </w:r>
      <w:r w:rsidR="002A6CF2">
        <w:rPr>
          <w:lang w:eastAsia="en-IE"/>
        </w:rPr>
        <w:t xml:space="preserve">were to take the </w:t>
      </w:r>
      <w:r>
        <w:rPr>
          <w:lang w:eastAsia="en-IE"/>
        </w:rPr>
        <w:t>form of an enforceable right to</w:t>
      </w:r>
      <w:r w:rsidR="002A6CF2">
        <w:rPr>
          <w:lang w:eastAsia="en-IE"/>
        </w:rPr>
        <w:t xml:space="preserve"> </w:t>
      </w:r>
      <w:r>
        <w:rPr>
          <w:lang w:eastAsia="en-IE"/>
        </w:rPr>
        <w:t xml:space="preserve">housing, </w:t>
      </w:r>
      <w:r w:rsidR="003B01C9">
        <w:rPr>
          <w:lang w:eastAsia="en-IE"/>
        </w:rPr>
        <w:t>a</w:t>
      </w:r>
      <w:r>
        <w:rPr>
          <w:lang w:eastAsia="en-IE"/>
        </w:rPr>
        <w:t xml:space="preserve"> question would arise of how </w:t>
      </w:r>
      <w:r w:rsidR="002A6CF2">
        <w:rPr>
          <w:lang w:eastAsia="en-IE"/>
        </w:rPr>
        <w:t xml:space="preserve">such a right would be </w:t>
      </w:r>
      <w:r>
        <w:rPr>
          <w:lang w:eastAsia="en-IE"/>
        </w:rPr>
        <w:t>interpreted and enforced by</w:t>
      </w:r>
      <w:r w:rsidR="003B01C9">
        <w:rPr>
          <w:lang w:eastAsia="en-IE"/>
        </w:rPr>
        <w:t xml:space="preserve"> the Courts. In this regard, the </w:t>
      </w:r>
      <w:r>
        <w:rPr>
          <w:lang w:eastAsia="en-IE"/>
        </w:rPr>
        <w:t>experience of how the Irish courts have interpreted and enforced</w:t>
      </w:r>
      <w:r w:rsidR="00136A8F">
        <w:rPr>
          <w:lang w:eastAsia="en-IE"/>
        </w:rPr>
        <w:t xml:space="preserve"> similar rights </w:t>
      </w:r>
      <w:r>
        <w:rPr>
          <w:lang w:eastAsia="en-IE"/>
        </w:rPr>
        <w:t>alread</w:t>
      </w:r>
      <w:r w:rsidR="003B01C9">
        <w:rPr>
          <w:lang w:eastAsia="en-IE"/>
        </w:rPr>
        <w:t xml:space="preserve">y contained in the Constitution </w:t>
      </w:r>
      <w:r w:rsidR="003B01C9">
        <w:rPr>
          <w:lang w:eastAsia="en-IE"/>
        </w:rPr>
        <w:lastRenderedPageBreak/>
        <w:t xml:space="preserve">relating to the </w:t>
      </w:r>
      <w:r>
        <w:rPr>
          <w:lang w:eastAsia="en-IE"/>
        </w:rPr>
        <w:t>rights of children with special</w:t>
      </w:r>
      <w:r w:rsidR="00136A8F">
        <w:rPr>
          <w:lang w:eastAsia="en-IE"/>
        </w:rPr>
        <w:t xml:space="preserve"> </w:t>
      </w:r>
      <w:r>
        <w:rPr>
          <w:lang w:eastAsia="en-IE"/>
        </w:rPr>
        <w:t>educational needs under Article 42 of the Constitution</w:t>
      </w:r>
      <w:r w:rsidR="00136A8F">
        <w:rPr>
          <w:lang w:eastAsia="en-IE"/>
        </w:rPr>
        <w:t xml:space="preserve"> </w:t>
      </w:r>
      <w:r w:rsidR="003B01C9">
        <w:rPr>
          <w:lang w:eastAsia="en-IE"/>
        </w:rPr>
        <w:t xml:space="preserve">has been noted as being </w:t>
      </w:r>
      <w:r w:rsidR="00B86781">
        <w:rPr>
          <w:lang w:eastAsia="en-IE"/>
        </w:rPr>
        <w:t>very informative in this regard</w:t>
      </w:r>
      <w:r w:rsidR="002026EB">
        <w:rPr>
          <w:lang w:eastAsia="en-IE"/>
        </w:rPr>
        <w:t>.</w:t>
      </w:r>
      <w:r w:rsidR="003B01C9" w:rsidRPr="00B86781">
        <w:rPr>
          <w:rStyle w:val="FootnoteReference"/>
          <w:noProof/>
          <w:lang w:val="en-GB"/>
        </w:rPr>
        <w:footnoteReference w:id="8"/>
      </w:r>
      <w:r w:rsidR="00136A8F">
        <w:rPr>
          <w:lang w:eastAsia="en-IE"/>
        </w:rPr>
        <w:t xml:space="preserve">  </w:t>
      </w:r>
    </w:p>
    <w:p w14:paraId="4085E850" w14:textId="38A3E1C8" w:rsidR="001F7AD8" w:rsidRDefault="001F7AD8" w:rsidP="00BB370A">
      <w:pPr>
        <w:jc w:val="both"/>
        <w:rPr>
          <w:lang w:eastAsia="en-IE"/>
        </w:rPr>
      </w:pPr>
      <w:r>
        <w:rPr>
          <w:lang w:eastAsia="en-IE"/>
        </w:rPr>
        <w:t>On the one hand,</w:t>
      </w:r>
      <w:r w:rsidR="00136A8F">
        <w:rPr>
          <w:lang w:eastAsia="en-IE"/>
        </w:rPr>
        <w:t xml:space="preserve"> </w:t>
      </w:r>
      <w:r>
        <w:rPr>
          <w:lang w:eastAsia="en-IE"/>
        </w:rPr>
        <w:t>the courts were willing to find that the State had violated the rights of</w:t>
      </w:r>
      <w:r w:rsidR="00136A8F">
        <w:rPr>
          <w:lang w:eastAsia="en-IE"/>
        </w:rPr>
        <w:t xml:space="preserve"> </w:t>
      </w:r>
      <w:r>
        <w:rPr>
          <w:lang w:eastAsia="en-IE"/>
        </w:rPr>
        <w:t>children by failing to provide them with the services to which they were</w:t>
      </w:r>
      <w:r w:rsidR="00136A8F">
        <w:rPr>
          <w:lang w:eastAsia="en-IE"/>
        </w:rPr>
        <w:t xml:space="preserve"> </w:t>
      </w:r>
      <w:r w:rsidR="003B01C9">
        <w:rPr>
          <w:lang w:eastAsia="en-IE"/>
        </w:rPr>
        <w:t>constitutionally entitled</w:t>
      </w:r>
      <w:r w:rsidR="00730E47">
        <w:rPr>
          <w:lang w:eastAsia="en-IE"/>
        </w:rPr>
        <w:t>.</w:t>
      </w:r>
      <w:r w:rsidR="003B01C9">
        <w:rPr>
          <w:lang w:eastAsia="en-IE"/>
        </w:rPr>
        <w:t xml:space="preserve"> </w:t>
      </w:r>
      <w:r w:rsidR="00FD38A1" w:rsidRPr="00600F20">
        <w:rPr>
          <w:lang w:eastAsia="en-IE"/>
        </w:rPr>
        <w:t>However</w:t>
      </w:r>
      <w:r w:rsidR="001177CE" w:rsidRPr="00600F20">
        <w:rPr>
          <w:lang w:eastAsia="en-IE"/>
        </w:rPr>
        <w:t>,</w:t>
      </w:r>
      <w:r w:rsidR="00FD38A1" w:rsidRPr="00600F20">
        <w:rPr>
          <w:lang w:eastAsia="en-IE"/>
        </w:rPr>
        <w:t xml:space="preserve"> th</w:t>
      </w:r>
      <w:r w:rsidR="00BF42E0" w:rsidRPr="00600F20">
        <w:rPr>
          <w:lang w:eastAsia="en-IE"/>
        </w:rPr>
        <w:t>e courts did not -</w:t>
      </w:r>
      <w:r w:rsidR="00293BB6" w:rsidRPr="00600F20">
        <w:rPr>
          <w:lang w:eastAsia="en-IE"/>
        </w:rPr>
        <w:t xml:space="preserve"> for the most part </w:t>
      </w:r>
      <w:r w:rsidR="00BF42E0" w:rsidRPr="00600F20">
        <w:rPr>
          <w:lang w:eastAsia="en-IE"/>
        </w:rPr>
        <w:t xml:space="preserve">- </w:t>
      </w:r>
      <w:r w:rsidRPr="00600F20">
        <w:rPr>
          <w:lang w:eastAsia="en-IE"/>
        </w:rPr>
        <w:t>stretch the interpretation of the</w:t>
      </w:r>
      <w:r>
        <w:rPr>
          <w:lang w:eastAsia="en-IE"/>
        </w:rPr>
        <w:t xml:space="preserve"> constitutional rights in</w:t>
      </w:r>
      <w:r w:rsidR="00136A8F">
        <w:rPr>
          <w:lang w:eastAsia="en-IE"/>
        </w:rPr>
        <w:t xml:space="preserve"> </w:t>
      </w:r>
      <w:r>
        <w:rPr>
          <w:lang w:eastAsia="en-IE"/>
        </w:rPr>
        <w:t>question</w:t>
      </w:r>
      <w:r w:rsidR="005154D9">
        <w:rPr>
          <w:lang w:eastAsia="en-IE"/>
        </w:rPr>
        <w:t xml:space="preserve"> </w:t>
      </w:r>
      <w:r>
        <w:rPr>
          <w:lang w:eastAsia="en-IE"/>
        </w:rPr>
        <w:t>to compel the Government to take</w:t>
      </w:r>
      <w:r w:rsidR="00136A8F">
        <w:rPr>
          <w:lang w:eastAsia="en-IE"/>
        </w:rPr>
        <w:t xml:space="preserve"> </w:t>
      </w:r>
      <w:r>
        <w:rPr>
          <w:lang w:eastAsia="en-IE"/>
        </w:rPr>
        <w:t xml:space="preserve">steps to vindicate constitutional rights. </w:t>
      </w:r>
    </w:p>
    <w:p w14:paraId="6C2E17B5" w14:textId="13A2DB88" w:rsidR="005154D9" w:rsidRDefault="00C30144" w:rsidP="00BB370A">
      <w:pPr>
        <w:jc w:val="both"/>
        <w:rPr>
          <w:lang w:eastAsia="en-IE"/>
        </w:rPr>
      </w:pPr>
      <w:r>
        <w:rPr>
          <w:lang w:eastAsia="en-IE"/>
        </w:rPr>
        <w:t>Because availabl</w:t>
      </w:r>
      <w:r w:rsidR="00136A8F">
        <w:rPr>
          <w:lang w:eastAsia="en-IE"/>
        </w:rPr>
        <w:t xml:space="preserve">e resources are always limited, </w:t>
      </w:r>
      <w:r>
        <w:rPr>
          <w:lang w:eastAsia="en-IE"/>
        </w:rPr>
        <w:t xml:space="preserve">the approach that courts will take to the enforcement of </w:t>
      </w:r>
      <w:r w:rsidR="00136A8F">
        <w:rPr>
          <w:lang w:eastAsia="en-IE"/>
        </w:rPr>
        <w:t xml:space="preserve">a constitutional right to housing </w:t>
      </w:r>
      <w:r>
        <w:rPr>
          <w:lang w:eastAsia="en-IE"/>
        </w:rPr>
        <w:t>in individual cases will also invariably be limited, even where the right in question is</w:t>
      </w:r>
      <w:r w:rsidR="00136A8F">
        <w:rPr>
          <w:lang w:eastAsia="en-IE"/>
        </w:rPr>
        <w:t xml:space="preserve"> </w:t>
      </w:r>
      <w:r>
        <w:rPr>
          <w:lang w:eastAsia="en-IE"/>
        </w:rPr>
        <w:t>clearly intended to be enforceable.</w:t>
      </w:r>
      <w:r w:rsidR="005154D9">
        <w:rPr>
          <w:lang w:eastAsia="en-IE"/>
        </w:rPr>
        <w:t xml:space="preserve"> </w:t>
      </w:r>
      <w:r w:rsidR="003B01C9">
        <w:rPr>
          <w:lang w:eastAsia="en-IE"/>
        </w:rPr>
        <w:t xml:space="preserve">However, </w:t>
      </w:r>
      <w:r>
        <w:rPr>
          <w:lang w:eastAsia="en-IE"/>
        </w:rPr>
        <w:t>the large volume of cases that passed through</w:t>
      </w:r>
      <w:r w:rsidR="00714210">
        <w:rPr>
          <w:lang w:eastAsia="en-IE"/>
        </w:rPr>
        <w:t xml:space="preserve"> </w:t>
      </w:r>
      <w:r>
        <w:rPr>
          <w:lang w:eastAsia="en-IE"/>
        </w:rPr>
        <w:t>the courts</w:t>
      </w:r>
      <w:r w:rsidR="00140FFC">
        <w:rPr>
          <w:lang w:eastAsia="en-IE"/>
        </w:rPr>
        <w:t xml:space="preserve"> </w:t>
      </w:r>
      <w:r w:rsidR="00600F20">
        <w:rPr>
          <w:lang w:eastAsia="en-IE"/>
        </w:rPr>
        <w:t>(</w:t>
      </w:r>
      <w:r w:rsidR="00140FFC" w:rsidRPr="00600F20">
        <w:rPr>
          <w:lang w:eastAsia="en-IE"/>
        </w:rPr>
        <w:t>with regard to</w:t>
      </w:r>
      <w:r w:rsidR="00456086" w:rsidRPr="00600F20">
        <w:rPr>
          <w:lang w:eastAsia="en-IE"/>
        </w:rPr>
        <w:t xml:space="preserve"> the</w:t>
      </w:r>
      <w:r w:rsidRPr="00600F20">
        <w:rPr>
          <w:lang w:eastAsia="en-IE"/>
        </w:rPr>
        <w:t xml:space="preserve"> </w:t>
      </w:r>
      <w:r w:rsidR="00456086" w:rsidRPr="00600F20">
        <w:rPr>
          <w:lang w:eastAsia="en-IE"/>
        </w:rPr>
        <w:t>rights of children with special educational needs</w:t>
      </w:r>
      <w:r w:rsidR="00600F20">
        <w:rPr>
          <w:lang w:eastAsia="en-IE"/>
        </w:rPr>
        <w:t xml:space="preserve">) </w:t>
      </w:r>
      <w:r w:rsidRPr="00600F20">
        <w:rPr>
          <w:lang w:eastAsia="en-IE"/>
        </w:rPr>
        <w:t>s</w:t>
      </w:r>
      <w:r w:rsidR="00600F20">
        <w:rPr>
          <w:lang w:eastAsia="en-IE"/>
        </w:rPr>
        <w:t>e</w:t>
      </w:r>
      <w:r>
        <w:rPr>
          <w:lang w:eastAsia="en-IE"/>
        </w:rPr>
        <w:t>rved to focus public and political attention on this issue, leading to</w:t>
      </w:r>
      <w:r w:rsidR="00714210">
        <w:rPr>
          <w:lang w:eastAsia="en-IE"/>
        </w:rPr>
        <w:t xml:space="preserve"> </w:t>
      </w:r>
      <w:r>
        <w:rPr>
          <w:lang w:eastAsia="en-IE"/>
        </w:rPr>
        <w:t>legislative reform and vastly improved resource allocation.</w:t>
      </w:r>
      <w:r w:rsidR="00885ADC">
        <w:rPr>
          <w:lang w:eastAsia="en-IE"/>
        </w:rPr>
        <w:t xml:space="preserve"> </w:t>
      </w:r>
      <w:r>
        <w:rPr>
          <w:lang w:eastAsia="en-IE"/>
        </w:rPr>
        <w:t>As such, the inclusion of a right to housing is</w:t>
      </w:r>
      <w:r w:rsidR="00714210">
        <w:rPr>
          <w:lang w:eastAsia="en-IE"/>
        </w:rPr>
        <w:t xml:space="preserve"> </w:t>
      </w:r>
      <w:r>
        <w:rPr>
          <w:lang w:eastAsia="en-IE"/>
        </w:rPr>
        <w:t>potentially a valuable tool for achieving improvements that prove difficult to achieve</w:t>
      </w:r>
      <w:r w:rsidR="00714210">
        <w:rPr>
          <w:lang w:eastAsia="en-IE"/>
        </w:rPr>
        <w:t xml:space="preserve"> </w:t>
      </w:r>
      <w:r>
        <w:rPr>
          <w:lang w:eastAsia="en-IE"/>
        </w:rPr>
        <w:t>through the political system alone.</w:t>
      </w:r>
      <w:r w:rsidR="003B01C9">
        <w:rPr>
          <w:lang w:eastAsia="en-IE"/>
        </w:rPr>
        <w:t xml:space="preserve"> It has been noted that t</w:t>
      </w:r>
      <w:r w:rsidRPr="00C30144">
        <w:rPr>
          <w:lang w:eastAsia="en-IE"/>
        </w:rPr>
        <w:t>he courts in this and many other cases have reiterated that</w:t>
      </w:r>
      <w:r w:rsidR="00714210">
        <w:rPr>
          <w:lang w:eastAsia="en-IE"/>
        </w:rPr>
        <w:t xml:space="preserve"> </w:t>
      </w:r>
      <w:r w:rsidRPr="00C30144">
        <w:rPr>
          <w:lang w:eastAsia="en-IE"/>
        </w:rPr>
        <w:t>decisions on levels of public expenditure are to be made by the legislature and</w:t>
      </w:r>
      <w:r w:rsidR="001351D6">
        <w:rPr>
          <w:lang w:eastAsia="en-IE"/>
        </w:rPr>
        <w:t xml:space="preserve"> </w:t>
      </w:r>
      <w:r w:rsidRPr="00C30144">
        <w:rPr>
          <w:lang w:eastAsia="en-IE"/>
        </w:rPr>
        <w:t>not by the courts.</w:t>
      </w:r>
    </w:p>
    <w:p w14:paraId="3F506201" w14:textId="77777777" w:rsidR="005154D9" w:rsidRPr="002026EB" w:rsidRDefault="005154D9" w:rsidP="00BB370A">
      <w:pPr>
        <w:pStyle w:val="Heading4"/>
        <w:jc w:val="both"/>
        <w:rPr>
          <w:rFonts w:eastAsia="Times New Roman"/>
          <w:i w:val="0"/>
          <w:iCs w:val="0"/>
          <w:lang w:eastAsia="en-IE"/>
        </w:rPr>
      </w:pPr>
      <w:r w:rsidRPr="002026EB">
        <w:rPr>
          <w:rFonts w:eastAsia="Times New Roman"/>
          <w:i w:val="0"/>
          <w:iCs w:val="0"/>
          <w:lang w:eastAsia="en-IE"/>
        </w:rPr>
        <w:t>Extent of current housing problem that needs to be addressed</w:t>
      </w:r>
    </w:p>
    <w:p w14:paraId="09CCA5E5" w14:textId="0032CA9D" w:rsidR="001E3C65" w:rsidRPr="001E3C65" w:rsidRDefault="001E3C65" w:rsidP="00BB370A">
      <w:pPr>
        <w:jc w:val="both"/>
        <w:rPr>
          <w:lang w:eastAsia="en-IE"/>
        </w:rPr>
      </w:pPr>
      <w:r w:rsidRPr="001E3C65">
        <w:rPr>
          <w:lang w:eastAsia="en-IE"/>
        </w:rPr>
        <w:t>The priority in allocation of increasing</w:t>
      </w:r>
      <w:r w:rsidR="00770558">
        <w:rPr>
          <w:lang w:eastAsia="en-IE"/>
        </w:rPr>
        <w:t xml:space="preserve"> </w:t>
      </w:r>
      <w:r w:rsidRPr="001E3C65">
        <w:rPr>
          <w:lang w:eastAsia="en-IE"/>
        </w:rPr>
        <w:t xml:space="preserve">resources, however, must be to </w:t>
      </w:r>
      <w:r w:rsidR="0018350D">
        <w:rPr>
          <w:lang w:eastAsia="en-IE"/>
        </w:rPr>
        <w:t xml:space="preserve">address those most in need. </w:t>
      </w:r>
      <w:r w:rsidR="00F9658D">
        <w:rPr>
          <w:lang w:eastAsia="en-IE"/>
        </w:rPr>
        <w:t>T</w:t>
      </w:r>
      <w:r w:rsidRPr="001E3C65">
        <w:rPr>
          <w:lang w:eastAsia="en-IE"/>
        </w:rPr>
        <w:t>he principle of “progressive reali</w:t>
      </w:r>
      <w:r w:rsidR="00FE4E3B">
        <w:rPr>
          <w:lang w:eastAsia="en-IE"/>
        </w:rPr>
        <w:t>s</w:t>
      </w:r>
      <w:r w:rsidRPr="001E3C65">
        <w:rPr>
          <w:lang w:eastAsia="en-IE"/>
        </w:rPr>
        <w:t>ation” of rights</w:t>
      </w:r>
      <w:r w:rsidR="00770558">
        <w:rPr>
          <w:lang w:eastAsia="en-IE"/>
        </w:rPr>
        <w:t xml:space="preserve"> </w:t>
      </w:r>
      <w:r w:rsidRPr="001E3C65">
        <w:rPr>
          <w:lang w:eastAsia="en-IE"/>
        </w:rPr>
        <w:t>requires that the State gradually and fully implement the rights, as resources</w:t>
      </w:r>
      <w:r w:rsidR="00770558">
        <w:rPr>
          <w:lang w:eastAsia="en-IE"/>
        </w:rPr>
        <w:t xml:space="preserve"> </w:t>
      </w:r>
      <w:r w:rsidRPr="001E3C65">
        <w:rPr>
          <w:lang w:eastAsia="en-IE"/>
        </w:rPr>
        <w:t>permit, with no unjustified regression.</w:t>
      </w:r>
    </w:p>
    <w:p w14:paraId="59068AA5" w14:textId="1172A96F" w:rsidR="001E2D59" w:rsidRPr="006C6BF9" w:rsidRDefault="001E3C65" w:rsidP="00BB370A">
      <w:pPr>
        <w:jc w:val="both"/>
        <w:rPr>
          <w:lang w:eastAsia="en-IE"/>
        </w:rPr>
      </w:pPr>
      <w:r w:rsidRPr="00600F20">
        <w:rPr>
          <w:lang w:eastAsia="en-IE"/>
        </w:rPr>
        <w:t>A Report by the Houses of the Oireachtas, Parliame</w:t>
      </w:r>
      <w:r w:rsidR="00146B98" w:rsidRPr="00600F20">
        <w:rPr>
          <w:lang w:eastAsia="en-IE"/>
        </w:rPr>
        <w:t xml:space="preserve">ntary Budget Office (PBO) </w:t>
      </w:r>
      <w:r w:rsidRPr="00600F20">
        <w:rPr>
          <w:lang w:eastAsia="en-IE"/>
        </w:rPr>
        <w:t>in 2022</w:t>
      </w:r>
      <w:r w:rsidR="007A3122" w:rsidRPr="00B86781">
        <w:rPr>
          <w:vertAlign w:val="superscript"/>
        </w:rPr>
        <w:footnoteReference w:id="9"/>
      </w:r>
      <w:r w:rsidR="00C76CD8" w:rsidRPr="00600F20">
        <w:rPr>
          <w:lang w:eastAsia="en-IE"/>
        </w:rPr>
        <w:t xml:space="preserve"> </w:t>
      </w:r>
      <w:r w:rsidR="007A3122" w:rsidRPr="00600F20">
        <w:rPr>
          <w:lang w:eastAsia="en-IE"/>
        </w:rPr>
        <w:t xml:space="preserve">estimates </w:t>
      </w:r>
      <w:r w:rsidRPr="00600F20">
        <w:rPr>
          <w:lang w:eastAsia="en-IE"/>
        </w:rPr>
        <w:t xml:space="preserve">that in addition to the 61,880 households eligible for social </w:t>
      </w:r>
      <w:r w:rsidR="007A3122" w:rsidRPr="00600F20">
        <w:rPr>
          <w:lang w:eastAsia="en-IE"/>
        </w:rPr>
        <w:t>ho</w:t>
      </w:r>
      <w:r w:rsidR="00567EA8" w:rsidRPr="00600F20">
        <w:rPr>
          <w:lang w:eastAsia="en-IE"/>
        </w:rPr>
        <w:t>u</w:t>
      </w:r>
      <w:r w:rsidR="007A3122" w:rsidRPr="00600F20">
        <w:rPr>
          <w:lang w:eastAsia="en-IE"/>
        </w:rPr>
        <w:t xml:space="preserve">sing, there are </w:t>
      </w:r>
      <w:r w:rsidRPr="00600F20">
        <w:rPr>
          <w:lang w:eastAsia="en-IE"/>
        </w:rPr>
        <w:t>59,821 households in HAP tenancies – repr</w:t>
      </w:r>
      <w:r w:rsidR="00146B98" w:rsidRPr="00600F20">
        <w:rPr>
          <w:lang w:eastAsia="en-IE"/>
        </w:rPr>
        <w:t xml:space="preserve">esenting some 152,000 </w:t>
      </w:r>
      <w:r w:rsidRPr="00600F20">
        <w:rPr>
          <w:lang w:eastAsia="en-IE"/>
        </w:rPr>
        <w:t xml:space="preserve">people. </w:t>
      </w:r>
      <w:r w:rsidR="00567EA8" w:rsidRPr="00600F20">
        <w:rPr>
          <w:lang w:eastAsia="en-IE"/>
        </w:rPr>
        <w:t>A</w:t>
      </w:r>
      <w:r w:rsidR="001A1A39" w:rsidRPr="00600F20">
        <w:rPr>
          <w:lang w:eastAsia="en-IE"/>
        </w:rPr>
        <w:t xml:space="preserve"> more accurate estimate for households with a housing need may be closer to 122,000</w:t>
      </w:r>
      <w:r w:rsidR="002026EB">
        <w:rPr>
          <w:lang w:eastAsia="en-IE"/>
        </w:rPr>
        <w:t>.</w:t>
      </w:r>
      <w:r w:rsidR="001A1A39" w:rsidRPr="00B86781">
        <w:rPr>
          <w:vertAlign w:val="superscript"/>
        </w:rPr>
        <w:footnoteReference w:id="10"/>
      </w:r>
      <w:r w:rsidR="001A1A39" w:rsidRPr="00600F20">
        <w:rPr>
          <w:lang w:eastAsia="en-IE"/>
        </w:rPr>
        <w:t xml:space="preserve"> </w:t>
      </w:r>
      <w:r w:rsidR="001E2D59" w:rsidRPr="001E2D59">
        <w:rPr>
          <w:lang w:eastAsia="en-IE"/>
        </w:rPr>
        <w:t xml:space="preserve"> However, it should be noted that homeless figures tend to exclude those in ‘hidden homeless’ living situations – those staying with friends or family, ‘sofa surfing’, or those who are not interacting with homeless services.</w:t>
      </w:r>
    </w:p>
    <w:p w14:paraId="0742F2EE" w14:textId="77777777" w:rsidR="002026EB" w:rsidRDefault="002026EB" w:rsidP="00BB370A">
      <w:pPr>
        <w:pStyle w:val="Heading2"/>
        <w:jc w:val="both"/>
      </w:pPr>
      <w:bookmarkStart w:id="1" w:name="_Toc96949372"/>
    </w:p>
    <w:p w14:paraId="6B01BE3F" w14:textId="48FF5A95" w:rsidR="00EF2F07" w:rsidRDefault="00EF2F07" w:rsidP="00BB370A">
      <w:pPr>
        <w:pStyle w:val="Heading2"/>
        <w:jc w:val="both"/>
      </w:pPr>
      <w:r>
        <w:t>Locating housing issue within a human rights framework</w:t>
      </w:r>
      <w:bookmarkEnd w:id="1"/>
      <w:r>
        <w:t xml:space="preserve"> </w:t>
      </w:r>
    </w:p>
    <w:p w14:paraId="3CEC5CB7" w14:textId="1FF3A5DF" w:rsidR="001E2D59" w:rsidRPr="00600F20" w:rsidRDefault="001E2D59" w:rsidP="008A1BBF">
      <w:pPr>
        <w:jc w:val="both"/>
        <w:rPr>
          <w:lang w:eastAsia="en-IE"/>
        </w:rPr>
      </w:pPr>
      <w:r>
        <w:rPr>
          <w:lang w:eastAsia="en-IE"/>
        </w:rPr>
        <w:t xml:space="preserve">A rights-based approach to housing not only acknowledges that housing is more than bricks and </w:t>
      </w:r>
      <w:r w:rsidR="00C327D2">
        <w:rPr>
          <w:lang w:eastAsia="en-IE"/>
        </w:rPr>
        <w:t>mortar but also that a</w:t>
      </w:r>
      <w:r w:rsidRPr="00600F20">
        <w:rPr>
          <w:lang w:eastAsia="en-IE"/>
        </w:rPr>
        <w:t>dequate housing allows all members of society to not only survive</w:t>
      </w:r>
      <w:r w:rsidR="00DA5C72" w:rsidRPr="00600F20">
        <w:rPr>
          <w:lang w:eastAsia="en-IE"/>
        </w:rPr>
        <w:t>,</w:t>
      </w:r>
      <w:r w:rsidRPr="00600F20">
        <w:rPr>
          <w:lang w:eastAsia="en-IE"/>
        </w:rPr>
        <w:t xml:space="preserve"> but </w:t>
      </w:r>
      <w:r w:rsidR="00DA5C72" w:rsidRPr="00600F20">
        <w:rPr>
          <w:lang w:eastAsia="en-IE"/>
        </w:rPr>
        <w:t xml:space="preserve">to </w:t>
      </w:r>
      <w:r w:rsidRPr="00600F20">
        <w:rPr>
          <w:lang w:eastAsia="en-IE"/>
        </w:rPr>
        <w:t xml:space="preserve">thrive and achieve their full potential, whilst leading to a more just, inclusive and sustainable society. </w:t>
      </w:r>
    </w:p>
    <w:p w14:paraId="52ADACA0" w14:textId="68348E27" w:rsidR="00EF2F07" w:rsidRPr="00600F20" w:rsidRDefault="00EF2F07" w:rsidP="008A1BBF">
      <w:pPr>
        <w:jc w:val="both"/>
        <w:rPr>
          <w:lang w:eastAsia="en-IE"/>
        </w:rPr>
      </w:pPr>
      <w:r w:rsidRPr="00600F20">
        <w:rPr>
          <w:lang w:eastAsia="en-IE"/>
        </w:rPr>
        <w:t xml:space="preserve">Since progress to date </w:t>
      </w:r>
      <w:r w:rsidR="00C327D2">
        <w:rPr>
          <w:lang w:eastAsia="en-IE"/>
        </w:rPr>
        <w:t xml:space="preserve">in Ireland </w:t>
      </w:r>
      <w:r w:rsidRPr="00600F20">
        <w:rPr>
          <w:lang w:eastAsia="en-IE"/>
        </w:rPr>
        <w:t>has not kept pace with either actual housing needs or targets, there is a need for a wider engagement on the matter at societal, political and governmental levels. This dialogue needs to be located within a human rights framework within which people’s right to adequate housing is a core component of citizenship as well as reflecting the provisions of Article 19 of the UNCRPD</w:t>
      </w:r>
      <w:r w:rsidR="00A73C60" w:rsidRPr="00600F20">
        <w:rPr>
          <w:lang w:eastAsia="en-IE"/>
        </w:rPr>
        <w:t xml:space="preserve"> with regard to pe</w:t>
      </w:r>
      <w:r w:rsidR="006F406B" w:rsidRPr="00600F20">
        <w:rPr>
          <w:lang w:eastAsia="en-IE"/>
        </w:rPr>
        <w:t>rsons with disabilities</w:t>
      </w:r>
      <w:r w:rsidRPr="00600F20">
        <w:rPr>
          <w:lang w:eastAsia="en-IE"/>
        </w:rPr>
        <w:t>.</w:t>
      </w:r>
      <w:r>
        <w:rPr>
          <w:lang w:eastAsia="en-IE"/>
        </w:rPr>
        <w:t xml:space="preserve"> The resource implications of direct social </w:t>
      </w:r>
      <w:r>
        <w:rPr>
          <w:lang w:eastAsia="en-IE"/>
        </w:rPr>
        <w:lastRenderedPageBreak/>
        <w:t xml:space="preserve">housing </w:t>
      </w:r>
      <w:r w:rsidRPr="00600F20">
        <w:rPr>
          <w:lang w:eastAsia="en-IE"/>
        </w:rPr>
        <w:t>provision by Local Authorities are of course significant</w:t>
      </w:r>
      <w:r w:rsidR="006F406B" w:rsidRPr="00600F20">
        <w:rPr>
          <w:lang w:eastAsia="en-IE"/>
        </w:rPr>
        <w:t>,</w:t>
      </w:r>
      <w:r w:rsidRPr="00600F20">
        <w:rPr>
          <w:lang w:eastAsia="en-IE"/>
        </w:rPr>
        <w:t xml:space="preserve"> but may not be as great in the longer-term as th</w:t>
      </w:r>
      <w:r w:rsidR="00540167" w:rsidRPr="00600F20">
        <w:rPr>
          <w:lang w:eastAsia="en-IE"/>
        </w:rPr>
        <w:t>e costs</w:t>
      </w:r>
      <w:r w:rsidRPr="00600F20">
        <w:rPr>
          <w:lang w:eastAsia="en-IE"/>
        </w:rPr>
        <w:t xml:space="preserve"> involved in the current approach with </w:t>
      </w:r>
      <w:r w:rsidR="00540167" w:rsidRPr="00600F20">
        <w:rPr>
          <w:lang w:eastAsia="en-IE"/>
        </w:rPr>
        <w:t>its</w:t>
      </w:r>
      <w:r w:rsidRPr="00600F20">
        <w:rPr>
          <w:lang w:eastAsia="en-IE"/>
        </w:rPr>
        <w:t xml:space="preserve"> over-reliance on the private sector. </w:t>
      </w:r>
    </w:p>
    <w:p w14:paraId="6BC44F4A" w14:textId="2A0C684C" w:rsidR="00EF2F07" w:rsidRPr="00600F20" w:rsidRDefault="00EF2F07" w:rsidP="00BB370A">
      <w:pPr>
        <w:jc w:val="both"/>
        <w:rPr>
          <w:lang w:eastAsia="en-IE"/>
        </w:rPr>
      </w:pPr>
      <w:r w:rsidRPr="00600F20">
        <w:rPr>
          <w:lang w:eastAsia="en-IE"/>
        </w:rPr>
        <w:t>For households with below average or average incomes (most people with disabilities), there is clearly an affordability issue, most notably in Dublin, as competition from medium and high-income households is squeezing them out of the market</w:t>
      </w:r>
      <w:r w:rsidR="000C313A" w:rsidRPr="00600F20">
        <w:rPr>
          <w:lang w:eastAsia="en-IE"/>
        </w:rPr>
        <w:t>. T</w:t>
      </w:r>
      <w:r w:rsidRPr="00600F20">
        <w:rPr>
          <w:lang w:eastAsia="en-IE"/>
        </w:rPr>
        <w:t xml:space="preserve">his issue applies to both people reliant on state support and </w:t>
      </w:r>
      <w:r w:rsidR="000C313A" w:rsidRPr="00600F20">
        <w:rPr>
          <w:lang w:eastAsia="en-IE"/>
        </w:rPr>
        <w:t xml:space="preserve">to </w:t>
      </w:r>
      <w:r w:rsidRPr="00600F20">
        <w:rPr>
          <w:lang w:eastAsia="en-IE"/>
        </w:rPr>
        <w:t>others on low income but not entitled to state support.</w:t>
      </w:r>
    </w:p>
    <w:p w14:paraId="6522A990" w14:textId="27F6587C" w:rsidR="004358A9" w:rsidRDefault="00EF2F07" w:rsidP="00BB370A">
      <w:pPr>
        <w:jc w:val="both"/>
        <w:rPr>
          <w:lang w:eastAsia="en-IE"/>
        </w:rPr>
      </w:pPr>
      <w:r w:rsidRPr="00600F20">
        <w:rPr>
          <w:lang w:eastAsia="en-IE"/>
        </w:rPr>
        <w:t xml:space="preserve">The inclusion of a right to housing in the Constitution </w:t>
      </w:r>
      <w:r w:rsidR="004358A9" w:rsidRPr="00600F20">
        <w:rPr>
          <w:lang w:eastAsia="en-IE"/>
        </w:rPr>
        <w:t>would bring Ireland in line with Article 31 of the Council</w:t>
      </w:r>
      <w:r w:rsidR="00A77E4C" w:rsidRPr="00600F20">
        <w:rPr>
          <w:lang w:eastAsia="en-IE"/>
        </w:rPr>
        <w:t xml:space="preserve"> </w:t>
      </w:r>
      <w:r w:rsidR="004358A9" w:rsidRPr="00600F20">
        <w:rPr>
          <w:lang w:eastAsia="en-IE"/>
        </w:rPr>
        <w:t>of Europe’s Revised European Social Charter which sets out the responsibility of the State to</w:t>
      </w:r>
      <w:r w:rsidR="00496D2C" w:rsidRPr="00600F20">
        <w:rPr>
          <w:lang w:eastAsia="en-IE"/>
        </w:rPr>
        <w:t xml:space="preserve"> </w:t>
      </w:r>
      <w:r w:rsidR="004358A9" w:rsidRPr="00600F20">
        <w:rPr>
          <w:lang w:eastAsia="en-IE"/>
        </w:rPr>
        <w:t xml:space="preserve">“promote access to housing of an adequate </w:t>
      </w:r>
      <w:r w:rsidR="00496D2C" w:rsidRPr="00600F20">
        <w:rPr>
          <w:lang w:eastAsia="en-IE"/>
        </w:rPr>
        <w:t xml:space="preserve">standard, to prevent and reduce </w:t>
      </w:r>
      <w:r w:rsidRPr="00600F20">
        <w:rPr>
          <w:lang w:eastAsia="en-IE"/>
        </w:rPr>
        <w:t xml:space="preserve">homelessness </w:t>
      </w:r>
      <w:r w:rsidR="004358A9" w:rsidRPr="00600F20">
        <w:rPr>
          <w:lang w:eastAsia="en-IE"/>
        </w:rPr>
        <w:t>and to make the price of housing</w:t>
      </w:r>
      <w:r w:rsidR="00496D2C" w:rsidRPr="00600F20">
        <w:rPr>
          <w:lang w:eastAsia="en-IE"/>
        </w:rPr>
        <w:t xml:space="preserve"> </w:t>
      </w:r>
      <w:r w:rsidRPr="00600F20">
        <w:rPr>
          <w:lang w:eastAsia="en-IE"/>
        </w:rPr>
        <w:t>accessible</w:t>
      </w:r>
      <w:r w:rsidR="00424AEE" w:rsidRPr="00600F20">
        <w:rPr>
          <w:lang w:eastAsia="en-IE"/>
        </w:rPr>
        <w:t>”</w:t>
      </w:r>
      <w:r w:rsidRPr="00600F20">
        <w:rPr>
          <w:lang w:eastAsia="en-IE"/>
        </w:rPr>
        <w:t>.</w:t>
      </w:r>
      <w:r w:rsidR="004358A9">
        <w:rPr>
          <w:lang w:eastAsia="en-IE"/>
        </w:rPr>
        <w:t xml:space="preserve"> </w:t>
      </w:r>
    </w:p>
    <w:p w14:paraId="7DCFF7DD" w14:textId="44AA405E" w:rsidR="004358A9" w:rsidRDefault="004358A9" w:rsidP="00BB370A">
      <w:pPr>
        <w:jc w:val="both"/>
        <w:rPr>
          <w:lang w:eastAsia="en-IE"/>
        </w:rPr>
      </w:pPr>
      <w:r w:rsidRPr="0052049D">
        <w:rPr>
          <w:lang w:eastAsia="en-IE"/>
        </w:rPr>
        <w:t>In its current form, the Constitution provides for the right to private property but not for the right to housing</w:t>
      </w:r>
      <w:r w:rsidR="000E23E2" w:rsidRPr="0052049D">
        <w:rPr>
          <w:lang w:eastAsia="en-IE"/>
        </w:rPr>
        <w:t xml:space="preserve"> – except in a manner that</w:t>
      </w:r>
      <w:r w:rsidR="00C915AF" w:rsidRPr="0052049D">
        <w:rPr>
          <w:lang w:eastAsia="en-IE"/>
        </w:rPr>
        <w:t xml:space="preserve"> is</w:t>
      </w:r>
      <w:r w:rsidR="00931E5E" w:rsidRPr="0052049D">
        <w:rPr>
          <w:lang w:eastAsia="en-IE"/>
        </w:rPr>
        <w:t xml:space="preserve"> somewhat</w:t>
      </w:r>
      <w:r w:rsidR="00FF27CD" w:rsidRPr="0052049D">
        <w:rPr>
          <w:lang w:eastAsia="en-IE"/>
        </w:rPr>
        <w:t xml:space="preserve"> </w:t>
      </w:r>
      <w:r w:rsidR="00C915AF" w:rsidRPr="0052049D">
        <w:rPr>
          <w:lang w:eastAsia="en-IE"/>
        </w:rPr>
        <w:t xml:space="preserve">nebulous, </w:t>
      </w:r>
      <w:r w:rsidR="00FF27CD" w:rsidRPr="0052049D">
        <w:rPr>
          <w:lang w:eastAsia="en-IE"/>
        </w:rPr>
        <w:t xml:space="preserve">imprecise and open to challenges. </w:t>
      </w:r>
      <w:r w:rsidRPr="0052049D">
        <w:rPr>
          <w:lang w:eastAsia="en-IE"/>
        </w:rPr>
        <w:t xml:space="preserve"> As such, any changes to regulation in respect of land are constructed in the context of a property owner’s rights rather than </w:t>
      </w:r>
      <w:r w:rsidR="007C2580" w:rsidRPr="0052049D">
        <w:rPr>
          <w:lang w:eastAsia="en-IE"/>
        </w:rPr>
        <w:t>with any</w:t>
      </w:r>
      <w:r w:rsidR="0052049D" w:rsidRPr="0052049D">
        <w:rPr>
          <w:lang w:eastAsia="en-IE"/>
        </w:rPr>
        <w:t xml:space="preserve"> direct consideration of </w:t>
      </w:r>
      <w:r w:rsidR="00DD0151" w:rsidRPr="0052049D">
        <w:rPr>
          <w:lang w:eastAsia="en-IE"/>
        </w:rPr>
        <w:t>a right to housing</w:t>
      </w:r>
      <w:r w:rsidRPr="0052049D">
        <w:rPr>
          <w:lang w:eastAsia="en-IE"/>
        </w:rPr>
        <w:t>. In the current housing crisis,</w:t>
      </w:r>
      <w:r w:rsidR="00BD29E6" w:rsidRPr="0052049D">
        <w:rPr>
          <w:lang w:eastAsia="en-IE"/>
        </w:rPr>
        <w:t xml:space="preserve"> and indeed in more normal times,</w:t>
      </w:r>
      <w:r w:rsidRPr="0052049D">
        <w:rPr>
          <w:lang w:eastAsia="en-IE"/>
        </w:rPr>
        <w:t xml:space="preserve"> a more effective and proactive constitutional approach would be</w:t>
      </w:r>
      <w:r w:rsidR="00CB33B3" w:rsidRPr="0052049D">
        <w:rPr>
          <w:lang w:eastAsia="en-IE"/>
        </w:rPr>
        <w:t xml:space="preserve"> </w:t>
      </w:r>
      <w:r w:rsidRPr="0052049D">
        <w:rPr>
          <w:lang w:eastAsia="en-IE"/>
        </w:rPr>
        <w:t>for the legislature and the courts to balance the two rights, thus removing the current narrow interpretation</w:t>
      </w:r>
      <w:r w:rsidRPr="0052049D">
        <w:t xml:space="preserve"> </w:t>
      </w:r>
      <w:r w:rsidRPr="0052049D">
        <w:rPr>
          <w:lang w:eastAsia="en-IE"/>
        </w:rPr>
        <w:t xml:space="preserve">of private property rights. </w:t>
      </w:r>
      <w:r w:rsidR="0052049D" w:rsidRPr="0052049D">
        <w:rPr>
          <w:lang w:eastAsia="en-IE"/>
        </w:rPr>
        <w:t>A constitutional amendment</w:t>
      </w:r>
      <w:r w:rsidRPr="0052049D">
        <w:rPr>
          <w:lang w:eastAsia="en-IE"/>
        </w:rPr>
        <w:t xml:space="preserve"> would enable the Government to respond to the challenges around housing supply and security, affordability, and homelessness in a fairer and more balanced manner.</w:t>
      </w:r>
    </w:p>
    <w:p w14:paraId="2E64D179" w14:textId="77777777" w:rsidR="008D3D32" w:rsidRDefault="008D3D32" w:rsidP="008A1BBF">
      <w:pPr>
        <w:jc w:val="both"/>
        <w:rPr>
          <w:lang w:eastAsia="en-IE"/>
        </w:rPr>
      </w:pPr>
      <w:r w:rsidRPr="008D3D32">
        <w:rPr>
          <w:lang w:eastAsia="en-IE"/>
        </w:rPr>
        <w:t xml:space="preserve">A right to housing in the Constitution of Ireland would place an obligation on the Government to progressively realise this right and ensure access to affordable, secure housing for all. </w:t>
      </w:r>
    </w:p>
    <w:p w14:paraId="556956B7" w14:textId="77777777" w:rsidR="0089519C" w:rsidRDefault="007F63DB" w:rsidP="00BB370A">
      <w:pPr>
        <w:pStyle w:val="Heading4"/>
        <w:jc w:val="both"/>
        <w:rPr>
          <w:rFonts w:eastAsia="Times New Roman"/>
          <w:lang w:eastAsia="en-IE"/>
        </w:rPr>
      </w:pPr>
      <w:r w:rsidRPr="007F63DB">
        <w:rPr>
          <w:rFonts w:eastAsia="Times New Roman"/>
          <w:lang w:eastAsia="en-IE"/>
        </w:rPr>
        <w:t>Wh</w:t>
      </w:r>
      <w:r w:rsidR="0089519C">
        <w:rPr>
          <w:rFonts w:eastAsia="Times New Roman"/>
          <w:lang w:eastAsia="en-IE"/>
        </w:rPr>
        <w:t xml:space="preserve">at a </w:t>
      </w:r>
      <w:r w:rsidR="00E20643">
        <w:rPr>
          <w:rFonts w:eastAsia="Times New Roman"/>
          <w:lang w:eastAsia="en-IE"/>
        </w:rPr>
        <w:t xml:space="preserve">constitutional </w:t>
      </w:r>
      <w:r w:rsidR="0089519C">
        <w:rPr>
          <w:rFonts w:eastAsia="Times New Roman"/>
          <w:lang w:eastAsia="en-IE"/>
        </w:rPr>
        <w:t xml:space="preserve">right to housing </w:t>
      </w:r>
      <w:r w:rsidR="00E20643">
        <w:rPr>
          <w:rFonts w:eastAsia="Times New Roman"/>
          <w:lang w:eastAsia="en-IE"/>
        </w:rPr>
        <w:t xml:space="preserve">would </w:t>
      </w:r>
      <w:r w:rsidR="0089519C">
        <w:rPr>
          <w:rFonts w:eastAsia="Times New Roman"/>
          <w:lang w:eastAsia="en-IE"/>
        </w:rPr>
        <w:t xml:space="preserve">mean </w:t>
      </w:r>
      <w:r w:rsidR="00EF2F07">
        <w:rPr>
          <w:rFonts w:eastAsia="Times New Roman"/>
          <w:lang w:eastAsia="en-IE"/>
        </w:rPr>
        <w:t>in practice</w:t>
      </w:r>
    </w:p>
    <w:p w14:paraId="45309D7F" w14:textId="48D4F344" w:rsidR="007F63DB" w:rsidRPr="007F63DB" w:rsidRDefault="00EF2F07" w:rsidP="00BB370A">
      <w:pPr>
        <w:jc w:val="both"/>
        <w:rPr>
          <w:lang w:eastAsia="en-IE"/>
        </w:rPr>
      </w:pPr>
      <w:r w:rsidRPr="0052049D">
        <w:rPr>
          <w:lang w:eastAsia="en-IE"/>
        </w:rPr>
        <w:t>In our Constitution, Article 43 protects private property and prevents</w:t>
      </w:r>
      <w:r>
        <w:rPr>
          <w:lang w:eastAsia="en-IE"/>
        </w:rPr>
        <w:t xml:space="preserve"> the State from abolishing the </w:t>
      </w:r>
      <w:r w:rsidRPr="00F37C5F">
        <w:rPr>
          <w:lang w:eastAsia="en-IE"/>
        </w:rPr>
        <w:t>right to private ownership or the right to transfer property. However, Article 43 recognises that the</w:t>
      </w:r>
      <w:r>
        <w:rPr>
          <w:lang w:eastAsia="en-IE"/>
        </w:rPr>
        <w:t xml:space="preserve"> right to private property must be regulated in the interests of social justice</w:t>
      </w:r>
      <w:r w:rsidR="001E2D59">
        <w:rPr>
          <w:lang w:eastAsia="en-IE"/>
        </w:rPr>
        <w:t xml:space="preserve"> </w:t>
      </w:r>
      <w:r>
        <w:rPr>
          <w:lang w:eastAsia="en-IE"/>
        </w:rPr>
        <w:t>and permits limits on the right in the interests of the common good.</w:t>
      </w:r>
      <w:r w:rsidRPr="00EF2F07">
        <w:rPr>
          <w:lang w:eastAsia="en-IE"/>
        </w:rPr>
        <w:t xml:space="preserve"> </w:t>
      </w:r>
      <w:r w:rsidR="001E2D59">
        <w:rPr>
          <w:lang w:eastAsia="en-IE"/>
        </w:rPr>
        <w:t xml:space="preserve">However, </w:t>
      </w:r>
      <w:r w:rsidR="001E2D59" w:rsidRPr="006A4F9C">
        <w:rPr>
          <w:lang w:eastAsia="en-IE"/>
        </w:rPr>
        <w:t>there is no definition of what the ‘common good’ means in practice</w:t>
      </w:r>
      <w:r w:rsidR="008D7122">
        <w:rPr>
          <w:lang w:eastAsia="en-IE"/>
        </w:rPr>
        <w:t xml:space="preserve">. </w:t>
      </w:r>
      <w:r>
        <w:rPr>
          <w:lang w:eastAsia="en-IE"/>
        </w:rPr>
        <w:t xml:space="preserve">A constitutional right to housing is an essential prerequisite </w:t>
      </w:r>
      <w:r w:rsidR="001E2D59">
        <w:rPr>
          <w:lang w:eastAsia="en-IE"/>
        </w:rPr>
        <w:t xml:space="preserve">for </w:t>
      </w:r>
      <w:r>
        <w:rPr>
          <w:lang w:eastAsia="en-IE"/>
        </w:rPr>
        <w:t>tackl</w:t>
      </w:r>
      <w:r w:rsidR="001E2D59">
        <w:rPr>
          <w:lang w:eastAsia="en-IE"/>
        </w:rPr>
        <w:t>ing</w:t>
      </w:r>
      <w:r>
        <w:rPr>
          <w:lang w:eastAsia="en-IE"/>
        </w:rPr>
        <w:t xml:space="preserve"> our current housing and homelessness crisis</w:t>
      </w:r>
      <w:r w:rsidR="001E2D59">
        <w:rPr>
          <w:lang w:eastAsia="en-IE"/>
        </w:rPr>
        <w:t>. T</w:t>
      </w:r>
      <w:r>
        <w:rPr>
          <w:lang w:eastAsia="en-IE"/>
        </w:rPr>
        <w:t xml:space="preserve">he </w:t>
      </w:r>
      <w:r w:rsidR="00E86225" w:rsidRPr="00E86225">
        <w:rPr>
          <w:lang w:eastAsia="en-IE"/>
        </w:rPr>
        <w:t xml:space="preserve">property rights in Article 43 </w:t>
      </w:r>
      <w:r>
        <w:rPr>
          <w:lang w:eastAsia="en-IE"/>
        </w:rPr>
        <w:t xml:space="preserve">need to be </w:t>
      </w:r>
      <w:r w:rsidR="00E86225" w:rsidRPr="00E86225">
        <w:rPr>
          <w:lang w:eastAsia="en-IE"/>
        </w:rPr>
        <w:t xml:space="preserve">balanced by a careful consideration of the ‘common good’, </w:t>
      </w:r>
      <w:r w:rsidR="001E2D59">
        <w:rPr>
          <w:lang w:eastAsia="en-IE"/>
        </w:rPr>
        <w:t>already referenced in the Constitution but not defined</w:t>
      </w:r>
      <w:r w:rsidR="007F63DB" w:rsidRPr="007F63DB">
        <w:rPr>
          <w:lang w:eastAsia="en-IE"/>
        </w:rPr>
        <w:t>.</w:t>
      </w:r>
    </w:p>
    <w:p w14:paraId="7516E401" w14:textId="5858554B" w:rsidR="007F63DB" w:rsidRPr="007F63DB" w:rsidRDefault="007F63DB" w:rsidP="00BB370A">
      <w:pPr>
        <w:jc w:val="both"/>
        <w:rPr>
          <w:lang w:eastAsia="en-IE"/>
        </w:rPr>
      </w:pPr>
      <w:r w:rsidRPr="007F63DB">
        <w:rPr>
          <w:lang w:eastAsia="en-IE"/>
        </w:rPr>
        <w:t xml:space="preserve">The </w:t>
      </w:r>
      <w:r w:rsidR="00085934">
        <w:rPr>
          <w:lang w:eastAsia="en-IE"/>
        </w:rPr>
        <w:t>‘</w:t>
      </w:r>
      <w:r w:rsidRPr="007F63DB">
        <w:rPr>
          <w:lang w:eastAsia="en-IE"/>
        </w:rPr>
        <w:t>Home for Good</w:t>
      </w:r>
      <w:r w:rsidR="00085934">
        <w:rPr>
          <w:lang w:eastAsia="en-IE"/>
        </w:rPr>
        <w:t>’ campaign</w:t>
      </w:r>
      <w:r w:rsidR="00EE25CC">
        <w:rPr>
          <w:lang w:eastAsia="en-IE"/>
        </w:rPr>
        <w:t>,</w:t>
      </w:r>
      <w:r w:rsidR="00085934" w:rsidRPr="00B86781">
        <w:rPr>
          <w:vertAlign w:val="superscript"/>
        </w:rPr>
        <w:footnoteReference w:id="11"/>
      </w:r>
      <w:r w:rsidR="00085934">
        <w:rPr>
          <w:lang w:eastAsia="en-IE"/>
        </w:rPr>
        <w:t xml:space="preserve"> a </w:t>
      </w:r>
      <w:r w:rsidR="007228DB">
        <w:rPr>
          <w:lang w:eastAsia="en-IE"/>
        </w:rPr>
        <w:t xml:space="preserve">coalition of organisations </w:t>
      </w:r>
      <w:r w:rsidR="00085934">
        <w:rPr>
          <w:lang w:eastAsia="en-IE"/>
        </w:rPr>
        <w:t>advocating for constitution</w:t>
      </w:r>
      <w:r w:rsidR="007228DB">
        <w:rPr>
          <w:lang w:eastAsia="en-IE"/>
        </w:rPr>
        <w:t>al change on housing</w:t>
      </w:r>
      <w:r w:rsidR="000B4CE7">
        <w:rPr>
          <w:lang w:eastAsia="en-IE"/>
        </w:rPr>
        <w:t xml:space="preserve">, </w:t>
      </w:r>
      <w:r w:rsidR="00085934">
        <w:rPr>
          <w:lang w:eastAsia="en-IE"/>
        </w:rPr>
        <w:t xml:space="preserve">argues </w:t>
      </w:r>
      <w:r w:rsidRPr="007F63DB">
        <w:rPr>
          <w:lang w:eastAsia="en-IE"/>
        </w:rPr>
        <w:t>how this has had consequences in the past. On 12 separate occasions over recent years, pending legislation to reform Ireland's housing crisis failed to progress in the Dáil when Arti</w:t>
      </w:r>
      <w:r w:rsidR="00E20643">
        <w:rPr>
          <w:lang w:eastAsia="en-IE"/>
        </w:rPr>
        <w:t>cle 43 was raised as a barrier.</w:t>
      </w:r>
    </w:p>
    <w:p w14:paraId="388ADF7F" w14:textId="7977B493" w:rsidR="006C251C" w:rsidRDefault="001E2D59" w:rsidP="00BB370A">
      <w:pPr>
        <w:jc w:val="both"/>
        <w:rPr>
          <w:lang w:eastAsia="en-IE"/>
        </w:rPr>
      </w:pPr>
      <w:r>
        <w:rPr>
          <w:lang w:eastAsia="en-IE"/>
        </w:rPr>
        <w:t xml:space="preserve">A relevant </w:t>
      </w:r>
      <w:r w:rsidR="00141C9A">
        <w:rPr>
          <w:lang w:eastAsia="en-IE"/>
        </w:rPr>
        <w:t xml:space="preserve">trend </w:t>
      </w:r>
      <w:r>
        <w:rPr>
          <w:lang w:eastAsia="en-IE"/>
        </w:rPr>
        <w:t>identified</w:t>
      </w:r>
      <w:r w:rsidR="006C251C" w:rsidRPr="00B86781">
        <w:rPr>
          <w:vertAlign w:val="superscript"/>
          <w:lang w:eastAsia="en-IE"/>
        </w:rPr>
        <w:footnoteReference w:id="12"/>
      </w:r>
      <w:r w:rsidRPr="00B86781">
        <w:rPr>
          <w:vertAlign w:val="superscript"/>
          <w:lang w:eastAsia="en-IE"/>
        </w:rPr>
        <w:t xml:space="preserve"> </w:t>
      </w:r>
      <w:r>
        <w:rPr>
          <w:lang w:eastAsia="en-IE"/>
        </w:rPr>
        <w:t xml:space="preserve">is that </w:t>
      </w:r>
      <w:r w:rsidR="00141C9A">
        <w:rPr>
          <w:lang w:eastAsia="en-IE"/>
        </w:rPr>
        <w:t xml:space="preserve">the Government </w:t>
      </w:r>
      <w:r w:rsidR="006C251C">
        <w:rPr>
          <w:lang w:eastAsia="en-IE"/>
        </w:rPr>
        <w:t xml:space="preserve">over the years has frequently opposed proposed legislation </w:t>
      </w:r>
      <w:r w:rsidR="00141C9A">
        <w:rPr>
          <w:lang w:eastAsia="en-IE"/>
        </w:rPr>
        <w:t xml:space="preserve">Bills on the basis of the private property rights protection in the Constitution, and in particular on the Attorney General’s interpretation of those provisions. </w:t>
      </w:r>
      <w:r w:rsidR="00141C9A" w:rsidRPr="008E54CF">
        <w:rPr>
          <w:lang w:eastAsia="en-IE"/>
        </w:rPr>
        <w:t xml:space="preserve">This paper has identified at </w:t>
      </w:r>
      <w:r w:rsidR="00141C9A" w:rsidRPr="008E54CF">
        <w:rPr>
          <w:lang w:eastAsia="en-IE"/>
        </w:rPr>
        <w:lastRenderedPageBreak/>
        <w:t>least 12 Bills that the Government has opposed or resisted on the basis of concerns around private property rights.</w:t>
      </w:r>
    </w:p>
    <w:p w14:paraId="24133E7A" w14:textId="77777777" w:rsidR="008A1BBF" w:rsidRPr="002026EB" w:rsidRDefault="008A1BBF" w:rsidP="002026EB">
      <w:pPr>
        <w:pStyle w:val="Heading4"/>
        <w:jc w:val="both"/>
        <w:rPr>
          <w:rFonts w:eastAsia="Times New Roman"/>
          <w:i w:val="0"/>
          <w:iCs w:val="0"/>
          <w:lang w:eastAsia="en-IE"/>
        </w:rPr>
      </w:pPr>
      <w:r w:rsidRPr="002026EB">
        <w:rPr>
          <w:rFonts w:eastAsia="Times New Roman"/>
          <w:i w:val="0"/>
          <w:iCs w:val="0"/>
          <w:lang w:eastAsia="en-IE"/>
        </w:rPr>
        <w:t>A stand-alone right</w:t>
      </w:r>
    </w:p>
    <w:p w14:paraId="268E4F59" w14:textId="279FFA74" w:rsidR="00E20643" w:rsidRDefault="00E20643" w:rsidP="00BB370A">
      <w:pPr>
        <w:jc w:val="both"/>
        <w:rPr>
          <w:lang w:eastAsia="en-IE"/>
        </w:rPr>
      </w:pPr>
      <w:r>
        <w:rPr>
          <w:lang w:eastAsia="en-IE"/>
        </w:rPr>
        <w:t>A constitutional right to housing</w:t>
      </w:r>
      <w:r w:rsidR="00085934">
        <w:rPr>
          <w:lang w:eastAsia="en-IE"/>
        </w:rPr>
        <w:t xml:space="preserve"> </w:t>
      </w:r>
      <w:r>
        <w:rPr>
          <w:lang w:eastAsia="en-IE"/>
        </w:rPr>
        <w:t xml:space="preserve">would form the baseline for all housing-related measures and be the prism through which any measure will be viewed. </w:t>
      </w:r>
      <w:r w:rsidR="00085934">
        <w:rPr>
          <w:lang w:eastAsia="en-IE"/>
        </w:rPr>
        <w:t xml:space="preserve">An </w:t>
      </w:r>
      <w:r>
        <w:rPr>
          <w:lang w:eastAsia="en-IE"/>
        </w:rPr>
        <w:t>obligation to realise a right to housing</w:t>
      </w:r>
      <w:r w:rsidR="00085934">
        <w:rPr>
          <w:lang w:eastAsia="en-IE"/>
        </w:rPr>
        <w:t>, within available resources,</w:t>
      </w:r>
      <w:r>
        <w:rPr>
          <w:lang w:eastAsia="en-IE"/>
        </w:rPr>
        <w:t xml:space="preserve"> would be a statement of both legal obligation and political intent. It would provide a mandate for action to address housing need and an impetus to gradually realise that right.</w:t>
      </w:r>
    </w:p>
    <w:p w14:paraId="3C86D9E1" w14:textId="7283B2DB" w:rsidR="006C251C" w:rsidRDefault="006C251C" w:rsidP="00BB370A">
      <w:pPr>
        <w:jc w:val="both"/>
        <w:rPr>
          <w:lang w:eastAsia="en-IE"/>
        </w:rPr>
      </w:pPr>
      <w:r>
        <w:rPr>
          <w:lang w:eastAsia="en-IE"/>
        </w:rPr>
        <w:t xml:space="preserve">CIB is of the view that any constitutional amendment </w:t>
      </w:r>
      <w:r w:rsidR="00C27410">
        <w:rPr>
          <w:lang w:eastAsia="en-IE"/>
        </w:rPr>
        <w:t>w</w:t>
      </w:r>
      <w:r>
        <w:rPr>
          <w:lang w:eastAsia="en-IE"/>
        </w:rPr>
        <w:t>ould include a stand-alone and directly enforceable right to housing. This is necessary in order to address issues associated with the constitutional requirement to protect private property which has presented a barrier to State intervention in terms of the common good. The inclusion of a stand-alone right to housing would remove perceived barriers to the implementation of housing policy which affects private property rights. With a stand-alone right to housing, there will be a counterbalancing obligation to realise that right and an impetus for concerted and consistent action by the State.</w:t>
      </w:r>
    </w:p>
    <w:p w14:paraId="53703A55" w14:textId="24F92F69" w:rsidR="004714F9" w:rsidRDefault="004714F9" w:rsidP="00BB370A">
      <w:pPr>
        <w:jc w:val="both"/>
        <w:rPr>
          <w:lang w:eastAsia="en-IE"/>
        </w:rPr>
      </w:pPr>
      <w:r w:rsidRPr="0052049D">
        <w:rPr>
          <w:lang w:eastAsia="en-IE"/>
        </w:rPr>
        <w:t xml:space="preserve">The </w:t>
      </w:r>
      <w:r w:rsidR="00323514" w:rsidRPr="0052049D">
        <w:rPr>
          <w:lang w:eastAsia="en-IE"/>
        </w:rPr>
        <w:t>proposed constitutional amendment would, in addition, reinforce and clarify</w:t>
      </w:r>
      <w:r w:rsidR="00E46083" w:rsidRPr="0052049D">
        <w:rPr>
          <w:lang w:eastAsia="en-IE"/>
        </w:rPr>
        <w:t xml:space="preserve"> that housing is indeed a</w:t>
      </w:r>
      <w:r w:rsidR="0052049D" w:rsidRPr="0052049D">
        <w:rPr>
          <w:lang w:eastAsia="en-IE"/>
        </w:rPr>
        <w:t>n</w:t>
      </w:r>
      <w:r w:rsidR="00944C06" w:rsidRPr="0052049D">
        <w:rPr>
          <w:lang w:eastAsia="en-IE"/>
        </w:rPr>
        <w:t xml:space="preserve"> </w:t>
      </w:r>
      <w:r w:rsidR="0073777C" w:rsidRPr="0052049D">
        <w:rPr>
          <w:lang w:eastAsia="en-IE"/>
        </w:rPr>
        <w:t xml:space="preserve">integral component of </w:t>
      </w:r>
      <w:r w:rsidR="00011BCE" w:rsidRPr="0052049D">
        <w:rPr>
          <w:lang w:eastAsia="en-IE"/>
        </w:rPr>
        <w:t>‘</w:t>
      </w:r>
      <w:r w:rsidR="0073777C" w:rsidRPr="0052049D">
        <w:rPr>
          <w:lang w:eastAsia="en-IE"/>
        </w:rPr>
        <w:t>social justice</w:t>
      </w:r>
      <w:r w:rsidR="00011BCE" w:rsidRPr="0052049D">
        <w:rPr>
          <w:lang w:eastAsia="en-IE"/>
        </w:rPr>
        <w:t>’</w:t>
      </w:r>
      <w:r w:rsidR="0073777C" w:rsidRPr="0052049D">
        <w:rPr>
          <w:lang w:eastAsia="en-IE"/>
        </w:rPr>
        <w:t xml:space="preserve"> and of the </w:t>
      </w:r>
      <w:r w:rsidR="00011BCE" w:rsidRPr="0052049D">
        <w:rPr>
          <w:lang w:eastAsia="en-IE"/>
        </w:rPr>
        <w:t>‘</w:t>
      </w:r>
      <w:r w:rsidR="0073777C" w:rsidRPr="0052049D">
        <w:rPr>
          <w:lang w:eastAsia="en-IE"/>
        </w:rPr>
        <w:t>common good</w:t>
      </w:r>
      <w:r w:rsidR="00011BCE" w:rsidRPr="0052049D">
        <w:rPr>
          <w:lang w:eastAsia="en-IE"/>
        </w:rPr>
        <w:t>’.</w:t>
      </w:r>
    </w:p>
    <w:p w14:paraId="39243FCE" w14:textId="77777777" w:rsidR="008A1BBF" w:rsidRDefault="00E20643" w:rsidP="00BB370A">
      <w:pPr>
        <w:jc w:val="both"/>
        <w:rPr>
          <w:lang w:eastAsia="en-IE"/>
        </w:rPr>
      </w:pPr>
      <w:r>
        <w:rPr>
          <w:lang w:eastAsia="en-IE"/>
        </w:rPr>
        <w:t>A constitutional amendment providing for a standalone right to housing would provide for generalised access to housing to</w:t>
      </w:r>
      <w:r w:rsidR="006C251C">
        <w:rPr>
          <w:lang w:eastAsia="en-IE"/>
        </w:rPr>
        <w:t xml:space="preserve"> an appropriate standard, which, it should be noted, </w:t>
      </w:r>
      <w:r>
        <w:rPr>
          <w:lang w:eastAsia="en-IE"/>
        </w:rPr>
        <w:t>is not the same as a right to a house. For example, the right to education in Article 42.4 has been a significant impetus for action, but it has never guaranteed parents the right to a school of their choosing, to be provided in the location of their choosing.</w:t>
      </w:r>
    </w:p>
    <w:p w14:paraId="1A973252" w14:textId="70ADDB0B" w:rsidR="000E1448" w:rsidRDefault="00404DD1" w:rsidP="00BB370A">
      <w:pPr>
        <w:jc w:val="both"/>
        <w:rPr>
          <w:lang w:eastAsia="en-IE"/>
        </w:rPr>
      </w:pPr>
      <w:r>
        <w:rPr>
          <w:lang w:eastAsia="en-IE"/>
        </w:rPr>
        <w:t>There is a strong argument that, in order t</w:t>
      </w:r>
      <w:r w:rsidR="0042333F">
        <w:rPr>
          <w:lang w:eastAsia="en-IE"/>
        </w:rPr>
        <w:t>o rebalance the Constitution and ensure that any potential barrier to progressive housing policy is effectively removed, the insertion of a right to housing as a stand-alone right of equal value to the right to private property</w:t>
      </w:r>
      <w:r>
        <w:rPr>
          <w:lang w:eastAsia="en-IE"/>
        </w:rPr>
        <w:t xml:space="preserve"> is necessary</w:t>
      </w:r>
      <w:r w:rsidR="000E1448">
        <w:rPr>
          <w:lang w:eastAsia="en-IE"/>
        </w:rPr>
        <w:t>.</w:t>
      </w:r>
      <w:r w:rsidR="006B396B">
        <w:rPr>
          <w:lang w:eastAsia="en-IE"/>
        </w:rPr>
        <w:t xml:space="preserve"> </w:t>
      </w:r>
      <w:r w:rsidR="000E1448" w:rsidRPr="0052049D">
        <w:rPr>
          <w:lang w:eastAsia="en-IE"/>
        </w:rPr>
        <w:t>Any amendments to the Constitution or any approach to legislating for a right to housing w</w:t>
      </w:r>
      <w:r w:rsidR="006C251C" w:rsidRPr="0052049D">
        <w:rPr>
          <w:lang w:eastAsia="en-IE"/>
        </w:rPr>
        <w:t>ould</w:t>
      </w:r>
      <w:r w:rsidR="000E1448" w:rsidRPr="0052049D">
        <w:rPr>
          <w:lang w:eastAsia="en-IE"/>
        </w:rPr>
        <w:t xml:space="preserve"> </w:t>
      </w:r>
      <w:r w:rsidR="0052049D" w:rsidRPr="0052049D">
        <w:rPr>
          <w:lang w:eastAsia="en-IE"/>
        </w:rPr>
        <w:t xml:space="preserve">clearly </w:t>
      </w:r>
      <w:r w:rsidR="000E1448" w:rsidRPr="0052049D">
        <w:rPr>
          <w:lang w:eastAsia="en-IE"/>
        </w:rPr>
        <w:t>have to balance the rights of landowners</w:t>
      </w:r>
      <w:r w:rsidR="00797308" w:rsidRPr="0052049D">
        <w:rPr>
          <w:lang w:eastAsia="en-IE"/>
        </w:rPr>
        <w:t xml:space="preserve"> with the rights of those in need of housing.</w:t>
      </w:r>
    </w:p>
    <w:p w14:paraId="20104CB3" w14:textId="77777777" w:rsidR="002026EB" w:rsidRDefault="002026EB" w:rsidP="002026EB">
      <w:pPr>
        <w:pStyle w:val="Heading2"/>
        <w:jc w:val="both"/>
      </w:pPr>
    </w:p>
    <w:p w14:paraId="2561E464" w14:textId="10B58DDF" w:rsidR="00B65AD4" w:rsidRDefault="00FF4FBA" w:rsidP="002026EB">
      <w:pPr>
        <w:pStyle w:val="Heading2"/>
        <w:jc w:val="both"/>
      </w:pPr>
      <w:r>
        <w:t>Overview</w:t>
      </w:r>
    </w:p>
    <w:p w14:paraId="3783A1A0" w14:textId="77777777" w:rsidR="00E06D42" w:rsidRDefault="00E06D42" w:rsidP="00BB370A">
      <w:pPr>
        <w:jc w:val="both"/>
        <w:rPr>
          <w:lang w:eastAsia="en-IE"/>
        </w:rPr>
      </w:pPr>
      <w:r>
        <w:rPr>
          <w:lang w:eastAsia="en-IE"/>
        </w:rPr>
        <w:t xml:space="preserve">It is important to note that there is some consensus among academic lawyers that the Constitution does not present an automatic barrier to progressive housing policies on the basis that the substantial constitutional recognition of the State’s entitlement to regulate private property under Article 43.2 allows private property to be regulated according to the principles of social justice. Nevertheless, this express recognition of the principles of social justice has not been sufficient to allow those providing legal advice to policy makers to endorse housing policies that have been proposed to address the housing crisis. </w:t>
      </w:r>
    </w:p>
    <w:p w14:paraId="4FDC5409" w14:textId="77777777" w:rsidR="007963E3" w:rsidRPr="00FF4FBA" w:rsidRDefault="0042333F" w:rsidP="00BB370A">
      <w:pPr>
        <w:jc w:val="both"/>
        <w:rPr>
          <w:lang w:eastAsia="en-IE"/>
        </w:rPr>
      </w:pPr>
      <w:r w:rsidRPr="00FF4FBA">
        <w:rPr>
          <w:lang w:eastAsia="en-IE"/>
        </w:rPr>
        <w:t>The provision of housing ultimately depends on the availability and allocation of resources. A constitutional amendment cannot, of itself, generate additional resources. The</w:t>
      </w:r>
      <w:r w:rsidR="00B65AD4" w:rsidRPr="00FF4FBA">
        <w:rPr>
          <w:lang w:eastAsia="en-IE"/>
        </w:rPr>
        <w:t xml:space="preserve">refore, the </w:t>
      </w:r>
      <w:r w:rsidRPr="00FF4FBA">
        <w:rPr>
          <w:lang w:eastAsia="en-IE"/>
        </w:rPr>
        <w:t>most th</w:t>
      </w:r>
      <w:r w:rsidR="00B65AD4" w:rsidRPr="00FF4FBA">
        <w:rPr>
          <w:lang w:eastAsia="en-IE"/>
        </w:rPr>
        <w:t>at a</w:t>
      </w:r>
      <w:r w:rsidR="00FF4FBA" w:rsidRPr="00FF4FBA">
        <w:rPr>
          <w:lang w:eastAsia="en-IE"/>
        </w:rPr>
        <w:t xml:space="preserve"> constitutional </w:t>
      </w:r>
      <w:r w:rsidRPr="00FF4FBA">
        <w:rPr>
          <w:lang w:eastAsia="en-IE"/>
        </w:rPr>
        <w:t>amendment can do is</w:t>
      </w:r>
      <w:r w:rsidR="00FF4FBA" w:rsidRPr="00FF4FBA">
        <w:rPr>
          <w:lang w:eastAsia="en-IE"/>
        </w:rPr>
        <w:t xml:space="preserve"> to</w:t>
      </w:r>
      <w:r w:rsidRPr="00FF4FBA">
        <w:rPr>
          <w:lang w:eastAsia="en-IE"/>
        </w:rPr>
        <w:t xml:space="preserve"> oblige the State to use a share of existing resources for a particular purpose. That r</w:t>
      </w:r>
      <w:r w:rsidR="00FF4FBA" w:rsidRPr="00FF4FBA">
        <w:rPr>
          <w:lang w:eastAsia="en-IE"/>
        </w:rPr>
        <w:t xml:space="preserve">esource issue will almost certainly continue to </w:t>
      </w:r>
      <w:r w:rsidRPr="00FF4FBA">
        <w:rPr>
          <w:lang w:eastAsia="en-IE"/>
        </w:rPr>
        <w:t xml:space="preserve">exist whether or not there is an express recognition of </w:t>
      </w:r>
      <w:r w:rsidR="00FF4FBA" w:rsidRPr="00FF4FBA">
        <w:rPr>
          <w:lang w:eastAsia="en-IE"/>
        </w:rPr>
        <w:t>a housing right in the Constitution</w:t>
      </w:r>
      <w:r w:rsidRPr="00FF4FBA">
        <w:rPr>
          <w:lang w:eastAsia="en-IE"/>
        </w:rPr>
        <w:t xml:space="preserve">. </w:t>
      </w:r>
    </w:p>
    <w:p w14:paraId="5290C019" w14:textId="77777777" w:rsidR="0042333F" w:rsidRDefault="00FF4FBA" w:rsidP="00BB370A">
      <w:pPr>
        <w:jc w:val="both"/>
        <w:rPr>
          <w:lang w:eastAsia="en-IE"/>
        </w:rPr>
      </w:pPr>
      <w:r>
        <w:rPr>
          <w:lang w:eastAsia="en-IE"/>
        </w:rPr>
        <w:t xml:space="preserve">Notwithstanding the resource aspect of the challenge, a constitutional wording should expressly state that, while the </w:t>
      </w:r>
      <w:r w:rsidR="0042333F">
        <w:rPr>
          <w:lang w:eastAsia="en-IE"/>
        </w:rPr>
        <w:t xml:space="preserve">realisation </w:t>
      </w:r>
      <w:r>
        <w:rPr>
          <w:lang w:eastAsia="en-IE"/>
        </w:rPr>
        <w:t xml:space="preserve">of the right is </w:t>
      </w:r>
      <w:r w:rsidR="00E06D42">
        <w:rPr>
          <w:lang w:eastAsia="en-IE"/>
        </w:rPr>
        <w:t xml:space="preserve">within available resources, the State should seek to </w:t>
      </w:r>
      <w:r w:rsidR="0042333F">
        <w:rPr>
          <w:lang w:eastAsia="en-IE"/>
        </w:rPr>
        <w:t xml:space="preserve">realise the right of every individual in the shortest possible time in accordance with the maximum available </w:t>
      </w:r>
      <w:r w:rsidR="0042333F">
        <w:rPr>
          <w:lang w:eastAsia="en-IE"/>
        </w:rPr>
        <w:lastRenderedPageBreak/>
        <w:t xml:space="preserve">resources. </w:t>
      </w:r>
      <w:r w:rsidR="00E06D42">
        <w:rPr>
          <w:lang w:eastAsia="en-IE"/>
        </w:rPr>
        <w:t>It has been noted that t</w:t>
      </w:r>
      <w:r w:rsidR="0042333F">
        <w:rPr>
          <w:lang w:eastAsia="en-IE"/>
        </w:rPr>
        <w:t xml:space="preserve">he Courts are most unwilling to be seen as in any sense ‘legislating’ where elected politicians are designated to carry out this function. A constitutional obligation to realise the right to housing could nonetheless in serious cases be relied on to effectively address significant failure by the State to comply with its constitutional obligation. </w:t>
      </w:r>
    </w:p>
    <w:p w14:paraId="16266F54" w14:textId="77777777" w:rsidR="002F5208" w:rsidRPr="008A1BBF" w:rsidRDefault="0042333F" w:rsidP="00BB370A">
      <w:pPr>
        <w:jc w:val="both"/>
        <w:rPr>
          <w:lang w:eastAsia="en-IE"/>
        </w:rPr>
      </w:pPr>
      <w:r>
        <w:rPr>
          <w:lang w:eastAsia="en-IE"/>
        </w:rPr>
        <w:t>Where the State has unreasonably failed to discharge its obligations in respect of housing, the amendment would empower the courts to review such failure to grant appropriate remedies, up to and including mandatory orders directing the State to address the housing needs of particular individuals. The lessons of existing constitutional rights case law (e.g. primary education Art.42.4) is that the courts would be slow to intervene in this way in all but the most serious of cases. However, that experience also shows that litigation may be one mechanism available to compel the State to remedy situations brought about by the State’s neglect of its constitutional duty.</w:t>
      </w:r>
    </w:p>
    <w:p w14:paraId="5B89A0BD" w14:textId="4F7B76CE" w:rsidR="00036BD9" w:rsidRDefault="00036BD9" w:rsidP="00BB370A">
      <w:pPr>
        <w:jc w:val="both"/>
        <w:rPr>
          <w:lang w:eastAsia="en-IE"/>
        </w:rPr>
      </w:pPr>
      <w:r>
        <w:rPr>
          <w:lang w:eastAsia="en-IE"/>
        </w:rPr>
        <w:t xml:space="preserve">CIB is of the view that the focus in public and policy discourse on the need for constitutional reform should not in any way detract from the need to </w:t>
      </w:r>
      <w:r w:rsidR="000C3FBF">
        <w:rPr>
          <w:lang w:eastAsia="en-IE"/>
        </w:rPr>
        <w:t>proactively implement current policies as well as introducing reforms allowable under current constitutional and legislative provisions. In particular, CIB believes that the following</w:t>
      </w:r>
      <w:r w:rsidR="006E2175">
        <w:rPr>
          <w:lang w:eastAsia="en-IE"/>
        </w:rPr>
        <w:t xml:space="preserve"> reforms </w:t>
      </w:r>
      <w:r w:rsidR="000C3FBF">
        <w:rPr>
          <w:lang w:eastAsia="en-IE"/>
        </w:rPr>
        <w:t>should</w:t>
      </w:r>
      <w:r w:rsidR="006E2175">
        <w:rPr>
          <w:lang w:eastAsia="en-IE"/>
        </w:rPr>
        <w:t xml:space="preserve"> be prioritised</w:t>
      </w:r>
      <w:r w:rsidR="000C3FBF">
        <w:rPr>
          <w:lang w:eastAsia="en-IE"/>
        </w:rPr>
        <w:t>:</w:t>
      </w:r>
      <w:r>
        <w:rPr>
          <w:lang w:eastAsia="en-IE"/>
        </w:rPr>
        <w:t xml:space="preserve"> </w:t>
      </w:r>
    </w:p>
    <w:p w14:paraId="49E8477B" w14:textId="7EAE2330" w:rsidR="000C3FBF" w:rsidRDefault="000C3FBF" w:rsidP="00BB370A">
      <w:pPr>
        <w:pStyle w:val="ListParagraph"/>
        <w:numPr>
          <w:ilvl w:val="0"/>
          <w:numId w:val="19"/>
        </w:numPr>
        <w:jc w:val="both"/>
      </w:pPr>
      <w:r>
        <w:t>The zoning of more land for housing</w:t>
      </w:r>
    </w:p>
    <w:p w14:paraId="6F0B04D6" w14:textId="0114A3D2" w:rsidR="000C3FBF" w:rsidRDefault="008D4994" w:rsidP="00BB370A">
      <w:pPr>
        <w:pStyle w:val="ListParagraph"/>
        <w:numPr>
          <w:ilvl w:val="0"/>
          <w:numId w:val="19"/>
        </w:numPr>
        <w:jc w:val="both"/>
      </w:pPr>
      <w:r>
        <w:t>The abolition of ‘no-fault’ evictions</w:t>
      </w:r>
    </w:p>
    <w:p w14:paraId="14C566B4" w14:textId="6C05B694" w:rsidR="000C3FBF" w:rsidRDefault="000C3FBF" w:rsidP="00BB370A">
      <w:pPr>
        <w:pStyle w:val="ListParagraph"/>
        <w:numPr>
          <w:ilvl w:val="0"/>
          <w:numId w:val="19"/>
        </w:numPr>
        <w:jc w:val="both"/>
      </w:pPr>
      <w:r>
        <w:t xml:space="preserve">The introduction of </w:t>
      </w:r>
      <w:r w:rsidR="00257237">
        <w:t xml:space="preserve">further </w:t>
      </w:r>
      <w:r w:rsidR="008D4994">
        <w:t>legislation to improve security of tenure</w:t>
      </w:r>
      <w:r>
        <w:t xml:space="preserve"> in </w:t>
      </w:r>
      <w:r w:rsidR="008D4994">
        <w:t xml:space="preserve">the private rented sector </w:t>
      </w:r>
    </w:p>
    <w:p w14:paraId="01AFA538" w14:textId="2E8C830C" w:rsidR="008D4994" w:rsidRDefault="000C3FBF" w:rsidP="00257237">
      <w:pPr>
        <w:pStyle w:val="ListParagraph"/>
        <w:numPr>
          <w:ilvl w:val="0"/>
          <w:numId w:val="19"/>
        </w:numPr>
        <w:jc w:val="both"/>
      </w:pPr>
      <w:r>
        <w:t xml:space="preserve">The provision of </w:t>
      </w:r>
      <w:r w:rsidR="008D4994">
        <w:t>a greater level of protection and support to tenants who accr</w:t>
      </w:r>
      <w:r w:rsidR="00257237">
        <w:t>ue rent arrears and the introduction of</w:t>
      </w:r>
      <w:r>
        <w:t xml:space="preserve"> an a</w:t>
      </w:r>
      <w:r w:rsidR="008D4994">
        <w:t>r</w:t>
      </w:r>
      <w:r w:rsidR="000B32CB">
        <w:t>r</w:t>
      </w:r>
      <w:r w:rsidR="008D4994">
        <w:t xml:space="preserve">ears management strategy, similar to </w:t>
      </w:r>
      <w:r w:rsidR="006B396B">
        <w:t xml:space="preserve">the mortgage arrears </w:t>
      </w:r>
      <w:r w:rsidR="00257237">
        <w:t xml:space="preserve">framework </w:t>
      </w:r>
      <w:r w:rsidR="006B396B">
        <w:t>provisions</w:t>
      </w:r>
    </w:p>
    <w:p w14:paraId="4A6218B4" w14:textId="36C29A96" w:rsidR="000C3FBF" w:rsidRDefault="00257237" w:rsidP="00BB370A">
      <w:pPr>
        <w:pStyle w:val="ListParagraph"/>
        <w:numPr>
          <w:ilvl w:val="0"/>
          <w:numId w:val="19"/>
        </w:numPr>
        <w:jc w:val="both"/>
      </w:pPr>
      <w:r>
        <w:t xml:space="preserve">Revision of </w:t>
      </w:r>
      <w:r w:rsidR="008D4994">
        <w:t>HAP rent limits in line with market rents</w:t>
      </w:r>
    </w:p>
    <w:p w14:paraId="305A968C" w14:textId="202E8A5E" w:rsidR="008D4994" w:rsidRDefault="000C3FBF" w:rsidP="00BB370A">
      <w:pPr>
        <w:pStyle w:val="ListParagraph"/>
        <w:numPr>
          <w:ilvl w:val="0"/>
          <w:numId w:val="19"/>
        </w:numPr>
        <w:jc w:val="both"/>
      </w:pPr>
      <w:r>
        <w:t>Expansion of Rent Pressure Zones and g</w:t>
      </w:r>
      <w:r w:rsidR="008D4994">
        <w:t>reater enf</w:t>
      </w:r>
      <w:r>
        <w:t>orcement of such zones</w:t>
      </w:r>
    </w:p>
    <w:p w14:paraId="1E4E4B95" w14:textId="4C914574" w:rsidR="008D4994" w:rsidRDefault="008D4994" w:rsidP="00BB370A">
      <w:pPr>
        <w:pStyle w:val="ListParagraph"/>
        <w:numPr>
          <w:ilvl w:val="0"/>
          <w:numId w:val="19"/>
        </w:numPr>
        <w:jc w:val="both"/>
      </w:pPr>
      <w:r>
        <w:t xml:space="preserve">Additional measures (e.g., tax) to incentivise landlords to remain in </w:t>
      </w:r>
      <w:r w:rsidR="000C3FBF">
        <w:t>or enter the market</w:t>
      </w:r>
    </w:p>
    <w:p w14:paraId="3CB65AFC" w14:textId="77777777" w:rsidR="00DF22C4" w:rsidRPr="006C251C" w:rsidRDefault="008D4994" w:rsidP="00BB370A">
      <w:pPr>
        <w:pStyle w:val="ListParagraph"/>
        <w:numPr>
          <w:ilvl w:val="0"/>
          <w:numId w:val="19"/>
        </w:numPr>
        <w:shd w:val="clear" w:color="auto" w:fill="FFFFFF"/>
        <w:spacing w:after="300" w:line="240" w:lineRule="auto"/>
        <w:jc w:val="both"/>
        <w:rPr>
          <w:b/>
        </w:rPr>
      </w:pPr>
      <w:r>
        <w:t>Improve the standards of private rented accommodation</w:t>
      </w:r>
      <w:r w:rsidR="000C3FBF">
        <w:t xml:space="preserve"> by fully implementing existing standards</w:t>
      </w:r>
      <w:r>
        <w:t>.</w:t>
      </w:r>
    </w:p>
    <w:sectPr w:rsidR="00DF22C4" w:rsidRPr="006C251C">
      <w:headerReference w:type="even" r:id="rId14"/>
      <w:headerReference w:type="default" r:id="rId15"/>
      <w:footerReference w:type="default" r:id="rId16"/>
      <w:head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A513FD" w14:textId="77777777" w:rsidR="005C0782" w:rsidRDefault="005C0782" w:rsidP="00E74561">
      <w:pPr>
        <w:spacing w:after="0" w:line="240" w:lineRule="auto"/>
      </w:pPr>
      <w:r>
        <w:separator/>
      </w:r>
    </w:p>
  </w:endnote>
  <w:endnote w:type="continuationSeparator" w:id="0">
    <w:p w14:paraId="3FC4502B" w14:textId="77777777" w:rsidR="005C0782" w:rsidRDefault="005C0782" w:rsidP="00E745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5542321"/>
      <w:docPartObj>
        <w:docPartGallery w:val="Page Numbers (Bottom of Page)"/>
        <w:docPartUnique/>
      </w:docPartObj>
    </w:sdtPr>
    <w:sdtEndPr>
      <w:rPr>
        <w:noProof/>
      </w:rPr>
    </w:sdtEndPr>
    <w:sdtContent>
      <w:p w14:paraId="2053752A" w14:textId="789EA395" w:rsidR="00DC53DE" w:rsidRDefault="00DC53DE">
        <w:pPr>
          <w:pStyle w:val="Footer"/>
          <w:jc w:val="center"/>
        </w:pPr>
        <w:r>
          <w:fldChar w:fldCharType="begin"/>
        </w:r>
        <w:r>
          <w:instrText xml:space="preserve"> PAGE   \* MERGEFORMAT </w:instrText>
        </w:r>
        <w:r>
          <w:fldChar w:fldCharType="separate"/>
        </w:r>
        <w:r w:rsidR="003628CE">
          <w:rPr>
            <w:noProof/>
          </w:rPr>
          <w:t>1</w:t>
        </w:r>
        <w:r>
          <w:rPr>
            <w:noProof/>
          </w:rPr>
          <w:fldChar w:fldCharType="end"/>
        </w:r>
      </w:p>
    </w:sdtContent>
  </w:sdt>
  <w:p w14:paraId="3CC2892D" w14:textId="77777777" w:rsidR="00DC53DE" w:rsidRDefault="00DC53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E32F51" w14:textId="77777777" w:rsidR="005C0782" w:rsidRDefault="005C0782" w:rsidP="00E74561">
      <w:pPr>
        <w:spacing w:after="0" w:line="240" w:lineRule="auto"/>
      </w:pPr>
      <w:r>
        <w:separator/>
      </w:r>
    </w:p>
  </w:footnote>
  <w:footnote w:type="continuationSeparator" w:id="0">
    <w:p w14:paraId="7810A3C2" w14:textId="77777777" w:rsidR="005C0782" w:rsidRDefault="005C0782" w:rsidP="00E74561">
      <w:pPr>
        <w:spacing w:after="0" w:line="240" w:lineRule="auto"/>
      </w:pPr>
      <w:r>
        <w:continuationSeparator/>
      </w:r>
    </w:p>
  </w:footnote>
  <w:footnote w:id="1">
    <w:p w14:paraId="14AE51E8" w14:textId="6AC27900" w:rsidR="00977214" w:rsidRPr="00977214" w:rsidRDefault="00977214">
      <w:pPr>
        <w:pStyle w:val="FootnoteText"/>
        <w:rPr>
          <w:lang w:val="en-IE"/>
        </w:rPr>
      </w:pPr>
      <w:r>
        <w:rPr>
          <w:rStyle w:val="FootnoteReference"/>
        </w:rPr>
        <w:footnoteRef/>
      </w:r>
      <w:r>
        <w:t xml:space="preserve"> </w:t>
      </w:r>
      <w:r w:rsidRPr="00BF2B2C">
        <w:rPr>
          <w:rFonts w:asciiTheme="minorHAnsi" w:hAnsiTheme="minorHAnsi" w:cstheme="minorBidi"/>
          <w:noProof w:val="0"/>
          <w:sz w:val="20"/>
          <w:szCs w:val="20"/>
          <w:lang w:val="en-IE" w:eastAsia="en-IE"/>
        </w:rPr>
        <w:t>Citizens Information Services dealt with over 61,000 housing queries in 2021</w:t>
      </w:r>
      <w:r w:rsidR="003C1BDE" w:rsidRPr="00BF2B2C">
        <w:rPr>
          <w:rFonts w:asciiTheme="minorHAnsi" w:hAnsiTheme="minorHAnsi" w:cstheme="minorBidi"/>
          <w:noProof w:val="0"/>
          <w:sz w:val="20"/>
          <w:szCs w:val="20"/>
          <w:lang w:val="en-IE" w:eastAsia="en-IE"/>
        </w:rPr>
        <w:t xml:space="preserve"> and over 50,000 to date in 2022.</w:t>
      </w:r>
    </w:p>
  </w:footnote>
  <w:footnote w:id="2">
    <w:p w14:paraId="3F64847B" w14:textId="1C9018C2" w:rsidR="00B276F1" w:rsidRPr="00D5147D" w:rsidRDefault="00B276F1" w:rsidP="00B276F1">
      <w:pPr>
        <w:pStyle w:val="NoSpacing"/>
        <w:rPr>
          <w:sz w:val="20"/>
          <w:szCs w:val="20"/>
        </w:rPr>
      </w:pPr>
      <w:r>
        <w:rPr>
          <w:rStyle w:val="FootnoteReference"/>
        </w:rPr>
        <w:footnoteRef/>
      </w:r>
      <w:r>
        <w:t xml:space="preserve"> </w:t>
      </w:r>
      <w:r w:rsidRPr="00D5147D">
        <w:rPr>
          <w:sz w:val="20"/>
          <w:szCs w:val="20"/>
        </w:rPr>
        <w:t xml:space="preserve">CIB has published a report on the </w:t>
      </w:r>
      <w:r w:rsidRPr="00D5147D">
        <w:rPr>
          <w:i/>
          <w:sz w:val="20"/>
          <w:szCs w:val="20"/>
        </w:rPr>
        <w:t xml:space="preserve">Housing Assistance Payment (HAP) The experience of Citizens Information Service, </w:t>
      </w:r>
      <w:hyperlink r:id="rId1" w:history="1">
        <w:r w:rsidRPr="00D5147D">
          <w:rPr>
            <w:rStyle w:val="Hyperlink"/>
            <w:rFonts w:cstheme="minorHAnsi"/>
            <w:sz w:val="20"/>
            <w:szCs w:val="20"/>
          </w:rPr>
          <w:t>https://www.citizensinformationboard.ie/downloads/social_policy/HAP_Report_CIB_2017.pdf</w:t>
        </w:r>
      </w:hyperlink>
      <w:r w:rsidRPr="00D5147D">
        <w:rPr>
          <w:sz w:val="20"/>
          <w:szCs w:val="20"/>
        </w:rPr>
        <w:t xml:space="preserve"> </w:t>
      </w:r>
      <w:r w:rsidRPr="00D5147D">
        <w:rPr>
          <w:color w:val="000000"/>
          <w:sz w:val="20"/>
          <w:szCs w:val="20"/>
        </w:rPr>
        <w:t>and  will shortly publish two reports that focus on housing – one (in partnership with the Disability Federation of Ireland) which looks at the housing needs of people with disabilities and a second collaborative report (with Threshold) which looks at issues relating to the operation of the private rented sector in the p</w:t>
      </w:r>
      <w:r w:rsidR="00D5147D">
        <w:rPr>
          <w:color w:val="000000"/>
          <w:sz w:val="20"/>
          <w:szCs w:val="20"/>
        </w:rPr>
        <w:t>rovision of social housing from the perspective of those seeking advice.</w:t>
      </w:r>
      <w:r w:rsidRPr="00D5147D">
        <w:rPr>
          <w:color w:val="000000"/>
          <w:sz w:val="20"/>
          <w:szCs w:val="20"/>
        </w:rPr>
        <w:t xml:space="preserve"> </w:t>
      </w:r>
    </w:p>
  </w:footnote>
  <w:footnote w:id="3">
    <w:p w14:paraId="093C38F8" w14:textId="77777777" w:rsidR="008D2AFE" w:rsidRPr="00737900" w:rsidRDefault="008D2AFE" w:rsidP="008D2AFE">
      <w:pPr>
        <w:pStyle w:val="NoSpacing"/>
      </w:pPr>
      <w:r w:rsidRPr="00D5147D">
        <w:rPr>
          <w:rStyle w:val="FootnoteReference"/>
          <w:rFonts w:asciiTheme="minorHAnsi" w:hAnsiTheme="minorHAnsi" w:cstheme="minorHAnsi"/>
          <w:sz w:val="20"/>
          <w:szCs w:val="20"/>
        </w:rPr>
        <w:footnoteRef/>
      </w:r>
      <w:r w:rsidRPr="00D5147D">
        <w:rPr>
          <w:sz w:val="20"/>
          <w:szCs w:val="20"/>
        </w:rPr>
        <w:t xml:space="preserve"> See, for example, Accommodating Ethnicity,</w:t>
      </w:r>
      <w:r w:rsidRPr="00737900">
        <w:t xml:space="preserve"> </w:t>
      </w:r>
      <w:hyperlink r:id="rId2" w:history="1">
        <w:r w:rsidRPr="00737900">
          <w:rPr>
            <w:rStyle w:val="Hyperlink"/>
            <w:rFonts w:cstheme="minorHAnsi"/>
            <w:sz w:val="20"/>
            <w:szCs w:val="20"/>
          </w:rPr>
          <w:t>https://www.citizensinformationboard.ie/downloads/social_policy/MABS_Energy_Poverty_Report_2019.pdf</w:t>
        </w:r>
      </w:hyperlink>
      <w:r w:rsidRPr="00737900">
        <w:t xml:space="preserve"> </w:t>
      </w:r>
    </w:p>
  </w:footnote>
  <w:footnote w:id="4">
    <w:p w14:paraId="666238DD" w14:textId="77777777" w:rsidR="008D2AFE" w:rsidRPr="00737900" w:rsidRDefault="008D2AFE" w:rsidP="008D2AFE">
      <w:pPr>
        <w:pStyle w:val="NoSpacing"/>
      </w:pPr>
      <w:r>
        <w:rPr>
          <w:rStyle w:val="FootnoteReference"/>
        </w:rPr>
        <w:footnoteRef/>
      </w:r>
      <w:r>
        <w:t xml:space="preserve"> </w:t>
      </w:r>
      <w:r w:rsidRPr="00D5147D">
        <w:rPr>
          <w:sz w:val="20"/>
          <w:szCs w:val="20"/>
          <w:lang w:eastAsia="en-IE"/>
        </w:rPr>
        <w:t>Oireachtas Library,</w:t>
      </w:r>
      <w:r w:rsidRPr="00D5147D">
        <w:rPr>
          <w:b/>
          <w:sz w:val="20"/>
          <w:szCs w:val="20"/>
          <w:lang w:eastAsia="en-IE"/>
        </w:rPr>
        <w:t xml:space="preserve"> </w:t>
      </w:r>
      <w:r w:rsidRPr="00D5147D">
        <w:rPr>
          <w:sz w:val="20"/>
          <w:szCs w:val="20"/>
        </w:rPr>
        <w:t xml:space="preserve">Traveller Accommodation: The challenges of implementation, </w:t>
      </w:r>
      <w:hyperlink r:id="rId3" w:history="1">
        <w:r w:rsidRPr="00D5147D">
          <w:rPr>
            <w:rStyle w:val="Hyperlink"/>
            <w:sz w:val="20"/>
            <w:szCs w:val="20"/>
          </w:rPr>
          <w:t>https://data.oireachtas.ie/ie/oireachtas/libraryResearch/2018/2018-10-01_spotlight-traveller-accommodation-the-challenges-of-policy-implementation_en.pdf</w:t>
        </w:r>
      </w:hyperlink>
      <w:r>
        <w:t xml:space="preserve"> </w:t>
      </w:r>
      <w:r>
        <w:rPr>
          <w:b/>
          <w:lang w:eastAsia="en-IE"/>
        </w:rPr>
        <w:t xml:space="preserve"> </w:t>
      </w:r>
    </w:p>
  </w:footnote>
  <w:footnote w:id="5">
    <w:p w14:paraId="074141F0" w14:textId="77777777" w:rsidR="005A73BC" w:rsidRDefault="005A73BC" w:rsidP="005A73BC">
      <w:pPr>
        <w:pStyle w:val="FootnoteText"/>
        <w:rPr>
          <w:rFonts w:asciiTheme="minorHAnsi" w:hAnsiTheme="minorHAnsi" w:cstheme="minorHAnsi"/>
          <w:sz w:val="20"/>
          <w:szCs w:val="20"/>
        </w:rPr>
      </w:pPr>
      <w:r>
        <w:rPr>
          <w:rStyle w:val="FootnoteReference"/>
          <w:rFonts w:asciiTheme="minorHAnsi" w:hAnsiTheme="minorHAnsi" w:cstheme="minorHAnsi"/>
        </w:rPr>
        <w:footnoteRef/>
      </w:r>
      <w:r>
        <w:rPr>
          <w:rFonts w:asciiTheme="minorHAnsi" w:hAnsiTheme="minorHAnsi" w:cstheme="minorHAnsi"/>
          <w:sz w:val="20"/>
          <w:szCs w:val="20"/>
        </w:rPr>
        <w:t xml:space="preserve"> Irish Human Rights and Equality Commission, </w:t>
      </w:r>
      <w:hyperlink r:id="rId4" w:history="1">
        <w:r>
          <w:rPr>
            <w:rStyle w:val="Hyperlink"/>
            <w:rFonts w:asciiTheme="minorHAnsi" w:hAnsiTheme="minorHAnsi" w:cstheme="minorHAnsi"/>
            <w:sz w:val="20"/>
            <w:szCs w:val="20"/>
          </w:rPr>
          <w:t>https://www.ihrec.ie/app/uploads/2018/06/Discrimination-and-Inequality-in-Housing-in-Ireland..pdf</w:t>
        </w:r>
      </w:hyperlink>
      <w:r>
        <w:rPr>
          <w:rFonts w:asciiTheme="minorHAnsi" w:hAnsiTheme="minorHAnsi" w:cstheme="minorHAnsi"/>
          <w:sz w:val="20"/>
          <w:szCs w:val="20"/>
        </w:rPr>
        <w:t xml:space="preserve">  </w:t>
      </w:r>
      <w:r>
        <w:rPr>
          <w:rFonts w:cstheme="minorHAnsi"/>
          <w:sz w:val="20"/>
          <w:szCs w:val="20"/>
        </w:rPr>
        <w:t xml:space="preserve">   </w:t>
      </w:r>
    </w:p>
  </w:footnote>
  <w:footnote w:id="6">
    <w:p w14:paraId="72ED3E5E" w14:textId="753302C8" w:rsidR="00E24CF9" w:rsidRPr="003C1BDE" w:rsidRDefault="00E24CF9">
      <w:pPr>
        <w:pStyle w:val="FootnoteText"/>
        <w:rPr>
          <w:lang w:val="en-IE"/>
        </w:rPr>
      </w:pPr>
      <w:r>
        <w:rPr>
          <w:rStyle w:val="FootnoteReference"/>
        </w:rPr>
        <w:footnoteRef/>
      </w:r>
      <w:r>
        <w:t xml:space="preserve"> </w:t>
      </w:r>
      <w:hyperlink r:id="rId5" w:history="1">
        <w:r w:rsidRPr="003C1BDE">
          <w:rPr>
            <w:rStyle w:val="Hyperlink"/>
            <w:rFonts w:asciiTheme="minorHAnsi" w:hAnsiTheme="minorHAnsi" w:cstheme="minorHAnsi"/>
            <w:sz w:val="19"/>
            <w:szCs w:val="19"/>
          </w:rPr>
          <w:t>Housing for All – CIB submission</w:t>
        </w:r>
        <w:r w:rsidRPr="00E24CF9">
          <w:rPr>
            <w:rStyle w:val="Hyperlink"/>
            <w:rFonts w:asciiTheme="minorHAnsi" w:hAnsiTheme="minorHAnsi" w:cstheme="minorHAnsi"/>
            <w:sz w:val="19"/>
            <w:szCs w:val="19"/>
          </w:rPr>
          <w:t xml:space="preserve"> 2021</w:t>
        </w:r>
      </w:hyperlink>
    </w:p>
  </w:footnote>
  <w:footnote w:id="7">
    <w:p w14:paraId="74129678" w14:textId="3AB9CED8" w:rsidR="00344B17" w:rsidRPr="00344B17" w:rsidRDefault="00BF077D" w:rsidP="00344B17">
      <w:pPr>
        <w:pStyle w:val="FootnoteText"/>
        <w:rPr>
          <w:rFonts w:asciiTheme="minorHAnsi" w:hAnsiTheme="minorHAnsi" w:cstheme="minorHAnsi"/>
          <w:sz w:val="20"/>
          <w:szCs w:val="20"/>
          <w:lang w:eastAsia="en-IE"/>
        </w:rPr>
      </w:pPr>
      <w:r w:rsidRPr="00BF077D">
        <w:rPr>
          <w:rStyle w:val="FootnoteReference"/>
          <w:rFonts w:asciiTheme="minorHAnsi" w:hAnsiTheme="minorHAnsi" w:cstheme="minorHAnsi"/>
          <w:sz w:val="20"/>
          <w:szCs w:val="20"/>
        </w:rPr>
        <w:footnoteRef/>
      </w:r>
      <w:r w:rsidRPr="00BF077D">
        <w:rPr>
          <w:rFonts w:asciiTheme="minorHAnsi" w:hAnsiTheme="minorHAnsi" w:cstheme="minorHAnsi"/>
          <w:sz w:val="20"/>
          <w:szCs w:val="20"/>
        </w:rPr>
        <w:t xml:space="preserve"> </w:t>
      </w:r>
      <w:r w:rsidR="00344B17">
        <w:rPr>
          <w:rFonts w:asciiTheme="minorHAnsi" w:hAnsiTheme="minorHAnsi" w:cstheme="minorHAnsi"/>
          <w:sz w:val="20"/>
          <w:szCs w:val="20"/>
          <w:lang w:eastAsia="en-IE"/>
        </w:rPr>
        <w:t xml:space="preserve">Gerry Whyte, </w:t>
      </w:r>
      <w:r w:rsidR="00344B17" w:rsidRPr="00344B17">
        <w:rPr>
          <w:rFonts w:asciiTheme="minorHAnsi" w:hAnsiTheme="minorHAnsi" w:cstheme="minorHAnsi"/>
          <w:i/>
          <w:sz w:val="20"/>
          <w:szCs w:val="20"/>
          <w:lang w:eastAsia="en-IE"/>
        </w:rPr>
        <w:t>Providing for a Right to Housing in the Irish Constitution</w:t>
      </w:r>
      <w:r w:rsidR="00344B17">
        <w:rPr>
          <w:rFonts w:asciiTheme="minorHAnsi" w:hAnsiTheme="minorHAnsi" w:cstheme="minorHAnsi"/>
          <w:sz w:val="20"/>
          <w:szCs w:val="20"/>
          <w:lang w:eastAsia="en-IE"/>
        </w:rPr>
        <w:t xml:space="preserve">, </w:t>
      </w:r>
      <w:r w:rsidR="00344B17" w:rsidRPr="00344B17">
        <w:rPr>
          <w:rFonts w:asciiTheme="minorHAnsi" w:hAnsiTheme="minorHAnsi" w:cstheme="minorHAnsi"/>
          <w:sz w:val="20"/>
          <w:szCs w:val="20"/>
          <w:lang w:eastAsia="en-IE"/>
        </w:rPr>
        <w:t>Conference on a</w:t>
      </w:r>
      <w:r w:rsidR="00344B17">
        <w:rPr>
          <w:rFonts w:asciiTheme="minorHAnsi" w:hAnsiTheme="minorHAnsi" w:cstheme="minorHAnsi"/>
          <w:sz w:val="20"/>
          <w:szCs w:val="20"/>
          <w:lang w:eastAsia="en-IE"/>
        </w:rPr>
        <w:t xml:space="preserve"> </w:t>
      </w:r>
      <w:r w:rsidR="00344B17" w:rsidRPr="00344B17">
        <w:rPr>
          <w:rFonts w:asciiTheme="minorHAnsi" w:hAnsiTheme="minorHAnsi" w:cstheme="minorHAnsi"/>
          <w:sz w:val="20"/>
          <w:szCs w:val="20"/>
          <w:lang w:eastAsia="en-IE"/>
        </w:rPr>
        <w:t>R</w:t>
      </w:r>
      <w:r w:rsidR="00344B17">
        <w:rPr>
          <w:rFonts w:asciiTheme="minorHAnsi" w:hAnsiTheme="minorHAnsi" w:cstheme="minorHAnsi"/>
          <w:sz w:val="20"/>
          <w:szCs w:val="20"/>
          <w:lang w:eastAsia="en-IE"/>
        </w:rPr>
        <w:t xml:space="preserve">eferendum on Housing in Ireland </w:t>
      </w:r>
      <w:r w:rsidR="00344B17" w:rsidRPr="00344B17">
        <w:rPr>
          <w:rFonts w:asciiTheme="minorHAnsi" w:hAnsiTheme="minorHAnsi" w:cstheme="minorHAnsi"/>
          <w:sz w:val="20"/>
          <w:szCs w:val="20"/>
          <w:lang w:eastAsia="en-IE"/>
        </w:rPr>
        <w:t>May 10/11, 2022</w:t>
      </w:r>
    </w:p>
    <w:p w14:paraId="5FEDCF34" w14:textId="45BF0FF3" w:rsidR="00BF077D" w:rsidRPr="00BF077D" w:rsidRDefault="00BF077D" w:rsidP="00344B17">
      <w:pPr>
        <w:pStyle w:val="FootnoteText"/>
        <w:rPr>
          <w:rFonts w:asciiTheme="minorHAnsi" w:hAnsiTheme="minorHAnsi" w:cstheme="minorHAnsi"/>
          <w:sz w:val="20"/>
          <w:szCs w:val="20"/>
          <w:lang w:val="en-IE"/>
        </w:rPr>
      </w:pPr>
    </w:p>
  </w:footnote>
  <w:footnote w:id="8">
    <w:p w14:paraId="3BF25ABA" w14:textId="081F19EE" w:rsidR="00B44BF6" w:rsidRPr="00B44BF6" w:rsidRDefault="003B01C9" w:rsidP="00B44BF6">
      <w:pPr>
        <w:pStyle w:val="NoSpacing"/>
        <w:rPr>
          <w:rFonts w:cstheme="minorHAnsi"/>
          <w:i/>
          <w:sz w:val="20"/>
          <w:szCs w:val="20"/>
        </w:rPr>
      </w:pPr>
      <w:r w:rsidRPr="00B44BF6">
        <w:rPr>
          <w:rStyle w:val="FootnoteReference"/>
          <w:rFonts w:asciiTheme="minorHAnsi" w:hAnsiTheme="minorHAnsi" w:cstheme="minorHAnsi"/>
          <w:sz w:val="20"/>
          <w:szCs w:val="20"/>
        </w:rPr>
        <w:footnoteRef/>
      </w:r>
      <w:r w:rsidRPr="00B44BF6">
        <w:rPr>
          <w:rFonts w:cstheme="minorHAnsi"/>
          <w:sz w:val="20"/>
          <w:szCs w:val="20"/>
        </w:rPr>
        <w:t xml:space="preserve"> Conor O’Mahony</w:t>
      </w:r>
      <w:r w:rsidR="00B44BF6" w:rsidRPr="00B44BF6">
        <w:rPr>
          <w:rFonts w:cstheme="minorHAnsi"/>
          <w:sz w:val="20"/>
          <w:szCs w:val="20"/>
        </w:rPr>
        <w:t xml:space="preserve">, </w:t>
      </w:r>
      <w:r w:rsidR="00257237">
        <w:rPr>
          <w:rFonts w:cstheme="minorHAnsi"/>
          <w:i/>
          <w:sz w:val="20"/>
          <w:szCs w:val="20"/>
        </w:rPr>
        <w:t>In</w:t>
      </w:r>
      <w:r w:rsidR="00B44BF6" w:rsidRPr="00B44BF6">
        <w:rPr>
          <w:rFonts w:cstheme="minorHAnsi"/>
          <w:i/>
          <w:sz w:val="20"/>
          <w:szCs w:val="20"/>
        </w:rPr>
        <w:t>terpretation and Enforcement of Economic and Social Constitutional Rights in</w:t>
      </w:r>
    </w:p>
    <w:p w14:paraId="45772929" w14:textId="6D254BAB" w:rsidR="00B44BF6" w:rsidRPr="00B44BF6" w:rsidRDefault="00B44BF6" w:rsidP="00B44BF6">
      <w:pPr>
        <w:pStyle w:val="NoSpacing"/>
        <w:rPr>
          <w:rFonts w:cstheme="minorHAnsi"/>
          <w:sz w:val="20"/>
          <w:szCs w:val="20"/>
        </w:rPr>
      </w:pPr>
      <w:r w:rsidRPr="00B44BF6">
        <w:rPr>
          <w:rFonts w:cstheme="minorHAnsi"/>
          <w:i/>
          <w:sz w:val="20"/>
          <w:szCs w:val="20"/>
        </w:rPr>
        <w:t>Ireland: Lessons from Cases on Article 42</w:t>
      </w:r>
      <w:r w:rsidRPr="00B44BF6">
        <w:rPr>
          <w:rFonts w:cstheme="minorHAnsi"/>
          <w:sz w:val="20"/>
          <w:szCs w:val="20"/>
        </w:rPr>
        <w:t>, Conference on a Referendum on Housing in Ireland</w:t>
      </w:r>
    </w:p>
    <w:p w14:paraId="4132DBB3" w14:textId="506DC487" w:rsidR="003B01C9" w:rsidRPr="00B44BF6" w:rsidRDefault="00B44BF6" w:rsidP="00B44BF6">
      <w:pPr>
        <w:pStyle w:val="NoSpacing"/>
        <w:rPr>
          <w:rFonts w:cstheme="minorHAnsi"/>
          <w:sz w:val="20"/>
          <w:szCs w:val="20"/>
        </w:rPr>
      </w:pPr>
      <w:r w:rsidRPr="00B44BF6">
        <w:rPr>
          <w:rFonts w:cstheme="minorHAnsi"/>
          <w:sz w:val="20"/>
          <w:szCs w:val="20"/>
        </w:rPr>
        <w:t xml:space="preserve">May 10/11, 2022. </w:t>
      </w:r>
    </w:p>
  </w:footnote>
  <w:footnote w:id="9">
    <w:p w14:paraId="57234BC0" w14:textId="77777777" w:rsidR="00DC53DE" w:rsidRPr="007A3122" w:rsidRDefault="00DC53DE" w:rsidP="00B44BF6">
      <w:pPr>
        <w:pStyle w:val="NoSpacing"/>
      </w:pPr>
      <w:r w:rsidRPr="00B44BF6">
        <w:rPr>
          <w:rStyle w:val="FootnoteReference"/>
          <w:rFonts w:asciiTheme="minorHAnsi" w:hAnsiTheme="minorHAnsi" w:cstheme="minorHAnsi"/>
          <w:sz w:val="20"/>
          <w:szCs w:val="20"/>
        </w:rPr>
        <w:footnoteRef/>
      </w:r>
      <w:r w:rsidRPr="00B44BF6">
        <w:rPr>
          <w:rFonts w:cstheme="minorHAnsi"/>
          <w:sz w:val="20"/>
          <w:szCs w:val="20"/>
        </w:rPr>
        <w:t xml:space="preserve"> Housing Ireland: Trends in Spending and Outputs of Social and State Supported Housing 2001-</w:t>
      </w:r>
      <w:r w:rsidRPr="007A3122">
        <w:t xml:space="preserve">2020, </w:t>
      </w:r>
      <w:hyperlink r:id="rId6" w:history="1">
        <w:r w:rsidRPr="007A3122">
          <w:rPr>
            <w:rStyle w:val="Hyperlink"/>
            <w:rFonts w:cstheme="minorHAnsi"/>
            <w:sz w:val="20"/>
            <w:szCs w:val="20"/>
          </w:rPr>
          <w:t>2022-03-02_housing-ireland-trends-in-spending-and-outputs-of-social-and-state-supported-housing-2001-2020_en.pdf (oireachtas.ie)</w:t>
        </w:r>
      </w:hyperlink>
    </w:p>
  </w:footnote>
  <w:footnote w:id="10">
    <w:p w14:paraId="001DE9E8" w14:textId="77777777" w:rsidR="00DC53DE" w:rsidRPr="001A1A39" w:rsidRDefault="00DC53DE">
      <w:pPr>
        <w:pStyle w:val="FootnoteText"/>
        <w:rPr>
          <w:rFonts w:asciiTheme="minorHAnsi" w:hAnsiTheme="minorHAnsi" w:cstheme="minorHAnsi"/>
          <w:lang w:val="en-IE"/>
        </w:rPr>
      </w:pPr>
      <w:r w:rsidRPr="001A1A39">
        <w:rPr>
          <w:rStyle w:val="FootnoteReference"/>
          <w:rFonts w:asciiTheme="minorHAnsi" w:hAnsiTheme="minorHAnsi" w:cstheme="minorHAnsi"/>
        </w:rPr>
        <w:footnoteRef/>
      </w:r>
      <w:r w:rsidRPr="001A1A39">
        <w:rPr>
          <w:rFonts w:asciiTheme="minorHAnsi" w:hAnsiTheme="minorHAnsi" w:cstheme="minorHAnsi"/>
        </w:rPr>
        <w:t xml:space="preserve"> </w:t>
      </w:r>
      <w:r w:rsidRPr="001A1A39">
        <w:rPr>
          <w:rFonts w:asciiTheme="minorHAnsi" w:hAnsiTheme="minorHAnsi" w:cstheme="minorHAnsi"/>
          <w:i/>
          <w:lang w:val="en-IE"/>
        </w:rPr>
        <w:t xml:space="preserve">Ibid. </w:t>
      </w:r>
      <w:r w:rsidRPr="001A1A39">
        <w:rPr>
          <w:rFonts w:asciiTheme="minorHAnsi" w:hAnsiTheme="minorHAnsi" w:cstheme="minorHAnsi"/>
          <w:lang w:val="en-IE"/>
        </w:rPr>
        <w:t>p.36</w:t>
      </w:r>
    </w:p>
  </w:footnote>
  <w:footnote w:id="11">
    <w:p w14:paraId="08340CCB" w14:textId="645711D3" w:rsidR="00085934" w:rsidRPr="000B4CE7" w:rsidRDefault="00085934">
      <w:pPr>
        <w:pStyle w:val="FootnoteText"/>
        <w:rPr>
          <w:lang w:val="en-IE"/>
        </w:rPr>
      </w:pPr>
      <w:r>
        <w:rPr>
          <w:rStyle w:val="FootnoteReference"/>
        </w:rPr>
        <w:footnoteRef/>
      </w:r>
      <w:r>
        <w:t xml:space="preserve"> </w:t>
      </w:r>
      <w:hyperlink r:id="rId7" w:history="1">
        <w:r w:rsidRPr="000B4CE7">
          <w:rPr>
            <w:rStyle w:val="Hyperlink"/>
            <w:rFonts w:asciiTheme="minorHAnsi" w:hAnsiTheme="minorHAnsi" w:cstheme="minorHAnsi"/>
            <w:sz w:val="20"/>
            <w:szCs w:val="20"/>
          </w:rPr>
          <w:t>Why a Referendum | Home for Good</w:t>
        </w:r>
      </w:hyperlink>
    </w:p>
  </w:footnote>
  <w:footnote w:id="12">
    <w:p w14:paraId="16A32500" w14:textId="4D3C614A" w:rsidR="006C251C" w:rsidRPr="000B4CE7" w:rsidRDefault="006C251C" w:rsidP="006C251C">
      <w:pPr>
        <w:rPr>
          <w:sz w:val="20"/>
          <w:szCs w:val="20"/>
        </w:rPr>
      </w:pPr>
      <w:r>
        <w:rPr>
          <w:rStyle w:val="FootnoteReference"/>
        </w:rPr>
        <w:footnoteRef/>
      </w:r>
      <w:r>
        <w:t xml:space="preserve"> </w:t>
      </w:r>
      <w:hyperlink r:id="rId8" w:history="1">
        <w:r w:rsidR="00085934" w:rsidRPr="000B4CE7">
          <w:rPr>
            <w:rStyle w:val="Hyperlink"/>
            <w:sz w:val="20"/>
            <w:szCs w:val="20"/>
          </w:rPr>
          <w:t>O</w:t>
        </w:r>
        <w:r w:rsidR="000B4CE7">
          <w:rPr>
            <w:rStyle w:val="Hyperlink"/>
            <w:sz w:val="20"/>
            <w:szCs w:val="20"/>
          </w:rPr>
          <w:t xml:space="preserve">ireachtas </w:t>
        </w:r>
        <w:r w:rsidR="00085934" w:rsidRPr="000B4CE7">
          <w:rPr>
            <w:rStyle w:val="Hyperlink"/>
            <w:sz w:val="20"/>
            <w:szCs w:val="20"/>
          </w:rPr>
          <w:t>Library and Research Service Briefing Paper on Property rights and housing legislation 2019</w:t>
        </w:r>
      </w:hyperlink>
      <w:r w:rsidR="00085934">
        <w:t xml:space="preserve"> </w:t>
      </w:r>
      <w:hyperlink r:id="rId9" w:history="1">
        <w:r>
          <w:rPr>
            <w:rStyle w:val="Hyperlink"/>
            <w:sz w:val="20"/>
            <w:szCs w:val="20"/>
            <w:shd w:val="clear" w:color="auto" w:fill="FFFFFF"/>
          </w:rPr>
          <w:t>https://www.homeforgood.ie/assets/files/pdf/enquiry_2019_715_-_property_rights_and_housing_legislation.pdf</w:t>
        </w:r>
      </w:hyperlink>
      <w:r>
        <w:rPr>
          <w:sz w:val="20"/>
          <w:szCs w:val="20"/>
          <w:shd w:val="clear" w:color="auto" w:fill="FFFFFF"/>
        </w:rPr>
        <w:t xml:space="preserve"> </w:t>
      </w:r>
    </w:p>
    <w:p w14:paraId="0BCF41ED" w14:textId="77777777" w:rsidR="006C251C" w:rsidRPr="006C251C" w:rsidRDefault="006C251C">
      <w:pPr>
        <w:pStyle w:val="FootnoteText"/>
        <w:rPr>
          <w:lang w:val="en-I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7D17BF" w14:textId="4B057590" w:rsidR="00A65F14" w:rsidRDefault="00A65F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1DA8F0" w14:textId="2B7BEDE2" w:rsidR="00A65F14" w:rsidRDefault="00A65F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C4C1B4" w14:textId="030752F0" w:rsidR="00A65F14" w:rsidRDefault="00A65F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42DE7"/>
    <w:multiLevelType w:val="hybridMultilevel"/>
    <w:tmpl w:val="46AEF250"/>
    <w:lvl w:ilvl="0" w:tplc="18090011">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115F2B19"/>
    <w:multiLevelType w:val="hybridMultilevel"/>
    <w:tmpl w:val="17649D7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2057BCF"/>
    <w:multiLevelType w:val="hybridMultilevel"/>
    <w:tmpl w:val="09DC93CC"/>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38044E6"/>
    <w:multiLevelType w:val="hybridMultilevel"/>
    <w:tmpl w:val="EB047E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9365F5B"/>
    <w:multiLevelType w:val="multilevel"/>
    <w:tmpl w:val="D3D2B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E22827"/>
    <w:multiLevelType w:val="hybridMultilevel"/>
    <w:tmpl w:val="1B0E3064"/>
    <w:lvl w:ilvl="0" w:tplc="1809000B">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6" w15:restartNumberingAfterBreak="0">
    <w:nsid w:val="324702E0"/>
    <w:multiLevelType w:val="hybridMultilevel"/>
    <w:tmpl w:val="CD606042"/>
    <w:lvl w:ilvl="0" w:tplc="18090011">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3BCD7342"/>
    <w:multiLevelType w:val="multilevel"/>
    <w:tmpl w:val="03A08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D8847B6"/>
    <w:multiLevelType w:val="hybridMultilevel"/>
    <w:tmpl w:val="AA1EB89A"/>
    <w:lvl w:ilvl="0" w:tplc="31E216F8">
      <w:start w:val="1"/>
      <w:numFmt w:val="lowerLetter"/>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9" w15:restartNumberingAfterBreak="0">
    <w:nsid w:val="4F9F5592"/>
    <w:multiLevelType w:val="hybridMultilevel"/>
    <w:tmpl w:val="FFE6C24E"/>
    <w:lvl w:ilvl="0" w:tplc="1809000B">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0" w15:restartNumberingAfterBreak="0">
    <w:nsid w:val="53E963A4"/>
    <w:multiLevelType w:val="hybridMultilevel"/>
    <w:tmpl w:val="FFBA4684"/>
    <w:lvl w:ilvl="0" w:tplc="22C8CFF8">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550D1565"/>
    <w:multiLevelType w:val="hybridMultilevel"/>
    <w:tmpl w:val="D1AAFC3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57EA750A"/>
    <w:multiLevelType w:val="hybridMultilevel"/>
    <w:tmpl w:val="21D06AD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636F7570"/>
    <w:multiLevelType w:val="hybridMultilevel"/>
    <w:tmpl w:val="1098042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4" w15:restartNumberingAfterBreak="0">
    <w:nsid w:val="728D490E"/>
    <w:multiLevelType w:val="hybridMultilevel"/>
    <w:tmpl w:val="DADA5FE0"/>
    <w:lvl w:ilvl="0" w:tplc="18090011">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788E437D"/>
    <w:multiLevelType w:val="multilevel"/>
    <w:tmpl w:val="8E863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2"/>
  </w:num>
  <w:num w:numId="2">
    <w:abstractNumId w:val="9"/>
  </w:num>
  <w:num w:numId="3">
    <w:abstractNumId w:val="13"/>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7"/>
  </w:num>
  <w:num w:numId="7">
    <w:abstractNumId w:val="8"/>
  </w:num>
  <w:num w:numId="8">
    <w:abstractNumId w:val="0"/>
  </w:num>
  <w:num w:numId="9">
    <w:abstractNumId w:val="14"/>
  </w:num>
  <w:num w:numId="10">
    <w:abstractNumId w:val="10"/>
  </w:num>
  <w:num w:numId="11">
    <w:abstractNumId w:val="1"/>
  </w:num>
  <w:num w:numId="12">
    <w:abstractNumId w:val="15"/>
  </w:num>
  <w:num w:numId="13">
    <w:abstractNumId w:val="9"/>
  </w:num>
  <w:num w:numId="14">
    <w:abstractNumId w:val="6"/>
  </w:num>
  <w:num w:numId="15">
    <w:abstractNumId w:val="3"/>
  </w:num>
  <w:num w:numId="16">
    <w:abstractNumId w:val="3"/>
  </w:num>
  <w:num w:numId="17">
    <w:abstractNumId w:val="11"/>
  </w:num>
  <w:num w:numId="18">
    <w:abstractNumId w:val="9"/>
  </w:num>
  <w:num w:numId="19">
    <w:abstractNumId w:val="2"/>
  </w:num>
  <w:num w:numId="20">
    <w:abstractNumId w:val="5"/>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6B2"/>
    <w:rsid w:val="00002368"/>
    <w:rsid w:val="00011BCE"/>
    <w:rsid w:val="0003661B"/>
    <w:rsid w:val="00036BD9"/>
    <w:rsid w:val="00042E05"/>
    <w:rsid w:val="00051818"/>
    <w:rsid w:val="00062936"/>
    <w:rsid w:val="00085934"/>
    <w:rsid w:val="0009158A"/>
    <w:rsid w:val="000A2953"/>
    <w:rsid w:val="000B1E0E"/>
    <w:rsid w:val="000B32CB"/>
    <w:rsid w:val="000B4CE7"/>
    <w:rsid w:val="000C313A"/>
    <w:rsid w:val="000C3FBF"/>
    <w:rsid w:val="000D5E6E"/>
    <w:rsid w:val="000E1448"/>
    <w:rsid w:val="000E23E2"/>
    <w:rsid w:val="001177CE"/>
    <w:rsid w:val="001351D6"/>
    <w:rsid w:val="001366DD"/>
    <w:rsid w:val="00136A8F"/>
    <w:rsid w:val="00140FFC"/>
    <w:rsid w:val="00141C9A"/>
    <w:rsid w:val="00146B98"/>
    <w:rsid w:val="001476D1"/>
    <w:rsid w:val="00166F7F"/>
    <w:rsid w:val="0018350D"/>
    <w:rsid w:val="001869AE"/>
    <w:rsid w:val="00196B06"/>
    <w:rsid w:val="001A1A39"/>
    <w:rsid w:val="001B7F77"/>
    <w:rsid w:val="001D4998"/>
    <w:rsid w:val="001E2D59"/>
    <w:rsid w:val="001E3C65"/>
    <w:rsid w:val="001E785F"/>
    <w:rsid w:val="001F1B42"/>
    <w:rsid w:val="001F2558"/>
    <w:rsid w:val="001F7AD8"/>
    <w:rsid w:val="002026EB"/>
    <w:rsid w:val="002067C8"/>
    <w:rsid w:val="00214970"/>
    <w:rsid w:val="00214E6E"/>
    <w:rsid w:val="0022132C"/>
    <w:rsid w:val="00221DEC"/>
    <w:rsid w:val="00227452"/>
    <w:rsid w:val="00230B70"/>
    <w:rsid w:val="00257237"/>
    <w:rsid w:val="002610A6"/>
    <w:rsid w:val="00273921"/>
    <w:rsid w:val="00275A9B"/>
    <w:rsid w:val="00281FDB"/>
    <w:rsid w:val="002909AB"/>
    <w:rsid w:val="00293BB6"/>
    <w:rsid w:val="002A6CF2"/>
    <w:rsid w:val="002C281B"/>
    <w:rsid w:val="002D4574"/>
    <w:rsid w:val="002E40B1"/>
    <w:rsid w:val="002F5208"/>
    <w:rsid w:val="002F6DC5"/>
    <w:rsid w:val="00302011"/>
    <w:rsid w:val="003030E8"/>
    <w:rsid w:val="00323514"/>
    <w:rsid w:val="003379E9"/>
    <w:rsid w:val="00344B17"/>
    <w:rsid w:val="003628CE"/>
    <w:rsid w:val="0036527C"/>
    <w:rsid w:val="0037145C"/>
    <w:rsid w:val="00377EBE"/>
    <w:rsid w:val="0038594F"/>
    <w:rsid w:val="00394531"/>
    <w:rsid w:val="003A6A77"/>
    <w:rsid w:val="003B01C9"/>
    <w:rsid w:val="003B60E1"/>
    <w:rsid w:val="003C1BDE"/>
    <w:rsid w:val="003D7979"/>
    <w:rsid w:val="003F6D4F"/>
    <w:rsid w:val="003F79FF"/>
    <w:rsid w:val="00402D6A"/>
    <w:rsid w:val="00404DD1"/>
    <w:rsid w:val="004056B2"/>
    <w:rsid w:val="0042333F"/>
    <w:rsid w:val="00424AEE"/>
    <w:rsid w:val="004358A9"/>
    <w:rsid w:val="00446B62"/>
    <w:rsid w:val="00450D82"/>
    <w:rsid w:val="00456086"/>
    <w:rsid w:val="00460761"/>
    <w:rsid w:val="004714F9"/>
    <w:rsid w:val="00496D2C"/>
    <w:rsid w:val="004A72B3"/>
    <w:rsid w:val="004E2944"/>
    <w:rsid w:val="004E4755"/>
    <w:rsid w:val="0051123F"/>
    <w:rsid w:val="005154D9"/>
    <w:rsid w:val="0051600D"/>
    <w:rsid w:val="0052049D"/>
    <w:rsid w:val="005239B9"/>
    <w:rsid w:val="00540167"/>
    <w:rsid w:val="00547BC2"/>
    <w:rsid w:val="005537C8"/>
    <w:rsid w:val="00567EA8"/>
    <w:rsid w:val="00576C95"/>
    <w:rsid w:val="005772C5"/>
    <w:rsid w:val="00586E1C"/>
    <w:rsid w:val="00592C23"/>
    <w:rsid w:val="005A73BC"/>
    <w:rsid w:val="005C0782"/>
    <w:rsid w:val="005C6628"/>
    <w:rsid w:val="005E2BDF"/>
    <w:rsid w:val="00600F20"/>
    <w:rsid w:val="006014A5"/>
    <w:rsid w:val="00601730"/>
    <w:rsid w:val="006202C4"/>
    <w:rsid w:val="00640055"/>
    <w:rsid w:val="00643E25"/>
    <w:rsid w:val="0065538F"/>
    <w:rsid w:val="00670C00"/>
    <w:rsid w:val="00690789"/>
    <w:rsid w:val="0069535E"/>
    <w:rsid w:val="00695AA1"/>
    <w:rsid w:val="00697894"/>
    <w:rsid w:val="006A2672"/>
    <w:rsid w:val="006A4F9C"/>
    <w:rsid w:val="006B396B"/>
    <w:rsid w:val="006C251C"/>
    <w:rsid w:val="006C6BF9"/>
    <w:rsid w:val="006C7810"/>
    <w:rsid w:val="006D07D4"/>
    <w:rsid w:val="006E2175"/>
    <w:rsid w:val="006F406B"/>
    <w:rsid w:val="00701C77"/>
    <w:rsid w:val="00701ECA"/>
    <w:rsid w:val="00706184"/>
    <w:rsid w:val="00714210"/>
    <w:rsid w:val="007228DB"/>
    <w:rsid w:val="00730E47"/>
    <w:rsid w:val="007350C8"/>
    <w:rsid w:val="0073777C"/>
    <w:rsid w:val="00737900"/>
    <w:rsid w:val="00751DEF"/>
    <w:rsid w:val="007606FE"/>
    <w:rsid w:val="007641F4"/>
    <w:rsid w:val="00770558"/>
    <w:rsid w:val="007963E3"/>
    <w:rsid w:val="00797308"/>
    <w:rsid w:val="007A3122"/>
    <w:rsid w:val="007A599C"/>
    <w:rsid w:val="007C2580"/>
    <w:rsid w:val="007D1038"/>
    <w:rsid w:val="007F63DB"/>
    <w:rsid w:val="00802671"/>
    <w:rsid w:val="0080306E"/>
    <w:rsid w:val="00813612"/>
    <w:rsid w:val="00852280"/>
    <w:rsid w:val="00881862"/>
    <w:rsid w:val="00885ADC"/>
    <w:rsid w:val="008948DA"/>
    <w:rsid w:val="0089519C"/>
    <w:rsid w:val="008A03A9"/>
    <w:rsid w:val="008A177D"/>
    <w:rsid w:val="008A1BBF"/>
    <w:rsid w:val="008A3A03"/>
    <w:rsid w:val="008C1B4C"/>
    <w:rsid w:val="008D2AFE"/>
    <w:rsid w:val="008D3D32"/>
    <w:rsid w:val="008D4994"/>
    <w:rsid w:val="008D7122"/>
    <w:rsid w:val="008D76D9"/>
    <w:rsid w:val="008E360F"/>
    <w:rsid w:val="008E54CF"/>
    <w:rsid w:val="008F0F01"/>
    <w:rsid w:val="00900941"/>
    <w:rsid w:val="009027BD"/>
    <w:rsid w:val="00904A63"/>
    <w:rsid w:val="00914CF5"/>
    <w:rsid w:val="00926EEC"/>
    <w:rsid w:val="00931E5E"/>
    <w:rsid w:val="00933394"/>
    <w:rsid w:val="00944730"/>
    <w:rsid w:val="00944C06"/>
    <w:rsid w:val="00966DD5"/>
    <w:rsid w:val="0097474A"/>
    <w:rsid w:val="00977214"/>
    <w:rsid w:val="00983A5F"/>
    <w:rsid w:val="00985283"/>
    <w:rsid w:val="009B6703"/>
    <w:rsid w:val="009C3F8E"/>
    <w:rsid w:val="009E6DBC"/>
    <w:rsid w:val="009F660A"/>
    <w:rsid w:val="00A1315E"/>
    <w:rsid w:val="00A41991"/>
    <w:rsid w:val="00A65F14"/>
    <w:rsid w:val="00A679F5"/>
    <w:rsid w:val="00A73C60"/>
    <w:rsid w:val="00A77E4C"/>
    <w:rsid w:val="00A80F2F"/>
    <w:rsid w:val="00A83EDF"/>
    <w:rsid w:val="00A91988"/>
    <w:rsid w:val="00A94E36"/>
    <w:rsid w:val="00AA17A4"/>
    <w:rsid w:val="00AA1FFA"/>
    <w:rsid w:val="00AA6EC5"/>
    <w:rsid w:val="00AB6F13"/>
    <w:rsid w:val="00B141A8"/>
    <w:rsid w:val="00B276F1"/>
    <w:rsid w:val="00B331FC"/>
    <w:rsid w:val="00B37CF0"/>
    <w:rsid w:val="00B44BF6"/>
    <w:rsid w:val="00B63DDF"/>
    <w:rsid w:val="00B645E6"/>
    <w:rsid w:val="00B65AD4"/>
    <w:rsid w:val="00B723DF"/>
    <w:rsid w:val="00B75788"/>
    <w:rsid w:val="00B81145"/>
    <w:rsid w:val="00B81280"/>
    <w:rsid w:val="00B8229D"/>
    <w:rsid w:val="00B862EB"/>
    <w:rsid w:val="00B86781"/>
    <w:rsid w:val="00BA5C0E"/>
    <w:rsid w:val="00BB370A"/>
    <w:rsid w:val="00BB7812"/>
    <w:rsid w:val="00BD29E6"/>
    <w:rsid w:val="00BD4E65"/>
    <w:rsid w:val="00BD533E"/>
    <w:rsid w:val="00BE4D9E"/>
    <w:rsid w:val="00BE61B7"/>
    <w:rsid w:val="00BF077D"/>
    <w:rsid w:val="00BF1480"/>
    <w:rsid w:val="00BF2B2C"/>
    <w:rsid w:val="00BF3223"/>
    <w:rsid w:val="00BF42E0"/>
    <w:rsid w:val="00C05E64"/>
    <w:rsid w:val="00C14ED0"/>
    <w:rsid w:val="00C16497"/>
    <w:rsid w:val="00C21F4D"/>
    <w:rsid w:val="00C27410"/>
    <w:rsid w:val="00C30144"/>
    <w:rsid w:val="00C327D2"/>
    <w:rsid w:val="00C51FC9"/>
    <w:rsid w:val="00C61253"/>
    <w:rsid w:val="00C71C61"/>
    <w:rsid w:val="00C72096"/>
    <w:rsid w:val="00C76CD8"/>
    <w:rsid w:val="00C908C8"/>
    <w:rsid w:val="00C915AF"/>
    <w:rsid w:val="00C9184B"/>
    <w:rsid w:val="00C94ABB"/>
    <w:rsid w:val="00CB33B3"/>
    <w:rsid w:val="00CD21AE"/>
    <w:rsid w:val="00CD5CD5"/>
    <w:rsid w:val="00D06FD6"/>
    <w:rsid w:val="00D349F9"/>
    <w:rsid w:val="00D369CE"/>
    <w:rsid w:val="00D5147D"/>
    <w:rsid w:val="00D61301"/>
    <w:rsid w:val="00D9074F"/>
    <w:rsid w:val="00D93FF7"/>
    <w:rsid w:val="00D954DB"/>
    <w:rsid w:val="00D961F6"/>
    <w:rsid w:val="00DA1605"/>
    <w:rsid w:val="00DA2599"/>
    <w:rsid w:val="00DA5C72"/>
    <w:rsid w:val="00DC53DE"/>
    <w:rsid w:val="00DD0151"/>
    <w:rsid w:val="00DF22C4"/>
    <w:rsid w:val="00E02D65"/>
    <w:rsid w:val="00E06D42"/>
    <w:rsid w:val="00E20643"/>
    <w:rsid w:val="00E23D48"/>
    <w:rsid w:val="00E24CF9"/>
    <w:rsid w:val="00E46083"/>
    <w:rsid w:val="00E645EB"/>
    <w:rsid w:val="00E67753"/>
    <w:rsid w:val="00E73AA1"/>
    <w:rsid w:val="00E74561"/>
    <w:rsid w:val="00E86225"/>
    <w:rsid w:val="00E876B1"/>
    <w:rsid w:val="00E9496F"/>
    <w:rsid w:val="00EB0F8F"/>
    <w:rsid w:val="00EC6169"/>
    <w:rsid w:val="00ED58A9"/>
    <w:rsid w:val="00EE25CC"/>
    <w:rsid w:val="00EF20AF"/>
    <w:rsid w:val="00EF2F07"/>
    <w:rsid w:val="00EF365E"/>
    <w:rsid w:val="00F01382"/>
    <w:rsid w:val="00F33218"/>
    <w:rsid w:val="00F37C5F"/>
    <w:rsid w:val="00F46BD0"/>
    <w:rsid w:val="00F523F3"/>
    <w:rsid w:val="00F7336F"/>
    <w:rsid w:val="00F854F3"/>
    <w:rsid w:val="00F9658D"/>
    <w:rsid w:val="00FA519F"/>
    <w:rsid w:val="00FC3380"/>
    <w:rsid w:val="00FD38A1"/>
    <w:rsid w:val="00FD62F3"/>
    <w:rsid w:val="00FE2874"/>
    <w:rsid w:val="00FE4E3B"/>
    <w:rsid w:val="00FF27CD"/>
    <w:rsid w:val="00FF4FBA"/>
    <w:rsid w:val="00FF5911"/>
    <w:rsid w:val="00FF7F2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7AB323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908C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E785F"/>
    <w:pPr>
      <w:keepNext/>
      <w:keepLines/>
      <w:spacing w:before="40" w:after="0" w:line="252"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8C1B4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F46BD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76C95"/>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sid w:val="00576C95"/>
    <w:rPr>
      <w:b/>
      <w:bCs/>
    </w:rPr>
  </w:style>
  <w:style w:type="character" w:styleId="Emphasis">
    <w:name w:val="Emphasis"/>
    <w:basedOn w:val="DefaultParagraphFont"/>
    <w:uiPriority w:val="20"/>
    <w:qFormat/>
    <w:rsid w:val="00576C95"/>
    <w:rPr>
      <w:i/>
      <w:iCs/>
    </w:rPr>
  </w:style>
  <w:style w:type="paragraph" w:styleId="ListParagraph">
    <w:name w:val="List Paragraph"/>
    <w:aliases w:val="List Paragraph 1.1"/>
    <w:basedOn w:val="Normal"/>
    <w:link w:val="ListParagraphChar"/>
    <w:uiPriority w:val="34"/>
    <w:qFormat/>
    <w:rsid w:val="0069535E"/>
    <w:pPr>
      <w:ind w:left="720"/>
      <w:contextualSpacing/>
    </w:pPr>
  </w:style>
  <w:style w:type="paragraph" w:styleId="NoSpacing">
    <w:name w:val="No Spacing"/>
    <w:link w:val="NoSpacingChar"/>
    <w:uiPriority w:val="1"/>
    <w:qFormat/>
    <w:rsid w:val="00C14ED0"/>
    <w:pPr>
      <w:spacing w:after="0" w:line="240" w:lineRule="auto"/>
    </w:pPr>
  </w:style>
  <w:style w:type="character" w:styleId="Hyperlink">
    <w:name w:val="Hyperlink"/>
    <w:basedOn w:val="DefaultParagraphFont"/>
    <w:uiPriority w:val="99"/>
    <w:unhideWhenUsed/>
    <w:rsid w:val="00586E1C"/>
    <w:rPr>
      <w:color w:val="0563C1" w:themeColor="hyperlink"/>
      <w:u w:val="single"/>
    </w:rPr>
  </w:style>
  <w:style w:type="character" w:customStyle="1" w:styleId="FootnoteTextChar4">
    <w:name w:val="Footnote Text Char4"/>
    <w:aliases w:val="5_G Char,Arial Char,Footnote Text Char1 Char2,Footnote Text Char Char1 Char,Footnote Text Char2 Char1,Footnote Text Char Char Char Char Char,Footnote Text Char1 Char1 Char,Footnote Text Char Char Char1 Char,Footnote Text Char3 Char"/>
    <w:link w:val="FootnoteText"/>
    <w:uiPriority w:val="99"/>
    <w:semiHidden/>
    <w:locked/>
    <w:rsid w:val="00E74561"/>
    <w:rPr>
      <w:rFonts w:ascii="Arial" w:hAnsi="Arial" w:cs="Arial"/>
      <w:noProof/>
      <w:lang w:val="en-GB"/>
    </w:rPr>
  </w:style>
  <w:style w:type="paragraph" w:styleId="FootnoteText">
    <w:name w:val="footnote text"/>
    <w:aliases w:val="5_G,Arial,Footnote Text Char1,Footnote Text Char Char1,Footnote Text Char2,Footnote Text Char Char Char Char,Footnote Text Char1 Char1,Footnote Text Char Char Char1,Footnote Text Char3,Footnote Text Char2 Char,Footnote Text Char1 Char,Char"/>
    <w:basedOn w:val="Normal"/>
    <w:link w:val="FootnoteTextChar4"/>
    <w:uiPriority w:val="99"/>
    <w:semiHidden/>
    <w:unhideWhenUsed/>
    <w:qFormat/>
    <w:rsid w:val="00E74561"/>
    <w:pPr>
      <w:spacing w:after="0" w:line="240" w:lineRule="auto"/>
    </w:pPr>
    <w:rPr>
      <w:rFonts w:ascii="Arial" w:hAnsi="Arial" w:cs="Arial"/>
      <w:noProof/>
      <w:lang w:val="en-GB"/>
    </w:rPr>
  </w:style>
  <w:style w:type="character" w:customStyle="1" w:styleId="FootnoteTextChar">
    <w:name w:val="Footnote Text Char"/>
    <w:aliases w:val="Footnotes Char,Footnote Text Char Char Char Char Char1,Footnote Text Char Char Char Char Char Char,Footnote Text Char Char Char Char1,Char Char Char Char Char,Char Char Char Char1"/>
    <w:basedOn w:val="DefaultParagraphFont"/>
    <w:uiPriority w:val="99"/>
    <w:semiHidden/>
    <w:rsid w:val="00E74561"/>
    <w:rPr>
      <w:sz w:val="20"/>
      <w:szCs w:val="20"/>
    </w:rPr>
  </w:style>
  <w:style w:type="character" w:styleId="FootnoteReference">
    <w:name w:val="footnote reference"/>
    <w:aliases w:val="4_G,Footnote Refernece,Footnotes refss,Footnote number,4_G Char,Footnotes refss Char,ftref Char,BVI fnr Char,BVI fnr Car Car Char,BVI fnr Car Char,BVI fnr Car Car Car Car Char,BVI fnr Char Car Car Car Char,callout,Ref"/>
    <w:link w:val="ftref"/>
    <w:uiPriority w:val="99"/>
    <w:unhideWhenUsed/>
    <w:qFormat/>
    <w:rsid w:val="00E74561"/>
    <w:rPr>
      <w:rFonts w:ascii="Times New Roman" w:hAnsi="Times New Roman" w:cs="Times New Roman"/>
      <w:vertAlign w:val="superscript"/>
    </w:rPr>
  </w:style>
  <w:style w:type="paragraph" w:customStyle="1" w:styleId="ftref">
    <w:name w:val="ftref"/>
    <w:aliases w:val="BVI fnr,BVI fnr Car Car,BVI fnr Car,BVI fnr Car Car Car Car,BVI fnr Char Car Car Car,BVI fnr Car Car Car Car Char Char,BVI fnr Car Car Car Car Char Char Char Char Char"/>
    <w:basedOn w:val="Normal"/>
    <w:link w:val="FootnoteReference"/>
    <w:uiPriority w:val="99"/>
    <w:rsid w:val="00E74561"/>
    <w:pPr>
      <w:spacing w:line="240" w:lineRule="exact"/>
      <w:jc w:val="both"/>
    </w:pPr>
    <w:rPr>
      <w:rFonts w:ascii="Times New Roman" w:hAnsi="Times New Roman" w:cs="Times New Roman"/>
      <w:vertAlign w:val="superscript"/>
    </w:rPr>
  </w:style>
  <w:style w:type="character" w:customStyle="1" w:styleId="NoSpacingChar">
    <w:name w:val="No Spacing Char"/>
    <w:basedOn w:val="DefaultParagraphFont"/>
    <w:link w:val="NoSpacing"/>
    <w:uiPriority w:val="1"/>
    <w:locked/>
    <w:rsid w:val="001E785F"/>
  </w:style>
  <w:style w:type="character" w:customStyle="1" w:styleId="ListParagraphChar">
    <w:name w:val="List Paragraph Char"/>
    <w:aliases w:val="List Paragraph 1.1 Char"/>
    <w:basedOn w:val="DefaultParagraphFont"/>
    <w:link w:val="ListParagraph"/>
    <w:uiPriority w:val="34"/>
    <w:locked/>
    <w:rsid w:val="001E785F"/>
  </w:style>
  <w:style w:type="character" w:customStyle="1" w:styleId="Heading2Char">
    <w:name w:val="Heading 2 Char"/>
    <w:basedOn w:val="DefaultParagraphFont"/>
    <w:link w:val="Heading2"/>
    <w:uiPriority w:val="9"/>
    <w:rsid w:val="001E785F"/>
    <w:rPr>
      <w:rFonts w:asciiTheme="majorHAnsi" w:eastAsiaTheme="majorEastAsia" w:hAnsiTheme="majorHAnsi" w:cstheme="majorBidi"/>
      <w:color w:val="2E74B5" w:themeColor="accent1" w:themeShade="BF"/>
      <w:sz w:val="26"/>
      <w:szCs w:val="26"/>
    </w:rPr>
  </w:style>
  <w:style w:type="paragraph" w:styleId="CommentText">
    <w:name w:val="annotation text"/>
    <w:basedOn w:val="Normal"/>
    <w:link w:val="CommentTextChar"/>
    <w:uiPriority w:val="99"/>
    <w:semiHidden/>
    <w:unhideWhenUsed/>
    <w:rsid w:val="001E785F"/>
    <w:pPr>
      <w:spacing w:line="240" w:lineRule="auto"/>
    </w:pPr>
    <w:rPr>
      <w:sz w:val="20"/>
      <w:szCs w:val="20"/>
    </w:rPr>
  </w:style>
  <w:style w:type="character" w:customStyle="1" w:styleId="CommentTextChar">
    <w:name w:val="Comment Text Char"/>
    <w:basedOn w:val="DefaultParagraphFont"/>
    <w:link w:val="CommentText"/>
    <w:uiPriority w:val="99"/>
    <w:semiHidden/>
    <w:rsid w:val="001E785F"/>
    <w:rPr>
      <w:sz w:val="20"/>
      <w:szCs w:val="20"/>
    </w:rPr>
  </w:style>
  <w:style w:type="character" w:customStyle="1" w:styleId="Heading3Char">
    <w:name w:val="Heading 3 Char"/>
    <w:basedOn w:val="DefaultParagraphFont"/>
    <w:link w:val="Heading3"/>
    <w:uiPriority w:val="9"/>
    <w:rsid w:val="008C1B4C"/>
    <w:rPr>
      <w:rFonts w:asciiTheme="majorHAnsi" w:eastAsiaTheme="majorEastAsia" w:hAnsiTheme="majorHAnsi" w:cstheme="majorBidi"/>
      <w:color w:val="1F4D78" w:themeColor="accent1" w:themeShade="7F"/>
      <w:sz w:val="24"/>
      <w:szCs w:val="24"/>
    </w:rPr>
  </w:style>
  <w:style w:type="character" w:styleId="FollowedHyperlink">
    <w:name w:val="FollowedHyperlink"/>
    <w:basedOn w:val="DefaultParagraphFont"/>
    <w:uiPriority w:val="99"/>
    <w:semiHidden/>
    <w:unhideWhenUsed/>
    <w:rsid w:val="008C1B4C"/>
    <w:rPr>
      <w:color w:val="954F72" w:themeColor="followedHyperlink"/>
      <w:u w:val="single"/>
    </w:rPr>
  </w:style>
  <w:style w:type="paragraph" w:styleId="Subtitle">
    <w:name w:val="Subtitle"/>
    <w:basedOn w:val="Normal"/>
    <w:next w:val="Normal"/>
    <w:link w:val="SubtitleChar"/>
    <w:uiPriority w:val="11"/>
    <w:qFormat/>
    <w:rsid w:val="00273921"/>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273921"/>
    <w:rPr>
      <w:rFonts w:eastAsiaTheme="minorEastAsia"/>
      <w:color w:val="5A5A5A" w:themeColor="text1" w:themeTint="A5"/>
      <w:spacing w:val="15"/>
    </w:rPr>
  </w:style>
  <w:style w:type="character" w:customStyle="1" w:styleId="Heading4Char">
    <w:name w:val="Heading 4 Char"/>
    <w:basedOn w:val="DefaultParagraphFont"/>
    <w:link w:val="Heading4"/>
    <w:uiPriority w:val="9"/>
    <w:rsid w:val="00F46BD0"/>
    <w:rPr>
      <w:rFonts w:asciiTheme="majorHAnsi" w:eastAsiaTheme="majorEastAsia" w:hAnsiTheme="majorHAnsi" w:cstheme="majorBidi"/>
      <w:i/>
      <w:iCs/>
      <w:color w:val="2E74B5" w:themeColor="accent1" w:themeShade="BF"/>
    </w:rPr>
  </w:style>
  <w:style w:type="paragraph" w:styleId="Header">
    <w:name w:val="header"/>
    <w:basedOn w:val="Normal"/>
    <w:link w:val="HeaderChar"/>
    <w:uiPriority w:val="99"/>
    <w:unhideWhenUsed/>
    <w:rsid w:val="00BD53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533E"/>
  </w:style>
  <w:style w:type="paragraph" w:styleId="Footer">
    <w:name w:val="footer"/>
    <w:basedOn w:val="Normal"/>
    <w:link w:val="FooterChar"/>
    <w:uiPriority w:val="99"/>
    <w:unhideWhenUsed/>
    <w:rsid w:val="00BD53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533E"/>
  </w:style>
  <w:style w:type="paragraph" w:customStyle="1" w:styleId="indent3">
    <w:name w:val="indent_3"/>
    <w:basedOn w:val="Normal"/>
    <w:rsid w:val="007F63DB"/>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indent2">
    <w:name w:val="indent_2"/>
    <w:basedOn w:val="Normal"/>
    <w:rsid w:val="007F63DB"/>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indent4">
    <w:name w:val="indent_4"/>
    <w:basedOn w:val="Normal"/>
    <w:rsid w:val="007F63DB"/>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Heading1Char">
    <w:name w:val="Heading 1 Char"/>
    <w:basedOn w:val="DefaultParagraphFont"/>
    <w:link w:val="Heading1"/>
    <w:uiPriority w:val="9"/>
    <w:rsid w:val="00C908C8"/>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A131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315E"/>
    <w:rPr>
      <w:rFonts w:ascii="Segoe UI" w:hAnsi="Segoe UI" w:cs="Segoe UI"/>
      <w:sz w:val="18"/>
      <w:szCs w:val="18"/>
    </w:rPr>
  </w:style>
  <w:style w:type="character" w:styleId="CommentReference">
    <w:name w:val="annotation reference"/>
    <w:basedOn w:val="DefaultParagraphFont"/>
    <w:uiPriority w:val="99"/>
    <w:semiHidden/>
    <w:unhideWhenUsed/>
    <w:rsid w:val="00FE4E3B"/>
    <w:rPr>
      <w:sz w:val="16"/>
      <w:szCs w:val="16"/>
    </w:rPr>
  </w:style>
  <w:style w:type="paragraph" w:styleId="CommentSubject">
    <w:name w:val="annotation subject"/>
    <w:basedOn w:val="CommentText"/>
    <w:next w:val="CommentText"/>
    <w:link w:val="CommentSubjectChar"/>
    <w:uiPriority w:val="99"/>
    <w:semiHidden/>
    <w:unhideWhenUsed/>
    <w:rsid w:val="00FE4E3B"/>
    <w:rPr>
      <w:b/>
      <w:bCs/>
    </w:rPr>
  </w:style>
  <w:style w:type="character" w:customStyle="1" w:styleId="CommentSubjectChar">
    <w:name w:val="Comment Subject Char"/>
    <w:basedOn w:val="CommentTextChar"/>
    <w:link w:val="CommentSubject"/>
    <w:uiPriority w:val="99"/>
    <w:semiHidden/>
    <w:rsid w:val="00FE4E3B"/>
    <w:rPr>
      <w:b/>
      <w:bCs/>
      <w:sz w:val="20"/>
      <w:szCs w:val="20"/>
    </w:rPr>
  </w:style>
  <w:style w:type="paragraph" w:styleId="Revision">
    <w:name w:val="Revision"/>
    <w:hidden/>
    <w:uiPriority w:val="99"/>
    <w:semiHidden/>
    <w:rsid w:val="00C51F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6055">
      <w:bodyDiv w:val="1"/>
      <w:marLeft w:val="0"/>
      <w:marRight w:val="0"/>
      <w:marTop w:val="0"/>
      <w:marBottom w:val="0"/>
      <w:divBdr>
        <w:top w:val="none" w:sz="0" w:space="0" w:color="auto"/>
        <w:left w:val="none" w:sz="0" w:space="0" w:color="auto"/>
        <w:bottom w:val="none" w:sz="0" w:space="0" w:color="auto"/>
        <w:right w:val="none" w:sz="0" w:space="0" w:color="auto"/>
      </w:divBdr>
    </w:div>
    <w:div w:id="28341136">
      <w:bodyDiv w:val="1"/>
      <w:marLeft w:val="0"/>
      <w:marRight w:val="0"/>
      <w:marTop w:val="0"/>
      <w:marBottom w:val="0"/>
      <w:divBdr>
        <w:top w:val="none" w:sz="0" w:space="0" w:color="auto"/>
        <w:left w:val="none" w:sz="0" w:space="0" w:color="auto"/>
        <w:bottom w:val="none" w:sz="0" w:space="0" w:color="auto"/>
        <w:right w:val="none" w:sz="0" w:space="0" w:color="auto"/>
      </w:divBdr>
    </w:div>
    <w:div w:id="36978755">
      <w:bodyDiv w:val="1"/>
      <w:marLeft w:val="0"/>
      <w:marRight w:val="0"/>
      <w:marTop w:val="0"/>
      <w:marBottom w:val="0"/>
      <w:divBdr>
        <w:top w:val="none" w:sz="0" w:space="0" w:color="auto"/>
        <w:left w:val="none" w:sz="0" w:space="0" w:color="auto"/>
        <w:bottom w:val="none" w:sz="0" w:space="0" w:color="auto"/>
        <w:right w:val="none" w:sz="0" w:space="0" w:color="auto"/>
      </w:divBdr>
    </w:div>
    <w:div w:id="46422198">
      <w:bodyDiv w:val="1"/>
      <w:marLeft w:val="0"/>
      <w:marRight w:val="0"/>
      <w:marTop w:val="0"/>
      <w:marBottom w:val="0"/>
      <w:divBdr>
        <w:top w:val="none" w:sz="0" w:space="0" w:color="auto"/>
        <w:left w:val="none" w:sz="0" w:space="0" w:color="auto"/>
        <w:bottom w:val="none" w:sz="0" w:space="0" w:color="auto"/>
        <w:right w:val="none" w:sz="0" w:space="0" w:color="auto"/>
      </w:divBdr>
    </w:div>
    <w:div w:id="120265697">
      <w:bodyDiv w:val="1"/>
      <w:marLeft w:val="0"/>
      <w:marRight w:val="0"/>
      <w:marTop w:val="0"/>
      <w:marBottom w:val="0"/>
      <w:divBdr>
        <w:top w:val="none" w:sz="0" w:space="0" w:color="auto"/>
        <w:left w:val="none" w:sz="0" w:space="0" w:color="auto"/>
        <w:bottom w:val="none" w:sz="0" w:space="0" w:color="auto"/>
        <w:right w:val="none" w:sz="0" w:space="0" w:color="auto"/>
      </w:divBdr>
    </w:div>
    <w:div w:id="130366477">
      <w:bodyDiv w:val="1"/>
      <w:marLeft w:val="0"/>
      <w:marRight w:val="0"/>
      <w:marTop w:val="0"/>
      <w:marBottom w:val="0"/>
      <w:divBdr>
        <w:top w:val="none" w:sz="0" w:space="0" w:color="auto"/>
        <w:left w:val="none" w:sz="0" w:space="0" w:color="auto"/>
        <w:bottom w:val="none" w:sz="0" w:space="0" w:color="auto"/>
        <w:right w:val="none" w:sz="0" w:space="0" w:color="auto"/>
      </w:divBdr>
    </w:div>
    <w:div w:id="203761434">
      <w:bodyDiv w:val="1"/>
      <w:marLeft w:val="0"/>
      <w:marRight w:val="0"/>
      <w:marTop w:val="0"/>
      <w:marBottom w:val="0"/>
      <w:divBdr>
        <w:top w:val="none" w:sz="0" w:space="0" w:color="auto"/>
        <w:left w:val="none" w:sz="0" w:space="0" w:color="auto"/>
        <w:bottom w:val="none" w:sz="0" w:space="0" w:color="auto"/>
        <w:right w:val="none" w:sz="0" w:space="0" w:color="auto"/>
      </w:divBdr>
    </w:div>
    <w:div w:id="249388651">
      <w:bodyDiv w:val="1"/>
      <w:marLeft w:val="0"/>
      <w:marRight w:val="0"/>
      <w:marTop w:val="0"/>
      <w:marBottom w:val="0"/>
      <w:divBdr>
        <w:top w:val="none" w:sz="0" w:space="0" w:color="auto"/>
        <w:left w:val="none" w:sz="0" w:space="0" w:color="auto"/>
        <w:bottom w:val="none" w:sz="0" w:space="0" w:color="auto"/>
        <w:right w:val="none" w:sz="0" w:space="0" w:color="auto"/>
      </w:divBdr>
    </w:div>
    <w:div w:id="250626420">
      <w:bodyDiv w:val="1"/>
      <w:marLeft w:val="0"/>
      <w:marRight w:val="0"/>
      <w:marTop w:val="0"/>
      <w:marBottom w:val="0"/>
      <w:divBdr>
        <w:top w:val="none" w:sz="0" w:space="0" w:color="auto"/>
        <w:left w:val="none" w:sz="0" w:space="0" w:color="auto"/>
        <w:bottom w:val="none" w:sz="0" w:space="0" w:color="auto"/>
        <w:right w:val="none" w:sz="0" w:space="0" w:color="auto"/>
      </w:divBdr>
    </w:div>
    <w:div w:id="281809127">
      <w:bodyDiv w:val="1"/>
      <w:marLeft w:val="0"/>
      <w:marRight w:val="0"/>
      <w:marTop w:val="0"/>
      <w:marBottom w:val="0"/>
      <w:divBdr>
        <w:top w:val="none" w:sz="0" w:space="0" w:color="auto"/>
        <w:left w:val="none" w:sz="0" w:space="0" w:color="auto"/>
        <w:bottom w:val="none" w:sz="0" w:space="0" w:color="auto"/>
        <w:right w:val="none" w:sz="0" w:space="0" w:color="auto"/>
      </w:divBdr>
    </w:div>
    <w:div w:id="358698002">
      <w:bodyDiv w:val="1"/>
      <w:marLeft w:val="0"/>
      <w:marRight w:val="0"/>
      <w:marTop w:val="0"/>
      <w:marBottom w:val="0"/>
      <w:divBdr>
        <w:top w:val="none" w:sz="0" w:space="0" w:color="auto"/>
        <w:left w:val="none" w:sz="0" w:space="0" w:color="auto"/>
        <w:bottom w:val="none" w:sz="0" w:space="0" w:color="auto"/>
        <w:right w:val="none" w:sz="0" w:space="0" w:color="auto"/>
      </w:divBdr>
    </w:div>
    <w:div w:id="371537713">
      <w:bodyDiv w:val="1"/>
      <w:marLeft w:val="0"/>
      <w:marRight w:val="0"/>
      <w:marTop w:val="0"/>
      <w:marBottom w:val="0"/>
      <w:divBdr>
        <w:top w:val="none" w:sz="0" w:space="0" w:color="auto"/>
        <w:left w:val="none" w:sz="0" w:space="0" w:color="auto"/>
        <w:bottom w:val="none" w:sz="0" w:space="0" w:color="auto"/>
        <w:right w:val="none" w:sz="0" w:space="0" w:color="auto"/>
      </w:divBdr>
    </w:div>
    <w:div w:id="379792659">
      <w:bodyDiv w:val="1"/>
      <w:marLeft w:val="0"/>
      <w:marRight w:val="0"/>
      <w:marTop w:val="0"/>
      <w:marBottom w:val="0"/>
      <w:divBdr>
        <w:top w:val="none" w:sz="0" w:space="0" w:color="auto"/>
        <w:left w:val="none" w:sz="0" w:space="0" w:color="auto"/>
        <w:bottom w:val="none" w:sz="0" w:space="0" w:color="auto"/>
        <w:right w:val="none" w:sz="0" w:space="0" w:color="auto"/>
      </w:divBdr>
    </w:div>
    <w:div w:id="395322522">
      <w:bodyDiv w:val="1"/>
      <w:marLeft w:val="0"/>
      <w:marRight w:val="0"/>
      <w:marTop w:val="0"/>
      <w:marBottom w:val="0"/>
      <w:divBdr>
        <w:top w:val="none" w:sz="0" w:space="0" w:color="auto"/>
        <w:left w:val="none" w:sz="0" w:space="0" w:color="auto"/>
        <w:bottom w:val="none" w:sz="0" w:space="0" w:color="auto"/>
        <w:right w:val="none" w:sz="0" w:space="0" w:color="auto"/>
      </w:divBdr>
    </w:div>
    <w:div w:id="419374781">
      <w:bodyDiv w:val="1"/>
      <w:marLeft w:val="0"/>
      <w:marRight w:val="0"/>
      <w:marTop w:val="0"/>
      <w:marBottom w:val="0"/>
      <w:divBdr>
        <w:top w:val="none" w:sz="0" w:space="0" w:color="auto"/>
        <w:left w:val="none" w:sz="0" w:space="0" w:color="auto"/>
        <w:bottom w:val="none" w:sz="0" w:space="0" w:color="auto"/>
        <w:right w:val="none" w:sz="0" w:space="0" w:color="auto"/>
      </w:divBdr>
    </w:div>
    <w:div w:id="457452897">
      <w:bodyDiv w:val="1"/>
      <w:marLeft w:val="0"/>
      <w:marRight w:val="0"/>
      <w:marTop w:val="0"/>
      <w:marBottom w:val="0"/>
      <w:divBdr>
        <w:top w:val="none" w:sz="0" w:space="0" w:color="auto"/>
        <w:left w:val="none" w:sz="0" w:space="0" w:color="auto"/>
        <w:bottom w:val="none" w:sz="0" w:space="0" w:color="auto"/>
        <w:right w:val="none" w:sz="0" w:space="0" w:color="auto"/>
      </w:divBdr>
    </w:div>
    <w:div w:id="497157772">
      <w:bodyDiv w:val="1"/>
      <w:marLeft w:val="0"/>
      <w:marRight w:val="0"/>
      <w:marTop w:val="0"/>
      <w:marBottom w:val="0"/>
      <w:divBdr>
        <w:top w:val="none" w:sz="0" w:space="0" w:color="auto"/>
        <w:left w:val="none" w:sz="0" w:space="0" w:color="auto"/>
        <w:bottom w:val="none" w:sz="0" w:space="0" w:color="auto"/>
        <w:right w:val="none" w:sz="0" w:space="0" w:color="auto"/>
      </w:divBdr>
    </w:div>
    <w:div w:id="505293789">
      <w:bodyDiv w:val="1"/>
      <w:marLeft w:val="0"/>
      <w:marRight w:val="0"/>
      <w:marTop w:val="0"/>
      <w:marBottom w:val="0"/>
      <w:divBdr>
        <w:top w:val="none" w:sz="0" w:space="0" w:color="auto"/>
        <w:left w:val="none" w:sz="0" w:space="0" w:color="auto"/>
        <w:bottom w:val="none" w:sz="0" w:space="0" w:color="auto"/>
        <w:right w:val="none" w:sz="0" w:space="0" w:color="auto"/>
      </w:divBdr>
    </w:div>
    <w:div w:id="523594670">
      <w:bodyDiv w:val="1"/>
      <w:marLeft w:val="0"/>
      <w:marRight w:val="0"/>
      <w:marTop w:val="0"/>
      <w:marBottom w:val="0"/>
      <w:divBdr>
        <w:top w:val="none" w:sz="0" w:space="0" w:color="auto"/>
        <w:left w:val="none" w:sz="0" w:space="0" w:color="auto"/>
        <w:bottom w:val="none" w:sz="0" w:space="0" w:color="auto"/>
        <w:right w:val="none" w:sz="0" w:space="0" w:color="auto"/>
      </w:divBdr>
    </w:div>
    <w:div w:id="549923958">
      <w:bodyDiv w:val="1"/>
      <w:marLeft w:val="0"/>
      <w:marRight w:val="0"/>
      <w:marTop w:val="0"/>
      <w:marBottom w:val="0"/>
      <w:divBdr>
        <w:top w:val="none" w:sz="0" w:space="0" w:color="auto"/>
        <w:left w:val="none" w:sz="0" w:space="0" w:color="auto"/>
        <w:bottom w:val="none" w:sz="0" w:space="0" w:color="auto"/>
        <w:right w:val="none" w:sz="0" w:space="0" w:color="auto"/>
      </w:divBdr>
    </w:div>
    <w:div w:id="586497142">
      <w:bodyDiv w:val="1"/>
      <w:marLeft w:val="0"/>
      <w:marRight w:val="0"/>
      <w:marTop w:val="0"/>
      <w:marBottom w:val="0"/>
      <w:divBdr>
        <w:top w:val="none" w:sz="0" w:space="0" w:color="auto"/>
        <w:left w:val="none" w:sz="0" w:space="0" w:color="auto"/>
        <w:bottom w:val="none" w:sz="0" w:space="0" w:color="auto"/>
        <w:right w:val="none" w:sz="0" w:space="0" w:color="auto"/>
      </w:divBdr>
    </w:div>
    <w:div w:id="647973344">
      <w:bodyDiv w:val="1"/>
      <w:marLeft w:val="0"/>
      <w:marRight w:val="0"/>
      <w:marTop w:val="0"/>
      <w:marBottom w:val="0"/>
      <w:divBdr>
        <w:top w:val="none" w:sz="0" w:space="0" w:color="auto"/>
        <w:left w:val="none" w:sz="0" w:space="0" w:color="auto"/>
        <w:bottom w:val="none" w:sz="0" w:space="0" w:color="auto"/>
        <w:right w:val="none" w:sz="0" w:space="0" w:color="auto"/>
      </w:divBdr>
    </w:div>
    <w:div w:id="684668244">
      <w:bodyDiv w:val="1"/>
      <w:marLeft w:val="0"/>
      <w:marRight w:val="0"/>
      <w:marTop w:val="0"/>
      <w:marBottom w:val="0"/>
      <w:divBdr>
        <w:top w:val="none" w:sz="0" w:space="0" w:color="auto"/>
        <w:left w:val="none" w:sz="0" w:space="0" w:color="auto"/>
        <w:bottom w:val="none" w:sz="0" w:space="0" w:color="auto"/>
        <w:right w:val="none" w:sz="0" w:space="0" w:color="auto"/>
      </w:divBdr>
    </w:div>
    <w:div w:id="686173075">
      <w:bodyDiv w:val="1"/>
      <w:marLeft w:val="0"/>
      <w:marRight w:val="0"/>
      <w:marTop w:val="0"/>
      <w:marBottom w:val="0"/>
      <w:divBdr>
        <w:top w:val="none" w:sz="0" w:space="0" w:color="auto"/>
        <w:left w:val="none" w:sz="0" w:space="0" w:color="auto"/>
        <w:bottom w:val="none" w:sz="0" w:space="0" w:color="auto"/>
        <w:right w:val="none" w:sz="0" w:space="0" w:color="auto"/>
      </w:divBdr>
    </w:div>
    <w:div w:id="747919410">
      <w:bodyDiv w:val="1"/>
      <w:marLeft w:val="0"/>
      <w:marRight w:val="0"/>
      <w:marTop w:val="0"/>
      <w:marBottom w:val="0"/>
      <w:divBdr>
        <w:top w:val="none" w:sz="0" w:space="0" w:color="auto"/>
        <w:left w:val="none" w:sz="0" w:space="0" w:color="auto"/>
        <w:bottom w:val="none" w:sz="0" w:space="0" w:color="auto"/>
        <w:right w:val="none" w:sz="0" w:space="0" w:color="auto"/>
      </w:divBdr>
    </w:div>
    <w:div w:id="751510441">
      <w:bodyDiv w:val="1"/>
      <w:marLeft w:val="0"/>
      <w:marRight w:val="0"/>
      <w:marTop w:val="0"/>
      <w:marBottom w:val="0"/>
      <w:divBdr>
        <w:top w:val="none" w:sz="0" w:space="0" w:color="auto"/>
        <w:left w:val="none" w:sz="0" w:space="0" w:color="auto"/>
        <w:bottom w:val="none" w:sz="0" w:space="0" w:color="auto"/>
        <w:right w:val="none" w:sz="0" w:space="0" w:color="auto"/>
      </w:divBdr>
    </w:div>
    <w:div w:id="782656358">
      <w:bodyDiv w:val="1"/>
      <w:marLeft w:val="0"/>
      <w:marRight w:val="0"/>
      <w:marTop w:val="0"/>
      <w:marBottom w:val="0"/>
      <w:divBdr>
        <w:top w:val="none" w:sz="0" w:space="0" w:color="auto"/>
        <w:left w:val="none" w:sz="0" w:space="0" w:color="auto"/>
        <w:bottom w:val="none" w:sz="0" w:space="0" w:color="auto"/>
        <w:right w:val="none" w:sz="0" w:space="0" w:color="auto"/>
      </w:divBdr>
    </w:div>
    <w:div w:id="792482339">
      <w:bodyDiv w:val="1"/>
      <w:marLeft w:val="0"/>
      <w:marRight w:val="0"/>
      <w:marTop w:val="0"/>
      <w:marBottom w:val="0"/>
      <w:divBdr>
        <w:top w:val="none" w:sz="0" w:space="0" w:color="auto"/>
        <w:left w:val="none" w:sz="0" w:space="0" w:color="auto"/>
        <w:bottom w:val="none" w:sz="0" w:space="0" w:color="auto"/>
        <w:right w:val="none" w:sz="0" w:space="0" w:color="auto"/>
      </w:divBdr>
    </w:div>
    <w:div w:id="856577702">
      <w:bodyDiv w:val="1"/>
      <w:marLeft w:val="0"/>
      <w:marRight w:val="0"/>
      <w:marTop w:val="0"/>
      <w:marBottom w:val="0"/>
      <w:divBdr>
        <w:top w:val="none" w:sz="0" w:space="0" w:color="auto"/>
        <w:left w:val="none" w:sz="0" w:space="0" w:color="auto"/>
        <w:bottom w:val="none" w:sz="0" w:space="0" w:color="auto"/>
        <w:right w:val="none" w:sz="0" w:space="0" w:color="auto"/>
      </w:divBdr>
    </w:div>
    <w:div w:id="894124626">
      <w:bodyDiv w:val="1"/>
      <w:marLeft w:val="0"/>
      <w:marRight w:val="0"/>
      <w:marTop w:val="0"/>
      <w:marBottom w:val="0"/>
      <w:divBdr>
        <w:top w:val="none" w:sz="0" w:space="0" w:color="auto"/>
        <w:left w:val="none" w:sz="0" w:space="0" w:color="auto"/>
        <w:bottom w:val="none" w:sz="0" w:space="0" w:color="auto"/>
        <w:right w:val="none" w:sz="0" w:space="0" w:color="auto"/>
      </w:divBdr>
    </w:div>
    <w:div w:id="905458600">
      <w:bodyDiv w:val="1"/>
      <w:marLeft w:val="0"/>
      <w:marRight w:val="0"/>
      <w:marTop w:val="0"/>
      <w:marBottom w:val="0"/>
      <w:divBdr>
        <w:top w:val="none" w:sz="0" w:space="0" w:color="auto"/>
        <w:left w:val="none" w:sz="0" w:space="0" w:color="auto"/>
        <w:bottom w:val="none" w:sz="0" w:space="0" w:color="auto"/>
        <w:right w:val="none" w:sz="0" w:space="0" w:color="auto"/>
      </w:divBdr>
    </w:div>
    <w:div w:id="928580800">
      <w:bodyDiv w:val="1"/>
      <w:marLeft w:val="0"/>
      <w:marRight w:val="0"/>
      <w:marTop w:val="0"/>
      <w:marBottom w:val="0"/>
      <w:divBdr>
        <w:top w:val="none" w:sz="0" w:space="0" w:color="auto"/>
        <w:left w:val="none" w:sz="0" w:space="0" w:color="auto"/>
        <w:bottom w:val="none" w:sz="0" w:space="0" w:color="auto"/>
        <w:right w:val="none" w:sz="0" w:space="0" w:color="auto"/>
      </w:divBdr>
    </w:div>
    <w:div w:id="938760415">
      <w:bodyDiv w:val="1"/>
      <w:marLeft w:val="0"/>
      <w:marRight w:val="0"/>
      <w:marTop w:val="0"/>
      <w:marBottom w:val="0"/>
      <w:divBdr>
        <w:top w:val="none" w:sz="0" w:space="0" w:color="auto"/>
        <w:left w:val="none" w:sz="0" w:space="0" w:color="auto"/>
        <w:bottom w:val="none" w:sz="0" w:space="0" w:color="auto"/>
        <w:right w:val="none" w:sz="0" w:space="0" w:color="auto"/>
      </w:divBdr>
    </w:div>
    <w:div w:id="941956497">
      <w:bodyDiv w:val="1"/>
      <w:marLeft w:val="0"/>
      <w:marRight w:val="0"/>
      <w:marTop w:val="0"/>
      <w:marBottom w:val="0"/>
      <w:divBdr>
        <w:top w:val="none" w:sz="0" w:space="0" w:color="auto"/>
        <w:left w:val="none" w:sz="0" w:space="0" w:color="auto"/>
        <w:bottom w:val="none" w:sz="0" w:space="0" w:color="auto"/>
        <w:right w:val="none" w:sz="0" w:space="0" w:color="auto"/>
      </w:divBdr>
    </w:div>
    <w:div w:id="960460135">
      <w:bodyDiv w:val="1"/>
      <w:marLeft w:val="0"/>
      <w:marRight w:val="0"/>
      <w:marTop w:val="0"/>
      <w:marBottom w:val="0"/>
      <w:divBdr>
        <w:top w:val="none" w:sz="0" w:space="0" w:color="auto"/>
        <w:left w:val="none" w:sz="0" w:space="0" w:color="auto"/>
        <w:bottom w:val="none" w:sz="0" w:space="0" w:color="auto"/>
        <w:right w:val="none" w:sz="0" w:space="0" w:color="auto"/>
      </w:divBdr>
    </w:div>
    <w:div w:id="964846323">
      <w:bodyDiv w:val="1"/>
      <w:marLeft w:val="0"/>
      <w:marRight w:val="0"/>
      <w:marTop w:val="0"/>
      <w:marBottom w:val="0"/>
      <w:divBdr>
        <w:top w:val="none" w:sz="0" w:space="0" w:color="auto"/>
        <w:left w:val="none" w:sz="0" w:space="0" w:color="auto"/>
        <w:bottom w:val="none" w:sz="0" w:space="0" w:color="auto"/>
        <w:right w:val="none" w:sz="0" w:space="0" w:color="auto"/>
      </w:divBdr>
    </w:div>
    <w:div w:id="1013073159">
      <w:bodyDiv w:val="1"/>
      <w:marLeft w:val="0"/>
      <w:marRight w:val="0"/>
      <w:marTop w:val="0"/>
      <w:marBottom w:val="0"/>
      <w:divBdr>
        <w:top w:val="none" w:sz="0" w:space="0" w:color="auto"/>
        <w:left w:val="none" w:sz="0" w:space="0" w:color="auto"/>
        <w:bottom w:val="none" w:sz="0" w:space="0" w:color="auto"/>
        <w:right w:val="none" w:sz="0" w:space="0" w:color="auto"/>
      </w:divBdr>
    </w:div>
    <w:div w:id="1028877229">
      <w:bodyDiv w:val="1"/>
      <w:marLeft w:val="0"/>
      <w:marRight w:val="0"/>
      <w:marTop w:val="0"/>
      <w:marBottom w:val="0"/>
      <w:divBdr>
        <w:top w:val="none" w:sz="0" w:space="0" w:color="auto"/>
        <w:left w:val="none" w:sz="0" w:space="0" w:color="auto"/>
        <w:bottom w:val="none" w:sz="0" w:space="0" w:color="auto"/>
        <w:right w:val="none" w:sz="0" w:space="0" w:color="auto"/>
      </w:divBdr>
    </w:div>
    <w:div w:id="1031343154">
      <w:bodyDiv w:val="1"/>
      <w:marLeft w:val="0"/>
      <w:marRight w:val="0"/>
      <w:marTop w:val="0"/>
      <w:marBottom w:val="0"/>
      <w:divBdr>
        <w:top w:val="none" w:sz="0" w:space="0" w:color="auto"/>
        <w:left w:val="none" w:sz="0" w:space="0" w:color="auto"/>
        <w:bottom w:val="none" w:sz="0" w:space="0" w:color="auto"/>
        <w:right w:val="none" w:sz="0" w:space="0" w:color="auto"/>
      </w:divBdr>
    </w:div>
    <w:div w:id="1103917549">
      <w:bodyDiv w:val="1"/>
      <w:marLeft w:val="0"/>
      <w:marRight w:val="0"/>
      <w:marTop w:val="0"/>
      <w:marBottom w:val="0"/>
      <w:divBdr>
        <w:top w:val="none" w:sz="0" w:space="0" w:color="auto"/>
        <w:left w:val="none" w:sz="0" w:space="0" w:color="auto"/>
        <w:bottom w:val="none" w:sz="0" w:space="0" w:color="auto"/>
        <w:right w:val="none" w:sz="0" w:space="0" w:color="auto"/>
      </w:divBdr>
    </w:div>
    <w:div w:id="1139802676">
      <w:bodyDiv w:val="1"/>
      <w:marLeft w:val="0"/>
      <w:marRight w:val="0"/>
      <w:marTop w:val="0"/>
      <w:marBottom w:val="0"/>
      <w:divBdr>
        <w:top w:val="none" w:sz="0" w:space="0" w:color="auto"/>
        <w:left w:val="none" w:sz="0" w:space="0" w:color="auto"/>
        <w:bottom w:val="none" w:sz="0" w:space="0" w:color="auto"/>
        <w:right w:val="none" w:sz="0" w:space="0" w:color="auto"/>
      </w:divBdr>
    </w:div>
    <w:div w:id="1178347548">
      <w:bodyDiv w:val="1"/>
      <w:marLeft w:val="0"/>
      <w:marRight w:val="0"/>
      <w:marTop w:val="0"/>
      <w:marBottom w:val="0"/>
      <w:divBdr>
        <w:top w:val="none" w:sz="0" w:space="0" w:color="auto"/>
        <w:left w:val="none" w:sz="0" w:space="0" w:color="auto"/>
        <w:bottom w:val="none" w:sz="0" w:space="0" w:color="auto"/>
        <w:right w:val="none" w:sz="0" w:space="0" w:color="auto"/>
      </w:divBdr>
    </w:div>
    <w:div w:id="1194347184">
      <w:bodyDiv w:val="1"/>
      <w:marLeft w:val="0"/>
      <w:marRight w:val="0"/>
      <w:marTop w:val="0"/>
      <w:marBottom w:val="0"/>
      <w:divBdr>
        <w:top w:val="none" w:sz="0" w:space="0" w:color="auto"/>
        <w:left w:val="none" w:sz="0" w:space="0" w:color="auto"/>
        <w:bottom w:val="none" w:sz="0" w:space="0" w:color="auto"/>
        <w:right w:val="none" w:sz="0" w:space="0" w:color="auto"/>
      </w:divBdr>
    </w:div>
    <w:div w:id="1197814984">
      <w:bodyDiv w:val="1"/>
      <w:marLeft w:val="0"/>
      <w:marRight w:val="0"/>
      <w:marTop w:val="0"/>
      <w:marBottom w:val="0"/>
      <w:divBdr>
        <w:top w:val="none" w:sz="0" w:space="0" w:color="auto"/>
        <w:left w:val="none" w:sz="0" w:space="0" w:color="auto"/>
        <w:bottom w:val="none" w:sz="0" w:space="0" w:color="auto"/>
        <w:right w:val="none" w:sz="0" w:space="0" w:color="auto"/>
      </w:divBdr>
    </w:div>
    <w:div w:id="1213468815">
      <w:bodyDiv w:val="1"/>
      <w:marLeft w:val="0"/>
      <w:marRight w:val="0"/>
      <w:marTop w:val="0"/>
      <w:marBottom w:val="0"/>
      <w:divBdr>
        <w:top w:val="none" w:sz="0" w:space="0" w:color="auto"/>
        <w:left w:val="none" w:sz="0" w:space="0" w:color="auto"/>
        <w:bottom w:val="none" w:sz="0" w:space="0" w:color="auto"/>
        <w:right w:val="none" w:sz="0" w:space="0" w:color="auto"/>
      </w:divBdr>
    </w:div>
    <w:div w:id="1234241151">
      <w:bodyDiv w:val="1"/>
      <w:marLeft w:val="0"/>
      <w:marRight w:val="0"/>
      <w:marTop w:val="0"/>
      <w:marBottom w:val="0"/>
      <w:divBdr>
        <w:top w:val="none" w:sz="0" w:space="0" w:color="auto"/>
        <w:left w:val="none" w:sz="0" w:space="0" w:color="auto"/>
        <w:bottom w:val="none" w:sz="0" w:space="0" w:color="auto"/>
        <w:right w:val="none" w:sz="0" w:space="0" w:color="auto"/>
      </w:divBdr>
    </w:div>
    <w:div w:id="1253125715">
      <w:bodyDiv w:val="1"/>
      <w:marLeft w:val="0"/>
      <w:marRight w:val="0"/>
      <w:marTop w:val="0"/>
      <w:marBottom w:val="0"/>
      <w:divBdr>
        <w:top w:val="none" w:sz="0" w:space="0" w:color="auto"/>
        <w:left w:val="none" w:sz="0" w:space="0" w:color="auto"/>
        <w:bottom w:val="none" w:sz="0" w:space="0" w:color="auto"/>
        <w:right w:val="none" w:sz="0" w:space="0" w:color="auto"/>
      </w:divBdr>
    </w:div>
    <w:div w:id="1263996863">
      <w:bodyDiv w:val="1"/>
      <w:marLeft w:val="0"/>
      <w:marRight w:val="0"/>
      <w:marTop w:val="0"/>
      <w:marBottom w:val="0"/>
      <w:divBdr>
        <w:top w:val="none" w:sz="0" w:space="0" w:color="auto"/>
        <w:left w:val="none" w:sz="0" w:space="0" w:color="auto"/>
        <w:bottom w:val="none" w:sz="0" w:space="0" w:color="auto"/>
        <w:right w:val="none" w:sz="0" w:space="0" w:color="auto"/>
      </w:divBdr>
    </w:div>
    <w:div w:id="1282151614">
      <w:bodyDiv w:val="1"/>
      <w:marLeft w:val="0"/>
      <w:marRight w:val="0"/>
      <w:marTop w:val="0"/>
      <w:marBottom w:val="0"/>
      <w:divBdr>
        <w:top w:val="none" w:sz="0" w:space="0" w:color="auto"/>
        <w:left w:val="none" w:sz="0" w:space="0" w:color="auto"/>
        <w:bottom w:val="none" w:sz="0" w:space="0" w:color="auto"/>
        <w:right w:val="none" w:sz="0" w:space="0" w:color="auto"/>
      </w:divBdr>
    </w:div>
    <w:div w:id="1333140490">
      <w:bodyDiv w:val="1"/>
      <w:marLeft w:val="0"/>
      <w:marRight w:val="0"/>
      <w:marTop w:val="0"/>
      <w:marBottom w:val="0"/>
      <w:divBdr>
        <w:top w:val="none" w:sz="0" w:space="0" w:color="auto"/>
        <w:left w:val="none" w:sz="0" w:space="0" w:color="auto"/>
        <w:bottom w:val="none" w:sz="0" w:space="0" w:color="auto"/>
        <w:right w:val="none" w:sz="0" w:space="0" w:color="auto"/>
      </w:divBdr>
    </w:div>
    <w:div w:id="1362975704">
      <w:bodyDiv w:val="1"/>
      <w:marLeft w:val="0"/>
      <w:marRight w:val="0"/>
      <w:marTop w:val="0"/>
      <w:marBottom w:val="0"/>
      <w:divBdr>
        <w:top w:val="none" w:sz="0" w:space="0" w:color="auto"/>
        <w:left w:val="none" w:sz="0" w:space="0" w:color="auto"/>
        <w:bottom w:val="none" w:sz="0" w:space="0" w:color="auto"/>
        <w:right w:val="none" w:sz="0" w:space="0" w:color="auto"/>
      </w:divBdr>
    </w:div>
    <w:div w:id="1375153080">
      <w:bodyDiv w:val="1"/>
      <w:marLeft w:val="0"/>
      <w:marRight w:val="0"/>
      <w:marTop w:val="0"/>
      <w:marBottom w:val="0"/>
      <w:divBdr>
        <w:top w:val="none" w:sz="0" w:space="0" w:color="auto"/>
        <w:left w:val="none" w:sz="0" w:space="0" w:color="auto"/>
        <w:bottom w:val="none" w:sz="0" w:space="0" w:color="auto"/>
        <w:right w:val="none" w:sz="0" w:space="0" w:color="auto"/>
      </w:divBdr>
      <w:divsChild>
        <w:div w:id="398864052">
          <w:marLeft w:val="0"/>
          <w:marRight w:val="0"/>
          <w:marTop w:val="0"/>
          <w:marBottom w:val="0"/>
          <w:divBdr>
            <w:top w:val="none" w:sz="0" w:space="0" w:color="auto"/>
            <w:left w:val="none" w:sz="0" w:space="0" w:color="auto"/>
            <w:bottom w:val="none" w:sz="0" w:space="0" w:color="auto"/>
            <w:right w:val="none" w:sz="0" w:space="0" w:color="auto"/>
          </w:divBdr>
          <w:divsChild>
            <w:div w:id="148269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567117">
      <w:bodyDiv w:val="1"/>
      <w:marLeft w:val="0"/>
      <w:marRight w:val="0"/>
      <w:marTop w:val="0"/>
      <w:marBottom w:val="0"/>
      <w:divBdr>
        <w:top w:val="none" w:sz="0" w:space="0" w:color="auto"/>
        <w:left w:val="none" w:sz="0" w:space="0" w:color="auto"/>
        <w:bottom w:val="none" w:sz="0" w:space="0" w:color="auto"/>
        <w:right w:val="none" w:sz="0" w:space="0" w:color="auto"/>
      </w:divBdr>
    </w:div>
    <w:div w:id="1397314604">
      <w:bodyDiv w:val="1"/>
      <w:marLeft w:val="0"/>
      <w:marRight w:val="0"/>
      <w:marTop w:val="0"/>
      <w:marBottom w:val="0"/>
      <w:divBdr>
        <w:top w:val="none" w:sz="0" w:space="0" w:color="auto"/>
        <w:left w:val="none" w:sz="0" w:space="0" w:color="auto"/>
        <w:bottom w:val="none" w:sz="0" w:space="0" w:color="auto"/>
        <w:right w:val="none" w:sz="0" w:space="0" w:color="auto"/>
      </w:divBdr>
    </w:div>
    <w:div w:id="1438333773">
      <w:bodyDiv w:val="1"/>
      <w:marLeft w:val="0"/>
      <w:marRight w:val="0"/>
      <w:marTop w:val="0"/>
      <w:marBottom w:val="0"/>
      <w:divBdr>
        <w:top w:val="none" w:sz="0" w:space="0" w:color="auto"/>
        <w:left w:val="none" w:sz="0" w:space="0" w:color="auto"/>
        <w:bottom w:val="none" w:sz="0" w:space="0" w:color="auto"/>
        <w:right w:val="none" w:sz="0" w:space="0" w:color="auto"/>
      </w:divBdr>
    </w:div>
    <w:div w:id="1496144636">
      <w:bodyDiv w:val="1"/>
      <w:marLeft w:val="0"/>
      <w:marRight w:val="0"/>
      <w:marTop w:val="0"/>
      <w:marBottom w:val="0"/>
      <w:divBdr>
        <w:top w:val="none" w:sz="0" w:space="0" w:color="auto"/>
        <w:left w:val="none" w:sz="0" w:space="0" w:color="auto"/>
        <w:bottom w:val="none" w:sz="0" w:space="0" w:color="auto"/>
        <w:right w:val="none" w:sz="0" w:space="0" w:color="auto"/>
      </w:divBdr>
    </w:div>
    <w:div w:id="1522741020">
      <w:bodyDiv w:val="1"/>
      <w:marLeft w:val="0"/>
      <w:marRight w:val="0"/>
      <w:marTop w:val="0"/>
      <w:marBottom w:val="0"/>
      <w:divBdr>
        <w:top w:val="none" w:sz="0" w:space="0" w:color="auto"/>
        <w:left w:val="none" w:sz="0" w:space="0" w:color="auto"/>
        <w:bottom w:val="none" w:sz="0" w:space="0" w:color="auto"/>
        <w:right w:val="none" w:sz="0" w:space="0" w:color="auto"/>
      </w:divBdr>
    </w:div>
    <w:div w:id="1548104838">
      <w:bodyDiv w:val="1"/>
      <w:marLeft w:val="0"/>
      <w:marRight w:val="0"/>
      <w:marTop w:val="0"/>
      <w:marBottom w:val="0"/>
      <w:divBdr>
        <w:top w:val="none" w:sz="0" w:space="0" w:color="auto"/>
        <w:left w:val="none" w:sz="0" w:space="0" w:color="auto"/>
        <w:bottom w:val="none" w:sz="0" w:space="0" w:color="auto"/>
        <w:right w:val="none" w:sz="0" w:space="0" w:color="auto"/>
      </w:divBdr>
    </w:div>
    <w:div w:id="1596010883">
      <w:bodyDiv w:val="1"/>
      <w:marLeft w:val="0"/>
      <w:marRight w:val="0"/>
      <w:marTop w:val="0"/>
      <w:marBottom w:val="0"/>
      <w:divBdr>
        <w:top w:val="none" w:sz="0" w:space="0" w:color="auto"/>
        <w:left w:val="none" w:sz="0" w:space="0" w:color="auto"/>
        <w:bottom w:val="none" w:sz="0" w:space="0" w:color="auto"/>
        <w:right w:val="none" w:sz="0" w:space="0" w:color="auto"/>
      </w:divBdr>
    </w:div>
    <w:div w:id="1639529512">
      <w:bodyDiv w:val="1"/>
      <w:marLeft w:val="0"/>
      <w:marRight w:val="0"/>
      <w:marTop w:val="0"/>
      <w:marBottom w:val="0"/>
      <w:divBdr>
        <w:top w:val="none" w:sz="0" w:space="0" w:color="auto"/>
        <w:left w:val="none" w:sz="0" w:space="0" w:color="auto"/>
        <w:bottom w:val="none" w:sz="0" w:space="0" w:color="auto"/>
        <w:right w:val="none" w:sz="0" w:space="0" w:color="auto"/>
      </w:divBdr>
    </w:div>
    <w:div w:id="1646541786">
      <w:bodyDiv w:val="1"/>
      <w:marLeft w:val="0"/>
      <w:marRight w:val="0"/>
      <w:marTop w:val="0"/>
      <w:marBottom w:val="0"/>
      <w:divBdr>
        <w:top w:val="none" w:sz="0" w:space="0" w:color="auto"/>
        <w:left w:val="none" w:sz="0" w:space="0" w:color="auto"/>
        <w:bottom w:val="none" w:sz="0" w:space="0" w:color="auto"/>
        <w:right w:val="none" w:sz="0" w:space="0" w:color="auto"/>
      </w:divBdr>
    </w:div>
    <w:div w:id="1677800994">
      <w:bodyDiv w:val="1"/>
      <w:marLeft w:val="0"/>
      <w:marRight w:val="0"/>
      <w:marTop w:val="0"/>
      <w:marBottom w:val="0"/>
      <w:divBdr>
        <w:top w:val="none" w:sz="0" w:space="0" w:color="auto"/>
        <w:left w:val="none" w:sz="0" w:space="0" w:color="auto"/>
        <w:bottom w:val="none" w:sz="0" w:space="0" w:color="auto"/>
        <w:right w:val="none" w:sz="0" w:space="0" w:color="auto"/>
      </w:divBdr>
    </w:div>
    <w:div w:id="1707411592">
      <w:bodyDiv w:val="1"/>
      <w:marLeft w:val="0"/>
      <w:marRight w:val="0"/>
      <w:marTop w:val="0"/>
      <w:marBottom w:val="0"/>
      <w:divBdr>
        <w:top w:val="none" w:sz="0" w:space="0" w:color="auto"/>
        <w:left w:val="none" w:sz="0" w:space="0" w:color="auto"/>
        <w:bottom w:val="none" w:sz="0" w:space="0" w:color="auto"/>
        <w:right w:val="none" w:sz="0" w:space="0" w:color="auto"/>
      </w:divBdr>
    </w:div>
    <w:div w:id="1709186833">
      <w:bodyDiv w:val="1"/>
      <w:marLeft w:val="0"/>
      <w:marRight w:val="0"/>
      <w:marTop w:val="0"/>
      <w:marBottom w:val="0"/>
      <w:divBdr>
        <w:top w:val="none" w:sz="0" w:space="0" w:color="auto"/>
        <w:left w:val="none" w:sz="0" w:space="0" w:color="auto"/>
        <w:bottom w:val="none" w:sz="0" w:space="0" w:color="auto"/>
        <w:right w:val="none" w:sz="0" w:space="0" w:color="auto"/>
      </w:divBdr>
    </w:div>
    <w:div w:id="1714967036">
      <w:bodyDiv w:val="1"/>
      <w:marLeft w:val="0"/>
      <w:marRight w:val="0"/>
      <w:marTop w:val="0"/>
      <w:marBottom w:val="0"/>
      <w:divBdr>
        <w:top w:val="none" w:sz="0" w:space="0" w:color="auto"/>
        <w:left w:val="none" w:sz="0" w:space="0" w:color="auto"/>
        <w:bottom w:val="none" w:sz="0" w:space="0" w:color="auto"/>
        <w:right w:val="none" w:sz="0" w:space="0" w:color="auto"/>
      </w:divBdr>
    </w:div>
    <w:div w:id="1764380466">
      <w:bodyDiv w:val="1"/>
      <w:marLeft w:val="0"/>
      <w:marRight w:val="0"/>
      <w:marTop w:val="0"/>
      <w:marBottom w:val="0"/>
      <w:divBdr>
        <w:top w:val="none" w:sz="0" w:space="0" w:color="auto"/>
        <w:left w:val="none" w:sz="0" w:space="0" w:color="auto"/>
        <w:bottom w:val="none" w:sz="0" w:space="0" w:color="auto"/>
        <w:right w:val="none" w:sz="0" w:space="0" w:color="auto"/>
      </w:divBdr>
    </w:div>
    <w:div w:id="1783108934">
      <w:bodyDiv w:val="1"/>
      <w:marLeft w:val="0"/>
      <w:marRight w:val="0"/>
      <w:marTop w:val="0"/>
      <w:marBottom w:val="0"/>
      <w:divBdr>
        <w:top w:val="none" w:sz="0" w:space="0" w:color="auto"/>
        <w:left w:val="none" w:sz="0" w:space="0" w:color="auto"/>
        <w:bottom w:val="none" w:sz="0" w:space="0" w:color="auto"/>
        <w:right w:val="none" w:sz="0" w:space="0" w:color="auto"/>
      </w:divBdr>
    </w:div>
    <w:div w:id="1823887388">
      <w:bodyDiv w:val="1"/>
      <w:marLeft w:val="0"/>
      <w:marRight w:val="0"/>
      <w:marTop w:val="0"/>
      <w:marBottom w:val="0"/>
      <w:divBdr>
        <w:top w:val="none" w:sz="0" w:space="0" w:color="auto"/>
        <w:left w:val="none" w:sz="0" w:space="0" w:color="auto"/>
        <w:bottom w:val="none" w:sz="0" w:space="0" w:color="auto"/>
        <w:right w:val="none" w:sz="0" w:space="0" w:color="auto"/>
      </w:divBdr>
    </w:div>
    <w:div w:id="1844584299">
      <w:bodyDiv w:val="1"/>
      <w:marLeft w:val="0"/>
      <w:marRight w:val="0"/>
      <w:marTop w:val="0"/>
      <w:marBottom w:val="0"/>
      <w:divBdr>
        <w:top w:val="none" w:sz="0" w:space="0" w:color="auto"/>
        <w:left w:val="none" w:sz="0" w:space="0" w:color="auto"/>
        <w:bottom w:val="none" w:sz="0" w:space="0" w:color="auto"/>
        <w:right w:val="none" w:sz="0" w:space="0" w:color="auto"/>
      </w:divBdr>
    </w:div>
    <w:div w:id="1931280641">
      <w:bodyDiv w:val="1"/>
      <w:marLeft w:val="0"/>
      <w:marRight w:val="0"/>
      <w:marTop w:val="0"/>
      <w:marBottom w:val="0"/>
      <w:divBdr>
        <w:top w:val="none" w:sz="0" w:space="0" w:color="auto"/>
        <w:left w:val="none" w:sz="0" w:space="0" w:color="auto"/>
        <w:bottom w:val="none" w:sz="0" w:space="0" w:color="auto"/>
        <w:right w:val="none" w:sz="0" w:space="0" w:color="auto"/>
      </w:divBdr>
    </w:div>
    <w:div w:id="2039549268">
      <w:bodyDiv w:val="1"/>
      <w:marLeft w:val="0"/>
      <w:marRight w:val="0"/>
      <w:marTop w:val="0"/>
      <w:marBottom w:val="0"/>
      <w:divBdr>
        <w:top w:val="none" w:sz="0" w:space="0" w:color="auto"/>
        <w:left w:val="none" w:sz="0" w:space="0" w:color="auto"/>
        <w:bottom w:val="none" w:sz="0" w:space="0" w:color="auto"/>
        <w:right w:val="none" w:sz="0" w:space="0" w:color="auto"/>
      </w:divBdr>
    </w:div>
    <w:div w:id="2043246635">
      <w:bodyDiv w:val="1"/>
      <w:marLeft w:val="0"/>
      <w:marRight w:val="0"/>
      <w:marTop w:val="0"/>
      <w:marBottom w:val="0"/>
      <w:divBdr>
        <w:top w:val="none" w:sz="0" w:space="0" w:color="auto"/>
        <w:left w:val="none" w:sz="0" w:space="0" w:color="auto"/>
        <w:bottom w:val="none" w:sz="0" w:space="0" w:color="auto"/>
        <w:right w:val="none" w:sz="0" w:space="0" w:color="auto"/>
      </w:divBdr>
    </w:div>
    <w:div w:id="2044596316">
      <w:bodyDiv w:val="1"/>
      <w:marLeft w:val="0"/>
      <w:marRight w:val="0"/>
      <w:marTop w:val="0"/>
      <w:marBottom w:val="0"/>
      <w:divBdr>
        <w:top w:val="none" w:sz="0" w:space="0" w:color="auto"/>
        <w:left w:val="none" w:sz="0" w:space="0" w:color="auto"/>
        <w:bottom w:val="none" w:sz="0" w:space="0" w:color="auto"/>
        <w:right w:val="none" w:sz="0" w:space="0" w:color="auto"/>
      </w:divBdr>
    </w:div>
    <w:div w:id="2049719684">
      <w:bodyDiv w:val="1"/>
      <w:marLeft w:val="0"/>
      <w:marRight w:val="0"/>
      <w:marTop w:val="0"/>
      <w:marBottom w:val="0"/>
      <w:divBdr>
        <w:top w:val="none" w:sz="0" w:space="0" w:color="auto"/>
        <w:left w:val="none" w:sz="0" w:space="0" w:color="auto"/>
        <w:bottom w:val="none" w:sz="0" w:space="0" w:color="auto"/>
        <w:right w:val="none" w:sz="0" w:space="0" w:color="auto"/>
      </w:divBdr>
    </w:div>
    <w:div w:id="2063627134">
      <w:bodyDiv w:val="1"/>
      <w:marLeft w:val="0"/>
      <w:marRight w:val="0"/>
      <w:marTop w:val="0"/>
      <w:marBottom w:val="0"/>
      <w:divBdr>
        <w:top w:val="none" w:sz="0" w:space="0" w:color="auto"/>
        <w:left w:val="none" w:sz="0" w:space="0" w:color="auto"/>
        <w:bottom w:val="none" w:sz="0" w:space="0" w:color="auto"/>
        <w:right w:val="none" w:sz="0" w:space="0" w:color="auto"/>
      </w:divBdr>
    </w:div>
    <w:div w:id="2089424129">
      <w:bodyDiv w:val="1"/>
      <w:marLeft w:val="0"/>
      <w:marRight w:val="0"/>
      <w:marTop w:val="0"/>
      <w:marBottom w:val="0"/>
      <w:divBdr>
        <w:top w:val="none" w:sz="0" w:space="0" w:color="auto"/>
        <w:left w:val="none" w:sz="0" w:space="0" w:color="auto"/>
        <w:bottom w:val="none" w:sz="0" w:space="0" w:color="auto"/>
        <w:right w:val="none" w:sz="0" w:space="0" w:color="auto"/>
      </w:divBdr>
    </w:div>
    <w:div w:id="2095273941">
      <w:bodyDiv w:val="1"/>
      <w:marLeft w:val="0"/>
      <w:marRight w:val="0"/>
      <w:marTop w:val="0"/>
      <w:marBottom w:val="0"/>
      <w:divBdr>
        <w:top w:val="none" w:sz="0" w:space="0" w:color="auto"/>
        <w:left w:val="none" w:sz="0" w:space="0" w:color="auto"/>
        <w:bottom w:val="none" w:sz="0" w:space="0" w:color="auto"/>
        <w:right w:val="none" w:sz="0" w:space="0" w:color="auto"/>
      </w:divBdr>
    </w:div>
    <w:div w:id="2126194179">
      <w:bodyDiv w:val="1"/>
      <w:marLeft w:val="0"/>
      <w:marRight w:val="0"/>
      <w:marTop w:val="0"/>
      <w:marBottom w:val="0"/>
      <w:divBdr>
        <w:top w:val="none" w:sz="0" w:space="0" w:color="auto"/>
        <w:left w:val="none" w:sz="0" w:space="0" w:color="auto"/>
        <w:bottom w:val="none" w:sz="0" w:space="0" w:color="auto"/>
        <w:right w:val="none" w:sz="0" w:space="0" w:color="auto"/>
      </w:divBdr>
    </w:div>
    <w:div w:id="2127846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s://www.homeforgood.ie/assets/files/pdf/enquiry_2019_715_-_property_rights_and_housing_legislation.pdf" TargetMode="External"/><Relationship Id="rId3" Type="http://schemas.openxmlformats.org/officeDocument/2006/relationships/hyperlink" Target="https://data.oireachtas.ie/ie/oireachtas/libraryResearch/2018/2018-10-01_spotlight-traveller-accommodation-the-challenges-of-policy-implementation_en.pdf" TargetMode="External"/><Relationship Id="rId7" Type="http://schemas.openxmlformats.org/officeDocument/2006/relationships/hyperlink" Target="https://www.homeforgood.ie/referendum/" TargetMode="External"/><Relationship Id="rId2" Type="http://schemas.openxmlformats.org/officeDocument/2006/relationships/hyperlink" Target="https://www.citizensinformationboard.ie/downloads/social_policy/MABS_Energy_Poverty_Report_2019.pdf" TargetMode="External"/><Relationship Id="rId1" Type="http://schemas.openxmlformats.org/officeDocument/2006/relationships/hyperlink" Target="https://www.citizensinformationboard.ie/downloads/social_policy/HAP_Report_CIB_2017.pdf" TargetMode="External"/><Relationship Id="rId6" Type="http://schemas.openxmlformats.org/officeDocument/2006/relationships/hyperlink" Target="https://data.oireachtas.ie/ie/oireachtas/parliamentaryBudgetOffice/2022/2022-03-02_housing-ireland-trends-in-spending-and-outputs-of-social-and-state-supported-housing-2001-2020_en.pdf" TargetMode="External"/><Relationship Id="rId5" Type="http://schemas.openxmlformats.org/officeDocument/2006/relationships/hyperlink" Target="https://www.citizensinformationboard.ie/downloads/social_policy/submissions2021/housing-for-all-strategy-questionnaire.pdf" TargetMode="External"/><Relationship Id="rId4" Type="http://schemas.openxmlformats.org/officeDocument/2006/relationships/hyperlink" Target="https://www.ihrec.ie/app/uploads/2018/06/Discrimination-and-Inequality-in-Housing-in-Ireland..pdf" TargetMode="External"/><Relationship Id="rId9" Type="http://schemas.openxmlformats.org/officeDocument/2006/relationships/hyperlink" Target="https://www.homeforgood.ie/assets/files/pdf/enquiry_2019_715_-_property_rights_and_housing_legislati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eDocument</p:Name>
  <p:Description/>
  <p:Statement/>
  <p:PolicyItems/>
</p:Policy>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Docs_FileTopicsTaxHTField0 xmlns="f534d041-ad79-4a52-b780-410adfd0608f">
      <Terms xmlns="http://schemas.microsoft.com/office/infopath/2007/PartnerControls">
        <TermInfo xmlns="http://schemas.microsoft.com/office/infopath/2007/PartnerControls">
          <TermName xmlns="http://schemas.microsoft.com/office/infopath/2007/PartnerControls">Corporate</TermName>
          <TermId xmlns="http://schemas.microsoft.com/office/infopath/2007/PartnerControls">32e37c74-0cb0-48bf-b309-c6e237880be4</TermId>
        </TermInfo>
      </Terms>
    </eDocs_FileTopicsTaxHTField0>
    <eDocs_DocumentTopicsTaxHTField0 xmlns="f534d041-ad79-4a52-b780-410adfd0608f">
      <Terms xmlns="http://schemas.microsoft.com/office/infopath/2007/PartnerControls"/>
    </eDocs_DocumentTopicsTaxHTField0>
    <eDocs_FileStatus xmlns="http://schemas.microsoft.com/sharepoint/v3">Live</eDocs_FileStatus>
    <eDocs_SeriesSubSeriesTaxHTField0 xmlns="f534d041-ad79-4a52-b780-410adfd0608f">
      <Terms xmlns="http://schemas.microsoft.com/office/infopath/2007/PartnerControls">
        <TermInfo xmlns="http://schemas.microsoft.com/office/infopath/2007/PartnerControls">
          <TermName xmlns="http://schemas.microsoft.com/office/infopath/2007/PartnerControls">044</TermName>
          <TermId xmlns="http://schemas.microsoft.com/office/infopath/2007/PartnerControls">d3c4c38a-c908-41df-b6c6-0fe119a40293</TermId>
        </TermInfo>
      </Terms>
    </eDocs_SeriesSubSeriesTaxHTField0>
    <TaxCatchAll xmlns="0e2210f3-d997-4b15-abf5-2f9c566fe8e8">
      <Value>1</Value>
      <Value>10</Value>
      <Value>8</Value>
      <Value>7</Value>
    </TaxCatchAll>
    <eDocs_FileName xmlns="http://schemas.microsoft.com/sharepoint/v3">CIB044-001-2022</eDocs_FileName>
    <eDocs_YearTaxHTField0 xmlns="f534d041-ad79-4a52-b780-410adfd0608f">
      <Terms xmlns="http://schemas.microsoft.com/office/infopath/2007/PartnerControls">
        <TermInfo xmlns="http://schemas.microsoft.com/office/infopath/2007/PartnerControls">
          <TermName xmlns="http://schemas.microsoft.com/office/infopath/2007/PartnerControls">2022</TermName>
          <TermId xmlns="http://schemas.microsoft.com/office/infopath/2007/PartnerControls">107ae17d-263b-4385-8fe1-9fa02a3cdf61</TermId>
        </TermInfo>
      </Terms>
    </eDocs_YearTaxHTField0>
    <_dlc_ExpireDateSaved xmlns="http://schemas.microsoft.com/sharepoint/v3" xsi:nil="true"/>
    <_dlc_ExpireDate xmlns="http://schemas.microsoft.com/sharepoint/v3">2022-12-01T16:51:42+00:00</_dlc_ExpireDate>
    <eDocs_SecurityClassificationTaxHTField0 xmlns="f534d041-ad79-4a52-b780-410adfd0608f">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13b0a387-28e5-4d0e-ba93-bfbfb7bc32d7</TermId>
        </TermInfo>
      </Terms>
    </eDocs_SecurityClassificationTaxHTField0>
  </documentManagement>
</p:properties>
</file>

<file path=customXml/item4.xml><?xml version="1.0" encoding="utf-8"?>
<ct:contentTypeSchema xmlns:ct="http://schemas.microsoft.com/office/2006/metadata/contentType" xmlns:ma="http://schemas.microsoft.com/office/2006/metadata/properties/metaAttributes" ct:_="" ma:_="" ma:contentTypeName="eDocument" ma:contentTypeID="0x0101000BC94875665D404BB1351B53C41FD2C000B177192AEC4B384B8E80EC3AB33A30A2" ma:contentTypeVersion="15" ma:contentTypeDescription="Create a new document for eDocs" ma:contentTypeScope="" ma:versionID="8e7a96a7fa6389ba0f4445ea2402fa82">
  <xsd:schema xmlns:xsd="http://www.w3.org/2001/XMLSchema" xmlns:xs="http://www.w3.org/2001/XMLSchema" xmlns:p="http://schemas.microsoft.com/office/2006/metadata/properties" xmlns:ns1="http://schemas.microsoft.com/sharepoint/v3" xmlns:ns2="f534d041-ad79-4a52-b780-410adfd0608f" xmlns:ns3="0e2210f3-d997-4b15-abf5-2f9c566fe8e8" targetNamespace="http://schemas.microsoft.com/office/2006/metadata/properties" ma:root="true" ma:fieldsID="327af8d8ac6a15da1ed4d392d07900d7" ns1:_="" ns2:_="" ns3:_="">
    <xsd:import namespace="http://schemas.microsoft.com/sharepoint/v3"/>
    <xsd:import namespace="f534d041-ad79-4a52-b780-410adfd0608f"/>
    <xsd:import namespace="0e2210f3-d997-4b15-abf5-2f9c566fe8e8"/>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SeriesSubSeriesTaxHTField0" minOccurs="0"/>
                <xsd:element ref="ns2:eDocs_YearTaxHTField0" minOccurs="0"/>
                <xsd:element ref="ns1:eDocs_FileName" minOccurs="0"/>
                <xsd:element ref="ns1:eDocs_FileStatus"/>
                <xsd:element ref="ns2:eDocs_FileTopicsTaxHTField0" minOccurs="0"/>
                <xsd:element ref="ns2:eDocs_SecurityClassification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eDocs_FileName" ma:index="19" nillable="true" ma:displayName="File Name" ma:default="0" ma:description="File Number" ma:indexed="true" ma:internalName="eDocs_FileName">
      <xsd:simpleType>
        <xsd:restriction base="dms:Text">
          <xsd:maxLength value="100"/>
        </xsd:restriction>
      </xsd:simpleType>
    </xsd:element>
    <xsd:element name="eDocs_FileStatus" ma:index="20"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schema>
  <xsd:schema xmlns:xsd="http://www.w3.org/2001/XMLSchema" xmlns:xs="http://www.w3.org/2001/XMLSchema" xmlns:dms="http://schemas.microsoft.com/office/2006/documentManagement/types" xmlns:pc="http://schemas.microsoft.com/office/infopath/2007/PartnerControls" targetNamespace="f534d041-ad79-4a52-b780-410adfd0608f"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fieldId="{fbaa881f-c4ae-443f-9fda-fbdd527793d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eDocs_SeriesSubSeriesTaxHTField0" ma:index="15" nillable="true" ma:taxonomy="true" ma:internalName="eDocs_SeriesSubSeriesTaxHTField0" ma:taxonomyFieldName="eDocs_SeriesSubSeries" ma:displayName="Sub Series" ma:fieldId="{11f8bb48-43d6-459a-8b80-9123185593c7}" ma:sspId="d0d6d11a-6141-46f1-a85a-6babb2177756" ma:termSetId="938f80c7-ed98-43b0-9399-7f1c25ecd012" ma:anchorId="00000000-0000-0000-0000-000000000000" ma:open="false" ma:isKeyword="false">
      <xsd:complexType>
        <xsd:sequence>
          <xsd:element ref="pc:Terms" minOccurs="0" maxOccurs="1"/>
        </xsd:sequence>
      </xsd:complexType>
    </xsd:element>
    <xsd:element name="eDocs_YearTaxHTField0" ma:index="17" nillable="true" ma:taxonomy="true" ma:internalName="eDocs_YearTaxHTField0" ma:taxonomyFieldName="eDocs_Year" ma:displayName="Year" ma:indexed="true" ma:fieldId="{7b1b8a72-8553-41e1-8dd7-5ce464e281f2}" ma:sspId="d0d6d11a-6141-46f1-a85a-6babb2177756" ma:termSetId="2d33cfe6-45a2-4acf-9ecf-d4d855335e53" ma:anchorId="00000000-0000-0000-0000-000000000000" ma:open="false" ma:isKeyword="false">
      <xsd:complexType>
        <xsd:sequence>
          <xsd:element ref="pc:Terms" minOccurs="0" maxOccurs="1"/>
        </xsd:sequence>
      </xsd:complexType>
    </xsd:element>
    <xsd:element name="eDocs_FileTopicsTaxHTField0" ma:index="21" nillable="true" ma:taxonomy="true" ma:internalName="eDocs_FileTopicsTaxHTField0" ma:taxonomyFieldName="eDocs_FileTopics" ma:displayName="File Topics" ma:default="" ma:fieldId="{602c691f-3efa-402d-ab5c-baa8c240a9e7}" ma:taxonomyMulti="true" ma:sspId="d0d6d11a-6141-46f1-a85a-6babb2177756" ma:termSetId="7d9b8efb-0f48-41ee-bf10-86097e6fe16f" ma:anchorId="00000000-0000-0000-0000-000000000000" ma:open="false" ma:isKeyword="false">
      <xsd:complexType>
        <xsd:sequence>
          <xsd:element ref="pc:Terms" minOccurs="0" maxOccurs="1"/>
        </xsd:sequence>
      </xsd:complexType>
    </xsd:element>
    <xsd:element name="eDocs_SecurityClassificationTaxHTField0" ma:index="23" nillable="true" ma:taxonomy="true" ma:internalName="eDocs_SecurityClassificationTaxHTField0" ma:taxonomyFieldName="eDocs_SecurityClassification" ma:displayName="Security Classification" ma:default="1;#Unclassified|13b0a387-28e5-4d0e-ba93-bfbfb7bc32d7" ma:fieldId="{6bbd3faf-a5ab-4e5e-b8a6-a5e099cef439}" ma:sspId="d0d6d11a-6141-46f1-a85a-6babb2177756" ma:termSetId="db6ecfed-f642-4316-baf3-3abe4cabc45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e2210f3-d997-4b15-abf5-2f9c566fe8e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b13aece-1217-4d7e-8f5e-ac0c90feb4db}" ma:internalName="TaxCatchAll" ma:showField="CatchAllData" ma:web="0e2210f3-d997-4b15-abf5-2f9c566fe8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92FCF1-D8C0-444E-8BD1-70EF68A647A3}">
  <ds:schemaRefs>
    <ds:schemaRef ds:uri="office.server.policy"/>
  </ds:schemaRefs>
</ds:datastoreItem>
</file>

<file path=customXml/itemProps2.xml><?xml version="1.0" encoding="utf-8"?>
<ds:datastoreItem xmlns:ds="http://schemas.openxmlformats.org/officeDocument/2006/customXml" ds:itemID="{4FD7EFDE-68B9-4039-825A-E291666B869C}">
  <ds:schemaRefs>
    <ds:schemaRef ds:uri="http://schemas.microsoft.com/sharepoint/v3/contenttype/forms"/>
  </ds:schemaRefs>
</ds:datastoreItem>
</file>

<file path=customXml/itemProps3.xml><?xml version="1.0" encoding="utf-8"?>
<ds:datastoreItem xmlns:ds="http://schemas.openxmlformats.org/officeDocument/2006/customXml" ds:itemID="{732E365A-88DB-438B-9C2E-2CDA647D48D5}">
  <ds:schemaRefs>
    <ds:schemaRef ds:uri="http://schemas.openxmlformats.org/package/2006/metadata/core-properties"/>
    <ds:schemaRef ds:uri="0e2210f3-d997-4b15-abf5-2f9c566fe8e8"/>
    <ds:schemaRef ds:uri="http://schemas.microsoft.com/office/2006/documentManagement/types"/>
    <ds:schemaRef ds:uri="http://purl.org/dc/elements/1.1/"/>
    <ds:schemaRef ds:uri="http://schemas.microsoft.com/office/2006/metadata/properties"/>
    <ds:schemaRef ds:uri="http://schemas.microsoft.com/sharepoint/v3"/>
    <ds:schemaRef ds:uri="http://schemas.microsoft.com/office/infopath/2007/PartnerControls"/>
    <ds:schemaRef ds:uri="http://purl.org/dc/terms/"/>
    <ds:schemaRef ds:uri="f534d041-ad79-4a52-b780-410adfd0608f"/>
    <ds:schemaRef ds:uri="http://www.w3.org/XML/1998/namespace"/>
    <ds:schemaRef ds:uri="http://purl.org/dc/dcmitype/"/>
  </ds:schemaRefs>
</ds:datastoreItem>
</file>

<file path=customXml/itemProps4.xml><?xml version="1.0" encoding="utf-8"?>
<ds:datastoreItem xmlns:ds="http://schemas.openxmlformats.org/officeDocument/2006/customXml" ds:itemID="{DF54F91C-4378-44CA-9221-ADCE5B9FBE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34d041-ad79-4a52-b780-410adfd0608f"/>
    <ds:schemaRef ds:uri="0e2210f3-d997-4b15-abf5-2f9c566fe8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E726F43-9973-4FF7-9FE3-49B4A35CB0B9}">
  <ds:schemaRefs>
    <ds:schemaRef ds:uri="http://schemas.microsoft.com/sharepoint/events"/>
  </ds:schemaRefs>
</ds:datastoreItem>
</file>

<file path=customXml/itemProps6.xml><?xml version="1.0" encoding="utf-8"?>
<ds:datastoreItem xmlns:ds="http://schemas.openxmlformats.org/officeDocument/2006/customXml" ds:itemID="{81299FAC-1087-42CA-ADD9-795A355C2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3179</Words>
  <Characters>18126</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2022-09-19T09:14:00Z</dcterms:created>
  <dcterms:modified xsi:type="dcterms:W3CDTF">2022-09-19T09:14:00Z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0x0101000BC94875665D404BB1351B53C41FD2C000B177192AEC4B384B8E80EC3AB33A30A2</vt:lpwstr>
  </property>
  <property fmtid="{D5CDD505-2E9C-101B-9397-08002B2CF9AE}" pid="3" name="eDocs_FileTopics">
    <vt:lpwstr>8;#Corporate|32e37c74-0cb0-48bf-b309-c6e237880be4</vt:lpwstr>
  </property>
  <property fmtid="{D5CDD505-2E9C-101B-9397-08002B2CF9AE}" pid="4" name="eDocs_DocumentTopics">
    <vt:lpwstr/>
  </property>
  <property fmtid="{D5CDD505-2E9C-101B-9397-08002B2CF9AE}" pid="5" name="eDocs_Year">
    <vt:lpwstr>10;#2022|107ae17d-263b-4385-8fe1-9fa02a3cdf61</vt:lpwstr>
  </property>
  <property fmtid="{D5CDD505-2E9C-101B-9397-08002B2CF9AE}" pid="6" name="eDocs_SeriesSubSeries">
    <vt:lpwstr>7;#044|d3c4c38a-c908-41df-b6c6-0fe119a40293</vt:lpwstr>
  </property>
  <property fmtid="{D5CDD505-2E9C-101B-9397-08002B2CF9AE}" pid="7" name="eDocs_SecurityClassificationTaxHTField0">
    <vt:lpwstr>Unclassified|13b0a387-28e5-4d0e-ba93-bfbfb7bc32d7</vt:lpwstr>
  </property>
  <property fmtid="{D5CDD505-2E9C-101B-9397-08002B2CF9AE}" pid="8" name="_dlc_policyId">
    <vt:lpwstr>0x0101000BC94875665D404BB1351B53C41FD2C0|151133126</vt:lpwstr>
  </property>
  <property fmtid="{D5CDD505-2E9C-101B-9397-08002B2CF9AE}" pid="9" name="ItemRetentionFormula">
    <vt:lpwstr>&lt;formula id="Microsoft.Office.RecordsManagement.PolicyFeatures.Expiration.Formula.BuiltIn"&gt;&lt;number&gt;3&lt;/number&gt;&lt;property&gt;Modified&lt;/property&gt;&lt;period&gt;months&lt;/period&gt;&lt;/formula&gt;</vt:lpwstr>
  </property>
  <property fmtid="{D5CDD505-2E9C-101B-9397-08002B2CF9AE}" pid="10" name="eDocs_SecurityClassification">
    <vt:lpwstr>1;#Unclassified|13b0a387-28e5-4d0e-ba93-bfbfb7bc32d7</vt:lpwstr>
  </property>
  <property fmtid="{D5CDD505-2E9C-101B-9397-08002B2CF9AE}" pid="11" name="_docset_NoMedatataSyncRequired">
    <vt:lpwstr>False</vt:lpwstr>
  </property>
</Properties>
</file>