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6C574" w14:textId="77777777" w:rsidR="00200567" w:rsidRDefault="00A72904" w:rsidP="00200567">
      <w:pPr>
        <w:pStyle w:val="Heading1"/>
        <w:spacing w:after="240"/>
        <w:jc w:val="center"/>
        <w:rPr>
          <w:b/>
          <w:sz w:val="28"/>
          <w:szCs w:val="28"/>
          <w:lang w:val="en-US"/>
        </w:rPr>
      </w:pPr>
      <w:bookmarkStart w:id="0" w:name="_GoBack"/>
      <w:bookmarkEnd w:id="0"/>
      <w:r>
        <w:rPr>
          <w:rFonts w:eastAsia="Times New Roman"/>
          <w:noProof/>
          <w:lang w:eastAsia="en-IE"/>
        </w:rPr>
        <w:drawing>
          <wp:inline distT="0" distB="0" distL="0" distR="0" wp14:anchorId="043C90B6" wp14:editId="228858F5">
            <wp:extent cx="3401695" cy="1493520"/>
            <wp:effectExtent l="0" t="0" r="8255" b="0"/>
            <wp:docPr id="8" name="Picture 8" descr="Citizens Information Board logo" title="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1695" cy="1493520"/>
                    </a:xfrm>
                    <a:prstGeom prst="rect">
                      <a:avLst/>
                    </a:prstGeom>
                    <a:noFill/>
                  </pic:spPr>
                </pic:pic>
              </a:graphicData>
            </a:graphic>
          </wp:inline>
        </w:drawing>
      </w:r>
    </w:p>
    <w:p w14:paraId="6B5372E9" w14:textId="77777777" w:rsidR="00200567" w:rsidRDefault="00200567" w:rsidP="00200567">
      <w:pPr>
        <w:pStyle w:val="Heading1"/>
        <w:spacing w:before="0" w:after="240"/>
        <w:jc w:val="center"/>
        <w:rPr>
          <w:b/>
          <w:sz w:val="28"/>
          <w:szCs w:val="28"/>
          <w:lang w:val="en-US"/>
        </w:rPr>
      </w:pPr>
      <w:r>
        <w:rPr>
          <w:b/>
          <w:sz w:val="28"/>
          <w:szCs w:val="28"/>
          <w:lang w:val="en-US"/>
        </w:rPr>
        <w:t xml:space="preserve">Consultation on National </w:t>
      </w:r>
      <w:r w:rsidR="00F53C13" w:rsidRPr="009C7EBD">
        <w:rPr>
          <w:b/>
          <w:sz w:val="28"/>
          <w:szCs w:val="28"/>
          <w:lang w:val="en-US"/>
        </w:rPr>
        <w:t xml:space="preserve">Guidance </w:t>
      </w:r>
      <w:r w:rsidR="00F801FD" w:rsidRPr="009C7EBD">
        <w:rPr>
          <w:b/>
          <w:sz w:val="28"/>
          <w:szCs w:val="28"/>
          <w:lang w:val="en-US"/>
        </w:rPr>
        <w:t xml:space="preserve">for </w:t>
      </w:r>
      <w:r w:rsidR="00F53C13" w:rsidRPr="009C7EBD">
        <w:rPr>
          <w:b/>
          <w:sz w:val="28"/>
          <w:szCs w:val="28"/>
          <w:lang w:val="en-US"/>
        </w:rPr>
        <w:t>Employers</w:t>
      </w:r>
      <w:r w:rsidR="00F801FD" w:rsidRPr="009C7EBD">
        <w:rPr>
          <w:b/>
          <w:sz w:val="28"/>
          <w:szCs w:val="28"/>
          <w:lang w:val="en-US"/>
        </w:rPr>
        <w:t xml:space="preserve"> and Employees on Remote Working</w:t>
      </w:r>
    </w:p>
    <w:p w14:paraId="64156A96" w14:textId="1BD8E845" w:rsidR="00F53C13" w:rsidRPr="009C7EBD" w:rsidRDefault="00F801FD" w:rsidP="00200567">
      <w:pPr>
        <w:pStyle w:val="Heading1"/>
        <w:spacing w:before="0" w:after="240"/>
        <w:jc w:val="center"/>
        <w:rPr>
          <w:b/>
          <w:i/>
          <w:sz w:val="28"/>
          <w:szCs w:val="28"/>
          <w:lang w:val="en-US"/>
        </w:rPr>
      </w:pPr>
      <w:r w:rsidRPr="009C7EBD">
        <w:rPr>
          <w:b/>
          <w:i/>
          <w:sz w:val="28"/>
          <w:szCs w:val="28"/>
          <w:lang w:val="en-US"/>
        </w:rPr>
        <w:t>Submission by the Citizens Information Board</w:t>
      </w:r>
    </w:p>
    <w:p w14:paraId="0689919D" w14:textId="77777777" w:rsidR="000A7565" w:rsidRDefault="000A7565" w:rsidP="00A72904">
      <w:pPr>
        <w:pStyle w:val="Heading2"/>
        <w:jc w:val="center"/>
        <w:rPr>
          <w:b/>
          <w:lang w:val="en-US"/>
        </w:rPr>
      </w:pPr>
    </w:p>
    <w:p w14:paraId="24A6D788" w14:textId="33EC2D10" w:rsidR="00F801FD" w:rsidRPr="008B0565" w:rsidRDefault="00F801FD" w:rsidP="008B0565">
      <w:pPr>
        <w:pStyle w:val="Heading2"/>
        <w:rPr>
          <w:b/>
        </w:rPr>
      </w:pPr>
      <w:r w:rsidRPr="008B0565">
        <w:rPr>
          <w:b/>
        </w:rPr>
        <w:t>Introduction</w:t>
      </w:r>
    </w:p>
    <w:p w14:paraId="2FA74A7C" w14:textId="77777777" w:rsidR="005B7AE5" w:rsidRDefault="00F801FD" w:rsidP="00611815">
      <w:pPr>
        <w:spacing w:line="276" w:lineRule="auto"/>
        <w:rPr>
          <w:lang w:val="en-US"/>
        </w:rPr>
      </w:pPr>
      <w:r>
        <w:rPr>
          <w:lang w:val="en-US"/>
        </w:rPr>
        <w:t xml:space="preserve">The Citizens Information Board (CIB) welcomes the opportunity to make a submission to the Department of Business, Enterprise and Innovation on the matter of guidance for employers and employees on remote working. CIB </w:t>
      </w:r>
      <w:r w:rsidR="005B7AE5">
        <w:rPr>
          <w:lang w:val="en-US"/>
        </w:rPr>
        <w:t xml:space="preserve">funds and </w:t>
      </w:r>
      <w:r>
        <w:rPr>
          <w:lang w:val="en-US"/>
        </w:rPr>
        <w:t xml:space="preserve">supports </w:t>
      </w:r>
      <w:r w:rsidR="005B7AE5">
        <w:rPr>
          <w:lang w:val="en-US"/>
        </w:rPr>
        <w:t>Citizens Information Services (CISs) and the Citizens</w:t>
      </w:r>
      <w:r>
        <w:rPr>
          <w:lang w:val="en-US"/>
        </w:rPr>
        <w:t xml:space="preserve"> </w:t>
      </w:r>
      <w:r w:rsidR="005B7AE5">
        <w:rPr>
          <w:lang w:val="en-US"/>
        </w:rPr>
        <w:t>Information Phone Service (CIPS) which provide information, advice and advocacy on people’s entitlements and rights, including employment rights.</w:t>
      </w:r>
      <w:r w:rsidR="00A1473B">
        <w:rPr>
          <w:lang w:val="en-US"/>
        </w:rPr>
        <w:t xml:space="preserve"> </w:t>
      </w:r>
      <w:r w:rsidR="005B7AE5">
        <w:rPr>
          <w:lang w:val="en-US"/>
        </w:rPr>
        <w:t>In 2019, there were over 70,000 employment rights queries to CISs.</w:t>
      </w:r>
      <w:r w:rsidR="00095FEA">
        <w:rPr>
          <w:lang w:val="en-US"/>
        </w:rPr>
        <w:t xml:space="preserve">  The Board also supports the nationwide Money Advice and Budgeting Service (MABS).</w:t>
      </w:r>
    </w:p>
    <w:p w14:paraId="3FE134DD" w14:textId="77777777" w:rsidR="00B8636D" w:rsidRDefault="005B7AE5" w:rsidP="00611815">
      <w:pPr>
        <w:spacing w:line="276" w:lineRule="auto"/>
        <w:rPr>
          <w:lang w:val="en-US"/>
        </w:rPr>
      </w:pPr>
      <w:r>
        <w:rPr>
          <w:lang w:val="en-US"/>
        </w:rPr>
        <w:t>While acknowledging that the concept of remote working includes both working from home and working in local hubs and that there are commonalities between the two, this submission focuses primarily on guidance relating to working from home</w:t>
      </w:r>
      <w:r w:rsidR="00B8636D">
        <w:rPr>
          <w:lang w:val="en-US"/>
        </w:rPr>
        <w:t>.</w:t>
      </w:r>
    </w:p>
    <w:p w14:paraId="3DB5D681" w14:textId="74CDAD73" w:rsidR="006C41CE" w:rsidRDefault="00834520" w:rsidP="00611815">
      <w:pPr>
        <w:pStyle w:val="NoSpacing"/>
        <w:spacing w:line="276" w:lineRule="auto"/>
        <w:rPr>
          <w:lang w:eastAsia="en-IE"/>
        </w:rPr>
      </w:pPr>
      <w:r>
        <w:rPr>
          <w:lang w:val="en-US"/>
        </w:rPr>
        <w:lastRenderedPageBreak/>
        <w:t xml:space="preserve">In developing overall guidance for home working, there is an obvious need to achieve an appropriate balance between the need to fully protect people working from home and </w:t>
      </w:r>
      <w:r w:rsidR="00017E7D">
        <w:rPr>
          <w:lang w:val="en-US"/>
        </w:rPr>
        <w:t>to ensure that work productivity is in accordance with employer requirements.</w:t>
      </w:r>
      <w:r>
        <w:rPr>
          <w:lang w:val="en-US"/>
        </w:rPr>
        <w:t xml:space="preserve"> Key factors here are the nature of the employment and the size of the business. </w:t>
      </w:r>
      <w:r w:rsidR="006C41CE">
        <w:rPr>
          <w:lang w:eastAsia="en-IE"/>
        </w:rPr>
        <w:t>While</w:t>
      </w:r>
      <w:r w:rsidR="00E10355">
        <w:rPr>
          <w:lang w:eastAsia="en-IE"/>
        </w:rPr>
        <w:t>,</w:t>
      </w:r>
      <w:r w:rsidR="006C41CE">
        <w:rPr>
          <w:lang w:eastAsia="en-IE"/>
        </w:rPr>
        <w:t xml:space="preserve"> during the Covid-19 crisis, many workers have shown that they are </w:t>
      </w:r>
      <w:r w:rsidR="006C41CE" w:rsidRPr="004A19BB">
        <w:rPr>
          <w:lang w:eastAsia="en-IE"/>
        </w:rPr>
        <w:t xml:space="preserve">up </w:t>
      </w:r>
      <w:r w:rsidR="001A694C" w:rsidRPr="004A19BB">
        <w:rPr>
          <w:lang w:eastAsia="en-IE"/>
        </w:rPr>
        <w:t xml:space="preserve">to </w:t>
      </w:r>
      <w:r w:rsidR="006C41CE">
        <w:rPr>
          <w:lang w:eastAsia="en-IE"/>
        </w:rPr>
        <w:t>the challenge of home</w:t>
      </w:r>
      <w:r w:rsidR="00536B33">
        <w:rPr>
          <w:lang w:eastAsia="en-IE"/>
        </w:rPr>
        <w:t xml:space="preserve"> </w:t>
      </w:r>
      <w:r w:rsidR="006C41CE">
        <w:rPr>
          <w:lang w:eastAsia="en-IE"/>
        </w:rPr>
        <w:t xml:space="preserve">working, the </w:t>
      </w:r>
      <w:r w:rsidR="006C41CE">
        <w:rPr>
          <w:i/>
          <w:lang w:eastAsia="en-IE"/>
        </w:rPr>
        <w:t xml:space="preserve">ad hoc </w:t>
      </w:r>
      <w:r w:rsidR="006C41CE">
        <w:rPr>
          <w:lang w:eastAsia="en-IE"/>
        </w:rPr>
        <w:t xml:space="preserve">protocols put in place during the pandemic will not be sufficient as home working (either full-time or part-time) becomes the norm for many employees.  </w:t>
      </w:r>
      <w:r w:rsidR="000B79FE">
        <w:rPr>
          <w:lang w:eastAsia="en-IE"/>
        </w:rPr>
        <w:t>It is a</w:t>
      </w:r>
      <w:r w:rsidR="006C41CE">
        <w:rPr>
          <w:lang w:eastAsia="en-IE"/>
        </w:rPr>
        <w:t xml:space="preserve">lso crucially important that </w:t>
      </w:r>
      <w:r w:rsidR="00017E7D">
        <w:rPr>
          <w:lang w:eastAsia="en-IE"/>
        </w:rPr>
        <w:t xml:space="preserve">poor </w:t>
      </w:r>
      <w:r w:rsidR="006C41CE">
        <w:rPr>
          <w:lang w:eastAsia="en-IE"/>
        </w:rPr>
        <w:t>workplace environments</w:t>
      </w:r>
      <w:r w:rsidR="000B79FE">
        <w:rPr>
          <w:lang w:eastAsia="en-IE"/>
        </w:rPr>
        <w:t>,</w:t>
      </w:r>
      <w:r w:rsidR="006C41CE">
        <w:rPr>
          <w:lang w:eastAsia="en-IE"/>
        </w:rPr>
        <w:t xml:space="preserve"> </w:t>
      </w:r>
      <w:r w:rsidR="00017E7D">
        <w:rPr>
          <w:lang w:eastAsia="en-IE"/>
        </w:rPr>
        <w:t>where these exist</w:t>
      </w:r>
      <w:r w:rsidR="000B79FE">
        <w:rPr>
          <w:lang w:eastAsia="en-IE"/>
        </w:rPr>
        <w:t>,</w:t>
      </w:r>
      <w:r w:rsidR="00017E7D">
        <w:rPr>
          <w:lang w:eastAsia="en-IE"/>
        </w:rPr>
        <w:t xml:space="preserve"> are not replicated </w:t>
      </w:r>
      <w:r w:rsidR="00E10355">
        <w:rPr>
          <w:lang w:eastAsia="en-IE"/>
        </w:rPr>
        <w:t>i</w:t>
      </w:r>
      <w:r w:rsidR="00017E7D">
        <w:rPr>
          <w:lang w:eastAsia="en-IE"/>
        </w:rPr>
        <w:t>n home working environments</w:t>
      </w:r>
      <w:r w:rsidR="001A694C">
        <w:rPr>
          <w:lang w:eastAsia="en-IE"/>
        </w:rPr>
        <w:t xml:space="preserve"> in the longer term</w:t>
      </w:r>
      <w:r w:rsidR="00350A1D">
        <w:rPr>
          <w:lang w:eastAsia="en-IE"/>
        </w:rPr>
        <w:t>.</w:t>
      </w:r>
    </w:p>
    <w:p w14:paraId="03F2F300" w14:textId="77777777" w:rsidR="006C41CE" w:rsidRDefault="006C41CE" w:rsidP="006C41CE">
      <w:pPr>
        <w:pStyle w:val="NoSpacing"/>
        <w:rPr>
          <w:lang w:eastAsia="en-IE"/>
        </w:rPr>
      </w:pPr>
    </w:p>
    <w:p w14:paraId="1A60FC34" w14:textId="77777777" w:rsidR="009226FA" w:rsidRDefault="00B8636D" w:rsidP="004A19BB">
      <w:pPr>
        <w:spacing w:line="276" w:lineRule="auto"/>
        <w:rPr>
          <w:rFonts w:cstheme="minorHAnsi"/>
          <w:color w:val="222222"/>
        </w:rPr>
      </w:pPr>
      <w:r>
        <w:rPr>
          <w:lang w:val="en-US"/>
        </w:rPr>
        <w:t xml:space="preserve">At the outset, CIB wishes to note </w:t>
      </w:r>
      <w:r w:rsidRPr="004348CA">
        <w:rPr>
          <w:lang w:val="en-US"/>
        </w:rPr>
        <w:t xml:space="preserve">that </w:t>
      </w:r>
      <w:r w:rsidR="00507977" w:rsidRPr="004348CA">
        <w:rPr>
          <w:lang w:val="en-US"/>
        </w:rPr>
        <w:t xml:space="preserve">while </w:t>
      </w:r>
      <w:r>
        <w:rPr>
          <w:lang w:val="en-US"/>
        </w:rPr>
        <w:t xml:space="preserve">employment </w:t>
      </w:r>
      <w:r>
        <w:rPr>
          <w:rFonts w:cstheme="minorHAnsi"/>
        </w:rPr>
        <w:t>rights in Ireland are widely protected under both EU and Irish legislation</w:t>
      </w:r>
      <w:r w:rsidR="00507977">
        <w:rPr>
          <w:rFonts w:cstheme="minorHAnsi"/>
        </w:rPr>
        <w:t xml:space="preserve"> there continue to be significant issues with enforcement of these rights. The</w:t>
      </w:r>
      <w:r w:rsidR="007A05CD">
        <w:rPr>
          <w:rFonts w:cstheme="minorHAnsi"/>
        </w:rPr>
        <w:t xml:space="preserve"> legislative provisions referenced in the Consultation Document clearly need</w:t>
      </w:r>
      <w:r>
        <w:rPr>
          <w:rFonts w:cstheme="minorHAnsi"/>
        </w:rPr>
        <w:t xml:space="preserve"> to be applied </w:t>
      </w:r>
      <w:r w:rsidR="00507977">
        <w:rPr>
          <w:rFonts w:cstheme="minorHAnsi"/>
        </w:rPr>
        <w:t xml:space="preserve">to home working but </w:t>
      </w:r>
      <w:r w:rsidR="00507977">
        <w:rPr>
          <w:rFonts w:cstheme="minorHAnsi"/>
          <w:color w:val="222222"/>
        </w:rPr>
        <w:t>e</w:t>
      </w:r>
      <w:r>
        <w:rPr>
          <w:rFonts w:cstheme="minorHAnsi"/>
          <w:color w:val="222222"/>
        </w:rPr>
        <w:t>mployers should ensure that legislation is being adhered to regardless of whether their employees are based remotely or not</w:t>
      </w:r>
      <w:r w:rsidR="007A05CD">
        <w:rPr>
          <w:rFonts w:cstheme="minorHAnsi"/>
          <w:color w:val="222222"/>
        </w:rPr>
        <w:t xml:space="preserve">. In addition to the listing of relevant legislative and regulatory provisions, CIB believes that a more </w:t>
      </w:r>
      <w:r w:rsidR="007A05CD" w:rsidRPr="004348CA">
        <w:rPr>
          <w:rFonts w:cstheme="minorHAnsi"/>
        </w:rPr>
        <w:t>over</w:t>
      </w:r>
      <w:r w:rsidR="000D1082" w:rsidRPr="004348CA">
        <w:rPr>
          <w:rFonts w:cstheme="minorHAnsi"/>
        </w:rPr>
        <w:t>ar</w:t>
      </w:r>
      <w:r w:rsidR="007A05CD" w:rsidRPr="004348CA">
        <w:rPr>
          <w:rFonts w:cstheme="minorHAnsi"/>
        </w:rPr>
        <w:t>ching</w:t>
      </w:r>
      <w:r w:rsidR="00507977" w:rsidRPr="004348CA">
        <w:rPr>
          <w:rFonts w:cstheme="minorHAnsi"/>
        </w:rPr>
        <w:t xml:space="preserve"> policy </w:t>
      </w:r>
      <w:r w:rsidR="00507977">
        <w:rPr>
          <w:rFonts w:cstheme="minorHAnsi"/>
          <w:color w:val="222222"/>
        </w:rPr>
        <w:t>and</w:t>
      </w:r>
      <w:r w:rsidR="007A05CD">
        <w:rPr>
          <w:rFonts w:cstheme="minorHAnsi"/>
          <w:color w:val="222222"/>
        </w:rPr>
        <w:t xml:space="preserve"> </w:t>
      </w:r>
      <w:r w:rsidR="000D1082">
        <w:rPr>
          <w:rFonts w:cstheme="minorHAnsi"/>
          <w:color w:val="222222"/>
        </w:rPr>
        <w:t xml:space="preserve">guidance framework </w:t>
      </w:r>
      <w:r w:rsidR="007A05CD">
        <w:rPr>
          <w:rFonts w:cstheme="minorHAnsi"/>
          <w:color w:val="222222"/>
        </w:rPr>
        <w:t>is required</w:t>
      </w:r>
      <w:r w:rsidR="000D1082">
        <w:rPr>
          <w:rFonts w:cstheme="minorHAnsi"/>
          <w:color w:val="222222"/>
        </w:rPr>
        <w:t xml:space="preserve"> where both employees and employers can see and understand the areas </w:t>
      </w:r>
      <w:r w:rsidR="00017E7D">
        <w:rPr>
          <w:rFonts w:cstheme="minorHAnsi"/>
          <w:color w:val="222222"/>
        </w:rPr>
        <w:t>that need to be covered in order to create an equitable, secure and safe home working environment.</w:t>
      </w:r>
      <w:r w:rsidR="004C772A">
        <w:rPr>
          <w:rFonts w:cstheme="minorHAnsi"/>
          <w:color w:val="222222"/>
        </w:rPr>
        <w:t xml:space="preserve"> </w:t>
      </w:r>
    </w:p>
    <w:p w14:paraId="15B80905" w14:textId="77777777" w:rsidR="00B8636D" w:rsidRDefault="009226FA" w:rsidP="000A7565">
      <w:pPr>
        <w:spacing w:line="276" w:lineRule="auto"/>
        <w:rPr>
          <w:rFonts w:cstheme="minorHAnsi"/>
          <w:color w:val="222222"/>
        </w:rPr>
      </w:pPr>
      <w:r>
        <w:t xml:space="preserve">The main </w:t>
      </w:r>
      <w:r w:rsidR="00D1555C">
        <w:t xml:space="preserve">employment rights </w:t>
      </w:r>
      <w:r>
        <w:t>query areas</w:t>
      </w:r>
      <w:r w:rsidR="00507977">
        <w:t xml:space="preserve"> </w:t>
      </w:r>
      <w:r w:rsidR="00507977" w:rsidRPr="004348CA">
        <w:t>and related infringements</w:t>
      </w:r>
      <w:r w:rsidRPr="004348CA">
        <w:t xml:space="preserve"> </w:t>
      </w:r>
      <w:r>
        <w:t xml:space="preserve">received by CISs relate to leave and holidays, employment contracts, redundancy and unfair dismissal, pay and non-payment of wages, self-employment, redress and enforcement, starting and changing jobs and working hours. Queries on employment rights and conditions generally come from people who are on low pay, are non-unionised, are working part-time or are working for smaller employers. All of these areas are likely to present additional challenges and difficulties in the context of </w:t>
      </w:r>
      <w:r w:rsidR="00017E7D">
        <w:lastRenderedPageBreak/>
        <w:t>home</w:t>
      </w:r>
      <w:r>
        <w:t xml:space="preserve"> working. Of particular importance is the difficulty that many workers experience in enforcing their rights under employment</w:t>
      </w:r>
      <w:r w:rsidR="00E10355">
        <w:t xml:space="preserve"> rights </w:t>
      </w:r>
      <w:r>
        <w:t xml:space="preserve">legislation. CISs </w:t>
      </w:r>
      <w:r w:rsidR="004C772A">
        <w:t>report breaches of legislation and ongoing</w:t>
      </w:r>
      <w:r>
        <w:t xml:space="preserve"> </w:t>
      </w:r>
      <w:r w:rsidR="004C772A">
        <w:t>enforcement issues for clients</w:t>
      </w:r>
      <w:r>
        <w:t>, including the enforcement of Workplace Relations Commission</w:t>
      </w:r>
      <w:r w:rsidR="00EA3682">
        <w:t xml:space="preserve"> </w:t>
      </w:r>
      <w:r>
        <w:t>(WRC) decisions.</w:t>
      </w:r>
      <w:r>
        <w:rPr>
          <w:rStyle w:val="FootnoteReference"/>
        </w:rPr>
        <w:footnoteReference w:id="1"/>
      </w:r>
      <w:r>
        <w:t xml:space="preserve"> </w:t>
      </w:r>
    </w:p>
    <w:p w14:paraId="503ECC26" w14:textId="47C89D44" w:rsidR="00CD204C" w:rsidRDefault="00017E7D" w:rsidP="00D1555C">
      <w:pPr>
        <w:pStyle w:val="NoSpacing"/>
        <w:spacing w:line="276" w:lineRule="auto"/>
        <w:rPr>
          <w:rFonts w:cstheme="minorHAnsi"/>
          <w:color w:val="222222"/>
        </w:rPr>
      </w:pPr>
      <w:r>
        <w:rPr>
          <w:lang w:val="en-US"/>
        </w:rPr>
        <w:t>According to r</w:t>
      </w:r>
      <w:r w:rsidR="00AF45D7">
        <w:rPr>
          <w:lang w:val="en-US"/>
        </w:rPr>
        <w:t>ecent research</w:t>
      </w:r>
      <w:r>
        <w:rPr>
          <w:lang w:val="en-US"/>
        </w:rPr>
        <w:t>,</w:t>
      </w:r>
      <w:r w:rsidR="00AF45D7">
        <w:rPr>
          <w:rStyle w:val="FootnoteReference"/>
          <w:lang w:val="en-US"/>
        </w:rPr>
        <w:footnoteReference w:id="2"/>
      </w:r>
      <w:r w:rsidR="00AF45D7">
        <w:rPr>
          <w:lang w:val="en-US"/>
        </w:rPr>
        <w:t xml:space="preserve"> t</w:t>
      </w:r>
      <w:r w:rsidR="00CD204C">
        <w:rPr>
          <w:lang w:val="en-US"/>
        </w:rPr>
        <w:t xml:space="preserve">he top three challenges of remote working identified </w:t>
      </w:r>
      <w:r w:rsidR="00AF45D7">
        <w:rPr>
          <w:lang w:val="en-US"/>
        </w:rPr>
        <w:t>were: n</w:t>
      </w:r>
      <w:r w:rsidR="00CD204C">
        <w:rPr>
          <w:lang w:val="en-US"/>
        </w:rPr>
        <w:t>ot being able to switch off from work, harder to communicate and collaborate with colleagues and co-workers</w:t>
      </w:r>
      <w:r w:rsidR="00AF45D7">
        <w:rPr>
          <w:lang w:val="en-US"/>
        </w:rPr>
        <w:t>;</w:t>
      </w:r>
      <w:r w:rsidR="00CD204C">
        <w:rPr>
          <w:lang w:val="en-US"/>
        </w:rPr>
        <w:t xml:space="preserve"> and poor physical workspace. </w:t>
      </w:r>
      <w:r>
        <w:rPr>
          <w:lang w:val="en-US"/>
        </w:rPr>
        <w:t>Other</w:t>
      </w:r>
      <w:r w:rsidR="009B3DFF">
        <w:rPr>
          <w:lang w:val="en-US"/>
        </w:rPr>
        <w:t xml:space="preserve"> research </w:t>
      </w:r>
      <w:r w:rsidR="006C41CE">
        <w:rPr>
          <w:lang w:eastAsia="en-IE"/>
        </w:rPr>
        <w:t>has shown that the challenge to maintain a fixed working schedule is exacerbated when</w:t>
      </w:r>
      <w:r w:rsidR="009B3DFF">
        <w:rPr>
          <w:lang w:eastAsia="en-IE"/>
        </w:rPr>
        <w:t xml:space="preserve"> </w:t>
      </w:r>
      <w:r w:rsidR="006C41CE">
        <w:rPr>
          <w:lang w:eastAsia="en-IE"/>
        </w:rPr>
        <w:t>staff are working from home</w:t>
      </w:r>
      <w:r>
        <w:rPr>
          <w:lang w:eastAsia="en-IE"/>
        </w:rPr>
        <w:t xml:space="preserve"> and that </w:t>
      </w:r>
      <w:r w:rsidR="006C41CE">
        <w:rPr>
          <w:lang w:eastAsia="en-IE"/>
        </w:rPr>
        <w:t>44% of staff working from home at this time feel pressure to answer work calls and emails and</w:t>
      </w:r>
      <w:r>
        <w:rPr>
          <w:lang w:eastAsia="en-IE"/>
        </w:rPr>
        <w:t xml:space="preserve"> </w:t>
      </w:r>
      <w:r w:rsidR="006C41CE">
        <w:rPr>
          <w:lang w:eastAsia="en-IE"/>
        </w:rPr>
        <w:t>engage in work related communication outside of paid working hours.</w:t>
      </w:r>
      <w:r w:rsidR="00AC1ED8">
        <w:rPr>
          <w:rStyle w:val="FootnoteReference"/>
          <w:lang w:eastAsia="en-IE"/>
        </w:rPr>
        <w:footnoteReference w:id="3"/>
      </w:r>
      <w:r w:rsidR="006C41CE">
        <w:rPr>
          <w:lang w:eastAsia="en-IE"/>
        </w:rPr>
        <w:t xml:space="preserve"> </w:t>
      </w:r>
      <w:r w:rsidR="009C7EBD">
        <w:rPr>
          <w:lang w:eastAsia="en-IE"/>
        </w:rPr>
        <w:br/>
      </w:r>
    </w:p>
    <w:p w14:paraId="142AA4A6" w14:textId="731438AE" w:rsidR="00E10355" w:rsidRPr="008B0565" w:rsidRDefault="007A05CD" w:rsidP="00FC5ED7">
      <w:r w:rsidRPr="00FC5ED7">
        <w:rPr>
          <w:rStyle w:val="Heading2Char"/>
        </w:rPr>
        <w:t>Factors to be taken into account in developing Guidance for Remote Working</w:t>
      </w:r>
      <w:r w:rsidR="00E10355">
        <w:rPr>
          <w:lang w:val="en-US"/>
        </w:rPr>
        <w:br/>
      </w:r>
      <w:r w:rsidR="00FC5ED7">
        <w:t>CIB identifies a number of factors that are relevant in developing guidance for home working:</w:t>
      </w:r>
    </w:p>
    <w:p w14:paraId="178738F5" w14:textId="77777777" w:rsidR="000F628C" w:rsidRPr="008B0565" w:rsidRDefault="009C7EBD" w:rsidP="008B0565">
      <w:pPr>
        <w:pStyle w:val="Heading3"/>
        <w:rPr>
          <w:lang w:eastAsia="en-IE"/>
        </w:rPr>
      </w:pPr>
      <w:r w:rsidRPr="000A7565">
        <w:rPr>
          <w:rStyle w:val="Heading3Char"/>
          <w:rFonts w:asciiTheme="minorHAnsi" w:hAnsiTheme="minorHAnsi" w:cstheme="minorHAnsi"/>
          <w:sz w:val="26"/>
          <w:szCs w:val="26"/>
        </w:rPr>
        <w:br/>
      </w:r>
      <w:r w:rsidR="00350A1D" w:rsidRPr="008B0565">
        <w:rPr>
          <w:lang w:val="en-US"/>
        </w:rPr>
        <w:t xml:space="preserve">Employer Policy around home working </w:t>
      </w:r>
    </w:p>
    <w:p w14:paraId="2F53EF88" w14:textId="063A9B0C" w:rsidR="00350A1D" w:rsidRDefault="00350A1D" w:rsidP="00A72904">
      <w:pPr>
        <w:spacing w:after="0" w:line="276" w:lineRule="auto"/>
        <w:rPr>
          <w:lang w:eastAsia="en-IE"/>
        </w:rPr>
      </w:pPr>
      <w:r>
        <w:rPr>
          <w:lang w:eastAsia="en-IE"/>
        </w:rPr>
        <w:t xml:space="preserve">Employers should be required to develop a home working policy that not only fulfils the organisations role, remit, business needs and requirements but also </w:t>
      </w:r>
      <w:r w:rsidR="001D329B">
        <w:rPr>
          <w:lang w:eastAsia="en-IE"/>
        </w:rPr>
        <w:t xml:space="preserve">balances the needs of employer and employee and </w:t>
      </w:r>
      <w:r>
        <w:rPr>
          <w:lang w:eastAsia="en-IE"/>
        </w:rPr>
        <w:t>provides flexible, voluntary and developmental options for employees to engage in working from home, in line with their role and responsibilities.</w:t>
      </w:r>
    </w:p>
    <w:p w14:paraId="115AD0A4" w14:textId="77777777" w:rsidR="000F628C" w:rsidRPr="000F628C" w:rsidRDefault="000F628C" w:rsidP="00A72904">
      <w:pPr>
        <w:spacing w:after="0" w:line="276" w:lineRule="auto"/>
        <w:rPr>
          <w:b/>
          <w:lang w:eastAsia="en-IE"/>
        </w:rPr>
      </w:pPr>
    </w:p>
    <w:p w14:paraId="0BD4D01D" w14:textId="77777777" w:rsidR="00FC5ED7" w:rsidRDefault="00017E7D" w:rsidP="00FC5ED7">
      <w:pPr>
        <w:pStyle w:val="Heading2"/>
        <w:spacing w:line="276" w:lineRule="auto"/>
        <w:rPr>
          <w:rStyle w:val="Heading3Char"/>
        </w:rPr>
      </w:pPr>
      <w:r w:rsidRPr="008B0565">
        <w:rPr>
          <w:rStyle w:val="Heading3Char"/>
        </w:rPr>
        <w:t>Consultation with employees</w:t>
      </w:r>
    </w:p>
    <w:p w14:paraId="6F2E0A12" w14:textId="52981D50" w:rsidR="00B85C3E" w:rsidRDefault="00FC5ED7" w:rsidP="00D470FA">
      <w:pPr>
        <w:rPr>
          <w:lang w:eastAsia="en-IE"/>
        </w:rPr>
      </w:pPr>
      <w:r w:rsidRPr="00FC5ED7">
        <w:t>Employ</w:t>
      </w:r>
      <w:r>
        <w:t>ers should engage in consultation with employees individually and collectively to ascertain their views on home working, what they need to make it workable, what challenges they expect and what needs to be done to address these challenges.  This is necessary in order to anticipate and deal with potential higher levels of anxiety for home workers in some instances and to allay their concerns.</w:t>
      </w:r>
      <w:r w:rsidR="00017E7D" w:rsidRPr="00FC5ED7">
        <w:br/>
      </w:r>
    </w:p>
    <w:p w14:paraId="5728B618" w14:textId="77777777" w:rsidR="008266FA" w:rsidRDefault="00663E2F" w:rsidP="000F628C">
      <w:pPr>
        <w:spacing w:after="0"/>
        <w:rPr>
          <w:rStyle w:val="Heading3Char"/>
        </w:rPr>
      </w:pPr>
      <w:r>
        <w:rPr>
          <w:rStyle w:val="Heading3Char"/>
        </w:rPr>
        <w:t>Choice</w:t>
      </w:r>
      <w:r w:rsidR="00E270A3" w:rsidRPr="00E270A3">
        <w:rPr>
          <w:rStyle w:val="Heading3Char"/>
        </w:rPr>
        <w:t xml:space="preserve"> </w:t>
      </w:r>
      <w:r>
        <w:rPr>
          <w:rStyle w:val="Heading3Char"/>
        </w:rPr>
        <w:t xml:space="preserve">and </w:t>
      </w:r>
      <w:r w:rsidRPr="00E270A3">
        <w:rPr>
          <w:rStyle w:val="Heading3Char"/>
        </w:rPr>
        <w:t>Equality</w:t>
      </w:r>
    </w:p>
    <w:p w14:paraId="6C2C9D9D" w14:textId="0DBE9814" w:rsidR="00C117C2" w:rsidRPr="00C117C2" w:rsidRDefault="00663E2F" w:rsidP="000F628C">
      <w:pPr>
        <w:pStyle w:val="CommentText"/>
        <w:spacing w:after="0" w:line="276" w:lineRule="auto"/>
        <w:rPr>
          <w:rFonts w:cstheme="minorHAnsi"/>
          <w:sz w:val="22"/>
          <w:szCs w:val="22"/>
        </w:rPr>
      </w:pPr>
      <w:r w:rsidRPr="00C117C2">
        <w:rPr>
          <w:rFonts w:cstheme="minorHAnsi"/>
          <w:sz w:val="22"/>
          <w:szCs w:val="22"/>
        </w:rPr>
        <w:t xml:space="preserve">While home working should </w:t>
      </w:r>
      <w:r w:rsidR="00536B33">
        <w:rPr>
          <w:rFonts w:cstheme="minorHAnsi"/>
          <w:sz w:val="22"/>
          <w:szCs w:val="22"/>
        </w:rPr>
        <w:t xml:space="preserve">be an option </w:t>
      </w:r>
      <w:r w:rsidRPr="00C117C2">
        <w:rPr>
          <w:rFonts w:cstheme="minorHAnsi"/>
          <w:sz w:val="22"/>
          <w:szCs w:val="22"/>
        </w:rPr>
        <w:t>for both workers and employers, there may be scenarios</w:t>
      </w:r>
      <w:r w:rsidR="008266FA" w:rsidRPr="00C117C2">
        <w:rPr>
          <w:rFonts w:cstheme="minorHAnsi"/>
          <w:sz w:val="22"/>
          <w:szCs w:val="22"/>
        </w:rPr>
        <w:t>,</w:t>
      </w:r>
      <w:r w:rsidRPr="00C117C2">
        <w:rPr>
          <w:rFonts w:cstheme="minorHAnsi"/>
          <w:sz w:val="22"/>
          <w:szCs w:val="22"/>
        </w:rPr>
        <w:t xml:space="preserve"> as with the current pandemic, where this may not be the case.</w:t>
      </w:r>
      <w:r w:rsidR="00E270A3" w:rsidRPr="00C117C2">
        <w:rPr>
          <w:rFonts w:cstheme="minorHAnsi"/>
          <w:sz w:val="22"/>
          <w:szCs w:val="22"/>
        </w:rPr>
        <w:t xml:space="preserve"> </w:t>
      </w:r>
      <w:r w:rsidR="008266FA" w:rsidRPr="004A19BB">
        <w:rPr>
          <w:rStyle w:val="Heading3Char"/>
          <w:rFonts w:asciiTheme="minorHAnsi" w:hAnsiTheme="minorHAnsi" w:cstheme="minorHAnsi"/>
          <w:color w:val="auto"/>
          <w:sz w:val="22"/>
          <w:szCs w:val="22"/>
        </w:rPr>
        <w:t>Where work can be done</w:t>
      </w:r>
      <w:r w:rsidR="00556CBD" w:rsidRPr="004A19BB">
        <w:rPr>
          <w:rStyle w:val="Heading3Char"/>
          <w:rFonts w:asciiTheme="minorHAnsi" w:hAnsiTheme="minorHAnsi" w:cstheme="minorHAnsi"/>
          <w:color w:val="auto"/>
          <w:sz w:val="22"/>
          <w:szCs w:val="22"/>
        </w:rPr>
        <w:t xml:space="preserve"> remotely</w:t>
      </w:r>
      <w:r w:rsidR="008266FA" w:rsidRPr="004A19BB">
        <w:rPr>
          <w:rStyle w:val="Heading3Char"/>
          <w:rFonts w:asciiTheme="minorHAnsi" w:hAnsiTheme="minorHAnsi" w:cstheme="minorHAnsi"/>
          <w:color w:val="auto"/>
          <w:sz w:val="22"/>
          <w:szCs w:val="22"/>
        </w:rPr>
        <w:t xml:space="preserve">, </w:t>
      </w:r>
      <w:r w:rsidR="008266FA" w:rsidRPr="00C117C2">
        <w:rPr>
          <w:rFonts w:cstheme="minorHAnsi"/>
          <w:sz w:val="22"/>
          <w:szCs w:val="22"/>
        </w:rPr>
        <w:t xml:space="preserve">the option to </w:t>
      </w:r>
      <w:r w:rsidR="00556CBD" w:rsidRPr="00C117C2">
        <w:rPr>
          <w:rFonts w:cstheme="minorHAnsi"/>
          <w:sz w:val="22"/>
          <w:szCs w:val="22"/>
        </w:rPr>
        <w:t xml:space="preserve">work from home should </w:t>
      </w:r>
      <w:r w:rsidR="008266FA" w:rsidRPr="00C117C2">
        <w:rPr>
          <w:rFonts w:cstheme="minorHAnsi"/>
          <w:sz w:val="22"/>
          <w:szCs w:val="22"/>
        </w:rPr>
        <w:t>be available to all employees</w:t>
      </w:r>
      <w:r w:rsidR="00536B33">
        <w:rPr>
          <w:rFonts w:cstheme="minorHAnsi"/>
          <w:sz w:val="22"/>
          <w:szCs w:val="22"/>
        </w:rPr>
        <w:t xml:space="preserve"> on an equitable basis</w:t>
      </w:r>
      <w:r w:rsidR="00556CBD" w:rsidRPr="00C117C2">
        <w:rPr>
          <w:rFonts w:cstheme="minorHAnsi"/>
          <w:sz w:val="22"/>
          <w:szCs w:val="22"/>
        </w:rPr>
        <w:t>.</w:t>
      </w:r>
      <w:r w:rsidR="008266FA" w:rsidRPr="00C117C2">
        <w:rPr>
          <w:rFonts w:cstheme="minorHAnsi"/>
          <w:sz w:val="22"/>
          <w:szCs w:val="22"/>
        </w:rPr>
        <w:t xml:space="preserve"> </w:t>
      </w:r>
      <w:r w:rsidR="00E270A3" w:rsidRPr="00C117C2">
        <w:rPr>
          <w:rFonts w:cstheme="minorHAnsi"/>
          <w:sz w:val="22"/>
          <w:szCs w:val="22"/>
        </w:rPr>
        <w:t xml:space="preserve">The grounds for </w:t>
      </w:r>
      <w:r w:rsidR="001D329B" w:rsidRPr="00C117C2">
        <w:rPr>
          <w:rFonts w:cstheme="minorHAnsi"/>
          <w:sz w:val="22"/>
          <w:szCs w:val="22"/>
        </w:rPr>
        <w:t xml:space="preserve">deciding on </w:t>
      </w:r>
      <w:r w:rsidR="00E270A3" w:rsidRPr="00C117C2">
        <w:rPr>
          <w:rFonts w:cstheme="minorHAnsi"/>
          <w:sz w:val="22"/>
          <w:szCs w:val="22"/>
        </w:rPr>
        <w:t>wor</w:t>
      </w:r>
      <w:r w:rsidR="009B3DFF" w:rsidRPr="00C117C2">
        <w:rPr>
          <w:rFonts w:cstheme="minorHAnsi"/>
          <w:sz w:val="22"/>
          <w:szCs w:val="22"/>
        </w:rPr>
        <w:t>k</w:t>
      </w:r>
      <w:r w:rsidRPr="00C117C2">
        <w:rPr>
          <w:rFonts w:cstheme="minorHAnsi"/>
          <w:sz w:val="22"/>
          <w:szCs w:val="22"/>
        </w:rPr>
        <w:t>ing</w:t>
      </w:r>
      <w:r w:rsidR="009B3DFF" w:rsidRPr="00C117C2">
        <w:rPr>
          <w:rFonts w:cstheme="minorHAnsi"/>
          <w:sz w:val="22"/>
          <w:szCs w:val="22"/>
        </w:rPr>
        <w:t xml:space="preserve"> from home</w:t>
      </w:r>
      <w:r w:rsidRPr="00C117C2">
        <w:rPr>
          <w:rFonts w:cstheme="minorHAnsi"/>
          <w:sz w:val="22"/>
          <w:szCs w:val="22"/>
        </w:rPr>
        <w:t xml:space="preserve"> arrangements </w:t>
      </w:r>
      <w:r w:rsidR="009B3DFF" w:rsidRPr="00C117C2">
        <w:rPr>
          <w:rFonts w:cstheme="minorHAnsi"/>
          <w:sz w:val="22"/>
          <w:szCs w:val="22"/>
        </w:rPr>
        <w:t xml:space="preserve">must be transparent, </w:t>
      </w:r>
      <w:r w:rsidR="00E270A3" w:rsidRPr="00C117C2">
        <w:rPr>
          <w:rFonts w:cstheme="minorHAnsi"/>
          <w:sz w:val="22"/>
          <w:szCs w:val="22"/>
        </w:rPr>
        <w:t>objective and valid. It is essential that no one group is discriminated against under the nine grounds under equality legislation.</w:t>
      </w:r>
      <w:r w:rsidR="00556CBD" w:rsidRPr="00C117C2">
        <w:rPr>
          <w:rFonts w:cstheme="minorHAnsi"/>
          <w:sz w:val="22"/>
          <w:szCs w:val="22"/>
        </w:rPr>
        <w:t xml:space="preserve"> </w:t>
      </w:r>
      <w:r w:rsidR="00C117C2" w:rsidRPr="00C117C2">
        <w:rPr>
          <w:rFonts w:cstheme="minorHAnsi"/>
          <w:sz w:val="22"/>
          <w:szCs w:val="22"/>
        </w:rPr>
        <w:t>All employees should be treated equally with the clear exclusion of workers whose roles cannot be done from home.</w:t>
      </w:r>
    </w:p>
    <w:p w14:paraId="1BCFD095" w14:textId="77777777" w:rsidR="000F628C" w:rsidRDefault="000F628C" w:rsidP="000F628C">
      <w:pPr>
        <w:pStyle w:val="CommentText"/>
        <w:spacing w:line="276" w:lineRule="auto"/>
        <w:rPr>
          <w:sz w:val="22"/>
          <w:szCs w:val="22"/>
        </w:rPr>
      </w:pPr>
    </w:p>
    <w:p w14:paraId="7B81E306" w14:textId="66FA65B9" w:rsidR="000A7565" w:rsidRPr="000A7565" w:rsidRDefault="00556CBD" w:rsidP="000A7565">
      <w:pPr>
        <w:pStyle w:val="CommentText"/>
        <w:spacing w:line="276" w:lineRule="auto"/>
        <w:rPr>
          <w:sz w:val="22"/>
          <w:szCs w:val="22"/>
        </w:rPr>
      </w:pPr>
      <w:r>
        <w:rPr>
          <w:sz w:val="22"/>
          <w:szCs w:val="22"/>
        </w:rPr>
        <w:t>E</w:t>
      </w:r>
      <w:r w:rsidRPr="00556CBD">
        <w:rPr>
          <w:sz w:val="22"/>
          <w:szCs w:val="22"/>
        </w:rPr>
        <w:t>mployee</w:t>
      </w:r>
      <w:r w:rsidR="00536B33">
        <w:rPr>
          <w:sz w:val="22"/>
          <w:szCs w:val="22"/>
        </w:rPr>
        <w:t>s</w:t>
      </w:r>
      <w:r w:rsidRPr="00556CBD">
        <w:rPr>
          <w:sz w:val="22"/>
          <w:szCs w:val="22"/>
        </w:rPr>
        <w:t xml:space="preserve"> should have the option to return to office working due to</w:t>
      </w:r>
      <w:r w:rsidR="004A19BB">
        <w:rPr>
          <w:sz w:val="22"/>
          <w:szCs w:val="22"/>
        </w:rPr>
        <w:t xml:space="preserve"> changes in their circumstances. </w:t>
      </w:r>
      <w:r w:rsidRPr="00556CBD">
        <w:rPr>
          <w:sz w:val="22"/>
          <w:szCs w:val="22"/>
        </w:rPr>
        <w:t>The employer</w:t>
      </w:r>
      <w:r>
        <w:rPr>
          <w:sz w:val="22"/>
          <w:szCs w:val="22"/>
        </w:rPr>
        <w:t xml:space="preserve"> also </w:t>
      </w:r>
      <w:r w:rsidRPr="00556CBD">
        <w:rPr>
          <w:sz w:val="22"/>
          <w:szCs w:val="22"/>
        </w:rPr>
        <w:t xml:space="preserve">needs to have the authority to remove the option for home working where there are issues with performance of employees working from home. </w:t>
      </w:r>
      <w:r w:rsidR="00127A8C" w:rsidRPr="00556CBD">
        <w:rPr>
          <w:sz w:val="22"/>
          <w:szCs w:val="22"/>
        </w:rPr>
        <w:t xml:space="preserve">Home workers should have </w:t>
      </w:r>
      <w:r w:rsidR="004B1123" w:rsidRPr="00556CBD">
        <w:rPr>
          <w:sz w:val="22"/>
          <w:szCs w:val="22"/>
        </w:rPr>
        <w:t xml:space="preserve">equivalent </w:t>
      </w:r>
      <w:r w:rsidR="00127A8C" w:rsidRPr="00556CBD">
        <w:rPr>
          <w:sz w:val="22"/>
          <w:szCs w:val="22"/>
        </w:rPr>
        <w:t>access to training and career development as comparable on-site workers.</w:t>
      </w:r>
      <w:r w:rsidR="006910DD">
        <w:t xml:space="preserve"> </w:t>
      </w:r>
    </w:p>
    <w:p w14:paraId="5873E235" w14:textId="77777777" w:rsidR="000A7565" w:rsidRDefault="000A7565" w:rsidP="00273A65">
      <w:pPr>
        <w:pStyle w:val="Heading3"/>
        <w:rPr>
          <w:lang w:val="en-US"/>
        </w:rPr>
      </w:pPr>
    </w:p>
    <w:p w14:paraId="6321E093" w14:textId="43A97ED7" w:rsidR="00F801FD" w:rsidRDefault="007A05CD" w:rsidP="00273A65">
      <w:pPr>
        <w:pStyle w:val="Heading3"/>
        <w:rPr>
          <w:lang w:val="en-US"/>
        </w:rPr>
      </w:pPr>
      <w:r>
        <w:rPr>
          <w:lang w:val="en-US"/>
        </w:rPr>
        <w:t>Communication</w:t>
      </w:r>
    </w:p>
    <w:p w14:paraId="67370DBC" w14:textId="0F1358D3" w:rsidR="00C117C2" w:rsidRPr="00C117C2" w:rsidRDefault="00D470FA" w:rsidP="00E51701">
      <w:pPr>
        <w:pStyle w:val="CommentText"/>
        <w:spacing w:line="276" w:lineRule="auto"/>
        <w:rPr>
          <w:sz w:val="22"/>
          <w:szCs w:val="22"/>
        </w:rPr>
      </w:pPr>
      <w:r w:rsidRPr="00C117C2">
        <w:rPr>
          <w:sz w:val="22"/>
          <w:szCs w:val="22"/>
          <w:lang w:eastAsia="en-IE"/>
        </w:rPr>
        <w:t xml:space="preserve">It is important that </w:t>
      </w:r>
      <w:r w:rsidR="004B1123" w:rsidRPr="00C117C2">
        <w:rPr>
          <w:sz w:val="22"/>
          <w:szCs w:val="22"/>
          <w:lang w:eastAsia="en-IE"/>
        </w:rPr>
        <w:t xml:space="preserve">normal </w:t>
      </w:r>
      <w:r w:rsidR="00C117C2" w:rsidRPr="00C117C2">
        <w:rPr>
          <w:sz w:val="22"/>
          <w:szCs w:val="22"/>
          <w:lang w:eastAsia="en-IE"/>
        </w:rPr>
        <w:t xml:space="preserve">liaison </w:t>
      </w:r>
      <w:r w:rsidR="004B1123" w:rsidRPr="00C117C2">
        <w:rPr>
          <w:sz w:val="22"/>
          <w:szCs w:val="22"/>
          <w:lang w:eastAsia="en-IE"/>
        </w:rPr>
        <w:t xml:space="preserve">and reporting requirements are </w:t>
      </w:r>
      <w:r w:rsidR="0051687F" w:rsidRPr="00C117C2">
        <w:rPr>
          <w:sz w:val="22"/>
          <w:szCs w:val="22"/>
          <w:lang w:eastAsia="en-IE"/>
        </w:rPr>
        <w:t xml:space="preserve">adhered to </w:t>
      </w:r>
      <w:r w:rsidR="004B1123" w:rsidRPr="00C117C2">
        <w:rPr>
          <w:sz w:val="22"/>
          <w:szCs w:val="22"/>
          <w:lang w:eastAsia="en-IE"/>
        </w:rPr>
        <w:t xml:space="preserve">by </w:t>
      </w:r>
      <w:r w:rsidRPr="00C117C2">
        <w:rPr>
          <w:sz w:val="22"/>
          <w:szCs w:val="22"/>
          <w:lang w:eastAsia="en-IE"/>
        </w:rPr>
        <w:t xml:space="preserve">staff working from home </w:t>
      </w:r>
      <w:r w:rsidR="00663E2F" w:rsidRPr="00C117C2">
        <w:rPr>
          <w:sz w:val="22"/>
          <w:szCs w:val="22"/>
          <w:lang w:eastAsia="en-IE"/>
        </w:rPr>
        <w:t xml:space="preserve">and that they </w:t>
      </w:r>
      <w:r w:rsidR="006910DD" w:rsidRPr="00C117C2">
        <w:rPr>
          <w:sz w:val="22"/>
          <w:szCs w:val="22"/>
          <w:lang w:eastAsia="en-IE"/>
        </w:rPr>
        <w:t xml:space="preserve">continue to engage regularly </w:t>
      </w:r>
      <w:r w:rsidRPr="00C117C2">
        <w:rPr>
          <w:sz w:val="22"/>
          <w:szCs w:val="22"/>
          <w:lang w:eastAsia="en-IE"/>
        </w:rPr>
        <w:t>with their line manager and team colleagues and this need</w:t>
      </w:r>
      <w:r w:rsidR="00E10355" w:rsidRPr="00C117C2">
        <w:rPr>
          <w:sz w:val="22"/>
          <w:szCs w:val="22"/>
          <w:lang w:eastAsia="en-IE"/>
        </w:rPr>
        <w:t>s</w:t>
      </w:r>
      <w:r w:rsidRPr="00C117C2">
        <w:rPr>
          <w:sz w:val="22"/>
          <w:szCs w:val="22"/>
          <w:lang w:eastAsia="en-IE"/>
        </w:rPr>
        <w:t xml:space="preserve"> to be facilitated by employers. </w:t>
      </w:r>
      <w:r w:rsidR="00F53C13" w:rsidRPr="00C117C2">
        <w:rPr>
          <w:rFonts w:cstheme="minorHAnsi"/>
          <w:sz w:val="22"/>
          <w:szCs w:val="22"/>
          <w:lang w:val="en-US"/>
        </w:rPr>
        <w:t>The effectiveness</w:t>
      </w:r>
      <w:r w:rsidRPr="00C117C2">
        <w:rPr>
          <w:rFonts w:cstheme="minorHAnsi"/>
          <w:sz w:val="22"/>
          <w:szCs w:val="22"/>
          <w:lang w:val="en-US"/>
        </w:rPr>
        <w:t xml:space="preserve"> and </w:t>
      </w:r>
      <w:r w:rsidR="00F53C13" w:rsidRPr="00C117C2">
        <w:rPr>
          <w:rFonts w:cstheme="minorHAnsi"/>
          <w:sz w:val="22"/>
          <w:szCs w:val="22"/>
          <w:lang w:val="en-US"/>
        </w:rPr>
        <w:t>appropriateness</w:t>
      </w:r>
      <w:r w:rsidRPr="00C117C2">
        <w:rPr>
          <w:rFonts w:cstheme="minorHAnsi"/>
          <w:sz w:val="22"/>
          <w:szCs w:val="22"/>
          <w:lang w:val="en-US"/>
        </w:rPr>
        <w:t xml:space="preserve"> of IT platforms for this purpose needs to be considered. For example, Zoom/Microsoft Teams</w:t>
      </w:r>
      <w:r w:rsidR="00F53C13" w:rsidRPr="00C117C2">
        <w:rPr>
          <w:rFonts w:cstheme="minorHAnsi"/>
          <w:sz w:val="22"/>
          <w:szCs w:val="22"/>
          <w:lang w:val="en-US"/>
        </w:rPr>
        <w:t xml:space="preserve"> </w:t>
      </w:r>
      <w:r w:rsidRPr="00C117C2">
        <w:rPr>
          <w:rFonts w:cstheme="minorHAnsi"/>
          <w:sz w:val="22"/>
          <w:szCs w:val="22"/>
          <w:lang w:val="en-US"/>
        </w:rPr>
        <w:t>may be suitable for s</w:t>
      </w:r>
      <w:r w:rsidR="00F53C13" w:rsidRPr="00C117C2">
        <w:rPr>
          <w:rFonts w:cstheme="minorHAnsi"/>
          <w:sz w:val="22"/>
          <w:szCs w:val="22"/>
          <w:lang w:val="en-US"/>
        </w:rPr>
        <w:t>hort structured information transmission and brief engagement on issues</w:t>
      </w:r>
      <w:r w:rsidRPr="00C117C2">
        <w:rPr>
          <w:rFonts w:cstheme="minorHAnsi"/>
          <w:sz w:val="22"/>
          <w:szCs w:val="22"/>
          <w:lang w:val="en-US"/>
        </w:rPr>
        <w:t xml:space="preserve"> but may </w:t>
      </w:r>
      <w:r w:rsidR="00E10355" w:rsidRPr="00C117C2">
        <w:rPr>
          <w:rFonts w:cstheme="minorHAnsi"/>
          <w:sz w:val="22"/>
          <w:szCs w:val="22"/>
          <w:lang w:val="en-US"/>
        </w:rPr>
        <w:t>no</w:t>
      </w:r>
      <w:r w:rsidR="00F53C13" w:rsidRPr="00C117C2">
        <w:rPr>
          <w:rFonts w:cstheme="minorHAnsi"/>
          <w:sz w:val="22"/>
          <w:szCs w:val="22"/>
          <w:lang w:val="en-US"/>
        </w:rPr>
        <w:t xml:space="preserve">t </w:t>
      </w:r>
      <w:r w:rsidR="007A05CD" w:rsidRPr="00C117C2">
        <w:rPr>
          <w:rFonts w:cstheme="minorHAnsi"/>
          <w:sz w:val="22"/>
          <w:szCs w:val="22"/>
          <w:lang w:val="en-US"/>
        </w:rPr>
        <w:t xml:space="preserve">be </w:t>
      </w:r>
      <w:r w:rsidR="00F53C13" w:rsidRPr="00C117C2">
        <w:rPr>
          <w:rFonts w:cstheme="minorHAnsi"/>
          <w:sz w:val="22"/>
          <w:szCs w:val="22"/>
          <w:lang w:val="en-US"/>
        </w:rPr>
        <w:t xml:space="preserve">very effective in </w:t>
      </w:r>
      <w:r w:rsidRPr="00C117C2">
        <w:rPr>
          <w:rFonts w:cstheme="minorHAnsi"/>
          <w:sz w:val="22"/>
          <w:szCs w:val="22"/>
          <w:lang w:val="en-US"/>
        </w:rPr>
        <w:t>relation to</w:t>
      </w:r>
      <w:r w:rsidR="00F53C13" w:rsidRPr="00C117C2">
        <w:rPr>
          <w:rFonts w:cstheme="minorHAnsi"/>
          <w:sz w:val="22"/>
          <w:szCs w:val="22"/>
          <w:lang w:val="en-US"/>
        </w:rPr>
        <w:t xml:space="preserve"> idea gen</w:t>
      </w:r>
      <w:r w:rsidR="000F628C">
        <w:rPr>
          <w:rFonts w:cstheme="minorHAnsi"/>
          <w:sz w:val="22"/>
          <w:szCs w:val="22"/>
          <w:lang w:val="en-US"/>
        </w:rPr>
        <w:t xml:space="preserve">eration, brainstorming, problem </w:t>
      </w:r>
      <w:r w:rsidR="00F53C13" w:rsidRPr="00C117C2">
        <w:rPr>
          <w:rFonts w:cstheme="minorHAnsi"/>
          <w:sz w:val="22"/>
          <w:szCs w:val="22"/>
          <w:lang w:val="en-US"/>
        </w:rPr>
        <w:t>solving</w:t>
      </w:r>
      <w:r w:rsidR="00E10355" w:rsidRPr="00C117C2">
        <w:rPr>
          <w:rFonts w:cstheme="minorHAnsi"/>
          <w:sz w:val="22"/>
          <w:szCs w:val="22"/>
          <w:lang w:val="en-US"/>
        </w:rPr>
        <w:t xml:space="preserve"> or</w:t>
      </w:r>
      <w:r w:rsidR="00F53C13" w:rsidRPr="00C117C2">
        <w:rPr>
          <w:rFonts w:cstheme="minorHAnsi"/>
          <w:sz w:val="22"/>
          <w:szCs w:val="22"/>
          <w:lang w:val="en-US"/>
        </w:rPr>
        <w:t xml:space="preserve"> group engagement.</w:t>
      </w:r>
      <w:r w:rsidR="00C117C2" w:rsidRPr="00C117C2">
        <w:rPr>
          <w:rFonts w:cstheme="minorHAnsi"/>
          <w:sz w:val="22"/>
          <w:szCs w:val="22"/>
          <w:lang w:val="en-US"/>
        </w:rPr>
        <w:t xml:space="preserve"> </w:t>
      </w:r>
    </w:p>
    <w:p w14:paraId="3DA74829" w14:textId="77777777" w:rsidR="00C117C2" w:rsidRPr="00C117C2" w:rsidRDefault="00F53C13" w:rsidP="00E51701">
      <w:pPr>
        <w:pStyle w:val="CommentText"/>
        <w:spacing w:line="276" w:lineRule="auto"/>
        <w:rPr>
          <w:sz w:val="22"/>
          <w:szCs w:val="22"/>
        </w:rPr>
      </w:pPr>
      <w:r w:rsidRPr="00C117C2">
        <w:rPr>
          <w:rFonts w:cstheme="minorHAnsi"/>
          <w:sz w:val="22"/>
          <w:szCs w:val="22"/>
          <w:lang w:val="en-US"/>
        </w:rPr>
        <w:t xml:space="preserve">Virtual communication can </w:t>
      </w:r>
      <w:r w:rsidR="00D470FA" w:rsidRPr="00C117C2">
        <w:rPr>
          <w:rFonts w:cstheme="minorHAnsi"/>
          <w:sz w:val="22"/>
          <w:szCs w:val="22"/>
          <w:lang w:val="en-US"/>
        </w:rPr>
        <w:t xml:space="preserve">also </w:t>
      </w:r>
      <w:r w:rsidRPr="00C117C2">
        <w:rPr>
          <w:rFonts w:cstheme="minorHAnsi"/>
          <w:sz w:val="22"/>
          <w:szCs w:val="22"/>
          <w:lang w:val="en-US"/>
        </w:rPr>
        <w:t>lead to a sense of feeling remote from</w:t>
      </w:r>
      <w:r w:rsidR="00D470FA" w:rsidRPr="00C117C2">
        <w:rPr>
          <w:rFonts w:cstheme="minorHAnsi"/>
          <w:sz w:val="22"/>
          <w:szCs w:val="22"/>
          <w:lang w:val="en-US"/>
        </w:rPr>
        <w:t xml:space="preserve"> management and decision</w:t>
      </w:r>
      <w:r w:rsidR="00385562" w:rsidRPr="00C117C2">
        <w:rPr>
          <w:rFonts w:cstheme="minorHAnsi"/>
          <w:sz w:val="22"/>
          <w:szCs w:val="22"/>
          <w:lang w:val="en-US"/>
        </w:rPr>
        <w:t>-</w:t>
      </w:r>
      <w:r w:rsidR="00D470FA" w:rsidRPr="00C117C2">
        <w:rPr>
          <w:rFonts w:cstheme="minorHAnsi"/>
          <w:sz w:val="22"/>
          <w:szCs w:val="22"/>
          <w:lang w:val="en-US"/>
        </w:rPr>
        <w:t xml:space="preserve">making and </w:t>
      </w:r>
      <w:r w:rsidRPr="00C117C2">
        <w:rPr>
          <w:rFonts w:cstheme="minorHAnsi"/>
          <w:sz w:val="22"/>
          <w:szCs w:val="22"/>
          <w:lang w:val="en-US"/>
        </w:rPr>
        <w:t xml:space="preserve">outside the </w:t>
      </w:r>
      <w:r w:rsidR="00D470FA" w:rsidRPr="00C117C2">
        <w:rPr>
          <w:rFonts w:cstheme="minorHAnsi"/>
          <w:sz w:val="22"/>
          <w:szCs w:val="22"/>
          <w:lang w:val="en-US"/>
        </w:rPr>
        <w:t xml:space="preserve">core activity </w:t>
      </w:r>
      <w:r w:rsidRPr="00C117C2">
        <w:rPr>
          <w:rFonts w:cstheme="minorHAnsi"/>
          <w:sz w:val="22"/>
          <w:szCs w:val="22"/>
          <w:lang w:val="en-US"/>
        </w:rPr>
        <w:t>loop</w:t>
      </w:r>
      <w:r w:rsidR="00D470FA" w:rsidRPr="00C117C2">
        <w:rPr>
          <w:rFonts w:cstheme="minorHAnsi"/>
          <w:sz w:val="22"/>
          <w:szCs w:val="22"/>
          <w:lang w:val="en-US"/>
        </w:rPr>
        <w:t xml:space="preserve"> of the business/</w:t>
      </w:r>
      <w:r w:rsidR="00E270A3" w:rsidRPr="00C117C2">
        <w:rPr>
          <w:rFonts w:cstheme="minorHAnsi"/>
          <w:sz w:val="22"/>
          <w:szCs w:val="22"/>
          <w:lang w:val="en-US"/>
        </w:rPr>
        <w:t>o</w:t>
      </w:r>
      <w:r w:rsidR="00D470FA" w:rsidRPr="00C117C2">
        <w:rPr>
          <w:rFonts w:cstheme="minorHAnsi"/>
          <w:sz w:val="22"/>
          <w:szCs w:val="22"/>
          <w:lang w:val="en-US"/>
        </w:rPr>
        <w:t>rganisation</w:t>
      </w:r>
      <w:r w:rsidRPr="00C117C2">
        <w:rPr>
          <w:rFonts w:cstheme="minorHAnsi"/>
          <w:sz w:val="22"/>
          <w:szCs w:val="22"/>
          <w:lang w:val="en-US"/>
        </w:rPr>
        <w:t xml:space="preserve">. </w:t>
      </w:r>
      <w:r w:rsidR="00C117C2" w:rsidRPr="00C117C2">
        <w:rPr>
          <w:rFonts w:cstheme="minorHAnsi"/>
          <w:sz w:val="22"/>
          <w:szCs w:val="22"/>
          <w:lang w:val="en-US"/>
        </w:rPr>
        <w:t xml:space="preserve"> </w:t>
      </w:r>
      <w:r w:rsidR="00C117C2" w:rsidRPr="00C117C2">
        <w:rPr>
          <w:sz w:val="22"/>
          <w:szCs w:val="22"/>
        </w:rPr>
        <w:t>Attendance at the office for part of the working week/month may support engagement with employees working remotely.</w:t>
      </w:r>
    </w:p>
    <w:p w14:paraId="00BD3D61" w14:textId="09B29561" w:rsidR="00F53C13" w:rsidRDefault="00F53C13" w:rsidP="00D073CC">
      <w:pPr>
        <w:spacing w:line="276" w:lineRule="auto"/>
        <w:rPr>
          <w:rFonts w:cstheme="minorHAnsi"/>
          <w:lang w:val="en-US"/>
        </w:rPr>
      </w:pPr>
      <w:r w:rsidRPr="00E270A3">
        <w:rPr>
          <w:rStyle w:val="Heading3Char"/>
        </w:rPr>
        <w:t xml:space="preserve">Health and </w:t>
      </w:r>
      <w:r w:rsidR="000D1082" w:rsidRPr="00E270A3">
        <w:rPr>
          <w:rStyle w:val="Heading3Char"/>
        </w:rPr>
        <w:t>s</w:t>
      </w:r>
      <w:r w:rsidRPr="00E270A3">
        <w:rPr>
          <w:rStyle w:val="Heading3Char"/>
        </w:rPr>
        <w:t>afety</w:t>
      </w:r>
      <w:r w:rsidR="001F7820" w:rsidRPr="00E270A3">
        <w:rPr>
          <w:rStyle w:val="Heading3Char"/>
        </w:rPr>
        <w:br/>
      </w:r>
      <w:r w:rsidRPr="00E270A3">
        <w:rPr>
          <w:rFonts w:cstheme="minorHAnsi"/>
          <w:lang w:val="en-US"/>
        </w:rPr>
        <w:t xml:space="preserve">The safety of the </w:t>
      </w:r>
      <w:r w:rsidR="000D1082" w:rsidRPr="00E270A3">
        <w:rPr>
          <w:rFonts w:cstheme="minorHAnsi"/>
          <w:lang w:val="en-US"/>
        </w:rPr>
        <w:t xml:space="preserve">home </w:t>
      </w:r>
      <w:r w:rsidRPr="00E270A3">
        <w:rPr>
          <w:rFonts w:cstheme="minorHAnsi"/>
          <w:lang w:val="en-US"/>
        </w:rPr>
        <w:t>workplace</w:t>
      </w:r>
      <w:r w:rsidR="000D1082" w:rsidRPr="00E270A3">
        <w:rPr>
          <w:rFonts w:cstheme="minorHAnsi"/>
          <w:lang w:val="en-US"/>
        </w:rPr>
        <w:t xml:space="preserve"> (</w:t>
      </w:r>
      <w:r w:rsidRPr="00E270A3">
        <w:rPr>
          <w:rFonts w:cstheme="minorHAnsi"/>
          <w:lang w:val="en-US"/>
        </w:rPr>
        <w:t>design, seating, desk</w:t>
      </w:r>
      <w:r w:rsidR="00385562" w:rsidRPr="00E270A3">
        <w:rPr>
          <w:rFonts w:cstheme="minorHAnsi"/>
          <w:lang w:val="en-US"/>
        </w:rPr>
        <w:t>,</w:t>
      </w:r>
      <w:r w:rsidR="000D1082" w:rsidRPr="00E270A3">
        <w:rPr>
          <w:rFonts w:cstheme="minorHAnsi"/>
          <w:lang w:val="en-US"/>
        </w:rPr>
        <w:t xml:space="preserve"> IT equipment) is of paramount importance and needs to be provided for in policy and guidance</w:t>
      </w:r>
      <w:r w:rsidR="00385562" w:rsidRPr="00E270A3">
        <w:rPr>
          <w:rFonts w:cstheme="minorHAnsi"/>
          <w:lang w:val="en-US"/>
        </w:rPr>
        <w:t>.</w:t>
      </w:r>
      <w:r w:rsidR="000D1082" w:rsidRPr="00E270A3">
        <w:rPr>
          <w:rFonts w:cstheme="minorHAnsi"/>
          <w:lang w:val="en-US"/>
        </w:rPr>
        <w:t xml:space="preserve"> The employer’s responsibility in this regard needs to be </w:t>
      </w:r>
      <w:r w:rsidR="00B3384C">
        <w:rPr>
          <w:rFonts w:cstheme="minorHAnsi"/>
          <w:lang w:val="en-US"/>
        </w:rPr>
        <w:t xml:space="preserve">clarified and </w:t>
      </w:r>
      <w:r w:rsidR="000D1082" w:rsidRPr="00E270A3">
        <w:rPr>
          <w:rFonts w:cstheme="minorHAnsi"/>
          <w:lang w:val="en-US"/>
        </w:rPr>
        <w:t xml:space="preserve">stated explicitly </w:t>
      </w:r>
      <w:r w:rsidR="00C117C2">
        <w:rPr>
          <w:rFonts w:cstheme="minorHAnsi"/>
          <w:lang w:val="en-US"/>
        </w:rPr>
        <w:t xml:space="preserve">by the </w:t>
      </w:r>
      <w:r w:rsidR="00B3384C">
        <w:rPr>
          <w:rFonts w:cstheme="minorHAnsi"/>
          <w:lang w:val="en-US"/>
        </w:rPr>
        <w:t>Health and Safety Authority and relevant bodies, as significant cost issues associated with meeting health and safety requirements in home work environments could significantly impact on decisions to support home working.</w:t>
      </w:r>
      <w:r w:rsidR="00C117C2">
        <w:rPr>
          <w:rFonts w:cstheme="minorHAnsi"/>
          <w:lang w:val="en-US"/>
        </w:rPr>
        <w:t xml:space="preserve"> </w:t>
      </w:r>
    </w:p>
    <w:p w14:paraId="518DC91E" w14:textId="40960560" w:rsidR="00B3384C" w:rsidRDefault="00B3384C" w:rsidP="00F53C13">
      <w:pPr>
        <w:rPr>
          <w:rFonts w:cstheme="minorHAnsi"/>
          <w:lang w:val="en-US"/>
        </w:rPr>
      </w:pPr>
      <w:r w:rsidRPr="00E270A3">
        <w:rPr>
          <w:rFonts w:cstheme="minorHAnsi"/>
          <w:lang w:val="en-US"/>
        </w:rPr>
        <w:t>Health and Safety Statements need to be amended to take account of risks associated with working from home.</w:t>
      </w:r>
    </w:p>
    <w:p w14:paraId="76E85CCB" w14:textId="77777777" w:rsidR="00E270A3" w:rsidRPr="001F7820" w:rsidRDefault="00E270A3" w:rsidP="00F53C13">
      <w:pPr>
        <w:rPr>
          <w:i/>
          <w:lang w:val="en-US"/>
        </w:rPr>
      </w:pPr>
      <w:r w:rsidRPr="00E270A3">
        <w:rPr>
          <w:rStyle w:val="Heading3Char"/>
        </w:rPr>
        <w:t xml:space="preserve">Privacy </w:t>
      </w:r>
      <w:r w:rsidRPr="00E270A3">
        <w:rPr>
          <w:rStyle w:val="Heading3Char"/>
        </w:rPr>
        <w:br/>
      </w:r>
      <w:r>
        <w:rPr>
          <w:lang w:eastAsia="en-IE"/>
        </w:rPr>
        <w:t xml:space="preserve">Given the Data Protection Commissioner’s robust stance on surveillance of employees and the </w:t>
      </w:r>
      <w:r>
        <w:rPr>
          <w:lang w:eastAsia="en-IE"/>
        </w:rPr>
        <w:lastRenderedPageBreak/>
        <w:t xml:space="preserve">ability of data subjects to lodge claims for non-material breaches of data protection legislation, employers will need to </w:t>
      </w:r>
      <w:r w:rsidR="00E10355">
        <w:rPr>
          <w:lang w:eastAsia="en-IE"/>
        </w:rPr>
        <w:t xml:space="preserve">exercise caution about </w:t>
      </w:r>
      <w:r>
        <w:rPr>
          <w:lang w:eastAsia="en-IE"/>
        </w:rPr>
        <w:t xml:space="preserve">the necessity and extent of monitoring that is required in respect of home working and how this is to be implemented. </w:t>
      </w:r>
      <w:r w:rsidR="00463593">
        <w:rPr>
          <w:lang w:eastAsia="en-IE"/>
        </w:rPr>
        <w:t xml:space="preserve">The extent of any monitoring must always be balanced against the employees’ rights to privacy. </w:t>
      </w:r>
      <w:r>
        <w:rPr>
          <w:lang w:eastAsia="en-IE"/>
        </w:rPr>
        <w:t>Consultation</w:t>
      </w:r>
      <w:r w:rsidR="00463593">
        <w:rPr>
          <w:lang w:eastAsia="en-IE"/>
        </w:rPr>
        <w:t xml:space="preserve"> by employers </w:t>
      </w:r>
      <w:r>
        <w:rPr>
          <w:lang w:eastAsia="en-IE"/>
        </w:rPr>
        <w:t>with home workers will be essential in this regard.</w:t>
      </w:r>
    </w:p>
    <w:p w14:paraId="4B3CDE8B" w14:textId="3DB4E45B" w:rsidR="00F53C13" w:rsidRPr="00385562" w:rsidRDefault="00F53C13" w:rsidP="00F53C13">
      <w:pPr>
        <w:rPr>
          <w:i/>
          <w:lang w:val="en-US"/>
        </w:rPr>
      </w:pPr>
      <w:r w:rsidRPr="00E270A3">
        <w:rPr>
          <w:rStyle w:val="Heading3Char"/>
        </w:rPr>
        <w:t xml:space="preserve">Data </w:t>
      </w:r>
      <w:r w:rsidR="000D1082" w:rsidRPr="00E270A3">
        <w:rPr>
          <w:rStyle w:val="Heading3Char"/>
        </w:rPr>
        <w:t>p</w:t>
      </w:r>
      <w:r w:rsidRPr="00E270A3">
        <w:rPr>
          <w:rStyle w:val="Heading3Char"/>
        </w:rPr>
        <w:t>rotection</w:t>
      </w:r>
      <w:r w:rsidR="001F7820" w:rsidRPr="00E270A3">
        <w:rPr>
          <w:rStyle w:val="Heading3Char"/>
        </w:rPr>
        <w:br/>
      </w:r>
      <w:r w:rsidR="00507977">
        <w:rPr>
          <w:lang w:eastAsia="en-IE"/>
        </w:rPr>
        <w:t>Ensuring security of personal</w:t>
      </w:r>
      <w:r w:rsidR="00463593">
        <w:rPr>
          <w:lang w:eastAsia="en-IE"/>
        </w:rPr>
        <w:t xml:space="preserve"> and work data is a key issue for both employees and employers.</w:t>
      </w:r>
      <w:r w:rsidR="00463593" w:rsidRPr="00463593">
        <w:t xml:space="preserve"> </w:t>
      </w:r>
      <w:r w:rsidR="00463593">
        <w:t xml:space="preserve">GDPR and the Data Protection Act 2018 provide enhanced privacy protection rights to individuals in relation to the processing of their personal data. </w:t>
      </w:r>
      <w:r w:rsidR="00E10355">
        <w:t>T</w:t>
      </w:r>
      <w:r w:rsidR="00463593">
        <w:rPr>
          <w:rFonts w:cstheme="minorHAnsi"/>
          <w:lang w:val="en-US"/>
        </w:rPr>
        <w:t xml:space="preserve">here needs to be a clear policy in place relating to, for example, </w:t>
      </w:r>
      <w:r w:rsidR="000D1082" w:rsidRPr="00385562">
        <w:rPr>
          <w:rFonts w:cstheme="minorHAnsi"/>
          <w:lang w:val="en-US"/>
        </w:rPr>
        <w:t>usage of laptops and PCs</w:t>
      </w:r>
      <w:r w:rsidR="00E10355">
        <w:rPr>
          <w:rFonts w:cstheme="minorHAnsi"/>
          <w:lang w:val="en-US"/>
        </w:rPr>
        <w:t xml:space="preserve"> and </w:t>
      </w:r>
      <w:r w:rsidR="000D1082" w:rsidRPr="00385562">
        <w:rPr>
          <w:rFonts w:cstheme="minorHAnsi"/>
          <w:lang w:val="en-US"/>
        </w:rPr>
        <w:t xml:space="preserve">storage </w:t>
      </w:r>
      <w:r w:rsidR="00F86F1A" w:rsidRPr="00385562">
        <w:rPr>
          <w:rFonts w:cstheme="minorHAnsi"/>
          <w:lang w:val="en-US"/>
        </w:rPr>
        <w:t xml:space="preserve">and disposal </w:t>
      </w:r>
      <w:r w:rsidR="000D1082" w:rsidRPr="00385562">
        <w:rPr>
          <w:rFonts w:cstheme="minorHAnsi"/>
          <w:lang w:val="en-US"/>
        </w:rPr>
        <w:t xml:space="preserve">of </w:t>
      </w:r>
      <w:r w:rsidRPr="00385562">
        <w:rPr>
          <w:rFonts w:cstheme="minorHAnsi"/>
          <w:lang w:val="en-US"/>
        </w:rPr>
        <w:t>paper files</w:t>
      </w:r>
      <w:r w:rsidR="00F86F1A" w:rsidRPr="00385562">
        <w:rPr>
          <w:rFonts w:cstheme="minorHAnsi"/>
          <w:lang w:val="en-US"/>
        </w:rPr>
        <w:t>.</w:t>
      </w:r>
      <w:r w:rsidR="00AA35EA" w:rsidRPr="00385562">
        <w:rPr>
          <w:rFonts w:cstheme="minorHAnsi"/>
          <w:lang w:val="en-US"/>
        </w:rPr>
        <w:t xml:space="preserve"> </w:t>
      </w:r>
      <w:r w:rsidR="00AA35EA" w:rsidRPr="00385562">
        <w:rPr>
          <w:lang w:eastAsia="en-IE"/>
        </w:rPr>
        <w:t xml:space="preserve">The clear preference </w:t>
      </w:r>
      <w:r w:rsidR="00385562">
        <w:rPr>
          <w:lang w:eastAsia="en-IE"/>
        </w:rPr>
        <w:t xml:space="preserve">should be for </w:t>
      </w:r>
      <w:r w:rsidR="00AA35EA" w:rsidRPr="00385562">
        <w:rPr>
          <w:lang w:eastAsia="en-IE"/>
        </w:rPr>
        <w:t xml:space="preserve">staff not to </w:t>
      </w:r>
      <w:r w:rsidR="00385562">
        <w:rPr>
          <w:lang w:eastAsia="en-IE"/>
        </w:rPr>
        <w:t xml:space="preserve">have to </w:t>
      </w:r>
      <w:r w:rsidR="00AA35EA" w:rsidRPr="00385562">
        <w:rPr>
          <w:lang w:eastAsia="en-IE"/>
        </w:rPr>
        <w:t>use personal equipment</w:t>
      </w:r>
      <w:r w:rsidR="00385562">
        <w:rPr>
          <w:lang w:eastAsia="en-IE"/>
        </w:rPr>
        <w:t>.</w:t>
      </w:r>
    </w:p>
    <w:p w14:paraId="7932572E" w14:textId="77777777" w:rsidR="006C6CCC" w:rsidRPr="006C6CCC" w:rsidRDefault="006C6CCC" w:rsidP="006C6CCC">
      <w:pPr>
        <w:rPr>
          <w:i/>
          <w:lang w:eastAsia="en-IE"/>
        </w:rPr>
      </w:pPr>
      <w:r w:rsidRPr="00E270A3">
        <w:rPr>
          <w:rStyle w:val="Heading3Char"/>
        </w:rPr>
        <w:t xml:space="preserve">Working </w:t>
      </w:r>
      <w:r w:rsidR="00385562" w:rsidRPr="00E270A3">
        <w:rPr>
          <w:rStyle w:val="Heading3Char"/>
        </w:rPr>
        <w:t>h</w:t>
      </w:r>
      <w:r w:rsidRPr="00E270A3">
        <w:rPr>
          <w:rStyle w:val="Heading3Char"/>
        </w:rPr>
        <w:t>ours</w:t>
      </w:r>
      <w:r w:rsidRPr="00E270A3">
        <w:rPr>
          <w:rStyle w:val="Heading3Char"/>
        </w:rPr>
        <w:br/>
      </w:r>
      <w:r>
        <w:rPr>
          <w:lang w:eastAsia="en-IE"/>
        </w:rPr>
        <w:t xml:space="preserve">Employers are obliged to record working time information for each employee on a daily basis to include starting and finishing times, rest breaks, daily breaks and weekly breaks. The information can be recorded electronically or in manual form. This obligation is </w:t>
      </w:r>
      <w:r w:rsidR="00385562">
        <w:rPr>
          <w:lang w:eastAsia="en-IE"/>
        </w:rPr>
        <w:t>likely to be relatively onerous in relation to home working</w:t>
      </w:r>
      <w:r>
        <w:rPr>
          <w:lang w:eastAsia="en-IE"/>
        </w:rPr>
        <w:t xml:space="preserve">. Many employers may not have a system in place, nor the resources to implement one which will capture all </w:t>
      </w:r>
      <w:r w:rsidR="00385562">
        <w:rPr>
          <w:lang w:eastAsia="en-IE"/>
        </w:rPr>
        <w:t xml:space="preserve">of the </w:t>
      </w:r>
      <w:r>
        <w:rPr>
          <w:lang w:eastAsia="en-IE"/>
        </w:rPr>
        <w:t>data required.</w:t>
      </w:r>
      <w:r w:rsidR="00E10355">
        <w:rPr>
          <w:lang w:eastAsia="en-IE"/>
        </w:rPr>
        <w:t xml:space="preserve"> This matter requires careful consideration.</w:t>
      </w:r>
    </w:p>
    <w:p w14:paraId="1B477401" w14:textId="1F33C357" w:rsidR="00F53C13" w:rsidRPr="001F7820" w:rsidRDefault="00F53C13" w:rsidP="00F53C13">
      <w:pPr>
        <w:rPr>
          <w:i/>
          <w:lang w:val="en-US"/>
        </w:rPr>
      </w:pPr>
      <w:r w:rsidRPr="00E270A3">
        <w:rPr>
          <w:rStyle w:val="Heading3Char"/>
        </w:rPr>
        <w:t>Insurance</w:t>
      </w:r>
      <w:r w:rsidR="00F86F1A" w:rsidRPr="00E270A3">
        <w:rPr>
          <w:rStyle w:val="Heading3Char"/>
        </w:rPr>
        <w:t xml:space="preserve"> cover and security</w:t>
      </w:r>
      <w:r w:rsidR="001F7820" w:rsidRPr="00E270A3">
        <w:rPr>
          <w:rStyle w:val="Heading3Char"/>
        </w:rPr>
        <w:br/>
      </w:r>
      <w:r w:rsidR="00F86F1A" w:rsidRPr="009B3DFF">
        <w:rPr>
          <w:rFonts w:cstheme="minorHAnsi"/>
          <w:lang w:val="en-US"/>
        </w:rPr>
        <w:t xml:space="preserve">The question of insurance cover in respect of </w:t>
      </w:r>
      <w:r w:rsidR="004B4686">
        <w:rPr>
          <w:rFonts w:cstheme="minorHAnsi"/>
          <w:lang w:val="en-US"/>
        </w:rPr>
        <w:t xml:space="preserve">the </w:t>
      </w:r>
      <w:r w:rsidR="00F86F1A" w:rsidRPr="009B3DFF">
        <w:rPr>
          <w:rFonts w:cstheme="minorHAnsi"/>
          <w:lang w:val="en-US"/>
        </w:rPr>
        <w:t xml:space="preserve">employer’s property (furniture and IT equipment) in the home </w:t>
      </w:r>
      <w:r w:rsidR="00385562" w:rsidRPr="009B3DFF">
        <w:rPr>
          <w:rFonts w:cstheme="minorHAnsi"/>
          <w:lang w:val="en-US"/>
        </w:rPr>
        <w:t xml:space="preserve">and </w:t>
      </w:r>
      <w:r w:rsidR="00F86F1A" w:rsidRPr="009B3DFF">
        <w:rPr>
          <w:rFonts w:cstheme="minorHAnsi"/>
          <w:lang w:val="en-US"/>
        </w:rPr>
        <w:t xml:space="preserve">the implications for </w:t>
      </w:r>
      <w:r w:rsidRPr="009B3DFF">
        <w:rPr>
          <w:rFonts w:cstheme="minorHAnsi"/>
          <w:lang w:val="en-US"/>
        </w:rPr>
        <w:t xml:space="preserve">home insurance policies </w:t>
      </w:r>
      <w:r w:rsidR="00F86F1A" w:rsidRPr="009B3DFF">
        <w:rPr>
          <w:rFonts w:cstheme="minorHAnsi"/>
          <w:lang w:val="en-US"/>
        </w:rPr>
        <w:t xml:space="preserve">need to be taken into account. </w:t>
      </w:r>
      <w:r w:rsidR="004B4686">
        <w:rPr>
          <w:rFonts w:cstheme="minorHAnsi"/>
          <w:lang w:val="en-US"/>
        </w:rPr>
        <w:t>In addition</w:t>
      </w:r>
      <w:r w:rsidR="00F86F1A" w:rsidRPr="009B3DFF">
        <w:rPr>
          <w:rFonts w:cstheme="minorHAnsi"/>
          <w:lang w:val="en-US"/>
        </w:rPr>
        <w:t>, there is a need to examine</w:t>
      </w:r>
      <w:r w:rsidR="004B4686">
        <w:rPr>
          <w:rFonts w:cstheme="minorHAnsi"/>
          <w:lang w:val="en-US"/>
        </w:rPr>
        <w:t>, for instance,</w:t>
      </w:r>
      <w:r w:rsidR="00F86F1A" w:rsidRPr="009B3DFF">
        <w:rPr>
          <w:rFonts w:cstheme="minorHAnsi"/>
          <w:lang w:val="en-US"/>
        </w:rPr>
        <w:t xml:space="preserve"> w</w:t>
      </w:r>
      <w:r w:rsidRPr="009B3DFF">
        <w:rPr>
          <w:rFonts w:cstheme="minorHAnsi"/>
          <w:lang w:val="en-US"/>
        </w:rPr>
        <w:t>hat home security systems are required to protect work property and documentation</w:t>
      </w:r>
      <w:r w:rsidR="00F86F1A" w:rsidRPr="009B3DFF">
        <w:rPr>
          <w:rFonts w:cstheme="minorHAnsi"/>
          <w:lang w:val="en-US"/>
        </w:rPr>
        <w:t>.</w:t>
      </w:r>
      <w:r>
        <w:rPr>
          <w:rFonts w:cstheme="minorHAnsi"/>
          <w:sz w:val="24"/>
          <w:szCs w:val="24"/>
          <w:lang w:val="en-US"/>
        </w:rPr>
        <w:t xml:space="preserve">  </w:t>
      </w:r>
    </w:p>
    <w:p w14:paraId="2255C0A8" w14:textId="77777777" w:rsidR="00E51701" w:rsidRPr="00E51701" w:rsidRDefault="00F53C13" w:rsidP="00A72904">
      <w:pPr>
        <w:pStyle w:val="CommentText"/>
        <w:spacing w:line="276" w:lineRule="auto"/>
        <w:rPr>
          <w:sz w:val="22"/>
          <w:szCs w:val="22"/>
        </w:rPr>
      </w:pPr>
      <w:r w:rsidRPr="00E270A3">
        <w:rPr>
          <w:rStyle w:val="Heading3Char"/>
        </w:rPr>
        <w:t xml:space="preserve">The </w:t>
      </w:r>
      <w:r w:rsidR="00F86F1A" w:rsidRPr="00E270A3">
        <w:rPr>
          <w:rStyle w:val="Heading3Char"/>
        </w:rPr>
        <w:t>r</w:t>
      </w:r>
      <w:r w:rsidRPr="00E270A3">
        <w:rPr>
          <w:rStyle w:val="Heading3Char"/>
        </w:rPr>
        <w:t>ight to disconnect</w:t>
      </w:r>
      <w:r w:rsidR="00F86F1A" w:rsidRPr="00E270A3">
        <w:rPr>
          <w:rStyle w:val="Heading3Char"/>
        </w:rPr>
        <w:br/>
      </w:r>
      <w:r w:rsidRPr="00E51701">
        <w:rPr>
          <w:rFonts w:cstheme="minorHAnsi"/>
          <w:sz w:val="22"/>
          <w:szCs w:val="22"/>
          <w:lang w:val="en-US"/>
        </w:rPr>
        <w:t>The</w:t>
      </w:r>
      <w:r w:rsidR="001F7820" w:rsidRPr="00E51701">
        <w:rPr>
          <w:rFonts w:cstheme="minorHAnsi"/>
          <w:sz w:val="22"/>
          <w:szCs w:val="22"/>
          <w:lang w:val="en-US"/>
        </w:rPr>
        <w:t xml:space="preserve">re </w:t>
      </w:r>
      <w:r w:rsidRPr="00E51701">
        <w:rPr>
          <w:rFonts w:cstheme="minorHAnsi"/>
          <w:sz w:val="22"/>
          <w:szCs w:val="22"/>
          <w:lang w:val="en-US"/>
        </w:rPr>
        <w:t xml:space="preserve">can be an erosion of clear boundaries between work and personal/family time </w:t>
      </w:r>
      <w:r w:rsidR="00E10355" w:rsidRPr="00E51701">
        <w:rPr>
          <w:rFonts w:cstheme="minorHAnsi"/>
          <w:sz w:val="22"/>
          <w:szCs w:val="22"/>
          <w:lang w:val="en-US"/>
        </w:rPr>
        <w:t>arising from workers not being able to disconnect.</w:t>
      </w:r>
      <w:r w:rsidRPr="00E51701">
        <w:rPr>
          <w:rFonts w:cstheme="minorHAnsi"/>
          <w:sz w:val="22"/>
          <w:szCs w:val="22"/>
          <w:lang w:val="en-US"/>
        </w:rPr>
        <w:t xml:space="preserve"> The</w:t>
      </w:r>
      <w:r w:rsidR="001F7820" w:rsidRPr="00E51701">
        <w:rPr>
          <w:rFonts w:cstheme="minorHAnsi"/>
          <w:sz w:val="22"/>
          <w:szCs w:val="22"/>
          <w:lang w:val="en-US"/>
        </w:rPr>
        <w:t xml:space="preserve">re are </w:t>
      </w:r>
      <w:r w:rsidRPr="00E51701">
        <w:rPr>
          <w:rFonts w:cstheme="minorHAnsi"/>
          <w:sz w:val="22"/>
          <w:szCs w:val="22"/>
          <w:lang w:val="en-US"/>
        </w:rPr>
        <w:t>potential implications for mental health</w:t>
      </w:r>
      <w:r w:rsidR="001F7820" w:rsidRPr="00E51701">
        <w:rPr>
          <w:rFonts w:cstheme="minorHAnsi"/>
          <w:sz w:val="22"/>
          <w:szCs w:val="22"/>
          <w:lang w:val="en-US"/>
        </w:rPr>
        <w:t xml:space="preserve"> </w:t>
      </w:r>
      <w:r w:rsidR="001F7820" w:rsidRPr="00E51701">
        <w:rPr>
          <w:rFonts w:cstheme="minorHAnsi"/>
          <w:sz w:val="22"/>
          <w:szCs w:val="22"/>
          <w:lang w:val="en-US"/>
        </w:rPr>
        <w:lastRenderedPageBreak/>
        <w:t xml:space="preserve">arising from </w:t>
      </w:r>
      <w:r w:rsidRPr="00E51701">
        <w:rPr>
          <w:rFonts w:cstheme="minorHAnsi"/>
          <w:sz w:val="22"/>
          <w:szCs w:val="22"/>
          <w:lang w:val="en-US"/>
        </w:rPr>
        <w:t>stress</w:t>
      </w:r>
      <w:r w:rsidR="001F7820" w:rsidRPr="00E51701">
        <w:rPr>
          <w:rFonts w:cstheme="minorHAnsi"/>
          <w:sz w:val="22"/>
          <w:szCs w:val="22"/>
          <w:lang w:val="en-US"/>
        </w:rPr>
        <w:t xml:space="preserve"> and </w:t>
      </w:r>
      <w:r w:rsidRPr="00E51701">
        <w:rPr>
          <w:rFonts w:cstheme="minorHAnsi"/>
          <w:sz w:val="22"/>
          <w:szCs w:val="22"/>
          <w:lang w:val="en-US"/>
        </w:rPr>
        <w:t xml:space="preserve">burnout. </w:t>
      </w:r>
      <w:r w:rsidR="001F7820" w:rsidRPr="00E51701">
        <w:rPr>
          <w:rFonts w:cstheme="minorHAnsi"/>
          <w:sz w:val="22"/>
          <w:szCs w:val="22"/>
          <w:lang w:val="en-US"/>
        </w:rPr>
        <w:t xml:space="preserve">There is, therefore, a clear need for an agreed protocol between employers and employees to ensure that employers exercise their duty of care to employees and that employees know the </w:t>
      </w:r>
      <w:r w:rsidRPr="00E51701">
        <w:rPr>
          <w:rFonts w:cstheme="minorHAnsi"/>
          <w:sz w:val="22"/>
          <w:szCs w:val="22"/>
          <w:lang w:val="en-US"/>
        </w:rPr>
        <w:t>hours</w:t>
      </w:r>
      <w:r w:rsidR="001F7820" w:rsidRPr="00E51701">
        <w:rPr>
          <w:rFonts w:cstheme="minorHAnsi"/>
          <w:sz w:val="22"/>
          <w:szCs w:val="22"/>
          <w:lang w:val="en-US"/>
        </w:rPr>
        <w:t xml:space="preserve"> t</w:t>
      </w:r>
      <w:r w:rsidR="00385562" w:rsidRPr="00E51701">
        <w:rPr>
          <w:rFonts w:cstheme="minorHAnsi"/>
          <w:sz w:val="22"/>
          <w:szCs w:val="22"/>
          <w:lang w:val="en-US"/>
        </w:rPr>
        <w:t xml:space="preserve">hey are expected to work and can </w:t>
      </w:r>
      <w:r w:rsidR="001F7820" w:rsidRPr="00E51701">
        <w:rPr>
          <w:rFonts w:cstheme="minorHAnsi"/>
          <w:sz w:val="22"/>
          <w:szCs w:val="22"/>
          <w:lang w:val="en-US"/>
        </w:rPr>
        <w:t>disconne</w:t>
      </w:r>
      <w:r w:rsidR="00385562" w:rsidRPr="00E51701">
        <w:rPr>
          <w:rFonts w:cstheme="minorHAnsi"/>
          <w:sz w:val="22"/>
          <w:szCs w:val="22"/>
          <w:lang w:val="en-US"/>
        </w:rPr>
        <w:t>ct</w:t>
      </w:r>
      <w:r w:rsidR="001F7820" w:rsidRPr="00E51701">
        <w:rPr>
          <w:rFonts w:cstheme="minorHAnsi"/>
          <w:sz w:val="22"/>
          <w:szCs w:val="22"/>
          <w:lang w:val="en-US"/>
        </w:rPr>
        <w:t xml:space="preserve"> outside of those times</w:t>
      </w:r>
      <w:r w:rsidRPr="00E51701">
        <w:rPr>
          <w:rFonts w:cstheme="minorHAnsi"/>
          <w:sz w:val="22"/>
          <w:szCs w:val="22"/>
          <w:lang w:val="en-US"/>
        </w:rPr>
        <w:t xml:space="preserve">. </w:t>
      </w:r>
      <w:r w:rsidR="00E51701" w:rsidRPr="00E51701">
        <w:rPr>
          <w:sz w:val="22"/>
          <w:szCs w:val="22"/>
        </w:rPr>
        <w:t>This should be set out as part of any change in working arrangements in writing to the employee.</w:t>
      </w:r>
    </w:p>
    <w:p w14:paraId="0E41F8FD" w14:textId="3306AE34" w:rsidR="00805E26" w:rsidRDefault="00805E26" w:rsidP="00D82C25">
      <w:pPr>
        <w:spacing w:line="276" w:lineRule="auto"/>
        <w:rPr>
          <w:rFonts w:cstheme="minorHAnsi"/>
          <w:lang w:val="en-US"/>
        </w:rPr>
      </w:pPr>
      <w:r>
        <w:t xml:space="preserve">Under the Organisation of Working Time Act 1997 employees are entitled to an uninterrupted 11-hour break between finishing work and starting again the following day. </w:t>
      </w:r>
      <w:r w:rsidR="00F53C13" w:rsidRPr="00805E26">
        <w:rPr>
          <w:rFonts w:cstheme="minorHAnsi"/>
          <w:lang w:val="en-US"/>
        </w:rPr>
        <w:t>Employees will</w:t>
      </w:r>
      <w:r>
        <w:rPr>
          <w:rFonts w:cstheme="minorHAnsi"/>
          <w:lang w:val="en-US"/>
        </w:rPr>
        <w:t>, therefore,</w:t>
      </w:r>
      <w:r w:rsidR="00F53C13" w:rsidRPr="00805E26">
        <w:rPr>
          <w:rFonts w:cstheme="minorHAnsi"/>
          <w:lang w:val="en-US"/>
        </w:rPr>
        <w:t xml:space="preserve"> need to be equipped to manage workloads and management has a responsibility </w:t>
      </w:r>
      <w:r w:rsidR="00385562">
        <w:rPr>
          <w:rFonts w:cstheme="minorHAnsi"/>
          <w:lang w:val="en-US"/>
        </w:rPr>
        <w:t xml:space="preserve">here </w:t>
      </w:r>
      <w:r w:rsidR="00F53C13" w:rsidRPr="00805E26">
        <w:rPr>
          <w:rFonts w:cstheme="minorHAnsi"/>
          <w:lang w:val="en-US"/>
        </w:rPr>
        <w:t xml:space="preserve">in terms of the amount of work allocated. </w:t>
      </w:r>
    </w:p>
    <w:p w14:paraId="2BBB85AA" w14:textId="58AB009B" w:rsidR="00B3384C" w:rsidRPr="00B3384C" w:rsidRDefault="00B3384C" w:rsidP="00D82C25">
      <w:pPr>
        <w:pStyle w:val="CommentText"/>
        <w:spacing w:after="0" w:line="276" w:lineRule="auto"/>
        <w:rPr>
          <w:sz w:val="22"/>
          <w:szCs w:val="22"/>
        </w:rPr>
      </w:pPr>
      <w:r w:rsidRPr="00B3384C">
        <w:rPr>
          <w:sz w:val="22"/>
          <w:szCs w:val="22"/>
        </w:rPr>
        <w:t>Companies should be required to have a living employee assistance programme in place to support all employees with the changing landscape in ways of working, with a strong element on both employee and management support</w:t>
      </w:r>
      <w:r>
        <w:rPr>
          <w:sz w:val="22"/>
          <w:szCs w:val="22"/>
        </w:rPr>
        <w:t>.</w:t>
      </w:r>
    </w:p>
    <w:p w14:paraId="180FD6C1" w14:textId="77777777" w:rsidR="00262E3E" w:rsidRDefault="00262E3E" w:rsidP="00262E3E">
      <w:pPr>
        <w:spacing w:after="0"/>
        <w:rPr>
          <w:rFonts w:cstheme="minorHAnsi"/>
          <w:i/>
          <w:lang w:val="en-US"/>
        </w:rPr>
      </w:pPr>
    </w:p>
    <w:p w14:paraId="13F9BAEF" w14:textId="6F7FE20C" w:rsidR="00805E26" w:rsidRPr="00805E26" w:rsidRDefault="00805E26" w:rsidP="00262E3E">
      <w:pPr>
        <w:spacing w:after="0" w:line="276" w:lineRule="auto"/>
        <w:rPr>
          <w:rFonts w:cstheme="minorHAnsi"/>
          <w:i/>
          <w:lang w:val="en-US"/>
        </w:rPr>
      </w:pPr>
      <w:r w:rsidRPr="004A19BB">
        <w:rPr>
          <w:rStyle w:val="Heading3Char"/>
        </w:rPr>
        <w:t>Flexible working</w:t>
      </w:r>
      <w:r w:rsidRPr="004A19BB">
        <w:rPr>
          <w:rStyle w:val="Heading3Char"/>
        </w:rPr>
        <w:br/>
      </w:r>
      <w:r w:rsidRPr="004A19BB">
        <w:t xml:space="preserve">There is no entitlement in </w:t>
      </w:r>
      <w:r w:rsidR="00536B33">
        <w:t xml:space="preserve">Irish </w:t>
      </w:r>
      <w:r w:rsidRPr="004A19BB">
        <w:t>law to flexible working as there is in the UK and some EU member states and employees have to negotiate with employers for such arrangements. Flexible working arrangements can be important for some home workers, especially those with caring responsibilities. This is a matter that will require particular attention in the guidance for home working.</w:t>
      </w:r>
      <w:r w:rsidR="007F2176">
        <w:t xml:space="preserve"> </w:t>
      </w:r>
      <w:r w:rsidR="004A19BB">
        <w:t xml:space="preserve">The consultation earlier in the year on developing a government </w:t>
      </w:r>
      <w:r w:rsidR="0071067C">
        <w:t>policy on flexible working will be</w:t>
      </w:r>
      <w:r w:rsidR="004A19BB">
        <w:t xml:space="preserve"> central to informing the development of policies on remote and home working.</w:t>
      </w:r>
    </w:p>
    <w:p w14:paraId="49AB35AA" w14:textId="77777777" w:rsidR="00262E3E" w:rsidRDefault="00262E3E" w:rsidP="00D073CC">
      <w:pPr>
        <w:pStyle w:val="CommentText"/>
        <w:spacing w:line="276" w:lineRule="auto"/>
        <w:rPr>
          <w:rStyle w:val="Heading3Char"/>
        </w:rPr>
      </w:pPr>
    </w:p>
    <w:p w14:paraId="75A61926" w14:textId="7E602653" w:rsidR="00E51701" w:rsidRPr="00E51701" w:rsidRDefault="009C7EBD" w:rsidP="00D073CC">
      <w:pPr>
        <w:pStyle w:val="CommentText"/>
        <w:spacing w:line="276" w:lineRule="auto"/>
        <w:rPr>
          <w:sz w:val="22"/>
          <w:szCs w:val="22"/>
        </w:rPr>
      </w:pPr>
      <w:r>
        <w:rPr>
          <w:rStyle w:val="Heading3Char"/>
        </w:rPr>
        <w:t>Protecting against s</w:t>
      </w:r>
      <w:r w:rsidR="007F2176" w:rsidRPr="00E270A3">
        <w:rPr>
          <w:rStyle w:val="Heading3Char"/>
        </w:rPr>
        <w:t>ocial isolation</w:t>
      </w:r>
      <w:r w:rsidR="007F2176" w:rsidRPr="00E270A3">
        <w:rPr>
          <w:rStyle w:val="Heading3Char"/>
        </w:rPr>
        <w:br/>
      </w:r>
      <w:r w:rsidR="007F2176" w:rsidRPr="00E51701">
        <w:rPr>
          <w:rFonts w:eastAsia="Times New Roman" w:cstheme="minorHAnsi"/>
          <w:color w:val="201F1E"/>
          <w:sz w:val="22"/>
          <w:szCs w:val="22"/>
          <w:lang w:val="en" w:eastAsia="en-IE"/>
        </w:rPr>
        <w:t>The</w:t>
      </w:r>
      <w:r w:rsidR="007F2176" w:rsidRPr="00E51701">
        <w:rPr>
          <w:rFonts w:eastAsia="Times New Roman" w:cstheme="minorHAnsi"/>
          <w:i/>
          <w:color w:val="201F1E"/>
          <w:sz w:val="22"/>
          <w:szCs w:val="22"/>
          <w:lang w:val="en" w:eastAsia="en-IE"/>
        </w:rPr>
        <w:t xml:space="preserve"> </w:t>
      </w:r>
      <w:r w:rsidR="007F2176" w:rsidRPr="00E51701">
        <w:rPr>
          <w:rFonts w:eastAsia="Times New Roman" w:cstheme="minorHAnsi"/>
          <w:color w:val="201F1E"/>
          <w:sz w:val="22"/>
          <w:szCs w:val="22"/>
          <w:lang w:val="en" w:eastAsia="en-IE"/>
        </w:rPr>
        <w:t xml:space="preserve">risk </w:t>
      </w:r>
      <w:r w:rsidR="007F2176" w:rsidRPr="00E51701">
        <w:rPr>
          <w:sz w:val="22"/>
          <w:szCs w:val="22"/>
        </w:rPr>
        <w:t>of home workers feeling isolated and under pressure is a significant one</w:t>
      </w:r>
      <w:r w:rsidR="001624D4" w:rsidRPr="00E51701">
        <w:rPr>
          <w:sz w:val="22"/>
          <w:szCs w:val="22"/>
        </w:rPr>
        <w:t xml:space="preserve"> </w:t>
      </w:r>
      <w:r w:rsidR="007F2176" w:rsidRPr="00E51701">
        <w:rPr>
          <w:sz w:val="22"/>
          <w:szCs w:val="22"/>
        </w:rPr>
        <w:t>which</w:t>
      </w:r>
      <w:r w:rsidR="00214ED4" w:rsidRPr="00E51701">
        <w:rPr>
          <w:sz w:val="22"/>
          <w:szCs w:val="22"/>
        </w:rPr>
        <w:t>,</w:t>
      </w:r>
      <w:r w:rsidR="007F2176" w:rsidRPr="00E51701">
        <w:rPr>
          <w:sz w:val="22"/>
          <w:szCs w:val="22"/>
        </w:rPr>
        <w:t xml:space="preserve"> in the absence of support</w:t>
      </w:r>
      <w:r w:rsidR="001624D4" w:rsidRPr="00E51701">
        <w:rPr>
          <w:sz w:val="22"/>
          <w:szCs w:val="22"/>
        </w:rPr>
        <w:t>,</w:t>
      </w:r>
      <w:r w:rsidR="007F2176" w:rsidRPr="00E51701">
        <w:rPr>
          <w:sz w:val="22"/>
          <w:szCs w:val="22"/>
        </w:rPr>
        <w:t xml:space="preserve"> can lead to mental health problems. Provision, therefore, ne</w:t>
      </w:r>
      <w:r w:rsidR="00507977" w:rsidRPr="00E51701">
        <w:rPr>
          <w:sz w:val="22"/>
          <w:szCs w:val="22"/>
        </w:rPr>
        <w:t>e</w:t>
      </w:r>
      <w:r w:rsidR="007F2176" w:rsidRPr="00E51701">
        <w:rPr>
          <w:sz w:val="22"/>
          <w:szCs w:val="22"/>
        </w:rPr>
        <w:t xml:space="preserve">ds to be made for facilitating social interaction among </w:t>
      </w:r>
      <w:r w:rsidR="001624D4" w:rsidRPr="00E51701">
        <w:rPr>
          <w:sz w:val="22"/>
          <w:szCs w:val="22"/>
        </w:rPr>
        <w:t>all workers</w:t>
      </w:r>
      <w:r w:rsidR="007F2176" w:rsidRPr="00E51701">
        <w:rPr>
          <w:sz w:val="22"/>
          <w:szCs w:val="22"/>
        </w:rPr>
        <w:t xml:space="preserve"> through</w:t>
      </w:r>
      <w:r w:rsidR="001624D4" w:rsidRPr="00E51701">
        <w:rPr>
          <w:sz w:val="22"/>
          <w:szCs w:val="22"/>
        </w:rPr>
        <w:t xml:space="preserve">, for example, </w:t>
      </w:r>
      <w:r w:rsidR="007F2176" w:rsidRPr="00E51701">
        <w:rPr>
          <w:sz w:val="22"/>
          <w:szCs w:val="22"/>
        </w:rPr>
        <w:t>online chats</w:t>
      </w:r>
      <w:r w:rsidR="00834520" w:rsidRPr="00E51701">
        <w:rPr>
          <w:sz w:val="22"/>
          <w:szCs w:val="22"/>
        </w:rPr>
        <w:t>,</w:t>
      </w:r>
      <w:r w:rsidR="007F2176" w:rsidRPr="00E51701">
        <w:rPr>
          <w:sz w:val="22"/>
          <w:szCs w:val="22"/>
        </w:rPr>
        <w:t xml:space="preserve"> </w:t>
      </w:r>
      <w:r w:rsidR="007F2176" w:rsidRPr="00E51701">
        <w:rPr>
          <w:sz w:val="22"/>
          <w:szCs w:val="22"/>
        </w:rPr>
        <w:lastRenderedPageBreak/>
        <w:t>‘virtual coffee’ meetings</w:t>
      </w:r>
      <w:r w:rsidR="00834520" w:rsidRPr="00E51701">
        <w:rPr>
          <w:sz w:val="22"/>
          <w:szCs w:val="22"/>
        </w:rPr>
        <w:t xml:space="preserve"> and on-site meetings</w:t>
      </w:r>
      <w:r w:rsidR="00E51701">
        <w:rPr>
          <w:sz w:val="22"/>
          <w:szCs w:val="22"/>
        </w:rPr>
        <w:t xml:space="preserve"> as well as access to employee assistance programmes.</w:t>
      </w:r>
      <w:r w:rsidR="00E51701" w:rsidRPr="00E51701">
        <w:rPr>
          <w:sz w:val="22"/>
          <w:szCs w:val="22"/>
        </w:rPr>
        <w:t xml:space="preserve"> Regular attendance at the office weekly/monthly would support</w:t>
      </w:r>
      <w:r w:rsidR="00E51701">
        <w:t xml:space="preserve"> </w:t>
      </w:r>
      <w:r w:rsidR="00E51701" w:rsidRPr="00E51701">
        <w:rPr>
          <w:sz w:val="22"/>
          <w:szCs w:val="22"/>
        </w:rPr>
        <w:t>mitigating a sense of isolation.</w:t>
      </w:r>
    </w:p>
    <w:p w14:paraId="0B590E0F" w14:textId="7FAF2F97" w:rsidR="009724CE" w:rsidRPr="009724CE" w:rsidRDefault="00805E26" w:rsidP="00A850A4">
      <w:pPr>
        <w:spacing w:line="276" w:lineRule="auto"/>
        <w:rPr>
          <w:rFonts w:cstheme="minorHAnsi"/>
          <w:lang w:val="en-US"/>
        </w:rPr>
      </w:pPr>
      <w:r w:rsidRPr="00E270A3">
        <w:rPr>
          <w:rStyle w:val="Heading3Char"/>
        </w:rPr>
        <w:t xml:space="preserve">Payments of </w:t>
      </w:r>
      <w:r w:rsidR="00683D07" w:rsidRPr="00E270A3">
        <w:rPr>
          <w:rStyle w:val="Heading3Char"/>
        </w:rPr>
        <w:t>work-related e</w:t>
      </w:r>
      <w:r w:rsidRPr="00E270A3">
        <w:rPr>
          <w:rStyle w:val="Heading3Char"/>
        </w:rPr>
        <w:t>xpenses</w:t>
      </w:r>
      <w:r w:rsidR="00683D07" w:rsidRPr="00E270A3">
        <w:rPr>
          <w:rStyle w:val="Heading3Char"/>
        </w:rPr>
        <w:br/>
      </w:r>
      <w:r w:rsidR="009724CE" w:rsidRPr="009724CE">
        <w:rPr>
          <w:lang w:eastAsia="en-IE"/>
        </w:rPr>
        <w:t>Working from home can lead to an increase in utility bills for people and this needs to be addressed in a fair and appropriate manner. There are two</w:t>
      </w:r>
      <w:r w:rsidR="009724CE" w:rsidRPr="009724CE">
        <w:rPr>
          <w:rFonts w:cstheme="minorHAnsi"/>
          <w:lang w:val="en-US"/>
        </w:rPr>
        <w:t xml:space="preserve"> options at present—the employer pays the employee €3.20 per day tax free or the employee claims a percentage of electricity and heating costs in their annual tax return.   We note that the current guidance to public sector employers Is not to pay these daily rates </w:t>
      </w:r>
      <w:r w:rsidR="00536B33">
        <w:rPr>
          <w:rFonts w:cstheme="minorHAnsi"/>
          <w:lang w:val="en-US"/>
        </w:rPr>
        <w:t>i</w:t>
      </w:r>
      <w:r w:rsidR="009724CE" w:rsidRPr="009724CE">
        <w:rPr>
          <w:rFonts w:cstheme="minorHAnsi"/>
          <w:lang w:val="en-US"/>
        </w:rPr>
        <w:t xml:space="preserve">n the case of public servants. </w:t>
      </w:r>
    </w:p>
    <w:p w14:paraId="0405AA84" w14:textId="70ECF3B1" w:rsidR="00F53C13" w:rsidRPr="009724CE" w:rsidRDefault="009724CE" w:rsidP="00A850A4">
      <w:pPr>
        <w:spacing w:line="276" w:lineRule="auto"/>
        <w:rPr>
          <w:rFonts w:cstheme="minorHAnsi"/>
          <w:lang w:val="en-US"/>
        </w:rPr>
      </w:pPr>
      <w:r w:rsidRPr="009724CE">
        <w:rPr>
          <w:rFonts w:cstheme="minorHAnsi"/>
          <w:lang w:val="en-US"/>
        </w:rPr>
        <w:t xml:space="preserve">The appropriateness of these rates and the </w:t>
      </w:r>
      <w:r>
        <w:rPr>
          <w:rFonts w:cstheme="minorHAnsi"/>
          <w:lang w:val="en-US"/>
        </w:rPr>
        <w:t xml:space="preserve">provisions for </w:t>
      </w:r>
      <w:r w:rsidRPr="009724CE">
        <w:rPr>
          <w:rFonts w:cstheme="minorHAnsi"/>
          <w:lang w:val="en-US"/>
        </w:rPr>
        <w:t>reclaiming tax need to be reviewed in light of the experience during C</w:t>
      </w:r>
      <w:r w:rsidR="00536B33">
        <w:rPr>
          <w:rFonts w:cstheme="minorHAnsi"/>
          <w:lang w:val="en-US"/>
        </w:rPr>
        <w:t>OVID-19</w:t>
      </w:r>
      <w:r w:rsidRPr="009724CE">
        <w:rPr>
          <w:rFonts w:cstheme="minorHAnsi"/>
          <w:lang w:val="en-US"/>
        </w:rPr>
        <w:t xml:space="preserve"> and the wider issue of costs</w:t>
      </w:r>
      <w:r>
        <w:rPr>
          <w:rFonts w:cstheme="minorHAnsi"/>
          <w:lang w:val="en-US"/>
        </w:rPr>
        <w:t>,</w:t>
      </w:r>
      <w:r w:rsidRPr="009724CE">
        <w:rPr>
          <w:rFonts w:cstheme="minorHAnsi"/>
          <w:lang w:val="en-US"/>
        </w:rPr>
        <w:t xml:space="preserve"> and the apportioning of the costs.</w:t>
      </w:r>
      <w:r w:rsidR="006910DD" w:rsidRPr="009724CE">
        <w:rPr>
          <w:rFonts w:cstheme="minorHAnsi"/>
          <w:lang w:val="en-US"/>
        </w:rPr>
        <w:t xml:space="preserve"> </w:t>
      </w:r>
    </w:p>
    <w:p w14:paraId="686B4D9C" w14:textId="099058CE" w:rsidR="00590CAF" w:rsidRPr="009724CE" w:rsidRDefault="00F53C13" w:rsidP="009724CE">
      <w:pPr>
        <w:pStyle w:val="CommentText"/>
        <w:spacing w:line="276" w:lineRule="auto"/>
        <w:rPr>
          <w:sz w:val="22"/>
          <w:szCs w:val="22"/>
        </w:rPr>
      </w:pPr>
      <w:r w:rsidRPr="00E270A3">
        <w:rPr>
          <w:rStyle w:val="Heading3Char"/>
        </w:rPr>
        <w:t>Supervision</w:t>
      </w:r>
      <w:r w:rsidR="008B10BB" w:rsidRPr="00E270A3">
        <w:rPr>
          <w:rStyle w:val="Heading3Char"/>
        </w:rPr>
        <w:t>, support and m</w:t>
      </w:r>
      <w:r w:rsidRPr="00E270A3">
        <w:rPr>
          <w:rStyle w:val="Heading3Char"/>
        </w:rPr>
        <w:t>anagement</w:t>
      </w:r>
      <w:r w:rsidR="008B10BB" w:rsidRPr="00E270A3">
        <w:rPr>
          <w:rStyle w:val="Heading3Char"/>
        </w:rPr>
        <w:br/>
      </w:r>
      <w:r w:rsidR="008B10BB" w:rsidRPr="009724CE">
        <w:rPr>
          <w:sz w:val="22"/>
          <w:szCs w:val="22"/>
        </w:rPr>
        <w:t xml:space="preserve">Effective </w:t>
      </w:r>
      <w:r w:rsidR="00507977" w:rsidRPr="009724CE">
        <w:rPr>
          <w:sz w:val="22"/>
          <w:szCs w:val="22"/>
        </w:rPr>
        <w:t xml:space="preserve">support </w:t>
      </w:r>
      <w:r w:rsidR="00590CAF" w:rsidRPr="009724CE">
        <w:rPr>
          <w:sz w:val="22"/>
          <w:szCs w:val="22"/>
        </w:rPr>
        <w:t xml:space="preserve">from </w:t>
      </w:r>
      <w:r w:rsidR="008B10BB" w:rsidRPr="009724CE">
        <w:rPr>
          <w:sz w:val="22"/>
          <w:szCs w:val="22"/>
        </w:rPr>
        <w:t>manager</w:t>
      </w:r>
      <w:r w:rsidR="00590CAF" w:rsidRPr="009724CE">
        <w:rPr>
          <w:sz w:val="22"/>
          <w:szCs w:val="22"/>
        </w:rPr>
        <w:t>s</w:t>
      </w:r>
      <w:r w:rsidR="008B10BB" w:rsidRPr="009724CE">
        <w:rPr>
          <w:sz w:val="22"/>
          <w:szCs w:val="22"/>
        </w:rPr>
        <w:t xml:space="preserve"> and colleagues is important for people working from home. </w:t>
      </w:r>
      <w:r w:rsidR="00590CAF" w:rsidRPr="009724CE">
        <w:rPr>
          <w:sz w:val="22"/>
          <w:szCs w:val="22"/>
        </w:rPr>
        <w:t xml:space="preserve">It is almost certain that some level of occasional workplace presence would greatly enhance the development and maintenance of a sense of teamwork. </w:t>
      </w:r>
      <w:r w:rsidR="008B10BB" w:rsidRPr="009724CE">
        <w:rPr>
          <w:sz w:val="22"/>
          <w:szCs w:val="22"/>
        </w:rPr>
        <w:t xml:space="preserve">The management approach should ideally </w:t>
      </w:r>
      <w:r w:rsidRPr="009724CE">
        <w:rPr>
          <w:sz w:val="22"/>
          <w:szCs w:val="22"/>
        </w:rPr>
        <w:t>focus on tasks done, quality of work and goals achieved</w:t>
      </w:r>
      <w:r w:rsidR="008B10BB" w:rsidRPr="009724CE">
        <w:rPr>
          <w:sz w:val="22"/>
          <w:szCs w:val="22"/>
        </w:rPr>
        <w:t xml:space="preserve"> </w:t>
      </w:r>
      <w:r w:rsidR="00590CAF" w:rsidRPr="009724CE">
        <w:rPr>
          <w:sz w:val="22"/>
          <w:szCs w:val="22"/>
        </w:rPr>
        <w:t xml:space="preserve">so as to enhance </w:t>
      </w:r>
      <w:r w:rsidRPr="009724CE">
        <w:rPr>
          <w:sz w:val="22"/>
          <w:szCs w:val="22"/>
        </w:rPr>
        <w:t>vision sharing</w:t>
      </w:r>
      <w:r w:rsidR="008B10BB" w:rsidRPr="009724CE">
        <w:rPr>
          <w:sz w:val="22"/>
          <w:szCs w:val="22"/>
        </w:rPr>
        <w:t xml:space="preserve"> and </w:t>
      </w:r>
      <w:r w:rsidRPr="009724CE">
        <w:rPr>
          <w:sz w:val="22"/>
          <w:szCs w:val="22"/>
        </w:rPr>
        <w:t>team building.</w:t>
      </w:r>
      <w:r w:rsidRPr="009724CE">
        <w:rPr>
          <w:rFonts w:cstheme="minorHAnsi"/>
          <w:sz w:val="22"/>
          <w:szCs w:val="22"/>
          <w:lang w:val="en-US"/>
        </w:rPr>
        <w:t xml:space="preserve">  </w:t>
      </w:r>
      <w:r w:rsidR="009724CE" w:rsidRPr="009724CE">
        <w:rPr>
          <w:sz w:val="22"/>
          <w:szCs w:val="22"/>
        </w:rPr>
        <w:t>Clear guidance is required in managing performance of home workers</w:t>
      </w:r>
      <w:r w:rsidR="009724CE">
        <w:rPr>
          <w:sz w:val="22"/>
          <w:szCs w:val="22"/>
        </w:rPr>
        <w:t>.</w:t>
      </w:r>
      <w:r w:rsidR="009724CE" w:rsidRPr="009724CE">
        <w:rPr>
          <w:sz w:val="22"/>
          <w:szCs w:val="22"/>
        </w:rPr>
        <w:t xml:space="preserve"> </w:t>
      </w:r>
      <w:r w:rsidR="00E270A3">
        <w:rPr>
          <w:rFonts w:cstheme="minorHAnsi"/>
          <w:sz w:val="24"/>
          <w:szCs w:val="24"/>
          <w:lang w:val="en-US"/>
        </w:rPr>
        <w:br/>
      </w:r>
    </w:p>
    <w:p w14:paraId="778D5AB2" w14:textId="77777777" w:rsidR="00F53C13" w:rsidRPr="009B3DFF" w:rsidRDefault="00F53C13" w:rsidP="00D82C25">
      <w:pPr>
        <w:spacing w:line="276" w:lineRule="auto"/>
        <w:rPr>
          <w:b/>
        </w:rPr>
      </w:pPr>
      <w:r w:rsidRPr="00E270A3">
        <w:rPr>
          <w:rStyle w:val="Heading3Char"/>
        </w:rPr>
        <w:t>Training</w:t>
      </w:r>
      <w:r w:rsidR="008B10BB" w:rsidRPr="00E270A3">
        <w:rPr>
          <w:rStyle w:val="Heading3Char"/>
        </w:rPr>
        <w:br/>
      </w:r>
      <w:r w:rsidR="008B10BB" w:rsidRPr="009B3DFF">
        <w:rPr>
          <w:rFonts w:cstheme="minorHAnsi"/>
          <w:lang w:val="en-US"/>
        </w:rPr>
        <w:t xml:space="preserve">Some training on the use, appropriateness and limits of virtual communication would be desirable </w:t>
      </w:r>
      <w:r w:rsidR="00CD204C" w:rsidRPr="009B3DFF">
        <w:rPr>
          <w:rFonts w:cstheme="minorHAnsi"/>
          <w:lang w:val="en-US"/>
        </w:rPr>
        <w:t>and there is a need for a blended learning approach – some on-line and some on site, depending on the nature of the work and taking into account the fact that s</w:t>
      </w:r>
      <w:r w:rsidRPr="009B3DFF">
        <w:rPr>
          <w:rFonts w:cstheme="minorHAnsi"/>
          <w:lang w:val="en-US"/>
        </w:rPr>
        <w:t>ome types of training are suitable for online delivery</w:t>
      </w:r>
      <w:r w:rsidR="00CD204C" w:rsidRPr="009B3DFF">
        <w:rPr>
          <w:rFonts w:cstheme="minorHAnsi"/>
          <w:lang w:val="en-US"/>
        </w:rPr>
        <w:t xml:space="preserve"> and </w:t>
      </w:r>
      <w:r w:rsidRPr="009B3DFF">
        <w:rPr>
          <w:rFonts w:cstheme="minorHAnsi"/>
          <w:lang w:val="en-US"/>
        </w:rPr>
        <w:t>some are not</w:t>
      </w:r>
      <w:r w:rsidR="00CD204C" w:rsidRPr="009B3DFF">
        <w:rPr>
          <w:rFonts w:cstheme="minorHAnsi"/>
          <w:lang w:val="en-US"/>
        </w:rPr>
        <w:t>.</w:t>
      </w:r>
    </w:p>
    <w:p w14:paraId="67781D36" w14:textId="77777777" w:rsidR="000A7565" w:rsidRDefault="000A7565" w:rsidP="006C41CE">
      <w:pPr>
        <w:pStyle w:val="Heading2"/>
      </w:pPr>
    </w:p>
    <w:p w14:paraId="04DD56A1" w14:textId="0DDCB77E" w:rsidR="00012398" w:rsidRPr="008B0565" w:rsidRDefault="00AF45D7" w:rsidP="006C41CE">
      <w:pPr>
        <w:pStyle w:val="Heading2"/>
        <w:rPr>
          <w:b/>
        </w:rPr>
      </w:pPr>
      <w:r w:rsidRPr="008B0565">
        <w:rPr>
          <w:b/>
        </w:rPr>
        <w:t>Relevant legislation</w:t>
      </w:r>
    </w:p>
    <w:p w14:paraId="3A510A9F" w14:textId="77777777" w:rsidR="00AF45D7" w:rsidRDefault="00AF45D7" w:rsidP="00AF45D7">
      <w:r>
        <w:t xml:space="preserve">The following pieces of legislation are identified by CIB as particularly important in the home working context. </w:t>
      </w:r>
    </w:p>
    <w:p w14:paraId="52114F13" w14:textId="77777777" w:rsidR="0071504E" w:rsidRDefault="00012398" w:rsidP="0071504E">
      <w:r w:rsidRPr="00AF45D7">
        <w:rPr>
          <w:i/>
        </w:rPr>
        <w:t>Terms of Employment</w:t>
      </w:r>
      <w:r w:rsidR="00AF45D7">
        <w:rPr>
          <w:i/>
        </w:rPr>
        <w:br/>
      </w:r>
      <w:r w:rsidRPr="00012398">
        <w:t>The Organisation of Working Time Act 1997</w:t>
      </w:r>
      <w:r>
        <w:t xml:space="preserve"> </w:t>
      </w:r>
      <w:r w:rsidRPr="00012398">
        <w:t>sets ou</w:t>
      </w:r>
      <w:r>
        <w:t xml:space="preserve">t minimum entitlements for most </w:t>
      </w:r>
      <w:r w:rsidRPr="00012398">
        <w:t>employees for working hours, annual leave,</w:t>
      </w:r>
      <w:r>
        <w:t xml:space="preserve"> </w:t>
      </w:r>
      <w:r w:rsidRPr="00012398">
        <w:t>night work, breaks and rest periods. The</w:t>
      </w:r>
      <w:r>
        <w:t xml:space="preserve"> </w:t>
      </w:r>
      <w:r w:rsidRPr="00012398">
        <w:t>average working week cannot exceed 48 hours.</w:t>
      </w:r>
      <w:r w:rsidR="0071504E" w:rsidRPr="0071504E">
        <w:t xml:space="preserve"> </w:t>
      </w:r>
      <w:r w:rsidR="0071504E">
        <w:t xml:space="preserve"> </w:t>
      </w:r>
    </w:p>
    <w:p w14:paraId="11B17094" w14:textId="73B62B10" w:rsidR="00D073CC" w:rsidRDefault="00012398" w:rsidP="00012398">
      <w:r w:rsidRPr="00012398">
        <w:t>Under the Terms of Employment (Information)</w:t>
      </w:r>
      <w:r>
        <w:t xml:space="preserve"> </w:t>
      </w:r>
      <w:r w:rsidRPr="00012398">
        <w:t>Acts 1994-2014 employers must provide</w:t>
      </w:r>
      <w:r>
        <w:t xml:space="preserve"> </w:t>
      </w:r>
      <w:r w:rsidRPr="00012398">
        <w:t>employees with a written statement of terms</w:t>
      </w:r>
      <w:r>
        <w:t xml:space="preserve"> </w:t>
      </w:r>
      <w:r w:rsidRPr="00012398">
        <w:t>and conditions of employment within two</w:t>
      </w:r>
      <w:r>
        <w:t xml:space="preserve"> </w:t>
      </w:r>
      <w:r w:rsidRPr="00012398">
        <w:t>months of commencement of employment.</w:t>
      </w:r>
      <w:r w:rsidR="00590CAF">
        <w:t xml:space="preserve"> </w:t>
      </w:r>
      <w:r w:rsidRPr="00012398">
        <w:t>The Employment (Miscellaneous Provisions) Act</w:t>
      </w:r>
      <w:r>
        <w:t xml:space="preserve"> </w:t>
      </w:r>
      <w:r w:rsidRPr="00012398">
        <w:t>2018 amended the Act to provide for a written</w:t>
      </w:r>
      <w:r>
        <w:t xml:space="preserve"> </w:t>
      </w:r>
      <w:r w:rsidRPr="00012398">
        <w:t>statement of basic terms to employees within</w:t>
      </w:r>
      <w:r>
        <w:t xml:space="preserve"> </w:t>
      </w:r>
      <w:r w:rsidRPr="00012398">
        <w:t>five days of commencing work</w:t>
      </w:r>
      <w:r w:rsidR="00D073CC">
        <w:t xml:space="preserve">. This legislation </w:t>
      </w:r>
      <w:r w:rsidR="00D073CC" w:rsidRPr="00012398">
        <w:t>was introduced mainly to address</w:t>
      </w:r>
      <w:r w:rsidR="00D073CC">
        <w:t xml:space="preserve"> </w:t>
      </w:r>
      <w:r w:rsidR="00D073CC" w:rsidRPr="00012398">
        <w:t>precarious employment, zero hour contracts</w:t>
      </w:r>
      <w:r w:rsidR="00D073CC">
        <w:t xml:space="preserve"> </w:t>
      </w:r>
      <w:r w:rsidR="00D073CC" w:rsidRPr="00012398">
        <w:t>and uncertain working conditions for</w:t>
      </w:r>
      <w:r w:rsidR="00D073CC">
        <w:t xml:space="preserve"> </w:t>
      </w:r>
      <w:r w:rsidR="00D073CC" w:rsidRPr="00012398">
        <w:t>employees in sectors requiring considerable</w:t>
      </w:r>
      <w:r w:rsidR="00D073CC">
        <w:t xml:space="preserve"> </w:t>
      </w:r>
      <w:r w:rsidR="00D073CC" w:rsidRPr="00012398">
        <w:t>flexibility in the employment contract, such as</w:t>
      </w:r>
      <w:r w:rsidR="00D073CC">
        <w:t xml:space="preserve"> </w:t>
      </w:r>
      <w:r w:rsidR="00D073CC" w:rsidRPr="00012398">
        <w:t>retail, hospitality and tourism.</w:t>
      </w:r>
      <w:r w:rsidR="00D073CC">
        <w:t xml:space="preserve"> </w:t>
      </w:r>
      <w:r w:rsidR="00D073CC" w:rsidRPr="00012398">
        <w:t>Employees</w:t>
      </w:r>
      <w:r w:rsidR="00D073CC">
        <w:t xml:space="preserve"> </w:t>
      </w:r>
      <w:r w:rsidR="00D073CC" w:rsidRPr="00012398">
        <w:t>now have a statutory entitlement to a banded</w:t>
      </w:r>
      <w:r w:rsidR="00D073CC">
        <w:t xml:space="preserve"> </w:t>
      </w:r>
      <w:r w:rsidR="00D073CC" w:rsidRPr="00012398">
        <w:t>hours contract</w:t>
      </w:r>
      <w:r w:rsidR="00D073CC">
        <w:t>.</w:t>
      </w:r>
      <w:r w:rsidR="00D073CC" w:rsidRPr="00012398">
        <w:t xml:space="preserve"> </w:t>
      </w:r>
      <w:r w:rsidR="00D073CC">
        <w:t xml:space="preserve">Employees should be made aware of </w:t>
      </w:r>
      <w:r w:rsidR="0071067C">
        <w:t xml:space="preserve">the nature of </w:t>
      </w:r>
      <w:r w:rsidR="00D073CC">
        <w:t>an employer’s policy on home working on commencing employment.</w:t>
      </w:r>
    </w:p>
    <w:p w14:paraId="6F29D98D" w14:textId="11E7F791" w:rsidR="0071504E" w:rsidRDefault="00012398" w:rsidP="00012398">
      <w:r w:rsidRPr="00012398">
        <w:t>Under the Protection of Employees (Temporary</w:t>
      </w:r>
      <w:r>
        <w:t xml:space="preserve"> </w:t>
      </w:r>
      <w:r w:rsidRPr="00012398">
        <w:t>Agency Work) Act 2012</w:t>
      </w:r>
      <w:r w:rsidR="00B57A5A">
        <w:t>,</w:t>
      </w:r>
      <w:r w:rsidRPr="00012398">
        <w:t xml:space="preserve"> temporary agency</w:t>
      </w:r>
      <w:r>
        <w:t xml:space="preserve"> </w:t>
      </w:r>
      <w:r w:rsidRPr="00012398">
        <w:t>workers have the right to equal treatment in</w:t>
      </w:r>
      <w:r>
        <w:t xml:space="preserve"> </w:t>
      </w:r>
      <w:r w:rsidRPr="00012398">
        <w:t>basic working and employment conditions</w:t>
      </w:r>
      <w:r>
        <w:t xml:space="preserve"> </w:t>
      </w:r>
      <w:r w:rsidRPr="00012398">
        <w:t>such as pay, working time, rest periods, night</w:t>
      </w:r>
      <w:r>
        <w:t xml:space="preserve"> </w:t>
      </w:r>
      <w:r w:rsidRPr="00012398">
        <w:t xml:space="preserve">work, annual leave and public holidays. </w:t>
      </w:r>
    </w:p>
    <w:p w14:paraId="338BE857" w14:textId="77777777" w:rsidR="00012398" w:rsidRPr="00012398" w:rsidRDefault="00012398" w:rsidP="00012398">
      <w:r w:rsidRPr="00012398">
        <w:t>The</w:t>
      </w:r>
      <w:r>
        <w:t xml:space="preserve"> </w:t>
      </w:r>
      <w:r w:rsidRPr="00012398">
        <w:t>Protection of Employees (Part-Time Work) Act</w:t>
      </w:r>
      <w:r>
        <w:t xml:space="preserve"> </w:t>
      </w:r>
      <w:r w:rsidRPr="00012398">
        <w:t>2001 prohibits less favourable treatment of a</w:t>
      </w:r>
      <w:r>
        <w:t xml:space="preserve"> </w:t>
      </w:r>
      <w:r w:rsidRPr="00012398">
        <w:t>part-time employee than a comparable fulltime</w:t>
      </w:r>
      <w:r>
        <w:t xml:space="preserve"> </w:t>
      </w:r>
      <w:r w:rsidRPr="00012398">
        <w:t>employee, unless it is justified on objective</w:t>
      </w:r>
      <w:r>
        <w:t xml:space="preserve"> </w:t>
      </w:r>
      <w:r w:rsidRPr="00012398">
        <w:t>grounds such as</w:t>
      </w:r>
      <w:r>
        <w:t xml:space="preserve"> pension entitlements. </w:t>
      </w:r>
    </w:p>
    <w:p w14:paraId="24479DE2" w14:textId="28F6430B" w:rsidR="006C6CCC" w:rsidRDefault="006C6CCC" w:rsidP="006C6CCC">
      <w:pPr>
        <w:rPr>
          <w:lang w:eastAsia="en-IE"/>
        </w:rPr>
      </w:pPr>
      <w:r>
        <w:rPr>
          <w:lang w:eastAsia="en-IE"/>
        </w:rPr>
        <w:lastRenderedPageBreak/>
        <w:t>Under the Safety, Health and Welfare at Work Act 2005 (as amended)</w:t>
      </w:r>
      <w:r w:rsidR="00B57A5A">
        <w:rPr>
          <w:lang w:eastAsia="en-IE"/>
        </w:rPr>
        <w:t>,</w:t>
      </w:r>
      <w:r>
        <w:rPr>
          <w:lang w:eastAsia="en-IE"/>
        </w:rPr>
        <w:t xml:space="preserve"> an employer has a</w:t>
      </w:r>
      <w:r w:rsidR="001624D4">
        <w:rPr>
          <w:lang w:eastAsia="en-IE"/>
        </w:rPr>
        <w:t xml:space="preserve"> duty of care towards employees which n</w:t>
      </w:r>
      <w:r w:rsidR="00FA3C9B">
        <w:rPr>
          <w:lang w:eastAsia="en-IE"/>
        </w:rPr>
        <w:t xml:space="preserve">eeds to be provided for in </w:t>
      </w:r>
      <w:r w:rsidR="001624D4">
        <w:rPr>
          <w:lang w:eastAsia="en-IE"/>
        </w:rPr>
        <w:t>working</w:t>
      </w:r>
      <w:r w:rsidR="006910DD">
        <w:rPr>
          <w:lang w:eastAsia="en-IE"/>
        </w:rPr>
        <w:t xml:space="preserve"> from home</w:t>
      </w:r>
      <w:r w:rsidR="001624D4">
        <w:rPr>
          <w:lang w:eastAsia="en-IE"/>
        </w:rPr>
        <w:t xml:space="preserve"> contracts.</w:t>
      </w:r>
      <w:r>
        <w:rPr>
          <w:lang w:eastAsia="en-IE"/>
        </w:rPr>
        <w:t xml:space="preserve"> This includes providing and maintaining a safe workplace</w:t>
      </w:r>
      <w:r w:rsidR="00A34B62">
        <w:rPr>
          <w:lang w:eastAsia="en-IE"/>
        </w:rPr>
        <w:t>.</w:t>
      </w:r>
      <w:r w:rsidR="00FA3C9B">
        <w:rPr>
          <w:lang w:eastAsia="en-IE"/>
        </w:rPr>
        <w:t xml:space="preserve"> </w:t>
      </w:r>
      <w:r w:rsidR="001624D4">
        <w:rPr>
          <w:lang w:eastAsia="en-IE"/>
        </w:rPr>
        <w:t>A</w:t>
      </w:r>
      <w:r>
        <w:rPr>
          <w:lang w:eastAsia="en-IE"/>
        </w:rPr>
        <w:t>n employer should</w:t>
      </w:r>
      <w:r w:rsidR="001624D4">
        <w:rPr>
          <w:lang w:eastAsia="en-IE"/>
        </w:rPr>
        <w:t>, therefore,</w:t>
      </w:r>
      <w:r>
        <w:rPr>
          <w:lang w:eastAsia="en-IE"/>
        </w:rPr>
        <w:t xml:space="preserve"> carry out a risk assessment of an employee’s home </w:t>
      </w:r>
      <w:r w:rsidR="002F0DE2">
        <w:rPr>
          <w:lang w:eastAsia="en-IE"/>
        </w:rPr>
        <w:t xml:space="preserve">working </w:t>
      </w:r>
      <w:r>
        <w:rPr>
          <w:lang w:eastAsia="en-IE"/>
        </w:rPr>
        <w:t>space</w:t>
      </w:r>
      <w:r w:rsidR="006910DD">
        <w:rPr>
          <w:lang w:eastAsia="en-IE"/>
        </w:rPr>
        <w:t xml:space="preserve"> as soon as </w:t>
      </w:r>
      <w:r w:rsidR="00A34B62">
        <w:rPr>
          <w:lang w:eastAsia="en-IE"/>
        </w:rPr>
        <w:t>applicable</w:t>
      </w:r>
      <w:r w:rsidR="002F0DE2">
        <w:rPr>
          <w:lang w:eastAsia="en-IE"/>
        </w:rPr>
        <w:t>.</w:t>
      </w:r>
      <w:r w:rsidR="0071067C">
        <w:rPr>
          <w:lang w:eastAsia="en-IE"/>
        </w:rPr>
        <w:t xml:space="preserve"> There needs to be increased clarity for employers and employees about the applicability of health and safety legislation for working from home.</w:t>
      </w:r>
    </w:p>
    <w:p w14:paraId="6A80B77F" w14:textId="77777777" w:rsidR="003176D7" w:rsidRDefault="003176D7" w:rsidP="009C7EBD">
      <w:r>
        <w:t>The Safety, Health and Welfare at Work Regulations 2007 outline</w:t>
      </w:r>
      <w:r w:rsidR="009C7EBD">
        <w:t xml:space="preserve">s a number of </w:t>
      </w:r>
      <w:r>
        <w:t xml:space="preserve">requirements in relation to Display Screen Equipment. </w:t>
      </w:r>
    </w:p>
    <w:p w14:paraId="670C7F84" w14:textId="77777777" w:rsidR="00012398" w:rsidRDefault="00012398" w:rsidP="00012398">
      <w:r>
        <w:t xml:space="preserve">Other </w:t>
      </w:r>
      <w:r w:rsidR="003176D7">
        <w:t xml:space="preserve">legislation relating to equality, </w:t>
      </w:r>
      <w:r>
        <w:t xml:space="preserve">maternity leave, parental leave, paternity leave, adoptive leave, </w:t>
      </w:r>
      <w:r w:rsidR="003176D7">
        <w:t>force majeure and carer’s leave will also need to be covered in guidance</w:t>
      </w:r>
      <w:r w:rsidR="001624D4">
        <w:t xml:space="preserve"> on home working</w:t>
      </w:r>
      <w:r w:rsidR="003176D7">
        <w:t>.</w:t>
      </w:r>
    </w:p>
    <w:p w14:paraId="6584D8DF" w14:textId="77777777" w:rsidR="00590CAF" w:rsidRDefault="00590CAF" w:rsidP="00590CAF">
      <w:pPr>
        <w:pStyle w:val="Heading3"/>
      </w:pPr>
      <w:r>
        <w:t>Creating a safe home working environment</w:t>
      </w:r>
    </w:p>
    <w:p w14:paraId="3480CEC2" w14:textId="0DDF0171" w:rsidR="00805E26" w:rsidRDefault="00805E26" w:rsidP="0071067C">
      <w:pPr>
        <w:pStyle w:val="NoSpacing"/>
        <w:spacing w:line="276" w:lineRule="auto"/>
      </w:pPr>
      <w:r w:rsidRPr="00805E26">
        <w:t xml:space="preserve">The </w:t>
      </w:r>
      <w:r w:rsidR="00407D50" w:rsidRPr="00805E26">
        <w:t>European Agency for Safety and Health at Work</w:t>
      </w:r>
      <w:r w:rsidRPr="00805E26">
        <w:t xml:space="preserve"> has noted</w:t>
      </w:r>
      <w:r w:rsidR="003176D7">
        <w:rPr>
          <w:rStyle w:val="FootnoteReference"/>
        </w:rPr>
        <w:footnoteReference w:id="4"/>
      </w:r>
      <w:r w:rsidRPr="00805E26">
        <w:t xml:space="preserve"> that the extent to which the home e</w:t>
      </w:r>
      <w:r w:rsidR="001C09E7" w:rsidRPr="00805E26">
        <w:t>nvironment can be adapted will vary according to the situation of the worker and the time and resou</w:t>
      </w:r>
      <w:r w:rsidR="003176D7">
        <w:t>rces available for adaptations and includes a number of</w:t>
      </w:r>
      <w:r w:rsidR="00A34B62">
        <w:t xml:space="preserve">  </w:t>
      </w:r>
      <w:r w:rsidR="00A34B62" w:rsidRPr="00FA3C9B">
        <w:t xml:space="preserve">non-binding </w:t>
      </w:r>
      <w:r w:rsidR="00A34B62">
        <w:t>guidelines</w:t>
      </w:r>
      <w:r w:rsidR="006C41CE">
        <w:t>, as follows:</w:t>
      </w:r>
    </w:p>
    <w:p w14:paraId="4C88C9F5" w14:textId="77777777" w:rsidR="00407D50" w:rsidRPr="00805E26" w:rsidRDefault="00407D50" w:rsidP="00805E26">
      <w:pPr>
        <w:pStyle w:val="NoSpacing"/>
        <w:rPr>
          <w:i/>
        </w:rPr>
      </w:pPr>
    </w:p>
    <w:p w14:paraId="36B8A1E8" w14:textId="77777777" w:rsidR="007F2176" w:rsidRDefault="001C09E7" w:rsidP="003176D7">
      <w:pPr>
        <w:pStyle w:val="NoSpacing"/>
        <w:numPr>
          <w:ilvl w:val="0"/>
          <w:numId w:val="17"/>
        </w:numPr>
      </w:pPr>
      <w:r>
        <w:t xml:space="preserve">Carry out a risk assessment involving </w:t>
      </w:r>
      <w:r w:rsidR="003176D7">
        <w:t>home workers</w:t>
      </w:r>
      <w:r w:rsidR="007F2176">
        <w:t>;</w:t>
      </w:r>
      <w:r w:rsidR="003176D7">
        <w:t xml:space="preserve"> </w:t>
      </w:r>
      <w:r w:rsidR="007F2176">
        <w:br/>
      </w:r>
    </w:p>
    <w:p w14:paraId="64281C51" w14:textId="77777777" w:rsidR="00407D50" w:rsidRDefault="007F2176" w:rsidP="006C41CE">
      <w:pPr>
        <w:pStyle w:val="NoSpacing"/>
        <w:numPr>
          <w:ilvl w:val="0"/>
          <w:numId w:val="17"/>
        </w:numPr>
      </w:pPr>
      <w:r>
        <w:t>Provide home workers with guidance on setting up a workstation at home that applies good ergonomics, such as good posture and frequent movement, as far as possible;</w:t>
      </w:r>
      <w:r w:rsidR="001C09E7">
        <w:t xml:space="preserve"> </w:t>
      </w:r>
    </w:p>
    <w:p w14:paraId="71D343DD" w14:textId="77777777" w:rsidR="00407D50" w:rsidRDefault="00407D50" w:rsidP="00407D50">
      <w:pPr>
        <w:pStyle w:val="NoSpacing"/>
      </w:pPr>
    </w:p>
    <w:p w14:paraId="50DF5977" w14:textId="77777777" w:rsidR="003176D7" w:rsidRDefault="003176D7" w:rsidP="006822D3">
      <w:pPr>
        <w:pStyle w:val="NoSpacing"/>
        <w:numPr>
          <w:ilvl w:val="0"/>
          <w:numId w:val="17"/>
        </w:numPr>
      </w:pPr>
      <w:r>
        <w:lastRenderedPageBreak/>
        <w:t>Clarify what equipment is to be provided by employer to enable safe working at home</w:t>
      </w:r>
      <w:r w:rsidR="007F2176">
        <w:t>, e.g., computer,</w:t>
      </w:r>
      <w:r w:rsidR="001C09E7">
        <w:t xml:space="preserve"> printer, chair, </w:t>
      </w:r>
      <w:r w:rsidR="007F2176">
        <w:t xml:space="preserve">desk, </w:t>
      </w:r>
      <w:r w:rsidR="001C09E7">
        <w:t>footrest, lamp</w:t>
      </w:r>
      <w:r w:rsidR="007F2176">
        <w:t>;</w:t>
      </w:r>
      <w:r w:rsidR="00DA7209">
        <w:br/>
      </w:r>
    </w:p>
    <w:p w14:paraId="2377FE87" w14:textId="77777777" w:rsidR="00407D50" w:rsidRDefault="001C09E7" w:rsidP="003176D7">
      <w:pPr>
        <w:pStyle w:val="NoSpacing"/>
        <w:numPr>
          <w:ilvl w:val="0"/>
          <w:numId w:val="17"/>
        </w:numPr>
      </w:pPr>
      <w:r>
        <w:t>Encourage workers to take regular breaks (around every 30 minutes) to stand up, move and stretch</w:t>
      </w:r>
      <w:r w:rsidR="007F2176">
        <w:t>;</w:t>
      </w:r>
      <w:r>
        <w:t xml:space="preserve"> </w:t>
      </w:r>
      <w:r w:rsidR="00407D50">
        <w:br/>
      </w:r>
    </w:p>
    <w:p w14:paraId="4D6C41C8" w14:textId="77777777" w:rsidR="00407D50" w:rsidRDefault="001C09E7" w:rsidP="003176D7">
      <w:pPr>
        <w:pStyle w:val="NoSpacing"/>
        <w:numPr>
          <w:ilvl w:val="0"/>
          <w:numId w:val="17"/>
        </w:numPr>
      </w:pPr>
      <w:r>
        <w:t xml:space="preserve">Give </w:t>
      </w:r>
      <w:r w:rsidR="007F2176">
        <w:t xml:space="preserve">home workers </w:t>
      </w:r>
      <w:r>
        <w:t>support in the use of IT equipment and software</w:t>
      </w:r>
      <w:r w:rsidR="007F2176">
        <w:t xml:space="preserve"> and in t</w:t>
      </w:r>
      <w:r>
        <w:t>ele and video conferencing</w:t>
      </w:r>
      <w:r w:rsidR="007F2176">
        <w:t>;</w:t>
      </w:r>
      <w:r>
        <w:t xml:space="preserve"> </w:t>
      </w:r>
    </w:p>
    <w:p w14:paraId="4D246D19" w14:textId="77777777" w:rsidR="00407D50" w:rsidRDefault="00407D50" w:rsidP="001624D4">
      <w:pPr>
        <w:pStyle w:val="NoSpacing"/>
        <w:ind w:left="720"/>
      </w:pPr>
    </w:p>
    <w:p w14:paraId="097A30F3" w14:textId="77777777" w:rsidR="001C09E7" w:rsidRPr="007F2176" w:rsidRDefault="001C09E7" w:rsidP="00407D50">
      <w:pPr>
        <w:pStyle w:val="NoSpacing"/>
        <w:numPr>
          <w:ilvl w:val="0"/>
          <w:numId w:val="17"/>
        </w:numPr>
      </w:pPr>
      <w:r>
        <w:t>Assist</w:t>
      </w:r>
      <w:r w:rsidR="00DA7209">
        <w:t xml:space="preserve"> home </w:t>
      </w:r>
      <w:r>
        <w:t>workers in setting healthy boundaries between work and free time by communicating clearly when they are expected to be working and available.</w:t>
      </w:r>
    </w:p>
    <w:p w14:paraId="2FB49E17" w14:textId="77777777" w:rsidR="001C09E7" w:rsidRDefault="001C09E7" w:rsidP="00407D50">
      <w:pPr>
        <w:pStyle w:val="NoSpacing"/>
        <w:rPr>
          <w:rFonts w:ascii="Calibri" w:eastAsia="Times New Roman" w:hAnsi="Calibri" w:cs="Calibri"/>
          <w:b/>
          <w:bCs/>
          <w:color w:val="444444"/>
          <w:lang w:eastAsia="en-IE"/>
        </w:rPr>
      </w:pPr>
    </w:p>
    <w:p w14:paraId="7C29F9A7" w14:textId="77777777" w:rsidR="000A7565" w:rsidRDefault="000A7565" w:rsidP="00ED6DB3">
      <w:pPr>
        <w:pStyle w:val="Heading2"/>
        <w:rPr>
          <w:lang w:eastAsia="en-IE"/>
        </w:rPr>
      </w:pPr>
    </w:p>
    <w:p w14:paraId="3F219A98" w14:textId="2E7C9341" w:rsidR="00ED6DB3" w:rsidRDefault="00ED6DB3" w:rsidP="00ED6DB3">
      <w:pPr>
        <w:pStyle w:val="Heading2"/>
        <w:rPr>
          <w:lang w:eastAsia="en-IE"/>
        </w:rPr>
      </w:pPr>
      <w:r>
        <w:rPr>
          <w:lang w:eastAsia="en-IE"/>
        </w:rPr>
        <w:t>Guidance</w:t>
      </w:r>
    </w:p>
    <w:p w14:paraId="07348294" w14:textId="77777777" w:rsidR="00590CAF" w:rsidRPr="00590CAF" w:rsidRDefault="00590CAF" w:rsidP="00590CAF">
      <w:pPr>
        <w:rPr>
          <w:lang w:eastAsia="en-IE"/>
        </w:rPr>
      </w:pPr>
      <w:r>
        <w:rPr>
          <w:lang w:eastAsia="en-IE"/>
        </w:rPr>
        <w:t>The following are identified by CIB as areas</w:t>
      </w:r>
      <w:r w:rsidR="001624D4">
        <w:rPr>
          <w:rStyle w:val="FootnoteReference"/>
          <w:lang w:eastAsia="en-IE"/>
        </w:rPr>
        <w:footnoteReference w:id="5"/>
      </w:r>
      <w:r>
        <w:rPr>
          <w:lang w:eastAsia="en-IE"/>
        </w:rPr>
        <w:t xml:space="preserve"> where clear guidance is required. </w:t>
      </w:r>
    </w:p>
    <w:p w14:paraId="04821494" w14:textId="3CD637C8" w:rsidR="00374FE2" w:rsidRDefault="00374FE2" w:rsidP="00B57A5A">
      <w:pPr>
        <w:spacing w:after="0" w:line="240" w:lineRule="auto"/>
        <w:rPr>
          <w:rFonts w:eastAsia="Times New Roman" w:cstheme="minorHAnsi"/>
          <w:color w:val="201F1E"/>
          <w:lang w:val="en" w:eastAsia="en-IE"/>
        </w:rPr>
      </w:pPr>
      <w:r w:rsidRPr="00B57A5A">
        <w:rPr>
          <w:rStyle w:val="Heading3Char"/>
        </w:rPr>
        <w:t xml:space="preserve">The </w:t>
      </w:r>
      <w:r w:rsidR="00B57A5A">
        <w:rPr>
          <w:rStyle w:val="Heading3Char"/>
        </w:rPr>
        <w:t>r</w:t>
      </w:r>
      <w:r w:rsidRPr="00B57A5A">
        <w:rPr>
          <w:rStyle w:val="Heading3Char"/>
        </w:rPr>
        <w:t xml:space="preserve">ight to </w:t>
      </w:r>
      <w:r w:rsidR="00B57A5A">
        <w:rPr>
          <w:rStyle w:val="Heading3Char"/>
        </w:rPr>
        <w:t>d</w:t>
      </w:r>
      <w:r w:rsidRPr="00B57A5A">
        <w:rPr>
          <w:rStyle w:val="Heading3Char"/>
        </w:rPr>
        <w:t xml:space="preserve">isconnect </w:t>
      </w:r>
      <w:r w:rsidRPr="00B57A5A">
        <w:rPr>
          <w:rStyle w:val="Heading3Char"/>
        </w:rPr>
        <w:br/>
      </w:r>
      <w:r w:rsidRPr="007A4CAD">
        <w:rPr>
          <w:rFonts w:eastAsia="Times New Roman" w:cstheme="minorHAnsi"/>
          <w:color w:val="201F1E"/>
          <w:lang w:val="en" w:eastAsia="en-IE"/>
        </w:rPr>
        <w:t>A</w:t>
      </w:r>
      <w:r w:rsidRPr="007A4CAD">
        <w:rPr>
          <w:rFonts w:eastAsia="Times New Roman" w:cstheme="minorHAnsi"/>
          <w:i/>
          <w:color w:val="201F1E"/>
          <w:lang w:val="en" w:eastAsia="en-IE"/>
        </w:rPr>
        <w:t xml:space="preserve"> </w:t>
      </w:r>
      <w:r w:rsidRPr="007A4CAD">
        <w:rPr>
          <w:rFonts w:eastAsia="Times New Roman" w:cstheme="minorHAnsi"/>
          <w:color w:val="201F1E"/>
          <w:lang w:val="en" w:eastAsia="en-IE"/>
        </w:rPr>
        <w:t>Global Union 2019 publication</w:t>
      </w:r>
      <w:r w:rsidRPr="007A4CAD">
        <w:rPr>
          <w:rStyle w:val="FootnoteReference"/>
        </w:rPr>
        <w:footnoteReference w:id="6"/>
      </w:r>
      <w:r w:rsidRPr="007A4CAD">
        <w:rPr>
          <w:rFonts w:eastAsia="Times New Roman" w:cstheme="minorHAnsi"/>
          <w:i/>
          <w:color w:val="201F1E"/>
          <w:lang w:val="en" w:eastAsia="en-IE"/>
        </w:rPr>
        <w:t xml:space="preserve"> </w:t>
      </w:r>
      <w:r w:rsidRPr="007A4CAD">
        <w:rPr>
          <w:rFonts w:eastAsia="Times New Roman" w:cstheme="minorHAnsi"/>
          <w:color w:val="201F1E"/>
          <w:lang w:val="en" w:eastAsia="en-IE"/>
        </w:rPr>
        <w:t>suggests the following text</w:t>
      </w:r>
      <w:r w:rsidR="006C41CE" w:rsidRPr="007A4CAD">
        <w:rPr>
          <w:rFonts w:eastAsia="Times New Roman" w:cstheme="minorHAnsi"/>
          <w:color w:val="201F1E"/>
          <w:lang w:val="en" w:eastAsia="en-IE"/>
        </w:rPr>
        <w:t xml:space="preserve"> as guidance in relation to the right to disconnect</w:t>
      </w:r>
      <w:r w:rsidR="00642ADB">
        <w:rPr>
          <w:rFonts w:eastAsia="Times New Roman" w:cstheme="minorHAnsi"/>
          <w:color w:val="201F1E"/>
          <w:lang w:val="en" w:eastAsia="en-IE"/>
        </w:rPr>
        <w:t>:</w:t>
      </w:r>
      <w:r w:rsidR="006C41CE" w:rsidRPr="007A4CAD">
        <w:rPr>
          <w:rFonts w:eastAsia="Times New Roman" w:cstheme="minorHAnsi"/>
          <w:color w:val="201F1E"/>
          <w:sz w:val="24"/>
          <w:szCs w:val="24"/>
          <w:lang w:val="en" w:eastAsia="en-IE"/>
        </w:rPr>
        <w:br/>
      </w:r>
      <w:r w:rsidR="006C41CE">
        <w:rPr>
          <w:rFonts w:eastAsia="Times New Roman" w:cstheme="minorHAnsi"/>
          <w:color w:val="201F1E"/>
          <w:sz w:val="24"/>
          <w:szCs w:val="24"/>
          <w:lang w:val="en" w:eastAsia="en-IE"/>
        </w:rPr>
        <w:br/>
      </w:r>
      <w:r w:rsidRPr="009B3DFF">
        <w:rPr>
          <w:rFonts w:eastAsia="Times New Roman" w:cstheme="minorHAnsi"/>
          <w:color w:val="201F1E"/>
          <w:lang w:val="en" w:eastAsia="en-IE"/>
        </w:rPr>
        <w:t xml:space="preserve">“The employer therefore recognizes that employees have a right to disconnect from work and are under no obligation to answer phone calls, emails, or messages outside normal working hours. They shall not be reprimanded or otherwise subjected to disciplinary action for failing to do so, or rewarded for staying connected." </w:t>
      </w:r>
      <w:r w:rsidRPr="009B3DFF">
        <w:rPr>
          <w:rStyle w:val="FootnoteReference"/>
          <w:rFonts w:eastAsia="Times New Roman" w:cstheme="minorHAnsi"/>
          <w:color w:val="201F1E"/>
          <w:lang w:val="en" w:eastAsia="en-IE"/>
        </w:rPr>
        <w:footnoteReference w:id="7"/>
      </w:r>
    </w:p>
    <w:p w14:paraId="74C62BF7" w14:textId="59E35A45" w:rsidR="00AD4714" w:rsidRDefault="00AD4714" w:rsidP="00B57A5A">
      <w:pPr>
        <w:spacing w:after="0" w:line="240" w:lineRule="auto"/>
        <w:rPr>
          <w:rFonts w:eastAsia="Times New Roman" w:cstheme="minorHAnsi"/>
          <w:color w:val="201F1E"/>
          <w:lang w:val="en" w:eastAsia="en-IE"/>
        </w:rPr>
      </w:pPr>
    </w:p>
    <w:p w14:paraId="42A210D2" w14:textId="4D1A9D68" w:rsidR="00AD4714" w:rsidRPr="00AD4714" w:rsidRDefault="00AD4714" w:rsidP="00AD4714">
      <w:pPr>
        <w:pStyle w:val="CommentText"/>
        <w:rPr>
          <w:sz w:val="22"/>
          <w:szCs w:val="22"/>
        </w:rPr>
      </w:pPr>
      <w:r w:rsidRPr="00AD4714">
        <w:rPr>
          <w:sz w:val="22"/>
          <w:szCs w:val="22"/>
        </w:rPr>
        <w:lastRenderedPageBreak/>
        <w:t>There are obviously certain functions where being contactable is essential – for example, out of hours emergency contacts.</w:t>
      </w:r>
    </w:p>
    <w:p w14:paraId="020ADC17" w14:textId="77777777" w:rsidR="00AD4714" w:rsidRDefault="00AD4714" w:rsidP="00B57A5A">
      <w:pPr>
        <w:spacing w:after="0" w:line="240" w:lineRule="auto"/>
        <w:rPr>
          <w:lang w:eastAsia="en-IE"/>
        </w:rPr>
      </w:pPr>
    </w:p>
    <w:p w14:paraId="0D5C16B5" w14:textId="77777777" w:rsidR="00374FE2" w:rsidRDefault="00DA7209" w:rsidP="00DA7209">
      <w:pPr>
        <w:pStyle w:val="Heading3"/>
        <w:rPr>
          <w:lang w:eastAsia="en-IE"/>
        </w:rPr>
      </w:pPr>
      <w:r>
        <w:rPr>
          <w:lang w:eastAsia="en-IE"/>
        </w:rPr>
        <w:t>Working time</w:t>
      </w:r>
    </w:p>
    <w:p w14:paraId="20DFE649" w14:textId="76BC1428" w:rsidR="006C6CCC" w:rsidRDefault="00AA35EA" w:rsidP="00D82C25">
      <w:pPr>
        <w:spacing w:line="276" w:lineRule="auto"/>
        <w:rPr>
          <w:lang w:eastAsia="en-IE"/>
        </w:rPr>
      </w:pPr>
      <w:r>
        <w:rPr>
          <w:lang w:eastAsia="en-IE"/>
        </w:rPr>
        <w:t>Employers should put</w:t>
      </w:r>
      <w:r w:rsidR="00590CAF">
        <w:rPr>
          <w:lang w:eastAsia="en-IE"/>
        </w:rPr>
        <w:t xml:space="preserve"> </w:t>
      </w:r>
      <w:r>
        <w:rPr>
          <w:lang w:eastAsia="en-IE"/>
        </w:rPr>
        <w:t xml:space="preserve">in place appropriate </w:t>
      </w:r>
      <w:r w:rsidR="00590CAF">
        <w:rPr>
          <w:lang w:eastAsia="en-IE"/>
        </w:rPr>
        <w:t xml:space="preserve">guidance and related </w:t>
      </w:r>
      <w:r>
        <w:rPr>
          <w:lang w:eastAsia="en-IE"/>
        </w:rPr>
        <w:t>mechanisms to fulfil their responsibilities</w:t>
      </w:r>
      <w:r w:rsidR="00590CAF">
        <w:rPr>
          <w:lang w:eastAsia="en-IE"/>
        </w:rPr>
        <w:t xml:space="preserve"> under working time legislation relating to home working time.  </w:t>
      </w:r>
      <w:r w:rsidR="004A277C">
        <w:rPr>
          <w:lang w:eastAsia="en-IE"/>
        </w:rPr>
        <w:t xml:space="preserve">This </w:t>
      </w:r>
      <w:r w:rsidR="006C6CCC">
        <w:rPr>
          <w:lang w:eastAsia="en-IE"/>
        </w:rPr>
        <w:t>should include clauses in employees’ contracts requiring them to record their hours</w:t>
      </w:r>
      <w:r w:rsidR="004A277C">
        <w:rPr>
          <w:lang w:eastAsia="en-IE"/>
        </w:rPr>
        <w:t xml:space="preserve"> so as </w:t>
      </w:r>
      <w:r w:rsidR="006C6CCC">
        <w:rPr>
          <w:lang w:eastAsia="en-IE"/>
        </w:rPr>
        <w:t xml:space="preserve">to assist the employer in complying with their obligations under </w:t>
      </w:r>
      <w:r w:rsidR="004A277C">
        <w:rPr>
          <w:lang w:eastAsia="en-IE"/>
        </w:rPr>
        <w:t xml:space="preserve">the </w:t>
      </w:r>
      <w:r w:rsidR="006C6CCC">
        <w:rPr>
          <w:lang w:eastAsia="en-IE"/>
        </w:rPr>
        <w:t xml:space="preserve">legislation. Given the practical difficulties in complying with the legislation </w:t>
      </w:r>
      <w:r w:rsidR="004A277C">
        <w:rPr>
          <w:lang w:eastAsia="en-IE"/>
        </w:rPr>
        <w:t>in a home working context,</w:t>
      </w:r>
      <w:r w:rsidR="006C6CCC">
        <w:rPr>
          <w:lang w:eastAsia="en-IE"/>
        </w:rPr>
        <w:t xml:space="preserve"> new and innovative methods would need to be </w:t>
      </w:r>
      <w:r w:rsidR="009B3DFF">
        <w:rPr>
          <w:lang w:eastAsia="en-IE"/>
        </w:rPr>
        <w:t>available to</w:t>
      </w:r>
      <w:r w:rsidR="00642ADB">
        <w:rPr>
          <w:lang w:eastAsia="en-IE"/>
        </w:rPr>
        <w:t>,</w:t>
      </w:r>
      <w:r w:rsidR="009B3DFF">
        <w:rPr>
          <w:lang w:eastAsia="en-IE"/>
        </w:rPr>
        <w:t xml:space="preserve"> and </w:t>
      </w:r>
      <w:r w:rsidR="006C6CCC">
        <w:rPr>
          <w:lang w:eastAsia="en-IE"/>
        </w:rPr>
        <w:t>considered by</w:t>
      </w:r>
      <w:r w:rsidR="00642ADB">
        <w:rPr>
          <w:lang w:eastAsia="en-IE"/>
        </w:rPr>
        <w:t>,</w:t>
      </w:r>
      <w:r w:rsidR="006C6CCC">
        <w:rPr>
          <w:lang w:eastAsia="en-IE"/>
        </w:rPr>
        <w:t xml:space="preserve"> employers to ensure that they comply with the</w:t>
      </w:r>
      <w:r w:rsidR="004A277C">
        <w:rPr>
          <w:lang w:eastAsia="en-IE"/>
        </w:rPr>
        <w:t xml:space="preserve"> legislation.</w:t>
      </w:r>
    </w:p>
    <w:p w14:paraId="489251C4" w14:textId="22906479" w:rsidR="004A277C" w:rsidRDefault="00EA3682" w:rsidP="004A277C">
      <w:pPr>
        <w:pStyle w:val="Heading3"/>
        <w:rPr>
          <w:rFonts w:cstheme="minorHAnsi"/>
        </w:rPr>
      </w:pPr>
      <w:r>
        <w:t xml:space="preserve">Setting </w:t>
      </w:r>
      <w:r w:rsidR="004A277C">
        <w:t>regular working hours</w:t>
      </w:r>
    </w:p>
    <w:p w14:paraId="30579E7A" w14:textId="54FB1683" w:rsidR="004A277C" w:rsidRDefault="004A277C" w:rsidP="008B0565">
      <w:pPr>
        <w:pStyle w:val="ListParagraph"/>
        <w:numPr>
          <w:ilvl w:val="0"/>
          <w:numId w:val="39"/>
        </w:numPr>
      </w:pPr>
      <w:r>
        <w:t>W</w:t>
      </w:r>
      <w:r w:rsidR="00FA3C9B">
        <w:t>orking from home g</w:t>
      </w:r>
      <w:r>
        <w:t>uidance should clearly state the total number of hours that employees are expected to work and whether or not these can be worked flexibly</w:t>
      </w:r>
      <w:r w:rsidR="009C7EBD">
        <w:t xml:space="preserve"> and the times of working </w:t>
      </w:r>
      <w:r>
        <w:t>should be stated in their contract of employment.</w:t>
      </w:r>
      <w:r>
        <w:br/>
      </w:r>
    </w:p>
    <w:p w14:paraId="17A9438E" w14:textId="23F2E7F6" w:rsidR="00B57A5A" w:rsidRPr="007A4CAD" w:rsidRDefault="004A277C" w:rsidP="007A4CAD">
      <w:pPr>
        <w:pStyle w:val="ListParagraph"/>
        <w:numPr>
          <w:ilvl w:val="0"/>
          <w:numId w:val="31"/>
        </w:numPr>
        <w:spacing w:line="256" w:lineRule="auto"/>
        <w:rPr>
          <w:b/>
          <w:bCs/>
          <w:bdr w:val="none" w:sz="0" w:space="0" w:color="auto" w:frame="1"/>
          <w:lang w:eastAsia="en-IE"/>
        </w:rPr>
      </w:pPr>
      <w:r>
        <w:rPr>
          <w:rFonts w:ascii="Calibri" w:eastAsia="Times New Roman" w:hAnsi="Calibri" w:cs="Calibri"/>
          <w:bCs/>
          <w:iCs/>
          <w:spacing w:val="8"/>
          <w:lang w:eastAsia="en-IE"/>
        </w:rPr>
        <w:t xml:space="preserve">Where there is provision for flexible working, employers should inform all </w:t>
      </w:r>
      <w:r w:rsidR="001624D4">
        <w:rPr>
          <w:rFonts w:ascii="Calibri" w:eastAsia="Times New Roman" w:hAnsi="Calibri" w:cs="Calibri"/>
          <w:bCs/>
          <w:iCs/>
          <w:spacing w:val="8"/>
          <w:lang w:eastAsia="en-IE"/>
        </w:rPr>
        <w:t xml:space="preserve">flexi-time </w:t>
      </w:r>
      <w:r>
        <w:rPr>
          <w:rFonts w:ascii="Calibri" w:eastAsia="Times New Roman" w:hAnsi="Calibri" w:cs="Calibri"/>
          <w:bCs/>
          <w:iCs/>
          <w:spacing w:val="8"/>
          <w:lang w:eastAsia="en-IE"/>
        </w:rPr>
        <w:t>employees about how they should track and account for their time worked.</w:t>
      </w:r>
      <w:r w:rsidR="007A4CAD">
        <w:rPr>
          <w:rFonts w:ascii="Calibri" w:eastAsia="Times New Roman" w:hAnsi="Calibri" w:cs="Calibri"/>
          <w:bCs/>
          <w:iCs/>
          <w:spacing w:val="8"/>
          <w:lang w:eastAsia="en-IE"/>
        </w:rPr>
        <w:t xml:space="preserve"> </w:t>
      </w:r>
      <w:r w:rsidR="00FA3C9B">
        <w:rPr>
          <w:lang w:eastAsia="en-IE"/>
        </w:rPr>
        <w:t xml:space="preserve">Guidelines </w:t>
      </w:r>
      <w:r w:rsidR="007A4CAD">
        <w:rPr>
          <w:lang w:eastAsia="en-IE"/>
        </w:rPr>
        <w:t xml:space="preserve">should be provided on how employees working flexi-time are to record their hours and how these records are to be submitted to their managers for approval. </w:t>
      </w:r>
      <w:r w:rsidR="00B57A5A" w:rsidRPr="007A4CAD">
        <w:rPr>
          <w:rFonts w:ascii="Calibri" w:eastAsia="Times New Roman" w:hAnsi="Calibri" w:cs="Calibri"/>
          <w:bCs/>
          <w:iCs/>
          <w:spacing w:val="8"/>
          <w:lang w:eastAsia="en-IE"/>
        </w:rPr>
        <w:br/>
      </w:r>
    </w:p>
    <w:p w14:paraId="53916D56" w14:textId="73E3CED5" w:rsidR="004A277C" w:rsidRDefault="00B57A5A" w:rsidP="004A277C">
      <w:pPr>
        <w:pStyle w:val="ListParagraph"/>
        <w:numPr>
          <w:ilvl w:val="0"/>
          <w:numId w:val="30"/>
        </w:numPr>
        <w:spacing w:line="256" w:lineRule="auto"/>
        <w:rPr>
          <w:rFonts w:eastAsiaTheme="majorEastAsia" w:cstheme="minorHAnsi"/>
        </w:rPr>
      </w:pPr>
      <w:r>
        <w:rPr>
          <w:lang w:eastAsia="en-IE"/>
        </w:rPr>
        <w:t xml:space="preserve">There is a need for guidance on the extent to which employees should be able to set their working hours (e.g., start and finish times and split shifts) taking into account </w:t>
      </w:r>
      <w:r w:rsidR="00127A8C">
        <w:rPr>
          <w:lang w:eastAsia="en-IE"/>
        </w:rPr>
        <w:t xml:space="preserve">both the </w:t>
      </w:r>
      <w:r>
        <w:rPr>
          <w:lang w:eastAsia="en-IE"/>
        </w:rPr>
        <w:t>needs of the employer and the needs of the employee, e.g. in relation to child care responsibilities</w:t>
      </w:r>
      <w:r w:rsidR="004A277C">
        <w:rPr>
          <w:rFonts w:ascii="Calibri" w:eastAsia="Times New Roman" w:hAnsi="Calibri" w:cs="Calibri"/>
          <w:bCs/>
          <w:iCs/>
          <w:spacing w:val="8"/>
          <w:lang w:eastAsia="en-IE"/>
        </w:rPr>
        <w:br/>
      </w:r>
    </w:p>
    <w:p w14:paraId="0D1C526A" w14:textId="10D8204B" w:rsidR="004A277C" w:rsidRDefault="004A277C" w:rsidP="004A277C">
      <w:pPr>
        <w:pStyle w:val="ListParagraph"/>
        <w:numPr>
          <w:ilvl w:val="0"/>
          <w:numId w:val="30"/>
        </w:numPr>
        <w:spacing w:line="256" w:lineRule="auto"/>
        <w:rPr>
          <w:rFonts w:eastAsiaTheme="majorEastAsia" w:cstheme="minorHAnsi"/>
        </w:rPr>
      </w:pPr>
      <w:r>
        <w:rPr>
          <w:lang w:eastAsia="en-IE"/>
        </w:rPr>
        <w:lastRenderedPageBreak/>
        <w:t xml:space="preserve">There should be clear </w:t>
      </w:r>
      <w:r w:rsidR="00A34B62">
        <w:rPr>
          <w:lang w:eastAsia="en-IE"/>
        </w:rPr>
        <w:t>guidance</w:t>
      </w:r>
      <w:r w:rsidR="00FA3C9B">
        <w:rPr>
          <w:lang w:eastAsia="en-IE"/>
        </w:rPr>
        <w:t xml:space="preserve"> </w:t>
      </w:r>
      <w:r>
        <w:rPr>
          <w:lang w:eastAsia="en-IE"/>
        </w:rPr>
        <w:t>for how and when ‘overtime’ is to be worked – who requests it and who approves it and what level of additional remuneration is provided.</w:t>
      </w:r>
      <w:r w:rsidR="001624D4">
        <w:rPr>
          <w:lang w:eastAsia="en-IE"/>
        </w:rPr>
        <w:br/>
      </w:r>
    </w:p>
    <w:p w14:paraId="12925BA4" w14:textId="3A8238F2" w:rsidR="00ED6DB3" w:rsidRDefault="004A277C" w:rsidP="00456F2E">
      <w:pPr>
        <w:pStyle w:val="ListParagraph"/>
        <w:numPr>
          <w:ilvl w:val="0"/>
          <w:numId w:val="31"/>
        </w:numPr>
        <w:shd w:val="clear" w:color="auto" w:fill="FFFFFF"/>
        <w:spacing w:after="0" w:line="240" w:lineRule="auto"/>
        <w:textAlignment w:val="baseline"/>
        <w:rPr>
          <w:lang w:eastAsia="en-IE"/>
        </w:rPr>
      </w:pPr>
      <w:r w:rsidRPr="00127A8C">
        <w:rPr>
          <w:rFonts w:ascii="Calibri" w:eastAsia="Times New Roman" w:hAnsi="Calibri" w:cs="Calibri"/>
          <w:lang w:eastAsia="en-IE"/>
        </w:rPr>
        <w:t xml:space="preserve">There should be </w:t>
      </w:r>
      <w:r w:rsidR="00A34B62">
        <w:rPr>
          <w:rFonts w:ascii="Calibri" w:eastAsia="Times New Roman" w:hAnsi="Calibri" w:cs="Calibri"/>
          <w:lang w:eastAsia="en-IE"/>
        </w:rPr>
        <w:t>g</w:t>
      </w:r>
      <w:r w:rsidRPr="00127A8C">
        <w:rPr>
          <w:rFonts w:ascii="Calibri" w:eastAsia="Times New Roman" w:hAnsi="Calibri" w:cs="Calibri"/>
          <w:lang w:eastAsia="en-IE"/>
        </w:rPr>
        <w:t>uidance on when and how employees will be available to other team members for consultation</w:t>
      </w:r>
      <w:r w:rsidRPr="00127A8C">
        <w:rPr>
          <w:rFonts w:ascii="Calibri" w:eastAsia="Times New Roman" w:hAnsi="Calibri" w:cs="Calibri"/>
          <w:color w:val="676767"/>
          <w:lang w:eastAsia="en-IE"/>
        </w:rPr>
        <w:t>.</w:t>
      </w:r>
      <w:r w:rsidR="00127A8C">
        <w:rPr>
          <w:rFonts w:ascii="Calibri" w:eastAsia="Times New Roman" w:hAnsi="Calibri" w:cs="Calibri"/>
          <w:color w:val="676767"/>
          <w:lang w:eastAsia="en-IE"/>
        </w:rPr>
        <w:br/>
      </w:r>
    </w:p>
    <w:p w14:paraId="13D25FB9" w14:textId="77777777" w:rsidR="00571CA9" w:rsidRDefault="00954A70" w:rsidP="00954A70">
      <w:pPr>
        <w:pStyle w:val="Heading3"/>
        <w:rPr>
          <w:lang w:eastAsia="en-IE"/>
        </w:rPr>
      </w:pPr>
      <w:r>
        <w:rPr>
          <w:lang w:eastAsia="en-IE"/>
        </w:rPr>
        <w:t>Health and safety</w:t>
      </w:r>
    </w:p>
    <w:p w14:paraId="08AEF814" w14:textId="77777777" w:rsidR="00954A70" w:rsidRDefault="00954A70" w:rsidP="00954A70">
      <w:pPr>
        <w:rPr>
          <w:lang w:eastAsia="en-IE"/>
        </w:rPr>
      </w:pPr>
      <w:r>
        <w:rPr>
          <w:lang w:eastAsia="en-IE"/>
        </w:rPr>
        <w:t xml:space="preserve">Employers must fully acknowledge their responsibilities under health and safety and working time legislation and how this applies </w:t>
      </w:r>
      <w:r w:rsidR="00A14AF8">
        <w:rPr>
          <w:lang w:eastAsia="en-IE"/>
        </w:rPr>
        <w:t>in a home working situation</w:t>
      </w:r>
      <w:r>
        <w:rPr>
          <w:lang w:eastAsia="en-IE"/>
        </w:rPr>
        <w:t>.</w:t>
      </w:r>
    </w:p>
    <w:p w14:paraId="3B6FCFC3" w14:textId="77777777" w:rsidR="004A277C" w:rsidRDefault="004A277C" w:rsidP="00A14AF8">
      <w:pPr>
        <w:pStyle w:val="ListParagraph"/>
        <w:numPr>
          <w:ilvl w:val="0"/>
          <w:numId w:val="19"/>
        </w:numPr>
        <w:rPr>
          <w:lang w:eastAsia="en-IE"/>
        </w:rPr>
      </w:pPr>
      <w:r>
        <w:rPr>
          <w:lang w:eastAsia="en-IE"/>
        </w:rPr>
        <w:t>Health and Safety Statements need to be amended to cater for home working situations.</w:t>
      </w:r>
      <w:r>
        <w:rPr>
          <w:lang w:eastAsia="en-IE"/>
        </w:rPr>
        <w:br/>
      </w:r>
    </w:p>
    <w:p w14:paraId="4B824408" w14:textId="2E56BA36" w:rsidR="00954A70" w:rsidRDefault="00A14AF8" w:rsidP="00A14AF8">
      <w:pPr>
        <w:pStyle w:val="ListParagraph"/>
        <w:numPr>
          <w:ilvl w:val="0"/>
          <w:numId w:val="19"/>
        </w:numPr>
        <w:rPr>
          <w:lang w:eastAsia="en-IE"/>
        </w:rPr>
      </w:pPr>
      <w:r>
        <w:rPr>
          <w:lang w:eastAsia="en-IE"/>
        </w:rPr>
        <w:t xml:space="preserve">Provision should be made for a </w:t>
      </w:r>
      <w:r w:rsidR="00954A70">
        <w:rPr>
          <w:lang w:eastAsia="en-IE"/>
        </w:rPr>
        <w:t xml:space="preserve">health and safety </w:t>
      </w:r>
      <w:r>
        <w:rPr>
          <w:lang w:eastAsia="en-IE"/>
        </w:rPr>
        <w:t xml:space="preserve">assessment </w:t>
      </w:r>
      <w:r w:rsidR="00A34B62">
        <w:rPr>
          <w:lang w:eastAsia="en-IE"/>
        </w:rPr>
        <w:t xml:space="preserve">following approval </w:t>
      </w:r>
      <w:r>
        <w:rPr>
          <w:lang w:eastAsia="en-IE"/>
        </w:rPr>
        <w:t>of an agreement for home working</w:t>
      </w:r>
      <w:r w:rsidR="00954A70">
        <w:rPr>
          <w:lang w:eastAsia="en-IE"/>
        </w:rPr>
        <w:t>.</w:t>
      </w:r>
      <w:r>
        <w:rPr>
          <w:lang w:eastAsia="en-IE"/>
        </w:rPr>
        <w:br/>
      </w:r>
    </w:p>
    <w:p w14:paraId="5F78B8BA" w14:textId="19D26762" w:rsidR="009B3DFF" w:rsidRDefault="00954A70" w:rsidP="00A14AF8">
      <w:pPr>
        <w:pStyle w:val="ListParagraph"/>
        <w:numPr>
          <w:ilvl w:val="0"/>
          <w:numId w:val="19"/>
        </w:numPr>
        <w:rPr>
          <w:lang w:eastAsia="en-IE"/>
        </w:rPr>
      </w:pPr>
      <w:r>
        <w:rPr>
          <w:lang w:eastAsia="en-IE"/>
        </w:rPr>
        <w:t xml:space="preserve">Employers must ensure that staff have </w:t>
      </w:r>
      <w:r w:rsidR="00AD4714">
        <w:rPr>
          <w:lang w:eastAsia="en-IE"/>
        </w:rPr>
        <w:t xml:space="preserve">access to </w:t>
      </w:r>
      <w:r>
        <w:rPr>
          <w:lang w:eastAsia="en-IE"/>
        </w:rPr>
        <w:t>the necessary equipment (phone, computer, stands, chair, etc</w:t>
      </w:r>
      <w:r w:rsidR="00B57A5A">
        <w:rPr>
          <w:lang w:eastAsia="en-IE"/>
        </w:rPr>
        <w:t>.</w:t>
      </w:r>
      <w:r>
        <w:rPr>
          <w:lang w:eastAsia="en-IE"/>
        </w:rPr>
        <w:t>) for home</w:t>
      </w:r>
      <w:r w:rsidR="00BA48A1">
        <w:rPr>
          <w:lang w:eastAsia="en-IE"/>
        </w:rPr>
        <w:t xml:space="preserve"> </w:t>
      </w:r>
      <w:r>
        <w:rPr>
          <w:lang w:eastAsia="en-IE"/>
        </w:rPr>
        <w:t>working to be carried out safely and professionally.</w:t>
      </w:r>
      <w:r w:rsidR="009B3DFF">
        <w:rPr>
          <w:lang w:eastAsia="en-IE"/>
        </w:rPr>
        <w:br/>
      </w:r>
    </w:p>
    <w:p w14:paraId="35539EE6" w14:textId="1E42E450" w:rsidR="00571CA9" w:rsidRDefault="00FA3C9B" w:rsidP="0002300C">
      <w:pPr>
        <w:pStyle w:val="ListParagraph"/>
        <w:numPr>
          <w:ilvl w:val="0"/>
          <w:numId w:val="19"/>
        </w:numPr>
        <w:rPr>
          <w:lang w:eastAsia="en-IE"/>
        </w:rPr>
      </w:pPr>
      <w:r>
        <w:t xml:space="preserve">Any </w:t>
      </w:r>
      <w:r w:rsidR="009B3DFF">
        <w:t>guidance should include a clear statement on how risk is managed for an employee working from home while at the same time ensuring their privacy.</w:t>
      </w:r>
      <w:r w:rsidR="00A14AF8">
        <w:rPr>
          <w:lang w:eastAsia="en-IE"/>
        </w:rPr>
        <w:br/>
      </w:r>
    </w:p>
    <w:p w14:paraId="6403A389" w14:textId="1A2739AE" w:rsidR="00A14AF8" w:rsidRDefault="00954A70" w:rsidP="00C0469D">
      <w:pPr>
        <w:pStyle w:val="ListParagraph"/>
        <w:numPr>
          <w:ilvl w:val="0"/>
          <w:numId w:val="19"/>
        </w:numPr>
        <w:rPr>
          <w:lang w:eastAsia="en-IE"/>
        </w:rPr>
      </w:pPr>
      <w:r>
        <w:rPr>
          <w:lang w:eastAsia="en-IE"/>
        </w:rPr>
        <w:t xml:space="preserve">Employers </w:t>
      </w:r>
      <w:r w:rsidR="00A14AF8">
        <w:rPr>
          <w:lang w:eastAsia="en-IE"/>
        </w:rPr>
        <w:t>should provide, and</w:t>
      </w:r>
      <w:r w:rsidR="00BA48A1">
        <w:rPr>
          <w:lang w:eastAsia="en-IE"/>
        </w:rPr>
        <w:t xml:space="preserve"> regularly</w:t>
      </w:r>
      <w:r w:rsidR="00A14AF8">
        <w:rPr>
          <w:lang w:eastAsia="en-IE"/>
        </w:rPr>
        <w:t xml:space="preserve"> promote</w:t>
      </w:r>
      <w:r w:rsidR="00127A8C">
        <w:rPr>
          <w:lang w:eastAsia="en-IE"/>
        </w:rPr>
        <w:t>,</w:t>
      </w:r>
      <w:r>
        <w:rPr>
          <w:lang w:eastAsia="en-IE"/>
        </w:rPr>
        <w:t xml:space="preserve"> wellbeing </w:t>
      </w:r>
      <w:r w:rsidR="00A14AF8">
        <w:rPr>
          <w:lang w:eastAsia="en-IE"/>
        </w:rPr>
        <w:t xml:space="preserve">and </w:t>
      </w:r>
      <w:r>
        <w:rPr>
          <w:lang w:eastAsia="en-IE"/>
        </w:rPr>
        <w:t>support</w:t>
      </w:r>
      <w:r w:rsidR="00A14AF8">
        <w:rPr>
          <w:lang w:eastAsia="en-IE"/>
        </w:rPr>
        <w:t xml:space="preserve"> </w:t>
      </w:r>
      <w:r>
        <w:rPr>
          <w:lang w:eastAsia="en-IE"/>
        </w:rPr>
        <w:t xml:space="preserve">programmes </w:t>
      </w:r>
      <w:r w:rsidR="00A14AF8">
        <w:rPr>
          <w:lang w:eastAsia="en-IE"/>
        </w:rPr>
        <w:t xml:space="preserve">for home workers </w:t>
      </w:r>
      <w:r>
        <w:rPr>
          <w:lang w:eastAsia="en-IE"/>
        </w:rPr>
        <w:t xml:space="preserve">and </w:t>
      </w:r>
      <w:r w:rsidR="00BA48A1">
        <w:rPr>
          <w:lang w:eastAsia="en-IE"/>
        </w:rPr>
        <w:t>allow</w:t>
      </w:r>
      <w:r>
        <w:rPr>
          <w:lang w:eastAsia="en-IE"/>
        </w:rPr>
        <w:t xml:space="preserve"> “on the job” time for these to be utilised.</w:t>
      </w:r>
    </w:p>
    <w:p w14:paraId="289A6CEB" w14:textId="77777777" w:rsidR="00D82C25" w:rsidRDefault="00D82C25" w:rsidP="009A3DF8">
      <w:pPr>
        <w:pStyle w:val="Heading3"/>
        <w:rPr>
          <w:lang w:eastAsia="en-IE"/>
        </w:rPr>
      </w:pPr>
    </w:p>
    <w:p w14:paraId="7AA5B1A2" w14:textId="204D5C01" w:rsidR="00182CBC" w:rsidRDefault="00EF1B01" w:rsidP="00D82C25">
      <w:pPr>
        <w:pStyle w:val="Heading3"/>
        <w:spacing w:before="0"/>
        <w:rPr>
          <w:lang w:eastAsia="en-IE"/>
        </w:rPr>
      </w:pPr>
      <w:r>
        <w:rPr>
          <w:lang w:eastAsia="en-IE"/>
        </w:rPr>
        <w:t xml:space="preserve">Meeting the costs of </w:t>
      </w:r>
      <w:r w:rsidR="00683D07">
        <w:rPr>
          <w:lang w:eastAsia="en-IE"/>
        </w:rPr>
        <w:t>home working</w:t>
      </w:r>
    </w:p>
    <w:p w14:paraId="0254F7DE" w14:textId="25DA99D0" w:rsidR="00B90636" w:rsidRDefault="000768D7" w:rsidP="00D82C25">
      <w:pPr>
        <w:spacing w:line="276" w:lineRule="auto"/>
        <w:rPr>
          <w:lang w:eastAsia="en-IE"/>
        </w:rPr>
      </w:pPr>
      <w:r>
        <w:rPr>
          <w:lang w:eastAsia="en-IE"/>
        </w:rPr>
        <w:t>As part of developing guidance and policy on remote working, wider c</w:t>
      </w:r>
      <w:r w:rsidR="00B90636">
        <w:rPr>
          <w:lang w:eastAsia="en-IE"/>
        </w:rPr>
        <w:t>onsideration needs to be given</w:t>
      </w:r>
      <w:r w:rsidR="00FA3C9B">
        <w:rPr>
          <w:lang w:eastAsia="en-IE"/>
        </w:rPr>
        <w:t xml:space="preserve"> </w:t>
      </w:r>
      <w:r w:rsidR="00B90636">
        <w:rPr>
          <w:lang w:eastAsia="en-IE"/>
        </w:rPr>
        <w:t>to the costs that should be borne by employers</w:t>
      </w:r>
      <w:r w:rsidR="00F04D08">
        <w:rPr>
          <w:lang w:eastAsia="en-IE"/>
        </w:rPr>
        <w:t xml:space="preserve"> and the apportioning of costs </w:t>
      </w:r>
      <w:r>
        <w:rPr>
          <w:lang w:eastAsia="en-IE"/>
        </w:rPr>
        <w:t xml:space="preserve">and an analysis of same undertaken. </w:t>
      </w:r>
    </w:p>
    <w:p w14:paraId="3F638B39" w14:textId="77777777" w:rsidR="00FA3C9B" w:rsidRDefault="00FA3C9B" w:rsidP="000768D7">
      <w:pPr>
        <w:pStyle w:val="ListParagraph"/>
        <w:spacing w:line="256" w:lineRule="auto"/>
        <w:rPr>
          <w:lang w:eastAsia="en-IE"/>
        </w:rPr>
      </w:pPr>
    </w:p>
    <w:p w14:paraId="419C7F26" w14:textId="6C89E969" w:rsidR="00EF1B01" w:rsidRDefault="00EF1B01" w:rsidP="00EF1B01">
      <w:pPr>
        <w:pStyle w:val="ListParagraph"/>
        <w:numPr>
          <w:ilvl w:val="0"/>
          <w:numId w:val="22"/>
        </w:numPr>
        <w:spacing w:line="256" w:lineRule="auto"/>
        <w:rPr>
          <w:lang w:eastAsia="en-IE"/>
        </w:rPr>
      </w:pPr>
      <w:r>
        <w:rPr>
          <w:lang w:eastAsia="en-IE"/>
        </w:rPr>
        <w:t xml:space="preserve">Employers need to ensure that they bear the costs associated with providing the </w:t>
      </w:r>
      <w:r w:rsidR="00A850A4">
        <w:rPr>
          <w:lang w:eastAsia="en-IE"/>
        </w:rPr>
        <w:t>appropriate equipment</w:t>
      </w:r>
      <w:r>
        <w:rPr>
          <w:lang w:eastAsia="en-IE"/>
        </w:rPr>
        <w:t xml:space="preserve"> and technology for the job.</w:t>
      </w:r>
      <w:r>
        <w:rPr>
          <w:lang w:eastAsia="en-IE"/>
        </w:rPr>
        <w:br/>
      </w:r>
    </w:p>
    <w:p w14:paraId="2BC6B2D7" w14:textId="7FEBC230" w:rsidR="00EF1B01" w:rsidRDefault="00EF1B01" w:rsidP="00D82C25">
      <w:pPr>
        <w:pStyle w:val="ListParagraph"/>
        <w:numPr>
          <w:ilvl w:val="0"/>
          <w:numId w:val="22"/>
        </w:numPr>
        <w:spacing w:line="240" w:lineRule="auto"/>
        <w:rPr>
          <w:lang w:eastAsia="en-IE"/>
        </w:rPr>
      </w:pPr>
      <w:r>
        <w:rPr>
          <w:lang w:eastAsia="en-IE"/>
        </w:rPr>
        <w:t>Employers should commit to providing each employee working from home with an equipment pack appropriate to the tasks being undertaken.</w:t>
      </w:r>
    </w:p>
    <w:p w14:paraId="00C7BA60" w14:textId="77777777" w:rsidR="00EF1B01" w:rsidRPr="00EF1B01" w:rsidRDefault="00EF1B01" w:rsidP="00D82C25">
      <w:pPr>
        <w:pStyle w:val="ListParagraph"/>
        <w:spacing w:line="240" w:lineRule="auto"/>
        <w:rPr>
          <w:lang w:eastAsia="en-IE"/>
        </w:rPr>
      </w:pPr>
    </w:p>
    <w:p w14:paraId="3DCAAEB5" w14:textId="4335BEF1" w:rsidR="00BF4B3A" w:rsidRDefault="000768D7" w:rsidP="00205BC7">
      <w:pPr>
        <w:pStyle w:val="ListParagraph"/>
        <w:numPr>
          <w:ilvl w:val="0"/>
          <w:numId w:val="22"/>
        </w:numPr>
        <w:rPr>
          <w:lang w:eastAsia="en-IE"/>
        </w:rPr>
      </w:pPr>
      <w:r>
        <w:rPr>
          <w:rFonts w:cstheme="minorHAnsi"/>
          <w:lang w:val="en-US"/>
        </w:rPr>
        <w:t xml:space="preserve">There is a need for </w:t>
      </w:r>
      <w:r w:rsidR="004A277C" w:rsidRPr="000768D7">
        <w:rPr>
          <w:rFonts w:cstheme="minorHAnsi"/>
          <w:lang w:val="en-US"/>
        </w:rPr>
        <w:t>standardi</w:t>
      </w:r>
      <w:r w:rsidR="00BA48A1" w:rsidRPr="000768D7">
        <w:rPr>
          <w:rFonts w:cstheme="minorHAnsi"/>
          <w:lang w:val="en-US"/>
        </w:rPr>
        <w:t>s</w:t>
      </w:r>
      <w:r w:rsidR="004A277C" w:rsidRPr="000768D7">
        <w:rPr>
          <w:rFonts w:cstheme="minorHAnsi"/>
          <w:lang w:val="en-US"/>
        </w:rPr>
        <w:t>ed system</w:t>
      </w:r>
      <w:r>
        <w:rPr>
          <w:rFonts w:cstheme="minorHAnsi"/>
          <w:lang w:val="en-US"/>
        </w:rPr>
        <w:t xml:space="preserve">s which are </w:t>
      </w:r>
      <w:r w:rsidR="004A277C" w:rsidRPr="000768D7">
        <w:rPr>
          <w:rFonts w:cstheme="minorHAnsi"/>
          <w:lang w:val="en-US"/>
        </w:rPr>
        <w:t xml:space="preserve">easily understood and easily administered </w:t>
      </w:r>
      <w:r w:rsidR="00EF1B01">
        <w:rPr>
          <w:lang w:eastAsia="en-IE"/>
        </w:rPr>
        <w:br/>
      </w:r>
    </w:p>
    <w:p w14:paraId="239D1D2A" w14:textId="301774BB" w:rsidR="00DA418B" w:rsidRDefault="00EC2216" w:rsidP="00EF1B01">
      <w:pPr>
        <w:pStyle w:val="ListParagraph"/>
        <w:numPr>
          <w:ilvl w:val="0"/>
          <w:numId w:val="33"/>
        </w:numPr>
        <w:rPr>
          <w:lang w:eastAsia="en-IE"/>
        </w:rPr>
      </w:pPr>
      <w:r>
        <w:rPr>
          <w:lang w:eastAsia="en-IE"/>
        </w:rPr>
        <w:t>Employers need to create a positive supportive environment for home</w:t>
      </w:r>
      <w:r w:rsidR="00BA48A1">
        <w:rPr>
          <w:lang w:eastAsia="en-IE"/>
        </w:rPr>
        <w:t xml:space="preserve"> </w:t>
      </w:r>
      <w:r>
        <w:rPr>
          <w:lang w:eastAsia="en-IE"/>
        </w:rPr>
        <w:t>working.</w:t>
      </w:r>
      <w:r w:rsidR="00127A8C">
        <w:rPr>
          <w:lang w:eastAsia="en-IE"/>
        </w:rPr>
        <w:br/>
      </w:r>
      <w:r>
        <w:rPr>
          <w:lang w:eastAsia="en-IE"/>
        </w:rPr>
        <w:t xml:space="preserve"> </w:t>
      </w:r>
    </w:p>
    <w:p w14:paraId="5D748BB4" w14:textId="77777777" w:rsidR="00EC2216" w:rsidRDefault="00EC2216" w:rsidP="00D82C25">
      <w:pPr>
        <w:pStyle w:val="ListParagraph"/>
        <w:numPr>
          <w:ilvl w:val="0"/>
          <w:numId w:val="23"/>
        </w:numPr>
        <w:spacing w:line="240" w:lineRule="auto"/>
        <w:rPr>
          <w:lang w:eastAsia="en-IE"/>
        </w:rPr>
      </w:pPr>
      <w:r>
        <w:rPr>
          <w:lang w:eastAsia="en-IE"/>
        </w:rPr>
        <w:t>Employers need to guard against introducing excessive monitoring or surveillance for those working from home.</w:t>
      </w:r>
      <w:r w:rsidR="00127A8C">
        <w:rPr>
          <w:lang w:eastAsia="en-IE"/>
        </w:rPr>
        <w:br/>
      </w:r>
    </w:p>
    <w:p w14:paraId="5B20621D" w14:textId="4D37091F" w:rsidR="00EC2216" w:rsidRDefault="00EC2216" w:rsidP="00DA418B">
      <w:pPr>
        <w:pStyle w:val="ListParagraph"/>
        <w:numPr>
          <w:ilvl w:val="0"/>
          <w:numId w:val="23"/>
        </w:numPr>
        <w:rPr>
          <w:lang w:eastAsia="en-IE"/>
        </w:rPr>
      </w:pPr>
      <w:r>
        <w:rPr>
          <w:lang w:eastAsia="en-IE"/>
        </w:rPr>
        <w:t>Social engagement should be encouraged through online</w:t>
      </w:r>
      <w:r w:rsidR="00C77F33">
        <w:rPr>
          <w:lang w:eastAsia="en-IE"/>
        </w:rPr>
        <w:t xml:space="preserve"> mechanisms</w:t>
      </w:r>
      <w:r w:rsidR="00127A8C">
        <w:rPr>
          <w:lang w:eastAsia="en-IE"/>
        </w:rPr>
        <w:t xml:space="preserve"> an</w:t>
      </w:r>
      <w:r w:rsidR="007A4CAD">
        <w:rPr>
          <w:lang w:eastAsia="en-IE"/>
        </w:rPr>
        <w:t>d</w:t>
      </w:r>
      <w:r w:rsidR="00127A8C">
        <w:rPr>
          <w:lang w:eastAsia="en-IE"/>
        </w:rPr>
        <w:t xml:space="preserve"> </w:t>
      </w:r>
      <w:r w:rsidR="00F04D08">
        <w:rPr>
          <w:lang w:eastAsia="en-IE"/>
        </w:rPr>
        <w:t>regular</w:t>
      </w:r>
      <w:r w:rsidR="00C77F33">
        <w:rPr>
          <w:lang w:eastAsia="en-IE"/>
        </w:rPr>
        <w:t xml:space="preserve"> </w:t>
      </w:r>
      <w:r w:rsidR="00F04D08">
        <w:rPr>
          <w:lang w:eastAsia="en-IE"/>
        </w:rPr>
        <w:t>office meetings</w:t>
      </w:r>
      <w:r>
        <w:rPr>
          <w:lang w:eastAsia="en-IE"/>
        </w:rPr>
        <w:t>.</w:t>
      </w:r>
    </w:p>
    <w:p w14:paraId="0460D7B1" w14:textId="77777777" w:rsidR="00C3498A" w:rsidRDefault="00C3498A" w:rsidP="00C3498A">
      <w:pPr>
        <w:shd w:val="clear" w:color="auto" w:fill="FFFFFF"/>
        <w:spacing w:after="0" w:line="240" w:lineRule="auto"/>
        <w:textAlignment w:val="baseline"/>
        <w:rPr>
          <w:rFonts w:ascii="Calibri" w:eastAsia="Times New Roman" w:hAnsi="Calibri" w:cs="Calibri"/>
          <w:color w:val="676767"/>
          <w:lang w:eastAsia="en-IE"/>
        </w:rPr>
      </w:pPr>
    </w:p>
    <w:p w14:paraId="6C1E19CD" w14:textId="74FB6AE4" w:rsidR="000768D7" w:rsidRDefault="005E36BD" w:rsidP="00D82C25">
      <w:pPr>
        <w:shd w:val="clear" w:color="auto" w:fill="FFFFFF"/>
        <w:spacing w:after="0" w:line="276" w:lineRule="auto"/>
        <w:textAlignment w:val="baseline"/>
        <w:rPr>
          <w:rFonts w:ascii="Calibri" w:eastAsia="Times New Roman" w:hAnsi="Calibri" w:cs="Calibri"/>
          <w:bdr w:val="none" w:sz="0" w:space="0" w:color="auto" w:frame="1"/>
          <w:lang w:eastAsia="en-IE"/>
        </w:rPr>
      </w:pPr>
      <w:r w:rsidRPr="00DA418B">
        <w:rPr>
          <w:rStyle w:val="Heading3Char"/>
        </w:rPr>
        <w:t xml:space="preserve">Clarity as to who </w:t>
      </w:r>
      <w:r w:rsidR="00CA19F1" w:rsidRPr="00DA418B">
        <w:rPr>
          <w:rStyle w:val="Heading3Char"/>
        </w:rPr>
        <w:t>is eligible to work from home</w:t>
      </w:r>
      <w:r w:rsidR="00CA19F1" w:rsidRPr="00DA418B">
        <w:rPr>
          <w:rStyle w:val="Heading3Char"/>
        </w:rPr>
        <w:br/>
      </w:r>
      <w:r w:rsidRPr="005E36BD">
        <w:rPr>
          <w:rFonts w:ascii="Calibri" w:eastAsia="Times New Roman" w:hAnsi="Calibri" w:cs="Calibri"/>
          <w:bdr w:val="none" w:sz="0" w:space="0" w:color="auto" w:frame="1"/>
          <w:lang w:eastAsia="en-IE"/>
        </w:rPr>
        <w:t>Since n</w:t>
      </w:r>
      <w:r w:rsidR="00C3498A" w:rsidRPr="005E36BD">
        <w:rPr>
          <w:rFonts w:ascii="Calibri" w:eastAsia="Times New Roman" w:hAnsi="Calibri" w:cs="Calibri"/>
          <w:bdr w:val="none" w:sz="0" w:space="0" w:color="auto" w:frame="1"/>
          <w:lang w:eastAsia="en-IE"/>
        </w:rPr>
        <w:t xml:space="preserve">ot all job functions </w:t>
      </w:r>
      <w:r w:rsidRPr="005E36BD">
        <w:rPr>
          <w:rFonts w:ascii="Calibri" w:eastAsia="Times New Roman" w:hAnsi="Calibri" w:cs="Calibri"/>
          <w:bdr w:val="none" w:sz="0" w:space="0" w:color="auto" w:frame="1"/>
          <w:lang w:eastAsia="en-IE"/>
        </w:rPr>
        <w:t xml:space="preserve">in many agencies/businesses </w:t>
      </w:r>
      <w:r w:rsidR="00C3498A" w:rsidRPr="005E36BD">
        <w:rPr>
          <w:rFonts w:ascii="Calibri" w:eastAsia="Times New Roman" w:hAnsi="Calibri" w:cs="Calibri"/>
          <w:bdr w:val="none" w:sz="0" w:space="0" w:color="auto" w:frame="1"/>
          <w:lang w:eastAsia="en-IE"/>
        </w:rPr>
        <w:t>can be conducted remotely</w:t>
      </w:r>
      <w:r w:rsidRPr="005E36BD">
        <w:rPr>
          <w:rFonts w:ascii="Calibri" w:eastAsia="Times New Roman" w:hAnsi="Calibri" w:cs="Calibri"/>
          <w:bdr w:val="none" w:sz="0" w:space="0" w:color="auto" w:frame="1"/>
          <w:lang w:eastAsia="en-IE"/>
        </w:rPr>
        <w:t xml:space="preserve">, there is a need for employers to clearly set out </w:t>
      </w:r>
      <w:r w:rsidR="00C3498A" w:rsidRPr="005E36BD">
        <w:rPr>
          <w:rFonts w:ascii="Calibri" w:eastAsia="Times New Roman" w:hAnsi="Calibri" w:cs="Calibri"/>
          <w:bdr w:val="none" w:sz="0" w:space="0" w:color="auto" w:frame="1"/>
          <w:lang w:eastAsia="en-IE"/>
        </w:rPr>
        <w:t xml:space="preserve">which </w:t>
      </w:r>
      <w:r w:rsidRPr="005E36BD">
        <w:rPr>
          <w:rFonts w:ascii="Calibri" w:eastAsia="Times New Roman" w:hAnsi="Calibri" w:cs="Calibri"/>
          <w:bdr w:val="none" w:sz="0" w:space="0" w:color="auto" w:frame="1"/>
          <w:lang w:eastAsia="en-IE"/>
        </w:rPr>
        <w:t xml:space="preserve">roles can be carried out remotely and </w:t>
      </w:r>
      <w:r w:rsidR="00C3498A" w:rsidRPr="005E36BD">
        <w:rPr>
          <w:rFonts w:ascii="Calibri" w:eastAsia="Times New Roman" w:hAnsi="Calibri" w:cs="Calibri"/>
          <w:bdr w:val="none" w:sz="0" w:space="0" w:color="auto" w:frame="1"/>
          <w:lang w:eastAsia="en-IE"/>
        </w:rPr>
        <w:t>which have to be  office</w:t>
      </w:r>
      <w:r w:rsidR="00DA418B">
        <w:rPr>
          <w:rFonts w:ascii="Calibri" w:eastAsia="Times New Roman" w:hAnsi="Calibri" w:cs="Calibri"/>
          <w:bdr w:val="none" w:sz="0" w:space="0" w:color="auto" w:frame="1"/>
          <w:lang w:eastAsia="en-IE"/>
        </w:rPr>
        <w:t xml:space="preserve"> or site</w:t>
      </w:r>
      <w:r w:rsidRPr="005E36BD">
        <w:rPr>
          <w:rFonts w:ascii="Calibri" w:eastAsia="Times New Roman" w:hAnsi="Calibri" w:cs="Calibri"/>
          <w:bdr w:val="none" w:sz="0" w:space="0" w:color="auto" w:frame="1"/>
          <w:lang w:eastAsia="en-IE"/>
        </w:rPr>
        <w:t>-based</w:t>
      </w:r>
      <w:r w:rsidR="000768D7">
        <w:rPr>
          <w:rFonts w:ascii="Calibri" w:eastAsia="Times New Roman" w:hAnsi="Calibri" w:cs="Calibri"/>
          <w:bdr w:val="none" w:sz="0" w:space="0" w:color="auto" w:frame="1"/>
          <w:lang w:eastAsia="en-IE"/>
        </w:rPr>
        <w:t>.</w:t>
      </w:r>
    </w:p>
    <w:p w14:paraId="6C40AED4" w14:textId="77777777" w:rsidR="00B01273" w:rsidRDefault="00B01273" w:rsidP="00CA19F1">
      <w:pPr>
        <w:shd w:val="clear" w:color="auto" w:fill="FFFFFF"/>
        <w:spacing w:after="0" w:line="240" w:lineRule="auto"/>
        <w:textAlignment w:val="baseline"/>
        <w:rPr>
          <w:rStyle w:val="Heading3Char"/>
        </w:rPr>
      </w:pPr>
    </w:p>
    <w:p w14:paraId="7EA120E6" w14:textId="0E64112B" w:rsidR="00387861" w:rsidRDefault="00387861" w:rsidP="00B01273">
      <w:pPr>
        <w:shd w:val="clear" w:color="auto" w:fill="FFFFFF"/>
        <w:spacing w:after="0" w:line="276" w:lineRule="auto"/>
        <w:textAlignment w:val="baseline"/>
        <w:rPr>
          <w:rFonts w:ascii="Calibri" w:eastAsia="Times New Roman" w:hAnsi="Calibri" w:cs="Calibri"/>
          <w:lang w:eastAsia="en-IE"/>
        </w:rPr>
      </w:pPr>
      <w:r w:rsidRPr="00387861">
        <w:rPr>
          <w:rStyle w:val="Heading3Char"/>
        </w:rPr>
        <w:t>IT</w:t>
      </w:r>
      <w:r w:rsidR="00127A8C">
        <w:rPr>
          <w:rStyle w:val="Heading3Char"/>
        </w:rPr>
        <w:t xml:space="preserve"> support</w:t>
      </w:r>
      <w:r w:rsidRPr="00387861">
        <w:rPr>
          <w:rStyle w:val="Heading3Char"/>
        </w:rPr>
        <w:t xml:space="preserve"> </w:t>
      </w:r>
      <w:r w:rsidR="00CA19F1" w:rsidRPr="00387861">
        <w:rPr>
          <w:rStyle w:val="Heading3Char"/>
        </w:rPr>
        <w:br/>
      </w:r>
      <w:r>
        <w:rPr>
          <w:rFonts w:ascii="Calibri" w:eastAsia="Times New Roman" w:hAnsi="Calibri" w:cs="Calibri"/>
          <w:lang w:eastAsia="en-IE"/>
        </w:rPr>
        <w:t xml:space="preserve">Providing IT support is </w:t>
      </w:r>
      <w:r w:rsidR="00F04D08">
        <w:rPr>
          <w:rFonts w:ascii="Calibri" w:eastAsia="Times New Roman" w:hAnsi="Calibri" w:cs="Calibri"/>
          <w:lang w:eastAsia="en-IE"/>
        </w:rPr>
        <w:t xml:space="preserve">important </w:t>
      </w:r>
      <w:r>
        <w:rPr>
          <w:rFonts w:ascii="Calibri" w:eastAsia="Times New Roman" w:hAnsi="Calibri" w:cs="Calibri"/>
          <w:lang w:eastAsia="en-IE"/>
        </w:rPr>
        <w:t xml:space="preserve">for a dispersed workforce. Therefore, clear guidance should be available on </w:t>
      </w:r>
      <w:r>
        <w:rPr>
          <w:rFonts w:ascii="Calibri" w:eastAsia="Times New Roman" w:hAnsi="Calibri" w:cs="Calibri"/>
          <w:bCs/>
          <w:iCs/>
          <w:spacing w:val="8"/>
          <w:lang w:eastAsia="en-IE"/>
        </w:rPr>
        <w:t xml:space="preserve">the procedure that employees </w:t>
      </w:r>
      <w:r w:rsidR="002F0DE2">
        <w:rPr>
          <w:rFonts w:ascii="Calibri" w:eastAsia="Times New Roman" w:hAnsi="Calibri" w:cs="Calibri"/>
          <w:bCs/>
          <w:iCs/>
          <w:spacing w:val="8"/>
          <w:lang w:eastAsia="en-IE"/>
        </w:rPr>
        <w:t xml:space="preserve">should </w:t>
      </w:r>
      <w:r>
        <w:rPr>
          <w:rFonts w:ascii="Calibri" w:eastAsia="Times New Roman" w:hAnsi="Calibri" w:cs="Calibri"/>
          <w:bCs/>
          <w:iCs/>
          <w:spacing w:val="8"/>
          <w:lang w:eastAsia="en-IE"/>
        </w:rPr>
        <w:t>take in order to escalate technology issues</w:t>
      </w:r>
      <w:r w:rsidR="00EF1B01">
        <w:rPr>
          <w:rFonts w:ascii="Calibri" w:eastAsia="Times New Roman" w:hAnsi="Calibri" w:cs="Calibri"/>
          <w:bCs/>
          <w:iCs/>
          <w:spacing w:val="8"/>
          <w:lang w:eastAsia="en-IE"/>
        </w:rPr>
        <w:t>.</w:t>
      </w:r>
    </w:p>
    <w:p w14:paraId="067814B0" w14:textId="77777777" w:rsidR="00387861" w:rsidRDefault="00387861" w:rsidP="00CA19F1">
      <w:pPr>
        <w:shd w:val="clear" w:color="auto" w:fill="FFFFFF"/>
        <w:spacing w:after="0" w:line="240" w:lineRule="auto"/>
        <w:textAlignment w:val="baseline"/>
        <w:rPr>
          <w:rFonts w:ascii="Calibri" w:eastAsia="Times New Roman" w:hAnsi="Calibri" w:cs="Calibri"/>
          <w:lang w:eastAsia="en-IE"/>
        </w:rPr>
      </w:pPr>
    </w:p>
    <w:p w14:paraId="47BE649A" w14:textId="77777777" w:rsidR="00EF1B01" w:rsidRDefault="00EF1B01" w:rsidP="00EF1B01">
      <w:pPr>
        <w:pStyle w:val="ListParagraph"/>
        <w:numPr>
          <w:ilvl w:val="0"/>
          <w:numId w:val="28"/>
        </w:numPr>
        <w:spacing w:line="254" w:lineRule="auto"/>
        <w:rPr>
          <w:lang w:eastAsia="en-IE"/>
        </w:rPr>
      </w:pPr>
      <w:r>
        <w:rPr>
          <w:lang w:eastAsia="en-IE"/>
        </w:rPr>
        <w:t>Employers need to provide IT solutions to ensure security resilience, including, where feasible and appropriate, the provision of secure broadband for work purposes.</w:t>
      </w:r>
    </w:p>
    <w:p w14:paraId="6E26386A" w14:textId="77777777" w:rsidR="00EF1B01" w:rsidRPr="00EF1B01" w:rsidRDefault="005F497C" w:rsidP="00EF1B01">
      <w:pPr>
        <w:pStyle w:val="ListParagraph"/>
        <w:numPr>
          <w:ilvl w:val="0"/>
          <w:numId w:val="28"/>
        </w:numPr>
        <w:spacing w:line="254" w:lineRule="auto"/>
        <w:rPr>
          <w:lang w:eastAsia="en-IE"/>
        </w:rPr>
      </w:pPr>
      <w:r w:rsidRPr="00EF1B01">
        <w:rPr>
          <w:rFonts w:ascii="Calibri" w:eastAsia="Times New Roman" w:hAnsi="Calibri" w:cs="Calibri"/>
          <w:lang w:eastAsia="en-IE"/>
        </w:rPr>
        <w:t>I</w:t>
      </w:r>
      <w:r w:rsidR="00C3498A" w:rsidRPr="00EF1B01">
        <w:rPr>
          <w:rFonts w:ascii="Calibri" w:eastAsia="Times New Roman" w:hAnsi="Calibri" w:cs="Calibri"/>
          <w:lang w:eastAsia="en-IE"/>
        </w:rPr>
        <w:t>nternal comm</w:t>
      </w:r>
      <w:r w:rsidR="00CA19F1" w:rsidRPr="00EF1B01">
        <w:rPr>
          <w:rFonts w:ascii="Calibri" w:eastAsia="Times New Roman" w:hAnsi="Calibri" w:cs="Calibri"/>
          <w:lang w:eastAsia="en-IE"/>
        </w:rPr>
        <w:t xml:space="preserve">unication systems </w:t>
      </w:r>
      <w:r w:rsidR="00127A8C">
        <w:rPr>
          <w:rFonts w:ascii="Calibri" w:eastAsia="Times New Roman" w:hAnsi="Calibri" w:cs="Calibri"/>
          <w:lang w:eastAsia="en-IE"/>
        </w:rPr>
        <w:t xml:space="preserve">should </w:t>
      </w:r>
      <w:r w:rsidRPr="00EF1B01">
        <w:rPr>
          <w:rFonts w:ascii="Calibri" w:eastAsia="Times New Roman" w:hAnsi="Calibri" w:cs="Calibri"/>
          <w:lang w:eastAsia="en-IE"/>
        </w:rPr>
        <w:t>facilitate people working from home.</w:t>
      </w:r>
    </w:p>
    <w:p w14:paraId="4B4F3DDB" w14:textId="77777777" w:rsidR="00CA19F1" w:rsidRPr="009C7EBD" w:rsidRDefault="00387861" w:rsidP="009107A4">
      <w:pPr>
        <w:pStyle w:val="ListParagraph"/>
        <w:numPr>
          <w:ilvl w:val="0"/>
          <w:numId w:val="28"/>
        </w:numPr>
        <w:shd w:val="clear" w:color="auto" w:fill="FFFFFF"/>
        <w:spacing w:after="0" w:line="240" w:lineRule="auto"/>
        <w:textAlignment w:val="baseline"/>
        <w:rPr>
          <w:rFonts w:ascii="Calibri" w:eastAsia="Times New Roman" w:hAnsi="Calibri" w:cs="Calibri"/>
          <w:b/>
          <w:bCs/>
          <w:color w:val="676767"/>
          <w:bdr w:val="none" w:sz="0" w:space="0" w:color="auto" w:frame="1"/>
          <w:lang w:eastAsia="en-IE"/>
        </w:rPr>
      </w:pPr>
      <w:r w:rsidRPr="009C7EBD">
        <w:rPr>
          <w:rFonts w:ascii="Calibri" w:eastAsia="Times New Roman" w:hAnsi="Calibri" w:cs="Calibri"/>
          <w:lang w:eastAsia="en-IE"/>
        </w:rPr>
        <w:t>E</w:t>
      </w:r>
      <w:r w:rsidR="005F497C" w:rsidRPr="009C7EBD">
        <w:rPr>
          <w:rFonts w:ascii="Calibri" w:eastAsia="Times New Roman" w:hAnsi="Calibri" w:cs="Calibri"/>
          <w:lang w:eastAsia="en-IE"/>
        </w:rPr>
        <w:t xml:space="preserve">mployees should be advised as to how to </w:t>
      </w:r>
      <w:r w:rsidR="00B639A4">
        <w:rPr>
          <w:rFonts w:ascii="Calibri" w:eastAsia="Times New Roman" w:hAnsi="Calibri" w:cs="Calibri"/>
          <w:lang w:eastAsia="en-IE"/>
        </w:rPr>
        <w:t>avoid vulnerable public Wi-Fi</w:t>
      </w:r>
      <w:r w:rsidR="00C3498A" w:rsidRPr="009C7EBD">
        <w:rPr>
          <w:rFonts w:ascii="Calibri" w:eastAsia="Times New Roman" w:hAnsi="Calibri" w:cs="Calibri"/>
          <w:lang w:eastAsia="en-IE"/>
        </w:rPr>
        <w:t xml:space="preserve"> </w:t>
      </w:r>
      <w:r w:rsidR="005F497C" w:rsidRPr="009C7EBD">
        <w:rPr>
          <w:rFonts w:ascii="Calibri" w:eastAsia="Times New Roman" w:hAnsi="Calibri" w:cs="Calibri"/>
          <w:lang w:eastAsia="en-IE"/>
        </w:rPr>
        <w:t xml:space="preserve">and how to store </w:t>
      </w:r>
      <w:r w:rsidR="00C3498A" w:rsidRPr="009C7EBD">
        <w:rPr>
          <w:rFonts w:ascii="Calibri" w:eastAsia="Times New Roman" w:hAnsi="Calibri" w:cs="Calibri"/>
          <w:lang w:eastAsia="en-IE"/>
        </w:rPr>
        <w:t>work data on work computers</w:t>
      </w:r>
      <w:r w:rsidR="009B3DFF">
        <w:rPr>
          <w:rFonts w:ascii="Calibri" w:eastAsia="Times New Roman" w:hAnsi="Calibri" w:cs="Calibri"/>
          <w:lang w:eastAsia="en-IE"/>
        </w:rPr>
        <w:t>.</w:t>
      </w:r>
    </w:p>
    <w:p w14:paraId="68BC430C" w14:textId="6CB84AA6" w:rsidR="00387861" w:rsidRDefault="009C7EBD" w:rsidP="00B01273">
      <w:pPr>
        <w:pStyle w:val="Heading3"/>
        <w:rPr>
          <w:rFonts w:ascii="Calibri" w:eastAsia="Times New Roman" w:hAnsi="Calibri" w:cs="Calibri"/>
          <w:lang w:eastAsia="en-IE"/>
        </w:rPr>
      </w:pPr>
      <w:r>
        <w:rPr>
          <w:rFonts w:eastAsia="Times New Roman"/>
          <w:lang w:eastAsia="en-IE"/>
        </w:rPr>
        <w:br/>
      </w:r>
      <w:r w:rsidR="00B27516" w:rsidRPr="00D729EE">
        <w:rPr>
          <w:rFonts w:eastAsia="Times New Roman"/>
          <w:lang w:eastAsia="en-IE"/>
        </w:rPr>
        <w:t xml:space="preserve">Ensuring </w:t>
      </w:r>
      <w:r w:rsidR="00C3498A" w:rsidRPr="00D729EE">
        <w:rPr>
          <w:rFonts w:eastAsia="Times New Roman"/>
          <w:lang w:eastAsia="en-IE"/>
        </w:rPr>
        <w:t>team productivity in a work from home setting</w:t>
      </w:r>
    </w:p>
    <w:p w14:paraId="19652390" w14:textId="7D6FC68C" w:rsidR="00387861" w:rsidRDefault="00387861" w:rsidP="00387861">
      <w:pPr>
        <w:pStyle w:val="ListParagraph"/>
        <w:numPr>
          <w:ilvl w:val="0"/>
          <w:numId w:val="29"/>
        </w:numPr>
        <w:shd w:val="clear" w:color="auto" w:fill="FFFFFF"/>
        <w:spacing w:after="0" w:line="240" w:lineRule="auto"/>
        <w:textAlignment w:val="baseline"/>
        <w:rPr>
          <w:rFonts w:ascii="Calibri" w:eastAsia="Times New Roman" w:hAnsi="Calibri" w:cs="Calibri"/>
          <w:lang w:eastAsia="en-IE"/>
        </w:rPr>
      </w:pPr>
      <w:r w:rsidRPr="00387861">
        <w:rPr>
          <w:rFonts w:ascii="Calibri" w:eastAsia="Times New Roman" w:hAnsi="Calibri" w:cs="Calibri"/>
          <w:lang w:eastAsia="en-IE"/>
        </w:rPr>
        <w:t xml:space="preserve">Guidance on </w:t>
      </w:r>
      <w:r w:rsidR="00F04D08">
        <w:rPr>
          <w:rFonts w:ascii="Calibri" w:eastAsia="Times New Roman" w:hAnsi="Calibri" w:cs="Calibri"/>
          <w:lang w:eastAsia="en-IE"/>
        </w:rPr>
        <w:t>w</w:t>
      </w:r>
      <w:r w:rsidRPr="00387861">
        <w:rPr>
          <w:rFonts w:ascii="Calibri" w:eastAsia="Times New Roman" w:hAnsi="Calibri" w:cs="Calibri"/>
          <w:lang w:eastAsia="en-IE"/>
        </w:rPr>
        <w:t xml:space="preserve">orking from </w:t>
      </w:r>
      <w:r w:rsidR="00F04D08">
        <w:rPr>
          <w:rFonts w:ascii="Calibri" w:eastAsia="Times New Roman" w:hAnsi="Calibri" w:cs="Calibri"/>
          <w:lang w:eastAsia="en-IE"/>
        </w:rPr>
        <w:t>h</w:t>
      </w:r>
      <w:r w:rsidRPr="00387861">
        <w:rPr>
          <w:rFonts w:ascii="Calibri" w:eastAsia="Times New Roman" w:hAnsi="Calibri" w:cs="Calibri"/>
          <w:lang w:eastAsia="en-IE"/>
        </w:rPr>
        <w:t>ome should clearly communicate expectations, responsibilities, and conduct. It should be accompanied by practical sugge</w:t>
      </w:r>
      <w:r w:rsidR="00A850A4">
        <w:rPr>
          <w:rFonts w:ascii="Calibri" w:eastAsia="Times New Roman" w:hAnsi="Calibri" w:cs="Calibri"/>
          <w:lang w:eastAsia="en-IE"/>
        </w:rPr>
        <w:t>stions to help employees optimis</w:t>
      </w:r>
      <w:r w:rsidRPr="00387861">
        <w:rPr>
          <w:rFonts w:ascii="Calibri" w:eastAsia="Times New Roman" w:hAnsi="Calibri" w:cs="Calibri"/>
          <w:lang w:eastAsia="en-IE"/>
        </w:rPr>
        <w:t>e their work from home environments.</w:t>
      </w:r>
      <w:r>
        <w:rPr>
          <w:rFonts w:ascii="Calibri" w:eastAsia="Times New Roman" w:hAnsi="Calibri" w:cs="Calibri"/>
          <w:lang w:eastAsia="en-IE"/>
        </w:rPr>
        <w:br/>
      </w:r>
    </w:p>
    <w:p w14:paraId="58121CFC" w14:textId="77777777" w:rsidR="00B27516" w:rsidRPr="00B57A5A" w:rsidRDefault="00EF1B01" w:rsidP="00DE6819">
      <w:pPr>
        <w:pStyle w:val="ListParagraph"/>
        <w:numPr>
          <w:ilvl w:val="0"/>
          <w:numId w:val="29"/>
        </w:numPr>
        <w:shd w:val="clear" w:color="auto" w:fill="FFFFFF"/>
        <w:spacing w:after="0" w:line="240" w:lineRule="auto"/>
        <w:textAlignment w:val="baseline"/>
        <w:rPr>
          <w:rFonts w:ascii="Calibri" w:eastAsia="Times New Roman" w:hAnsi="Calibri" w:cs="Calibri"/>
          <w:color w:val="676767"/>
          <w:lang w:eastAsia="en-IE"/>
        </w:rPr>
      </w:pPr>
      <w:r w:rsidRPr="00B57A5A">
        <w:rPr>
          <w:rFonts w:ascii="Calibri" w:eastAsia="Times New Roman" w:hAnsi="Calibri" w:cs="Calibri"/>
          <w:lang w:eastAsia="en-IE"/>
        </w:rPr>
        <w:t>There should be some mechanisms in place to facilitate e</w:t>
      </w:r>
      <w:r w:rsidR="00387861" w:rsidRPr="00B57A5A">
        <w:rPr>
          <w:rFonts w:ascii="Calibri" w:eastAsia="Times New Roman" w:hAnsi="Calibri" w:cs="Calibri"/>
          <w:lang w:eastAsia="en-IE"/>
        </w:rPr>
        <w:t>mployee a</w:t>
      </w:r>
      <w:r w:rsidR="00C3498A" w:rsidRPr="00B57A5A">
        <w:rPr>
          <w:rFonts w:ascii="Calibri" w:eastAsia="Times New Roman" w:hAnsi="Calibri" w:cs="Calibri"/>
          <w:lang w:eastAsia="en-IE"/>
        </w:rPr>
        <w:t>ccountability</w:t>
      </w:r>
      <w:r w:rsidRPr="00B57A5A">
        <w:rPr>
          <w:rFonts w:ascii="Calibri" w:eastAsia="Times New Roman" w:hAnsi="Calibri" w:cs="Calibri"/>
          <w:lang w:eastAsia="en-IE"/>
        </w:rPr>
        <w:t>, e.g., regular scheduled check</w:t>
      </w:r>
      <w:r w:rsidR="00B27516" w:rsidRPr="00B57A5A">
        <w:rPr>
          <w:rFonts w:ascii="Calibri" w:eastAsia="Times New Roman" w:hAnsi="Calibri" w:cs="Calibri"/>
          <w:lang w:eastAsia="en-IE"/>
        </w:rPr>
        <w:t xml:space="preserve">-ins </w:t>
      </w:r>
      <w:r w:rsidR="00B27516" w:rsidRPr="00B57A5A">
        <w:rPr>
          <w:rFonts w:ascii="Calibri" w:eastAsia="Times New Roman" w:hAnsi="Calibri" w:cs="Calibri"/>
          <w:i/>
          <w:lang w:eastAsia="en-IE"/>
        </w:rPr>
        <w:t>via</w:t>
      </w:r>
      <w:r w:rsidR="00B27516" w:rsidRPr="00B57A5A">
        <w:rPr>
          <w:rFonts w:ascii="Calibri" w:eastAsia="Times New Roman" w:hAnsi="Calibri" w:cs="Calibri"/>
          <w:lang w:eastAsia="en-IE"/>
        </w:rPr>
        <w:t xml:space="preserve"> video conferencing.</w:t>
      </w:r>
    </w:p>
    <w:p w14:paraId="49EEC8F0" w14:textId="77777777" w:rsidR="00B27516" w:rsidRDefault="00B27516" w:rsidP="00B27516">
      <w:pPr>
        <w:shd w:val="clear" w:color="auto" w:fill="FFFFFF"/>
        <w:spacing w:after="0" w:line="240" w:lineRule="auto"/>
        <w:textAlignment w:val="baseline"/>
        <w:rPr>
          <w:rFonts w:ascii="Calibri" w:eastAsia="Times New Roman" w:hAnsi="Calibri" w:cs="Calibri"/>
          <w:color w:val="676767"/>
          <w:lang w:eastAsia="en-IE"/>
        </w:rPr>
      </w:pPr>
    </w:p>
    <w:p w14:paraId="689F6D69" w14:textId="77777777" w:rsidR="003A3412" w:rsidRDefault="00C3498A" w:rsidP="003A3412">
      <w:pPr>
        <w:rPr>
          <w:i/>
          <w:lang w:eastAsia="en-IE"/>
        </w:rPr>
      </w:pPr>
      <w:r w:rsidRPr="003A3412">
        <w:rPr>
          <w:rStyle w:val="Heading3Char"/>
        </w:rPr>
        <w:t xml:space="preserve">Data </w:t>
      </w:r>
      <w:r w:rsidR="00E270A3">
        <w:rPr>
          <w:rStyle w:val="Heading3Char"/>
        </w:rPr>
        <w:t>p</w:t>
      </w:r>
      <w:r w:rsidRPr="003A3412">
        <w:rPr>
          <w:rStyle w:val="Heading3Char"/>
        </w:rPr>
        <w:t>rotection</w:t>
      </w:r>
    </w:p>
    <w:p w14:paraId="47354743" w14:textId="77777777" w:rsidR="00DC2859" w:rsidRPr="00B57A5A" w:rsidRDefault="00DC2859" w:rsidP="00B57A5A">
      <w:pPr>
        <w:pStyle w:val="ListParagraph"/>
        <w:numPr>
          <w:ilvl w:val="0"/>
          <w:numId w:val="34"/>
        </w:numPr>
        <w:rPr>
          <w:i/>
          <w:lang w:eastAsia="en-IE"/>
        </w:rPr>
      </w:pPr>
      <w:r>
        <w:t xml:space="preserve">Guidance is needed </w:t>
      </w:r>
      <w:r w:rsidR="003A3412">
        <w:t xml:space="preserve">for home workers </w:t>
      </w:r>
      <w:r>
        <w:t xml:space="preserve">on balancing data security and cybersecurity when engaging in </w:t>
      </w:r>
      <w:r w:rsidR="003A3412">
        <w:t xml:space="preserve">home </w:t>
      </w:r>
      <w:r>
        <w:t>work</w:t>
      </w:r>
      <w:r w:rsidR="003A3412">
        <w:t>ing</w:t>
      </w:r>
      <w:r w:rsidR="00B57A5A">
        <w:t>.</w:t>
      </w:r>
      <w:r w:rsidR="00B57A5A">
        <w:br/>
      </w:r>
    </w:p>
    <w:p w14:paraId="61FBA151" w14:textId="77777777" w:rsidR="003A3412" w:rsidRDefault="00C3498A" w:rsidP="00B57A5A">
      <w:pPr>
        <w:pStyle w:val="ListParagraph"/>
        <w:numPr>
          <w:ilvl w:val="0"/>
          <w:numId w:val="34"/>
        </w:numPr>
        <w:rPr>
          <w:lang w:eastAsia="en-IE"/>
        </w:rPr>
      </w:pPr>
      <w:r>
        <w:rPr>
          <w:lang w:eastAsia="en-IE"/>
        </w:rPr>
        <w:t xml:space="preserve">Additional security </w:t>
      </w:r>
      <w:r w:rsidR="003A3412">
        <w:rPr>
          <w:lang w:eastAsia="en-IE"/>
        </w:rPr>
        <w:t xml:space="preserve">for home workers </w:t>
      </w:r>
      <w:r>
        <w:rPr>
          <w:lang w:eastAsia="en-IE"/>
        </w:rPr>
        <w:t xml:space="preserve">can be ensured by providing </w:t>
      </w:r>
      <w:r w:rsidR="003A3412">
        <w:rPr>
          <w:lang w:eastAsia="en-IE"/>
        </w:rPr>
        <w:t xml:space="preserve">them with </w:t>
      </w:r>
      <w:r>
        <w:rPr>
          <w:lang w:eastAsia="en-IE"/>
        </w:rPr>
        <w:t>office laptops with access to encryption</w:t>
      </w:r>
      <w:r w:rsidR="003A3412">
        <w:rPr>
          <w:lang w:eastAsia="en-IE"/>
        </w:rPr>
        <w:t>.</w:t>
      </w:r>
      <w:r w:rsidR="00B57A5A">
        <w:rPr>
          <w:lang w:eastAsia="en-IE"/>
        </w:rPr>
        <w:br/>
      </w:r>
    </w:p>
    <w:p w14:paraId="0D688150" w14:textId="77777777" w:rsidR="003A3412" w:rsidRDefault="003A3412" w:rsidP="00B57A5A">
      <w:pPr>
        <w:pStyle w:val="ListParagraph"/>
        <w:numPr>
          <w:ilvl w:val="0"/>
          <w:numId w:val="34"/>
        </w:numPr>
        <w:rPr>
          <w:lang w:eastAsia="en-IE"/>
        </w:rPr>
      </w:pPr>
      <w:r>
        <w:rPr>
          <w:lang w:eastAsia="en-IE"/>
        </w:rPr>
        <w:lastRenderedPageBreak/>
        <w:t>H</w:t>
      </w:r>
      <w:r w:rsidR="00C3498A">
        <w:rPr>
          <w:lang w:eastAsia="en-IE"/>
        </w:rPr>
        <w:t>ome</w:t>
      </w:r>
      <w:r>
        <w:rPr>
          <w:lang w:eastAsia="en-IE"/>
        </w:rPr>
        <w:t xml:space="preserve"> </w:t>
      </w:r>
      <w:r w:rsidR="00C3498A">
        <w:rPr>
          <w:lang w:eastAsia="en-IE"/>
        </w:rPr>
        <w:t xml:space="preserve">workers </w:t>
      </w:r>
      <w:r>
        <w:rPr>
          <w:lang w:eastAsia="en-IE"/>
        </w:rPr>
        <w:t xml:space="preserve">should be provided </w:t>
      </w:r>
      <w:r w:rsidR="00C3498A">
        <w:rPr>
          <w:lang w:eastAsia="en-IE"/>
        </w:rPr>
        <w:t>with clear training on their obligations to protect data both inside the home and while travelling.</w:t>
      </w:r>
      <w:r w:rsidR="00B57A5A">
        <w:rPr>
          <w:lang w:eastAsia="en-IE"/>
        </w:rPr>
        <w:br/>
      </w:r>
      <w:r w:rsidR="00C3498A">
        <w:rPr>
          <w:lang w:eastAsia="en-IE"/>
        </w:rPr>
        <w:t xml:space="preserve"> </w:t>
      </w:r>
    </w:p>
    <w:p w14:paraId="7D358837" w14:textId="77777777" w:rsidR="003A3412" w:rsidRDefault="003A3412" w:rsidP="00B57A5A">
      <w:pPr>
        <w:pStyle w:val="ListParagraph"/>
        <w:numPr>
          <w:ilvl w:val="0"/>
          <w:numId w:val="34"/>
        </w:numPr>
        <w:rPr>
          <w:lang w:eastAsia="en-IE"/>
        </w:rPr>
      </w:pPr>
      <w:r>
        <w:rPr>
          <w:lang w:eastAsia="en-IE"/>
        </w:rPr>
        <w:t xml:space="preserve">Guidance </w:t>
      </w:r>
      <w:r w:rsidR="00C3498A">
        <w:rPr>
          <w:lang w:eastAsia="en-IE"/>
        </w:rPr>
        <w:t xml:space="preserve">should also be put in place </w:t>
      </w:r>
      <w:r>
        <w:rPr>
          <w:lang w:eastAsia="en-IE"/>
        </w:rPr>
        <w:t xml:space="preserve">to deal with instances </w:t>
      </w:r>
      <w:r w:rsidR="00C3498A">
        <w:rPr>
          <w:lang w:eastAsia="en-IE"/>
        </w:rPr>
        <w:t>of accidental loss, destruction or damage of devices containing personal data.</w:t>
      </w:r>
    </w:p>
    <w:p w14:paraId="0B076271" w14:textId="77777777" w:rsidR="00A850A4" w:rsidRDefault="00A850A4" w:rsidP="006369CC">
      <w:pPr>
        <w:spacing w:line="276" w:lineRule="auto"/>
        <w:rPr>
          <w:rStyle w:val="Heading3Char"/>
        </w:rPr>
      </w:pPr>
    </w:p>
    <w:p w14:paraId="09B7A1FE" w14:textId="41DB097A" w:rsidR="00FC1DBD" w:rsidRDefault="00FC1DBD" w:rsidP="006369CC">
      <w:pPr>
        <w:spacing w:line="276" w:lineRule="auto"/>
        <w:rPr>
          <w:lang w:eastAsia="en-IE"/>
        </w:rPr>
      </w:pPr>
      <w:r w:rsidRPr="00FC1DBD">
        <w:rPr>
          <w:rStyle w:val="Heading3Char"/>
        </w:rPr>
        <w:t>Maintaining work c</w:t>
      </w:r>
      <w:r w:rsidR="00C3498A" w:rsidRPr="00FC1DBD">
        <w:rPr>
          <w:rStyle w:val="Heading3Char"/>
        </w:rPr>
        <w:t>onfidentiality</w:t>
      </w:r>
      <w:r w:rsidR="003A3412" w:rsidRPr="00FC1DBD">
        <w:rPr>
          <w:rStyle w:val="Heading3Char"/>
        </w:rPr>
        <w:br/>
      </w:r>
      <w:r>
        <w:rPr>
          <w:lang w:eastAsia="en-IE"/>
        </w:rPr>
        <w:t>Guidance should clearly define confidential information, identify the r</w:t>
      </w:r>
      <w:r w:rsidR="00EA3682">
        <w:rPr>
          <w:lang w:eastAsia="en-IE"/>
        </w:rPr>
        <w:t xml:space="preserve">isks in this regard associated </w:t>
      </w:r>
      <w:r>
        <w:rPr>
          <w:lang w:eastAsia="en-IE"/>
        </w:rPr>
        <w:t>with home working and set out employees’ duties to protect that information. There should be a</w:t>
      </w:r>
      <w:r w:rsidR="00127A8C">
        <w:rPr>
          <w:lang w:eastAsia="en-IE"/>
        </w:rPr>
        <w:t xml:space="preserve"> particular </w:t>
      </w:r>
      <w:r>
        <w:rPr>
          <w:lang w:eastAsia="en-IE"/>
        </w:rPr>
        <w:t>emphasis on how best to maintain work confidentiality while working from home, with particular reference to emails and social media.</w:t>
      </w:r>
    </w:p>
    <w:p w14:paraId="64CE3210" w14:textId="77777777" w:rsidR="002F0DE2" w:rsidRDefault="00FC1DBD" w:rsidP="006369CC">
      <w:pPr>
        <w:spacing w:line="276" w:lineRule="auto"/>
      </w:pPr>
      <w:r>
        <w:rPr>
          <w:rStyle w:val="Heading3Char"/>
        </w:rPr>
        <w:t>Accountability by home workers</w:t>
      </w:r>
      <w:r w:rsidR="00DC2859" w:rsidRPr="007E63FB">
        <w:rPr>
          <w:rStyle w:val="Heading3Char"/>
        </w:rPr>
        <w:t xml:space="preserve"> </w:t>
      </w:r>
      <w:r w:rsidR="007E63FB">
        <w:rPr>
          <w:rStyle w:val="Heading3Char"/>
        </w:rPr>
        <w:br/>
      </w:r>
      <w:r w:rsidR="002F0DE2">
        <w:rPr>
          <w:lang w:eastAsia="en-IE"/>
        </w:rPr>
        <w:t xml:space="preserve">All monitoring of employees must be necessary, legitimate and proportionate. If employees are permitted to use their own personal devices for work purposes, employers should have a policy in place allowing this use. </w:t>
      </w:r>
      <w:r w:rsidR="007E63FB" w:rsidRPr="007E63FB">
        <w:t xml:space="preserve">Guidance </w:t>
      </w:r>
      <w:r w:rsidR="007E63FB">
        <w:t>should state that</w:t>
      </w:r>
      <w:r w:rsidR="002F0DE2">
        <w:t>:</w:t>
      </w:r>
    </w:p>
    <w:p w14:paraId="556370C5" w14:textId="77777777" w:rsidR="00FC1DBD" w:rsidRDefault="002F0DE2" w:rsidP="002F0DE2">
      <w:pPr>
        <w:pStyle w:val="ListParagraph"/>
        <w:numPr>
          <w:ilvl w:val="0"/>
          <w:numId w:val="37"/>
        </w:numPr>
        <w:rPr>
          <w:lang w:eastAsia="en-IE"/>
        </w:rPr>
      </w:pPr>
      <w:r>
        <w:t>T</w:t>
      </w:r>
      <w:r w:rsidR="00DC2859">
        <w:t>he employer</w:t>
      </w:r>
      <w:r w:rsidR="007E63FB">
        <w:t xml:space="preserve"> operates on the basis that </w:t>
      </w:r>
      <w:r w:rsidR="007E63FB">
        <w:rPr>
          <w:lang w:eastAsia="en-IE"/>
        </w:rPr>
        <w:t>the employee will complete their work in a timely</w:t>
      </w:r>
      <w:r w:rsidR="00FC1DBD">
        <w:rPr>
          <w:lang w:eastAsia="en-IE"/>
        </w:rPr>
        <w:t xml:space="preserve">, trustworthy </w:t>
      </w:r>
      <w:r w:rsidR="007E63FB">
        <w:rPr>
          <w:lang w:eastAsia="en-IE"/>
        </w:rPr>
        <w:t>and effective manner</w:t>
      </w:r>
    </w:p>
    <w:p w14:paraId="62EA110D" w14:textId="77777777" w:rsidR="002F0DE2" w:rsidRDefault="002F0DE2" w:rsidP="002F0DE2">
      <w:pPr>
        <w:pStyle w:val="ListParagraph"/>
        <w:numPr>
          <w:ilvl w:val="0"/>
          <w:numId w:val="37"/>
        </w:numPr>
        <w:rPr>
          <w:lang w:eastAsia="en-IE"/>
        </w:rPr>
      </w:pPr>
      <w:r>
        <w:rPr>
          <w:lang w:eastAsia="en-IE"/>
        </w:rPr>
        <w:t>T</w:t>
      </w:r>
      <w:r w:rsidR="007E63FB">
        <w:rPr>
          <w:lang w:eastAsia="en-IE"/>
        </w:rPr>
        <w:t xml:space="preserve">he employer is </w:t>
      </w:r>
      <w:r w:rsidR="00C3498A">
        <w:rPr>
          <w:lang w:eastAsia="en-IE"/>
        </w:rPr>
        <w:t>entitled to monitor employees’ activities</w:t>
      </w:r>
      <w:r w:rsidR="007E63FB">
        <w:rPr>
          <w:lang w:eastAsia="en-IE"/>
        </w:rPr>
        <w:t xml:space="preserve"> in the </w:t>
      </w:r>
      <w:r w:rsidR="00A30A2E">
        <w:rPr>
          <w:lang w:eastAsia="en-IE"/>
        </w:rPr>
        <w:t xml:space="preserve">home </w:t>
      </w:r>
      <w:r w:rsidR="007E63FB">
        <w:rPr>
          <w:lang w:eastAsia="en-IE"/>
        </w:rPr>
        <w:t xml:space="preserve">workplace within limits and set </w:t>
      </w:r>
      <w:r w:rsidR="00FC1DBD">
        <w:rPr>
          <w:lang w:eastAsia="en-IE"/>
        </w:rPr>
        <w:t xml:space="preserve">out </w:t>
      </w:r>
      <w:r w:rsidR="007E63FB">
        <w:rPr>
          <w:lang w:eastAsia="en-IE"/>
        </w:rPr>
        <w:t xml:space="preserve">the mechanisms </w:t>
      </w:r>
      <w:r w:rsidR="00273A65">
        <w:rPr>
          <w:lang w:eastAsia="en-IE"/>
        </w:rPr>
        <w:t>for achieving this.</w:t>
      </w:r>
    </w:p>
    <w:p w14:paraId="489D179C" w14:textId="77777777" w:rsidR="00A30A2E" w:rsidRDefault="002F0DE2" w:rsidP="002F0DE2">
      <w:pPr>
        <w:pStyle w:val="ListParagraph"/>
        <w:numPr>
          <w:ilvl w:val="0"/>
          <w:numId w:val="37"/>
        </w:numPr>
        <w:rPr>
          <w:lang w:eastAsia="en-IE"/>
        </w:rPr>
      </w:pPr>
      <w:r>
        <w:rPr>
          <w:lang w:eastAsia="en-IE"/>
        </w:rPr>
        <w:t>A</w:t>
      </w:r>
      <w:r w:rsidR="00C3498A">
        <w:rPr>
          <w:lang w:eastAsia="en-IE"/>
        </w:rPr>
        <w:t>ny monitoring</w:t>
      </w:r>
      <w:r>
        <w:rPr>
          <w:lang w:eastAsia="en-IE"/>
        </w:rPr>
        <w:t xml:space="preserve"> that occurs will be with the employee’s knowledge and consent</w:t>
      </w:r>
      <w:r w:rsidR="00C3498A">
        <w:rPr>
          <w:lang w:eastAsia="en-IE"/>
        </w:rPr>
        <w:t xml:space="preserve"> </w:t>
      </w:r>
    </w:p>
    <w:p w14:paraId="4D9F8720" w14:textId="77777777" w:rsidR="00D729EE" w:rsidRPr="006C6CCC" w:rsidRDefault="00D729EE" w:rsidP="007E63FB">
      <w:pPr>
        <w:pStyle w:val="Heading3"/>
      </w:pPr>
      <w:r w:rsidRPr="006C6CCC">
        <w:t>Insurance cover</w:t>
      </w:r>
    </w:p>
    <w:p w14:paraId="37D00E9F" w14:textId="7A5D687B" w:rsidR="006369CC" w:rsidRPr="000A7565" w:rsidRDefault="001A2658" w:rsidP="00FC5ED7">
      <w:pPr>
        <w:pStyle w:val="CommentText"/>
        <w:spacing w:line="276" w:lineRule="auto"/>
        <w:rPr>
          <w:b/>
          <w:color w:val="2E74B5" w:themeColor="accent1" w:themeShade="BF"/>
          <w:sz w:val="22"/>
          <w:szCs w:val="22"/>
        </w:rPr>
      </w:pPr>
      <w:r w:rsidRPr="006369CC">
        <w:rPr>
          <w:sz w:val="22"/>
          <w:szCs w:val="22"/>
        </w:rPr>
        <w:t>Since w</w:t>
      </w:r>
      <w:r w:rsidR="003A4CA7" w:rsidRPr="006369CC">
        <w:rPr>
          <w:sz w:val="22"/>
          <w:szCs w:val="22"/>
        </w:rPr>
        <w:t>orking from home ca</w:t>
      </w:r>
      <w:r w:rsidRPr="006369CC">
        <w:rPr>
          <w:sz w:val="22"/>
          <w:szCs w:val="22"/>
        </w:rPr>
        <w:t>rries inherent risks, it is crucially important that there is clear guidance in place in relation to insurance and that an appropriate insurance policy is in place</w:t>
      </w:r>
      <w:r w:rsidR="003A4CA7" w:rsidRPr="006369CC">
        <w:rPr>
          <w:sz w:val="22"/>
          <w:szCs w:val="22"/>
        </w:rPr>
        <w:t>.</w:t>
      </w:r>
      <w:r w:rsidRPr="006369CC">
        <w:rPr>
          <w:sz w:val="22"/>
          <w:szCs w:val="22"/>
        </w:rPr>
        <w:t xml:space="preserve"> For example, p</w:t>
      </w:r>
      <w:r w:rsidR="006C6CCC" w:rsidRPr="006369CC">
        <w:rPr>
          <w:sz w:val="22"/>
          <w:szCs w:val="22"/>
        </w:rPr>
        <w:t xml:space="preserve">ublic liability cover under </w:t>
      </w:r>
      <w:r w:rsidRPr="006369CC">
        <w:rPr>
          <w:sz w:val="22"/>
          <w:szCs w:val="22"/>
        </w:rPr>
        <w:t>a</w:t>
      </w:r>
      <w:r w:rsidR="006C6CCC" w:rsidRPr="006369CC">
        <w:rPr>
          <w:sz w:val="22"/>
          <w:szCs w:val="22"/>
        </w:rPr>
        <w:t xml:space="preserve"> domestic home policy will not cove</w:t>
      </w:r>
      <w:r w:rsidRPr="006369CC">
        <w:rPr>
          <w:sz w:val="22"/>
          <w:szCs w:val="22"/>
        </w:rPr>
        <w:t xml:space="preserve">r accidents or injuries </w:t>
      </w:r>
      <w:r w:rsidRPr="006369CC">
        <w:rPr>
          <w:sz w:val="22"/>
          <w:szCs w:val="22"/>
        </w:rPr>
        <w:lastRenderedPageBreak/>
        <w:t xml:space="preserve">when the matter relates to </w:t>
      </w:r>
      <w:r w:rsidR="006C6CCC" w:rsidRPr="006369CC">
        <w:rPr>
          <w:sz w:val="22"/>
          <w:szCs w:val="22"/>
        </w:rPr>
        <w:t>a business customer in the home.</w:t>
      </w:r>
      <w:r w:rsidR="006369CC" w:rsidRPr="006369CC">
        <w:rPr>
          <w:sz w:val="22"/>
          <w:szCs w:val="22"/>
        </w:rPr>
        <w:t xml:space="preserve"> Companies need to ensure their insurance covers staff working remotely or working from home.</w:t>
      </w:r>
      <w:r w:rsidR="00FC5ED7" w:rsidRPr="000A7565">
        <w:rPr>
          <w:b/>
          <w:color w:val="2E74B5" w:themeColor="accent1" w:themeShade="BF"/>
          <w:sz w:val="22"/>
          <w:szCs w:val="22"/>
        </w:rPr>
        <w:t xml:space="preserve"> </w:t>
      </w:r>
    </w:p>
    <w:p w14:paraId="290E0C9F" w14:textId="77777777" w:rsidR="006369CC" w:rsidRPr="000A7565" w:rsidRDefault="006369CC" w:rsidP="006369CC">
      <w:pPr>
        <w:pStyle w:val="CommentText"/>
        <w:spacing w:after="0"/>
        <w:rPr>
          <w:rFonts w:asciiTheme="majorHAnsi" w:hAnsiTheme="majorHAnsi" w:cstheme="majorHAnsi"/>
          <w:b/>
          <w:color w:val="2E74B5" w:themeColor="accent1" w:themeShade="BF"/>
          <w:sz w:val="26"/>
          <w:szCs w:val="26"/>
        </w:rPr>
      </w:pPr>
      <w:r w:rsidRPr="000A7565">
        <w:rPr>
          <w:rFonts w:asciiTheme="majorHAnsi" w:hAnsiTheme="majorHAnsi" w:cstheme="majorHAnsi"/>
          <w:b/>
          <w:color w:val="2E74B5" w:themeColor="accent1" w:themeShade="BF"/>
          <w:sz w:val="26"/>
          <w:szCs w:val="26"/>
        </w:rPr>
        <w:t>Conclusion</w:t>
      </w:r>
    </w:p>
    <w:p w14:paraId="03D072EA" w14:textId="555D6ABD" w:rsidR="00C77F33" w:rsidRPr="00C77F33" w:rsidRDefault="006369CC" w:rsidP="000F628C">
      <w:pPr>
        <w:pStyle w:val="CommentText"/>
        <w:spacing w:after="0" w:line="276" w:lineRule="auto"/>
        <w:rPr>
          <w:sz w:val="22"/>
          <w:szCs w:val="22"/>
        </w:rPr>
      </w:pPr>
      <w:r w:rsidRPr="006369CC">
        <w:rPr>
          <w:sz w:val="22"/>
          <w:szCs w:val="22"/>
        </w:rPr>
        <w:t xml:space="preserve">The material in this submission covers the most significant areas which are likely to feature in a home working scenario. Of course, there are many specificities which apply to individual organisations which will need to be accounted for in any </w:t>
      </w:r>
      <w:r w:rsidR="00A850A4">
        <w:rPr>
          <w:sz w:val="22"/>
          <w:szCs w:val="22"/>
        </w:rPr>
        <w:t xml:space="preserve">remote </w:t>
      </w:r>
      <w:r w:rsidRPr="006369CC">
        <w:rPr>
          <w:sz w:val="22"/>
          <w:szCs w:val="22"/>
        </w:rPr>
        <w:t>working policy. In addition, we expect that such a policy would need to be agile and responsive to the development of new technologies which may facilitate different methods of fulfilling the respective obligations of employers and employees.</w:t>
      </w:r>
      <w:r w:rsidR="00C77F33">
        <w:rPr>
          <w:sz w:val="22"/>
          <w:szCs w:val="22"/>
        </w:rPr>
        <w:t xml:space="preserve"> </w:t>
      </w:r>
      <w:r w:rsidR="00C77F33" w:rsidRPr="00C77F33">
        <w:rPr>
          <w:sz w:val="22"/>
          <w:szCs w:val="22"/>
        </w:rPr>
        <w:t xml:space="preserve">Employment rights in general for all workers need to keep pace </w:t>
      </w:r>
      <w:r w:rsidR="00C77F33">
        <w:rPr>
          <w:sz w:val="22"/>
          <w:szCs w:val="22"/>
        </w:rPr>
        <w:t xml:space="preserve">with </w:t>
      </w:r>
      <w:r w:rsidR="00C77F33" w:rsidRPr="00C77F33">
        <w:rPr>
          <w:sz w:val="22"/>
          <w:szCs w:val="22"/>
        </w:rPr>
        <w:t>atypical and different ways of working (including short-term and flexible work contracts) which are likely to be strongly replicated in the context of home working.</w:t>
      </w:r>
      <w:r w:rsidR="00C77F33">
        <w:rPr>
          <w:sz w:val="22"/>
          <w:szCs w:val="22"/>
        </w:rPr>
        <w:t xml:space="preserve"> </w:t>
      </w:r>
      <w:r w:rsidR="00C77F33" w:rsidRPr="00C77F33">
        <w:rPr>
          <w:sz w:val="22"/>
          <w:szCs w:val="22"/>
        </w:rPr>
        <w:t xml:space="preserve">While </w:t>
      </w:r>
      <w:r w:rsidR="003E06A5">
        <w:rPr>
          <w:sz w:val="22"/>
          <w:szCs w:val="22"/>
        </w:rPr>
        <w:t>g</w:t>
      </w:r>
      <w:r w:rsidR="00C77F33" w:rsidRPr="00C77F33">
        <w:rPr>
          <w:sz w:val="22"/>
          <w:szCs w:val="22"/>
        </w:rPr>
        <w:t>uidance</w:t>
      </w:r>
      <w:r w:rsidR="00C77F33">
        <w:rPr>
          <w:sz w:val="22"/>
          <w:szCs w:val="22"/>
        </w:rPr>
        <w:t xml:space="preserve"> for employers and employees on remote working</w:t>
      </w:r>
      <w:r w:rsidR="00C77F33" w:rsidRPr="00C77F33">
        <w:rPr>
          <w:sz w:val="22"/>
          <w:szCs w:val="22"/>
        </w:rPr>
        <w:t xml:space="preserve"> is centrally important and necessary, it will not deal with the need to ensure that employment protection legislation and related enforcement mechanisms are fully fit for purpose in the hitherto largely unexplored area of high numbers of people working from home.</w:t>
      </w:r>
      <w:r w:rsidR="00C77F33">
        <w:rPr>
          <w:sz w:val="22"/>
          <w:szCs w:val="22"/>
        </w:rPr>
        <w:t xml:space="preserve"> We welcome the commitment</w:t>
      </w:r>
      <w:r w:rsidR="000F628C">
        <w:rPr>
          <w:sz w:val="22"/>
          <w:szCs w:val="22"/>
        </w:rPr>
        <w:t>s</w:t>
      </w:r>
      <w:r w:rsidR="00C77F33">
        <w:rPr>
          <w:sz w:val="22"/>
          <w:szCs w:val="22"/>
        </w:rPr>
        <w:t xml:space="preserve"> in the Programme for Government </w:t>
      </w:r>
      <w:r w:rsidR="000F628C">
        <w:rPr>
          <w:sz w:val="22"/>
          <w:szCs w:val="22"/>
        </w:rPr>
        <w:t xml:space="preserve">on a </w:t>
      </w:r>
      <w:r w:rsidR="000F628C" w:rsidRPr="000F628C">
        <w:rPr>
          <w:sz w:val="22"/>
          <w:szCs w:val="22"/>
        </w:rPr>
        <w:t xml:space="preserve">strategy for remote working </w:t>
      </w:r>
      <w:r w:rsidR="00C77F33">
        <w:rPr>
          <w:sz w:val="22"/>
          <w:szCs w:val="22"/>
        </w:rPr>
        <w:t>and look forward to f</w:t>
      </w:r>
      <w:r w:rsidRPr="006369CC">
        <w:rPr>
          <w:sz w:val="22"/>
          <w:szCs w:val="22"/>
        </w:rPr>
        <w:t>urther consultation and built-in reviews of the operation and evolution of home working over the coming years.</w:t>
      </w:r>
    </w:p>
    <w:sectPr w:rsidR="00C77F33" w:rsidRPr="00C77F3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5AB4E" w14:textId="77777777" w:rsidR="00787029" w:rsidRDefault="00787029" w:rsidP="00BA53B3">
      <w:pPr>
        <w:spacing w:after="0" w:line="240" w:lineRule="auto"/>
      </w:pPr>
      <w:r>
        <w:separator/>
      </w:r>
    </w:p>
  </w:endnote>
  <w:endnote w:type="continuationSeparator" w:id="0">
    <w:p w14:paraId="635E7DDE" w14:textId="77777777" w:rsidR="00787029" w:rsidRDefault="00787029" w:rsidP="00BA5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9966311"/>
      <w:docPartObj>
        <w:docPartGallery w:val="Page Numbers (Bottom of Page)"/>
        <w:docPartUnique/>
      </w:docPartObj>
    </w:sdtPr>
    <w:sdtEndPr>
      <w:rPr>
        <w:noProof/>
      </w:rPr>
    </w:sdtEndPr>
    <w:sdtContent>
      <w:p w14:paraId="029B8861" w14:textId="21F0B510" w:rsidR="006C41CE" w:rsidRDefault="006C41CE">
        <w:pPr>
          <w:pStyle w:val="Footer"/>
          <w:jc w:val="right"/>
        </w:pPr>
        <w:r>
          <w:fldChar w:fldCharType="begin"/>
        </w:r>
        <w:r>
          <w:instrText xml:space="preserve"> PAGE   \* MERGEFORMAT </w:instrText>
        </w:r>
        <w:r>
          <w:fldChar w:fldCharType="separate"/>
        </w:r>
        <w:r w:rsidR="00285460">
          <w:rPr>
            <w:noProof/>
          </w:rPr>
          <w:t>1</w:t>
        </w:r>
        <w:r>
          <w:rPr>
            <w:noProof/>
          </w:rPr>
          <w:fldChar w:fldCharType="end"/>
        </w:r>
      </w:p>
    </w:sdtContent>
  </w:sdt>
  <w:p w14:paraId="23CB9A60" w14:textId="77777777" w:rsidR="006C41CE" w:rsidRDefault="006C4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3E495" w14:textId="77777777" w:rsidR="00787029" w:rsidRDefault="00787029" w:rsidP="00BA53B3">
      <w:pPr>
        <w:spacing w:after="0" w:line="240" w:lineRule="auto"/>
      </w:pPr>
      <w:r>
        <w:separator/>
      </w:r>
    </w:p>
  </w:footnote>
  <w:footnote w:type="continuationSeparator" w:id="0">
    <w:p w14:paraId="6B596951" w14:textId="77777777" w:rsidR="00787029" w:rsidRDefault="00787029" w:rsidP="00BA53B3">
      <w:pPr>
        <w:spacing w:after="0" w:line="240" w:lineRule="auto"/>
      </w:pPr>
      <w:r>
        <w:continuationSeparator/>
      </w:r>
    </w:p>
  </w:footnote>
  <w:footnote w:id="1">
    <w:p w14:paraId="288552D5" w14:textId="77777777" w:rsidR="006C41CE" w:rsidRPr="009226FA" w:rsidRDefault="006C41CE" w:rsidP="009226FA">
      <w:pPr>
        <w:pStyle w:val="FootnoteText"/>
      </w:pPr>
      <w:r>
        <w:rPr>
          <w:rStyle w:val="FootnoteReference"/>
        </w:rPr>
        <w:footnoteRef/>
      </w:r>
      <w:r>
        <w:t xml:space="preserve"> These issues are discussed in </w:t>
      </w:r>
      <w:r w:rsidRPr="009226FA">
        <w:rPr>
          <w:i/>
        </w:rPr>
        <w:t>Employment Rights that Work for All</w:t>
      </w:r>
      <w:r>
        <w:t>, a forthcoming CIB Social Policy Report</w:t>
      </w:r>
    </w:p>
  </w:footnote>
  <w:footnote w:id="2">
    <w:p w14:paraId="1DC78FD2" w14:textId="452028F7" w:rsidR="006C41CE" w:rsidRPr="00611815" w:rsidRDefault="006C41CE" w:rsidP="009C7EBD">
      <w:pPr>
        <w:pStyle w:val="NoSpacing"/>
        <w:rPr>
          <w:rFonts w:cstheme="minorHAnsi"/>
          <w:color w:val="222222"/>
          <w:sz w:val="20"/>
          <w:szCs w:val="20"/>
          <w:shd w:val="clear" w:color="auto" w:fill="FFFFFF"/>
        </w:rPr>
      </w:pPr>
      <w:r w:rsidRPr="009C7EBD">
        <w:rPr>
          <w:rStyle w:val="FootnoteReference"/>
          <w:rFonts w:cstheme="minorHAnsi"/>
          <w:sz w:val="20"/>
          <w:szCs w:val="20"/>
        </w:rPr>
        <w:footnoteRef/>
      </w:r>
      <w:r w:rsidRPr="009C7EBD">
        <w:t xml:space="preserve"> </w:t>
      </w:r>
      <w:hyperlink r:id="rId1" w:history="1">
        <w:r w:rsidR="00611815" w:rsidRPr="00E54DBB">
          <w:rPr>
            <w:rStyle w:val="Hyperlink"/>
            <w:rFonts w:cstheme="minorHAnsi"/>
            <w:sz w:val="20"/>
            <w:szCs w:val="20"/>
            <w:shd w:val="clear" w:color="auto" w:fill="FFFFFF"/>
          </w:rPr>
          <w:t>COVID-19 Remote Working Employee Pulse Survey</w:t>
        </w:r>
      </w:hyperlink>
      <w:r w:rsidR="00611815">
        <w:rPr>
          <w:rFonts w:cstheme="minorHAnsi"/>
          <w:color w:val="222222"/>
          <w:sz w:val="20"/>
          <w:szCs w:val="20"/>
          <w:shd w:val="clear" w:color="auto" w:fill="FFFFFF"/>
        </w:rPr>
        <w:t>, NUI Galway and Western Development Commission</w:t>
      </w:r>
    </w:p>
  </w:footnote>
  <w:footnote w:id="3">
    <w:p w14:paraId="0BE527FC" w14:textId="77777777" w:rsidR="00F95010" w:rsidRDefault="00AC1ED8" w:rsidP="009C7EBD">
      <w:pPr>
        <w:pStyle w:val="NoSpacing"/>
      </w:pPr>
      <w:r w:rsidRPr="009C7EBD">
        <w:rPr>
          <w:rStyle w:val="FootnoteReference"/>
          <w:rFonts w:cstheme="minorHAnsi"/>
          <w:sz w:val="20"/>
          <w:szCs w:val="20"/>
        </w:rPr>
        <w:footnoteRef/>
      </w:r>
      <w:r w:rsidRPr="009C7EBD">
        <w:t xml:space="preserve"> </w:t>
      </w:r>
      <w:hyperlink r:id="rId2" w:history="1">
        <w:r w:rsidR="00611815" w:rsidRPr="00F95010">
          <w:rPr>
            <w:rStyle w:val="Hyperlink"/>
          </w:rPr>
          <w:t xml:space="preserve">IrishJobs.ie </w:t>
        </w:r>
        <w:r w:rsidR="00F95010" w:rsidRPr="00F95010">
          <w:rPr>
            <w:rStyle w:val="Hyperlink"/>
          </w:rPr>
          <w:t xml:space="preserve">Remote Working </w:t>
        </w:r>
        <w:r w:rsidR="00611815" w:rsidRPr="00F95010">
          <w:rPr>
            <w:rStyle w:val="Hyperlink"/>
          </w:rPr>
          <w:t>Survey</w:t>
        </w:r>
      </w:hyperlink>
    </w:p>
    <w:p w14:paraId="713BA6F7" w14:textId="77777777" w:rsidR="009C7EBD" w:rsidRDefault="009C7EBD" w:rsidP="009C7EBD">
      <w:pPr>
        <w:pStyle w:val="NoSpacing"/>
        <w:rPr>
          <w:rFonts w:ascii="Arial" w:hAnsi="Arial" w:cs="Arial"/>
          <w:color w:val="0A0A0A"/>
        </w:rPr>
      </w:pPr>
    </w:p>
    <w:p w14:paraId="18814952" w14:textId="77777777" w:rsidR="00AC1ED8" w:rsidRDefault="00AC1ED8">
      <w:pPr>
        <w:pStyle w:val="FootnoteText"/>
      </w:pPr>
    </w:p>
  </w:footnote>
  <w:footnote w:id="4">
    <w:p w14:paraId="32E67E5F" w14:textId="77777777" w:rsidR="006C41CE" w:rsidRPr="009B3DFF" w:rsidRDefault="006C41CE" w:rsidP="009B3DFF">
      <w:pPr>
        <w:pStyle w:val="NoSpacing"/>
        <w:rPr>
          <w:sz w:val="20"/>
          <w:szCs w:val="20"/>
        </w:rPr>
      </w:pPr>
      <w:r w:rsidRPr="009B3DFF">
        <w:rPr>
          <w:rStyle w:val="FootnoteReference"/>
          <w:sz w:val="20"/>
          <w:szCs w:val="20"/>
        </w:rPr>
        <w:footnoteRef/>
      </w:r>
      <w:r w:rsidR="00F95010">
        <w:rPr>
          <w:sz w:val="20"/>
          <w:szCs w:val="20"/>
        </w:rPr>
        <w:t xml:space="preserve"> </w:t>
      </w:r>
      <w:hyperlink r:id="rId3" w:history="1">
        <w:r w:rsidR="00F95010" w:rsidRPr="00F95010">
          <w:rPr>
            <w:rStyle w:val="Hyperlink"/>
            <w:sz w:val="20"/>
            <w:szCs w:val="20"/>
          </w:rPr>
          <w:t>COVID-19: BACK TO THE WORKPLACE</w:t>
        </w:r>
      </w:hyperlink>
      <w:r w:rsidR="00F95010">
        <w:rPr>
          <w:sz w:val="20"/>
          <w:szCs w:val="20"/>
        </w:rPr>
        <w:t>, EU Guidance, European Agency for Health and Safety at Work, 2020.</w:t>
      </w:r>
    </w:p>
  </w:footnote>
  <w:footnote w:id="5">
    <w:p w14:paraId="4F8AC319" w14:textId="77777777" w:rsidR="001624D4" w:rsidRPr="009B3DFF" w:rsidRDefault="001624D4" w:rsidP="009B3DFF">
      <w:pPr>
        <w:pStyle w:val="NoSpacing"/>
        <w:rPr>
          <w:sz w:val="20"/>
          <w:szCs w:val="20"/>
        </w:rPr>
      </w:pPr>
      <w:r w:rsidRPr="009B3DFF">
        <w:rPr>
          <w:rStyle w:val="FootnoteReference"/>
          <w:sz w:val="20"/>
          <w:szCs w:val="20"/>
        </w:rPr>
        <w:footnoteRef/>
      </w:r>
      <w:r w:rsidRPr="009B3DFF">
        <w:rPr>
          <w:sz w:val="20"/>
          <w:szCs w:val="20"/>
        </w:rPr>
        <w:t xml:space="preserve"> This does not purport to be an exhaustive list.</w:t>
      </w:r>
    </w:p>
  </w:footnote>
  <w:footnote w:id="6">
    <w:p w14:paraId="196B85F4" w14:textId="77777777" w:rsidR="006C41CE" w:rsidRDefault="006C41CE" w:rsidP="009B3DFF">
      <w:pPr>
        <w:pStyle w:val="NoSpacing"/>
      </w:pPr>
      <w:r w:rsidRPr="009B3DFF">
        <w:rPr>
          <w:rStyle w:val="FootnoteReference"/>
          <w:sz w:val="20"/>
          <w:szCs w:val="20"/>
        </w:rPr>
        <w:footnoteRef/>
      </w:r>
      <w:hyperlink r:id="rId4" w:history="1">
        <w:r w:rsidR="00F95010" w:rsidRPr="00D1555C">
          <w:rPr>
            <w:rStyle w:val="Hyperlink"/>
            <w:rFonts w:eastAsia="Times New Roman" w:cstheme="minorHAnsi"/>
            <w:i/>
            <w:sz w:val="20"/>
            <w:szCs w:val="20"/>
            <w:lang w:val="en" w:eastAsia="en-IE"/>
          </w:rPr>
          <w:t>The Right to Disconnect -Best Practices</w:t>
        </w:r>
      </w:hyperlink>
      <w:r w:rsidR="00F95010">
        <w:rPr>
          <w:rFonts w:eastAsia="Times New Roman" w:cstheme="minorHAnsi"/>
          <w:i/>
          <w:color w:val="201F1E"/>
          <w:sz w:val="20"/>
          <w:szCs w:val="20"/>
          <w:lang w:val="en" w:eastAsia="en-IE"/>
        </w:rPr>
        <w:t xml:space="preserve">, </w:t>
      </w:r>
      <w:r w:rsidR="00F95010" w:rsidRPr="00F95010">
        <w:rPr>
          <w:rFonts w:eastAsia="Times New Roman" w:cstheme="minorHAnsi"/>
          <w:i/>
          <w:color w:val="201F1E"/>
          <w:sz w:val="20"/>
          <w:szCs w:val="20"/>
          <w:lang w:val="en" w:eastAsia="en-IE"/>
        </w:rPr>
        <w:t>UNI Global Union Professionals and Managers</w:t>
      </w:r>
      <w:r w:rsidR="00D1555C">
        <w:rPr>
          <w:rFonts w:eastAsia="Times New Roman" w:cstheme="minorHAnsi"/>
          <w:i/>
          <w:color w:val="201F1E"/>
          <w:sz w:val="20"/>
          <w:szCs w:val="20"/>
          <w:lang w:val="en" w:eastAsia="en-IE"/>
        </w:rPr>
        <w:t>, 2019</w:t>
      </w:r>
      <w:r w:rsidRPr="00F95010">
        <w:rPr>
          <w:sz w:val="20"/>
          <w:szCs w:val="20"/>
        </w:rPr>
        <w:t xml:space="preserve"> </w:t>
      </w:r>
    </w:p>
  </w:footnote>
  <w:footnote w:id="7">
    <w:p w14:paraId="4CFE9C62" w14:textId="77777777" w:rsidR="006C41CE" w:rsidRDefault="006C41CE" w:rsidP="00374FE2">
      <w:pPr>
        <w:pStyle w:val="FootnoteText"/>
      </w:pPr>
      <w:r>
        <w:rPr>
          <w:rStyle w:val="FootnoteReference"/>
        </w:rPr>
        <w:footnoteRef/>
      </w:r>
      <w:r>
        <w:t xml:space="preserve"> </w:t>
      </w:r>
      <w:r>
        <w:rPr>
          <w:i/>
        </w:rPr>
        <w:t xml:space="preserve">Ibid. </w:t>
      </w:r>
      <w:r>
        <w:t>p.7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8A3"/>
    <w:multiLevelType w:val="multilevel"/>
    <w:tmpl w:val="F250B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8448D"/>
    <w:multiLevelType w:val="hybridMultilevel"/>
    <w:tmpl w:val="383A92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EC57A3"/>
    <w:multiLevelType w:val="multilevel"/>
    <w:tmpl w:val="84309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5F7E04"/>
    <w:multiLevelType w:val="hybridMultilevel"/>
    <w:tmpl w:val="73CCB6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FDE4BFD"/>
    <w:multiLevelType w:val="hybridMultilevel"/>
    <w:tmpl w:val="BDE6B6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3FB1A32"/>
    <w:multiLevelType w:val="hybridMultilevel"/>
    <w:tmpl w:val="605ADB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415685F"/>
    <w:multiLevelType w:val="multilevel"/>
    <w:tmpl w:val="C0120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18675D"/>
    <w:multiLevelType w:val="multilevel"/>
    <w:tmpl w:val="3A0AE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BF64E8"/>
    <w:multiLevelType w:val="hybridMultilevel"/>
    <w:tmpl w:val="A86496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9752A2E"/>
    <w:multiLevelType w:val="hybridMultilevel"/>
    <w:tmpl w:val="A10856C0"/>
    <w:lvl w:ilvl="0" w:tplc="A4CEDF7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D2809CE"/>
    <w:multiLevelType w:val="hybridMultilevel"/>
    <w:tmpl w:val="CF5EDC04"/>
    <w:lvl w:ilvl="0" w:tplc="C4883BCE">
      <w:numFmt w:val="bullet"/>
      <w:lvlText w:val=""/>
      <w:lvlJc w:val="left"/>
      <w:pPr>
        <w:ind w:left="408" w:hanging="360"/>
      </w:pPr>
      <w:rPr>
        <w:rFonts w:ascii="Symbol" w:eastAsiaTheme="minorHAnsi" w:hAnsi="Symbol" w:cstheme="minorBidi" w:hint="default"/>
      </w:rPr>
    </w:lvl>
    <w:lvl w:ilvl="1" w:tplc="18090003" w:tentative="1">
      <w:start w:val="1"/>
      <w:numFmt w:val="bullet"/>
      <w:lvlText w:val="o"/>
      <w:lvlJc w:val="left"/>
      <w:pPr>
        <w:ind w:left="1128" w:hanging="360"/>
      </w:pPr>
      <w:rPr>
        <w:rFonts w:ascii="Courier New" w:hAnsi="Courier New" w:cs="Courier New" w:hint="default"/>
      </w:rPr>
    </w:lvl>
    <w:lvl w:ilvl="2" w:tplc="18090005" w:tentative="1">
      <w:start w:val="1"/>
      <w:numFmt w:val="bullet"/>
      <w:lvlText w:val=""/>
      <w:lvlJc w:val="left"/>
      <w:pPr>
        <w:ind w:left="1848" w:hanging="360"/>
      </w:pPr>
      <w:rPr>
        <w:rFonts w:ascii="Wingdings" w:hAnsi="Wingdings" w:hint="default"/>
      </w:rPr>
    </w:lvl>
    <w:lvl w:ilvl="3" w:tplc="18090001" w:tentative="1">
      <w:start w:val="1"/>
      <w:numFmt w:val="bullet"/>
      <w:lvlText w:val=""/>
      <w:lvlJc w:val="left"/>
      <w:pPr>
        <w:ind w:left="2568" w:hanging="360"/>
      </w:pPr>
      <w:rPr>
        <w:rFonts w:ascii="Symbol" w:hAnsi="Symbol" w:hint="default"/>
      </w:rPr>
    </w:lvl>
    <w:lvl w:ilvl="4" w:tplc="18090003" w:tentative="1">
      <w:start w:val="1"/>
      <w:numFmt w:val="bullet"/>
      <w:lvlText w:val="o"/>
      <w:lvlJc w:val="left"/>
      <w:pPr>
        <w:ind w:left="3288" w:hanging="360"/>
      </w:pPr>
      <w:rPr>
        <w:rFonts w:ascii="Courier New" w:hAnsi="Courier New" w:cs="Courier New" w:hint="default"/>
      </w:rPr>
    </w:lvl>
    <w:lvl w:ilvl="5" w:tplc="18090005" w:tentative="1">
      <w:start w:val="1"/>
      <w:numFmt w:val="bullet"/>
      <w:lvlText w:val=""/>
      <w:lvlJc w:val="left"/>
      <w:pPr>
        <w:ind w:left="4008" w:hanging="360"/>
      </w:pPr>
      <w:rPr>
        <w:rFonts w:ascii="Wingdings" w:hAnsi="Wingdings" w:hint="default"/>
      </w:rPr>
    </w:lvl>
    <w:lvl w:ilvl="6" w:tplc="18090001" w:tentative="1">
      <w:start w:val="1"/>
      <w:numFmt w:val="bullet"/>
      <w:lvlText w:val=""/>
      <w:lvlJc w:val="left"/>
      <w:pPr>
        <w:ind w:left="4728" w:hanging="360"/>
      </w:pPr>
      <w:rPr>
        <w:rFonts w:ascii="Symbol" w:hAnsi="Symbol" w:hint="default"/>
      </w:rPr>
    </w:lvl>
    <w:lvl w:ilvl="7" w:tplc="18090003" w:tentative="1">
      <w:start w:val="1"/>
      <w:numFmt w:val="bullet"/>
      <w:lvlText w:val="o"/>
      <w:lvlJc w:val="left"/>
      <w:pPr>
        <w:ind w:left="5448" w:hanging="360"/>
      </w:pPr>
      <w:rPr>
        <w:rFonts w:ascii="Courier New" w:hAnsi="Courier New" w:cs="Courier New" w:hint="default"/>
      </w:rPr>
    </w:lvl>
    <w:lvl w:ilvl="8" w:tplc="18090005" w:tentative="1">
      <w:start w:val="1"/>
      <w:numFmt w:val="bullet"/>
      <w:lvlText w:val=""/>
      <w:lvlJc w:val="left"/>
      <w:pPr>
        <w:ind w:left="6168" w:hanging="360"/>
      </w:pPr>
      <w:rPr>
        <w:rFonts w:ascii="Wingdings" w:hAnsi="Wingdings" w:hint="default"/>
      </w:rPr>
    </w:lvl>
  </w:abstractNum>
  <w:abstractNum w:abstractNumId="11" w15:restartNumberingAfterBreak="0">
    <w:nsid w:val="368E332A"/>
    <w:multiLevelType w:val="hybridMultilevel"/>
    <w:tmpl w:val="FB7C80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B695CE2"/>
    <w:multiLevelType w:val="hybridMultilevel"/>
    <w:tmpl w:val="45263EF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3C6102F2"/>
    <w:multiLevelType w:val="multilevel"/>
    <w:tmpl w:val="5F12A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8C12D0"/>
    <w:multiLevelType w:val="hybridMultilevel"/>
    <w:tmpl w:val="D3563D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D743C19"/>
    <w:multiLevelType w:val="hybridMultilevel"/>
    <w:tmpl w:val="968020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FB4228C"/>
    <w:multiLevelType w:val="multilevel"/>
    <w:tmpl w:val="03FE7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0D7B1E"/>
    <w:multiLevelType w:val="multilevel"/>
    <w:tmpl w:val="198C8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9270A4"/>
    <w:multiLevelType w:val="hybridMultilevel"/>
    <w:tmpl w:val="0E90EF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04520AE"/>
    <w:multiLevelType w:val="hybridMultilevel"/>
    <w:tmpl w:val="ED9887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3442605"/>
    <w:multiLevelType w:val="multilevel"/>
    <w:tmpl w:val="72B27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3F430B"/>
    <w:multiLevelType w:val="multilevel"/>
    <w:tmpl w:val="A2760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6C4182"/>
    <w:multiLevelType w:val="hybridMultilevel"/>
    <w:tmpl w:val="989AE5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B1A3068"/>
    <w:multiLevelType w:val="hybridMultilevel"/>
    <w:tmpl w:val="8E3400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DB40147"/>
    <w:multiLevelType w:val="multilevel"/>
    <w:tmpl w:val="4F9A2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7B5B9E"/>
    <w:multiLevelType w:val="hybridMultilevel"/>
    <w:tmpl w:val="F8D22A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18A379A"/>
    <w:multiLevelType w:val="hybridMultilevel"/>
    <w:tmpl w:val="672441F0"/>
    <w:lvl w:ilvl="0" w:tplc="66F2E4BA">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60521DB"/>
    <w:multiLevelType w:val="hybridMultilevel"/>
    <w:tmpl w:val="027235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8C04CD5"/>
    <w:multiLevelType w:val="hybridMultilevel"/>
    <w:tmpl w:val="7D1C0C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D594C38"/>
    <w:multiLevelType w:val="hybridMultilevel"/>
    <w:tmpl w:val="97A058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43F7395"/>
    <w:multiLevelType w:val="hybridMultilevel"/>
    <w:tmpl w:val="48F67C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6BC6F21"/>
    <w:multiLevelType w:val="hybridMultilevel"/>
    <w:tmpl w:val="04601E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9F17455"/>
    <w:multiLevelType w:val="hybridMultilevel"/>
    <w:tmpl w:val="03484AB2"/>
    <w:lvl w:ilvl="0" w:tplc="288273C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17"/>
  </w:num>
  <w:num w:numId="4">
    <w:abstractNumId w:val="6"/>
  </w:num>
  <w:num w:numId="5">
    <w:abstractNumId w:val="24"/>
  </w:num>
  <w:num w:numId="6">
    <w:abstractNumId w:val="2"/>
  </w:num>
  <w:num w:numId="7">
    <w:abstractNumId w:val="16"/>
  </w:num>
  <w:num w:numId="8">
    <w:abstractNumId w:val="0"/>
  </w:num>
  <w:num w:numId="9">
    <w:abstractNumId w:val="21"/>
  </w:num>
  <w:num w:numId="10">
    <w:abstractNumId w:val="15"/>
  </w:num>
  <w:num w:numId="11">
    <w:abstractNumId w:val="13"/>
  </w:num>
  <w:num w:numId="12">
    <w:abstractNumId w:val="12"/>
  </w:num>
  <w:num w:numId="13">
    <w:abstractNumId w:val="22"/>
  </w:num>
  <w:num w:numId="14">
    <w:abstractNumId w:val="12"/>
  </w:num>
  <w:num w:numId="15">
    <w:abstractNumId w:val="23"/>
  </w:num>
  <w:num w:numId="16">
    <w:abstractNumId w:val="26"/>
  </w:num>
  <w:num w:numId="17">
    <w:abstractNumId w:val="14"/>
  </w:num>
  <w:num w:numId="18">
    <w:abstractNumId w:val="10"/>
  </w:num>
  <w:num w:numId="19">
    <w:abstractNumId w:val="11"/>
  </w:num>
  <w:num w:numId="20">
    <w:abstractNumId w:val="9"/>
  </w:num>
  <w:num w:numId="21">
    <w:abstractNumId w:val="25"/>
  </w:num>
  <w:num w:numId="22">
    <w:abstractNumId w:val="25"/>
  </w:num>
  <w:num w:numId="23">
    <w:abstractNumId w:val="5"/>
  </w:num>
  <w:num w:numId="24">
    <w:abstractNumId w:val="32"/>
  </w:num>
  <w:num w:numId="25">
    <w:abstractNumId w:val="31"/>
  </w:num>
  <w:num w:numId="26">
    <w:abstractNumId w:val="30"/>
  </w:num>
  <w:num w:numId="27">
    <w:abstractNumId w:val="4"/>
  </w:num>
  <w:num w:numId="28">
    <w:abstractNumId w:val="3"/>
  </w:num>
  <w:num w:numId="29">
    <w:abstractNumId w:val="28"/>
  </w:num>
  <w:num w:numId="30">
    <w:abstractNumId w:val="30"/>
  </w:num>
  <w:num w:numId="31">
    <w:abstractNumId w:val="4"/>
  </w:num>
  <w:num w:numId="32">
    <w:abstractNumId w:val="25"/>
  </w:num>
  <w:num w:numId="33">
    <w:abstractNumId w:val="29"/>
  </w:num>
  <w:num w:numId="34">
    <w:abstractNumId w:val="18"/>
  </w:num>
  <w:num w:numId="35">
    <w:abstractNumId w:val="1"/>
  </w:num>
  <w:num w:numId="36">
    <w:abstractNumId w:val="27"/>
  </w:num>
  <w:num w:numId="37">
    <w:abstractNumId w:val="8"/>
  </w:num>
  <w:num w:numId="38">
    <w:abstractNumId w:val="1"/>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4F"/>
    <w:rsid w:val="00012398"/>
    <w:rsid w:val="00017E7D"/>
    <w:rsid w:val="00021CC2"/>
    <w:rsid w:val="000768D7"/>
    <w:rsid w:val="00095FEA"/>
    <w:rsid w:val="000A7565"/>
    <w:rsid w:val="000B4503"/>
    <w:rsid w:val="000B79FE"/>
    <w:rsid w:val="000D1082"/>
    <w:rsid w:val="000F628C"/>
    <w:rsid w:val="0011234F"/>
    <w:rsid w:val="001220CD"/>
    <w:rsid w:val="00127A8C"/>
    <w:rsid w:val="001365F9"/>
    <w:rsid w:val="00157890"/>
    <w:rsid w:val="00157A91"/>
    <w:rsid w:val="001624D4"/>
    <w:rsid w:val="00164727"/>
    <w:rsid w:val="00182CBC"/>
    <w:rsid w:val="00196160"/>
    <w:rsid w:val="001A2658"/>
    <w:rsid w:val="001A597A"/>
    <w:rsid w:val="001A65AC"/>
    <w:rsid w:val="001A694C"/>
    <w:rsid w:val="001C09E7"/>
    <w:rsid w:val="001D329B"/>
    <w:rsid w:val="001E0C86"/>
    <w:rsid w:val="001E1907"/>
    <w:rsid w:val="001F7820"/>
    <w:rsid w:val="00200567"/>
    <w:rsid w:val="00214ED4"/>
    <w:rsid w:val="00224E32"/>
    <w:rsid w:val="00233425"/>
    <w:rsid w:val="00262E3E"/>
    <w:rsid w:val="00273A65"/>
    <w:rsid w:val="00285460"/>
    <w:rsid w:val="002D7067"/>
    <w:rsid w:val="002F0DE2"/>
    <w:rsid w:val="002F66F3"/>
    <w:rsid w:val="00310851"/>
    <w:rsid w:val="003176D7"/>
    <w:rsid w:val="003374BB"/>
    <w:rsid w:val="0034452B"/>
    <w:rsid w:val="00350A1D"/>
    <w:rsid w:val="00374FE2"/>
    <w:rsid w:val="0038359C"/>
    <w:rsid w:val="00385562"/>
    <w:rsid w:val="00387861"/>
    <w:rsid w:val="003904DE"/>
    <w:rsid w:val="003A3412"/>
    <w:rsid w:val="003A4CA7"/>
    <w:rsid w:val="003B65C1"/>
    <w:rsid w:val="003E06A5"/>
    <w:rsid w:val="00407D50"/>
    <w:rsid w:val="004348CA"/>
    <w:rsid w:val="00456AAB"/>
    <w:rsid w:val="00463593"/>
    <w:rsid w:val="00474A90"/>
    <w:rsid w:val="004A19BB"/>
    <w:rsid w:val="004A277C"/>
    <w:rsid w:val="004B1123"/>
    <w:rsid w:val="004B4686"/>
    <w:rsid w:val="004C772A"/>
    <w:rsid w:val="004F34C3"/>
    <w:rsid w:val="00507977"/>
    <w:rsid w:val="0051687F"/>
    <w:rsid w:val="005335E1"/>
    <w:rsid w:val="00536B33"/>
    <w:rsid w:val="005431E5"/>
    <w:rsid w:val="00545D5B"/>
    <w:rsid w:val="00556CBD"/>
    <w:rsid w:val="00570115"/>
    <w:rsid w:val="00571CA9"/>
    <w:rsid w:val="00572D71"/>
    <w:rsid w:val="00590CAF"/>
    <w:rsid w:val="005B7AE5"/>
    <w:rsid w:val="005E36BD"/>
    <w:rsid w:val="005F497C"/>
    <w:rsid w:val="00611815"/>
    <w:rsid w:val="00615350"/>
    <w:rsid w:val="006369CC"/>
    <w:rsid w:val="00642ADB"/>
    <w:rsid w:val="00663E2F"/>
    <w:rsid w:val="00683D07"/>
    <w:rsid w:val="006910DD"/>
    <w:rsid w:val="00692D75"/>
    <w:rsid w:val="006C414D"/>
    <w:rsid w:val="006C41CE"/>
    <w:rsid w:val="006C6CCC"/>
    <w:rsid w:val="0071067C"/>
    <w:rsid w:val="0071504E"/>
    <w:rsid w:val="00731F36"/>
    <w:rsid w:val="00787029"/>
    <w:rsid w:val="007A05CD"/>
    <w:rsid w:val="007A4CAD"/>
    <w:rsid w:val="007B1EB9"/>
    <w:rsid w:val="007E63FB"/>
    <w:rsid w:val="007F2176"/>
    <w:rsid w:val="00802A17"/>
    <w:rsid w:val="00805E26"/>
    <w:rsid w:val="00812F5A"/>
    <w:rsid w:val="008266FA"/>
    <w:rsid w:val="00834520"/>
    <w:rsid w:val="00836B31"/>
    <w:rsid w:val="00891601"/>
    <w:rsid w:val="008B0565"/>
    <w:rsid w:val="008B10BB"/>
    <w:rsid w:val="008E495F"/>
    <w:rsid w:val="009226FA"/>
    <w:rsid w:val="00954A70"/>
    <w:rsid w:val="009724CE"/>
    <w:rsid w:val="009801B3"/>
    <w:rsid w:val="009A3DF8"/>
    <w:rsid w:val="009A6CE1"/>
    <w:rsid w:val="009B3DFF"/>
    <w:rsid w:val="009C7EBD"/>
    <w:rsid w:val="009E704B"/>
    <w:rsid w:val="00A01752"/>
    <w:rsid w:val="00A03A26"/>
    <w:rsid w:val="00A1473B"/>
    <w:rsid w:val="00A14AF8"/>
    <w:rsid w:val="00A30A2E"/>
    <w:rsid w:val="00A34B62"/>
    <w:rsid w:val="00A72904"/>
    <w:rsid w:val="00A850A4"/>
    <w:rsid w:val="00AA35EA"/>
    <w:rsid w:val="00AC1ED8"/>
    <w:rsid w:val="00AD4714"/>
    <w:rsid w:val="00AF45D7"/>
    <w:rsid w:val="00B01273"/>
    <w:rsid w:val="00B27516"/>
    <w:rsid w:val="00B27E91"/>
    <w:rsid w:val="00B3384C"/>
    <w:rsid w:val="00B53AEE"/>
    <w:rsid w:val="00B57A5A"/>
    <w:rsid w:val="00B639A4"/>
    <w:rsid w:val="00B65930"/>
    <w:rsid w:val="00B85C3E"/>
    <w:rsid w:val="00B8636D"/>
    <w:rsid w:val="00B90636"/>
    <w:rsid w:val="00BA48A1"/>
    <w:rsid w:val="00BA53B3"/>
    <w:rsid w:val="00BA6EB0"/>
    <w:rsid w:val="00BF4B3A"/>
    <w:rsid w:val="00C117C2"/>
    <w:rsid w:val="00C3498A"/>
    <w:rsid w:val="00C63D9F"/>
    <w:rsid w:val="00C77F33"/>
    <w:rsid w:val="00C87678"/>
    <w:rsid w:val="00C92B46"/>
    <w:rsid w:val="00CA19F1"/>
    <w:rsid w:val="00CD204C"/>
    <w:rsid w:val="00D00B4C"/>
    <w:rsid w:val="00D073CC"/>
    <w:rsid w:val="00D1555C"/>
    <w:rsid w:val="00D470FA"/>
    <w:rsid w:val="00D729EE"/>
    <w:rsid w:val="00D82C25"/>
    <w:rsid w:val="00DA3B93"/>
    <w:rsid w:val="00DA418B"/>
    <w:rsid w:val="00DA7209"/>
    <w:rsid w:val="00DC2859"/>
    <w:rsid w:val="00DC6C83"/>
    <w:rsid w:val="00DD77D0"/>
    <w:rsid w:val="00DE78C6"/>
    <w:rsid w:val="00E00CDF"/>
    <w:rsid w:val="00E057CD"/>
    <w:rsid w:val="00E10355"/>
    <w:rsid w:val="00E2418E"/>
    <w:rsid w:val="00E270A3"/>
    <w:rsid w:val="00E51701"/>
    <w:rsid w:val="00E54DBB"/>
    <w:rsid w:val="00EA3682"/>
    <w:rsid w:val="00EB71C4"/>
    <w:rsid w:val="00EC2216"/>
    <w:rsid w:val="00EC4D75"/>
    <w:rsid w:val="00EC6637"/>
    <w:rsid w:val="00ED6DB3"/>
    <w:rsid w:val="00EE669A"/>
    <w:rsid w:val="00EF1B01"/>
    <w:rsid w:val="00F04D08"/>
    <w:rsid w:val="00F11DD2"/>
    <w:rsid w:val="00F53C13"/>
    <w:rsid w:val="00F801FD"/>
    <w:rsid w:val="00F855DF"/>
    <w:rsid w:val="00F86F1A"/>
    <w:rsid w:val="00F87592"/>
    <w:rsid w:val="00F95010"/>
    <w:rsid w:val="00FA3C9B"/>
    <w:rsid w:val="00FC1DBD"/>
    <w:rsid w:val="00FC5ED7"/>
    <w:rsid w:val="00FF0A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9F8DB"/>
  <w15:chartTrackingRefBased/>
  <w15:docId w15:val="{E83F76C4-512A-4402-B10A-E6058D72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6C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D6D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54A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C6C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lectionshareable">
    <w:name w:val="selectionshareable"/>
    <w:basedOn w:val="Normal"/>
    <w:rsid w:val="003A4CA7"/>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C3498A"/>
    <w:rPr>
      <w:color w:val="0563C1" w:themeColor="hyperlink"/>
      <w:u w:val="single"/>
    </w:rPr>
  </w:style>
  <w:style w:type="paragraph" w:styleId="NoSpacing">
    <w:name w:val="No Spacing"/>
    <w:uiPriority w:val="1"/>
    <w:qFormat/>
    <w:rsid w:val="00C3498A"/>
    <w:pPr>
      <w:spacing w:after="0" w:line="240" w:lineRule="auto"/>
    </w:pPr>
  </w:style>
  <w:style w:type="character" w:customStyle="1" w:styleId="Heading2Char">
    <w:name w:val="Heading 2 Char"/>
    <w:basedOn w:val="DefaultParagraphFont"/>
    <w:link w:val="Heading2"/>
    <w:uiPriority w:val="9"/>
    <w:rsid w:val="00ED6DB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54A7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B27516"/>
    <w:rPr>
      <w:color w:val="954F72" w:themeColor="followedHyperlink"/>
      <w:u w:val="single"/>
    </w:rPr>
  </w:style>
  <w:style w:type="paragraph" w:styleId="ListParagraph">
    <w:name w:val="List Paragraph"/>
    <w:basedOn w:val="Normal"/>
    <w:uiPriority w:val="34"/>
    <w:qFormat/>
    <w:rsid w:val="00891601"/>
    <w:pPr>
      <w:ind w:left="720"/>
      <w:contextualSpacing/>
    </w:pPr>
  </w:style>
  <w:style w:type="paragraph" w:styleId="Header">
    <w:name w:val="header"/>
    <w:basedOn w:val="Normal"/>
    <w:link w:val="HeaderChar"/>
    <w:uiPriority w:val="99"/>
    <w:unhideWhenUsed/>
    <w:rsid w:val="00BA5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3B3"/>
  </w:style>
  <w:style w:type="paragraph" w:styleId="Footer">
    <w:name w:val="footer"/>
    <w:basedOn w:val="Normal"/>
    <w:link w:val="FooterChar"/>
    <w:uiPriority w:val="99"/>
    <w:unhideWhenUsed/>
    <w:rsid w:val="00BA53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3B3"/>
  </w:style>
  <w:style w:type="paragraph" w:styleId="BalloonText">
    <w:name w:val="Balloon Text"/>
    <w:basedOn w:val="Normal"/>
    <w:link w:val="BalloonTextChar"/>
    <w:uiPriority w:val="99"/>
    <w:semiHidden/>
    <w:unhideWhenUsed/>
    <w:rsid w:val="003108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851"/>
    <w:rPr>
      <w:rFonts w:ascii="Segoe UI" w:hAnsi="Segoe UI" w:cs="Segoe UI"/>
      <w:sz w:val="18"/>
      <w:szCs w:val="18"/>
    </w:rPr>
  </w:style>
  <w:style w:type="paragraph" w:styleId="NormalWeb">
    <w:name w:val="Normal (Web)"/>
    <w:basedOn w:val="Normal"/>
    <w:uiPriority w:val="99"/>
    <w:semiHidden/>
    <w:unhideWhenUsed/>
    <w:rsid w:val="00C8767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C87678"/>
    <w:rPr>
      <w:b/>
      <w:bCs/>
    </w:rPr>
  </w:style>
  <w:style w:type="character" w:styleId="Emphasis">
    <w:name w:val="Emphasis"/>
    <w:basedOn w:val="DefaultParagraphFont"/>
    <w:uiPriority w:val="20"/>
    <w:qFormat/>
    <w:rsid w:val="00C87678"/>
    <w:rPr>
      <w:i/>
      <w:iCs/>
    </w:rPr>
  </w:style>
  <w:style w:type="character" w:customStyle="1" w:styleId="Heading1Char">
    <w:name w:val="Heading 1 Char"/>
    <w:basedOn w:val="DefaultParagraphFont"/>
    <w:link w:val="Heading1"/>
    <w:uiPriority w:val="9"/>
    <w:rsid w:val="00DC6C83"/>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DC6C83"/>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semiHidden/>
    <w:unhideWhenUsed/>
    <w:rsid w:val="009226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26FA"/>
    <w:rPr>
      <w:sz w:val="20"/>
      <w:szCs w:val="20"/>
    </w:rPr>
  </w:style>
  <w:style w:type="character" w:styleId="FootnoteReference">
    <w:name w:val="footnote reference"/>
    <w:basedOn w:val="DefaultParagraphFont"/>
    <w:uiPriority w:val="99"/>
    <w:semiHidden/>
    <w:unhideWhenUsed/>
    <w:rsid w:val="009226FA"/>
    <w:rPr>
      <w:vertAlign w:val="superscript"/>
    </w:rPr>
  </w:style>
  <w:style w:type="character" w:styleId="CommentReference">
    <w:name w:val="annotation reference"/>
    <w:basedOn w:val="DefaultParagraphFont"/>
    <w:uiPriority w:val="99"/>
    <w:semiHidden/>
    <w:unhideWhenUsed/>
    <w:rsid w:val="00B639A4"/>
    <w:rPr>
      <w:sz w:val="16"/>
      <w:szCs w:val="16"/>
    </w:rPr>
  </w:style>
  <w:style w:type="paragraph" w:styleId="CommentText">
    <w:name w:val="annotation text"/>
    <w:basedOn w:val="Normal"/>
    <w:link w:val="CommentTextChar"/>
    <w:uiPriority w:val="99"/>
    <w:unhideWhenUsed/>
    <w:rsid w:val="00B639A4"/>
    <w:pPr>
      <w:spacing w:line="240" w:lineRule="auto"/>
    </w:pPr>
    <w:rPr>
      <w:sz w:val="20"/>
      <w:szCs w:val="20"/>
    </w:rPr>
  </w:style>
  <w:style w:type="character" w:customStyle="1" w:styleId="CommentTextChar">
    <w:name w:val="Comment Text Char"/>
    <w:basedOn w:val="DefaultParagraphFont"/>
    <w:link w:val="CommentText"/>
    <w:uiPriority w:val="99"/>
    <w:rsid w:val="00B639A4"/>
    <w:rPr>
      <w:sz w:val="20"/>
      <w:szCs w:val="20"/>
    </w:rPr>
  </w:style>
  <w:style w:type="paragraph" w:styleId="CommentSubject">
    <w:name w:val="annotation subject"/>
    <w:basedOn w:val="CommentText"/>
    <w:next w:val="CommentText"/>
    <w:link w:val="CommentSubjectChar"/>
    <w:uiPriority w:val="99"/>
    <w:semiHidden/>
    <w:unhideWhenUsed/>
    <w:rsid w:val="00B639A4"/>
    <w:rPr>
      <w:b/>
      <w:bCs/>
    </w:rPr>
  </w:style>
  <w:style w:type="character" w:customStyle="1" w:styleId="CommentSubjectChar">
    <w:name w:val="Comment Subject Char"/>
    <w:basedOn w:val="CommentTextChar"/>
    <w:link w:val="CommentSubject"/>
    <w:uiPriority w:val="99"/>
    <w:semiHidden/>
    <w:rsid w:val="00B639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6309">
      <w:bodyDiv w:val="1"/>
      <w:marLeft w:val="0"/>
      <w:marRight w:val="0"/>
      <w:marTop w:val="0"/>
      <w:marBottom w:val="0"/>
      <w:divBdr>
        <w:top w:val="none" w:sz="0" w:space="0" w:color="auto"/>
        <w:left w:val="none" w:sz="0" w:space="0" w:color="auto"/>
        <w:bottom w:val="none" w:sz="0" w:space="0" w:color="auto"/>
        <w:right w:val="none" w:sz="0" w:space="0" w:color="auto"/>
      </w:divBdr>
    </w:div>
    <w:div w:id="47922714">
      <w:bodyDiv w:val="1"/>
      <w:marLeft w:val="0"/>
      <w:marRight w:val="0"/>
      <w:marTop w:val="0"/>
      <w:marBottom w:val="0"/>
      <w:divBdr>
        <w:top w:val="none" w:sz="0" w:space="0" w:color="auto"/>
        <w:left w:val="none" w:sz="0" w:space="0" w:color="auto"/>
        <w:bottom w:val="none" w:sz="0" w:space="0" w:color="auto"/>
        <w:right w:val="none" w:sz="0" w:space="0" w:color="auto"/>
      </w:divBdr>
    </w:div>
    <w:div w:id="77024690">
      <w:bodyDiv w:val="1"/>
      <w:marLeft w:val="0"/>
      <w:marRight w:val="0"/>
      <w:marTop w:val="0"/>
      <w:marBottom w:val="0"/>
      <w:divBdr>
        <w:top w:val="none" w:sz="0" w:space="0" w:color="auto"/>
        <w:left w:val="none" w:sz="0" w:space="0" w:color="auto"/>
        <w:bottom w:val="none" w:sz="0" w:space="0" w:color="auto"/>
        <w:right w:val="none" w:sz="0" w:space="0" w:color="auto"/>
      </w:divBdr>
    </w:div>
    <w:div w:id="89590866">
      <w:bodyDiv w:val="1"/>
      <w:marLeft w:val="0"/>
      <w:marRight w:val="0"/>
      <w:marTop w:val="0"/>
      <w:marBottom w:val="0"/>
      <w:divBdr>
        <w:top w:val="none" w:sz="0" w:space="0" w:color="auto"/>
        <w:left w:val="none" w:sz="0" w:space="0" w:color="auto"/>
        <w:bottom w:val="none" w:sz="0" w:space="0" w:color="auto"/>
        <w:right w:val="none" w:sz="0" w:space="0" w:color="auto"/>
      </w:divBdr>
    </w:div>
    <w:div w:id="130485508">
      <w:bodyDiv w:val="1"/>
      <w:marLeft w:val="0"/>
      <w:marRight w:val="0"/>
      <w:marTop w:val="0"/>
      <w:marBottom w:val="0"/>
      <w:divBdr>
        <w:top w:val="none" w:sz="0" w:space="0" w:color="auto"/>
        <w:left w:val="none" w:sz="0" w:space="0" w:color="auto"/>
        <w:bottom w:val="none" w:sz="0" w:space="0" w:color="auto"/>
        <w:right w:val="none" w:sz="0" w:space="0" w:color="auto"/>
      </w:divBdr>
    </w:div>
    <w:div w:id="132259031">
      <w:bodyDiv w:val="1"/>
      <w:marLeft w:val="0"/>
      <w:marRight w:val="0"/>
      <w:marTop w:val="0"/>
      <w:marBottom w:val="0"/>
      <w:divBdr>
        <w:top w:val="none" w:sz="0" w:space="0" w:color="auto"/>
        <w:left w:val="none" w:sz="0" w:space="0" w:color="auto"/>
        <w:bottom w:val="none" w:sz="0" w:space="0" w:color="auto"/>
        <w:right w:val="none" w:sz="0" w:space="0" w:color="auto"/>
      </w:divBdr>
    </w:div>
    <w:div w:id="144048954">
      <w:bodyDiv w:val="1"/>
      <w:marLeft w:val="0"/>
      <w:marRight w:val="0"/>
      <w:marTop w:val="0"/>
      <w:marBottom w:val="0"/>
      <w:divBdr>
        <w:top w:val="none" w:sz="0" w:space="0" w:color="auto"/>
        <w:left w:val="none" w:sz="0" w:space="0" w:color="auto"/>
        <w:bottom w:val="none" w:sz="0" w:space="0" w:color="auto"/>
        <w:right w:val="none" w:sz="0" w:space="0" w:color="auto"/>
      </w:divBdr>
    </w:div>
    <w:div w:id="201409062">
      <w:bodyDiv w:val="1"/>
      <w:marLeft w:val="0"/>
      <w:marRight w:val="0"/>
      <w:marTop w:val="0"/>
      <w:marBottom w:val="0"/>
      <w:divBdr>
        <w:top w:val="none" w:sz="0" w:space="0" w:color="auto"/>
        <w:left w:val="none" w:sz="0" w:space="0" w:color="auto"/>
        <w:bottom w:val="none" w:sz="0" w:space="0" w:color="auto"/>
        <w:right w:val="none" w:sz="0" w:space="0" w:color="auto"/>
      </w:divBdr>
    </w:div>
    <w:div w:id="217130415">
      <w:bodyDiv w:val="1"/>
      <w:marLeft w:val="0"/>
      <w:marRight w:val="0"/>
      <w:marTop w:val="0"/>
      <w:marBottom w:val="0"/>
      <w:divBdr>
        <w:top w:val="none" w:sz="0" w:space="0" w:color="auto"/>
        <w:left w:val="none" w:sz="0" w:space="0" w:color="auto"/>
        <w:bottom w:val="none" w:sz="0" w:space="0" w:color="auto"/>
        <w:right w:val="none" w:sz="0" w:space="0" w:color="auto"/>
      </w:divBdr>
    </w:div>
    <w:div w:id="221259347">
      <w:bodyDiv w:val="1"/>
      <w:marLeft w:val="0"/>
      <w:marRight w:val="0"/>
      <w:marTop w:val="0"/>
      <w:marBottom w:val="0"/>
      <w:divBdr>
        <w:top w:val="none" w:sz="0" w:space="0" w:color="auto"/>
        <w:left w:val="none" w:sz="0" w:space="0" w:color="auto"/>
        <w:bottom w:val="none" w:sz="0" w:space="0" w:color="auto"/>
        <w:right w:val="none" w:sz="0" w:space="0" w:color="auto"/>
      </w:divBdr>
    </w:div>
    <w:div w:id="303855563">
      <w:bodyDiv w:val="1"/>
      <w:marLeft w:val="0"/>
      <w:marRight w:val="0"/>
      <w:marTop w:val="0"/>
      <w:marBottom w:val="0"/>
      <w:divBdr>
        <w:top w:val="none" w:sz="0" w:space="0" w:color="auto"/>
        <w:left w:val="none" w:sz="0" w:space="0" w:color="auto"/>
        <w:bottom w:val="none" w:sz="0" w:space="0" w:color="auto"/>
        <w:right w:val="none" w:sz="0" w:space="0" w:color="auto"/>
      </w:divBdr>
    </w:div>
    <w:div w:id="306279597">
      <w:bodyDiv w:val="1"/>
      <w:marLeft w:val="0"/>
      <w:marRight w:val="0"/>
      <w:marTop w:val="0"/>
      <w:marBottom w:val="0"/>
      <w:divBdr>
        <w:top w:val="none" w:sz="0" w:space="0" w:color="auto"/>
        <w:left w:val="none" w:sz="0" w:space="0" w:color="auto"/>
        <w:bottom w:val="none" w:sz="0" w:space="0" w:color="auto"/>
        <w:right w:val="none" w:sz="0" w:space="0" w:color="auto"/>
      </w:divBdr>
    </w:div>
    <w:div w:id="337123512">
      <w:bodyDiv w:val="1"/>
      <w:marLeft w:val="0"/>
      <w:marRight w:val="0"/>
      <w:marTop w:val="0"/>
      <w:marBottom w:val="0"/>
      <w:divBdr>
        <w:top w:val="none" w:sz="0" w:space="0" w:color="auto"/>
        <w:left w:val="none" w:sz="0" w:space="0" w:color="auto"/>
        <w:bottom w:val="none" w:sz="0" w:space="0" w:color="auto"/>
        <w:right w:val="none" w:sz="0" w:space="0" w:color="auto"/>
      </w:divBdr>
    </w:div>
    <w:div w:id="346516962">
      <w:bodyDiv w:val="1"/>
      <w:marLeft w:val="0"/>
      <w:marRight w:val="0"/>
      <w:marTop w:val="0"/>
      <w:marBottom w:val="0"/>
      <w:divBdr>
        <w:top w:val="none" w:sz="0" w:space="0" w:color="auto"/>
        <w:left w:val="none" w:sz="0" w:space="0" w:color="auto"/>
        <w:bottom w:val="none" w:sz="0" w:space="0" w:color="auto"/>
        <w:right w:val="none" w:sz="0" w:space="0" w:color="auto"/>
      </w:divBdr>
    </w:div>
    <w:div w:id="397289473">
      <w:bodyDiv w:val="1"/>
      <w:marLeft w:val="0"/>
      <w:marRight w:val="0"/>
      <w:marTop w:val="0"/>
      <w:marBottom w:val="0"/>
      <w:divBdr>
        <w:top w:val="none" w:sz="0" w:space="0" w:color="auto"/>
        <w:left w:val="none" w:sz="0" w:space="0" w:color="auto"/>
        <w:bottom w:val="none" w:sz="0" w:space="0" w:color="auto"/>
        <w:right w:val="none" w:sz="0" w:space="0" w:color="auto"/>
      </w:divBdr>
    </w:div>
    <w:div w:id="428163497">
      <w:bodyDiv w:val="1"/>
      <w:marLeft w:val="0"/>
      <w:marRight w:val="0"/>
      <w:marTop w:val="0"/>
      <w:marBottom w:val="0"/>
      <w:divBdr>
        <w:top w:val="none" w:sz="0" w:space="0" w:color="auto"/>
        <w:left w:val="none" w:sz="0" w:space="0" w:color="auto"/>
        <w:bottom w:val="none" w:sz="0" w:space="0" w:color="auto"/>
        <w:right w:val="none" w:sz="0" w:space="0" w:color="auto"/>
      </w:divBdr>
    </w:div>
    <w:div w:id="457071606">
      <w:bodyDiv w:val="1"/>
      <w:marLeft w:val="0"/>
      <w:marRight w:val="0"/>
      <w:marTop w:val="0"/>
      <w:marBottom w:val="0"/>
      <w:divBdr>
        <w:top w:val="none" w:sz="0" w:space="0" w:color="auto"/>
        <w:left w:val="none" w:sz="0" w:space="0" w:color="auto"/>
        <w:bottom w:val="none" w:sz="0" w:space="0" w:color="auto"/>
        <w:right w:val="none" w:sz="0" w:space="0" w:color="auto"/>
      </w:divBdr>
    </w:div>
    <w:div w:id="465052945">
      <w:bodyDiv w:val="1"/>
      <w:marLeft w:val="0"/>
      <w:marRight w:val="0"/>
      <w:marTop w:val="0"/>
      <w:marBottom w:val="0"/>
      <w:divBdr>
        <w:top w:val="none" w:sz="0" w:space="0" w:color="auto"/>
        <w:left w:val="none" w:sz="0" w:space="0" w:color="auto"/>
        <w:bottom w:val="none" w:sz="0" w:space="0" w:color="auto"/>
        <w:right w:val="none" w:sz="0" w:space="0" w:color="auto"/>
      </w:divBdr>
    </w:div>
    <w:div w:id="534124533">
      <w:bodyDiv w:val="1"/>
      <w:marLeft w:val="0"/>
      <w:marRight w:val="0"/>
      <w:marTop w:val="0"/>
      <w:marBottom w:val="0"/>
      <w:divBdr>
        <w:top w:val="none" w:sz="0" w:space="0" w:color="auto"/>
        <w:left w:val="none" w:sz="0" w:space="0" w:color="auto"/>
        <w:bottom w:val="none" w:sz="0" w:space="0" w:color="auto"/>
        <w:right w:val="none" w:sz="0" w:space="0" w:color="auto"/>
      </w:divBdr>
    </w:div>
    <w:div w:id="577057193">
      <w:bodyDiv w:val="1"/>
      <w:marLeft w:val="0"/>
      <w:marRight w:val="0"/>
      <w:marTop w:val="0"/>
      <w:marBottom w:val="0"/>
      <w:divBdr>
        <w:top w:val="none" w:sz="0" w:space="0" w:color="auto"/>
        <w:left w:val="none" w:sz="0" w:space="0" w:color="auto"/>
        <w:bottom w:val="none" w:sz="0" w:space="0" w:color="auto"/>
        <w:right w:val="none" w:sz="0" w:space="0" w:color="auto"/>
      </w:divBdr>
    </w:div>
    <w:div w:id="587271303">
      <w:bodyDiv w:val="1"/>
      <w:marLeft w:val="0"/>
      <w:marRight w:val="0"/>
      <w:marTop w:val="0"/>
      <w:marBottom w:val="0"/>
      <w:divBdr>
        <w:top w:val="none" w:sz="0" w:space="0" w:color="auto"/>
        <w:left w:val="none" w:sz="0" w:space="0" w:color="auto"/>
        <w:bottom w:val="none" w:sz="0" w:space="0" w:color="auto"/>
        <w:right w:val="none" w:sz="0" w:space="0" w:color="auto"/>
      </w:divBdr>
    </w:div>
    <w:div w:id="607586896">
      <w:bodyDiv w:val="1"/>
      <w:marLeft w:val="0"/>
      <w:marRight w:val="0"/>
      <w:marTop w:val="0"/>
      <w:marBottom w:val="0"/>
      <w:divBdr>
        <w:top w:val="none" w:sz="0" w:space="0" w:color="auto"/>
        <w:left w:val="none" w:sz="0" w:space="0" w:color="auto"/>
        <w:bottom w:val="none" w:sz="0" w:space="0" w:color="auto"/>
        <w:right w:val="none" w:sz="0" w:space="0" w:color="auto"/>
      </w:divBdr>
    </w:div>
    <w:div w:id="641353690">
      <w:bodyDiv w:val="1"/>
      <w:marLeft w:val="0"/>
      <w:marRight w:val="0"/>
      <w:marTop w:val="0"/>
      <w:marBottom w:val="0"/>
      <w:divBdr>
        <w:top w:val="none" w:sz="0" w:space="0" w:color="auto"/>
        <w:left w:val="none" w:sz="0" w:space="0" w:color="auto"/>
        <w:bottom w:val="none" w:sz="0" w:space="0" w:color="auto"/>
        <w:right w:val="none" w:sz="0" w:space="0" w:color="auto"/>
      </w:divBdr>
    </w:div>
    <w:div w:id="658047013">
      <w:bodyDiv w:val="1"/>
      <w:marLeft w:val="0"/>
      <w:marRight w:val="0"/>
      <w:marTop w:val="0"/>
      <w:marBottom w:val="0"/>
      <w:divBdr>
        <w:top w:val="none" w:sz="0" w:space="0" w:color="auto"/>
        <w:left w:val="none" w:sz="0" w:space="0" w:color="auto"/>
        <w:bottom w:val="none" w:sz="0" w:space="0" w:color="auto"/>
        <w:right w:val="none" w:sz="0" w:space="0" w:color="auto"/>
      </w:divBdr>
    </w:div>
    <w:div w:id="665981155">
      <w:bodyDiv w:val="1"/>
      <w:marLeft w:val="0"/>
      <w:marRight w:val="0"/>
      <w:marTop w:val="0"/>
      <w:marBottom w:val="0"/>
      <w:divBdr>
        <w:top w:val="none" w:sz="0" w:space="0" w:color="auto"/>
        <w:left w:val="none" w:sz="0" w:space="0" w:color="auto"/>
        <w:bottom w:val="none" w:sz="0" w:space="0" w:color="auto"/>
        <w:right w:val="none" w:sz="0" w:space="0" w:color="auto"/>
      </w:divBdr>
    </w:div>
    <w:div w:id="666253581">
      <w:bodyDiv w:val="1"/>
      <w:marLeft w:val="0"/>
      <w:marRight w:val="0"/>
      <w:marTop w:val="0"/>
      <w:marBottom w:val="0"/>
      <w:divBdr>
        <w:top w:val="none" w:sz="0" w:space="0" w:color="auto"/>
        <w:left w:val="none" w:sz="0" w:space="0" w:color="auto"/>
        <w:bottom w:val="none" w:sz="0" w:space="0" w:color="auto"/>
        <w:right w:val="none" w:sz="0" w:space="0" w:color="auto"/>
      </w:divBdr>
    </w:div>
    <w:div w:id="675956742">
      <w:bodyDiv w:val="1"/>
      <w:marLeft w:val="0"/>
      <w:marRight w:val="0"/>
      <w:marTop w:val="0"/>
      <w:marBottom w:val="0"/>
      <w:divBdr>
        <w:top w:val="none" w:sz="0" w:space="0" w:color="auto"/>
        <w:left w:val="none" w:sz="0" w:space="0" w:color="auto"/>
        <w:bottom w:val="none" w:sz="0" w:space="0" w:color="auto"/>
        <w:right w:val="none" w:sz="0" w:space="0" w:color="auto"/>
      </w:divBdr>
    </w:div>
    <w:div w:id="731848323">
      <w:bodyDiv w:val="1"/>
      <w:marLeft w:val="0"/>
      <w:marRight w:val="0"/>
      <w:marTop w:val="0"/>
      <w:marBottom w:val="0"/>
      <w:divBdr>
        <w:top w:val="none" w:sz="0" w:space="0" w:color="auto"/>
        <w:left w:val="none" w:sz="0" w:space="0" w:color="auto"/>
        <w:bottom w:val="none" w:sz="0" w:space="0" w:color="auto"/>
        <w:right w:val="none" w:sz="0" w:space="0" w:color="auto"/>
      </w:divBdr>
    </w:div>
    <w:div w:id="789470732">
      <w:bodyDiv w:val="1"/>
      <w:marLeft w:val="0"/>
      <w:marRight w:val="0"/>
      <w:marTop w:val="0"/>
      <w:marBottom w:val="0"/>
      <w:divBdr>
        <w:top w:val="none" w:sz="0" w:space="0" w:color="auto"/>
        <w:left w:val="none" w:sz="0" w:space="0" w:color="auto"/>
        <w:bottom w:val="none" w:sz="0" w:space="0" w:color="auto"/>
        <w:right w:val="none" w:sz="0" w:space="0" w:color="auto"/>
      </w:divBdr>
    </w:div>
    <w:div w:id="806312924">
      <w:bodyDiv w:val="1"/>
      <w:marLeft w:val="0"/>
      <w:marRight w:val="0"/>
      <w:marTop w:val="0"/>
      <w:marBottom w:val="0"/>
      <w:divBdr>
        <w:top w:val="none" w:sz="0" w:space="0" w:color="auto"/>
        <w:left w:val="none" w:sz="0" w:space="0" w:color="auto"/>
        <w:bottom w:val="none" w:sz="0" w:space="0" w:color="auto"/>
        <w:right w:val="none" w:sz="0" w:space="0" w:color="auto"/>
      </w:divBdr>
    </w:div>
    <w:div w:id="880827233">
      <w:bodyDiv w:val="1"/>
      <w:marLeft w:val="0"/>
      <w:marRight w:val="0"/>
      <w:marTop w:val="0"/>
      <w:marBottom w:val="0"/>
      <w:divBdr>
        <w:top w:val="none" w:sz="0" w:space="0" w:color="auto"/>
        <w:left w:val="none" w:sz="0" w:space="0" w:color="auto"/>
        <w:bottom w:val="none" w:sz="0" w:space="0" w:color="auto"/>
        <w:right w:val="none" w:sz="0" w:space="0" w:color="auto"/>
      </w:divBdr>
    </w:div>
    <w:div w:id="912349110">
      <w:bodyDiv w:val="1"/>
      <w:marLeft w:val="0"/>
      <w:marRight w:val="0"/>
      <w:marTop w:val="0"/>
      <w:marBottom w:val="0"/>
      <w:divBdr>
        <w:top w:val="none" w:sz="0" w:space="0" w:color="auto"/>
        <w:left w:val="none" w:sz="0" w:space="0" w:color="auto"/>
        <w:bottom w:val="none" w:sz="0" w:space="0" w:color="auto"/>
        <w:right w:val="none" w:sz="0" w:space="0" w:color="auto"/>
      </w:divBdr>
    </w:div>
    <w:div w:id="932325374">
      <w:bodyDiv w:val="1"/>
      <w:marLeft w:val="0"/>
      <w:marRight w:val="0"/>
      <w:marTop w:val="0"/>
      <w:marBottom w:val="0"/>
      <w:divBdr>
        <w:top w:val="none" w:sz="0" w:space="0" w:color="auto"/>
        <w:left w:val="none" w:sz="0" w:space="0" w:color="auto"/>
        <w:bottom w:val="none" w:sz="0" w:space="0" w:color="auto"/>
        <w:right w:val="none" w:sz="0" w:space="0" w:color="auto"/>
      </w:divBdr>
    </w:div>
    <w:div w:id="1001546743">
      <w:bodyDiv w:val="1"/>
      <w:marLeft w:val="0"/>
      <w:marRight w:val="0"/>
      <w:marTop w:val="0"/>
      <w:marBottom w:val="0"/>
      <w:divBdr>
        <w:top w:val="none" w:sz="0" w:space="0" w:color="auto"/>
        <w:left w:val="none" w:sz="0" w:space="0" w:color="auto"/>
        <w:bottom w:val="none" w:sz="0" w:space="0" w:color="auto"/>
        <w:right w:val="none" w:sz="0" w:space="0" w:color="auto"/>
      </w:divBdr>
    </w:div>
    <w:div w:id="1061371262">
      <w:bodyDiv w:val="1"/>
      <w:marLeft w:val="0"/>
      <w:marRight w:val="0"/>
      <w:marTop w:val="0"/>
      <w:marBottom w:val="0"/>
      <w:divBdr>
        <w:top w:val="none" w:sz="0" w:space="0" w:color="auto"/>
        <w:left w:val="none" w:sz="0" w:space="0" w:color="auto"/>
        <w:bottom w:val="none" w:sz="0" w:space="0" w:color="auto"/>
        <w:right w:val="none" w:sz="0" w:space="0" w:color="auto"/>
      </w:divBdr>
    </w:div>
    <w:div w:id="1085610526">
      <w:bodyDiv w:val="1"/>
      <w:marLeft w:val="0"/>
      <w:marRight w:val="0"/>
      <w:marTop w:val="0"/>
      <w:marBottom w:val="0"/>
      <w:divBdr>
        <w:top w:val="none" w:sz="0" w:space="0" w:color="auto"/>
        <w:left w:val="none" w:sz="0" w:space="0" w:color="auto"/>
        <w:bottom w:val="none" w:sz="0" w:space="0" w:color="auto"/>
        <w:right w:val="none" w:sz="0" w:space="0" w:color="auto"/>
      </w:divBdr>
    </w:div>
    <w:div w:id="1091660248">
      <w:bodyDiv w:val="1"/>
      <w:marLeft w:val="0"/>
      <w:marRight w:val="0"/>
      <w:marTop w:val="0"/>
      <w:marBottom w:val="0"/>
      <w:divBdr>
        <w:top w:val="none" w:sz="0" w:space="0" w:color="auto"/>
        <w:left w:val="none" w:sz="0" w:space="0" w:color="auto"/>
        <w:bottom w:val="none" w:sz="0" w:space="0" w:color="auto"/>
        <w:right w:val="none" w:sz="0" w:space="0" w:color="auto"/>
      </w:divBdr>
    </w:div>
    <w:div w:id="1139611525">
      <w:bodyDiv w:val="1"/>
      <w:marLeft w:val="0"/>
      <w:marRight w:val="0"/>
      <w:marTop w:val="0"/>
      <w:marBottom w:val="0"/>
      <w:divBdr>
        <w:top w:val="none" w:sz="0" w:space="0" w:color="auto"/>
        <w:left w:val="none" w:sz="0" w:space="0" w:color="auto"/>
        <w:bottom w:val="none" w:sz="0" w:space="0" w:color="auto"/>
        <w:right w:val="none" w:sz="0" w:space="0" w:color="auto"/>
      </w:divBdr>
    </w:div>
    <w:div w:id="1175337417">
      <w:bodyDiv w:val="1"/>
      <w:marLeft w:val="0"/>
      <w:marRight w:val="0"/>
      <w:marTop w:val="0"/>
      <w:marBottom w:val="0"/>
      <w:divBdr>
        <w:top w:val="none" w:sz="0" w:space="0" w:color="auto"/>
        <w:left w:val="none" w:sz="0" w:space="0" w:color="auto"/>
        <w:bottom w:val="none" w:sz="0" w:space="0" w:color="auto"/>
        <w:right w:val="none" w:sz="0" w:space="0" w:color="auto"/>
      </w:divBdr>
    </w:div>
    <w:div w:id="1180706288">
      <w:bodyDiv w:val="1"/>
      <w:marLeft w:val="0"/>
      <w:marRight w:val="0"/>
      <w:marTop w:val="0"/>
      <w:marBottom w:val="0"/>
      <w:divBdr>
        <w:top w:val="none" w:sz="0" w:space="0" w:color="auto"/>
        <w:left w:val="none" w:sz="0" w:space="0" w:color="auto"/>
        <w:bottom w:val="none" w:sz="0" w:space="0" w:color="auto"/>
        <w:right w:val="none" w:sz="0" w:space="0" w:color="auto"/>
      </w:divBdr>
    </w:div>
    <w:div w:id="1196118404">
      <w:bodyDiv w:val="1"/>
      <w:marLeft w:val="0"/>
      <w:marRight w:val="0"/>
      <w:marTop w:val="0"/>
      <w:marBottom w:val="0"/>
      <w:divBdr>
        <w:top w:val="none" w:sz="0" w:space="0" w:color="auto"/>
        <w:left w:val="none" w:sz="0" w:space="0" w:color="auto"/>
        <w:bottom w:val="none" w:sz="0" w:space="0" w:color="auto"/>
        <w:right w:val="none" w:sz="0" w:space="0" w:color="auto"/>
      </w:divBdr>
    </w:div>
    <w:div w:id="1245066857">
      <w:bodyDiv w:val="1"/>
      <w:marLeft w:val="0"/>
      <w:marRight w:val="0"/>
      <w:marTop w:val="0"/>
      <w:marBottom w:val="0"/>
      <w:divBdr>
        <w:top w:val="none" w:sz="0" w:space="0" w:color="auto"/>
        <w:left w:val="none" w:sz="0" w:space="0" w:color="auto"/>
        <w:bottom w:val="none" w:sz="0" w:space="0" w:color="auto"/>
        <w:right w:val="none" w:sz="0" w:space="0" w:color="auto"/>
      </w:divBdr>
    </w:div>
    <w:div w:id="1247766162">
      <w:bodyDiv w:val="1"/>
      <w:marLeft w:val="0"/>
      <w:marRight w:val="0"/>
      <w:marTop w:val="0"/>
      <w:marBottom w:val="0"/>
      <w:divBdr>
        <w:top w:val="none" w:sz="0" w:space="0" w:color="auto"/>
        <w:left w:val="none" w:sz="0" w:space="0" w:color="auto"/>
        <w:bottom w:val="none" w:sz="0" w:space="0" w:color="auto"/>
        <w:right w:val="none" w:sz="0" w:space="0" w:color="auto"/>
      </w:divBdr>
    </w:div>
    <w:div w:id="1311472504">
      <w:bodyDiv w:val="1"/>
      <w:marLeft w:val="0"/>
      <w:marRight w:val="0"/>
      <w:marTop w:val="0"/>
      <w:marBottom w:val="0"/>
      <w:divBdr>
        <w:top w:val="none" w:sz="0" w:space="0" w:color="auto"/>
        <w:left w:val="none" w:sz="0" w:space="0" w:color="auto"/>
        <w:bottom w:val="none" w:sz="0" w:space="0" w:color="auto"/>
        <w:right w:val="none" w:sz="0" w:space="0" w:color="auto"/>
      </w:divBdr>
    </w:div>
    <w:div w:id="1482309244">
      <w:bodyDiv w:val="1"/>
      <w:marLeft w:val="0"/>
      <w:marRight w:val="0"/>
      <w:marTop w:val="0"/>
      <w:marBottom w:val="0"/>
      <w:divBdr>
        <w:top w:val="none" w:sz="0" w:space="0" w:color="auto"/>
        <w:left w:val="none" w:sz="0" w:space="0" w:color="auto"/>
        <w:bottom w:val="none" w:sz="0" w:space="0" w:color="auto"/>
        <w:right w:val="none" w:sz="0" w:space="0" w:color="auto"/>
      </w:divBdr>
    </w:div>
    <w:div w:id="1531188195">
      <w:bodyDiv w:val="1"/>
      <w:marLeft w:val="0"/>
      <w:marRight w:val="0"/>
      <w:marTop w:val="0"/>
      <w:marBottom w:val="0"/>
      <w:divBdr>
        <w:top w:val="none" w:sz="0" w:space="0" w:color="auto"/>
        <w:left w:val="none" w:sz="0" w:space="0" w:color="auto"/>
        <w:bottom w:val="none" w:sz="0" w:space="0" w:color="auto"/>
        <w:right w:val="none" w:sz="0" w:space="0" w:color="auto"/>
      </w:divBdr>
    </w:div>
    <w:div w:id="1565028075">
      <w:bodyDiv w:val="1"/>
      <w:marLeft w:val="0"/>
      <w:marRight w:val="0"/>
      <w:marTop w:val="0"/>
      <w:marBottom w:val="0"/>
      <w:divBdr>
        <w:top w:val="none" w:sz="0" w:space="0" w:color="auto"/>
        <w:left w:val="none" w:sz="0" w:space="0" w:color="auto"/>
        <w:bottom w:val="none" w:sz="0" w:space="0" w:color="auto"/>
        <w:right w:val="none" w:sz="0" w:space="0" w:color="auto"/>
      </w:divBdr>
    </w:div>
    <w:div w:id="1592814478">
      <w:bodyDiv w:val="1"/>
      <w:marLeft w:val="0"/>
      <w:marRight w:val="0"/>
      <w:marTop w:val="0"/>
      <w:marBottom w:val="0"/>
      <w:divBdr>
        <w:top w:val="none" w:sz="0" w:space="0" w:color="auto"/>
        <w:left w:val="none" w:sz="0" w:space="0" w:color="auto"/>
        <w:bottom w:val="none" w:sz="0" w:space="0" w:color="auto"/>
        <w:right w:val="none" w:sz="0" w:space="0" w:color="auto"/>
      </w:divBdr>
    </w:div>
    <w:div w:id="1627007153">
      <w:bodyDiv w:val="1"/>
      <w:marLeft w:val="0"/>
      <w:marRight w:val="0"/>
      <w:marTop w:val="0"/>
      <w:marBottom w:val="0"/>
      <w:divBdr>
        <w:top w:val="none" w:sz="0" w:space="0" w:color="auto"/>
        <w:left w:val="none" w:sz="0" w:space="0" w:color="auto"/>
        <w:bottom w:val="none" w:sz="0" w:space="0" w:color="auto"/>
        <w:right w:val="none" w:sz="0" w:space="0" w:color="auto"/>
      </w:divBdr>
    </w:div>
    <w:div w:id="1666056686">
      <w:bodyDiv w:val="1"/>
      <w:marLeft w:val="0"/>
      <w:marRight w:val="0"/>
      <w:marTop w:val="0"/>
      <w:marBottom w:val="0"/>
      <w:divBdr>
        <w:top w:val="none" w:sz="0" w:space="0" w:color="auto"/>
        <w:left w:val="none" w:sz="0" w:space="0" w:color="auto"/>
        <w:bottom w:val="none" w:sz="0" w:space="0" w:color="auto"/>
        <w:right w:val="none" w:sz="0" w:space="0" w:color="auto"/>
      </w:divBdr>
    </w:div>
    <w:div w:id="1689991143">
      <w:bodyDiv w:val="1"/>
      <w:marLeft w:val="0"/>
      <w:marRight w:val="0"/>
      <w:marTop w:val="0"/>
      <w:marBottom w:val="0"/>
      <w:divBdr>
        <w:top w:val="none" w:sz="0" w:space="0" w:color="auto"/>
        <w:left w:val="none" w:sz="0" w:space="0" w:color="auto"/>
        <w:bottom w:val="none" w:sz="0" w:space="0" w:color="auto"/>
        <w:right w:val="none" w:sz="0" w:space="0" w:color="auto"/>
      </w:divBdr>
    </w:div>
    <w:div w:id="1697652961">
      <w:bodyDiv w:val="1"/>
      <w:marLeft w:val="0"/>
      <w:marRight w:val="0"/>
      <w:marTop w:val="0"/>
      <w:marBottom w:val="0"/>
      <w:divBdr>
        <w:top w:val="none" w:sz="0" w:space="0" w:color="auto"/>
        <w:left w:val="none" w:sz="0" w:space="0" w:color="auto"/>
        <w:bottom w:val="none" w:sz="0" w:space="0" w:color="auto"/>
        <w:right w:val="none" w:sz="0" w:space="0" w:color="auto"/>
      </w:divBdr>
    </w:div>
    <w:div w:id="1705788474">
      <w:bodyDiv w:val="1"/>
      <w:marLeft w:val="0"/>
      <w:marRight w:val="0"/>
      <w:marTop w:val="0"/>
      <w:marBottom w:val="0"/>
      <w:divBdr>
        <w:top w:val="none" w:sz="0" w:space="0" w:color="auto"/>
        <w:left w:val="none" w:sz="0" w:space="0" w:color="auto"/>
        <w:bottom w:val="none" w:sz="0" w:space="0" w:color="auto"/>
        <w:right w:val="none" w:sz="0" w:space="0" w:color="auto"/>
      </w:divBdr>
    </w:div>
    <w:div w:id="1712456614">
      <w:bodyDiv w:val="1"/>
      <w:marLeft w:val="0"/>
      <w:marRight w:val="0"/>
      <w:marTop w:val="0"/>
      <w:marBottom w:val="0"/>
      <w:divBdr>
        <w:top w:val="none" w:sz="0" w:space="0" w:color="auto"/>
        <w:left w:val="none" w:sz="0" w:space="0" w:color="auto"/>
        <w:bottom w:val="none" w:sz="0" w:space="0" w:color="auto"/>
        <w:right w:val="none" w:sz="0" w:space="0" w:color="auto"/>
      </w:divBdr>
    </w:div>
    <w:div w:id="1729374432">
      <w:bodyDiv w:val="1"/>
      <w:marLeft w:val="0"/>
      <w:marRight w:val="0"/>
      <w:marTop w:val="0"/>
      <w:marBottom w:val="0"/>
      <w:divBdr>
        <w:top w:val="none" w:sz="0" w:space="0" w:color="auto"/>
        <w:left w:val="none" w:sz="0" w:space="0" w:color="auto"/>
        <w:bottom w:val="none" w:sz="0" w:space="0" w:color="auto"/>
        <w:right w:val="none" w:sz="0" w:space="0" w:color="auto"/>
      </w:divBdr>
    </w:div>
    <w:div w:id="1753312129">
      <w:bodyDiv w:val="1"/>
      <w:marLeft w:val="0"/>
      <w:marRight w:val="0"/>
      <w:marTop w:val="0"/>
      <w:marBottom w:val="0"/>
      <w:divBdr>
        <w:top w:val="none" w:sz="0" w:space="0" w:color="auto"/>
        <w:left w:val="none" w:sz="0" w:space="0" w:color="auto"/>
        <w:bottom w:val="none" w:sz="0" w:space="0" w:color="auto"/>
        <w:right w:val="none" w:sz="0" w:space="0" w:color="auto"/>
      </w:divBdr>
    </w:div>
    <w:div w:id="1773166559">
      <w:bodyDiv w:val="1"/>
      <w:marLeft w:val="0"/>
      <w:marRight w:val="0"/>
      <w:marTop w:val="0"/>
      <w:marBottom w:val="0"/>
      <w:divBdr>
        <w:top w:val="none" w:sz="0" w:space="0" w:color="auto"/>
        <w:left w:val="none" w:sz="0" w:space="0" w:color="auto"/>
        <w:bottom w:val="none" w:sz="0" w:space="0" w:color="auto"/>
        <w:right w:val="none" w:sz="0" w:space="0" w:color="auto"/>
      </w:divBdr>
    </w:div>
    <w:div w:id="1859853040">
      <w:bodyDiv w:val="1"/>
      <w:marLeft w:val="0"/>
      <w:marRight w:val="0"/>
      <w:marTop w:val="0"/>
      <w:marBottom w:val="0"/>
      <w:divBdr>
        <w:top w:val="none" w:sz="0" w:space="0" w:color="auto"/>
        <w:left w:val="none" w:sz="0" w:space="0" w:color="auto"/>
        <w:bottom w:val="none" w:sz="0" w:space="0" w:color="auto"/>
        <w:right w:val="none" w:sz="0" w:space="0" w:color="auto"/>
      </w:divBdr>
    </w:div>
    <w:div w:id="1881241548">
      <w:bodyDiv w:val="1"/>
      <w:marLeft w:val="0"/>
      <w:marRight w:val="0"/>
      <w:marTop w:val="0"/>
      <w:marBottom w:val="0"/>
      <w:divBdr>
        <w:top w:val="none" w:sz="0" w:space="0" w:color="auto"/>
        <w:left w:val="none" w:sz="0" w:space="0" w:color="auto"/>
        <w:bottom w:val="none" w:sz="0" w:space="0" w:color="auto"/>
        <w:right w:val="none" w:sz="0" w:space="0" w:color="auto"/>
      </w:divBdr>
    </w:div>
    <w:div w:id="1908539832">
      <w:bodyDiv w:val="1"/>
      <w:marLeft w:val="0"/>
      <w:marRight w:val="0"/>
      <w:marTop w:val="0"/>
      <w:marBottom w:val="0"/>
      <w:divBdr>
        <w:top w:val="none" w:sz="0" w:space="0" w:color="auto"/>
        <w:left w:val="none" w:sz="0" w:space="0" w:color="auto"/>
        <w:bottom w:val="none" w:sz="0" w:space="0" w:color="auto"/>
        <w:right w:val="none" w:sz="0" w:space="0" w:color="auto"/>
      </w:divBdr>
    </w:div>
    <w:div w:id="1915120602">
      <w:bodyDiv w:val="1"/>
      <w:marLeft w:val="0"/>
      <w:marRight w:val="0"/>
      <w:marTop w:val="0"/>
      <w:marBottom w:val="0"/>
      <w:divBdr>
        <w:top w:val="none" w:sz="0" w:space="0" w:color="auto"/>
        <w:left w:val="none" w:sz="0" w:space="0" w:color="auto"/>
        <w:bottom w:val="none" w:sz="0" w:space="0" w:color="auto"/>
        <w:right w:val="none" w:sz="0" w:space="0" w:color="auto"/>
      </w:divBdr>
    </w:div>
    <w:div w:id="1921255716">
      <w:bodyDiv w:val="1"/>
      <w:marLeft w:val="0"/>
      <w:marRight w:val="0"/>
      <w:marTop w:val="0"/>
      <w:marBottom w:val="0"/>
      <w:divBdr>
        <w:top w:val="none" w:sz="0" w:space="0" w:color="auto"/>
        <w:left w:val="none" w:sz="0" w:space="0" w:color="auto"/>
        <w:bottom w:val="none" w:sz="0" w:space="0" w:color="auto"/>
        <w:right w:val="none" w:sz="0" w:space="0" w:color="auto"/>
      </w:divBdr>
    </w:div>
    <w:div w:id="1932811768">
      <w:bodyDiv w:val="1"/>
      <w:marLeft w:val="0"/>
      <w:marRight w:val="0"/>
      <w:marTop w:val="0"/>
      <w:marBottom w:val="0"/>
      <w:divBdr>
        <w:top w:val="none" w:sz="0" w:space="0" w:color="auto"/>
        <w:left w:val="none" w:sz="0" w:space="0" w:color="auto"/>
        <w:bottom w:val="none" w:sz="0" w:space="0" w:color="auto"/>
        <w:right w:val="none" w:sz="0" w:space="0" w:color="auto"/>
      </w:divBdr>
    </w:div>
    <w:div w:id="1957715176">
      <w:bodyDiv w:val="1"/>
      <w:marLeft w:val="0"/>
      <w:marRight w:val="0"/>
      <w:marTop w:val="0"/>
      <w:marBottom w:val="0"/>
      <w:divBdr>
        <w:top w:val="none" w:sz="0" w:space="0" w:color="auto"/>
        <w:left w:val="none" w:sz="0" w:space="0" w:color="auto"/>
        <w:bottom w:val="none" w:sz="0" w:space="0" w:color="auto"/>
        <w:right w:val="none" w:sz="0" w:space="0" w:color="auto"/>
      </w:divBdr>
    </w:div>
    <w:div w:id="2039043633">
      <w:bodyDiv w:val="1"/>
      <w:marLeft w:val="0"/>
      <w:marRight w:val="0"/>
      <w:marTop w:val="0"/>
      <w:marBottom w:val="0"/>
      <w:divBdr>
        <w:top w:val="none" w:sz="0" w:space="0" w:color="auto"/>
        <w:left w:val="none" w:sz="0" w:space="0" w:color="auto"/>
        <w:bottom w:val="none" w:sz="0" w:space="0" w:color="auto"/>
        <w:right w:val="none" w:sz="0" w:space="0" w:color="auto"/>
      </w:divBdr>
    </w:div>
    <w:div w:id="2072540867">
      <w:bodyDiv w:val="1"/>
      <w:marLeft w:val="0"/>
      <w:marRight w:val="0"/>
      <w:marTop w:val="0"/>
      <w:marBottom w:val="0"/>
      <w:divBdr>
        <w:top w:val="none" w:sz="0" w:space="0" w:color="auto"/>
        <w:left w:val="none" w:sz="0" w:space="0" w:color="auto"/>
        <w:bottom w:val="none" w:sz="0" w:space="0" w:color="auto"/>
        <w:right w:val="none" w:sz="0" w:space="0" w:color="auto"/>
      </w:divBdr>
    </w:div>
    <w:div w:id="2082676225">
      <w:bodyDiv w:val="1"/>
      <w:marLeft w:val="0"/>
      <w:marRight w:val="0"/>
      <w:marTop w:val="0"/>
      <w:marBottom w:val="0"/>
      <w:divBdr>
        <w:top w:val="none" w:sz="0" w:space="0" w:color="auto"/>
        <w:left w:val="none" w:sz="0" w:space="0" w:color="auto"/>
        <w:bottom w:val="none" w:sz="0" w:space="0" w:color="auto"/>
        <w:right w:val="none" w:sz="0" w:space="0" w:color="auto"/>
      </w:divBdr>
    </w:div>
    <w:div w:id="2116049060">
      <w:bodyDiv w:val="1"/>
      <w:marLeft w:val="0"/>
      <w:marRight w:val="0"/>
      <w:marTop w:val="0"/>
      <w:marBottom w:val="0"/>
      <w:divBdr>
        <w:top w:val="none" w:sz="0" w:space="0" w:color="auto"/>
        <w:left w:val="none" w:sz="0" w:space="0" w:color="auto"/>
        <w:bottom w:val="none" w:sz="0" w:space="0" w:color="auto"/>
        <w:right w:val="none" w:sz="0" w:space="0" w:color="auto"/>
      </w:divBdr>
    </w:div>
    <w:div w:id="214279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vdi.lt/PdfUploads/COVID_EU.pdf" TargetMode="External"/><Relationship Id="rId2" Type="http://schemas.openxmlformats.org/officeDocument/2006/relationships/hyperlink" Target="https://www.rte.ie/news/business/2020/0428/1135265-irish-jobsie-remote-working-survey/" TargetMode="External"/><Relationship Id="rId1" Type="http://schemas.openxmlformats.org/officeDocument/2006/relationships/hyperlink" Target="http://whitakerinstitute.ie/project/covid-19-remote-working-employee-pulse-survey/" TargetMode="External"/><Relationship Id="rId4" Type="http://schemas.openxmlformats.org/officeDocument/2006/relationships/hyperlink" Target="https://www.uniglobalunion.org/sites/default/files/imce/right_to_disconnect-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3629C-F498-4E53-B005-78B3B6D49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3756</Words>
  <Characters>21410</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Cloonfad@outlook.com</dc:creator>
  <cp:keywords/>
  <dc:description/>
  <cp:lastModifiedBy>Geralyn McGarry</cp:lastModifiedBy>
  <cp:revision>2</cp:revision>
  <cp:lastPrinted>2020-07-26T20:20:00Z</cp:lastPrinted>
  <dcterms:created xsi:type="dcterms:W3CDTF">2021-02-15T17:51:00Z</dcterms:created>
  <dcterms:modified xsi:type="dcterms:W3CDTF">2021-02-15T17:51:00Z</dcterms:modified>
</cp:coreProperties>
</file>