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68600E" w14:textId="77777777" w:rsidR="00FC109C" w:rsidRPr="009E4F08" w:rsidRDefault="00FC109C" w:rsidP="00C503AD">
      <w:pPr>
        <w:spacing w:line="240" w:lineRule="auto"/>
        <w:rPr>
          <w:rFonts w:ascii="Calibri" w:eastAsiaTheme="minorEastAsia" w:hAnsi="Calibri" w:cs="Calibri"/>
          <w:color w:val="7030A0"/>
          <w:sz w:val="24"/>
          <w:szCs w:val="24"/>
        </w:rPr>
      </w:pPr>
      <w:bookmarkStart w:id="0" w:name="_GoBack"/>
      <w:bookmarkEnd w:id="0"/>
    </w:p>
    <w:p w14:paraId="3339A153" w14:textId="45AE6A9F" w:rsidR="00FC109C" w:rsidRDefault="00FC109C" w:rsidP="00C503AD">
      <w:pPr>
        <w:spacing w:line="240" w:lineRule="auto"/>
        <w:rPr>
          <w:rFonts w:ascii="Calibri" w:eastAsiaTheme="minorEastAsia" w:hAnsi="Calibri" w:cs="Calibri"/>
          <w:color w:val="7030A0"/>
          <w:sz w:val="24"/>
          <w:szCs w:val="24"/>
        </w:rPr>
      </w:pPr>
    </w:p>
    <w:p w14:paraId="4F3D2CE7" w14:textId="77777777" w:rsidR="0026671A" w:rsidRPr="009E4F08" w:rsidRDefault="0026671A" w:rsidP="00C503AD">
      <w:pPr>
        <w:spacing w:line="240" w:lineRule="auto"/>
        <w:rPr>
          <w:rFonts w:ascii="Calibri" w:eastAsiaTheme="minorEastAsia" w:hAnsi="Calibri" w:cs="Calibri"/>
          <w:color w:val="7030A0"/>
          <w:sz w:val="24"/>
          <w:szCs w:val="24"/>
        </w:rPr>
      </w:pPr>
    </w:p>
    <w:p w14:paraId="605090BE" w14:textId="77777777" w:rsidR="006762AE" w:rsidRDefault="006762AE" w:rsidP="00C503AD">
      <w:pPr>
        <w:spacing w:line="240" w:lineRule="auto"/>
        <w:rPr>
          <w:noProof/>
          <w:sz w:val="24"/>
          <w:szCs w:val="24"/>
          <w:lang w:eastAsia="en-IE"/>
        </w:rPr>
      </w:pPr>
    </w:p>
    <w:p w14:paraId="74B7E1A4" w14:textId="77777777" w:rsidR="006762AE" w:rsidRDefault="006762AE" w:rsidP="006762AE">
      <w:pPr>
        <w:spacing w:line="240" w:lineRule="auto"/>
        <w:jc w:val="center"/>
        <w:rPr>
          <w:rFonts w:ascii="Verdana" w:hAnsi="Verdana"/>
          <w:b/>
          <w:i/>
          <w:color w:val="538135" w:themeColor="accent6" w:themeShade="BF"/>
          <w:sz w:val="32"/>
          <w:szCs w:val="32"/>
        </w:rPr>
      </w:pPr>
      <w:r w:rsidRPr="00C908F0">
        <w:rPr>
          <w:noProof/>
          <w:sz w:val="24"/>
          <w:szCs w:val="24"/>
          <w:lang w:eastAsia="en-IE"/>
        </w:rPr>
        <w:drawing>
          <wp:inline distT="0" distB="0" distL="0" distR="0" wp14:anchorId="7D9B1DF7" wp14:editId="42D988F6">
            <wp:extent cx="3848100" cy="1492250"/>
            <wp:effectExtent l="0" t="0" r="0" b="0"/>
            <wp:docPr id="2" name="Picture 2" descr="This is the Citizen's Information logo"/>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8100" cy="1492250"/>
                    </a:xfrm>
                    <a:prstGeom prst="rect">
                      <a:avLst/>
                    </a:prstGeom>
                    <a:noFill/>
                    <a:ln>
                      <a:noFill/>
                    </a:ln>
                  </pic:spPr>
                </pic:pic>
              </a:graphicData>
            </a:graphic>
          </wp:inline>
        </w:drawing>
      </w:r>
    </w:p>
    <w:p w14:paraId="482E7B0F" w14:textId="0329C6AF" w:rsidR="00BA2E3A" w:rsidRPr="008930A5" w:rsidRDefault="00BA2E3A" w:rsidP="006762AE">
      <w:pPr>
        <w:spacing w:line="240" w:lineRule="auto"/>
        <w:rPr>
          <w:rFonts w:ascii="Verdana" w:hAnsi="Verdana"/>
          <w:b/>
          <w:i/>
          <w:color w:val="538135" w:themeColor="accent6" w:themeShade="BF"/>
          <w:sz w:val="32"/>
          <w:szCs w:val="32"/>
        </w:rPr>
      </w:pPr>
      <w:r w:rsidRPr="008930A5">
        <w:rPr>
          <w:rFonts w:ascii="Verdana" w:hAnsi="Verdana"/>
          <w:b/>
          <w:i/>
          <w:color w:val="538135" w:themeColor="accent6" w:themeShade="BF"/>
          <w:sz w:val="32"/>
          <w:szCs w:val="32"/>
        </w:rPr>
        <w:t>Leaving Nobody Behind</w:t>
      </w:r>
    </w:p>
    <w:p w14:paraId="3A33C6A4" w14:textId="77777777" w:rsidR="00BA2E3A" w:rsidRPr="008930A5" w:rsidRDefault="00BA2E3A" w:rsidP="006762AE">
      <w:pPr>
        <w:spacing w:line="240" w:lineRule="auto"/>
        <w:rPr>
          <w:rFonts w:ascii="Verdana" w:eastAsiaTheme="minorEastAsia" w:hAnsi="Verdana" w:cstheme="minorHAnsi"/>
          <w:b/>
          <w:color w:val="538135" w:themeColor="accent6" w:themeShade="BF"/>
          <w:sz w:val="32"/>
          <w:szCs w:val="32"/>
        </w:rPr>
      </w:pPr>
      <w:r w:rsidRPr="008930A5">
        <w:rPr>
          <w:rFonts w:ascii="Verdana" w:eastAsiaTheme="minorEastAsia" w:hAnsi="Verdana" w:cstheme="minorHAnsi"/>
          <w:b/>
          <w:color w:val="538135" w:themeColor="accent6" w:themeShade="BF"/>
          <w:sz w:val="32"/>
          <w:szCs w:val="32"/>
        </w:rPr>
        <w:t>Protecting Citizens’ Rights and Entitlements Post Covid-19</w:t>
      </w:r>
    </w:p>
    <w:p w14:paraId="79D77583" w14:textId="77777777" w:rsidR="00FC109C" w:rsidRPr="003F3006" w:rsidRDefault="00FC109C" w:rsidP="006762AE">
      <w:pPr>
        <w:spacing w:before="2040" w:line="240" w:lineRule="auto"/>
        <w:rPr>
          <w:rFonts w:ascii="Calibri" w:eastAsiaTheme="minorEastAsia" w:hAnsi="Calibri" w:cs="Calibri"/>
          <w:color w:val="538135" w:themeColor="accent6" w:themeShade="BF"/>
          <w:sz w:val="52"/>
          <w:szCs w:val="52"/>
        </w:rPr>
      </w:pPr>
      <w:r w:rsidRPr="003F3006">
        <w:rPr>
          <w:rFonts w:ascii="Calibri" w:eastAsiaTheme="minorEastAsia" w:hAnsi="Calibri" w:cs="Calibri"/>
          <w:color w:val="538135" w:themeColor="accent6" w:themeShade="BF"/>
          <w:sz w:val="52"/>
          <w:szCs w:val="52"/>
        </w:rPr>
        <w:t>Citizens Information Board</w:t>
      </w:r>
    </w:p>
    <w:p w14:paraId="59C41F0B" w14:textId="77777777" w:rsidR="00FC109C" w:rsidRPr="003F3006" w:rsidRDefault="00FC109C" w:rsidP="006762AE">
      <w:pPr>
        <w:spacing w:before="240" w:line="240" w:lineRule="auto"/>
        <w:rPr>
          <w:rFonts w:ascii="Calibri" w:eastAsiaTheme="minorEastAsia" w:hAnsi="Calibri" w:cs="Calibri"/>
          <w:color w:val="538135" w:themeColor="accent6" w:themeShade="BF"/>
          <w:sz w:val="52"/>
          <w:szCs w:val="52"/>
        </w:rPr>
      </w:pPr>
      <w:r w:rsidRPr="003F3006">
        <w:rPr>
          <w:rFonts w:ascii="Calibri" w:eastAsiaTheme="minorEastAsia" w:hAnsi="Calibri" w:cs="Calibri"/>
          <w:color w:val="538135" w:themeColor="accent6" w:themeShade="BF"/>
          <w:sz w:val="52"/>
          <w:szCs w:val="52"/>
        </w:rPr>
        <w:lastRenderedPageBreak/>
        <w:t>Pre-Budget Submission 2021</w:t>
      </w:r>
    </w:p>
    <w:p w14:paraId="53E7DDF5" w14:textId="77777777" w:rsidR="00FC109C" w:rsidRPr="009E4F08" w:rsidRDefault="00FC109C" w:rsidP="006762AE">
      <w:pPr>
        <w:spacing w:line="240" w:lineRule="auto"/>
        <w:jc w:val="center"/>
        <w:rPr>
          <w:rFonts w:ascii="Calibri" w:eastAsiaTheme="minorEastAsia" w:hAnsi="Calibri" w:cs="Calibri"/>
          <w:color w:val="7030A0"/>
          <w:sz w:val="52"/>
          <w:szCs w:val="52"/>
        </w:rPr>
      </w:pPr>
    </w:p>
    <w:p w14:paraId="013AEE9A" w14:textId="77777777" w:rsidR="00FC109C" w:rsidRPr="009E4F08" w:rsidRDefault="00FC109C" w:rsidP="00C503AD">
      <w:pPr>
        <w:spacing w:line="240" w:lineRule="auto"/>
        <w:rPr>
          <w:rFonts w:ascii="Calibri" w:eastAsiaTheme="minorEastAsia" w:hAnsi="Calibri" w:cs="Calibri"/>
          <w:color w:val="7030A0"/>
          <w:sz w:val="24"/>
          <w:szCs w:val="24"/>
        </w:rPr>
      </w:pPr>
    </w:p>
    <w:p w14:paraId="4CE04151" w14:textId="77777777" w:rsidR="00FC109C" w:rsidRPr="009E4F08" w:rsidRDefault="00FC109C" w:rsidP="00C503AD">
      <w:pPr>
        <w:spacing w:line="240" w:lineRule="auto"/>
        <w:rPr>
          <w:rFonts w:ascii="Calibri" w:eastAsiaTheme="minorEastAsia" w:hAnsi="Calibri" w:cs="Calibri"/>
          <w:color w:val="7030A0"/>
          <w:sz w:val="24"/>
          <w:szCs w:val="24"/>
        </w:rPr>
      </w:pPr>
      <w:r w:rsidRPr="009E4F08">
        <w:rPr>
          <w:rFonts w:ascii="Calibri" w:eastAsiaTheme="minorEastAsia" w:hAnsi="Calibri" w:cs="Calibri"/>
          <w:color w:val="7030A0"/>
          <w:sz w:val="24"/>
          <w:szCs w:val="24"/>
        </w:rPr>
        <w:br w:type="page"/>
      </w:r>
    </w:p>
    <w:sdt>
      <w:sdtPr>
        <w:rPr>
          <w:rFonts w:asciiTheme="minorHAnsi" w:eastAsiaTheme="minorHAnsi" w:hAnsiTheme="minorHAnsi" w:cstheme="minorBidi"/>
          <w:color w:val="auto"/>
          <w:sz w:val="22"/>
          <w:szCs w:val="22"/>
          <w:lang w:val="en-IE"/>
        </w:rPr>
        <w:id w:val="-1120137257"/>
        <w:docPartObj>
          <w:docPartGallery w:val="Table of Contents"/>
          <w:docPartUnique/>
        </w:docPartObj>
      </w:sdtPr>
      <w:sdtEndPr>
        <w:rPr>
          <w:b/>
          <w:bCs/>
          <w:noProof/>
        </w:rPr>
      </w:sdtEndPr>
      <w:sdtContent>
        <w:p w14:paraId="30B6C239" w14:textId="4F268390" w:rsidR="00046F1D" w:rsidRPr="00046F1D" w:rsidRDefault="00046F1D" w:rsidP="00C503AD">
          <w:pPr>
            <w:pStyle w:val="TOCHeading"/>
            <w:tabs>
              <w:tab w:val="center" w:pos="4513"/>
            </w:tabs>
            <w:spacing w:line="240" w:lineRule="auto"/>
            <w:rPr>
              <w:rFonts w:asciiTheme="minorHAnsi" w:hAnsiTheme="minorHAnsi" w:cstheme="minorHAnsi"/>
              <w:b/>
              <w:color w:val="385623" w:themeColor="accent6" w:themeShade="80"/>
            </w:rPr>
          </w:pPr>
          <w:r w:rsidRPr="00046F1D">
            <w:rPr>
              <w:rFonts w:asciiTheme="minorHAnsi" w:hAnsiTheme="minorHAnsi" w:cstheme="minorHAnsi"/>
              <w:b/>
              <w:color w:val="385623" w:themeColor="accent6" w:themeShade="80"/>
            </w:rPr>
            <w:t>Contents</w:t>
          </w:r>
          <w:r w:rsidR="00C503AD">
            <w:rPr>
              <w:rFonts w:asciiTheme="minorHAnsi" w:hAnsiTheme="minorHAnsi" w:cstheme="minorHAnsi"/>
              <w:b/>
              <w:color w:val="385623" w:themeColor="accent6" w:themeShade="80"/>
            </w:rPr>
            <w:tab/>
          </w:r>
        </w:p>
        <w:p w14:paraId="4AEA9D8A" w14:textId="7BABDA1A" w:rsidR="00733985" w:rsidRPr="003F3006" w:rsidRDefault="004049F6">
          <w:pPr>
            <w:pStyle w:val="TOC1"/>
            <w:tabs>
              <w:tab w:val="right" w:leader="dot" w:pos="9016"/>
            </w:tabs>
            <w:rPr>
              <w:rFonts w:eastAsiaTheme="minorEastAsia"/>
              <w:noProof/>
              <w:color w:val="385623" w:themeColor="accent6" w:themeShade="80"/>
              <w:lang w:eastAsia="en-IE"/>
            </w:rPr>
          </w:pPr>
          <w:r w:rsidRPr="003F3006">
            <w:rPr>
              <w:b/>
              <w:color w:val="385623" w:themeColor="accent6" w:themeShade="80"/>
              <w:sz w:val="26"/>
              <w:szCs w:val="26"/>
            </w:rPr>
            <w:t>Section one</w:t>
          </w:r>
          <w:r w:rsidRPr="003F3006">
            <w:rPr>
              <w:color w:val="385623" w:themeColor="accent6" w:themeShade="80"/>
              <w:sz w:val="26"/>
              <w:szCs w:val="26"/>
            </w:rPr>
            <w:t>:</w:t>
          </w:r>
          <w:r w:rsidRPr="003F3006">
            <w:rPr>
              <w:color w:val="385623" w:themeColor="accent6" w:themeShade="80"/>
            </w:rPr>
            <w:t xml:space="preserve"> </w:t>
          </w:r>
          <w:r w:rsidR="00046F1D" w:rsidRPr="003F3006">
            <w:rPr>
              <w:color w:val="385623" w:themeColor="accent6" w:themeShade="80"/>
            </w:rPr>
            <w:fldChar w:fldCharType="begin"/>
          </w:r>
          <w:r w:rsidR="00046F1D" w:rsidRPr="003F3006">
            <w:rPr>
              <w:color w:val="385623" w:themeColor="accent6" w:themeShade="80"/>
            </w:rPr>
            <w:instrText xml:space="preserve"> TOC \o "1-3" \h \z \u </w:instrText>
          </w:r>
          <w:r w:rsidR="00046F1D" w:rsidRPr="003F3006">
            <w:rPr>
              <w:color w:val="385623" w:themeColor="accent6" w:themeShade="80"/>
            </w:rPr>
            <w:fldChar w:fldCharType="separate"/>
          </w:r>
          <w:hyperlink w:anchor="_Toc51067723" w:history="1">
            <w:r w:rsidR="00733985" w:rsidRPr="003F3006">
              <w:rPr>
                <w:rStyle w:val="Hyperlink"/>
                <w:noProof/>
                <w:color w:val="385623" w:themeColor="accent6" w:themeShade="80"/>
              </w:rPr>
              <w:t>Introduction</w:t>
            </w:r>
            <w:r w:rsidR="00733985" w:rsidRPr="003F3006">
              <w:rPr>
                <w:noProof/>
                <w:webHidden/>
                <w:color w:val="385623" w:themeColor="accent6" w:themeShade="80"/>
              </w:rPr>
              <w:tab/>
            </w:r>
            <w:r w:rsidR="00733985" w:rsidRPr="003F3006">
              <w:rPr>
                <w:noProof/>
                <w:webHidden/>
                <w:color w:val="385623" w:themeColor="accent6" w:themeShade="80"/>
              </w:rPr>
              <w:fldChar w:fldCharType="begin"/>
            </w:r>
            <w:r w:rsidR="00733985" w:rsidRPr="003F3006">
              <w:rPr>
                <w:noProof/>
                <w:webHidden/>
                <w:color w:val="385623" w:themeColor="accent6" w:themeShade="80"/>
              </w:rPr>
              <w:instrText xml:space="preserve"> PAGEREF _Toc51067723 \h </w:instrText>
            </w:r>
            <w:r w:rsidR="00733985" w:rsidRPr="003F3006">
              <w:rPr>
                <w:noProof/>
                <w:webHidden/>
                <w:color w:val="385623" w:themeColor="accent6" w:themeShade="80"/>
              </w:rPr>
            </w:r>
            <w:r w:rsidR="00733985" w:rsidRPr="003F3006">
              <w:rPr>
                <w:noProof/>
                <w:webHidden/>
                <w:color w:val="385623" w:themeColor="accent6" w:themeShade="80"/>
              </w:rPr>
              <w:fldChar w:fldCharType="separate"/>
            </w:r>
            <w:r w:rsidR="000F0472">
              <w:rPr>
                <w:noProof/>
                <w:webHidden/>
                <w:color w:val="385623" w:themeColor="accent6" w:themeShade="80"/>
              </w:rPr>
              <w:t>5</w:t>
            </w:r>
            <w:r w:rsidR="00733985" w:rsidRPr="003F3006">
              <w:rPr>
                <w:noProof/>
                <w:webHidden/>
                <w:color w:val="385623" w:themeColor="accent6" w:themeShade="80"/>
              </w:rPr>
              <w:fldChar w:fldCharType="end"/>
            </w:r>
          </w:hyperlink>
        </w:p>
        <w:p w14:paraId="25AAA50E" w14:textId="22250B1B" w:rsidR="00733985" w:rsidRPr="003F3006" w:rsidRDefault="00855DE1">
          <w:pPr>
            <w:pStyle w:val="TOC1"/>
            <w:tabs>
              <w:tab w:val="right" w:leader="dot" w:pos="9016"/>
            </w:tabs>
            <w:rPr>
              <w:rFonts w:eastAsiaTheme="minorEastAsia"/>
              <w:noProof/>
              <w:color w:val="385623" w:themeColor="accent6" w:themeShade="80"/>
              <w:lang w:eastAsia="en-IE"/>
            </w:rPr>
          </w:pPr>
          <w:hyperlink w:anchor="_Toc51067724" w:history="1">
            <w:r w:rsidR="00733985" w:rsidRPr="003F3006">
              <w:rPr>
                <w:rStyle w:val="Hyperlink"/>
                <w:b/>
                <w:noProof/>
                <w:color w:val="385623" w:themeColor="accent6" w:themeShade="80"/>
                <w:sz w:val="24"/>
                <w:szCs w:val="24"/>
              </w:rPr>
              <w:t>Address the Risk of Poverty</w:t>
            </w:r>
            <w:r w:rsidR="00733985" w:rsidRPr="003F3006">
              <w:rPr>
                <w:noProof/>
                <w:webHidden/>
                <w:color w:val="385623" w:themeColor="accent6" w:themeShade="80"/>
              </w:rPr>
              <w:tab/>
            </w:r>
            <w:r w:rsidR="00733985" w:rsidRPr="003F3006">
              <w:rPr>
                <w:noProof/>
                <w:webHidden/>
                <w:color w:val="385623" w:themeColor="accent6" w:themeShade="80"/>
              </w:rPr>
              <w:fldChar w:fldCharType="begin"/>
            </w:r>
            <w:r w:rsidR="00733985" w:rsidRPr="003F3006">
              <w:rPr>
                <w:noProof/>
                <w:webHidden/>
                <w:color w:val="385623" w:themeColor="accent6" w:themeShade="80"/>
              </w:rPr>
              <w:instrText xml:space="preserve"> PAGEREF _Toc51067724 \h </w:instrText>
            </w:r>
            <w:r w:rsidR="00733985" w:rsidRPr="003F3006">
              <w:rPr>
                <w:noProof/>
                <w:webHidden/>
                <w:color w:val="385623" w:themeColor="accent6" w:themeShade="80"/>
              </w:rPr>
            </w:r>
            <w:r w:rsidR="00733985" w:rsidRPr="003F3006">
              <w:rPr>
                <w:noProof/>
                <w:webHidden/>
                <w:color w:val="385623" w:themeColor="accent6" w:themeShade="80"/>
              </w:rPr>
              <w:fldChar w:fldCharType="separate"/>
            </w:r>
            <w:r w:rsidR="000F0472">
              <w:rPr>
                <w:noProof/>
                <w:webHidden/>
                <w:color w:val="385623" w:themeColor="accent6" w:themeShade="80"/>
              </w:rPr>
              <w:t>6</w:t>
            </w:r>
            <w:r w:rsidR="00733985" w:rsidRPr="003F3006">
              <w:rPr>
                <w:noProof/>
                <w:webHidden/>
                <w:color w:val="385623" w:themeColor="accent6" w:themeShade="80"/>
              </w:rPr>
              <w:fldChar w:fldCharType="end"/>
            </w:r>
          </w:hyperlink>
        </w:p>
        <w:p w14:paraId="1E8ACF79" w14:textId="4ECC2DDD" w:rsidR="00733985" w:rsidRPr="003F3006" w:rsidRDefault="00855DE1">
          <w:pPr>
            <w:pStyle w:val="TOC2"/>
            <w:tabs>
              <w:tab w:val="right" w:leader="dot" w:pos="9016"/>
            </w:tabs>
            <w:rPr>
              <w:rFonts w:eastAsiaTheme="minorEastAsia"/>
              <w:noProof/>
              <w:color w:val="385623" w:themeColor="accent6" w:themeShade="80"/>
              <w:lang w:eastAsia="en-IE"/>
            </w:rPr>
          </w:pPr>
          <w:hyperlink w:anchor="_Toc51067725" w:history="1">
            <w:r w:rsidR="00733985" w:rsidRPr="003F3006">
              <w:rPr>
                <w:rStyle w:val="Hyperlink"/>
                <w:noProof/>
                <w:color w:val="385623" w:themeColor="accent6" w:themeShade="80"/>
                <w:lang w:val="en-US"/>
              </w:rPr>
              <w:t>Disability, Illness and Caring</w:t>
            </w:r>
            <w:r w:rsidR="00733985" w:rsidRPr="003F3006">
              <w:rPr>
                <w:noProof/>
                <w:webHidden/>
                <w:color w:val="385623" w:themeColor="accent6" w:themeShade="80"/>
              </w:rPr>
              <w:tab/>
            </w:r>
            <w:r w:rsidR="00733985" w:rsidRPr="003F3006">
              <w:rPr>
                <w:noProof/>
                <w:webHidden/>
                <w:color w:val="385623" w:themeColor="accent6" w:themeShade="80"/>
              </w:rPr>
              <w:fldChar w:fldCharType="begin"/>
            </w:r>
            <w:r w:rsidR="00733985" w:rsidRPr="003F3006">
              <w:rPr>
                <w:noProof/>
                <w:webHidden/>
                <w:color w:val="385623" w:themeColor="accent6" w:themeShade="80"/>
              </w:rPr>
              <w:instrText xml:space="preserve"> PAGEREF _Toc51067725 \h </w:instrText>
            </w:r>
            <w:r w:rsidR="00733985" w:rsidRPr="003F3006">
              <w:rPr>
                <w:noProof/>
                <w:webHidden/>
                <w:color w:val="385623" w:themeColor="accent6" w:themeShade="80"/>
              </w:rPr>
            </w:r>
            <w:r w:rsidR="00733985" w:rsidRPr="003F3006">
              <w:rPr>
                <w:noProof/>
                <w:webHidden/>
                <w:color w:val="385623" w:themeColor="accent6" w:themeShade="80"/>
              </w:rPr>
              <w:fldChar w:fldCharType="separate"/>
            </w:r>
            <w:r w:rsidR="000F0472">
              <w:rPr>
                <w:noProof/>
                <w:webHidden/>
                <w:color w:val="385623" w:themeColor="accent6" w:themeShade="80"/>
              </w:rPr>
              <w:t>7</w:t>
            </w:r>
            <w:r w:rsidR="00733985" w:rsidRPr="003F3006">
              <w:rPr>
                <w:noProof/>
                <w:webHidden/>
                <w:color w:val="385623" w:themeColor="accent6" w:themeShade="80"/>
              </w:rPr>
              <w:fldChar w:fldCharType="end"/>
            </w:r>
          </w:hyperlink>
        </w:p>
        <w:p w14:paraId="4E461013" w14:textId="7F395D79" w:rsidR="00733985" w:rsidRPr="003F3006" w:rsidRDefault="00855DE1">
          <w:pPr>
            <w:pStyle w:val="TOC2"/>
            <w:tabs>
              <w:tab w:val="right" w:leader="dot" w:pos="9016"/>
            </w:tabs>
            <w:rPr>
              <w:rFonts w:eastAsiaTheme="minorEastAsia"/>
              <w:noProof/>
              <w:color w:val="385623" w:themeColor="accent6" w:themeShade="80"/>
              <w:lang w:eastAsia="en-IE"/>
            </w:rPr>
          </w:pPr>
          <w:hyperlink w:anchor="_Toc51067726" w:history="1">
            <w:r w:rsidR="00733985" w:rsidRPr="003F3006">
              <w:rPr>
                <w:rStyle w:val="Hyperlink"/>
                <w:noProof/>
                <w:color w:val="385623" w:themeColor="accent6" w:themeShade="80"/>
                <w:lang w:val="en-US"/>
              </w:rPr>
              <w:t>Illness / Sick Pay</w:t>
            </w:r>
            <w:r w:rsidR="00733985" w:rsidRPr="003F3006">
              <w:rPr>
                <w:noProof/>
                <w:webHidden/>
                <w:color w:val="385623" w:themeColor="accent6" w:themeShade="80"/>
              </w:rPr>
              <w:tab/>
            </w:r>
            <w:r w:rsidR="00733985" w:rsidRPr="003F3006">
              <w:rPr>
                <w:noProof/>
                <w:webHidden/>
                <w:color w:val="385623" w:themeColor="accent6" w:themeShade="80"/>
              </w:rPr>
              <w:fldChar w:fldCharType="begin"/>
            </w:r>
            <w:r w:rsidR="00733985" w:rsidRPr="003F3006">
              <w:rPr>
                <w:noProof/>
                <w:webHidden/>
                <w:color w:val="385623" w:themeColor="accent6" w:themeShade="80"/>
              </w:rPr>
              <w:instrText xml:space="preserve"> PAGEREF _Toc51067726 \h </w:instrText>
            </w:r>
            <w:r w:rsidR="00733985" w:rsidRPr="003F3006">
              <w:rPr>
                <w:noProof/>
                <w:webHidden/>
                <w:color w:val="385623" w:themeColor="accent6" w:themeShade="80"/>
              </w:rPr>
            </w:r>
            <w:r w:rsidR="00733985" w:rsidRPr="003F3006">
              <w:rPr>
                <w:noProof/>
                <w:webHidden/>
                <w:color w:val="385623" w:themeColor="accent6" w:themeShade="80"/>
              </w:rPr>
              <w:fldChar w:fldCharType="separate"/>
            </w:r>
            <w:r w:rsidR="000F0472">
              <w:rPr>
                <w:noProof/>
                <w:webHidden/>
                <w:color w:val="385623" w:themeColor="accent6" w:themeShade="80"/>
              </w:rPr>
              <w:t>8</w:t>
            </w:r>
            <w:r w:rsidR="00733985" w:rsidRPr="003F3006">
              <w:rPr>
                <w:noProof/>
                <w:webHidden/>
                <w:color w:val="385623" w:themeColor="accent6" w:themeShade="80"/>
              </w:rPr>
              <w:fldChar w:fldCharType="end"/>
            </w:r>
          </w:hyperlink>
        </w:p>
        <w:p w14:paraId="70E38ECD" w14:textId="351B95E7" w:rsidR="00733985" w:rsidRPr="003F3006" w:rsidRDefault="00855DE1">
          <w:pPr>
            <w:pStyle w:val="TOC2"/>
            <w:tabs>
              <w:tab w:val="right" w:leader="dot" w:pos="9016"/>
            </w:tabs>
            <w:rPr>
              <w:rFonts w:eastAsiaTheme="minorEastAsia"/>
              <w:noProof/>
              <w:color w:val="385623" w:themeColor="accent6" w:themeShade="80"/>
              <w:lang w:eastAsia="en-IE"/>
            </w:rPr>
          </w:pPr>
          <w:hyperlink w:anchor="_Toc51067727" w:history="1">
            <w:r w:rsidR="00733985" w:rsidRPr="003F3006">
              <w:rPr>
                <w:rStyle w:val="Hyperlink"/>
                <w:noProof/>
                <w:color w:val="385623" w:themeColor="accent6" w:themeShade="80"/>
              </w:rPr>
              <w:t>High Risk Groups</w:t>
            </w:r>
            <w:r w:rsidR="00733985" w:rsidRPr="003F3006">
              <w:rPr>
                <w:noProof/>
                <w:webHidden/>
                <w:color w:val="385623" w:themeColor="accent6" w:themeShade="80"/>
              </w:rPr>
              <w:tab/>
            </w:r>
            <w:r w:rsidR="00733985" w:rsidRPr="003F3006">
              <w:rPr>
                <w:noProof/>
                <w:webHidden/>
                <w:color w:val="385623" w:themeColor="accent6" w:themeShade="80"/>
              </w:rPr>
              <w:fldChar w:fldCharType="begin"/>
            </w:r>
            <w:r w:rsidR="00733985" w:rsidRPr="003F3006">
              <w:rPr>
                <w:noProof/>
                <w:webHidden/>
                <w:color w:val="385623" w:themeColor="accent6" w:themeShade="80"/>
              </w:rPr>
              <w:instrText xml:space="preserve"> PAGEREF _Toc51067727 \h </w:instrText>
            </w:r>
            <w:r w:rsidR="00733985" w:rsidRPr="003F3006">
              <w:rPr>
                <w:noProof/>
                <w:webHidden/>
                <w:color w:val="385623" w:themeColor="accent6" w:themeShade="80"/>
              </w:rPr>
            </w:r>
            <w:r w:rsidR="00733985" w:rsidRPr="003F3006">
              <w:rPr>
                <w:noProof/>
                <w:webHidden/>
                <w:color w:val="385623" w:themeColor="accent6" w:themeShade="80"/>
              </w:rPr>
              <w:fldChar w:fldCharType="separate"/>
            </w:r>
            <w:r w:rsidR="000F0472">
              <w:rPr>
                <w:noProof/>
                <w:webHidden/>
                <w:color w:val="385623" w:themeColor="accent6" w:themeShade="80"/>
              </w:rPr>
              <w:t>10</w:t>
            </w:r>
            <w:r w:rsidR="00733985" w:rsidRPr="003F3006">
              <w:rPr>
                <w:noProof/>
                <w:webHidden/>
                <w:color w:val="385623" w:themeColor="accent6" w:themeShade="80"/>
              </w:rPr>
              <w:fldChar w:fldCharType="end"/>
            </w:r>
          </w:hyperlink>
        </w:p>
        <w:p w14:paraId="64EA4FDF" w14:textId="3E31A4E3" w:rsidR="00733985" w:rsidRPr="003F3006" w:rsidRDefault="00855DE1">
          <w:pPr>
            <w:pStyle w:val="TOC2"/>
            <w:tabs>
              <w:tab w:val="right" w:leader="dot" w:pos="9016"/>
            </w:tabs>
            <w:rPr>
              <w:rFonts w:eastAsiaTheme="minorEastAsia"/>
              <w:noProof/>
              <w:color w:val="385623" w:themeColor="accent6" w:themeShade="80"/>
              <w:lang w:eastAsia="en-IE"/>
            </w:rPr>
          </w:pPr>
          <w:hyperlink w:anchor="_Toc51067728" w:history="1">
            <w:r w:rsidR="00733985" w:rsidRPr="003F3006">
              <w:rPr>
                <w:rStyle w:val="Hyperlink"/>
                <w:noProof/>
                <w:color w:val="385623" w:themeColor="accent6" w:themeShade="80"/>
              </w:rPr>
              <w:t>Older people</w:t>
            </w:r>
            <w:r w:rsidR="00733985" w:rsidRPr="003F3006">
              <w:rPr>
                <w:noProof/>
                <w:webHidden/>
                <w:color w:val="385623" w:themeColor="accent6" w:themeShade="80"/>
              </w:rPr>
              <w:tab/>
            </w:r>
            <w:r w:rsidR="00733985" w:rsidRPr="003F3006">
              <w:rPr>
                <w:noProof/>
                <w:webHidden/>
                <w:color w:val="385623" w:themeColor="accent6" w:themeShade="80"/>
              </w:rPr>
              <w:fldChar w:fldCharType="begin"/>
            </w:r>
            <w:r w:rsidR="00733985" w:rsidRPr="003F3006">
              <w:rPr>
                <w:noProof/>
                <w:webHidden/>
                <w:color w:val="385623" w:themeColor="accent6" w:themeShade="80"/>
              </w:rPr>
              <w:instrText xml:space="preserve"> PAGEREF _Toc51067728 \h </w:instrText>
            </w:r>
            <w:r w:rsidR="00733985" w:rsidRPr="003F3006">
              <w:rPr>
                <w:noProof/>
                <w:webHidden/>
                <w:color w:val="385623" w:themeColor="accent6" w:themeShade="80"/>
              </w:rPr>
            </w:r>
            <w:r w:rsidR="00733985" w:rsidRPr="003F3006">
              <w:rPr>
                <w:noProof/>
                <w:webHidden/>
                <w:color w:val="385623" w:themeColor="accent6" w:themeShade="80"/>
              </w:rPr>
              <w:fldChar w:fldCharType="separate"/>
            </w:r>
            <w:r w:rsidR="000F0472">
              <w:rPr>
                <w:noProof/>
                <w:webHidden/>
                <w:color w:val="385623" w:themeColor="accent6" w:themeShade="80"/>
              </w:rPr>
              <w:t>10</w:t>
            </w:r>
            <w:r w:rsidR="00733985" w:rsidRPr="003F3006">
              <w:rPr>
                <w:noProof/>
                <w:webHidden/>
                <w:color w:val="385623" w:themeColor="accent6" w:themeShade="80"/>
              </w:rPr>
              <w:fldChar w:fldCharType="end"/>
            </w:r>
          </w:hyperlink>
        </w:p>
        <w:p w14:paraId="0C071287" w14:textId="4623F763" w:rsidR="00733985" w:rsidRPr="003F3006" w:rsidRDefault="00855DE1">
          <w:pPr>
            <w:pStyle w:val="TOC2"/>
            <w:tabs>
              <w:tab w:val="right" w:leader="dot" w:pos="9016"/>
            </w:tabs>
            <w:rPr>
              <w:rFonts w:eastAsiaTheme="minorEastAsia"/>
              <w:noProof/>
              <w:color w:val="385623" w:themeColor="accent6" w:themeShade="80"/>
              <w:lang w:eastAsia="en-IE"/>
            </w:rPr>
          </w:pPr>
          <w:hyperlink w:anchor="_Toc51067729" w:history="1">
            <w:r w:rsidR="00733985" w:rsidRPr="003F3006">
              <w:rPr>
                <w:rStyle w:val="Hyperlink"/>
                <w:noProof/>
                <w:color w:val="385623" w:themeColor="accent6" w:themeShade="80"/>
                <w:lang w:val="en-US"/>
              </w:rPr>
              <w:t>Young People</w:t>
            </w:r>
            <w:r w:rsidR="00733985" w:rsidRPr="003F3006">
              <w:rPr>
                <w:noProof/>
                <w:webHidden/>
                <w:color w:val="385623" w:themeColor="accent6" w:themeShade="80"/>
              </w:rPr>
              <w:tab/>
            </w:r>
            <w:r w:rsidR="00733985" w:rsidRPr="003F3006">
              <w:rPr>
                <w:noProof/>
                <w:webHidden/>
                <w:color w:val="385623" w:themeColor="accent6" w:themeShade="80"/>
              </w:rPr>
              <w:fldChar w:fldCharType="begin"/>
            </w:r>
            <w:r w:rsidR="00733985" w:rsidRPr="003F3006">
              <w:rPr>
                <w:noProof/>
                <w:webHidden/>
                <w:color w:val="385623" w:themeColor="accent6" w:themeShade="80"/>
              </w:rPr>
              <w:instrText xml:space="preserve"> PAGEREF _Toc51067729 \h </w:instrText>
            </w:r>
            <w:r w:rsidR="00733985" w:rsidRPr="003F3006">
              <w:rPr>
                <w:noProof/>
                <w:webHidden/>
                <w:color w:val="385623" w:themeColor="accent6" w:themeShade="80"/>
              </w:rPr>
            </w:r>
            <w:r w:rsidR="00733985" w:rsidRPr="003F3006">
              <w:rPr>
                <w:noProof/>
                <w:webHidden/>
                <w:color w:val="385623" w:themeColor="accent6" w:themeShade="80"/>
              </w:rPr>
              <w:fldChar w:fldCharType="separate"/>
            </w:r>
            <w:r w:rsidR="000F0472">
              <w:rPr>
                <w:noProof/>
                <w:webHidden/>
                <w:color w:val="385623" w:themeColor="accent6" w:themeShade="80"/>
              </w:rPr>
              <w:t>11</w:t>
            </w:r>
            <w:r w:rsidR="00733985" w:rsidRPr="003F3006">
              <w:rPr>
                <w:noProof/>
                <w:webHidden/>
                <w:color w:val="385623" w:themeColor="accent6" w:themeShade="80"/>
              </w:rPr>
              <w:fldChar w:fldCharType="end"/>
            </w:r>
          </w:hyperlink>
        </w:p>
        <w:p w14:paraId="065E89D5" w14:textId="7B55D547" w:rsidR="00733985" w:rsidRPr="003F3006" w:rsidRDefault="00855DE1">
          <w:pPr>
            <w:pStyle w:val="TOC2"/>
            <w:tabs>
              <w:tab w:val="right" w:leader="dot" w:pos="9016"/>
            </w:tabs>
            <w:rPr>
              <w:rFonts w:eastAsiaTheme="minorEastAsia"/>
              <w:noProof/>
              <w:color w:val="385623" w:themeColor="accent6" w:themeShade="80"/>
              <w:lang w:eastAsia="en-IE"/>
            </w:rPr>
          </w:pPr>
          <w:hyperlink w:anchor="_Toc51067730" w:history="1">
            <w:r w:rsidR="00733985" w:rsidRPr="003F3006">
              <w:rPr>
                <w:rStyle w:val="Hyperlink"/>
                <w:noProof/>
                <w:color w:val="385623" w:themeColor="accent6" w:themeShade="80"/>
              </w:rPr>
              <w:t>Overpayments</w:t>
            </w:r>
            <w:r w:rsidR="00733985" w:rsidRPr="003F3006">
              <w:rPr>
                <w:noProof/>
                <w:webHidden/>
                <w:color w:val="385623" w:themeColor="accent6" w:themeShade="80"/>
              </w:rPr>
              <w:tab/>
            </w:r>
            <w:r w:rsidR="00733985" w:rsidRPr="003F3006">
              <w:rPr>
                <w:noProof/>
                <w:webHidden/>
                <w:color w:val="385623" w:themeColor="accent6" w:themeShade="80"/>
              </w:rPr>
              <w:fldChar w:fldCharType="begin"/>
            </w:r>
            <w:r w:rsidR="00733985" w:rsidRPr="003F3006">
              <w:rPr>
                <w:noProof/>
                <w:webHidden/>
                <w:color w:val="385623" w:themeColor="accent6" w:themeShade="80"/>
              </w:rPr>
              <w:instrText xml:space="preserve"> PAGEREF _Toc51067730 \h </w:instrText>
            </w:r>
            <w:r w:rsidR="00733985" w:rsidRPr="003F3006">
              <w:rPr>
                <w:noProof/>
                <w:webHidden/>
                <w:color w:val="385623" w:themeColor="accent6" w:themeShade="80"/>
              </w:rPr>
            </w:r>
            <w:r w:rsidR="00733985" w:rsidRPr="003F3006">
              <w:rPr>
                <w:noProof/>
                <w:webHidden/>
                <w:color w:val="385623" w:themeColor="accent6" w:themeShade="80"/>
              </w:rPr>
              <w:fldChar w:fldCharType="separate"/>
            </w:r>
            <w:r w:rsidR="000F0472">
              <w:rPr>
                <w:noProof/>
                <w:webHidden/>
                <w:color w:val="385623" w:themeColor="accent6" w:themeShade="80"/>
              </w:rPr>
              <w:t>11</w:t>
            </w:r>
            <w:r w:rsidR="00733985" w:rsidRPr="003F3006">
              <w:rPr>
                <w:noProof/>
                <w:webHidden/>
                <w:color w:val="385623" w:themeColor="accent6" w:themeShade="80"/>
              </w:rPr>
              <w:fldChar w:fldCharType="end"/>
            </w:r>
          </w:hyperlink>
        </w:p>
        <w:p w14:paraId="73DA5A1C" w14:textId="12F70F87" w:rsidR="00733985" w:rsidRPr="003F3006" w:rsidRDefault="00855DE1">
          <w:pPr>
            <w:pStyle w:val="TOC2"/>
            <w:tabs>
              <w:tab w:val="right" w:leader="dot" w:pos="9016"/>
            </w:tabs>
            <w:rPr>
              <w:rFonts w:eastAsiaTheme="minorEastAsia"/>
              <w:noProof/>
              <w:color w:val="385623" w:themeColor="accent6" w:themeShade="80"/>
              <w:lang w:eastAsia="en-IE"/>
            </w:rPr>
          </w:pPr>
          <w:hyperlink w:anchor="_Toc51067731" w:history="1">
            <w:r w:rsidR="00733985" w:rsidRPr="003F3006">
              <w:rPr>
                <w:rStyle w:val="Hyperlink"/>
                <w:noProof/>
                <w:color w:val="385623" w:themeColor="accent6" w:themeShade="80"/>
              </w:rPr>
              <w:t>Online access / Support in Making Applications</w:t>
            </w:r>
            <w:r w:rsidR="00733985" w:rsidRPr="003F3006">
              <w:rPr>
                <w:noProof/>
                <w:webHidden/>
                <w:color w:val="385623" w:themeColor="accent6" w:themeShade="80"/>
              </w:rPr>
              <w:tab/>
            </w:r>
            <w:r w:rsidR="00733985" w:rsidRPr="003F3006">
              <w:rPr>
                <w:noProof/>
                <w:webHidden/>
                <w:color w:val="385623" w:themeColor="accent6" w:themeShade="80"/>
              </w:rPr>
              <w:fldChar w:fldCharType="begin"/>
            </w:r>
            <w:r w:rsidR="00733985" w:rsidRPr="003F3006">
              <w:rPr>
                <w:noProof/>
                <w:webHidden/>
                <w:color w:val="385623" w:themeColor="accent6" w:themeShade="80"/>
              </w:rPr>
              <w:instrText xml:space="preserve"> PAGEREF _Toc51067731 \h </w:instrText>
            </w:r>
            <w:r w:rsidR="00733985" w:rsidRPr="003F3006">
              <w:rPr>
                <w:noProof/>
                <w:webHidden/>
                <w:color w:val="385623" w:themeColor="accent6" w:themeShade="80"/>
              </w:rPr>
            </w:r>
            <w:r w:rsidR="00733985" w:rsidRPr="003F3006">
              <w:rPr>
                <w:noProof/>
                <w:webHidden/>
                <w:color w:val="385623" w:themeColor="accent6" w:themeShade="80"/>
              </w:rPr>
              <w:fldChar w:fldCharType="separate"/>
            </w:r>
            <w:r w:rsidR="000F0472">
              <w:rPr>
                <w:noProof/>
                <w:webHidden/>
                <w:color w:val="385623" w:themeColor="accent6" w:themeShade="80"/>
              </w:rPr>
              <w:t>11</w:t>
            </w:r>
            <w:r w:rsidR="00733985" w:rsidRPr="003F3006">
              <w:rPr>
                <w:noProof/>
                <w:webHidden/>
                <w:color w:val="385623" w:themeColor="accent6" w:themeShade="80"/>
              </w:rPr>
              <w:fldChar w:fldCharType="end"/>
            </w:r>
          </w:hyperlink>
        </w:p>
        <w:p w14:paraId="1ABFEB0C" w14:textId="54DD9876" w:rsidR="00733985" w:rsidRPr="003F3006" w:rsidRDefault="00855DE1">
          <w:pPr>
            <w:pStyle w:val="TOC2"/>
            <w:tabs>
              <w:tab w:val="right" w:leader="dot" w:pos="9016"/>
            </w:tabs>
            <w:rPr>
              <w:rFonts w:eastAsiaTheme="minorEastAsia"/>
              <w:noProof/>
              <w:color w:val="385623" w:themeColor="accent6" w:themeShade="80"/>
              <w:lang w:eastAsia="en-IE"/>
            </w:rPr>
          </w:pPr>
          <w:hyperlink w:anchor="_Toc51067732" w:history="1">
            <w:r w:rsidR="00733985" w:rsidRPr="003F3006">
              <w:rPr>
                <w:rStyle w:val="Hyperlink"/>
                <w:noProof/>
                <w:color w:val="385623" w:themeColor="accent6" w:themeShade="80"/>
              </w:rPr>
              <w:t>Supplementary Welfare Allowance</w:t>
            </w:r>
            <w:r w:rsidR="00733985" w:rsidRPr="003F3006">
              <w:rPr>
                <w:noProof/>
                <w:webHidden/>
                <w:color w:val="385623" w:themeColor="accent6" w:themeShade="80"/>
              </w:rPr>
              <w:tab/>
            </w:r>
            <w:r w:rsidR="00733985" w:rsidRPr="003F3006">
              <w:rPr>
                <w:noProof/>
                <w:webHidden/>
                <w:color w:val="385623" w:themeColor="accent6" w:themeShade="80"/>
              </w:rPr>
              <w:fldChar w:fldCharType="begin"/>
            </w:r>
            <w:r w:rsidR="00733985" w:rsidRPr="003F3006">
              <w:rPr>
                <w:noProof/>
                <w:webHidden/>
                <w:color w:val="385623" w:themeColor="accent6" w:themeShade="80"/>
              </w:rPr>
              <w:instrText xml:space="preserve"> PAGEREF _Toc51067732 \h </w:instrText>
            </w:r>
            <w:r w:rsidR="00733985" w:rsidRPr="003F3006">
              <w:rPr>
                <w:noProof/>
                <w:webHidden/>
                <w:color w:val="385623" w:themeColor="accent6" w:themeShade="80"/>
              </w:rPr>
            </w:r>
            <w:r w:rsidR="00733985" w:rsidRPr="003F3006">
              <w:rPr>
                <w:noProof/>
                <w:webHidden/>
                <w:color w:val="385623" w:themeColor="accent6" w:themeShade="80"/>
              </w:rPr>
              <w:fldChar w:fldCharType="separate"/>
            </w:r>
            <w:r w:rsidR="000F0472">
              <w:rPr>
                <w:noProof/>
                <w:webHidden/>
                <w:color w:val="385623" w:themeColor="accent6" w:themeShade="80"/>
              </w:rPr>
              <w:t>12</w:t>
            </w:r>
            <w:r w:rsidR="00733985" w:rsidRPr="003F3006">
              <w:rPr>
                <w:noProof/>
                <w:webHidden/>
                <w:color w:val="385623" w:themeColor="accent6" w:themeShade="80"/>
              </w:rPr>
              <w:fldChar w:fldCharType="end"/>
            </w:r>
          </w:hyperlink>
        </w:p>
        <w:p w14:paraId="4FA8DD09" w14:textId="21F4024C" w:rsidR="00733985" w:rsidRPr="003F3006" w:rsidRDefault="00855DE1">
          <w:pPr>
            <w:pStyle w:val="TOC2"/>
            <w:tabs>
              <w:tab w:val="right" w:leader="dot" w:pos="9016"/>
            </w:tabs>
            <w:rPr>
              <w:rFonts w:eastAsiaTheme="minorEastAsia"/>
              <w:noProof/>
              <w:color w:val="385623" w:themeColor="accent6" w:themeShade="80"/>
              <w:lang w:eastAsia="en-IE"/>
            </w:rPr>
          </w:pPr>
          <w:hyperlink w:anchor="_Toc51067733" w:history="1">
            <w:r w:rsidR="00733985" w:rsidRPr="003F3006">
              <w:rPr>
                <w:rStyle w:val="Hyperlink"/>
                <w:noProof/>
                <w:color w:val="385623" w:themeColor="accent6" w:themeShade="80"/>
              </w:rPr>
              <w:t>Bereavement Grant</w:t>
            </w:r>
            <w:r w:rsidR="00733985" w:rsidRPr="003F3006">
              <w:rPr>
                <w:noProof/>
                <w:webHidden/>
                <w:color w:val="385623" w:themeColor="accent6" w:themeShade="80"/>
              </w:rPr>
              <w:tab/>
            </w:r>
            <w:r w:rsidR="00733985" w:rsidRPr="003F3006">
              <w:rPr>
                <w:noProof/>
                <w:webHidden/>
                <w:color w:val="385623" w:themeColor="accent6" w:themeShade="80"/>
              </w:rPr>
              <w:fldChar w:fldCharType="begin"/>
            </w:r>
            <w:r w:rsidR="00733985" w:rsidRPr="003F3006">
              <w:rPr>
                <w:noProof/>
                <w:webHidden/>
                <w:color w:val="385623" w:themeColor="accent6" w:themeShade="80"/>
              </w:rPr>
              <w:instrText xml:space="preserve"> PAGEREF _Toc51067733 \h </w:instrText>
            </w:r>
            <w:r w:rsidR="00733985" w:rsidRPr="003F3006">
              <w:rPr>
                <w:noProof/>
                <w:webHidden/>
                <w:color w:val="385623" w:themeColor="accent6" w:themeShade="80"/>
              </w:rPr>
            </w:r>
            <w:r w:rsidR="00733985" w:rsidRPr="003F3006">
              <w:rPr>
                <w:noProof/>
                <w:webHidden/>
                <w:color w:val="385623" w:themeColor="accent6" w:themeShade="80"/>
              </w:rPr>
              <w:fldChar w:fldCharType="separate"/>
            </w:r>
            <w:r w:rsidR="000F0472">
              <w:rPr>
                <w:noProof/>
                <w:webHidden/>
                <w:color w:val="385623" w:themeColor="accent6" w:themeShade="80"/>
              </w:rPr>
              <w:t>12</w:t>
            </w:r>
            <w:r w:rsidR="00733985" w:rsidRPr="003F3006">
              <w:rPr>
                <w:noProof/>
                <w:webHidden/>
                <w:color w:val="385623" w:themeColor="accent6" w:themeShade="80"/>
              </w:rPr>
              <w:fldChar w:fldCharType="end"/>
            </w:r>
          </w:hyperlink>
        </w:p>
        <w:p w14:paraId="1C348C85" w14:textId="54B40EDC" w:rsidR="00733985" w:rsidRPr="003F3006" w:rsidRDefault="00855DE1">
          <w:pPr>
            <w:pStyle w:val="TOC2"/>
            <w:tabs>
              <w:tab w:val="right" w:leader="dot" w:pos="9016"/>
            </w:tabs>
            <w:rPr>
              <w:rFonts w:eastAsiaTheme="minorEastAsia"/>
              <w:noProof/>
              <w:color w:val="385623" w:themeColor="accent6" w:themeShade="80"/>
              <w:lang w:eastAsia="en-IE"/>
            </w:rPr>
          </w:pPr>
          <w:hyperlink w:anchor="_Toc51067734" w:history="1">
            <w:r w:rsidR="00733985" w:rsidRPr="003F3006">
              <w:rPr>
                <w:rStyle w:val="Hyperlink"/>
                <w:noProof/>
                <w:color w:val="385623" w:themeColor="accent6" w:themeShade="80"/>
              </w:rPr>
              <w:t>Disablement Benefit</w:t>
            </w:r>
            <w:r w:rsidR="00733985" w:rsidRPr="003F3006">
              <w:rPr>
                <w:noProof/>
                <w:webHidden/>
                <w:color w:val="385623" w:themeColor="accent6" w:themeShade="80"/>
              </w:rPr>
              <w:tab/>
            </w:r>
            <w:r w:rsidR="00733985" w:rsidRPr="003F3006">
              <w:rPr>
                <w:noProof/>
                <w:webHidden/>
                <w:color w:val="385623" w:themeColor="accent6" w:themeShade="80"/>
              </w:rPr>
              <w:fldChar w:fldCharType="begin"/>
            </w:r>
            <w:r w:rsidR="00733985" w:rsidRPr="003F3006">
              <w:rPr>
                <w:noProof/>
                <w:webHidden/>
                <w:color w:val="385623" w:themeColor="accent6" w:themeShade="80"/>
              </w:rPr>
              <w:instrText xml:space="preserve"> PAGEREF _Toc51067734 \h </w:instrText>
            </w:r>
            <w:r w:rsidR="00733985" w:rsidRPr="003F3006">
              <w:rPr>
                <w:noProof/>
                <w:webHidden/>
                <w:color w:val="385623" w:themeColor="accent6" w:themeShade="80"/>
              </w:rPr>
            </w:r>
            <w:r w:rsidR="00733985" w:rsidRPr="003F3006">
              <w:rPr>
                <w:noProof/>
                <w:webHidden/>
                <w:color w:val="385623" w:themeColor="accent6" w:themeShade="80"/>
              </w:rPr>
              <w:fldChar w:fldCharType="separate"/>
            </w:r>
            <w:r w:rsidR="000F0472">
              <w:rPr>
                <w:noProof/>
                <w:webHidden/>
                <w:color w:val="385623" w:themeColor="accent6" w:themeShade="80"/>
              </w:rPr>
              <w:t>12</w:t>
            </w:r>
            <w:r w:rsidR="00733985" w:rsidRPr="003F3006">
              <w:rPr>
                <w:noProof/>
                <w:webHidden/>
                <w:color w:val="385623" w:themeColor="accent6" w:themeShade="80"/>
              </w:rPr>
              <w:fldChar w:fldCharType="end"/>
            </w:r>
          </w:hyperlink>
        </w:p>
        <w:p w14:paraId="26FF9386" w14:textId="28EBDCA0" w:rsidR="00733985" w:rsidRPr="003F3006" w:rsidRDefault="00855DE1">
          <w:pPr>
            <w:pStyle w:val="TOC2"/>
            <w:tabs>
              <w:tab w:val="right" w:leader="dot" w:pos="9016"/>
            </w:tabs>
            <w:rPr>
              <w:rFonts w:eastAsiaTheme="minorEastAsia"/>
              <w:noProof/>
              <w:color w:val="385623" w:themeColor="accent6" w:themeShade="80"/>
              <w:lang w:eastAsia="en-IE"/>
            </w:rPr>
          </w:pPr>
          <w:hyperlink w:anchor="_Toc51067735" w:history="1">
            <w:r w:rsidR="00733985" w:rsidRPr="003F3006">
              <w:rPr>
                <w:rStyle w:val="Hyperlink"/>
                <w:noProof/>
                <w:color w:val="385623" w:themeColor="accent6" w:themeShade="80"/>
                <w:lang w:val="en-US"/>
              </w:rPr>
              <w:t>Housing</w:t>
            </w:r>
            <w:r w:rsidR="00733985" w:rsidRPr="003F3006">
              <w:rPr>
                <w:noProof/>
                <w:webHidden/>
                <w:color w:val="385623" w:themeColor="accent6" w:themeShade="80"/>
              </w:rPr>
              <w:tab/>
            </w:r>
            <w:r w:rsidR="00733985" w:rsidRPr="003F3006">
              <w:rPr>
                <w:noProof/>
                <w:webHidden/>
                <w:color w:val="385623" w:themeColor="accent6" w:themeShade="80"/>
              </w:rPr>
              <w:fldChar w:fldCharType="begin"/>
            </w:r>
            <w:r w:rsidR="00733985" w:rsidRPr="003F3006">
              <w:rPr>
                <w:noProof/>
                <w:webHidden/>
                <w:color w:val="385623" w:themeColor="accent6" w:themeShade="80"/>
              </w:rPr>
              <w:instrText xml:space="preserve"> PAGEREF _Toc51067735 \h </w:instrText>
            </w:r>
            <w:r w:rsidR="00733985" w:rsidRPr="003F3006">
              <w:rPr>
                <w:noProof/>
                <w:webHidden/>
                <w:color w:val="385623" w:themeColor="accent6" w:themeShade="80"/>
              </w:rPr>
            </w:r>
            <w:r w:rsidR="00733985" w:rsidRPr="003F3006">
              <w:rPr>
                <w:noProof/>
                <w:webHidden/>
                <w:color w:val="385623" w:themeColor="accent6" w:themeShade="80"/>
              </w:rPr>
              <w:fldChar w:fldCharType="separate"/>
            </w:r>
            <w:r w:rsidR="000F0472">
              <w:rPr>
                <w:noProof/>
                <w:webHidden/>
                <w:color w:val="385623" w:themeColor="accent6" w:themeShade="80"/>
              </w:rPr>
              <w:t>12</w:t>
            </w:r>
            <w:r w:rsidR="00733985" w:rsidRPr="003F3006">
              <w:rPr>
                <w:noProof/>
                <w:webHidden/>
                <w:color w:val="385623" w:themeColor="accent6" w:themeShade="80"/>
              </w:rPr>
              <w:fldChar w:fldCharType="end"/>
            </w:r>
          </w:hyperlink>
        </w:p>
        <w:p w14:paraId="35CB40EA" w14:textId="54E7DF41" w:rsidR="00733985" w:rsidRPr="003F3006" w:rsidRDefault="00855DE1">
          <w:pPr>
            <w:pStyle w:val="TOC1"/>
            <w:tabs>
              <w:tab w:val="right" w:leader="dot" w:pos="9016"/>
            </w:tabs>
            <w:rPr>
              <w:rFonts w:eastAsiaTheme="minorEastAsia"/>
              <w:noProof/>
              <w:color w:val="385623" w:themeColor="accent6" w:themeShade="80"/>
              <w:lang w:eastAsia="en-IE"/>
            </w:rPr>
          </w:pPr>
          <w:hyperlink w:anchor="_Toc51067736" w:history="1">
            <w:r w:rsidR="00733985" w:rsidRPr="00DE30FE">
              <w:rPr>
                <w:rStyle w:val="Hyperlink"/>
                <w:b/>
                <w:noProof/>
                <w:color w:val="385623" w:themeColor="accent6" w:themeShade="80"/>
                <w:sz w:val="24"/>
                <w:szCs w:val="24"/>
                <w:lang w:val="en-GB"/>
              </w:rPr>
              <w:t>Help People to Return to Work</w:t>
            </w:r>
            <w:r w:rsidR="00733985" w:rsidRPr="003F3006">
              <w:rPr>
                <w:noProof/>
                <w:webHidden/>
                <w:color w:val="385623" w:themeColor="accent6" w:themeShade="80"/>
                <w:sz w:val="24"/>
                <w:szCs w:val="24"/>
              </w:rPr>
              <w:tab/>
            </w:r>
            <w:r w:rsidR="00733985" w:rsidRPr="003F3006">
              <w:rPr>
                <w:noProof/>
                <w:webHidden/>
                <w:color w:val="385623" w:themeColor="accent6" w:themeShade="80"/>
              </w:rPr>
              <w:fldChar w:fldCharType="begin"/>
            </w:r>
            <w:r w:rsidR="00733985" w:rsidRPr="003F3006">
              <w:rPr>
                <w:noProof/>
                <w:webHidden/>
                <w:color w:val="385623" w:themeColor="accent6" w:themeShade="80"/>
              </w:rPr>
              <w:instrText xml:space="preserve"> PAGEREF _Toc51067736 \h </w:instrText>
            </w:r>
            <w:r w:rsidR="00733985" w:rsidRPr="003F3006">
              <w:rPr>
                <w:noProof/>
                <w:webHidden/>
                <w:color w:val="385623" w:themeColor="accent6" w:themeShade="80"/>
              </w:rPr>
            </w:r>
            <w:r w:rsidR="00733985" w:rsidRPr="003F3006">
              <w:rPr>
                <w:noProof/>
                <w:webHidden/>
                <w:color w:val="385623" w:themeColor="accent6" w:themeShade="80"/>
              </w:rPr>
              <w:fldChar w:fldCharType="separate"/>
            </w:r>
            <w:r w:rsidR="000F0472">
              <w:rPr>
                <w:noProof/>
                <w:webHidden/>
                <w:color w:val="385623" w:themeColor="accent6" w:themeShade="80"/>
              </w:rPr>
              <w:t>14</w:t>
            </w:r>
            <w:r w:rsidR="00733985" w:rsidRPr="003F3006">
              <w:rPr>
                <w:noProof/>
                <w:webHidden/>
                <w:color w:val="385623" w:themeColor="accent6" w:themeShade="80"/>
              </w:rPr>
              <w:fldChar w:fldCharType="end"/>
            </w:r>
          </w:hyperlink>
        </w:p>
        <w:p w14:paraId="5186248D" w14:textId="0B5C388D" w:rsidR="00733985" w:rsidRPr="003F3006" w:rsidRDefault="00855DE1">
          <w:pPr>
            <w:pStyle w:val="TOC2"/>
            <w:tabs>
              <w:tab w:val="right" w:leader="dot" w:pos="9016"/>
            </w:tabs>
            <w:rPr>
              <w:rFonts w:eastAsiaTheme="minorEastAsia"/>
              <w:noProof/>
              <w:color w:val="385623" w:themeColor="accent6" w:themeShade="80"/>
              <w:lang w:eastAsia="en-IE"/>
            </w:rPr>
          </w:pPr>
          <w:hyperlink w:anchor="_Toc51067737" w:history="1">
            <w:r w:rsidR="00733985" w:rsidRPr="003F3006">
              <w:rPr>
                <w:rStyle w:val="Hyperlink"/>
                <w:noProof/>
                <w:color w:val="385623" w:themeColor="accent6" w:themeShade="80"/>
              </w:rPr>
              <w:t>Interaction of Work and Welfare</w:t>
            </w:r>
            <w:r w:rsidR="00733985" w:rsidRPr="003F3006">
              <w:rPr>
                <w:noProof/>
                <w:webHidden/>
                <w:color w:val="385623" w:themeColor="accent6" w:themeShade="80"/>
              </w:rPr>
              <w:tab/>
            </w:r>
            <w:r w:rsidR="00733985" w:rsidRPr="003F3006">
              <w:rPr>
                <w:noProof/>
                <w:webHidden/>
                <w:color w:val="385623" w:themeColor="accent6" w:themeShade="80"/>
              </w:rPr>
              <w:fldChar w:fldCharType="begin"/>
            </w:r>
            <w:r w:rsidR="00733985" w:rsidRPr="003F3006">
              <w:rPr>
                <w:noProof/>
                <w:webHidden/>
                <w:color w:val="385623" w:themeColor="accent6" w:themeShade="80"/>
              </w:rPr>
              <w:instrText xml:space="preserve"> PAGEREF _Toc51067737 \h </w:instrText>
            </w:r>
            <w:r w:rsidR="00733985" w:rsidRPr="003F3006">
              <w:rPr>
                <w:noProof/>
                <w:webHidden/>
                <w:color w:val="385623" w:themeColor="accent6" w:themeShade="80"/>
              </w:rPr>
            </w:r>
            <w:r w:rsidR="00733985" w:rsidRPr="003F3006">
              <w:rPr>
                <w:noProof/>
                <w:webHidden/>
                <w:color w:val="385623" w:themeColor="accent6" w:themeShade="80"/>
              </w:rPr>
              <w:fldChar w:fldCharType="separate"/>
            </w:r>
            <w:r w:rsidR="000F0472">
              <w:rPr>
                <w:noProof/>
                <w:webHidden/>
                <w:color w:val="385623" w:themeColor="accent6" w:themeShade="80"/>
              </w:rPr>
              <w:t>14</w:t>
            </w:r>
            <w:r w:rsidR="00733985" w:rsidRPr="003F3006">
              <w:rPr>
                <w:noProof/>
                <w:webHidden/>
                <w:color w:val="385623" w:themeColor="accent6" w:themeShade="80"/>
              </w:rPr>
              <w:fldChar w:fldCharType="end"/>
            </w:r>
          </w:hyperlink>
        </w:p>
        <w:p w14:paraId="2235235F" w14:textId="46E886D5" w:rsidR="00733985" w:rsidRPr="003F3006" w:rsidRDefault="00855DE1">
          <w:pPr>
            <w:pStyle w:val="TOC2"/>
            <w:tabs>
              <w:tab w:val="right" w:leader="dot" w:pos="9016"/>
            </w:tabs>
            <w:rPr>
              <w:rFonts w:eastAsiaTheme="minorEastAsia"/>
              <w:noProof/>
              <w:color w:val="385623" w:themeColor="accent6" w:themeShade="80"/>
              <w:lang w:eastAsia="en-IE"/>
            </w:rPr>
          </w:pPr>
          <w:hyperlink w:anchor="_Toc51067738" w:history="1">
            <w:r w:rsidR="00733985" w:rsidRPr="003F3006">
              <w:rPr>
                <w:rStyle w:val="Hyperlink"/>
                <w:noProof/>
                <w:color w:val="385623" w:themeColor="accent6" w:themeShade="80"/>
              </w:rPr>
              <w:t>Temporary Wage Subsidy Scheme</w:t>
            </w:r>
            <w:r w:rsidR="00733985" w:rsidRPr="003F3006">
              <w:rPr>
                <w:noProof/>
                <w:webHidden/>
                <w:color w:val="385623" w:themeColor="accent6" w:themeShade="80"/>
              </w:rPr>
              <w:tab/>
            </w:r>
            <w:r w:rsidR="00733985" w:rsidRPr="003F3006">
              <w:rPr>
                <w:noProof/>
                <w:webHidden/>
                <w:color w:val="385623" w:themeColor="accent6" w:themeShade="80"/>
              </w:rPr>
              <w:fldChar w:fldCharType="begin"/>
            </w:r>
            <w:r w:rsidR="00733985" w:rsidRPr="003F3006">
              <w:rPr>
                <w:noProof/>
                <w:webHidden/>
                <w:color w:val="385623" w:themeColor="accent6" w:themeShade="80"/>
              </w:rPr>
              <w:instrText xml:space="preserve"> PAGEREF _Toc51067738 \h </w:instrText>
            </w:r>
            <w:r w:rsidR="00733985" w:rsidRPr="003F3006">
              <w:rPr>
                <w:noProof/>
                <w:webHidden/>
                <w:color w:val="385623" w:themeColor="accent6" w:themeShade="80"/>
              </w:rPr>
            </w:r>
            <w:r w:rsidR="00733985" w:rsidRPr="003F3006">
              <w:rPr>
                <w:noProof/>
                <w:webHidden/>
                <w:color w:val="385623" w:themeColor="accent6" w:themeShade="80"/>
              </w:rPr>
              <w:fldChar w:fldCharType="separate"/>
            </w:r>
            <w:r w:rsidR="000F0472">
              <w:rPr>
                <w:noProof/>
                <w:webHidden/>
                <w:color w:val="385623" w:themeColor="accent6" w:themeShade="80"/>
              </w:rPr>
              <w:t>15</w:t>
            </w:r>
            <w:r w:rsidR="00733985" w:rsidRPr="003F3006">
              <w:rPr>
                <w:noProof/>
                <w:webHidden/>
                <w:color w:val="385623" w:themeColor="accent6" w:themeShade="80"/>
              </w:rPr>
              <w:fldChar w:fldCharType="end"/>
            </w:r>
          </w:hyperlink>
        </w:p>
        <w:p w14:paraId="6B9AA76F" w14:textId="74015B63" w:rsidR="00733985" w:rsidRPr="003F3006" w:rsidRDefault="00855DE1">
          <w:pPr>
            <w:pStyle w:val="TOC2"/>
            <w:tabs>
              <w:tab w:val="right" w:leader="dot" w:pos="9016"/>
            </w:tabs>
            <w:rPr>
              <w:rFonts w:eastAsiaTheme="minorEastAsia"/>
              <w:noProof/>
              <w:color w:val="385623" w:themeColor="accent6" w:themeShade="80"/>
              <w:lang w:eastAsia="en-IE"/>
            </w:rPr>
          </w:pPr>
          <w:hyperlink w:anchor="_Toc51067739" w:history="1">
            <w:r w:rsidR="00733985" w:rsidRPr="003F3006">
              <w:rPr>
                <w:rStyle w:val="Hyperlink"/>
                <w:noProof/>
                <w:color w:val="385623" w:themeColor="accent6" w:themeShade="80"/>
              </w:rPr>
              <w:t>Childcare</w:t>
            </w:r>
            <w:r w:rsidR="00733985" w:rsidRPr="003F3006">
              <w:rPr>
                <w:noProof/>
                <w:webHidden/>
                <w:color w:val="385623" w:themeColor="accent6" w:themeShade="80"/>
              </w:rPr>
              <w:tab/>
            </w:r>
            <w:r w:rsidR="00733985" w:rsidRPr="003F3006">
              <w:rPr>
                <w:noProof/>
                <w:webHidden/>
                <w:color w:val="385623" w:themeColor="accent6" w:themeShade="80"/>
              </w:rPr>
              <w:fldChar w:fldCharType="begin"/>
            </w:r>
            <w:r w:rsidR="00733985" w:rsidRPr="003F3006">
              <w:rPr>
                <w:noProof/>
                <w:webHidden/>
                <w:color w:val="385623" w:themeColor="accent6" w:themeShade="80"/>
              </w:rPr>
              <w:instrText xml:space="preserve"> PAGEREF _Toc51067739 \h </w:instrText>
            </w:r>
            <w:r w:rsidR="00733985" w:rsidRPr="003F3006">
              <w:rPr>
                <w:noProof/>
                <w:webHidden/>
                <w:color w:val="385623" w:themeColor="accent6" w:themeShade="80"/>
              </w:rPr>
            </w:r>
            <w:r w:rsidR="00733985" w:rsidRPr="003F3006">
              <w:rPr>
                <w:noProof/>
                <w:webHidden/>
                <w:color w:val="385623" w:themeColor="accent6" w:themeShade="80"/>
              </w:rPr>
              <w:fldChar w:fldCharType="separate"/>
            </w:r>
            <w:r w:rsidR="000F0472">
              <w:rPr>
                <w:noProof/>
                <w:webHidden/>
                <w:color w:val="385623" w:themeColor="accent6" w:themeShade="80"/>
              </w:rPr>
              <w:t>16</w:t>
            </w:r>
            <w:r w:rsidR="00733985" w:rsidRPr="003F3006">
              <w:rPr>
                <w:noProof/>
                <w:webHidden/>
                <w:color w:val="385623" w:themeColor="accent6" w:themeShade="80"/>
              </w:rPr>
              <w:fldChar w:fldCharType="end"/>
            </w:r>
          </w:hyperlink>
        </w:p>
        <w:p w14:paraId="271648CF" w14:textId="1089B07E" w:rsidR="00733985" w:rsidRPr="003F3006" w:rsidRDefault="00855DE1">
          <w:pPr>
            <w:pStyle w:val="TOC2"/>
            <w:tabs>
              <w:tab w:val="right" w:leader="dot" w:pos="9016"/>
            </w:tabs>
            <w:rPr>
              <w:rFonts w:eastAsiaTheme="minorEastAsia"/>
              <w:noProof/>
              <w:color w:val="385623" w:themeColor="accent6" w:themeShade="80"/>
              <w:lang w:eastAsia="en-IE"/>
            </w:rPr>
          </w:pPr>
          <w:hyperlink w:anchor="_Toc51067740" w:history="1">
            <w:r w:rsidR="00733985" w:rsidRPr="003F3006">
              <w:rPr>
                <w:rStyle w:val="Hyperlink"/>
                <w:noProof/>
                <w:color w:val="385623" w:themeColor="accent6" w:themeShade="80"/>
                <w:lang w:val="en-US"/>
              </w:rPr>
              <w:t>Employment Rights</w:t>
            </w:r>
            <w:r w:rsidR="00733985" w:rsidRPr="003F3006">
              <w:rPr>
                <w:noProof/>
                <w:webHidden/>
                <w:color w:val="385623" w:themeColor="accent6" w:themeShade="80"/>
              </w:rPr>
              <w:tab/>
            </w:r>
            <w:r w:rsidR="00733985" w:rsidRPr="003F3006">
              <w:rPr>
                <w:noProof/>
                <w:webHidden/>
                <w:color w:val="385623" w:themeColor="accent6" w:themeShade="80"/>
              </w:rPr>
              <w:fldChar w:fldCharType="begin"/>
            </w:r>
            <w:r w:rsidR="00733985" w:rsidRPr="003F3006">
              <w:rPr>
                <w:noProof/>
                <w:webHidden/>
                <w:color w:val="385623" w:themeColor="accent6" w:themeShade="80"/>
              </w:rPr>
              <w:instrText xml:space="preserve"> PAGEREF _Toc51067740 \h </w:instrText>
            </w:r>
            <w:r w:rsidR="00733985" w:rsidRPr="003F3006">
              <w:rPr>
                <w:noProof/>
                <w:webHidden/>
                <w:color w:val="385623" w:themeColor="accent6" w:themeShade="80"/>
              </w:rPr>
            </w:r>
            <w:r w:rsidR="00733985" w:rsidRPr="003F3006">
              <w:rPr>
                <w:noProof/>
                <w:webHidden/>
                <w:color w:val="385623" w:themeColor="accent6" w:themeShade="80"/>
              </w:rPr>
              <w:fldChar w:fldCharType="separate"/>
            </w:r>
            <w:r w:rsidR="000F0472">
              <w:rPr>
                <w:noProof/>
                <w:webHidden/>
                <w:color w:val="385623" w:themeColor="accent6" w:themeShade="80"/>
              </w:rPr>
              <w:t>18</w:t>
            </w:r>
            <w:r w:rsidR="00733985" w:rsidRPr="003F3006">
              <w:rPr>
                <w:noProof/>
                <w:webHidden/>
                <w:color w:val="385623" w:themeColor="accent6" w:themeShade="80"/>
              </w:rPr>
              <w:fldChar w:fldCharType="end"/>
            </w:r>
          </w:hyperlink>
        </w:p>
        <w:p w14:paraId="1CF3EDDD" w14:textId="186DFD49" w:rsidR="00733985" w:rsidRPr="003F3006" w:rsidRDefault="00855DE1">
          <w:pPr>
            <w:pStyle w:val="TOC2"/>
            <w:tabs>
              <w:tab w:val="right" w:leader="dot" w:pos="9016"/>
            </w:tabs>
            <w:rPr>
              <w:rFonts w:eastAsiaTheme="minorEastAsia"/>
              <w:noProof/>
              <w:color w:val="385623" w:themeColor="accent6" w:themeShade="80"/>
              <w:lang w:eastAsia="en-IE"/>
            </w:rPr>
          </w:pPr>
          <w:hyperlink w:anchor="_Toc51067741" w:history="1">
            <w:r w:rsidR="00733985" w:rsidRPr="003F3006">
              <w:rPr>
                <w:rStyle w:val="Hyperlink"/>
                <w:noProof/>
                <w:color w:val="385623" w:themeColor="accent6" w:themeShade="80"/>
                <w:lang w:val="en-US"/>
              </w:rPr>
              <w:t>People with disabilities</w:t>
            </w:r>
            <w:r w:rsidR="00733985" w:rsidRPr="003F3006">
              <w:rPr>
                <w:noProof/>
                <w:webHidden/>
                <w:color w:val="385623" w:themeColor="accent6" w:themeShade="80"/>
              </w:rPr>
              <w:tab/>
            </w:r>
            <w:r w:rsidR="00733985" w:rsidRPr="003F3006">
              <w:rPr>
                <w:noProof/>
                <w:webHidden/>
                <w:color w:val="385623" w:themeColor="accent6" w:themeShade="80"/>
              </w:rPr>
              <w:fldChar w:fldCharType="begin"/>
            </w:r>
            <w:r w:rsidR="00733985" w:rsidRPr="003F3006">
              <w:rPr>
                <w:noProof/>
                <w:webHidden/>
                <w:color w:val="385623" w:themeColor="accent6" w:themeShade="80"/>
              </w:rPr>
              <w:instrText xml:space="preserve"> PAGEREF _Toc51067741 \h </w:instrText>
            </w:r>
            <w:r w:rsidR="00733985" w:rsidRPr="003F3006">
              <w:rPr>
                <w:noProof/>
                <w:webHidden/>
                <w:color w:val="385623" w:themeColor="accent6" w:themeShade="80"/>
              </w:rPr>
            </w:r>
            <w:r w:rsidR="00733985" w:rsidRPr="003F3006">
              <w:rPr>
                <w:noProof/>
                <w:webHidden/>
                <w:color w:val="385623" w:themeColor="accent6" w:themeShade="80"/>
              </w:rPr>
              <w:fldChar w:fldCharType="separate"/>
            </w:r>
            <w:r w:rsidR="000F0472">
              <w:rPr>
                <w:noProof/>
                <w:webHidden/>
                <w:color w:val="385623" w:themeColor="accent6" w:themeShade="80"/>
              </w:rPr>
              <w:t>18</w:t>
            </w:r>
            <w:r w:rsidR="00733985" w:rsidRPr="003F3006">
              <w:rPr>
                <w:noProof/>
                <w:webHidden/>
                <w:color w:val="385623" w:themeColor="accent6" w:themeShade="80"/>
              </w:rPr>
              <w:fldChar w:fldCharType="end"/>
            </w:r>
          </w:hyperlink>
        </w:p>
        <w:p w14:paraId="54F907C2" w14:textId="1E9DB095" w:rsidR="00733985" w:rsidRPr="003F3006" w:rsidRDefault="00855DE1">
          <w:pPr>
            <w:pStyle w:val="TOC2"/>
            <w:tabs>
              <w:tab w:val="right" w:leader="dot" w:pos="9016"/>
            </w:tabs>
            <w:rPr>
              <w:rFonts w:eastAsiaTheme="minorEastAsia"/>
              <w:noProof/>
              <w:color w:val="385623" w:themeColor="accent6" w:themeShade="80"/>
              <w:lang w:eastAsia="en-IE"/>
            </w:rPr>
          </w:pPr>
          <w:hyperlink w:anchor="_Toc51067742" w:history="1">
            <w:r w:rsidR="00733985" w:rsidRPr="003F3006">
              <w:rPr>
                <w:rStyle w:val="Hyperlink"/>
                <w:noProof/>
                <w:color w:val="385623" w:themeColor="accent6" w:themeShade="80"/>
              </w:rPr>
              <w:t>Older People</w:t>
            </w:r>
            <w:r w:rsidR="00733985" w:rsidRPr="003F3006">
              <w:rPr>
                <w:noProof/>
                <w:webHidden/>
                <w:color w:val="385623" w:themeColor="accent6" w:themeShade="80"/>
              </w:rPr>
              <w:tab/>
            </w:r>
            <w:r w:rsidR="00733985" w:rsidRPr="003F3006">
              <w:rPr>
                <w:noProof/>
                <w:webHidden/>
                <w:color w:val="385623" w:themeColor="accent6" w:themeShade="80"/>
              </w:rPr>
              <w:fldChar w:fldCharType="begin"/>
            </w:r>
            <w:r w:rsidR="00733985" w:rsidRPr="003F3006">
              <w:rPr>
                <w:noProof/>
                <w:webHidden/>
                <w:color w:val="385623" w:themeColor="accent6" w:themeShade="80"/>
              </w:rPr>
              <w:instrText xml:space="preserve"> PAGEREF _Toc51067742 \h </w:instrText>
            </w:r>
            <w:r w:rsidR="00733985" w:rsidRPr="003F3006">
              <w:rPr>
                <w:noProof/>
                <w:webHidden/>
                <w:color w:val="385623" w:themeColor="accent6" w:themeShade="80"/>
              </w:rPr>
            </w:r>
            <w:r w:rsidR="00733985" w:rsidRPr="003F3006">
              <w:rPr>
                <w:noProof/>
                <w:webHidden/>
                <w:color w:val="385623" w:themeColor="accent6" w:themeShade="80"/>
              </w:rPr>
              <w:fldChar w:fldCharType="separate"/>
            </w:r>
            <w:r w:rsidR="000F0472">
              <w:rPr>
                <w:noProof/>
                <w:webHidden/>
                <w:color w:val="385623" w:themeColor="accent6" w:themeShade="80"/>
              </w:rPr>
              <w:t>19</w:t>
            </w:r>
            <w:r w:rsidR="00733985" w:rsidRPr="003F3006">
              <w:rPr>
                <w:noProof/>
                <w:webHidden/>
                <w:color w:val="385623" w:themeColor="accent6" w:themeShade="80"/>
              </w:rPr>
              <w:fldChar w:fldCharType="end"/>
            </w:r>
          </w:hyperlink>
        </w:p>
        <w:p w14:paraId="70AB7A76" w14:textId="6EC385AF" w:rsidR="00733985" w:rsidRPr="003F3006" w:rsidRDefault="00855DE1">
          <w:pPr>
            <w:pStyle w:val="TOC2"/>
            <w:tabs>
              <w:tab w:val="right" w:leader="dot" w:pos="9016"/>
            </w:tabs>
            <w:rPr>
              <w:rFonts w:eastAsiaTheme="minorEastAsia"/>
              <w:noProof/>
              <w:color w:val="385623" w:themeColor="accent6" w:themeShade="80"/>
              <w:lang w:eastAsia="en-IE"/>
            </w:rPr>
          </w:pPr>
          <w:hyperlink w:anchor="_Toc51067743" w:history="1">
            <w:r w:rsidR="00733985" w:rsidRPr="003F3006">
              <w:rPr>
                <w:rStyle w:val="Hyperlink"/>
                <w:noProof/>
                <w:color w:val="385623" w:themeColor="accent6" w:themeShade="80"/>
                <w:lang w:val="en-US"/>
              </w:rPr>
              <w:t>Health and safety concerns</w:t>
            </w:r>
            <w:r w:rsidR="00733985" w:rsidRPr="003F3006">
              <w:rPr>
                <w:noProof/>
                <w:webHidden/>
                <w:color w:val="385623" w:themeColor="accent6" w:themeShade="80"/>
              </w:rPr>
              <w:tab/>
            </w:r>
            <w:r w:rsidR="00733985" w:rsidRPr="003F3006">
              <w:rPr>
                <w:noProof/>
                <w:webHidden/>
                <w:color w:val="385623" w:themeColor="accent6" w:themeShade="80"/>
              </w:rPr>
              <w:fldChar w:fldCharType="begin"/>
            </w:r>
            <w:r w:rsidR="00733985" w:rsidRPr="003F3006">
              <w:rPr>
                <w:noProof/>
                <w:webHidden/>
                <w:color w:val="385623" w:themeColor="accent6" w:themeShade="80"/>
              </w:rPr>
              <w:instrText xml:space="preserve"> PAGEREF _Toc51067743 \h </w:instrText>
            </w:r>
            <w:r w:rsidR="00733985" w:rsidRPr="003F3006">
              <w:rPr>
                <w:noProof/>
                <w:webHidden/>
                <w:color w:val="385623" w:themeColor="accent6" w:themeShade="80"/>
              </w:rPr>
            </w:r>
            <w:r w:rsidR="00733985" w:rsidRPr="003F3006">
              <w:rPr>
                <w:noProof/>
                <w:webHidden/>
                <w:color w:val="385623" w:themeColor="accent6" w:themeShade="80"/>
              </w:rPr>
              <w:fldChar w:fldCharType="separate"/>
            </w:r>
            <w:r w:rsidR="000F0472">
              <w:rPr>
                <w:noProof/>
                <w:webHidden/>
                <w:color w:val="385623" w:themeColor="accent6" w:themeShade="80"/>
              </w:rPr>
              <w:t>19</w:t>
            </w:r>
            <w:r w:rsidR="00733985" w:rsidRPr="003F3006">
              <w:rPr>
                <w:noProof/>
                <w:webHidden/>
                <w:color w:val="385623" w:themeColor="accent6" w:themeShade="80"/>
              </w:rPr>
              <w:fldChar w:fldCharType="end"/>
            </w:r>
          </w:hyperlink>
        </w:p>
        <w:p w14:paraId="7D85EAAA" w14:textId="56164BBB" w:rsidR="00733985" w:rsidRPr="003F3006" w:rsidRDefault="00855DE1">
          <w:pPr>
            <w:pStyle w:val="TOC1"/>
            <w:tabs>
              <w:tab w:val="right" w:leader="dot" w:pos="9016"/>
            </w:tabs>
            <w:rPr>
              <w:rFonts w:eastAsiaTheme="minorEastAsia"/>
              <w:noProof/>
              <w:color w:val="385623" w:themeColor="accent6" w:themeShade="80"/>
              <w:lang w:eastAsia="en-IE"/>
            </w:rPr>
          </w:pPr>
          <w:hyperlink w:anchor="_Toc51067744" w:history="1">
            <w:r w:rsidR="00733985" w:rsidRPr="003F3006">
              <w:rPr>
                <w:rStyle w:val="Hyperlink"/>
                <w:noProof/>
                <w:color w:val="385623" w:themeColor="accent6" w:themeShade="80"/>
              </w:rPr>
              <w:t>Health and Social Care</w:t>
            </w:r>
            <w:r w:rsidR="00733985" w:rsidRPr="003F3006">
              <w:rPr>
                <w:noProof/>
                <w:webHidden/>
                <w:color w:val="385623" w:themeColor="accent6" w:themeShade="80"/>
              </w:rPr>
              <w:tab/>
            </w:r>
            <w:r w:rsidR="00733985" w:rsidRPr="003F3006">
              <w:rPr>
                <w:noProof/>
                <w:webHidden/>
                <w:color w:val="385623" w:themeColor="accent6" w:themeShade="80"/>
              </w:rPr>
              <w:fldChar w:fldCharType="begin"/>
            </w:r>
            <w:r w:rsidR="00733985" w:rsidRPr="003F3006">
              <w:rPr>
                <w:noProof/>
                <w:webHidden/>
                <w:color w:val="385623" w:themeColor="accent6" w:themeShade="80"/>
              </w:rPr>
              <w:instrText xml:space="preserve"> PAGEREF _Toc51067744 \h </w:instrText>
            </w:r>
            <w:r w:rsidR="00733985" w:rsidRPr="003F3006">
              <w:rPr>
                <w:noProof/>
                <w:webHidden/>
                <w:color w:val="385623" w:themeColor="accent6" w:themeShade="80"/>
              </w:rPr>
            </w:r>
            <w:r w:rsidR="00733985" w:rsidRPr="003F3006">
              <w:rPr>
                <w:noProof/>
                <w:webHidden/>
                <w:color w:val="385623" w:themeColor="accent6" w:themeShade="80"/>
              </w:rPr>
              <w:fldChar w:fldCharType="separate"/>
            </w:r>
            <w:r w:rsidR="000F0472">
              <w:rPr>
                <w:noProof/>
                <w:webHidden/>
                <w:color w:val="385623" w:themeColor="accent6" w:themeShade="80"/>
              </w:rPr>
              <w:t>20</w:t>
            </w:r>
            <w:r w:rsidR="00733985" w:rsidRPr="003F3006">
              <w:rPr>
                <w:noProof/>
                <w:webHidden/>
                <w:color w:val="385623" w:themeColor="accent6" w:themeShade="80"/>
              </w:rPr>
              <w:fldChar w:fldCharType="end"/>
            </w:r>
          </w:hyperlink>
        </w:p>
        <w:p w14:paraId="158867E2" w14:textId="0B650A76" w:rsidR="00733985" w:rsidRPr="003F3006" w:rsidRDefault="00855DE1">
          <w:pPr>
            <w:pStyle w:val="TOC1"/>
            <w:tabs>
              <w:tab w:val="right" w:leader="dot" w:pos="9016"/>
            </w:tabs>
            <w:rPr>
              <w:rFonts w:eastAsiaTheme="minorEastAsia"/>
              <w:noProof/>
              <w:color w:val="385623" w:themeColor="accent6" w:themeShade="80"/>
              <w:lang w:eastAsia="en-IE"/>
            </w:rPr>
          </w:pPr>
          <w:hyperlink w:anchor="_Toc51067745" w:history="1">
            <w:r w:rsidR="00733985" w:rsidRPr="00CE0158">
              <w:rPr>
                <w:rStyle w:val="Hyperlink"/>
                <w:b/>
                <w:noProof/>
                <w:color w:val="385623" w:themeColor="accent6" w:themeShade="80"/>
              </w:rPr>
              <w:t>Recommendations</w:t>
            </w:r>
            <w:r w:rsidR="00733985" w:rsidRPr="003F3006">
              <w:rPr>
                <w:noProof/>
                <w:webHidden/>
                <w:color w:val="385623" w:themeColor="accent6" w:themeShade="80"/>
              </w:rPr>
              <w:tab/>
            </w:r>
            <w:r w:rsidR="00733985" w:rsidRPr="003F3006">
              <w:rPr>
                <w:noProof/>
                <w:webHidden/>
                <w:color w:val="385623" w:themeColor="accent6" w:themeShade="80"/>
              </w:rPr>
              <w:fldChar w:fldCharType="begin"/>
            </w:r>
            <w:r w:rsidR="00733985" w:rsidRPr="003F3006">
              <w:rPr>
                <w:noProof/>
                <w:webHidden/>
                <w:color w:val="385623" w:themeColor="accent6" w:themeShade="80"/>
              </w:rPr>
              <w:instrText xml:space="preserve"> PAGEREF _Toc51067745 \h </w:instrText>
            </w:r>
            <w:r w:rsidR="00733985" w:rsidRPr="003F3006">
              <w:rPr>
                <w:noProof/>
                <w:webHidden/>
                <w:color w:val="385623" w:themeColor="accent6" w:themeShade="80"/>
              </w:rPr>
            </w:r>
            <w:r w:rsidR="00733985" w:rsidRPr="003F3006">
              <w:rPr>
                <w:noProof/>
                <w:webHidden/>
                <w:color w:val="385623" w:themeColor="accent6" w:themeShade="80"/>
              </w:rPr>
              <w:fldChar w:fldCharType="separate"/>
            </w:r>
            <w:r w:rsidR="000F0472">
              <w:rPr>
                <w:noProof/>
                <w:webHidden/>
                <w:color w:val="385623" w:themeColor="accent6" w:themeShade="80"/>
              </w:rPr>
              <w:t>21</w:t>
            </w:r>
            <w:r w:rsidR="00733985" w:rsidRPr="003F3006">
              <w:rPr>
                <w:noProof/>
                <w:webHidden/>
                <w:color w:val="385623" w:themeColor="accent6" w:themeShade="80"/>
              </w:rPr>
              <w:fldChar w:fldCharType="end"/>
            </w:r>
          </w:hyperlink>
        </w:p>
        <w:p w14:paraId="2D0600C6" w14:textId="7691EAB8" w:rsidR="00733985" w:rsidRPr="003F3006" w:rsidRDefault="00855DE1">
          <w:pPr>
            <w:pStyle w:val="TOC2"/>
            <w:tabs>
              <w:tab w:val="right" w:leader="dot" w:pos="9016"/>
            </w:tabs>
            <w:rPr>
              <w:rFonts w:eastAsiaTheme="minorEastAsia"/>
              <w:noProof/>
              <w:color w:val="385623" w:themeColor="accent6" w:themeShade="80"/>
              <w:lang w:eastAsia="en-IE"/>
            </w:rPr>
          </w:pPr>
          <w:hyperlink w:anchor="_Toc51067746" w:history="1">
            <w:r w:rsidR="00733985" w:rsidRPr="003F3006">
              <w:rPr>
                <w:rStyle w:val="Hyperlink"/>
                <w:noProof/>
                <w:color w:val="385623" w:themeColor="accent6" w:themeShade="80"/>
              </w:rPr>
              <w:t>In-Work Welfare</w:t>
            </w:r>
            <w:r w:rsidR="00733985" w:rsidRPr="003F3006">
              <w:rPr>
                <w:noProof/>
                <w:webHidden/>
                <w:color w:val="385623" w:themeColor="accent6" w:themeShade="80"/>
              </w:rPr>
              <w:tab/>
            </w:r>
            <w:r w:rsidR="00733985" w:rsidRPr="003F3006">
              <w:rPr>
                <w:noProof/>
                <w:webHidden/>
                <w:color w:val="385623" w:themeColor="accent6" w:themeShade="80"/>
              </w:rPr>
              <w:fldChar w:fldCharType="begin"/>
            </w:r>
            <w:r w:rsidR="00733985" w:rsidRPr="003F3006">
              <w:rPr>
                <w:noProof/>
                <w:webHidden/>
                <w:color w:val="385623" w:themeColor="accent6" w:themeShade="80"/>
              </w:rPr>
              <w:instrText xml:space="preserve"> PAGEREF _Toc51067746 \h </w:instrText>
            </w:r>
            <w:r w:rsidR="00733985" w:rsidRPr="003F3006">
              <w:rPr>
                <w:noProof/>
                <w:webHidden/>
                <w:color w:val="385623" w:themeColor="accent6" w:themeShade="80"/>
              </w:rPr>
            </w:r>
            <w:r w:rsidR="00733985" w:rsidRPr="003F3006">
              <w:rPr>
                <w:noProof/>
                <w:webHidden/>
                <w:color w:val="385623" w:themeColor="accent6" w:themeShade="80"/>
              </w:rPr>
              <w:fldChar w:fldCharType="separate"/>
            </w:r>
            <w:r w:rsidR="000F0472">
              <w:rPr>
                <w:noProof/>
                <w:webHidden/>
                <w:color w:val="385623" w:themeColor="accent6" w:themeShade="80"/>
              </w:rPr>
              <w:t>21</w:t>
            </w:r>
            <w:r w:rsidR="00733985" w:rsidRPr="003F3006">
              <w:rPr>
                <w:noProof/>
                <w:webHidden/>
                <w:color w:val="385623" w:themeColor="accent6" w:themeShade="80"/>
              </w:rPr>
              <w:fldChar w:fldCharType="end"/>
            </w:r>
          </w:hyperlink>
        </w:p>
        <w:p w14:paraId="5A588432" w14:textId="640E006A" w:rsidR="00733985" w:rsidRPr="003F3006" w:rsidRDefault="00855DE1">
          <w:pPr>
            <w:pStyle w:val="TOC2"/>
            <w:tabs>
              <w:tab w:val="right" w:leader="dot" w:pos="9016"/>
            </w:tabs>
            <w:rPr>
              <w:rFonts w:eastAsiaTheme="minorEastAsia"/>
              <w:noProof/>
              <w:color w:val="385623" w:themeColor="accent6" w:themeShade="80"/>
              <w:lang w:eastAsia="en-IE"/>
            </w:rPr>
          </w:pPr>
          <w:hyperlink w:anchor="_Toc51067747" w:history="1">
            <w:r w:rsidR="00733985" w:rsidRPr="003F3006">
              <w:rPr>
                <w:rStyle w:val="Hyperlink"/>
                <w:noProof/>
                <w:color w:val="385623" w:themeColor="accent6" w:themeShade="80"/>
              </w:rPr>
              <w:t>Disability, Illness and Caring</w:t>
            </w:r>
            <w:r w:rsidR="00733985" w:rsidRPr="003F3006">
              <w:rPr>
                <w:noProof/>
                <w:webHidden/>
                <w:color w:val="385623" w:themeColor="accent6" w:themeShade="80"/>
              </w:rPr>
              <w:tab/>
            </w:r>
            <w:r w:rsidR="00733985" w:rsidRPr="003F3006">
              <w:rPr>
                <w:noProof/>
                <w:webHidden/>
                <w:color w:val="385623" w:themeColor="accent6" w:themeShade="80"/>
              </w:rPr>
              <w:fldChar w:fldCharType="begin"/>
            </w:r>
            <w:r w:rsidR="00733985" w:rsidRPr="003F3006">
              <w:rPr>
                <w:noProof/>
                <w:webHidden/>
                <w:color w:val="385623" w:themeColor="accent6" w:themeShade="80"/>
              </w:rPr>
              <w:instrText xml:space="preserve"> PAGEREF _Toc51067747 \h </w:instrText>
            </w:r>
            <w:r w:rsidR="00733985" w:rsidRPr="003F3006">
              <w:rPr>
                <w:noProof/>
                <w:webHidden/>
                <w:color w:val="385623" w:themeColor="accent6" w:themeShade="80"/>
              </w:rPr>
            </w:r>
            <w:r w:rsidR="00733985" w:rsidRPr="003F3006">
              <w:rPr>
                <w:noProof/>
                <w:webHidden/>
                <w:color w:val="385623" w:themeColor="accent6" w:themeShade="80"/>
              </w:rPr>
              <w:fldChar w:fldCharType="separate"/>
            </w:r>
            <w:r w:rsidR="000F0472">
              <w:rPr>
                <w:noProof/>
                <w:webHidden/>
                <w:color w:val="385623" w:themeColor="accent6" w:themeShade="80"/>
              </w:rPr>
              <w:t>21</w:t>
            </w:r>
            <w:r w:rsidR="00733985" w:rsidRPr="003F3006">
              <w:rPr>
                <w:noProof/>
                <w:webHidden/>
                <w:color w:val="385623" w:themeColor="accent6" w:themeShade="80"/>
              </w:rPr>
              <w:fldChar w:fldCharType="end"/>
            </w:r>
          </w:hyperlink>
        </w:p>
        <w:p w14:paraId="10D44AF5" w14:textId="22F3D482" w:rsidR="00733985" w:rsidRPr="003F3006" w:rsidRDefault="00855DE1">
          <w:pPr>
            <w:pStyle w:val="TOC2"/>
            <w:tabs>
              <w:tab w:val="right" w:leader="dot" w:pos="9016"/>
            </w:tabs>
            <w:rPr>
              <w:rFonts w:eastAsiaTheme="minorEastAsia"/>
              <w:noProof/>
              <w:color w:val="385623" w:themeColor="accent6" w:themeShade="80"/>
              <w:lang w:eastAsia="en-IE"/>
            </w:rPr>
          </w:pPr>
          <w:hyperlink w:anchor="_Toc51067748" w:history="1">
            <w:r w:rsidR="00733985" w:rsidRPr="003F3006">
              <w:rPr>
                <w:rStyle w:val="Hyperlink"/>
                <w:noProof/>
                <w:color w:val="385623" w:themeColor="accent6" w:themeShade="80"/>
              </w:rPr>
              <w:t>Other Payments &amp; Benefits</w:t>
            </w:r>
            <w:r w:rsidR="00733985" w:rsidRPr="003F3006">
              <w:rPr>
                <w:noProof/>
                <w:webHidden/>
                <w:color w:val="385623" w:themeColor="accent6" w:themeShade="80"/>
              </w:rPr>
              <w:tab/>
            </w:r>
            <w:r w:rsidR="00733985" w:rsidRPr="003F3006">
              <w:rPr>
                <w:noProof/>
                <w:webHidden/>
                <w:color w:val="385623" w:themeColor="accent6" w:themeShade="80"/>
              </w:rPr>
              <w:fldChar w:fldCharType="begin"/>
            </w:r>
            <w:r w:rsidR="00733985" w:rsidRPr="003F3006">
              <w:rPr>
                <w:noProof/>
                <w:webHidden/>
                <w:color w:val="385623" w:themeColor="accent6" w:themeShade="80"/>
              </w:rPr>
              <w:instrText xml:space="preserve"> PAGEREF _Toc51067748 \h </w:instrText>
            </w:r>
            <w:r w:rsidR="00733985" w:rsidRPr="003F3006">
              <w:rPr>
                <w:noProof/>
                <w:webHidden/>
                <w:color w:val="385623" w:themeColor="accent6" w:themeShade="80"/>
              </w:rPr>
            </w:r>
            <w:r w:rsidR="00733985" w:rsidRPr="003F3006">
              <w:rPr>
                <w:noProof/>
                <w:webHidden/>
                <w:color w:val="385623" w:themeColor="accent6" w:themeShade="80"/>
              </w:rPr>
              <w:fldChar w:fldCharType="separate"/>
            </w:r>
            <w:r w:rsidR="000F0472">
              <w:rPr>
                <w:noProof/>
                <w:webHidden/>
                <w:color w:val="385623" w:themeColor="accent6" w:themeShade="80"/>
              </w:rPr>
              <w:t>22</w:t>
            </w:r>
            <w:r w:rsidR="00733985" w:rsidRPr="003F3006">
              <w:rPr>
                <w:noProof/>
                <w:webHidden/>
                <w:color w:val="385623" w:themeColor="accent6" w:themeShade="80"/>
              </w:rPr>
              <w:fldChar w:fldCharType="end"/>
            </w:r>
          </w:hyperlink>
        </w:p>
        <w:p w14:paraId="3B4C55D9" w14:textId="5F0944E5" w:rsidR="00733985" w:rsidRPr="003F3006" w:rsidRDefault="00855DE1">
          <w:pPr>
            <w:pStyle w:val="TOC2"/>
            <w:tabs>
              <w:tab w:val="right" w:leader="dot" w:pos="9016"/>
            </w:tabs>
            <w:rPr>
              <w:rFonts w:eastAsiaTheme="minorEastAsia"/>
              <w:noProof/>
              <w:color w:val="385623" w:themeColor="accent6" w:themeShade="80"/>
              <w:lang w:eastAsia="en-IE"/>
            </w:rPr>
          </w:pPr>
          <w:hyperlink w:anchor="_Toc51067749" w:history="1">
            <w:r w:rsidR="00733985" w:rsidRPr="003F3006">
              <w:rPr>
                <w:rStyle w:val="Hyperlink"/>
                <w:noProof/>
                <w:color w:val="385623" w:themeColor="accent6" w:themeShade="80"/>
              </w:rPr>
              <w:t>Online Access</w:t>
            </w:r>
            <w:r w:rsidR="00733985" w:rsidRPr="003F3006">
              <w:rPr>
                <w:noProof/>
                <w:webHidden/>
                <w:color w:val="385623" w:themeColor="accent6" w:themeShade="80"/>
              </w:rPr>
              <w:tab/>
            </w:r>
            <w:r w:rsidR="00733985" w:rsidRPr="003F3006">
              <w:rPr>
                <w:noProof/>
                <w:webHidden/>
                <w:color w:val="385623" w:themeColor="accent6" w:themeShade="80"/>
              </w:rPr>
              <w:fldChar w:fldCharType="begin"/>
            </w:r>
            <w:r w:rsidR="00733985" w:rsidRPr="003F3006">
              <w:rPr>
                <w:noProof/>
                <w:webHidden/>
                <w:color w:val="385623" w:themeColor="accent6" w:themeShade="80"/>
              </w:rPr>
              <w:instrText xml:space="preserve"> PAGEREF _Toc51067749 \h </w:instrText>
            </w:r>
            <w:r w:rsidR="00733985" w:rsidRPr="003F3006">
              <w:rPr>
                <w:noProof/>
                <w:webHidden/>
                <w:color w:val="385623" w:themeColor="accent6" w:themeShade="80"/>
              </w:rPr>
            </w:r>
            <w:r w:rsidR="00733985" w:rsidRPr="003F3006">
              <w:rPr>
                <w:noProof/>
                <w:webHidden/>
                <w:color w:val="385623" w:themeColor="accent6" w:themeShade="80"/>
              </w:rPr>
              <w:fldChar w:fldCharType="separate"/>
            </w:r>
            <w:r w:rsidR="000F0472">
              <w:rPr>
                <w:noProof/>
                <w:webHidden/>
                <w:color w:val="385623" w:themeColor="accent6" w:themeShade="80"/>
              </w:rPr>
              <w:t>23</w:t>
            </w:r>
            <w:r w:rsidR="00733985" w:rsidRPr="003F3006">
              <w:rPr>
                <w:noProof/>
                <w:webHidden/>
                <w:color w:val="385623" w:themeColor="accent6" w:themeShade="80"/>
              </w:rPr>
              <w:fldChar w:fldCharType="end"/>
            </w:r>
          </w:hyperlink>
        </w:p>
        <w:p w14:paraId="7A862C30" w14:textId="3048E255" w:rsidR="00733985" w:rsidRPr="003F3006" w:rsidRDefault="00855DE1">
          <w:pPr>
            <w:pStyle w:val="TOC2"/>
            <w:tabs>
              <w:tab w:val="right" w:leader="dot" w:pos="9016"/>
            </w:tabs>
            <w:rPr>
              <w:rFonts w:eastAsiaTheme="minorEastAsia"/>
              <w:noProof/>
              <w:color w:val="385623" w:themeColor="accent6" w:themeShade="80"/>
              <w:lang w:eastAsia="en-IE"/>
            </w:rPr>
          </w:pPr>
          <w:hyperlink w:anchor="_Toc51067750" w:history="1">
            <w:r w:rsidR="00733985" w:rsidRPr="003F3006">
              <w:rPr>
                <w:rStyle w:val="Hyperlink"/>
                <w:noProof/>
                <w:color w:val="385623" w:themeColor="accent6" w:themeShade="80"/>
              </w:rPr>
              <w:t>Housing</w:t>
            </w:r>
            <w:r w:rsidR="00733985" w:rsidRPr="003F3006">
              <w:rPr>
                <w:noProof/>
                <w:webHidden/>
                <w:color w:val="385623" w:themeColor="accent6" w:themeShade="80"/>
              </w:rPr>
              <w:tab/>
            </w:r>
            <w:r w:rsidR="00733985" w:rsidRPr="003F3006">
              <w:rPr>
                <w:noProof/>
                <w:webHidden/>
                <w:color w:val="385623" w:themeColor="accent6" w:themeShade="80"/>
              </w:rPr>
              <w:fldChar w:fldCharType="begin"/>
            </w:r>
            <w:r w:rsidR="00733985" w:rsidRPr="003F3006">
              <w:rPr>
                <w:noProof/>
                <w:webHidden/>
                <w:color w:val="385623" w:themeColor="accent6" w:themeShade="80"/>
              </w:rPr>
              <w:instrText xml:space="preserve"> PAGEREF _Toc51067750 \h </w:instrText>
            </w:r>
            <w:r w:rsidR="00733985" w:rsidRPr="003F3006">
              <w:rPr>
                <w:noProof/>
                <w:webHidden/>
                <w:color w:val="385623" w:themeColor="accent6" w:themeShade="80"/>
              </w:rPr>
            </w:r>
            <w:r w:rsidR="00733985" w:rsidRPr="003F3006">
              <w:rPr>
                <w:noProof/>
                <w:webHidden/>
                <w:color w:val="385623" w:themeColor="accent6" w:themeShade="80"/>
              </w:rPr>
              <w:fldChar w:fldCharType="separate"/>
            </w:r>
            <w:r w:rsidR="000F0472">
              <w:rPr>
                <w:noProof/>
                <w:webHidden/>
                <w:color w:val="385623" w:themeColor="accent6" w:themeShade="80"/>
              </w:rPr>
              <w:t>23</w:t>
            </w:r>
            <w:r w:rsidR="00733985" w:rsidRPr="003F3006">
              <w:rPr>
                <w:noProof/>
                <w:webHidden/>
                <w:color w:val="385623" w:themeColor="accent6" w:themeShade="80"/>
              </w:rPr>
              <w:fldChar w:fldCharType="end"/>
            </w:r>
          </w:hyperlink>
        </w:p>
        <w:p w14:paraId="085A1CC9" w14:textId="16161CA8" w:rsidR="00733985" w:rsidRPr="003F3006" w:rsidRDefault="00855DE1">
          <w:pPr>
            <w:pStyle w:val="TOC2"/>
            <w:tabs>
              <w:tab w:val="right" w:leader="dot" w:pos="9016"/>
            </w:tabs>
            <w:rPr>
              <w:rFonts w:eastAsiaTheme="minorEastAsia"/>
              <w:noProof/>
              <w:color w:val="385623" w:themeColor="accent6" w:themeShade="80"/>
              <w:lang w:eastAsia="en-IE"/>
            </w:rPr>
          </w:pPr>
          <w:hyperlink w:anchor="_Toc51067751" w:history="1">
            <w:r w:rsidR="00733985" w:rsidRPr="003F3006">
              <w:rPr>
                <w:rStyle w:val="Hyperlink"/>
                <w:noProof/>
                <w:color w:val="385623" w:themeColor="accent6" w:themeShade="80"/>
              </w:rPr>
              <w:t>Return to Work</w:t>
            </w:r>
            <w:r w:rsidR="00733985" w:rsidRPr="003F3006">
              <w:rPr>
                <w:noProof/>
                <w:webHidden/>
                <w:color w:val="385623" w:themeColor="accent6" w:themeShade="80"/>
              </w:rPr>
              <w:tab/>
            </w:r>
            <w:r w:rsidR="00733985" w:rsidRPr="003F3006">
              <w:rPr>
                <w:noProof/>
                <w:webHidden/>
                <w:color w:val="385623" w:themeColor="accent6" w:themeShade="80"/>
              </w:rPr>
              <w:fldChar w:fldCharType="begin"/>
            </w:r>
            <w:r w:rsidR="00733985" w:rsidRPr="003F3006">
              <w:rPr>
                <w:noProof/>
                <w:webHidden/>
                <w:color w:val="385623" w:themeColor="accent6" w:themeShade="80"/>
              </w:rPr>
              <w:instrText xml:space="preserve"> PAGEREF _Toc51067751 \h </w:instrText>
            </w:r>
            <w:r w:rsidR="00733985" w:rsidRPr="003F3006">
              <w:rPr>
                <w:noProof/>
                <w:webHidden/>
                <w:color w:val="385623" w:themeColor="accent6" w:themeShade="80"/>
              </w:rPr>
            </w:r>
            <w:r w:rsidR="00733985" w:rsidRPr="003F3006">
              <w:rPr>
                <w:noProof/>
                <w:webHidden/>
                <w:color w:val="385623" w:themeColor="accent6" w:themeShade="80"/>
              </w:rPr>
              <w:fldChar w:fldCharType="separate"/>
            </w:r>
            <w:r w:rsidR="000F0472">
              <w:rPr>
                <w:noProof/>
                <w:webHidden/>
                <w:color w:val="385623" w:themeColor="accent6" w:themeShade="80"/>
              </w:rPr>
              <w:t>23</w:t>
            </w:r>
            <w:r w:rsidR="00733985" w:rsidRPr="003F3006">
              <w:rPr>
                <w:noProof/>
                <w:webHidden/>
                <w:color w:val="385623" w:themeColor="accent6" w:themeShade="80"/>
              </w:rPr>
              <w:fldChar w:fldCharType="end"/>
            </w:r>
          </w:hyperlink>
        </w:p>
        <w:p w14:paraId="040EFB81" w14:textId="287D829F" w:rsidR="00733985" w:rsidRPr="003F3006" w:rsidRDefault="00855DE1">
          <w:pPr>
            <w:pStyle w:val="TOC2"/>
            <w:tabs>
              <w:tab w:val="right" w:leader="dot" w:pos="9016"/>
            </w:tabs>
            <w:rPr>
              <w:rFonts w:eastAsiaTheme="minorEastAsia"/>
              <w:noProof/>
              <w:color w:val="385623" w:themeColor="accent6" w:themeShade="80"/>
              <w:lang w:eastAsia="en-IE"/>
            </w:rPr>
          </w:pPr>
          <w:hyperlink w:anchor="_Toc51067752" w:history="1">
            <w:r w:rsidR="00733985" w:rsidRPr="003F3006">
              <w:rPr>
                <w:rStyle w:val="Hyperlink"/>
                <w:noProof/>
                <w:color w:val="385623" w:themeColor="accent6" w:themeShade="80"/>
              </w:rPr>
              <w:t>Health and Social Care</w:t>
            </w:r>
            <w:r w:rsidR="00733985" w:rsidRPr="003F3006">
              <w:rPr>
                <w:noProof/>
                <w:webHidden/>
                <w:color w:val="385623" w:themeColor="accent6" w:themeShade="80"/>
              </w:rPr>
              <w:tab/>
            </w:r>
            <w:r w:rsidR="00733985" w:rsidRPr="003F3006">
              <w:rPr>
                <w:noProof/>
                <w:webHidden/>
                <w:color w:val="385623" w:themeColor="accent6" w:themeShade="80"/>
              </w:rPr>
              <w:fldChar w:fldCharType="begin"/>
            </w:r>
            <w:r w:rsidR="00733985" w:rsidRPr="003F3006">
              <w:rPr>
                <w:noProof/>
                <w:webHidden/>
                <w:color w:val="385623" w:themeColor="accent6" w:themeShade="80"/>
              </w:rPr>
              <w:instrText xml:space="preserve"> PAGEREF _Toc51067752 \h </w:instrText>
            </w:r>
            <w:r w:rsidR="00733985" w:rsidRPr="003F3006">
              <w:rPr>
                <w:noProof/>
                <w:webHidden/>
                <w:color w:val="385623" w:themeColor="accent6" w:themeShade="80"/>
              </w:rPr>
            </w:r>
            <w:r w:rsidR="00733985" w:rsidRPr="003F3006">
              <w:rPr>
                <w:noProof/>
                <w:webHidden/>
                <w:color w:val="385623" w:themeColor="accent6" w:themeShade="80"/>
              </w:rPr>
              <w:fldChar w:fldCharType="separate"/>
            </w:r>
            <w:r w:rsidR="000F0472">
              <w:rPr>
                <w:noProof/>
                <w:webHidden/>
                <w:color w:val="385623" w:themeColor="accent6" w:themeShade="80"/>
              </w:rPr>
              <w:t>24</w:t>
            </w:r>
            <w:r w:rsidR="00733985" w:rsidRPr="003F3006">
              <w:rPr>
                <w:noProof/>
                <w:webHidden/>
                <w:color w:val="385623" w:themeColor="accent6" w:themeShade="80"/>
              </w:rPr>
              <w:fldChar w:fldCharType="end"/>
            </w:r>
          </w:hyperlink>
        </w:p>
        <w:p w14:paraId="4DD324FB" w14:textId="247739FA" w:rsidR="00733985" w:rsidRPr="003F3006" w:rsidRDefault="00855DE1">
          <w:pPr>
            <w:pStyle w:val="TOC1"/>
            <w:tabs>
              <w:tab w:val="right" w:leader="dot" w:pos="9016"/>
            </w:tabs>
            <w:rPr>
              <w:rFonts w:eastAsiaTheme="minorEastAsia"/>
              <w:noProof/>
              <w:color w:val="385623" w:themeColor="accent6" w:themeShade="80"/>
              <w:lang w:eastAsia="en-IE"/>
            </w:rPr>
          </w:pPr>
          <w:hyperlink w:anchor="_Toc51067753" w:history="1">
            <w:r w:rsidR="00733985" w:rsidRPr="003F3006">
              <w:rPr>
                <w:rStyle w:val="Hyperlink"/>
                <w:rFonts w:asciiTheme="majorHAnsi" w:eastAsiaTheme="majorEastAsia" w:hAnsiTheme="majorHAnsi" w:cstheme="majorBidi"/>
                <w:b/>
                <w:noProof/>
                <w:color w:val="385623" w:themeColor="accent6" w:themeShade="80"/>
                <w:sz w:val="24"/>
                <w:szCs w:val="24"/>
              </w:rPr>
              <w:t>Section Two</w:t>
            </w:r>
            <w:r w:rsidR="00733985" w:rsidRPr="003F3006">
              <w:rPr>
                <w:rStyle w:val="Hyperlink"/>
                <w:rFonts w:asciiTheme="majorHAnsi" w:eastAsiaTheme="majorEastAsia" w:hAnsiTheme="majorHAnsi" w:cstheme="majorBidi"/>
                <w:noProof/>
                <w:color w:val="385623" w:themeColor="accent6" w:themeShade="80"/>
                <w:sz w:val="26"/>
                <w:szCs w:val="26"/>
              </w:rPr>
              <w:t xml:space="preserve"> </w:t>
            </w:r>
            <w:r w:rsidR="004049F6" w:rsidRPr="003F3006">
              <w:rPr>
                <w:rStyle w:val="Hyperlink"/>
                <w:rFonts w:asciiTheme="majorHAnsi" w:eastAsiaTheme="majorEastAsia" w:hAnsiTheme="majorHAnsi" w:cstheme="majorBidi"/>
                <w:noProof/>
                <w:color w:val="385623" w:themeColor="accent6" w:themeShade="80"/>
                <w:sz w:val="24"/>
                <w:szCs w:val="24"/>
              </w:rPr>
              <w:t>–</w:t>
            </w:r>
            <w:r w:rsidR="004049F6" w:rsidRPr="003F3006">
              <w:rPr>
                <w:rStyle w:val="Hyperlink"/>
                <w:rFonts w:asciiTheme="majorHAnsi" w:eastAsiaTheme="majorEastAsia" w:hAnsiTheme="majorHAnsi" w:cstheme="majorBidi"/>
                <w:b/>
                <w:noProof/>
                <w:color w:val="385623" w:themeColor="accent6" w:themeShade="80"/>
                <w:sz w:val="24"/>
                <w:szCs w:val="24"/>
              </w:rPr>
              <w:t xml:space="preserve"> </w:t>
            </w:r>
            <w:r w:rsidR="00B81D71">
              <w:rPr>
                <w:rFonts w:ascii="Calibri" w:hAnsi="Calibri" w:cs="Calibri"/>
                <w:b/>
                <w:noProof/>
                <w:color w:val="385623" w:themeColor="accent6" w:themeShade="80"/>
                <w:sz w:val="24"/>
                <w:szCs w:val="24"/>
              </w:rPr>
              <w:t>Debt resolution,</w:t>
            </w:r>
            <w:r w:rsidR="004049F6" w:rsidRPr="003F3006">
              <w:rPr>
                <w:rFonts w:ascii="Calibri" w:hAnsi="Calibri" w:cs="Calibri"/>
                <w:b/>
                <w:noProof/>
                <w:color w:val="385623" w:themeColor="accent6" w:themeShade="80"/>
                <w:sz w:val="24"/>
                <w:szCs w:val="24"/>
              </w:rPr>
              <w:t xml:space="preserve"> combatting arrears and financial exclusion</w:t>
            </w:r>
            <w:r w:rsidR="00733985" w:rsidRPr="003F3006">
              <w:rPr>
                <w:noProof/>
                <w:webHidden/>
                <w:color w:val="385623" w:themeColor="accent6" w:themeShade="80"/>
              </w:rPr>
              <w:tab/>
            </w:r>
            <w:r w:rsidR="00733985" w:rsidRPr="003F3006">
              <w:rPr>
                <w:noProof/>
                <w:webHidden/>
                <w:color w:val="385623" w:themeColor="accent6" w:themeShade="80"/>
              </w:rPr>
              <w:fldChar w:fldCharType="begin"/>
            </w:r>
            <w:r w:rsidR="00733985" w:rsidRPr="003F3006">
              <w:rPr>
                <w:noProof/>
                <w:webHidden/>
                <w:color w:val="385623" w:themeColor="accent6" w:themeShade="80"/>
              </w:rPr>
              <w:instrText xml:space="preserve"> PAGEREF _Toc51067753 \h </w:instrText>
            </w:r>
            <w:r w:rsidR="00733985" w:rsidRPr="003F3006">
              <w:rPr>
                <w:noProof/>
                <w:webHidden/>
                <w:color w:val="385623" w:themeColor="accent6" w:themeShade="80"/>
              </w:rPr>
            </w:r>
            <w:r w:rsidR="00733985" w:rsidRPr="003F3006">
              <w:rPr>
                <w:noProof/>
                <w:webHidden/>
                <w:color w:val="385623" w:themeColor="accent6" w:themeShade="80"/>
              </w:rPr>
              <w:fldChar w:fldCharType="separate"/>
            </w:r>
            <w:r w:rsidR="000F0472">
              <w:rPr>
                <w:noProof/>
                <w:webHidden/>
                <w:color w:val="385623" w:themeColor="accent6" w:themeShade="80"/>
              </w:rPr>
              <w:t>24</w:t>
            </w:r>
            <w:r w:rsidR="00733985" w:rsidRPr="003F3006">
              <w:rPr>
                <w:noProof/>
                <w:webHidden/>
                <w:color w:val="385623" w:themeColor="accent6" w:themeShade="80"/>
              </w:rPr>
              <w:fldChar w:fldCharType="end"/>
            </w:r>
          </w:hyperlink>
        </w:p>
        <w:p w14:paraId="383E95F7" w14:textId="4BCE5DAA" w:rsidR="00733985" w:rsidRPr="003F3006" w:rsidRDefault="00855DE1">
          <w:pPr>
            <w:pStyle w:val="TOC1"/>
            <w:tabs>
              <w:tab w:val="right" w:leader="dot" w:pos="9016"/>
            </w:tabs>
            <w:rPr>
              <w:rFonts w:eastAsiaTheme="minorEastAsia"/>
              <w:noProof/>
              <w:color w:val="385623" w:themeColor="accent6" w:themeShade="80"/>
              <w:lang w:eastAsia="en-IE"/>
            </w:rPr>
          </w:pPr>
          <w:hyperlink w:anchor="_Toc51067754" w:history="1">
            <w:r w:rsidR="00733985" w:rsidRPr="003F3006">
              <w:rPr>
                <w:rStyle w:val="Hyperlink"/>
                <w:rFonts w:eastAsiaTheme="majorEastAsia" w:cstheme="minorHAnsi"/>
                <w:noProof/>
                <w:color w:val="385623" w:themeColor="accent6" w:themeShade="80"/>
              </w:rPr>
              <w:t>Introduction</w:t>
            </w:r>
            <w:r w:rsidR="00733985" w:rsidRPr="003F3006">
              <w:rPr>
                <w:noProof/>
                <w:webHidden/>
                <w:color w:val="385623" w:themeColor="accent6" w:themeShade="80"/>
              </w:rPr>
              <w:tab/>
            </w:r>
            <w:r w:rsidR="00733985" w:rsidRPr="003F3006">
              <w:rPr>
                <w:noProof/>
                <w:webHidden/>
                <w:color w:val="385623" w:themeColor="accent6" w:themeShade="80"/>
              </w:rPr>
              <w:fldChar w:fldCharType="begin"/>
            </w:r>
            <w:r w:rsidR="00733985" w:rsidRPr="003F3006">
              <w:rPr>
                <w:noProof/>
                <w:webHidden/>
                <w:color w:val="385623" w:themeColor="accent6" w:themeShade="80"/>
              </w:rPr>
              <w:instrText xml:space="preserve"> PAGEREF _Toc51067754 \h </w:instrText>
            </w:r>
            <w:r w:rsidR="00733985" w:rsidRPr="003F3006">
              <w:rPr>
                <w:noProof/>
                <w:webHidden/>
                <w:color w:val="385623" w:themeColor="accent6" w:themeShade="80"/>
              </w:rPr>
            </w:r>
            <w:r w:rsidR="00733985" w:rsidRPr="003F3006">
              <w:rPr>
                <w:noProof/>
                <w:webHidden/>
                <w:color w:val="385623" w:themeColor="accent6" w:themeShade="80"/>
              </w:rPr>
              <w:fldChar w:fldCharType="separate"/>
            </w:r>
            <w:r w:rsidR="000F0472">
              <w:rPr>
                <w:noProof/>
                <w:webHidden/>
                <w:color w:val="385623" w:themeColor="accent6" w:themeShade="80"/>
              </w:rPr>
              <w:t>24</w:t>
            </w:r>
            <w:r w:rsidR="00733985" w:rsidRPr="003F3006">
              <w:rPr>
                <w:noProof/>
                <w:webHidden/>
                <w:color w:val="385623" w:themeColor="accent6" w:themeShade="80"/>
              </w:rPr>
              <w:fldChar w:fldCharType="end"/>
            </w:r>
          </w:hyperlink>
        </w:p>
        <w:p w14:paraId="540BE3F8" w14:textId="68FB434E" w:rsidR="00733985" w:rsidRPr="003F3006" w:rsidRDefault="00855DE1">
          <w:pPr>
            <w:pStyle w:val="TOC1"/>
            <w:tabs>
              <w:tab w:val="right" w:leader="dot" w:pos="9016"/>
            </w:tabs>
            <w:rPr>
              <w:rFonts w:eastAsiaTheme="minorEastAsia"/>
              <w:noProof/>
              <w:color w:val="385623" w:themeColor="accent6" w:themeShade="80"/>
              <w:lang w:eastAsia="en-IE"/>
            </w:rPr>
          </w:pPr>
          <w:hyperlink w:anchor="_Toc51067755" w:history="1">
            <w:r w:rsidR="00733985" w:rsidRPr="003F3006">
              <w:rPr>
                <w:rStyle w:val="Hyperlink"/>
                <w:rFonts w:eastAsiaTheme="majorEastAsia" w:cstheme="minorHAnsi"/>
                <w:noProof/>
                <w:color w:val="385623" w:themeColor="accent6" w:themeShade="80"/>
              </w:rPr>
              <w:t>MABS statistics</w:t>
            </w:r>
            <w:r w:rsidR="00733985" w:rsidRPr="003F3006">
              <w:rPr>
                <w:noProof/>
                <w:webHidden/>
                <w:color w:val="385623" w:themeColor="accent6" w:themeShade="80"/>
              </w:rPr>
              <w:tab/>
            </w:r>
            <w:r w:rsidR="00733985" w:rsidRPr="003F3006">
              <w:rPr>
                <w:noProof/>
                <w:webHidden/>
                <w:color w:val="385623" w:themeColor="accent6" w:themeShade="80"/>
              </w:rPr>
              <w:fldChar w:fldCharType="begin"/>
            </w:r>
            <w:r w:rsidR="00733985" w:rsidRPr="003F3006">
              <w:rPr>
                <w:noProof/>
                <w:webHidden/>
                <w:color w:val="385623" w:themeColor="accent6" w:themeShade="80"/>
              </w:rPr>
              <w:instrText xml:space="preserve"> PAGEREF _Toc51067755 \h </w:instrText>
            </w:r>
            <w:r w:rsidR="00733985" w:rsidRPr="003F3006">
              <w:rPr>
                <w:noProof/>
                <w:webHidden/>
                <w:color w:val="385623" w:themeColor="accent6" w:themeShade="80"/>
              </w:rPr>
            </w:r>
            <w:r w:rsidR="00733985" w:rsidRPr="003F3006">
              <w:rPr>
                <w:noProof/>
                <w:webHidden/>
                <w:color w:val="385623" w:themeColor="accent6" w:themeShade="80"/>
              </w:rPr>
              <w:fldChar w:fldCharType="separate"/>
            </w:r>
            <w:r w:rsidR="000F0472">
              <w:rPr>
                <w:noProof/>
                <w:webHidden/>
                <w:color w:val="385623" w:themeColor="accent6" w:themeShade="80"/>
              </w:rPr>
              <w:t>25</w:t>
            </w:r>
            <w:r w:rsidR="00733985" w:rsidRPr="003F3006">
              <w:rPr>
                <w:noProof/>
                <w:webHidden/>
                <w:color w:val="385623" w:themeColor="accent6" w:themeShade="80"/>
              </w:rPr>
              <w:fldChar w:fldCharType="end"/>
            </w:r>
          </w:hyperlink>
        </w:p>
        <w:p w14:paraId="6735869F" w14:textId="07CA0CE1" w:rsidR="00733985" w:rsidRPr="003F3006" w:rsidRDefault="00855DE1">
          <w:pPr>
            <w:pStyle w:val="TOC1"/>
            <w:tabs>
              <w:tab w:val="right" w:leader="dot" w:pos="9016"/>
            </w:tabs>
            <w:rPr>
              <w:rFonts w:eastAsiaTheme="minorEastAsia"/>
              <w:noProof/>
              <w:color w:val="385623" w:themeColor="accent6" w:themeShade="80"/>
              <w:lang w:eastAsia="en-IE"/>
            </w:rPr>
          </w:pPr>
          <w:hyperlink w:anchor="_Toc51067756" w:history="1">
            <w:r w:rsidR="00733985" w:rsidRPr="003F3006">
              <w:rPr>
                <w:rStyle w:val="Hyperlink"/>
                <w:rFonts w:eastAsiaTheme="majorEastAsia" w:cstheme="minorHAnsi"/>
                <w:noProof/>
                <w:color w:val="385623" w:themeColor="accent6" w:themeShade="80"/>
              </w:rPr>
              <w:t>The Views of MABS</w:t>
            </w:r>
            <w:r w:rsidR="00733985" w:rsidRPr="003F3006">
              <w:rPr>
                <w:noProof/>
                <w:webHidden/>
                <w:color w:val="385623" w:themeColor="accent6" w:themeShade="80"/>
              </w:rPr>
              <w:tab/>
            </w:r>
            <w:r w:rsidR="00733985" w:rsidRPr="003F3006">
              <w:rPr>
                <w:noProof/>
                <w:webHidden/>
                <w:color w:val="385623" w:themeColor="accent6" w:themeShade="80"/>
              </w:rPr>
              <w:fldChar w:fldCharType="begin"/>
            </w:r>
            <w:r w:rsidR="00733985" w:rsidRPr="003F3006">
              <w:rPr>
                <w:noProof/>
                <w:webHidden/>
                <w:color w:val="385623" w:themeColor="accent6" w:themeShade="80"/>
              </w:rPr>
              <w:instrText xml:space="preserve"> PAGEREF _Toc51067756 \h </w:instrText>
            </w:r>
            <w:r w:rsidR="00733985" w:rsidRPr="003F3006">
              <w:rPr>
                <w:noProof/>
                <w:webHidden/>
                <w:color w:val="385623" w:themeColor="accent6" w:themeShade="80"/>
              </w:rPr>
            </w:r>
            <w:r w:rsidR="00733985" w:rsidRPr="003F3006">
              <w:rPr>
                <w:noProof/>
                <w:webHidden/>
                <w:color w:val="385623" w:themeColor="accent6" w:themeShade="80"/>
              </w:rPr>
              <w:fldChar w:fldCharType="separate"/>
            </w:r>
            <w:r w:rsidR="000F0472">
              <w:rPr>
                <w:noProof/>
                <w:webHidden/>
                <w:color w:val="385623" w:themeColor="accent6" w:themeShade="80"/>
              </w:rPr>
              <w:t>25</w:t>
            </w:r>
            <w:r w:rsidR="00733985" w:rsidRPr="003F3006">
              <w:rPr>
                <w:noProof/>
                <w:webHidden/>
                <w:color w:val="385623" w:themeColor="accent6" w:themeShade="80"/>
              </w:rPr>
              <w:fldChar w:fldCharType="end"/>
            </w:r>
          </w:hyperlink>
        </w:p>
        <w:p w14:paraId="0B7A6053" w14:textId="19A42E0E" w:rsidR="00733985" w:rsidRPr="003F3006" w:rsidRDefault="00855DE1">
          <w:pPr>
            <w:pStyle w:val="TOC2"/>
            <w:tabs>
              <w:tab w:val="right" w:leader="dot" w:pos="9016"/>
            </w:tabs>
            <w:rPr>
              <w:rFonts w:eastAsiaTheme="minorEastAsia"/>
              <w:noProof/>
              <w:color w:val="385623" w:themeColor="accent6" w:themeShade="80"/>
              <w:lang w:eastAsia="en-IE"/>
            </w:rPr>
          </w:pPr>
          <w:hyperlink w:anchor="_Toc51067757" w:history="1">
            <w:r w:rsidR="00733985" w:rsidRPr="003F3006">
              <w:rPr>
                <w:rStyle w:val="Hyperlink"/>
                <w:rFonts w:eastAsiaTheme="majorEastAsia" w:cstheme="minorHAnsi"/>
                <w:noProof/>
                <w:color w:val="385623" w:themeColor="accent6" w:themeShade="80"/>
                <w:lang w:val="en-US"/>
              </w:rPr>
              <w:t>Immediate concerns</w:t>
            </w:r>
            <w:r w:rsidR="00733985" w:rsidRPr="003F3006">
              <w:rPr>
                <w:noProof/>
                <w:webHidden/>
                <w:color w:val="385623" w:themeColor="accent6" w:themeShade="80"/>
              </w:rPr>
              <w:tab/>
            </w:r>
            <w:r w:rsidR="00733985" w:rsidRPr="003F3006">
              <w:rPr>
                <w:noProof/>
                <w:webHidden/>
                <w:color w:val="385623" w:themeColor="accent6" w:themeShade="80"/>
              </w:rPr>
              <w:fldChar w:fldCharType="begin"/>
            </w:r>
            <w:r w:rsidR="00733985" w:rsidRPr="003F3006">
              <w:rPr>
                <w:noProof/>
                <w:webHidden/>
                <w:color w:val="385623" w:themeColor="accent6" w:themeShade="80"/>
              </w:rPr>
              <w:instrText xml:space="preserve"> PAGEREF _Toc51067757 \h </w:instrText>
            </w:r>
            <w:r w:rsidR="00733985" w:rsidRPr="003F3006">
              <w:rPr>
                <w:noProof/>
                <w:webHidden/>
                <w:color w:val="385623" w:themeColor="accent6" w:themeShade="80"/>
              </w:rPr>
            </w:r>
            <w:r w:rsidR="00733985" w:rsidRPr="003F3006">
              <w:rPr>
                <w:noProof/>
                <w:webHidden/>
                <w:color w:val="385623" w:themeColor="accent6" w:themeShade="80"/>
              </w:rPr>
              <w:fldChar w:fldCharType="separate"/>
            </w:r>
            <w:r w:rsidR="000F0472">
              <w:rPr>
                <w:noProof/>
                <w:webHidden/>
                <w:color w:val="385623" w:themeColor="accent6" w:themeShade="80"/>
              </w:rPr>
              <w:t>26</w:t>
            </w:r>
            <w:r w:rsidR="00733985" w:rsidRPr="003F3006">
              <w:rPr>
                <w:noProof/>
                <w:webHidden/>
                <w:color w:val="385623" w:themeColor="accent6" w:themeShade="80"/>
              </w:rPr>
              <w:fldChar w:fldCharType="end"/>
            </w:r>
          </w:hyperlink>
        </w:p>
        <w:p w14:paraId="70CE0C78" w14:textId="4C3E1942" w:rsidR="00733985" w:rsidRPr="003F3006" w:rsidRDefault="00855DE1">
          <w:pPr>
            <w:pStyle w:val="TOC2"/>
            <w:tabs>
              <w:tab w:val="right" w:leader="dot" w:pos="9016"/>
            </w:tabs>
            <w:rPr>
              <w:rFonts w:eastAsiaTheme="minorEastAsia"/>
              <w:noProof/>
              <w:color w:val="385623" w:themeColor="accent6" w:themeShade="80"/>
              <w:lang w:eastAsia="en-IE"/>
            </w:rPr>
          </w:pPr>
          <w:hyperlink w:anchor="_Toc51067758" w:history="1">
            <w:r w:rsidR="00733985" w:rsidRPr="003F3006">
              <w:rPr>
                <w:rStyle w:val="Hyperlink"/>
                <w:rFonts w:eastAsiaTheme="majorEastAsia" w:cstheme="minorHAnsi"/>
                <w:noProof/>
                <w:color w:val="385623" w:themeColor="accent6" w:themeShade="80"/>
              </w:rPr>
              <w:t>Medium-term concerns</w:t>
            </w:r>
            <w:r w:rsidR="00733985" w:rsidRPr="003F3006">
              <w:rPr>
                <w:noProof/>
                <w:webHidden/>
                <w:color w:val="385623" w:themeColor="accent6" w:themeShade="80"/>
              </w:rPr>
              <w:tab/>
            </w:r>
            <w:r w:rsidR="00733985" w:rsidRPr="003F3006">
              <w:rPr>
                <w:noProof/>
                <w:webHidden/>
                <w:color w:val="385623" w:themeColor="accent6" w:themeShade="80"/>
              </w:rPr>
              <w:fldChar w:fldCharType="begin"/>
            </w:r>
            <w:r w:rsidR="00733985" w:rsidRPr="003F3006">
              <w:rPr>
                <w:noProof/>
                <w:webHidden/>
                <w:color w:val="385623" w:themeColor="accent6" w:themeShade="80"/>
              </w:rPr>
              <w:instrText xml:space="preserve"> PAGEREF _Toc51067758 \h </w:instrText>
            </w:r>
            <w:r w:rsidR="00733985" w:rsidRPr="003F3006">
              <w:rPr>
                <w:noProof/>
                <w:webHidden/>
                <w:color w:val="385623" w:themeColor="accent6" w:themeShade="80"/>
              </w:rPr>
            </w:r>
            <w:r w:rsidR="00733985" w:rsidRPr="003F3006">
              <w:rPr>
                <w:noProof/>
                <w:webHidden/>
                <w:color w:val="385623" w:themeColor="accent6" w:themeShade="80"/>
              </w:rPr>
              <w:fldChar w:fldCharType="separate"/>
            </w:r>
            <w:r w:rsidR="000F0472">
              <w:rPr>
                <w:noProof/>
                <w:webHidden/>
                <w:color w:val="385623" w:themeColor="accent6" w:themeShade="80"/>
              </w:rPr>
              <w:t>26</w:t>
            </w:r>
            <w:r w:rsidR="00733985" w:rsidRPr="003F3006">
              <w:rPr>
                <w:noProof/>
                <w:webHidden/>
                <w:color w:val="385623" w:themeColor="accent6" w:themeShade="80"/>
              </w:rPr>
              <w:fldChar w:fldCharType="end"/>
            </w:r>
          </w:hyperlink>
        </w:p>
        <w:p w14:paraId="2BC139E7" w14:textId="310392F5" w:rsidR="00733985" w:rsidRPr="003F3006" w:rsidRDefault="00855DE1">
          <w:pPr>
            <w:pStyle w:val="TOC2"/>
            <w:tabs>
              <w:tab w:val="right" w:leader="dot" w:pos="9016"/>
            </w:tabs>
            <w:rPr>
              <w:rFonts w:eastAsiaTheme="minorEastAsia"/>
              <w:noProof/>
              <w:color w:val="385623" w:themeColor="accent6" w:themeShade="80"/>
              <w:lang w:eastAsia="en-IE"/>
            </w:rPr>
          </w:pPr>
          <w:hyperlink w:anchor="_Toc51067759" w:history="1">
            <w:r w:rsidR="00733985" w:rsidRPr="003F3006">
              <w:rPr>
                <w:rStyle w:val="Hyperlink"/>
                <w:rFonts w:eastAsiaTheme="majorEastAsia" w:cstheme="minorHAnsi"/>
                <w:noProof/>
                <w:color w:val="385623" w:themeColor="accent6" w:themeShade="80"/>
              </w:rPr>
              <w:t>Longer-term concerns</w:t>
            </w:r>
            <w:r w:rsidR="00733985" w:rsidRPr="003F3006">
              <w:rPr>
                <w:noProof/>
                <w:webHidden/>
                <w:color w:val="385623" w:themeColor="accent6" w:themeShade="80"/>
              </w:rPr>
              <w:tab/>
            </w:r>
            <w:r w:rsidR="00733985" w:rsidRPr="003F3006">
              <w:rPr>
                <w:noProof/>
                <w:webHidden/>
                <w:color w:val="385623" w:themeColor="accent6" w:themeShade="80"/>
              </w:rPr>
              <w:fldChar w:fldCharType="begin"/>
            </w:r>
            <w:r w:rsidR="00733985" w:rsidRPr="003F3006">
              <w:rPr>
                <w:noProof/>
                <w:webHidden/>
                <w:color w:val="385623" w:themeColor="accent6" w:themeShade="80"/>
              </w:rPr>
              <w:instrText xml:space="preserve"> PAGEREF _Toc51067759 \h </w:instrText>
            </w:r>
            <w:r w:rsidR="00733985" w:rsidRPr="003F3006">
              <w:rPr>
                <w:noProof/>
                <w:webHidden/>
                <w:color w:val="385623" w:themeColor="accent6" w:themeShade="80"/>
              </w:rPr>
            </w:r>
            <w:r w:rsidR="00733985" w:rsidRPr="003F3006">
              <w:rPr>
                <w:noProof/>
                <w:webHidden/>
                <w:color w:val="385623" w:themeColor="accent6" w:themeShade="80"/>
              </w:rPr>
              <w:fldChar w:fldCharType="separate"/>
            </w:r>
            <w:r w:rsidR="000F0472">
              <w:rPr>
                <w:noProof/>
                <w:webHidden/>
                <w:color w:val="385623" w:themeColor="accent6" w:themeShade="80"/>
              </w:rPr>
              <w:t>26</w:t>
            </w:r>
            <w:r w:rsidR="00733985" w:rsidRPr="003F3006">
              <w:rPr>
                <w:noProof/>
                <w:webHidden/>
                <w:color w:val="385623" w:themeColor="accent6" w:themeShade="80"/>
              </w:rPr>
              <w:fldChar w:fldCharType="end"/>
            </w:r>
          </w:hyperlink>
        </w:p>
        <w:p w14:paraId="2ED71262" w14:textId="63572B73" w:rsidR="00733985" w:rsidRPr="003F3006" w:rsidRDefault="00855DE1">
          <w:pPr>
            <w:pStyle w:val="TOC1"/>
            <w:tabs>
              <w:tab w:val="right" w:leader="dot" w:pos="9016"/>
            </w:tabs>
            <w:rPr>
              <w:rFonts w:eastAsiaTheme="minorEastAsia"/>
              <w:noProof/>
              <w:color w:val="385623" w:themeColor="accent6" w:themeShade="80"/>
              <w:lang w:eastAsia="en-IE"/>
            </w:rPr>
          </w:pPr>
          <w:hyperlink w:anchor="_Toc51067760" w:history="1">
            <w:r w:rsidR="00733985" w:rsidRPr="003F3006">
              <w:rPr>
                <w:rStyle w:val="Hyperlink"/>
                <w:rFonts w:eastAsiaTheme="majorEastAsia" w:cstheme="minorHAnsi"/>
                <w:noProof/>
                <w:color w:val="385623" w:themeColor="accent6" w:themeShade="80"/>
                <w:lang w:val="en-US"/>
              </w:rPr>
              <w:t>Lessons from the past</w:t>
            </w:r>
            <w:r w:rsidR="00733985" w:rsidRPr="003F3006">
              <w:rPr>
                <w:noProof/>
                <w:webHidden/>
                <w:color w:val="385623" w:themeColor="accent6" w:themeShade="80"/>
              </w:rPr>
              <w:tab/>
            </w:r>
            <w:r w:rsidR="00733985" w:rsidRPr="003F3006">
              <w:rPr>
                <w:noProof/>
                <w:webHidden/>
                <w:color w:val="385623" w:themeColor="accent6" w:themeShade="80"/>
              </w:rPr>
              <w:fldChar w:fldCharType="begin"/>
            </w:r>
            <w:r w:rsidR="00733985" w:rsidRPr="003F3006">
              <w:rPr>
                <w:noProof/>
                <w:webHidden/>
                <w:color w:val="385623" w:themeColor="accent6" w:themeShade="80"/>
              </w:rPr>
              <w:instrText xml:space="preserve"> PAGEREF _Toc51067760 \h </w:instrText>
            </w:r>
            <w:r w:rsidR="00733985" w:rsidRPr="003F3006">
              <w:rPr>
                <w:noProof/>
                <w:webHidden/>
                <w:color w:val="385623" w:themeColor="accent6" w:themeShade="80"/>
              </w:rPr>
            </w:r>
            <w:r w:rsidR="00733985" w:rsidRPr="003F3006">
              <w:rPr>
                <w:noProof/>
                <w:webHidden/>
                <w:color w:val="385623" w:themeColor="accent6" w:themeShade="80"/>
              </w:rPr>
              <w:fldChar w:fldCharType="separate"/>
            </w:r>
            <w:r w:rsidR="000F0472">
              <w:rPr>
                <w:noProof/>
                <w:webHidden/>
                <w:color w:val="385623" w:themeColor="accent6" w:themeShade="80"/>
              </w:rPr>
              <w:t>26</w:t>
            </w:r>
            <w:r w:rsidR="00733985" w:rsidRPr="003F3006">
              <w:rPr>
                <w:noProof/>
                <w:webHidden/>
                <w:color w:val="385623" w:themeColor="accent6" w:themeShade="80"/>
              </w:rPr>
              <w:fldChar w:fldCharType="end"/>
            </w:r>
          </w:hyperlink>
        </w:p>
        <w:p w14:paraId="0BE90DAD" w14:textId="5F8D32F6" w:rsidR="00733985" w:rsidRPr="003F3006" w:rsidRDefault="00855DE1">
          <w:pPr>
            <w:pStyle w:val="TOC1"/>
            <w:tabs>
              <w:tab w:val="right" w:leader="dot" w:pos="9016"/>
            </w:tabs>
            <w:rPr>
              <w:rFonts w:eastAsiaTheme="minorEastAsia"/>
              <w:noProof/>
              <w:color w:val="385623" w:themeColor="accent6" w:themeShade="80"/>
              <w:lang w:eastAsia="en-IE"/>
            </w:rPr>
          </w:pPr>
          <w:hyperlink w:anchor="_Toc51067761" w:history="1">
            <w:r w:rsidR="00733985" w:rsidRPr="003F3006">
              <w:rPr>
                <w:rStyle w:val="Hyperlink"/>
                <w:rFonts w:eastAsiaTheme="majorEastAsia" w:cstheme="minorHAnsi"/>
                <w:noProof/>
                <w:color w:val="385623" w:themeColor="accent6" w:themeShade="80"/>
              </w:rPr>
              <w:t>The role of MABS</w:t>
            </w:r>
            <w:r w:rsidR="00733985" w:rsidRPr="003F3006">
              <w:rPr>
                <w:noProof/>
                <w:webHidden/>
                <w:color w:val="385623" w:themeColor="accent6" w:themeShade="80"/>
              </w:rPr>
              <w:tab/>
            </w:r>
            <w:r w:rsidR="00733985" w:rsidRPr="003F3006">
              <w:rPr>
                <w:noProof/>
                <w:webHidden/>
                <w:color w:val="385623" w:themeColor="accent6" w:themeShade="80"/>
              </w:rPr>
              <w:fldChar w:fldCharType="begin"/>
            </w:r>
            <w:r w:rsidR="00733985" w:rsidRPr="003F3006">
              <w:rPr>
                <w:noProof/>
                <w:webHidden/>
                <w:color w:val="385623" w:themeColor="accent6" w:themeShade="80"/>
              </w:rPr>
              <w:instrText xml:space="preserve"> PAGEREF _Toc51067761 \h </w:instrText>
            </w:r>
            <w:r w:rsidR="00733985" w:rsidRPr="003F3006">
              <w:rPr>
                <w:noProof/>
                <w:webHidden/>
                <w:color w:val="385623" w:themeColor="accent6" w:themeShade="80"/>
              </w:rPr>
            </w:r>
            <w:r w:rsidR="00733985" w:rsidRPr="003F3006">
              <w:rPr>
                <w:noProof/>
                <w:webHidden/>
                <w:color w:val="385623" w:themeColor="accent6" w:themeShade="80"/>
              </w:rPr>
              <w:fldChar w:fldCharType="separate"/>
            </w:r>
            <w:r w:rsidR="000F0472">
              <w:rPr>
                <w:noProof/>
                <w:webHidden/>
                <w:color w:val="385623" w:themeColor="accent6" w:themeShade="80"/>
              </w:rPr>
              <w:t>29</w:t>
            </w:r>
            <w:r w:rsidR="00733985" w:rsidRPr="003F3006">
              <w:rPr>
                <w:noProof/>
                <w:webHidden/>
                <w:color w:val="385623" w:themeColor="accent6" w:themeShade="80"/>
              </w:rPr>
              <w:fldChar w:fldCharType="end"/>
            </w:r>
          </w:hyperlink>
        </w:p>
        <w:p w14:paraId="06BE51AF" w14:textId="6F3CBE1D" w:rsidR="00733985" w:rsidRPr="003F3006" w:rsidRDefault="00855DE1">
          <w:pPr>
            <w:pStyle w:val="TOC2"/>
            <w:tabs>
              <w:tab w:val="right" w:leader="dot" w:pos="9016"/>
            </w:tabs>
            <w:rPr>
              <w:rFonts w:eastAsiaTheme="minorEastAsia"/>
              <w:noProof/>
              <w:color w:val="385623" w:themeColor="accent6" w:themeShade="80"/>
              <w:lang w:eastAsia="en-IE"/>
            </w:rPr>
          </w:pPr>
          <w:hyperlink w:anchor="_Toc51067762" w:history="1">
            <w:r w:rsidR="00733985" w:rsidRPr="003F3006">
              <w:rPr>
                <w:rStyle w:val="Hyperlink"/>
                <w:rFonts w:eastAsiaTheme="majorEastAsia" w:cstheme="minorHAnsi"/>
                <w:noProof/>
                <w:color w:val="385623" w:themeColor="accent6" w:themeShade="80"/>
                <w:lang w:val="en-US"/>
              </w:rPr>
              <w:t>Additional focus on households on a low income and people in vulnerable circumstances</w:t>
            </w:r>
            <w:r w:rsidR="00733985" w:rsidRPr="003F3006">
              <w:rPr>
                <w:noProof/>
                <w:webHidden/>
                <w:color w:val="385623" w:themeColor="accent6" w:themeShade="80"/>
              </w:rPr>
              <w:tab/>
            </w:r>
            <w:r w:rsidR="00733985" w:rsidRPr="003F3006">
              <w:rPr>
                <w:noProof/>
                <w:webHidden/>
                <w:color w:val="385623" w:themeColor="accent6" w:themeShade="80"/>
              </w:rPr>
              <w:fldChar w:fldCharType="begin"/>
            </w:r>
            <w:r w:rsidR="00733985" w:rsidRPr="003F3006">
              <w:rPr>
                <w:noProof/>
                <w:webHidden/>
                <w:color w:val="385623" w:themeColor="accent6" w:themeShade="80"/>
              </w:rPr>
              <w:instrText xml:space="preserve"> PAGEREF _Toc51067762 \h </w:instrText>
            </w:r>
            <w:r w:rsidR="00733985" w:rsidRPr="003F3006">
              <w:rPr>
                <w:noProof/>
                <w:webHidden/>
                <w:color w:val="385623" w:themeColor="accent6" w:themeShade="80"/>
              </w:rPr>
            </w:r>
            <w:r w:rsidR="00733985" w:rsidRPr="003F3006">
              <w:rPr>
                <w:noProof/>
                <w:webHidden/>
                <w:color w:val="385623" w:themeColor="accent6" w:themeShade="80"/>
              </w:rPr>
              <w:fldChar w:fldCharType="separate"/>
            </w:r>
            <w:r w:rsidR="000F0472">
              <w:rPr>
                <w:noProof/>
                <w:webHidden/>
                <w:color w:val="385623" w:themeColor="accent6" w:themeShade="80"/>
              </w:rPr>
              <w:t>29</w:t>
            </w:r>
            <w:r w:rsidR="00733985" w:rsidRPr="003F3006">
              <w:rPr>
                <w:noProof/>
                <w:webHidden/>
                <w:color w:val="385623" w:themeColor="accent6" w:themeShade="80"/>
              </w:rPr>
              <w:fldChar w:fldCharType="end"/>
            </w:r>
          </w:hyperlink>
        </w:p>
        <w:p w14:paraId="4E506404" w14:textId="71866C8C" w:rsidR="00733985" w:rsidRPr="003F3006" w:rsidRDefault="00855DE1">
          <w:pPr>
            <w:pStyle w:val="TOC2"/>
            <w:tabs>
              <w:tab w:val="right" w:leader="dot" w:pos="9016"/>
            </w:tabs>
            <w:rPr>
              <w:rFonts w:eastAsiaTheme="minorEastAsia"/>
              <w:noProof/>
              <w:color w:val="385623" w:themeColor="accent6" w:themeShade="80"/>
              <w:lang w:eastAsia="en-IE"/>
            </w:rPr>
          </w:pPr>
          <w:hyperlink w:anchor="_Toc51067763" w:history="1">
            <w:r w:rsidR="00733985" w:rsidRPr="003F3006">
              <w:rPr>
                <w:rStyle w:val="Hyperlink"/>
                <w:rFonts w:eastAsiaTheme="majorEastAsia" w:cstheme="minorHAnsi"/>
                <w:noProof/>
                <w:color w:val="385623" w:themeColor="accent6" w:themeShade="80"/>
                <w:lang w:val="en-US"/>
              </w:rPr>
              <w:t>Household supports</w:t>
            </w:r>
            <w:r w:rsidR="00733985" w:rsidRPr="003F3006">
              <w:rPr>
                <w:noProof/>
                <w:webHidden/>
                <w:color w:val="385623" w:themeColor="accent6" w:themeShade="80"/>
              </w:rPr>
              <w:tab/>
            </w:r>
            <w:r w:rsidR="00733985" w:rsidRPr="003F3006">
              <w:rPr>
                <w:noProof/>
                <w:webHidden/>
                <w:color w:val="385623" w:themeColor="accent6" w:themeShade="80"/>
              </w:rPr>
              <w:fldChar w:fldCharType="begin"/>
            </w:r>
            <w:r w:rsidR="00733985" w:rsidRPr="003F3006">
              <w:rPr>
                <w:noProof/>
                <w:webHidden/>
                <w:color w:val="385623" w:themeColor="accent6" w:themeShade="80"/>
              </w:rPr>
              <w:instrText xml:space="preserve"> PAGEREF _Toc51067763 \h </w:instrText>
            </w:r>
            <w:r w:rsidR="00733985" w:rsidRPr="003F3006">
              <w:rPr>
                <w:noProof/>
                <w:webHidden/>
                <w:color w:val="385623" w:themeColor="accent6" w:themeShade="80"/>
              </w:rPr>
            </w:r>
            <w:r w:rsidR="00733985" w:rsidRPr="003F3006">
              <w:rPr>
                <w:noProof/>
                <w:webHidden/>
                <w:color w:val="385623" w:themeColor="accent6" w:themeShade="80"/>
              </w:rPr>
              <w:fldChar w:fldCharType="separate"/>
            </w:r>
            <w:r w:rsidR="000F0472">
              <w:rPr>
                <w:noProof/>
                <w:webHidden/>
                <w:color w:val="385623" w:themeColor="accent6" w:themeShade="80"/>
              </w:rPr>
              <w:t>30</w:t>
            </w:r>
            <w:r w:rsidR="00733985" w:rsidRPr="003F3006">
              <w:rPr>
                <w:noProof/>
                <w:webHidden/>
                <w:color w:val="385623" w:themeColor="accent6" w:themeShade="80"/>
              </w:rPr>
              <w:fldChar w:fldCharType="end"/>
            </w:r>
          </w:hyperlink>
        </w:p>
        <w:p w14:paraId="7D19C531" w14:textId="733B71CD" w:rsidR="00733985" w:rsidRPr="003F3006" w:rsidRDefault="00855DE1">
          <w:pPr>
            <w:pStyle w:val="TOC2"/>
            <w:tabs>
              <w:tab w:val="right" w:leader="dot" w:pos="9016"/>
            </w:tabs>
            <w:rPr>
              <w:rFonts w:eastAsiaTheme="minorEastAsia"/>
              <w:noProof/>
              <w:color w:val="385623" w:themeColor="accent6" w:themeShade="80"/>
              <w:lang w:eastAsia="en-IE"/>
            </w:rPr>
          </w:pPr>
          <w:hyperlink w:anchor="_Toc51067764" w:history="1">
            <w:r w:rsidR="00733985" w:rsidRPr="003F3006">
              <w:rPr>
                <w:rStyle w:val="Hyperlink"/>
                <w:rFonts w:eastAsiaTheme="majorEastAsia" w:cstheme="minorHAnsi"/>
                <w:noProof/>
                <w:color w:val="385623" w:themeColor="accent6" w:themeShade="80"/>
                <w:lang w:val="en-US"/>
              </w:rPr>
              <w:t>Education /financial literacy /financial inclusion</w:t>
            </w:r>
            <w:r w:rsidR="00733985" w:rsidRPr="003F3006">
              <w:rPr>
                <w:noProof/>
                <w:webHidden/>
                <w:color w:val="385623" w:themeColor="accent6" w:themeShade="80"/>
              </w:rPr>
              <w:tab/>
            </w:r>
            <w:r w:rsidR="00733985" w:rsidRPr="003F3006">
              <w:rPr>
                <w:noProof/>
                <w:webHidden/>
                <w:color w:val="385623" w:themeColor="accent6" w:themeShade="80"/>
              </w:rPr>
              <w:fldChar w:fldCharType="begin"/>
            </w:r>
            <w:r w:rsidR="00733985" w:rsidRPr="003F3006">
              <w:rPr>
                <w:noProof/>
                <w:webHidden/>
                <w:color w:val="385623" w:themeColor="accent6" w:themeShade="80"/>
              </w:rPr>
              <w:instrText xml:space="preserve"> PAGEREF _Toc51067764 \h </w:instrText>
            </w:r>
            <w:r w:rsidR="00733985" w:rsidRPr="003F3006">
              <w:rPr>
                <w:noProof/>
                <w:webHidden/>
                <w:color w:val="385623" w:themeColor="accent6" w:themeShade="80"/>
              </w:rPr>
            </w:r>
            <w:r w:rsidR="00733985" w:rsidRPr="003F3006">
              <w:rPr>
                <w:noProof/>
                <w:webHidden/>
                <w:color w:val="385623" w:themeColor="accent6" w:themeShade="80"/>
              </w:rPr>
              <w:fldChar w:fldCharType="separate"/>
            </w:r>
            <w:r w:rsidR="000F0472">
              <w:rPr>
                <w:noProof/>
                <w:webHidden/>
                <w:color w:val="385623" w:themeColor="accent6" w:themeShade="80"/>
              </w:rPr>
              <w:t>30</w:t>
            </w:r>
            <w:r w:rsidR="00733985" w:rsidRPr="003F3006">
              <w:rPr>
                <w:noProof/>
                <w:webHidden/>
                <w:color w:val="385623" w:themeColor="accent6" w:themeShade="80"/>
              </w:rPr>
              <w:fldChar w:fldCharType="end"/>
            </w:r>
          </w:hyperlink>
        </w:p>
        <w:p w14:paraId="60AEDD8A" w14:textId="1E1321FB" w:rsidR="00733985" w:rsidRPr="003F3006" w:rsidRDefault="00855DE1">
          <w:pPr>
            <w:pStyle w:val="TOC2"/>
            <w:tabs>
              <w:tab w:val="right" w:leader="dot" w:pos="9016"/>
            </w:tabs>
            <w:rPr>
              <w:rFonts w:eastAsiaTheme="minorEastAsia"/>
              <w:noProof/>
              <w:color w:val="385623" w:themeColor="accent6" w:themeShade="80"/>
              <w:lang w:eastAsia="en-IE"/>
            </w:rPr>
          </w:pPr>
          <w:hyperlink w:anchor="_Toc51067765" w:history="1">
            <w:r w:rsidR="00733985" w:rsidRPr="003F3006">
              <w:rPr>
                <w:rStyle w:val="Hyperlink"/>
                <w:rFonts w:eastAsiaTheme="majorEastAsia" w:cstheme="minorHAnsi"/>
                <w:noProof/>
                <w:color w:val="385623" w:themeColor="accent6" w:themeShade="80"/>
                <w:lang w:val="en-US"/>
              </w:rPr>
              <w:t>Preventing arrears by supporting payments</w:t>
            </w:r>
            <w:r w:rsidR="00733985" w:rsidRPr="003F3006">
              <w:rPr>
                <w:noProof/>
                <w:webHidden/>
                <w:color w:val="385623" w:themeColor="accent6" w:themeShade="80"/>
              </w:rPr>
              <w:tab/>
            </w:r>
            <w:r w:rsidR="00733985" w:rsidRPr="003F3006">
              <w:rPr>
                <w:noProof/>
                <w:webHidden/>
                <w:color w:val="385623" w:themeColor="accent6" w:themeShade="80"/>
              </w:rPr>
              <w:fldChar w:fldCharType="begin"/>
            </w:r>
            <w:r w:rsidR="00733985" w:rsidRPr="003F3006">
              <w:rPr>
                <w:noProof/>
                <w:webHidden/>
                <w:color w:val="385623" w:themeColor="accent6" w:themeShade="80"/>
              </w:rPr>
              <w:instrText xml:space="preserve"> PAGEREF _Toc51067765 \h </w:instrText>
            </w:r>
            <w:r w:rsidR="00733985" w:rsidRPr="003F3006">
              <w:rPr>
                <w:noProof/>
                <w:webHidden/>
                <w:color w:val="385623" w:themeColor="accent6" w:themeShade="80"/>
              </w:rPr>
            </w:r>
            <w:r w:rsidR="00733985" w:rsidRPr="003F3006">
              <w:rPr>
                <w:noProof/>
                <w:webHidden/>
                <w:color w:val="385623" w:themeColor="accent6" w:themeShade="80"/>
              </w:rPr>
              <w:fldChar w:fldCharType="separate"/>
            </w:r>
            <w:r w:rsidR="000F0472">
              <w:rPr>
                <w:noProof/>
                <w:webHidden/>
                <w:color w:val="385623" w:themeColor="accent6" w:themeShade="80"/>
              </w:rPr>
              <w:t>31</w:t>
            </w:r>
            <w:r w:rsidR="00733985" w:rsidRPr="003F3006">
              <w:rPr>
                <w:noProof/>
                <w:webHidden/>
                <w:color w:val="385623" w:themeColor="accent6" w:themeShade="80"/>
              </w:rPr>
              <w:fldChar w:fldCharType="end"/>
            </w:r>
          </w:hyperlink>
        </w:p>
        <w:p w14:paraId="2F75D0F9" w14:textId="507B34E2" w:rsidR="00733985" w:rsidRPr="003F3006" w:rsidRDefault="00855DE1">
          <w:pPr>
            <w:pStyle w:val="TOC2"/>
            <w:tabs>
              <w:tab w:val="right" w:leader="dot" w:pos="9016"/>
            </w:tabs>
            <w:rPr>
              <w:rFonts w:eastAsiaTheme="minorEastAsia"/>
              <w:noProof/>
              <w:color w:val="385623" w:themeColor="accent6" w:themeShade="80"/>
              <w:lang w:eastAsia="en-IE"/>
            </w:rPr>
          </w:pPr>
          <w:hyperlink w:anchor="_Toc51067766" w:history="1">
            <w:r w:rsidR="00733985" w:rsidRPr="003F3006">
              <w:rPr>
                <w:rStyle w:val="Hyperlink"/>
                <w:rFonts w:eastAsiaTheme="majorEastAsia" w:cstheme="minorHAnsi"/>
                <w:noProof/>
                <w:color w:val="385623" w:themeColor="accent6" w:themeShade="80"/>
              </w:rPr>
              <w:t>Access to affordable credit</w:t>
            </w:r>
            <w:r w:rsidR="00733985" w:rsidRPr="003F3006">
              <w:rPr>
                <w:noProof/>
                <w:webHidden/>
                <w:color w:val="385623" w:themeColor="accent6" w:themeShade="80"/>
              </w:rPr>
              <w:tab/>
            </w:r>
            <w:r w:rsidR="00733985" w:rsidRPr="003F3006">
              <w:rPr>
                <w:noProof/>
                <w:webHidden/>
                <w:color w:val="385623" w:themeColor="accent6" w:themeShade="80"/>
              </w:rPr>
              <w:fldChar w:fldCharType="begin"/>
            </w:r>
            <w:r w:rsidR="00733985" w:rsidRPr="003F3006">
              <w:rPr>
                <w:noProof/>
                <w:webHidden/>
                <w:color w:val="385623" w:themeColor="accent6" w:themeShade="80"/>
              </w:rPr>
              <w:instrText xml:space="preserve"> PAGEREF _Toc51067766 \h </w:instrText>
            </w:r>
            <w:r w:rsidR="00733985" w:rsidRPr="003F3006">
              <w:rPr>
                <w:noProof/>
                <w:webHidden/>
                <w:color w:val="385623" w:themeColor="accent6" w:themeShade="80"/>
              </w:rPr>
            </w:r>
            <w:r w:rsidR="00733985" w:rsidRPr="003F3006">
              <w:rPr>
                <w:noProof/>
                <w:webHidden/>
                <w:color w:val="385623" w:themeColor="accent6" w:themeShade="80"/>
              </w:rPr>
              <w:fldChar w:fldCharType="separate"/>
            </w:r>
            <w:r w:rsidR="000F0472">
              <w:rPr>
                <w:noProof/>
                <w:webHidden/>
                <w:color w:val="385623" w:themeColor="accent6" w:themeShade="80"/>
              </w:rPr>
              <w:t>32</w:t>
            </w:r>
            <w:r w:rsidR="00733985" w:rsidRPr="003F3006">
              <w:rPr>
                <w:noProof/>
                <w:webHidden/>
                <w:color w:val="385623" w:themeColor="accent6" w:themeShade="80"/>
              </w:rPr>
              <w:fldChar w:fldCharType="end"/>
            </w:r>
          </w:hyperlink>
        </w:p>
        <w:p w14:paraId="55DEB221" w14:textId="5E87064C" w:rsidR="00733985" w:rsidRPr="003F3006" w:rsidRDefault="00855DE1">
          <w:pPr>
            <w:pStyle w:val="TOC1"/>
            <w:tabs>
              <w:tab w:val="right" w:leader="dot" w:pos="9016"/>
            </w:tabs>
            <w:rPr>
              <w:rFonts w:eastAsiaTheme="minorEastAsia"/>
              <w:noProof/>
              <w:color w:val="385623" w:themeColor="accent6" w:themeShade="80"/>
              <w:lang w:eastAsia="en-IE"/>
            </w:rPr>
          </w:pPr>
          <w:hyperlink w:anchor="_Toc51067767" w:history="1">
            <w:r w:rsidR="00733985" w:rsidRPr="003F3006">
              <w:rPr>
                <w:rStyle w:val="Hyperlink"/>
                <w:rFonts w:eastAsiaTheme="majorEastAsia" w:cstheme="minorHAnsi"/>
                <w:noProof/>
                <w:color w:val="385623" w:themeColor="accent6" w:themeShade="80"/>
                <w:lang w:val="en-US"/>
              </w:rPr>
              <w:t>The need for a small business debtline</w:t>
            </w:r>
            <w:r w:rsidR="00733985" w:rsidRPr="003F3006">
              <w:rPr>
                <w:noProof/>
                <w:webHidden/>
                <w:color w:val="385623" w:themeColor="accent6" w:themeShade="80"/>
              </w:rPr>
              <w:tab/>
            </w:r>
            <w:r w:rsidR="00733985" w:rsidRPr="003F3006">
              <w:rPr>
                <w:noProof/>
                <w:webHidden/>
                <w:color w:val="385623" w:themeColor="accent6" w:themeShade="80"/>
              </w:rPr>
              <w:fldChar w:fldCharType="begin"/>
            </w:r>
            <w:r w:rsidR="00733985" w:rsidRPr="003F3006">
              <w:rPr>
                <w:noProof/>
                <w:webHidden/>
                <w:color w:val="385623" w:themeColor="accent6" w:themeShade="80"/>
              </w:rPr>
              <w:instrText xml:space="preserve"> PAGEREF _Toc51067767 \h </w:instrText>
            </w:r>
            <w:r w:rsidR="00733985" w:rsidRPr="003F3006">
              <w:rPr>
                <w:noProof/>
                <w:webHidden/>
                <w:color w:val="385623" w:themeColor="accent6" w:themeShade="80"/>
              </w:rPr>
            </w:r>
            <w:r w:rsidR="00733985" w:rsidRPr="003F3006">
              <w:rPr>
                <w:noProof/>
                <w:webHidden/>
                <w:color w:val="385623" w:themeColor="accent6" w:themeShade="80"/>
              </w:rPr>
              <w:fldChar w:fldCharType="separate"/>
            </w:r>
            <w:r w:rsidR="000F0472">
              <w:rPr>
                <w:noProof/>
                <w:webHidden/>
                <w:color w:val="385623" w:themeColor="accent6" w:themeShade="80"/>
              </w:rPr>
              <w:t>33</w:t>
            </w:r>
            <w:r w:rsidR="00733985" w:rsidRPr="003F3006">
              <w:rPr>
                <w:noProof/>
                <w:webHidden/>
                <w:color w:val="385623" w:themeColor="accent6" w:themeShade="80"/>
              </w:rPr>
              <w:fldChar w:fldCharType="end"/>
            </w:r>
          </w:hyperlink>
        </w:p>
        <w:p w14:paraId="5B647560" w14:textId="6E1584D1" w:rsidR="00733985" w:rsidRPr="003F3006" w:rsidRDefault="00855DE1">
          <w:pPr>
            <w:pStyle w:val="TOC1"/>
            <w:tabs>
              <w:tab w:val="right" w:leader="dot" w:pos="9016"/>
            </w:tabs>
            <w:rPr>
              <w:rFonts w:eastAsiaTheme="minorEastAsia"/>
              <w:noProof/>
              <w:color w:val="385623" w:themeColor="accent6" w:themeShade="80"/>
              <w:lang w:eastAsia="en-IE"/>
            </w:rPr>
          </w:pPr>
          <w:hyperlink w:anchor="_Toc51067768" w:history="1">
            <w:r w:rsidR="00733985" w:rsidRPr="003F3006">
              <w:rPr>
                <w:rStyle w:val="Hyperlink"/>
                <w:rFonts w:eastAsiaTheme="majorEastAsia" w:cstheme="minorHAnsi"/>
                <w:noProof/>
                <w:color w:val="385623" w:themeColor="accent6" w:themeShade="80"/>
                <w:lang w:val="en-US"/>
              </w:rPr>
              <w:t xml:space="preserve">A hybrid approach to debt </w:t>
            </w:r>
            <w:r w:rsidR="00733985" w:rsidRPr="003F3006">
              <w:rPr>
                <w:rStyle w:val="Hyperlink"/>
                <w:rFonts w:eastAsiaTheme="majorEastAsia" w:cstheme="minorHAnsi"/>
                <w:noProof/>
                <w:color w:val="385623" w:themeColor="accent6" w:themeShade="80"/>
              </w:rPr>
              <w:t>resolution</w:t>
            </w:r>
            <w:r w:rsidR="00733985" w:rsidRPr="003F3006">
              <w:rPr>
                <w:noProof/>
                <w:webHidden/>
                <w:color w:val="385623" w:themeColor="accent6" w:themeShade="80"/>
              </w:rPr>
              <w:tab/>
            </w:r>
            <w:r w:rsidR="00733985" w:rsidRPr="003F3006">
              <w:rPr>
                <w:noProof/>
                <w:webHidden/>
                <w:color w:val="385623" w:themeColor="accent6" w:themeShade="80"/>
              </w:rPr>
              <w:fldChar w:fldCharType="begin"/>
            </w:r>
            <w:r w:rsidR="00733985" w:rsidRPr="003F3006">
              <w:rPr>
                <w:noProof/>
                <w:webHidden/>
                <w:color w:val="385623" w:themeColor="accent6" w:themeShade="80"/>
              </w:rPr>
              <w:instrText xml:space="preserve"> PAGEREF _Toc51067768 \h </w:instrText>
            </w:r>
            <w:r w:rsidR="00733985" w:rsidRPr="003F3006">
              <w:rPr>
                <w:noProof/>
                <w:webHidden/>
                <w:color w:val="385623" w:themeColor="accent6" w:themeShade="80"/>
              </w:rPr>
            </w:r>
            <w:r w:rsidR="00733985" w:rsidRPr="003F3006">
              <w:rPr>
                <w:noProof/>
                <w:webHidden/>
                <w:color w:val="385623" w:themeColor="accent6" w:themeShade="80"/>
              </w:rPr>
              <w:fldChar w:fldCharType="separate"/>
            </w:r>
            <w:r w:rsidR="000F0472">
              <w:rPr>
                <w:noProof/>
                <w:webHidden/>
                <w:color w:val="385623" w:themeColor="accent6" w:themeShade="80"/>
              </w:rPr>
              <w:t>33</w:t>
            </w:r>
            <w:r w:rsidR="00733985" w:rsidRPr="003F3006">
              <w:rPr>
                <w:noProof/>
                <w:webHidden/>
                <w:color w:val="385623" w:themeColor="accent6" w:themeShade="80"/>
              </w:rPr>
              <w:fldChar w:fldCharType="end"/>
            </w:r>
          </w:hyperlink>
        </w:p>
        <w:p w14:paraId="37F7D877" w14:textId="59B088C1" w:rsidR="00733985" w:rsidRPr="003F3006" w:rsidRDefault="00855DE1">
          <w:pPr>
            <w:pStyle w:val="TOC2"/>
            <w:tabs>
              <w:tab w:val="right" w:leader="dot" w:pos="9016"/>
            </w:tabs>
            <w:rPr>
              <w:rFonts w:eastAsiaTheme="minorEastAsia"/>
              <w:noProof/>
              <w:color w:val="385623" w:themeColor="accent6" w:themeShade="80"/>
              <w:lang w:eastAsia="en-IE"/>
            </w:rPr>
          </w:pPr>
          <w:hyperlink w:anchor="_Toc51067769" w:history="1">
            <w:r w:rsidR="00733985" w:rsidRPr="003F3006">
              <w:rPr>
                <w:rStyle w:val="Hyperlink"/>
                <w:rFonts w:eastAsiaTheme="majorEastAsia" w:cstheme="minorHAnsi"/>
                <w:noProof/>
                <w:color w:val="385623" w:themeColor="accent6" w:themeShade="80"/>
              </w:rPr>
              <w:t>Role of voluntary or informal arrangements</w:t>
            </w:r>
            <w:r w:rsidR="00733985" w:rsidRPr="003F3006">
              <w:rPr>
                <w:noProof/>
                <w:webHidden/>
                <w:color w:val="385623" w:themeColor="accent6" w:themeShade="80"/>
              </w:rPr>
              <w:tab/>
            </w:r>
            <w:r w:rsidR="00733985" w:rsidRPr="003F3006">
              <w:rPr>
                <w:noProof/>
                <w:webHidden/>
                <w:color w:val="385623" w:themeColor="accent6" w:themeShade="80"/>
              </w:rPr>
              <w:fldChar w:fldCharType="begin"/>
            </w:r>
            <w:r w:rsidR="00733985" w:rsidRPr="003F3006">
              <w:rPr>
                <w:noProof/>
                <w:webHidden/>
                <w:color w:val="385623" w:themeColor="accent6" w:themeShade="80"/>
              </w:rPr>
              <w:instrText xml:space="preserve"> PAGEREF _Toc51067769 \h </w:instrText>
            </w:r>
            <w:r w:rsidR="00733985" w:rsidRPr="003F3006">
              <w:rPr>
                <w:noProof/>
                <w:webHidden/>
                <w:color w:val="385623" w:themeColor="accent6" w:themeShade="80"/>
              </w:rPr>
            </w:r>
            <w:r w:rsidR="00733985" w:rsidRPr="003F3006">
              <w:rPr>
                <w:noProof/>
                <w:webHidden/>
                <w:color w:val="385623" w:themeColor="accent6" w:themeShade="80"/>
              </w:rPr>
              <w:fldChar w:fldCharType="separate"/>
            </w:r>
            <w:r w:rsidR="000F0472">
              <w:rPr>
                <w:noProof/>
                <w:webHidden/>
                <w:color w:val="385623" w:themeColor="accent6" w:themeShade="80"/>
              </w:rPr>
              <w:t>33</w:t>
            </w:r>
            <w:r w:rsidR="00733985" w:rsidRPr="003F3006">
              <w:rPr>
                <w:noProof/>
                <w:webHidden/>
                <w:color w:val="385623" w:themeColor="accent6" w:themeShade="80"/>
              </w:rPr>
              <w:fldChar w:fldCharType="end"/>
            </w:r>
          </w:hyperlink>
        </w:p>
        <w:p w14:paraId="3A3818FC" w14:textId="664B080A" w:rsidR="00733985" w:rsidRPr="003F3006" w:rsidRDefault="00855DE1">
          <w:pPr>
            <w:pStyle w:val="TOC3"/>
            <w:tabs>
              <w:tab w:val="right" w:leader="dot" w:pos="9016"/>
            </w:tabs>
            <w:rPr>
              <w:rFonts w:eastAsiaTheme="minorEastAsia"/>
              <w:noProof/>
              <w:color w:val="385623" w:themeColor="accent6" w:themeShade="80"/>
              <w:lang w:eastAsia="en-IE"/>
            </w:rPr>
          </w:pPr>
          <w:hyperlink w:anchor="_Toc51067770" w:history="1">
            <w:r w:rsidR="00733985" w:rsidRPr="003F3006">
              <w:rPr>
                <w:rStyle w:val="Hyperlink"/>
                <w:rFonts w:eastAsiaTheme="majorEastAsia" w:cstheme="minorHAnsi"/>
                <w:noProof/>
                <w:color w:val="385623" w:themeColor="accent6" w:themeShade="80"/>
                <w:shd w:val="clear" w:color="auto" w:fill="FFFFFF"/>
              </w:rPr>
              <w:t>Breathing space &amp; mental/ health crisis</w:t>
            </w:r>
            <w:r w:rsidR="00733985" w:rsidRPr="003F3006">
              <w:rPr>
                <w:noProof/>
                <w:webHidden/>
                <w:color w:val="385623" w:themeColor="accent6" w:themeShade="80"/>
              </w:rPr>
              <w:tab/>
            </w:r>
            <w:r w:rsidR="00733985" w:rsidRPr="003F3006">
              <w:rPr>
                <w:noProof/>
                <w:webHidden/>
                <w:color w:val="385623" w:themeColor="accent6" w:themeShade="80"/>
              </w:rPr>
              <w:fldChar w:fldCharType="begin"/>
            </w:r>
            <w:r w:rsidR="00733985" w:rsidRPr="003F3006">
              <w:rPr>
                <w:noProof/>
                <w:webHidden/>
                <w:color w:val="385623" w:themeColor="accent6" w:themeShade="80"/>
              </w:rPr>
              <w:instrText xml:space="preserve"> PAGEREF _Toc51067770 \h </w:instrText>
            </w:r>
            <w:r w:rsidR="00733985" w:rsidRPr="003F3006">
              <w:rPr>
                <w:noProof/>
                <w:webHidden/>
                <w:color w:val="385623" w:themeColor="accent6" w:themeShade="80"/>
              </w:rPr>
            </w:r>
            <w:r w:rsidR="00733985" w:rsidRPr="003F3006">
              <w:rPr>
                <w:noProof/>
                <w:webHidden/>
                <w:color w:val="385623" w:themeColor="accent6" w:themeShade="80"/>
              </w:rPr>
              <w:fldChar w:fldCharType="separate"/>
            </w:r>
            <w:r w:rsidR="000F0472">
              <w:rPr>
                <w:noProof/>
                <w:webHidden/>
                <w:color w:val="385623" w:themeColor="accent6" w:themeShade="80"/>
              </w:rPr>
              <w:t>34</w:t>
            </w:r>
            <w:r w:rsidR="00733985" w:rsidRPr="003F3006">
              <w:rPr>
                <w:noProof/>
                <w:webHidden/>
                <w:color w:val="385623" w:themeColor="accent6" w:themeShade="80"/>
              </w:rPr>
              <w:fldChar w:fldCharType="end"/>
            </w:r>
          </w:hyperlink>
        </w:p>
        <w:p w14:paraId="15234787" w14:textId="44026F94" w:rsidR="00733985" w:rsidRPr="003F3006" w:rsidRDefault="00855DE1">
          <w:pPr>
            <w:pStyle w:val="TOC3"/>
            <w:tabs>
              <w:tab w:val="right" w:leader="dot" w:pos="9016"/>
            </w:tabs>
            <w:rPr>
              <w:rFonts w:eastAsiaTheme="minorEastAsia"/>
              <w:noProof/>
              <w:color w:val="385623" w:themeColor="accent6" w:themeShade="80"/>
              <w:lang w:eastAsia="en-IE"/>
            </w:rPr>
          </w:pPr>
          <w:hyperlink w:anchor="_Toc51067771" w:history="1">
            <w:r w:rsidR="00733985" w:rsidRPr="003F3006">
              <w:rPr>
                <w:rStyle w:val="Hyperlink"/>
                <w:rFonts w:eastAsiaTheme="majorEastAsia" w:cstheme="minorHAnsi"/>
                <w:noProof/>
                <w:color w:val="385623" w:themeColor="accent6" w:themeShade="80"/>
                <w:shd w:val="clear" w:color="auto" w:fill="FFFFFF"/>
              </w:rPr>
              <w:t>Government debt management</w:t>
            </w:r>
            <w:r w:rsidR="00733985" w:rsidRPr="003F3006">
              <w:rPr>
                <w:noProof/>
                <w:webHidden/>
                <w:color w:val="385623" w:themeColor="accent6" w:themeShade="80"/>
              </w:rPr>
              <w:tab/>
            </w:r>
            <w:r w:rsidR="00733985" w:rsidRPr="003F3006">
              <w:rPr>
                <w:noProof/>
                <w:webHidden/>
                <w:color w:val="385623" w:themeColor="accent6" w:themeShade="80"/>
              </w:rPr>
              <w:fldChar w:fldCharType="begin"/>
            </w:r>
            <w:r w:rsidR="00733985" w:rsidRPr="003F3006">
              <w:rPr>
                <w:noProof/>
                <w:webHidden/>
                <w:color w:val="385623" w:themeColor="accent6" w:themeShade="80"/>
              </w:rPr>
              <w:instrText xml:space="preserve"> PAGEREF _Toc51067771 \h </w:instrText>
            </w:r>
            <w:r w:rsidR="00733985" w:rsidRPr="003F3006">
              <w:rPr>
                <w:noProof/>
                <w:webHidden/>
                <w:color w:val="385623" w:themeColor="accent6" w:themeShade="80"/>
              </w:rPr>
            </w:r>
            <w:r w:rsidR="00733985" w:rsidRPr="003F3006">
              <w:rPr>
                <w:noProof/>
                <w:webHidden/>
                <w:color w:val="385623" w:themeColor="accent6" w:themeShade="80"/>
              </w:rPr>
              <w:fldChar w:fldCharType="separate"/>
            </w:r>
            <w:r w:rsidR="000F0472">
              <w:rPr>
                <w:noProof/>
                <w:webHidden/>
                <w:color w:val="385623" w:themeColor="accent6" w:themeShade="80"/>
              </w:rPr>
              <w:t>34</w:t>
            </w:r>
            <w:r w:rsidR="00733985" w:rsidRPr="003F3006">
              <w:rPr>
                <w:noProof/>
                <w:webHidden/>
                <w:color w:val="385623" w:themeColor="accent6" w:themeShade="80"/>
              </w:rPr>
              <w:fldChar w:fldCharType="end"/>
            </w:r>
          </w:hyperlink>
        </w:p>
        <w:p w14:paraId="057BC091" w14:textId="2C81A0F5" w:rsidR="00733985" w:rsidRPr="003F3006" w:rsidRDefault="00855DE1">
          <w:pPr>
            <w:pStyle w:val="TOC2"/>
            <w:tabs>
              <w:tab w:val="right" w:leader="dot" w:pos="9016"/>
            </w:tabs>
            <w:rPr>
              <w:rFonts w:eastAsiaTheme="minorEastAsia"/>
              <w:noProof/>
              <w:color w:val="385623" w:themeColor="accent6" w:themeShade="80"/>
              <w:lang w:eastAsia="en-IE"/>
            </w:rPr>
          </w:pPr>
          <w:hyperlink w:anchor="_Toc51067772" w:history="1">
            <w:r w:rsidR="00733985" w:rsidRPr="003F3006">
              <w:rPr>
                <w:rStyle w:val="Hyperlink"/>
                <w:rFonts w:eastAsiaTheme="majorEastAsia" w:cstheme="minorHAnsi"/>
                <w:noProof/>
                <w:color w:val="385623" w:themeColor="accent6" w:themeShade="80"/>
                <w:shd w:val="clear" w:color="auto" w:fill="FFFFFF"/>
              </w:rPr>
              <w:t>Review MARP and CCMA</w:t>
            </w:r>
            <w:r w:rsidR="00733985" w:rsidRPr="003F3006">
              <w:rPr>
                <w:noProof/>
                <w:webHidden/>
                <w:color w:val="385623" w:themeColor="accent6" w:themeShade="80"/>
              </w:rPr>
              <w:tab/>
            </w:r>
            <w:r w:rsidR="00733985" w:rsidRPr="003F3006">
              <w:rPr>
                <w:noProof/>
                <w:webHidden/>
                <w:color w:val="385623" w:themeColor="accent6" w:themeShade="80"/>
              </w:rPr>
              <w:fldChar w:fldCharType="begin"/>
            </w:r>
            <w:r w:rsidR="00733985" w:rsidRPr="003F3006">
              <w:rPr>
                <w:noProof/>
                <w:webHidden/>
                <w:color w:val="385623" w:themeColor="accent6" w:themeShade="80"/>
              </w:rPr>
              <w:instrText xml:space="preserve"> PAGEREF _Toc51067772 \h </w:instrText>
            </w:r>
            <w:r w:rsidR="00733985" w:rsidRPr="003F3006">
              <w:rPr>
                <w:noProof/>
                <w:webHidden/>
                <w:color w:val="385623" w:themeColor="accent6" w:themeShade="80"/>
              </w:rPr>
            </w:r>
            <w:r w:rsidR="00733985" w:rsidRPr="003F3006">
              <w:rPr>
                <w:noProof/>
                <w:webHidden/>
                <w:color w:val="385623" w:themeColor="accent6" w:themeShade="80"/>
              </w:rPr>
              <w:fldChar w:fldCharType="separate"/>
            </w:r>
            <w:r w:rsidR="000F0472">
              <w:rPr>
                <w:noProof/>
                <w:webHidden/>
                <w:color w:val="385623" w:themeColor="accent6" w:themeShade="80"/>
              </w:rPr>
              <w:t>35</w:t>
            </w:r>
            <w:r w:rsidR="00733985" w:rsidRPr="003F3006">
              <w:rPr>
                <w:noProof/>
                <w:webHidden/>
                <w:color w:val="385623" w:themeColor="accent6" w:themeShade="80"/>
              </w:rPr>
              <w:fldChar w:fldCharType="end"/>
            </w:r>
          </w:hyperlink>
        </w:p>
        <w:p w14:paraId="779728D4" w14:textId="5958E3F6" w:rsidR="00733985" w:rsidRPr="003F3006" w:rsidRDefault="00855DE1">
          <w:pPr>
            <w:pStyle w:val="TOC1"/>
            <w:tabs>
              <w:tab w:val="right" w:leader="dot" w:pos="9016"/>
            </w:tabs>
            <w:rPr>
              <w:rFonts w:eastAsiaTheme="minorEastAsia"/>
              <w:noProof/>
              <w:color w:val="385623" w:themeColor="accent6" w:themeShade="80"/>
              <w:lang w:eastAsia="en-IE"/>
            </w:rPr>
          </w:pPr>
          <w:hyperlink w:anchor="_Toc51067773" w:history="1">
            <w:r w:rsidR="00733985" w:rsidRPr="003F3006">
              <w:rPr>
                <w:rStyle w:val="Hyperlink"/>
                <w:rFonts w:eastAsiaTheme="majorEastAsia" w:cstheme="minorHAnsi"/>
                <w:noProof/>
                <w:color w:val="385623" w:themeColor="accent6" w:themeShade="80"/>
                <w:lang w:val="en-US"/>
              </w:rPr>
              <w:t>Personal Insolvency</w:t>
            </w:r>
            <w:r w:rsidR="00733985" w:rsidRPr="003F3006">
              <w:rPr>
                <w:noProof/>
                <w:webHidden/>
                <w:color w:val="385623" w:themeColor="accent6" w:themeShade="80"/>
              </w:rPr>
              <w:tab/>
            </w:r>
            <w:r w:rsidR="00733985" w:rsidRPr="003F3006">
              <w:rPr>
                <w:noProof/>
                <w:webHidden/>
                <w:color w:val="385623" w:themeColor="accent6" w:themeShade="80"/>
              </w:rPr>
              <w:fldChar w:fldCharType="begin"/>
            </w:r>
            <w:r w:rsidR="00733985" w:rsidRPr="003F3006">
              <w:rPr>
                <w:noProof/>
                <w:webHidden/>
                <w:color w:val="385623" w:themeColor="accent6" w:themeShade="80"/>
              </w:rPr>
              <w:instrText xml:space="preserve"> PAGEREF _Toc51067773 \h </w:instrText>
            </w:r>
            <w:r w:rsidR="00733985" w:rsidRPr="003F3006">
              <w:rPr>
                <w:noProof/>
                <w:webHidden/>
                <w:color w:val="385623" w:themeColor="accent6" w:themeShade="80"/>
              </w:rPr>
            </w:r>
            <w:r w:rsidR="00733985" w:rsidRPr="003F3006">
              <w:rPr>
                <w:noProof/>
                <w:webHidden/>
                <w:color w:val="385623" w:themeColor="accent6" w:themeShade="80"/>
              </w:rPr>
              <w:fldChar w:fldCharType="separate"/>
            </w:r>
            <w:r w:rsidR="000F0472">
              <w:rPr>
                <w:noProof/>
                <w:webHidden/>
                <w:color w:val="385623" w:themeColor="accent6" w:themeShade="80"/>
              </w:rPr>
              <w:t>36</w:t>
            </w:r>
            <w:r w:rsidR="00733985" w:rsidRPr="003F3006">
              <w:rPr>
                <w:noProof/>
                <w:webHidden/>
                <w:color w:val="385623" w:themeColor="accent6" w:themeShade="80"/>
              </w:rPr>
              <w:fldChar w:fldCharType="end"/>
            </w:r>
          </w:hyperlink>
        </w:p>
        <w:p w14:paraId="7D064905" w14:textId="04F6A7A8" w:rsidR="00733985" w:rsidRPr="003F3006" w:rsidRDefault="00855DE1">
          <w:pPr>
            <w:pStyle w:val="TOC2"/>
            <w:tabs>
              <w:tab w:val="right" w:leader="dot" w:pos="9016"/>
            </w:tabs>
            <w:rPr>
              <w:rFonts w:eastAsiaTheme="minorEastAsia"/>
              <w:noProof/>
              <w:color w:val="385623" w:themeColor="accent6" w:themeShade="80"/>
              <w:lang w:eastAsia="en-IE"/>
            </w:rPr>
          </w:pPr>
          <w:hyperlink w:anchor="_Toc51067774" w:history="1">
            <w:r w:rsidR="00733985" w:rsidRPr="003F3006">
              <w:rPr>
                <w:rStyle w:val="Hyperlink"/>
                <w:rFonts w:eastAsiaTheme="majorEastAsia" w:cstheme="minorHAnsi"/>
                <w:noProof/>
                <w:color w:val="385623" w:themeColor="accent6" w:themeShade="80"/>
                <w:lang w:val="en-US"/>
              </w:rPr>
              <w:t>More than once per lifetime</w:t>
            </w:r>
            <w:r w:rsidR="00733985" w:rsidRPr="003F3006">
              <w:rPr>
                <w:noProof/>
                <w:webHidden/>
                <w:color w:val="385623" w:themeColor="accent6" w:themeShade="80"/>
              </w:rPr>
              <w:tab/>
            </w:r>
            <w:r w:rsidR="00733985" w:rsidRPr="003F3006">
              <w:rPr>
                <w:noProof/>
                <w:webHidden/>
                <w:color w:val="385623" w:themeColor="accent6" w:themeShade="80"/>
              </w:rPr>
              <w:fldChar w:fldCharType="begin"/>
            </w:r>
            <w:r w:rsidR="00733985" w:rsidRPr="003F3006">
              <w:rPr>
                <w:noProof/>
                <w:webHidden/>
                <w:color w:val="385623" w:themeColor="accent6" w:themeShade="80"/>
              </w:rPr>
              <w:instrText xml:space="preserve"> PAGEREF _Toc51067774 \h </w:instrText>
            </w:r>
            <w:r w:rsidR="00733985" w:rsidRPr="003F3006">
              <w:rPr>
                <w:noProof/>
                <w:webHidden/>
                <w:color w:val="385623" w:themeColor="accent6" w:themeShade="80"/>
              </w:rPr>
            </w:r>
            <w:r w:rsidR="00733985" w:rsidRPr="003F3006">
              <w:rPr>
                <w:noProof/>
                <w:webHidden/>
                <w:color w:val="385623" w:themeColor="accent6" w:themeShade="80"/>
              </w:rPr>
              <w:fldChar w:fldCharType="separate"/>
            </w:r>
            <w:r w:rsidR="000F0472">
              <w:rPr>
                <w:noProof/>
                <w:webHidden/>
                <w:color w:val="385623" w:themeColor="accent6" w:themeShade="80"/>
              </w:rPr>
              <w:t>36</w:t>
            </w:r>
            <w:r w:rsidR="00733985" w:rsidRPr="003F3006">
              <w:rPr>
                <w:noProof/>
                <w:webHidden/>
                <w:color w:val="385623" w:themeColor="accent6" w:themeShade="80"/>
              </w:rPr>
              <w:fldChar w:fldCharType="end"/>
            </w:r>
          </w:hyperlink>
        </w:p>
        <w:p w14:paraId="752C3654" w14:textId="2F6FE7E4" w:rsidR="00733985" w:rsidRPr="003F3006" w:rsidRDefault="00855DE1">
          <w:pPr>
            <w:pStyle w:val="TOC2"/>
            <w:tabs>
              <w:tab w:val="right" w:leader="dot" w:pos="9016"/>
            </w:tabs>
            <w:rPr>
              <w:rFonts w:eastAsiaTheme="minorEastAsia"/>
              <w:noProof/>
              <w:color w:val="385623" w:themeColor="accent6" w:themeShade="80"/>
              <w:lang w:eastAsia="en-IE"/>
            </w:rPr>
          </w:pPr>
          <w:hyperlink w:anchor="_Toc51067775" w:history="1">
            <w:r w:rsidR="00733985" w:rsidRPr="003F3006">
              <w:rPr>
                <w:rStyle w:val="Hyperlink"/>
                <w:rFonts w:eastAsiaTheme="majorEastAsia" w:cstheme="minorHAnsi"/>
                <w:noProof/>
                <w:color w:val="385623" w:themeColor="accent6" w:themeShade="80"/>
              </w:rPr>
              <w:t>Personal insolvency - MABS experience</w:t>
            </w:r>
            <w:r w:rsidR="00733985" w:rsidRPr="003F3006">
              <w:rPr>
                <w:noProof/>
                <w:webHidden/>
                <w:color w:val="385623" w:themeColor="accent6" w:themeShade="80"/>
              </w:rPr>
              <w:tab/>
            </w:r>
            <w:r w:rsidR="00733985" w:rsidRPr="003F3006">
              <w:rPr>
                <w:noProof/>
                <w:webHidden/>
                <w:color w:val="385623" w:themeColor="accent6" w:themeShade="80"/>
              </w:rPr>
              <w:fldChar w:fldCharType="begin"/>
            </w:r>
            <w:r w:rsidR="00733985" w:rsidRPr="003F3006">
              <w:rPr>
                <w:noProof/>
                <w:webHidden/>
                <w:color w:val="385623" w:themeColor="accent6" w:themeShade="80"/>
              </w:rPr>
              <w:instrText xml:space="preserve"> PAGEREF _Toc51067775 \h </w:instrText>
            </w:r>
            <w:r w:rsidR="00733985" w:rsidRPr="003F3006">
              <w:rPr>
                <w:noProof/>
                <w:webHidden/>
                <w:color w:val="385623" w:themeColor="accent6" w:themeShade="80"/>
              </w:rPr>
            </w:r>
            <w:r w:rsidR="00733985" w:rsidRPr="003F3006">
              <w:rPr>
                <w:noProof/>
                <w:webHidden/>
                <w:color w:val="385623" w:themeColor="accent6" w:themeShade="80"/>
              </w:rPr>
              <w:fldChar w:fldCharType="separate"/>
            </w:r>
            <w:r w:rsidR="000F0472">
              <w:rPr>
                <w:noProof/>
                <w:webHidden/>
                <w:color w:val="385623" w:themeColor="accent6" w:themeShade="80"/>
              </w:rPr>
              <w:t>36</w:t>
            </w:r>
            <w:r w:rsidR="00733985" w:rsidRPr="003F3006">
              <w:rPr>
                <w:noProof/>
                <w:webHidden/>
                <w:color w:val="385623" w:themeColor="accent6" w:themeShade="80"/>
              </w:rPr>
              <w:fldChar w:fldCharType="end"/>
            </w:r>
          </w:hyperlink>
        </w:p>
        <w:p w14:paraId="3C2D3BE9" w14:textId="29433B6D" w:rsidR="00733985" w:rsidRPr="003F3006" w:rsidRDefault="00855DE1">
          <w:pPr>
            <w:pStyle w:val="TOC2"/>
            <w:tabs>
              <w:tab w:val="right" w:leader="dot" w:pos="9016"/>
            </w:tabs>
            <w:rPr>
              <w:rFonts w:eastAsiaTheme="minorEastAsia"/>
              <w:noProof/>
              <w:color w:val="385623" w:themeColor="accent6" w:themeShade="80"/>
              <w:lang w:eastAsia="en-IE"/>
            </w:rPr>
          </w:pPr>
          <w:hyperlink w:anchor="_Toc51067776" w:history="1">
            <w:r w:rsidR="00733985" w:rsidRPr="003F3006">
              <w:rPr>
                <w:rStyle w:val="Hyperlink"/>
                <w:rFonts w:eastAsiaTheme="majorEastAsia" w:cstheme="minorHAnsi"/>
                <w:noProof/>
                <w:color w:val="385623" w:themeColor="accent6" w:themeShade="80"/>
              </w:rPr>
              <w:t>Non-Commercial PIP Service in MABS</w:t>
            </w:r>
            <w:r w:rsidR="00733985" w:rsidRPr="003F3006">
              <w:rPr>
                <w:noProof/>
                <w:webHidden/>
                <w:color w:val="385623" w:themeColor="accent6" w:themeShade="80"/>
              </w:rPr>
              <w:tab/>
            </w:r>
            <w:r w:rsidR="00733985" w:rsidRPr="003F3006">
              <w:rPr>
                <w:noProof/>
                <w:webHidden/>
                <w:color w:val="385623" w:themeColor="accent6" w:themeShade="80"/>
              </w:rPr>
              <w:fldChar w:fldCharType="begin"/>
            </w:r>
            <w:r w:rsidR="00733985" w:rsidRPr="003F3006">
              <w:rPr>
                <w:noProof/>
                <w:webHidden/>
                <w:color w:val="385623" w:themeColor="accent6" w:themeShade="80"/>
              </w:rPr>
              <w:instrText xml:space="preserve"> PAGEREF _Toc51067776 \h </w:instrText>
            </w:r>
            <w:r w:rsidR="00733985" w:rsidRPr="003F3006">
              <w:rPr>
                <w:noProof/>
                <w:webHidden/>
                <w:color w:val="385623" w:themeColor="accent6" w:themeShade="80"/>
              </w:rPr>
            </w:r>
            <w:r w:rsidR="00733985" w:rsidRPr="003F3006">
              <w:rPr>
                <w:noProof/>
                <w:webHidden/>
                <w:color w:val="385623" w:themeColor="accent6" w:themeShade="80"/>
              </w:rPr>
              <w:fldChar w:fldCharType="separate"/>
            </w:r>
            <w:r w:rsidR="000F0472">
              <w:rPr>
                <w:noProof/>
                <w:webHidden/>
                <w:color w:val="385623" w:themeColor="accent6" w:themeShade="80"/>
              </w:rPr>
              <w:t>36</w:t>
            </w:r>
            <w:r w:rsidR="00733985" w:rsidRPr="003F3006">
              <w:rPr>
                <w:noProof/>
                <w:webHidden/>
                <w:color w:val="385623" w:themeColor="accent6" w:themeShade="80"/>
              </w:rPr>
              <w:fldChar w:fldCharType="end"/>
            </w:r>
          </w:hyperlink>
        </w:p>
        <w:p w14:paraId="2E603C2D" w14:textId="55D38E53" w:rsidR="00733985" w:rsidRPr="003F3006" w:rsidRDefault="00855DE1">
          <w:pPr>
            <w:pStyle w:val="TOC2"/>
            <w:tabs>
              <w:tab w:val="right" w:leader="dot" w:pos="9016"/>
            </w:tabs>
            <w:rPr>
              <w:rFonts w:eastAsiaTheme="minorEastAsia"/>
              <w:noProof/>
              <w:color w:val="385623" w:themeColor="accent6" w:themeShade="80"/>
              <w:lang w:eastAsia="en-IE"/>
            </w:rPr>
          </w:pPr>
          <w:hyperlink w:anchor="_Toc51067777" w:history="1">
            <w:r w:rsidR="00733985" w:rsidRPr="003F3006">
              <w:rPr>
                <w:rStyle w:val="Hyperlink"/>
                <w:rFonts w:eastAsiaTheme="majorEastAsia" w:cstheme="minorHAnsi"/>
                <w:noProof/>
                <w:color w:val="385623" w:themeColor="accent6" w:themeShade="80"/>
                <w:lang w:val="en-US"/>
              </w:rPr>
              <w:t>Debt Relief Notice (DRN)</w:t>
            </w:r>
            <w:r w:rsidR="00733985" w:rsidRPr="003F3006">
              <w:rPr>
                <w:noProof/>
                <w:webHidden/>
                <w:color w:val="385623" w:themeColor="accent6" w:themeShade="80"/>
              </w:rPr>
              <w:tab/>
            </w:r>
            <w:r w:rsidR="00733985" w:rsidRPr="003F3006">
              <w:rPr>
                <w:noProof/>
                <w:webHidden/>
                <w:color w:val="385623" w:themeColor="accent6" w:themeShade="80"/>
              </w:rPr>
              <w:fldChar w:fldCharType="begin"/>
            </w:r>
            <w:r w:rsidR="00733985" w:rsidRPr="003F3006">
              <w:rPr>
                <w:noProof/>
                <w:webHidden/>
                <w:color w:val="385623" w:themeColor="accent6" w:themeShade="80"/>
              </w:rPr>
              <w:instrText xml:space="preserve"> PAGEREF _Toc51067777 \h </w:instrText>
            </w:r>
            <w:r w:rsidR="00733985" w:rsidRPr="003F3006">
              <w:rPr>
                <w:noProof/>
                <w:webHidden/>
                <w:color w:val="385623" w:themeColor="accent6" w:themeShade="80"/>
              </w:rPr>
            </w:r>
            <w:r w:rsidR="00733985" w:rsidRPr="003F3006">
              <w:rPr>
                <w:noProof/>
                <w:webHidden/>
                <w:color w:val="385623" w:themeColor="accent6" w:themeShade="80"/>
              </w:rPr>
              <w:fldChar w:fldCharType="separate"/>
            </w:r>
            <w:r w:rsidR="000F0472">
              <w:rPr>
                <w:noProof/>
                <w:webHidden/>
                <w:color w:val="385623" w:themeColor="accent6" w:themeShade="80"/>
              </w:rPr>
              <w:t>37</w:t>
            </w:r>
            <w:r w:rsidR="00733985" w:rsidRPr="003F3006">
              <w:rPr>
                <w:noProof/>
                <w:webHidden/>
                <w:color w:val="385623" w:themeColor="accent6" w:themeShade="80"/>
              </w:rPr>
              <w:fldChar w:fldCharType="end"/>
            </w:r>
          </w:hyperlink>
        </w:p>
        <w:p w14:paraId="3CF15EB8" w14:textId="3C8CFDE4" w:rsidR="00733985" w:rsidRPr="003F3006" w:rsidRDefault="00855DE1">
          <w:pPr>
            <w:pStyle w:val="TOC1"/>
            <w:tabs>
              <w:tab w:val="right" w:leader="dot" w:pos="9016"/>
            </w:tabs>
            <w:rPr>
              <w:rFonts w:eastAsiaTheme="minorEastAsia"/>
              <w:noProof/>
              <w:color w:val="385623" w:themeColor="accent6" w:themeShade="80"/>
              <w:lang w:eastAsia="en-IE"/>
            </w:rPr>
          </w:pPr>
          <w:hyperlink w:anchor="_Toc51067778" w:history="1">
            <w:r w:rsidR="00733985" w:rsidRPr="003F3006">
              <w:rPr>
                <w:rStyle w:val="Hyperlink"/>
                <w:rFonts w:eastAsiaTheme="majorEastAsia" w:cstheme="minorHAnsi"/>
                <w:noProof/>
                <w:color w:val="385623" w:themeColor="accent6" w:themeShade="80"/>
                <w:lang w:val="en-US"/>
              </w:rPr>
              <w:t>A backstop against housing loss</w:t>
            </w:r>
            <w:r w:rsidR="00733985" w:rsidRPr="003F3006">
              <w:rPr>
                <w:noProof/>
                <w:webHidden/>
                <w:color w:val="385623" w:themeColor="accent6" w:themeShade="80"/>
              </w:rPr>
              <w:tab/>
            </w:r>
            <w:r w:rsidR="00733985" w:rsidRPr="003F3006">
              <w:rPr>
                <w:noProof/>
                <w:webHidden/>
                <w:color w:val="385623" w:themeColor="accent6" w:themeShade="80"/>
              </w:rPr>
              <w:fldChar w:fldCharType="begin"/>
            </w:r>
            <w:r w:rsidR="00733985" w:rsidRPr="003F3006">
              <w:rPr>
                <w:noProof/>
                <w:webHidden/>
                <w:color w:val="385623" w:themeColor="accent6" w:themeShade="80"/>
              </w:rPr>
              <w:instrText xml:space="preserve"> PAGEREF _Toc51067778 \h </w:instrText>
            </w:r>
            <w:r w:rsidR="00733985" w:rsidRPr="003F3006">
              <w:rPr>
                <w:noProof/>
                <w:webHidden/>
                <w:color w:val="385623" w:themeColor="accent6" w:themeShade="80"/>
              </w:rPr>
            </w:r>
            <w:r w:rsidR="00733985" w:rsidRPr="003F3006">
              <w:rPr>
                <w:noProof/>
                <w:webHidden/>
                <w:color w:val="385623" w:themeColor="accent6" w:themeShade="80"/>
              </w:rPr>
              <w:fldChar w:fldCharType="separate"/>
            </w:r>
            <w:r w:rsidR="000F0472">
              <w:rPr>
                <w:noProof/>
                <w:webHidden/>
                <w:color w:val="385623" w:themeColor="accent6" w:themeShade="80"/>
              </w:rPr>
              <w:t>38</w:t>
            </w:r>
            <w:r w:rsidR="00733985" w:rsidRPr="003F3006">
              <w:rPr>
                <w:noProof/>
                <w:webHidden/>
                <w:color w:val="385623" w:themeColor="accent6" w:themeShade="80"/>
              </w:rPr>
              <w:fldChar w:fldCharType="end"/>
            </w:r>
          </w:hyperlink>
        </w:p>
        <w:p w14:paraId="12CB808E" w14:textId="441FDB69" w:rsidR="00733985" w:rsidRPr="003F3006" w:rsidRDefault="00855DE1">
          <w:pPr>
            <w:pStyle w:val="TOC1"/>
            <w:tabs>
              <w:tab w:val="right" w:leader="dot" w:pos="9016"/>
            </w:tabs>
            <w:rPr>
              <w:rFonts w:eastAsiaTheme="minorEastAsia"/>
              <w:noProof/>
              <w:color w:val="385623" w:themeColor="accent6" w:themeShade="80"/>
              <w:lang w:eastAsia="en-IE"/>
            </w:rPr>
          </w:pPr>
          <w:hyperlink w:anchor="_Toc51067779" w:history="1">
            <w:r w:rsidR="00B81D71" w:rsidRPr="006A409E">
              <w:rPr>
                <w:rStyle w:val="Hyperlink"/>
                <w:rFonts w:eastAsiaTheme="majorEastAsia" w:cstheme="minorHAnsi"/>
                <w:b/>
                <w:noProof/>
                <w:color w:val="385623" w:themeColor="accent6" w:themeShade="80"/>
                <w:lang w:val="en-US"/>
              </w:rPr>
              <w:t>Conclusion and summary of d</w:t>
            </w:r>
            <w:r w:rsidR="00733985" w:rsidRPr="006A409E">
              <w:rPr>
                <w:rStyle w:val="Hyperlink"/>
                <w:rFonts w:eastAsiaTheme="majorEastAsia" w:cstheme="minorHAnsi"/>
                <w:b/>
                <w:noProof/>
                <w:color w:val="385623" w:themeColor="accent6" w:themeShade="80"/>
                <w:lang w:val="en-US"/>
              </w:rPr>
              <w:t>ebt</w:t>
            </w:r>
            <w:r w:rsidR="00B81D71" w:rsidRPr="006A409E">
              <w:rPr>
                <w:rStyle w:val="Hyperlink"/>
                <w:rFonts w:eastAsiaTheme="majorEastAsia" w:cstheme="minorHAnsi"/>
                <w:b/>
                <w:noProof/>
                <w:color w:val="385623" w:themeColor="accent6" w:themeShade="80"/>
                <w:lang w:val="en-US"/>
              </w:rPr>
              <w:t xml:space="preserve"> resolution/f</w:t>
            </w:r>
            <w:r w:rsidR="00733985" w:rsidRPr="006A409E">
              <w:rPr>
                <w:rStyle w:val="Hyperlink"/>
                <w:rFonts w:eastAsiaTheme="majorEastAsia" w:cstheme="minorHAnsi"/>
                <w:b/>
                <w:noProof/>
                <w:color w:val="385623" w:themeColor="accent6" w:themeShade="80"/>
                <w:lang w:val="en-US"/>
              </w:rPr>
              <w:t>inancial inclusion recommendations</w:t>
            </w:r>
            <w:r w:rsidR="00733985" w:rsidRPr="003F3006">
              <w:rPr>
                <w:noProof/>
                <w:webHidden/>
                <w:color w:val="385623" w:themeColor="accent6" w:themeShade="80"/>
              </w:rPr>
              <w:tab/>
            </w:r>
            <w:r w:rsidR="00733985" w:rsidRPr="003F3006">
              <w:rPr>
                <w:noProof/>
                <w:webHidden/>
                <w:color w:val="385623" w:themeColor="accent6" w:themeShade="80"/>
              </w:rPr>
              <w:fldChar w:fldCharType="begin"/>
            </w:r>
            <w:r w:rsidR="00733985" w:rsidRPr="003F3006">
              <w:rPr>
                <w:noProof/>
                <w:webHidden/>
                <w:color w:val="385623" w:themeColor="accent6" w:themeShade="80"/>
              </w:rPr>
              <w:instrText xml:space="preserve"> PAGEREF _Toc51067779 \h </w:instrText>
            </w:r>
            <w:r w:rsidR="00733985" w:rsidRPr="003F3006">
              <w:rPr>
                <w:noProof/>
                <w:webHidden/>
                <w:color w:val="385623" w:themeColor="accent6" w:themeShade="80"/>
              </w:rPr>
            </w:r>
            <w:r w:rsidR="00733985" w:rsidRPr="003F3006">
              <w:rPr>
                <w:noProof/>
                <w:webHidden/>
                <w:color w:val="385623" w:themeColor="accent6" w:themeShade="80"/>
              </w:rPr>
              <w:fldChar w:fldCharType="separate"/>
            </w:r>
            <w:r w:rsidR="000F0472">
              <w:rPr>
                <w:noProof/>
                <w:webHidden/>
                <w:color w:val="385623" w:themeColor="accent6" w:themeShade="80"/>
              </w:rPr>
              <w:t>39</w:t>
            </w:r>
            <w:r w:rsidR="00733985" w:rsidRPr="003F3006">
              <w:rPr>
                <w:noProof/>
                <w:webHidden/>
                <w:color w:val="385623" w:themeColor="accent6" w:themeShade="80"/>
              </w:rPr>
              <w:fldChar w:fldCharType="end"/>
            </w:r>
          </w:hyperlink>
        </w:p>
        <w:p w14:paraId="240F748C" w14:textId="426BC8E6" w:rsidR="00733985" w:rsidRPr="003F3006" w:rsidRDefault="00855DE1">
          <w:pPr>
            <w:pStyle w:val="TOC2"/>
            <w:tabs>
              <w:tab w:val="right" w:leader="dot" w:pos="9016"/>
            </w:tabs>
            <w:rPr>
              <w:rFonts w:eastAsiaTheme="minorEastAsia"/>
              <w:noProof/>
              <w:color w:val="385623" w:themeColor="accent6" w:themeShade="80"/>
              <w:lang w:eastAsia="en-IE"/>
            </w:rPr>
          </w:pPr>
          <w:hyperlink w:anchor="_Toc51067780" w:history="1">
            <w:r w:rsidR="00733985" w:rsidRPr="003F3006">
              <w:rPr>
                <w:rStyle w:val="Hyperlink"/>
                <w:rFonts w:eastAsiaTheme="majorEastAsia" w:cstheme="minorHAnsi"/>
                <w:noProof/>
                <w:color w:val="385623" w:themeColor="accent6" w:themeShade="80"/>
                <w:lang w:val="en-US"/>
              </w:rPr>
              <w:t>List of recommendations</w:t>
            </w:r>
            <w:r w:rsidR="00733985" w:rsidRPr="003F3006">
              <w:rPr>
                <w:noProof/>
                <w:webHidden/>
                <w:color w:val="385623" w:themeColor="accent6" w:themeShade="80"/>
              </w:rPr>
              <w:tab/>
            </w:r>
            <w:r w:rsidR="00733985" w:rsidRPr="003F3006">
              <w:rPr>
                <w:noProof/>
                <w:webHidden/>
                <w:color w:val="385623" w:themeColor="accent6" w:themeShade="80"/>
              </w:rPr>
              <w:fldChar w:fldCharType="begin"/>
            </w:r>
            <w:r w:rsidR="00733985" w:rsidRPr="003F3006">
              <w:rPr>
                <w:noProof/>
                <w:webHidden/>
                <w:color w:val="385623" w:themeColor="accent6" w:themeShade="80"/>
              </w:rPr>
              <w:instrText xml:space="preserve"> PAGEREF _Toc51067780 \h </w:instrText>
            </w:r>
            <w:r w:rsidR="00733985" w:rsidRPr="003F3006">
              <w:rPr>
                <w:noProof/>
                <w:webHidden/>
                <w:color w:val="385623" w:themeColor="accent6" w:themeShade="80"/>
              </w:rPr>
            </w:r>
            <w:r w:rsidR="00733985" w:rsidRPr="003F3006">
              <w:rPr>
                <w:noProof/>
                <w:webHidden/>
                <w:color w:val="385623" w:themeColor="accent6" w:themeShade="80"/>
              </w:rPr>
              <w:fldChar w:fldCharType="separate"/>
            </w:r>
            <w:r w:rsidR="000F0472">
              <w:rPr>
                <w:noProof/>
                <w:webHidden/>
                <w:color w:val="385623" w:themeColor="accent6" w:themeShade="80"/>
              </w:rPr>
              <w:t>39</w:t>
            </w:r>
            <w:r w:rsidR="00733985" w:rsidRPr="003F3006">
              <w:rPr>
                <w:noProof/>
                <w:webHidden/>
                <w:color w:val="385623" w:themeColor="accent6" w:themeShade="80"/>
              </w:rPr>
              <w:fldChar w:fldCharType="end"/>
            </w:r>
          </w:hyperlink>
        </w:p>
        <w:p w14:paraId="55A0B68F" w14:textId="51C10272" w:rsidR="00046F1D" w:rsidRDefault="00046F1D" w:rsidP="00C503AD">
          <w:pPr>
            <w:spacing w:line="240" w:lineRule="auto"/>
          </w:pPr>
          <w:r w:rsidRPr="003F3006">
            <w:rPr>
              <w:bCs/>
              <w:noProof/>
              <w:color w:val="385623" w:themeColor="accent6" w:themeShade="80"/>
            </w:rPr>
            <w:fldChar w:fldCharType="end"/>
          </w:r>
        </w:p>
      </w:sdtContent>
    </w:sdt>
    <w:p w14:paraId="40083D89" w14:textId="64D947C5" w:rsidR="00C503AD" w:rsidRDefault="00212C51" w:rsidP="00212C51">
      <w:pPr>
        <w:rPr>
          <w:rFonts w:ascii="Calibri" w:hAnsi="Calibri" w:cs="Calibri"/>
          <w:sz w:val="24"/>
          <w:szCs w:val="24"/>
        </w:rPr>
      </w:pPr>
      <w:r>
        <w:rPr>
          <w:rFonts w:ascii="Calibri" w:hAnsi="Calibri" w:cs="Calibri"/>
          <w:sz w:val="24"/>
          <w:szCs w:val="24"/>
        </w:rPr>
        <w:br w:type="page"/>
      </w:r>
    </w:p>
    <w:p w14:paraId="7E640B11" w14:textId="4636359F" w:rsidR="0001231B" w:rsidRPr="009E4F08" w:rsidRDefault="00BF4314" w:rsidP="00C503AD">
      <w:pPr>
        <w:spacing w:line="240" w:lineRule="auto"/>
        <w:rPr>
          <w:rFonts w:ascii="Calibri" w:hAnsi="Calibri" w:cs="Calibri"/>
          <w:sz w:val="24"/>
          <w:szCs w:val="24"/>
        </w:rPr>
      </w:pPr>
      <w:r w:rsidRPr="009E4F08">
        <w:rPr>
          <w:rFonts w:ascii="Calibri" w:hAnsi="Calibri" w:cs="Calibri"/>
          <w:sz w:val="24"/>
          <w:szCs w:val="24"/>
        </w:rPr>
        <w:lastRenderedPageBreak/>
        <w:t xml:space="preserve">The Citizens Information Board (CIB) supports the provision of information, advice, advocacy, money advice and budgeting services across a wide range of public and social services. </w:t>
      </w:r>
      <w:r w:rsidR="0093286B">
        <w:rPr>
          <w:rFonts w:ascii="Calibri" w:hAnsi="Calibri" w:cs="Calibri"/>
          <w:sz w:val="24"/>
          <w:szCs w:val="24"/>
        </w:rPr>
        <w:t>These</w:t>
      </w:r>
      <w:r w:rsidRPr="009E4F08">
        <w:rPr>
          <w:rFonts w:ascii="Calibri" w:hAnsi="Calibri" w:cs="Calibri"/>
          <w:sz w:val="24"/>
          <w:szCs w:val="24"/>
        </w:rPr>
        <w:t xml:space="preserve"> services are delivered in three different ways – online, by phone and in person</w:t>
      </w:r>
      <w:r w:rsidR="00645EC3" w:rsidRPr="009E4F08">
        <w:rPr>
          <w:rFonts w:ascii="Calibri" w:hAnsi="Calibri" w:cs="Calibri"/>
          <w:sz w:val="24"/>
          <w:szCs w:val="24"/>
        </w:rPr>
        <w:t>.</w:t>
      </w:r>
    </w:p>
    <w:p w14:paraId="0BDB9F94" w14:textId="2F8EC020" w:rsidR="007F7AAE" w:rsidRPr="006762AE" w:rsidRDefault="00BF4314" w:rsidP="00C503AD">
      <w:pPr>
        <w:spacing w:line="240" w:lineRule="auto"/>
        <w:rPr>
          <w:rFonts w:ascii="Calibri" w:hAnsi="Calibri" w:cs="Calibri"/>
          <w:sz w:val="24"/>
          <w:szCs w:val="24"/>
        </w:rPr>
      </w:pPr>
      <w:r w:rsidRPr="006762AE">
        <w:rPr>
          <w:rFonts w:ascii="Calibri" w:hAnsi="Calibri" w:cs="Calibri"/>
          <w:sz w:val="24"/>
          <w:szCs w:val="24"/>
        </w:rPr>
        <w:t xml:space="preserve">A key role of CIB is to support, promote and develop data and information on the effectiveness of current social policy and services, and to highlight issues that are raised by the users of those services. </w:t>
      </w:r>
      <w:r w:rsidR="00EE7A6A" w:rsidRPr="006762AE">
        <w:rPr>
          <w:rFonts w:ascii="Calibri" w:hAnsi="Calibri" w:cs="Calibri"/>
          <w:sz w:val="24"/>
          <w:szCs w:val="24"/>
        </w:rPr>
        <w:t>Through</w:t>
      </w:r>
      <w:r w:rsidR="00536691" w:rsidRPr="006762AE">
        <w:rPr>
          <w:rFonts w:ascii="Calibri" w:hAnsi="Calibri" w:cs="Calibri"/>
          <w:sz w:val="24"/>
          <w:szCs w:val="24"/>
        </w:rPr>
        <w:t xml:space="preserve"> research and analysis of </w:t>
      </w:r>
      <w:r w:rsidR="00C503AD" w:rsidRPr="006762AE">
        <w:rPr>
          <w:rFonts w:ascii="Calibri" w:hAnsi="Calibri" w:cs="Calibri"/>
          <w:sz w:val="24"/>
          <w:szCs w:val="24"/>
        </w:rPr>
        <w:t xml:space="preserve">caller and query data and </w:t>
      </w:r>
      <w:r w:rsidR="00536691" w:rsidRPr="006762AE">
        <w:rPr>
          <w:rFonts w:ascii="Calibri" w:hAnsi="Calibri" w:cs="Calibri"/>
          <w:sz w:val="24"/>
          <w:szCs w:val="24"/>
        </w:rPr>
        <w:t xml:space="preserve">the </w:t>
      </w:r>
      <w:r w:rsidR="00C503AD" w:rsidRPr="006762AE">
        <w:rPr>
          <w:rFonts w:ascii="Calibri" w:hAnsi="Calibri" w:cs="Calibri"/>
          <w:sz w:val="24"/>
          <w:szCs w:val="24"/>
        </w:rPr>
        <w:t xml:space="preserve">feedback received </w:t>
      </w:r>
      <w:r w:rsidR="00536691" w:rsidRPr="006762AE">
        <w:rPr>
          <w:rFonts w:ascii="Calibri" w:hAnsi="Calibri" w:cs="Calibri"/>
          <w:sz w:val="24"/>
          <w:szCs w:val="24"/>
        </w:rPr>
        <w:t xml:space="preserve">in social policy returns from our services, </w:t>
      </w:r>
      <w:r w:rsidR="00EE7A6A" w:rsidRPr="006762AE">
        <w:rPr>
          <w:rFonts w:ascii="Calibri" w:hAnsi="Calibri" w:cs="Calibri"/>
          <w:sz w:val="24"/>
          <w:szCs w:val="24"/>
        </w:rPr>
        <w:t>we identify relevant problems and priorities</w:t>
      </w:r>
      <w:r w:rsidR="00536691" w:rsidRPr="006762AE">
        <w:rPr>
          <w:rFonts w:ascii="Calibri" w:hAnsi="Calibri" w:cs="Calibri"/>
          <w:sz w:val="24"/>
          <w:szCs w:val="24"/>
        </w:rPr>
        <w:t xml:space="preserve"> across a range of sectors</w:t>
      </w:r>
      <w:r w:rsidR="0093286B" w:rsidRPr="006762AE">
        <w:rPr>
          <w:rFonts w:ascii="Calibri" w:hAnsi="Calibri" w:cs="Calibri"/>
          <w:sz w:val="24"/>
          <w:szCs w:val="24"/>
        </w:rPr>
        <w:t>.  These</w:t>
      </w:r>
      <w:r w:rsidR="00536691" w:rsidRPr="006762AE">
        <w:rPr>
          <w:rFonts w:ascii="Calibri" w:hAnsi="Calibri" w:cs="Calibri"/>
          <w:sz w:val="24"/>
          <w:szCs w:val="24"/>
        </w:rPr>
        <w:t xml:space="preserve"> includ</w:t>
      </w:r>
      <w:r w:rsidR="0093286B" w:rsidRPr="006762AE">
        <w:rPr>
          <w:rFonts w:ascii="Calibri" w:hAnsi="Calibri" w:cs="Calibri"/>
          <w:sz w:val="24"/>
          <w:szCs w:val="24"/>
        </w:rPr>
        <w:t>e</w:t>
      </w:r>
      <w:r w:rsidR="00536691" w:rsidRPr="006762AE">
        <w:rPr>
          <w:rFonts w:ascii="Calibri" w:hAnsi="Calibri" w:cs="Calibri"/>
          <w:sz w:val="24"/>
          <w:szCs w:val="24"/>
        </w:rPr>
        <w:t xml:space="preserve"> social welfare, housing, health and social care services, </w:t>
      </w:r>
      <w:r w:rsidR="0093286B" w:rsidRPr="006762AE">
        <w:rPr>
          <w:rFonts w:ascii="Calibri" w:hAnsi="Calibri" w:cs="Calibri"/>
          <w:sz w:val="24"/>
          <w:szCs w:val="24"/>
        </w:rPr>
        <w:t xml:space="preserve">along with </w:t>
      </w:r>
      <w:r w:rsidR="00536691" w:rsidRPr="006762AE">
        <w:rPr>
          <w:rFonts w:ascii="Calibri" w:hAnsi="Calibri" w:cs="Calibri"/>
          <w:sz w:val="24"/>
          <w:szCs w:val="24"/>
        </w:rPr>
        <w:t xml:space="preserve">the areas of over-indebtedness and financial exclusion. We provide </w:t>
      </w:r>
      <w:r w:rsidR="006F49CC" w:rsidRPr="006762AE">
        <w:rPr>
          <w:rFonts w:ascii="Calibri" w:hAnsi="Calibri" w:cs="Calibri"/>
          <w:sz w:val="24"/>
          <w:szCs w:val="24"/>
        </w:rPr>
        <w:t xml:space="preserve">data and </w:t>
      </w:r>
      <w:r w:rsidR="00EE7A6A" w:rsidRPr="006762AE">
        <w:rPr>
          <w:rFonts w:ascii="Calibri" w:hAnsi="Calibri" w:cs="Calibri"/>
          <w:sz w:val="24"/>
          <w:szCs w:val="24"/>
        </w:rPr>
        <w:t xml:space="preserve">analysis </w:t>
      </w:r>
      <w:r w:rsidR="00536691" w:rsidRPr="006762AE">
        <w:rPr>
          <w:rFonts w:ascii="Calibri" w:hAnsi="Calibri" w:cs="Calibri"/>
          <w:sz w:val="24"/>
          <w:szCs w:val="24"/>
        </w:rPr>
        <w:t xml:space="preserve">to </w:t>
      </w:r>
      <w:r w:rsidR="006F49CC" w:rsidRPr="006762AE">
        <w:rPr>
          <w:rFonts w:ascii="Calibri" w:hAnsi="Calibri" w:cs="Calibri"/>
          <w:sz w:val="24"/>
          <w:szCs w:val="24"/>
        </w:rPr>
        <w:t>inform</w:t>
      </w:r>
      <w:r w:rsidR="00C503AD" w:rsidRPr="006762AE">
        <w:rPr>
          <w:rFonts w:ascii="Calibri" w:hAnsi="Calibri" w:cs="Calibri"/>
          <w:sz w:val="24"/>
          <w:szCs w:val="24"/>
        </w:rPr>
        <w:t xml:space="preserve"> </w:t>
      </w:r>
      <w:r w:rsidR="00536691" w:rsidRPr="006762AE">
        <w:rPr>
          <w:rFonts w:ascii="Calibri" w:hAnsi="Calibri" w:cs="Calibri"/>
          <w:sz w:val="24"/>
          <w:szCs w:val="24"/>
        </w:rPr>
        <w:t xml:space="preserve">public policy </w:t>
      </w:r>
      <w:r w:rsidR="006F49CC" w:rsidRPr="006762AE">
        <w:rPr>
          <w:rFonts w:ascii="Calibri" w:hAnsi="Calibri" w:cs="Calibri"/>
          <w:sz w:val="24"/>
          <w:szCs w:val="24"/>
        </w:rPr>
        <w:t xml:space="preserve">and influence </w:t>
      </w:r>
      <w:r w:rsidR="00C503AD" w:rsidRPr="006762AE">
        <w:rPr>
          <w:rFonts w:ascii="Calibri" w:hAnsi="Calibri" w:cs="Calibri"/>
          <w:sz w:val="24"/>
          <w:szCs w:val="24"/>
        </w:rPr>
        <w:t>b</w:t>
      </w:r>
      <w:r w:rsidR="00EE7A6A" w:rsidRPr="006762AE">
        <w:rPr>
          <w:rFonts w:ascii="Calibri" w:hAnsi="Calibri" w:cs="Calibri"/>
          <w:sz w:val="24"/>
          <w:szCs w:val="24"/>
        </w:rPr>
        <w:t>udget</w:t>
      </w:r>
      <w:r w:rsidR="00C503AD" w:rsidRPr="006762AE">
        <w:rPr>
          <w:rFonts w:ascii="Calibri" w:hAnsi="Calibri" w:cs="Calibri"/>
          <w:sz w:val="24"/>
          <w:szCs w:val="24"/>
        </w:rPr>
        <w:t>ary</w:t>
      </w:r>
      <w:r w:rsidR="00EE7A6A" w:rsidRPr="006762AE">
        <w:rPr>
          <w:rFonts w:ascii="Calibri" w:hAnsi="Calibri" w:cs="Calibri"/>
          <w:sz w:val="24"/>
          <w:szCs w:val="24"/>
        </w:rPr>
        <w:t xml:space="preserve"> </w:t>
      </w:r>
      <w:r w:rsidR="00536691" w:rsidRPr="006762AE">
        <w:rPr>
          <w:rFonts w:ascii="Calibri" w:hAnsi="Calibri" w:cs="Calibri"/>
          <w:sz w:val="24"/>
          <w:szCs w:val="24"/>
        </w:rPr>
        <w:t>choices</w:t>
      </w:r>
      <w:r w:rsidR="00EE7A6A" w:rsidRPr="006762AE">
        <w:rPr>
          <w:rFonts w:ascii="Calibri" w:hAnsi="Calibri" w:cs="Calibri"/>
          <w:sz w:val="24"/>
          <w:szCs w:val="24"/>
        </w:rPr>
        <w:t xml:space="preserve">. </w:t>
      </w:r>
    </w:p>
    <w:p w14:paraId="3C71F9CB" w14:textId="77777777" w:rsidR="0001231B" w:rsidRPr="009E4F08" w:rsidRDefault="0001231B" w:rsidP="00C503AD">
      <w:pPr>
        <w:spacing w:line="240" w:lineRule="auto"/>
        <w:ind w:left="360"/>
        <w:rPr>
          <w:rFonts w:ascii="Calibri" w:hAnsi="Calibri" w:cs="Calibri"/>
          <w:sz w:val="24"/>
          <w:szCs w:val="24"/>
          <w:lang w:val="en-US"/>
        </w:rPr>
      </w:pPr>
    </w:p>
    <w:p w14:paraId="0ED9A827" w14:textId="023AE0AA" w:rsidR="00C232FC" w:rsidRPr="001E650B" w:rsidRDefault="00721D79" w:rsidP="00C503AD">
      <w:pPr>
        <w:pStyle w:val="ListParagraph"/>
        <w:numPr>
          <w:ilvl w:val="0"/>
          <w:numId w:val="12"/>
        </w:numPr>
        <w:spacing w:line="240" w:lineRule="auto"/>
        <w:rPr>
          <w:rFonts w:cstheme="minorHAnsi"/>
          <w:b/>
          <w:color w:val="385623" w:themeColor="accent6" w:themeShade="80"/>
          <w:sz w:val="24"/>
          <w:szCs w:val="24"/>
          <w:lang w:val="en-US"/>
        </w:rPr>
      </w:pPr>
      <w:r w:rsidRPr="001E650B">
        <w:rPr>
          <w:rFonts w:cstheme="minorHAnsi"/>
          <w:sz w:val="24"/>
          <w:szCs w:val="24"/>
          <w:lang w:val="en-US"/>
        </w:rPr>
        <w:t xml:space="preserve">www.citizensinformation.ie – </w:t>
      </w:r>
      <w:r w:rsidR="00516D6C" w:rsidRPr="001E650B">
        <w:rPr>
          <w:rFonts w:cstheme="minorHAnsi"/>
          <w:sz w:val="24"/>
          <w:szCs w:val="24"/>
          <w:lang w:val="en-US"/>
        </w:rPr>
        <w:t xml:space="preserve">the website </w:t>
      </w:r>
      <w:r w:rsidR="00516D6C" w:rsidRPr="00C503AD">
        <w:rPr>
          <w:rFonts w:cstheme="minorHAnsi"/>
          <w:sz w:val="24"/>
          <w:szCs w:val="24"/>
          <w:lang w:val="en-US"/>
        </w:rPr>
        <w:t xml:space="preserve">had </w:t>
      </w:r>
      <w:r w:rsidR="00516D6C" w:rsidRPr="00C503AD">
        <w:rPr>
          <w:rStyle w:val="A13"/>
          <w:rFonts w:asciiTheme="minorHAnsi" w:hAnsiTheme="minorHAnsi" w:cstheme="minorHAnsi"/>
          <w:color w:val="385623" w:themeColor="accent6" w:themeShade="80"/>
          <w:sz w:val="24"/>
          <w:szCs w:val="24"/>
        </w:rPr>
        <w:t xml:space="preserve">12.5 million users </w:t>
      </w:r>
      <w:r w:rsidR="00516D6C" w:rsidRPr="00C503AD">
        <w:rPr>
          <w:rFonts w:cstheme="minorHAnsi"/>
          <w:sz w:val="24"/>
          <w:szCs w:val="24"/>
        </w:rPr>
        <w:t xml:space="preserve">in 2019, and recorded just over </w:t>
      </w:r>
      <w:r w:rsidR="00516D6C" w:rsidRPr="00C503AD">
        <w:rPr>
          <w:rStyle w:val="A17"/>
          <w:rFonts w:asciiTheme="minorHAnsi" w:hAnsiTheme="minorHAnsi" w:cstheme="minorHAnsi"/>
          <w:color w:val="385623" w:themeColor="accent6" w:themeShade="80"/>
          <w:sz w:val="24"/>
          <w:szCs w:val="24"/>
        </w:rPr>
        <w:t>47 million page views</w:t>
      </w:r>
      <w:r w:rsidR="00516D6C" w:rsidRPr="00C503AD">
        <w:rPr>
          <w:rStyle w:val="A17"/>
          <w:rFonts w:asciiTheme="minorHAnsi" w:hAnsiTheme="minorHAnsi" w:cstheme="minorHAnsi"/>
          <w:sz w:val="24"/>
          <w:szCs w:val="24"/>
        </w:rPr>
        <w:t>.</w:t>
      </w:r>
      <w:r w:rsidR="00516D6C" w:rsidRPr="00C503AD">
        <w:rPr>
          <w:rStyle w:val="A17"/>
          <w:rFonts w:asciiTheme="minorHAnsi" w:hAnsiTheme="minorHAnsi" w:cstheme="minorHAnsi"/>
        </w:rPr>
        <w:t xml:space="preserve">  </w:t>
      </w:r>
      <w:r w:rsidR="006762AE">
        <w:rPr>
          <w:rFonts w:cstheme="minorHAnsi"/>
          <w:sz w:val="24"/>
          <w:szCs w:val="24"/>
        </w:rPr>
        <w:t xml:space="preserve"> </w:t>
      </w:r>
      <w:r w:rsidR="006762AE" w:rsidRPr="001E650B">
        <w:rPr>
          <w:bCs/>
        </w:rPr>
        <w:t xml:space="preserve">Since the start of 2020 to date, </w:t>
      </w:r>
      <w:r w:rsidR="006762AE" w:rsidRPr="001E650B">
        <w:rPr>
          <w:b/>
          <w:bCs/>
          <w:color w:val="385623" w:themeColor="accent6" w:themeShade="80"/>
        </w:rPr>
        <w:t>during the pandemic</w:t>
      </w:r>
      <w:r w:rsidR="001E650B">
        <w:rPr>
          <w:b/>
          <w:bCs/>
          <w:color w:val="385623" w:themeColor="accent6" w:themeShade="80"/>
        </w:rPr>
        <w:t>,</w:t>
      </w:r>
      <w:r w:rsidR="006762AE" w:rsidRPr="001E650B">
        <w:rPr>
          <w:b/>
          <w:bCs/>
          <w:color w:val="385623" w:themeColor="accent6" w:themeShade="80"/>
        </w:rPr>
        <w:t xml:space="preserve"> there have been </w:t>
      </w:r>
      <w:r w:rsidR="006762AE" w:rsidRPr="001E650B">
        <w:rPr>
          <w:b/>
          <w:color w:val="385623" w:themeColor="accent6" w:themeShade="80"/>
        </w:rPr>
        <w:t xml:space="preserve">almost 12.4 million users and 44 million page views </w:t>
      </w:r>
    </w:p>
    <w:p w14:paraId="5E0FEE9B" w14:textId="77777777" w:rsidR="00C503AD" w:rsidRPr="005F2B7B" w:rsidRDefault="00C503AD" w:rsidP="00C503AD">
      <w:pPr>
        <w:pStyle w:val="ListParagraph"/>
        <w:spacing w:line="240" w:lineRule="auto"/>
        <w:rPr>
          <w:rFonts w:ascii="Calibri" w:hAnsi="Calibri" w:cs="Calibri"/>
          <w:sz w:val="24"/>
          <w:szCs w:val="24"/>
          <w:lang w:val="en-US"/>
        </w:rPr>
      </w:pPr>
    </w:p>
    <w:p w14:paraId="4F148748" w14:textId="4B4D8E36" w:rsidR="00721D79" w:rsidRPr="009E4F08" w:rsidRDefault="00721D79" w:rsidP="00C503AD">
      <w:pPr>
        <w:pStyle w:val="ListParagraph"/>
        <w:numPr>
          <w:ilvl w:val="0"/>
          <w:numId w:val="12"/>
        </w:numPr>
        <w:spacing w:line="240" w:lineRule="auto"/>
        <w:rPr>
          <w:rFonts w:ascii="Calibri" w:hAnsi="Calibri" w:cs="Calibri"/>
          <w:sz w:val="24"/>
          <w:szCs w:val="24"/>
          <w:lang w:val="en-US"/>
        </w:rPr>
      </w:pPr>
      <w:r w:rsidRPr="009E4F08">
        <w:rPr>
          <w:rFonts w:ascii="Calibri" w:hAnsi="Calibri" w:cs="Calibri"/>
          <w:sz w:val="24"/>
          <w:szCs w:val="24"/>
          <w:lang w:val="en-US"/>
        </w:rPr>
        <w:t xml:space="preserve">Citizens Information Services (CISs) - over </w:t>
      </w:r>
      <w:r w:rsidRPr="001E650B">
        <w:rPr>
          <w:rFonts w:ascii="Calibri" w:hAnsi="Calibri" w:cs="Calibri"/>
          <w:b/>
          <w:sz w:val="24"/>
          <w:szCs w:val="24"/>
          <w:lang w:val="en-US"/>
        </w:rPr>
        <w:t>half a million people</w:t>
      </w:r>
      <w:r w:rsidRPr="009E4F08">
        <w:rPr>
          <w:rFonts w:ascii="Calibri" w:hAnsi="Calibri" w:cs="Calibri"/>
          <w:sz w:val="24"/>
          <w:szCs w:val="24"/>
          <w:lang w:val="en-US"/>
        </w:rPr>
        <w:t xml:space="preserve"> contacted CISs with over 1 million queries in 2019</w:t>
      </w:r>
    </w:p>
    <w:p w14:paraId="3B47D211" w14:textId="77777777" w:rsidR="007F7AAE" w:rsidRPr="009E4F08" w:rsidRDefault="007F7AAE" w:rsidP="00C503AD">
      <w:pPr>
        <w:pStyle w:val="ListParagraph"/>
        <w:spacing w:line="240" w:lineRule="auto"/>
        <w:rPr>
          <w:rFonts w:ascii="Calibri" w:hAnsi="Calibri" w:cs="Calibri"/>
          <w:sz w:val="24"/>
          <w:szCs w:val="24"/>
          <w:lang w:val="en-US"/>
        </w:rPr>
      </w:pPr>
    </w:p>
    <w:p w14:paraId="2C1637A1" w14:textId="62EB2822" w:rsidR="00516D6C" w:rsidRPr="00BA2E3A" w:rsidRDefault="00721D79" w:rsidP="00C503AD">
      <w:pPr>
        <w:pStyle w:val="ListParagraph"/>
        <w:numPr>
          <w:ilvl w:val="0"/>
          <w:numId w:val="12"/>
        </w:numPr>
        <w:spacing w:line="240" w:lineRule="auto"/>
        <w:rPr>
          <w:rFonts w:ascii="Calibri" w:hAnsi="Calibri" w:cs="Calibri"/>
          <w:sz w:val="24"/>
          <w:szCs w:val="24"/>
          <w:lang w:val="en-US"/>
        </w:rPr>
      </w:pPr>
      <w:r w:rsidRPr="009E4F08">
        <w:rPr>
          <w:rFonts w:ascii="Calibri" w:hAnsi="Calibri" w:cs="Calibri"/>
          <w:sz w:val="24"/>
          <w:szCs w:val="24"/>
          <w:lang w:val="en-US"/>
        </w:rPr>
        <w:t xml:space="preserve">Money Advice and Budgeting Service (MABS) </w:t>
      </w:r>
      <w:r w:rsidR="00BF4314" w:rsidRPr="009E4F08">
        <w:rPr>
          <w:rFonts w:ascii="Calibri" w:hAnsi="Calibri" w:cs="Calibri"/>
          <w:sz w:val="24"/>
          <w:szCs w:val="24"/>
          <w:lang w:val="en-US"/>
        </w:rPr>
        <w:t>–</w:t>
      </w:r>
      <w:r w:rsidRPr="009E4F08">
        <w:rPr>
          <w:rFonts w:ascii="Calibri" w:hAnsi="Calibri" w:cs="Calibri"/>
          <w:sz w:val="24"/>
          <w:szCs w:val="24"/>
          <w:lang w:val="en-US"/>
        </w:rPr>
        <w:t xml:space="preserve"> </w:t>
      </w:r>
      <w:r w:rsidR="00516D6C" w:rsidRPr="00BA2E3A">
        <w:rPr>
          <w:rFonts w:ascii="Calibri" w:hAnsi="Calibri" w:cs="Calibri"/>
          <w:sz w:val="24"/>
          <w:szCs w:val="24"/>
          <w:lang w:val="en-US"/>
        </w:rPr>
        <w:t xml:space="preserve">over </w:t>
      </w:r>
      <w:r w:rsidR="00516D6C" w:rsidRPr="001E650B">
        <w:rPr>
          <w:rFonts w:ascii="Calibri" w:hAnsi="Calibri" w:cs="Calibri"/>
          <w:b/>
          <w:color w:val="385623" w:themeColor="accent6" w:themeShade="80"/>
          <w:sz w:val="24"/>
          <w:szCs w:val="24"/>
          <w:lang w:val="en-US"/>
        </w:rPr>
        <w:t>44,000</w:t>
      </w:r>
      <w:r w:rsidR="00516D6C" w:rsidRPr="00C503AD">
        <w:rPr>
          <w:rFonts w:ascii="Calibri" w:hAnsi="Calibri" w:cs="Calibri"/>
          <w:color w:val="385623" w:themeColor="accent6" w:themeShade="80"/>
          <w:sz w:val="24"/>
          <w:szCs w:val="24"/>
          <w:lang w:val="en-US"/>
        </w:rPr>
        <w:t xml:space="preserve"> </w:t>
      </w:r>
      <w:r w:rsidR="00516D6C" w:rsidRPr="00BA2E3A">
        <w:rPr>
          <w:rFonts w:ascii="Calibri" w:hAnsi="Calibri" w:cs="Calibri"/>
          <w:sz w:val="24"/>
          <w:szCs w:val="24"/>
          <w:lang w:val="en-US"/>
        </w:rPr>
        <w:t xml:space="preserve">people </w:t>
      </w:r>
      <w:r w:rsidR="0093286B">
        <w:rPr>
          <w:rFonts w:ascii="Calibri" w:hAnsi="Calibri" w:cs="Calibri"/>
          <w:sz w:val="24"/>
          <w:szCs w:val="24"/>
          <w:lang w:val="en-US"/>
        </w:rPr>
        <w:t xml:space="preserve">were </w:t>
      </w:r>
      <w:r w:rsidR="00516D6C" w:rsidRPr="00BA2E3A">
        <w:rPr>
          <w:rFonts w:ascii="Calibri" w:hAnsi="Calibri" w:cs="Calibri"/>
          <w:sz w:val="24"/>
          <w:szCs w:val="24"/>
          <w:lang w:val="en-US"/>
        </w:rPr>
        <w:t xml:space="preserve">helped with problem debt last year via </w:t>
      </w:r>
      <w:r w:rsidR="0093286B">
        <w:rPr>
          <w:rFonts w:ascii="Calibri" w:hAnsi="Calibri" w:cs="Calibri"/>
          <w:sz w:val="24"/>
          <w:szCs w:val="24"/>
          <w:lang w:val="en-US"/>
        </w:rPr>
        <w:t xml:space="preserve">the MABS </w:t>
      </w:r>
      <w:r w:rsidR="00516D6C" w:rsidRPr="00BA2E3A">
        <w:rPr>
          <w:rFonts w:ascii="Calibri" w:hAnsi="Calibri" w:cs="Calibri"/>
          <w:sz w:val="24"/>
          <w:szCs w:val="24"/>
          <w:lang w:val="en-US"/>
        </w:rPr>
        <w:t>Helpline and face to face services</w:t>
      </w:r>
    </w:p>
    <w:p w14:paraId="41BC545E" w14:textId="77777777" w:rsidR="00C232FC" w:rsidRPr="009E4F08" w:rsidRDefault="00C232FC" w:rsidP="00C503AD">
      <w:pPr>
        <w:pStyle w:val="ListParagraph"/>
        <w:spacing w:line="240" w:lineRule="auto"/>
        <w:rPr>
          <w:rFonts w:ascii="Calibri" w:hAnsi="Calibri" w:cs="Calibri"/>
          <w:sz w:val="24"/>
          <w:szCs w:val="24"/>
          <w:lang w:val="en-US"/>
        </w:rPr>
      </w:pPr>
    </w:p>
    <w:p w14:paraId="45159111" w14:textId="7893641E" w:rsidR="00721D79" w:rsidRPr="009E4F08" w:rsidRDefault="00721D79" w:rsidP="00C503AD">
      <w:pPr>
        <w:pStyle w:val="ListParagraph"/>
        <w:numPr>
          <w:ilvl w:val="0"/>
          <w:numId w:val="12"/>
        </w:numPr>
        <w:spacing w:line="240" w:lineRule="auto"/>
        <w:rPr>
          <w:rFonts w:ascii="Calibri" w:hAnsi="Calibri" w:cs="Calibri"/>
          <w:sz w:val="24"/>
          <w:szCs w:val="24"/>
          <w:lang w:val="en-US"/>
        </w:rPr>
      </w:pPr>
      <w:r w:rsidRPr="009E4F08">
        <w:rPr>
          <w:rFonts w:ascii="Calibri" w:hAnsi="Calibri" w:cs="Calibri"/>
          <w:sz w:val="24"/>
          <w:szCs w:val="24"/>
          <w:lang w:val="en-US"/>
        </w:rPr>
        <w:t xml:space="preserve">Citizens Information Phone Service (CIPS) - </w:t>
      </w:r>
      <w:r w:rsidR="00516D6C" w:rsidRPr="00516D6C">
        <w:rPr>
          <w:rFonts w:cstheme="minorHAnsi"/>
        </w:rPr>
        <w:t xml:space="preserve">dealt with </w:t>
      </w:r>
      <w:r w:rsidR="00516D6C" w:rsidRPr="00C503AD">
        <w:rPr>
          <w:rStyle w:val="A18"/>
          <w:rFonts w:asciiTheme="minorHAnsi" w:hAnsiTheme="minorHAnsi" w:cstheme="minorHAnsi"/>
          <w:color w:val="385623" w:themeColor="accent6" w:themeShade="80"/>
        </w:rPr>
        <w:t xml:space="preserve">142,951 </w:t>
      </w:r>
      <w:r w:rsidR="00516D6C" w:rsidRPr="00C503AD">
        <w:rPr>
          <w:rStyle w:val="A20"/>
          <w:rFonts w:asciiTheme="minorHAnsi" w:hAnsiTheme="minorHAnsi" w:cstheme="minorHAnsi"/>
          <w:color w:val="385623" w:themeColor="accent6" w:themeShade="80"/>
        </w:rPr>
        <w:t xml:space="preserve">telephone enquiries </w:t>
      </w:r>
      <w:r w:rsidR="00516D6C" w:rsidRPr="00516D6C">
        <w:rPr>
          <w:rFonts w:cstheme="minorHAnsi"/>
        </w:rPr>
        <w:t xml:space="preserve">and responded to </w:t>
      </w:r>
      <w:r w:rsidR="00516D6C" w:rsidRPr="00516D6C">
        <w:rPr>
          <w:rFonts w:cstheme="minorHAnsi"/>
          <w:b/>
          <w:bCs/>
        </w:rPr>
        <w:t xml:space="preserve">over 2,300 </w:t>
      </w:r>
      <w:r w:rsidR="00516D6C" w:rsidRPr="00BA2E3A">
        <w:rPr>
          <w:rStyle w:val="A22"/>
          <w:rFonts w:asciiTheme="minorHAnsi" w:hAnsiTheme="minorHAnsi" w:cstheme="minorHAnsi"/>
        </w:rPr>
        <w:t>Live Advisor enquiries</w:t>
      </w:r>
    </w:p>
    <w:p w14:paraId="676B13E9" w14:textId="77777777" w:rsidR="00C232FC" w:rsidRPr="009E4F08" w:rsidRDefault="00C232FC" w:rsidP="00C503AD">
      <w:pPr>
        <w:pStyle w:val="ListParagraph"/>
        <w:spacing w:line="240" w:lineRule="auto"/>
        <w:rPr>
          <w:rFonts w:ascii="Calibri" w:hAnsi="Calibri" w:cs="Calibri"/>
          <w:sz w:val="24"/>
          <w:szCs w:val="24"/>
          <w:lang w:val="en-US"/>
        </w:rPr>
      </w:pPr>
    </w:p>
    <w:p w14:paraId="617CE27A" w14:textId="77777777" w:rsidR="007F7AAE" w:rsidRPr="009E4F08" w:rsidRDefault="00721D79" w:rsidP="00C503AD">
      <w:pPr>
        <w:pStyle w:val="ListParagraph"/>
        <w:numPr>
          <w:ilvl w:val="0"/>
          <w:numId w:val="12"/>
        </w:numPr>
        <w:spacing w:line="240" w:lineRule="auto"/>
        <w:rPr>
          <w:rFonts w:ascii="Calibri" w:hAnsi="Calibri" w:cs="Calibri"/>
          <w:b/>
          <w:sz w:val="24"/>
          <w:szCs w:val="24"/>
        </w:rPr>
      </w:pPr>
      <w:r w:rsidRPr="009E4F08">
        <w:rPr>
          <w:rFonts w:ascii="Calibri" w:hAnsi="Calibri" w:cs="Calibri"/>
          <w:sz w:val="24"/>
          <w:szCs w:val="24"/>
          <w:lang w:val="en-US"/>
        </w:rPr>
        <w:lastRenderedPageBreak/>
        <w:t xml:space="preserve">National Advocacy Service (NAS) - supported over </w:t>
      </w:r>
      <w:r w:rsidR="00BF4314" w:rsidRPr="00C503AD">
        <w:rPr>
          <w:rFonts w:ascii="Calibri" w:hAnsi="Calibri" w:cs="Calibri"/>
          <w:b/>
          <w:color w:val="385623" w:themeColor="accent6" w:themeShade="80"/>
          <w:sz w:val="24"/>
          <w:szCs w:val="24"/>
          <w:lang w:val="en-US"/>
        </w:rPr>
        <w:t>1,000</w:t>
      </w:r>
      <w:r w:rsidRPr="00C503AD">
        <w:rPr>
          <w:rFonts w:ascii="Calibri" w:hAnsi="Calibri" w:cs="Calibri"/>
          <w:b/>
          <w:color w:val="385623" w:themeColor="accent6" w:themeShade="80"/>
          <w:sz w:val="24"/>
          <w:szCs w:val="24"/>
          <w:lang w:val="en-US"/>
        </w:rPr>
        <w:t xml:space="preserve"> people with disabilities with representative advocacy</w:t>
      </w:r>
      <w:r w:rsidRPr="009E4F08">
        <w:rPr>
          <w:rFonts w:ascii="Calibri" w:hAnsi="Calibri" w:cs="Calibri"/>
          <w:sz w:val="24"/>
          <w:szCs w:val="24"/>
          <w:lang w:val="en-US"/>
        </w:rPr>
        <w:t xml:space="preserve"> and over </w:t>
      </w:r>
      <w:r w:rsidR="00BF4314" w:rsidRPr="00C503AD">
        <w:rPr>
          <w:rFonts w:ascii="Calibri" w:hAnsi="Calibri" w:cs="Calibri"/>
          <w:b/>
          <w:color w:val="385623" w:themeColor="accent6" w:themeShade="80"/>
          <w:sz w:val="24"/>
          <w:szCs w:val="24"/>
          <w:lang w:val="en-US"/>
        </w:rPr>
        <w:t>3,000</w:t>
      </w:r>
      <w:r w:rsidRPr="00C503AD">
        <w:rPr>
          <w:rFonts w:ascii="Calibri" w:hAnsi="Calibri" w:cs="Calibri"/>
          <w:b/>
          <w:color w:val="385623" w:themeColor="accent6" w:themeShade="80"/>
          <w:sz w:val="24"/>
          <w:szCs w:val="24"/>
          <w:lang w:val="en-US"/>
        </w:rPr>
        <w:t xml:space="preserve"> </w:t>
      </w:r>
      <w:r w:rsidRPr="009E4F08">
        <w:rPr>
          <w:rFonts w:ascii="Calibri" w:hAnsi="Calibri" w:cs="Calibri"/>
          <w:sz w:val="24"/>
          <w:szCs w:val="24"/>
          <w:lang w:val="en-US"/>
        </w:rPr>
        <w:t>with information, advice and other supports</w:t>
      </w:r>
    </w:p>
    <w:p w14:paraId="7AF27500" w14:textId="77777777" w:rsidR="007F7AAE" w:rsidRPr="009E4F08" w:rsidRDefault="007F7AAE" w:rsidP="00C503AD">
      <w:pPr>
        <w:pStyle w:val="ListParagraph"/>
        <w:spacing w:line="240" w:lineRule="auto"/>
        <w:rPr>
          <w:rFonts w:ascii="Calibri" w:hAnsi="Calibri" w:cs="Calibri"/>
          <w:b/>
          <w:sz w:val="24"/>
          <w:szCs w:val="24"/>
          <w:lang w:val="en-US"/>
        </w:rPr>
      </w:pPr>
    </w:p>
    <w:p w14:paraId="2D81D516" w14:textId="77777777" w:rsidR="007F7AAE" w:rsidRPr="009E4F08" w:rsidRDefault="007F7AAE" w:rsidP="00C503AD">
      <w:pPr>
        <w:spacing w:line="240" w:lineRule="auto"/>
        <w:rPr>
          <w:rFonts w:ascii="Calibri" w:hAnsi="Calibri" w:cs="Calibri"/>
          <w:b/>
          <w:sz w:val="24"/>
          <w:szCs w:val="24"/>
          <w:lang w:val="en-US"/>
        </w:rPr>
      </w:pPr>
    </w:p>
    <w:p w14:paraId="11E7D094" w14:textId="6EFE514C" w:rsidR="00721D79" w:rsidRPr="009E4F08" w:rsidRDefault="00721D79" w:rsidP="00C503AD">
      <w:pPr>
        <w:spacing w:line="240" w:lineRule="auto"/>
        <w:rPr>
          <w:rFonts w:ascii="Calibri" w:hAnsi="Calibri" w:cs="Calibri"/>
          <w:b/>
          <w:sz w:val="24"/>
          <w:szCs w:val="24"/>
        </w:rPr>
      </w:pPr>
      <w:r w:rsidRPr="009E4F08">
        <w:rPr>
          <w:rFonts w:ascii="Calibri" w:hAnsi="Calibri" w:cs="Calibri"/>
          <w:b/>
          <w:sz w:val="24"/>
          <w:szCs w:val="24"/>
          <w:lang w:val="en-US"/>
        </w:rPr>
        <w:br w:type="page"/>
      </w:r>
    </w:p>
    <w:p w14:paraId="053965B5" w14:textId="24D9DF33" w:rsidR="0025572E" w:rsidRPr="00C503AD" w:rsidRDefault="00FC109C" w:rsidP="00C503AD">
      <w:pPr>
        <w:pStyle w:val="Heading1"/>
        <w:spacing w:line="240" w:lineRule="auto"/>
        <w:rPr>
          <w:b/>
          <w:color w:val="385623" w:themeColor="accent6" w:themeShade="80"/>
        </w:rPr>
      </w:pPr>
      <w:bookmarkStart w:id="1" w:name="_Toc51067723"/>
      <w:r w:rsidRPr="00C503AD">
        <w:rPr>
          <w:b/>
          <w:color w:val="385623" w:themeColor="accent6" w:themeShade="80"/>
        </w:rPr>
        <w:lastRenderedPageBreak/>
        <w:t>Introduction</w:t>
      </w:r>
      <w:bookmarkEnd w:id="1"/>
    </w:p>
    <w:p w14:paraId="12F6A297" w14:textId="7A22CECD" w:rsidR="00FC109C" w:rsidRPr="009E4F08" w:rsidRDefault="00FC109C" w:rsidP="00C503AD">
      <w:pPr>
        <w:spacing w:line="240" w:lineRule="auto"/>
        <w:rPr>
          <w:rFonts w:ascii="Calibri" w:hAnsi="Calibri" w:cs="Calibri"/>
          <w:sz w:val="24"/>
          <w:szCs w:val="24"/>
          <w:lang w:val="en-US"/>
        </w:rPr>
      </w:pPr>
      <w:r w:rsidRPr="009E4F08">
        <w:rPr>
          <w:rFonts w:ascii="Calibri" w:hAnsi="Calibri" w:cs="Calibri"/>
          <w:sz w:val="24"/>
          <w:szCs w:val="24"/>
          <w:lang w:val="en-US"/>
        </w:rPr>
        <w:t>In terms of social policy, the year since the last Budget in October 2019, has bee</w:t>
      </w:r>
      <w:r w:rsidR="0001231B" w:rsidRPr="009E4F08">
        <w:rPr>
          <w:rFonts w:ascii="Calibri" w:hAnsi="Calibri" w:cs="Calibri"/>
          <w:sz w:val="24"/>
          <w:szCs w:val="24"/>
          <w:lang w:val="en-US"/>
        </w:rPr>
        <w:t>n a year of significant change with the</w:t>
      </w:r>
      <w:r w:rsidRPr="009E4F08">
        <w:rPr>
          <w:rFonts w:ascii="Calibri" w:hAnsi="Calibri" w:cs="Calibri"/>
          <w:sz w:val="24"/>
          <w:szCs w:val="24"/>
          <w:lang w:val="en-US"/>
        </w:rPr>
        <w:t xml:space="preserve"> Covid-19 pandemic</w:t>
      </w:r>
      <w:r w:rsidR="00536691" w:rsidRPr="009E4F08">
        <w:rPr>
          <w:rFonts w:ascii="Calibri" w:hAnsi="Calibri" w:cs="Calibri"/>
          <w:sz w:val="24"/>
          <w:szCs w:val="24"/>
          <w:lang w:val="en-US"/>
        </w:rPr>
        <w:t>,</w:t>
      </w:r>
      <w:r w:rsidR="0001231B" w:rsidRPr="009E4F08">
        <w:rPr>
          <w:rFonts w:ascii="Calibri" w:hAnsi="Calibri" w:cs="Calibri"/>
          <w:sz w:val="24"/>
          <w:szCs w:val="24"/>
          <w:lang w:val="en-US"/>
        </w:rPr>
        <w:t xml:space="preserve"> </w:t>
      </w:r>
      <w:r w:rsidR="00F57368">
        <w:rPr>
          <w:rFonts w:ascii="Calibri" w:hAnsi="Calibri" w:cs="Calibri"/>
          <w:sz w:val="24"/>
          <w:szCs w:val="24"/>
          <w:lang w:val="en-US"/>
        </w:rPr>
        <w:t xml:space="preserve">bringing </w:t>
      </w:r>
      <w:r w:rsidRPr="009E4F08">
        <w:rPr>
          <w:rFonts w:ascii="Calibri" w:hAnsi="Calibri" w:cs="Calibri"/>
          <w:sz w:val="24"/>
          <w:szCs w:val="24"/>
          <w:lang w:val="en-US"/>
        </w:rPr>
        <w:t>unprecedented change to people’s lives</w:t>
      </w:r>
      <w:r w:rsidR="00F57368">
        <w:rPr>
          <w:rFonts w:ascii="Calibri" w:hAnsi="Calibri" w:cs="Calibri"/>
          <w:sz w:val="24"/>
          <w:szCs w:val="24"/>
          <w:lang w:val="en-US"/>
        </w:rPr>
        <w:t xml:space="preserve"> and the underlying continuing </w:t>
      </w:r>
      <w:r w:rsidR="00F57368" w:rsidRPr="009E4F08">
        <w:rPr>
          <w:rFonts w:ascii="Calibri" w:hAnsi="Calibri" w:cs="Calibri"/>
          <w:sz w:val="24"/>
          <w:szCs w:val="24"/>
          <w:lang w:val="en-US"/>
        </w:rPr>
        <w:t xml:space="preserve">economic and political uncertainty </w:t>
      </w:r>
      <w:r w:rsidR="00F57368">
        <w:rPr>
          <w:rFonts w:ascii="Calibri" w:hAnsi="Calibri" w:cs="Calibri"/>
          <w:sz w:val="24"/>
          <w:szCs w:val="24"/>
          <w:lang w:val="en-US"/>
        </w:rPr>
        <w:t xml:space="preserve">of </w:t>
      </w:r>
      <w:r w:rsidR="00F57368" w:rsidRPr="00C503AD">
        <w:rPr>
          <w:rFonts w:ascii="Calibri" w:hAnsi="Calibri" w:cs="Calibri"/>
          <w:sz w:val="24"/>
          <w:szCs w:val="24"/>
          <w:lang w:val="en-US"/>
        </w:rPr>
        <w:t>Brexit</w:t>
      </w:r>
      <w:r w:rsidR="00F57368">
        <w:rPr>
          <w:rFonts w:ascii="Calibri" w:hAnsi="Calibri" w:cs="Calibri"/>
          <w:sz w:val="24"/>
          <w:szCs w:val="24"/>
          <w:lang w:val="en-US"/>
        </w:rPr>
        <w:t xml:space="preserve">.  </w:t>
      </w:r>
      <w:r w:rsidR="0093286B">
        <w:rPr>
          <w:rFonts w:ascii="Calibri" w:hAnsi="Calibri" w:cs="Calibri"/>
          <w:sz w:val="24"/>
          <w:szCs w:val="24"/>
          <w:lang w:val="en-US"/>
        </w:rPr>
        <w:t xml:space="preserve">The pandemic has </w:t>
      </w:r>
      <w:r w:rsidRPr="009E4F08">
        <w:rPr>
          <w:rFonts w:ascii="Calibri" w:hAnsi="Calibri" w:cs="Calibri"/>
          <w:sz w:val="24"/>
          <w:szCs w:val="24"/>
          <w:lang w:val="en-US"/>
        </w:rPr>
        <w:t>affect</w:t>
      </w:r>
      <w:r w:rsidR="00A86F84">
        <w:rPr>
          <w:rFonts w:ascii="Calibri" w:hAnsi="Calibri" w:cs="Calibri"/>
          <w:sz w:val="24"/>
          <w:szCs w:val="24"/>
          <w:lang w:val="en-US"/>
        </w:rPr>
        <w:t>ed</w:t>
      </w:r>
      <w:r w:rsidRPr="009E4F08">
        <w:rPr>
          <w:rFonts w:ascii="Calibri" w:hAnsi="Calibri" w:cs="Calibri"/>
          <w:sz w:val="24"/>
          <w:szCs w:val="24"/>
          <w:lang w:val="en-US"/>
        </w:rPr>
        <w:t xml:space="preserve"> all areas including the health and social care infrastructure, labour market situation and conditions, and living</w:t>
      </w:r>
      <w:r w:rsidR="00683A3B" w:rsidRPr="009E4F08">
        <w:rPr>
          <w:rFonts w:ascii="Calibri" w:hAnsi="Calibri" w:cs="Calibri"/>
          <w:sz w:val="24"/>
          <w:szCs w:val="24"/>
          <w:lang w:val="en-US"/>
        </w:rPr>
        <w:t xml:space="preserve"> standards</w:t>
      </w:r>
      <w:r w:rsidRPr="009E4F08">
        <w:rPr>
          <w:rFonts w:ascii="Calibri" w:hAnsi="Calibri" w:cs="Calibri"/>
          <w:sz w:val="24"/>
          <w:szCs w:val="24"/>
          <w:lang w:val="en-US"/>
        </w:rPr>
        <w:t xml:space="preserve">. </w:t>
      </w:r>
      <w:r w:rsidR="003B030F" w:rsidRPr="009E4F08">
        <w:rPr>
          <w:rFonts w:ascii="Calibri" w:hAnsi="Calibri" w:cs="Calibri"/>
          <w:sz w:val="24"/>
          <w:szCs w:val="24"/>
        </w:rPr>
        <w:t>Public</w:t>
      </w:r>
      <w:r w:rsidRPr="009E4F08">
        <w:rPr>
          <w:rFonts w:ascii="Calibri" w:hAnsi="Calibri" w:cs="Calibri"/>
          <w:sz w:val="24"/>
          <w:szCs w:val="24"/>
        </w:rPr>
        <w:t xml:space="preserve"> health restrictions have had a major impact on the Irish labour market, with record </w:t>
      </w:r>
      <w:r w:rsidR="003B030F" w:rsidRPr="009E4F08">
        <w:rPr>
          <w:rFonts w:ascii="Calibri" w:hAnsi="Calibri" w:cs="Calibri"/>
          <w:sz w:val="24"/>
          <w:szCs w:val="24"/>
        </w:rPr>
        <w:t xml:space="preserve">increases </w:t>
      </w:r>
      <w:r w:rsidRPr="009E4F08">
        <w:rPr>
          <w:rFonts w:ascii="Calibri" w:hAnsi="Calibri" w:cs="Calibri"/>
          <w:sz w:val="24"/>
          <w:szCs w:val="24"/>
        </w:rPr>
        <w:t xml:space="preserve">in the unemployment rates </w:t>
      </w:r>
      <w:r w:rsidR="003B030F" w:rsidRPr="009E4F08">
        <w:rPr>
          <w:rFonts w:ascii="Calibri" w:hAnsi="Calibri" w:cs="Calibri"/>
          <w:sz w:val="24"/>
          <w:szCs w:val="24"/>
        </w:rPr>
        <w:t xml:space="preserve">in a short space of time, e.g. </w:t>
      </w:r>
      <w:r w:rsidRPr="009E4F08">
        <w:rPr>
          <w:rFonts w:ascii="Calibri" w:hAnsi="Calibri" w:cs="Calibri"/>
          <w:sz w:val="24"/>
          <w:szCs w:val="24"/>
        </w:rPr>
        <w:t>over 28 per cent in April</w:t>
      </w:r>
      <w:r w:rsidRPr="009E4F08">
        <w:rPr>
          <w:rStyle w:val="FootnoteReference"/>
          <w:rFonts w:ascii="Calibri" w:hAnsi="Calibri" w:cs="Calibri"/>
          <w:sz w:val="24"/>
          <w:szCs w:val="24"/>
        </w:rPr>
        <w:footnoteReference w:id="1"/>
      </w:r>
      <w:r w:rsidRPr="009E4F08">
        <w:rPr>
          <w:rFonts w:ascii="Calibri" w:hAnsi="Calibri" w:cs="Calibri"/>
          <w:sz w:val="24"/>
          <w:szCs w:val="24"/>
        </w:rPr>
        <w:t xml:space="preserve"> as businesses and sectors effectively closed. </w:t>
      </w:r>
      <w:r w:rsidRPr="009E4F08">
        <w:rPr>
          <w:rFonts w:ascii="Calibri" w:hAnsi="Calibri" w:cs="Calibri"/>
          <w:sz w:val="24"/>
          <w:szCs w:val="24"/>
          <w:lang w:val="en-US"/>
        </w:rPr>
        <w:t>The impact has</w:t>
      </w:r>
      <w:r w:rsidR="003B030F" w:rsidRPr="009E4F08">
        <w:rPr>
          <w:rFonts w:ascii="Calibri" w:hAnsi="Calibri" w:cs="Calibri"/>
          <w:sz w:val="24"/>
          <w:szCs w:val="24"/>
          <w:lang w:val="en-US"/>
        </w:rPr>
        <w:t xml:space="preserve"> been most adversely felt among</w:t>
      </w:r>
      <w:r w:rsidRPr="009E4F08">
        <w:rPr>
          <w:rFonts w:ascii="Calibri" w:hAnsi="Calibri" w:cs="Calibri"/>
          <w:sz w:val="24"/>
          <w:szCs w:val="24"/>
          <w:lang w:val="en-US"/>
        </w:rPr>
        <w:t xml:space="preserve"> </w:t>
      </w:r>
      <w:r w:rsidR="003B030F" w:rsidRPr="009E4F08">
        <w:rPr>
          <w:rFonts w:ascii="Calibri" w:hAnsi="Calibri" w:cs="Calibri"/>
          <w:sz w:val="24"/>
          <w:szCs w:val="24"/>
          <w:lang w:val="en-US"/>
        </w:rPr>
        <w:t>low and middle income households</w:t>
      </w:r>
      <w:r w:rsidRPr="009E4F08">
        <w:rPr>
          <w:rFonts w:ascii="Calibri" w:hAnsi="Calibri" w:cs="Calibri"/>
          <w:sz w:val="24"/>
          <w:szCs w:val="24"/>
          <w:lang w:val="en-US"/>
        </w:rPr>
        <w:t xml:space="preserve">, </w:t>
      </w:r>
      <w:r w:rsidR="00FF0395" w:rsidRPr="009E4F08">
        <w:rPr>
          <w:rFonts w:ascii="Calibri" w:hAnsi="Calibri" w:cs="Calibri"/>
          <w:sz w:val="24"/>
          <w:szCs w:val="24"/>
          <w:lang w:val="en-US"/>
        </w:rPr>
        <w:t xml:space="preserve">those in lower paid occupations, and </w:t>
      </w:r>
      <w:r w:rsidRPr="009E4F08">
        <w:rPr>
          <w:rFonts w:ascii="Calibri" w:hAnsi="Calibri" w:cs="Calibri"/>
          <w:sz w:val="24"/>
          <w:szCs w:val="24"/>
          <w:lang w:val="en-US"/>
        </w:rPr>
        <w:t>those living in poverty</w:t>
      </w:r>
      <w:r w:rsidR="00FF0395" w:rsidRPr="009E4F08">
        <w:rPr>
          <w:rFonts w:ascii="Calibri" w:hAnsi="Calibri" w:cs="Calibri"/>
          <w:sz w:val="24"/>
          <w:szCs w:val="24"/>
          <w:lang w:val="en-US"/>
        </w:rPr>
        <w:t>.</w:t>
      </w:r>
      <w:r w:rsidR="00F80F32" w:rsidRPr="009E4F08">
        <w:rPr>
          <w:rStyle w:val="FootnoteReference"/>
          <w:rFonts w:ascii="Calibri" w:hAnsi="Calibri" w:cs="Calibri"/>
          <w:sz w:val="24"/>
          <w:szCs w:val="24"/>
          <w:lang w:val="en-US"/>
        </w:rPr>
        <w:footnoteReference w:id="2"/>
      </w:r>
      <w:r w:rsidRPr="009E4F08">
        <w:rPr>
          <w:rFonts w:ascii="Calibri" w:hAnsi="Calibri" w:cs="Calibri"/>
          <w:sz w:val="24"/>
          <w:szCs w:val="24"/>
          <w:lang w:val="en-US"/>
        </w:rPr>
        <w:t xml:space="preserve"> </w:t>
      </w:r>
    </w:p>
    <w:p w14:paraId="1AC8257E" w14:textId="025270EF" w:rsidR="00FC109C" w:rsidRPr="006E2C78" w:rsidRDefault="00FC109C" w:rsidP="00C503AD">
      <w:pPr>
        <w:spacing w:after="0" w:line="240" w:lineRule="auto"/>
        <w:rPr>
          <w:rFonts w:ascii="Calibri" w:hAnsi="Calibri" w:cs="Calibri"/>
          <w:sz w:val="24"/>
          <w:szCs w:val="24"/>
          <w:lang w:val="en-US"/>
        </w:rPr>
      </w:pPr>
      <w:r w:rsidRPr="009E4F08">
        <w:rPr>
          <w:rFonts w:ascii="Calibri" w:hAnsi="Calibri" w:cs="Calibri"/>
          <w:sz w:val="24"/>
          <w:szCs w:val="24"/>
        </w:rPr>
        <w:t>This sub</w:t>
      </w:r>
      <w:r w:rsidR="00FF0395" w:rsidRPr="009E4F08">
        <w:rPr>
          <w:rFonts w:ascii="Calibri" w:hAnsi="Calibri" w:cs="Calibri"/>
          <w:sz w:val="24"/>
          <w:szCs w:val="24"/>
        </w:rPr>
        <w:t xml:space="preserve">mission is informed by pre- </w:t>
      </w:r>
      <w:r w:rsidRPr="009E4F08">
        <w:rPr>
          <w:rFonts w:ascii="Calibri" w:hAnsi="Calibri" w:cs="Calibri"/>
          <w:sz w:val="24"/>
          <w:szCs w:val="24"/>
        </w:rPr>
        <w:t>and post-Covid-19 issues raised by citizens in their queries to and contact with CIB delivery services</w:t>
      </w:r>
      <w:r w:rsidR="00645EC3" w:rsidRPr="009E4F08">
        <w:rPr>
          <w:rFonts w:ascii="Calibri" w:hAnsi="Calibri" w:cs="Calibri"/>
          <w:sz w:val="24"/>
          <w:szCs w:val="24"/>
        </w:rPr>
        <w:t xml:space="preserve"> - Citizens Information Services (CISs), the Money Advice and Budgeting Service (MABS)</w:t>
      </w:r>
      <w:r w:rsidR="00134891">
        <w:rPr>
          <w:rFonts w:ascii="Calibri" w:hAnsi="Calibri" w:cs="Calibri"/>
          <w:sz w:val="24"/>
          <w:szCs w:val="24"/>
        </w:rPr>
        <w:t>,</w:t>
      </w:r>
      <w:r w:rsidR="00645EC3" w:rsidRPr="009E4F08">
        <w:rPr>
          <w:rFonts w:ascii="Calibri" w:hAnsi="Calibri" w:cs="Calibri"/>
          <w:sz w:val="24"/>
          <w:szCs w:val="24"/>
        </w:rPr>
        <w:t xml:space="preserve"> the National Advocacy Service for</w:t>
      </w:r>
      <w:r w:rsidR="00A47B94">
        <w:rPr>
          <w:rFonts w:ascii="Calibri" w:hAnsi="Calibri" w:cs="Calibri"/>
          <w:sz w:val="24"/>
          <w:szCs w:val="24"/>
        </w:rPr>
        <w:t xml:space="preserve"> People with Disabilities (NAS)</w:t>
      </w:r>
      <w:r w:rsidR="005F2B7B">
        <w:rPr>
          <w:rFonts w:ascii="Calibri" w:hAnsi="Calibri" w:cs="Calibri"/>
          <w:sz w:val="24"/>
          <w:szCs w:val="24"/>
        </w:rPr>
        <w:t xml:space="preserve"> - </w:t>
      </w:r>
      <w:r w:rsidR="00134891">
        <w:rPr>
          <w:rFonts w:ascii="Calibri" w:hAnsi="Calibri" w:cs="Calibri"/>
          <w:sz w:val="24"/>
          <w:szCs w:val="24"/>
        </w:rPr>
        <w:t>as well as</w:t>
      </w:r>
      <w:r w:rsidR="00134891" w:rsidRPr="009E4F08">
        <w:rPr>
          <w:rFonts w:ascii="Calibri" w:hAnsi="Calibri" w:cs="Calibri"/>
          <w:sz w:val="24"/>
          <w:szCs w:val="24"/>
        </w:rPr>
        <w:t xml:space="preserve"> </w:t>
      </w:r>
      <w:r w:rsidR="003B030F" w:rsidRPr="009E4F08">
        <w:rPr>
          <w:rFonts w:ascii="Calibri" w:hAnsi="Calibri" w:cs="Calibri"/>
          <w:sz w:val="24"/>
          <w:szCs w:val="24"/>
        </w:rPr>
        <w:t>the p</w:t>
      </w:r>
      <w:r w:rsidRPr="009E4F08">
        <w:rPr>
          <w:rFonts w:ascii="Calibri" w:hAnsi="Calibri" w:cs="Calibri"/>
          <w:sz w:val="24"/>
          <w:szCs w:val="24"/>
        </w:rPr>
        <w:t>olicy issues identified by frontline staff during the course of processing queries and case referrals</w:t>
      </w:r>
      <w:r w:rsidR="003B030F" w:rsidRPr="009E4F08">
        <w:rPr>
          <w:rFonts w:ascii="Calibri" w:hAnsi="Calibri" w:cs="Calibri"/>
          <w:sz w:val="24"/>
          <w:szCs w:val="24"/>
        </w:rPr>
        <w:t>.</w:t>
      </w:r>
      <w:r w:rsidRPr="009E4F08">
        <w:rPr>
          <w:rFonts w:ascii="Calibri" w:hAnsi="Calibri" w:cs="Calibri"/>
          <w:sz w:val="24"/>
          <w:szCs w:val="24"/>
        </w:rPr>
        <w:t xml:space="preserve"> </w:t>
      </w:r>
      <w:r w:rsidR="006E2C78">
        <w:rPr>
          <w:rFonts w:ascii="Calibri" w:hAnsi="Calibri" w:cs="Calibri"/>
          <w:sz w:val="24"/>
          <w:szCs w:val="24"/>
        </w:rPr>
        <w:t>MABS</w:t>
      </w:r>
      <w:r w:rsidR="00A86F84">
        <w:rPr>
          <w:rFonts w:ascii="Calibri" w:hAnsi="Calibri" w:cs="Calibri"/>
          <w:sz w:val="24"/>
          <w:szCs w:val="24"/>
        </w:rPr>
        <w:t xml:space="preserve"> </w:t>
      </w:r>
      <w:r w:rsidR="002658BC">
        <w:rPr>
          <w:rFonts w:ascii="Calibri" w:hAnsi="Calibri" w:cs="Calibri"/>
          <w:sz w:val="24"/>
          <w:szCs w:val="24"/>
        </w:rPr>
        <w:t xml:space="preserve">concerns </w:t>
      </w:r>
      <w:r w:rsidR="006E2C78">
        <w:rPr>
          <w:rFonts w:ascii="Calibri" w:hAnsi="Calibri" w:cs="Calibri"/>
          <w:sz w:val="24"/>
          <w:szCs w:val="24"/>
        </w:rPr>
        <w:t>and recommendations</w:t>
      </w:r>
      <w:r w:rsidR="005E2F44">
        <w:rPr>
          <w:rFonts w:ascii="Calibri" w:hAnsi="Calibri" w:cs="Calibri"/>
          <w:sz w:val="24"/>
          <w:szCs w:val="24"/>
        </w:rPr>
        <w:t xml:space="preserve"> relating to</w:t>
      </w:r>
      <w:r w:rsidR="00685775">
        <w:rPr>
          <w:rFonts w:ascii="Calibri" w:hAnsi="Calibri" w:cs="Calibri"/>
          <w:sz w:val="24"/>
          <w:szCs w:val="24"/>
        </w:rPr>
        <w:t xml:space="preserve"> debt, combatting arrears and financial exclusion</w:t>
      </w:r>
      <w:r w:rsidR="009530D8">
        <w:rPr>
          <w:rFonts w:ascii="Calibri" w:hAnsi="Calibri" w:cs="Calibri"/>
          <w:sz w:val="24"/>
          <w:szCs w:val="24"/>
        </w:rPr>
        <w:t>,</w:t>
      </w:r>
      <w:r w:rsidR="00685775">
        <w:rPr>
          <w:rFonts w:ascii="Calibri" w:hAnsi="Calibri" w:cs="Calibri"/>
          <w:sz w:val="24"/>
          <w:szCs w:val="24"/>
        </w:rPr>
        <w:t xml:space="preserve"> drawing on</w:t>
      </w:r>
      <w:r w:rsidR="005E2F44">
        <w:rPr>
          <w:rFonts w:ascii="Calibri" w:hAnsi="Calibri" w:cs="Calibri"/>
          <w:sz w:val="24"/>
          <w:szCs w:val="24"/>
        </w:rPr>
        <w:t xml:space="preserve"> lessons from the previous financial crisis are set out</w:t>
      </w:r>
      <w:r w:rsidR="006E2C78">
        <w:rPr>
          <w:rFonts w:ascii="Calibri" w:hAnsi="Calibri" w:cs="Calibri"/>
          <w:sz w:val="24"/>
          <w:szCs w:val="24"/>
        </w:rPr>
        <w:t xml:space="preserve"> in the</w:t>
      </w:r>
      <w:r w:rsidR="003E3C1D">
        <w:rPr>
          <w:rFonts w:ascii="Calibri" w:hAnsi="Calibri" w:cs="Calibri"/>
          <w:sz w:val="24"/>
          <w:szCs w:val="24"/>
        </w:rPr>
        <w:t xml:space="preserve"> second part of this submission.</w:t>
      </w:r>
      <w:r w:rsidR="006E2C78">
        <w:rPr>
          <w:rFonts w:ascii="Calibri" w:hAnsi="Calibri" w:cs="Calibri"/>
          <w:sz w:val="24"/>
          <w:szCs w:val="24"/>
        </w:rPr>
        <w:t xml:space="preserve"> </w:t>
      </w:r>
      <w:r w:rsidR="006E2C78">
        <w:rPr>
          <w:rFonts w:ascii="Calibri" w:hAnsi="Calibri" w:cs="Calibri"/>
          <w:sz w:val="24"/>
          <w:szCs w:val="24"/>
          <w:lang w:val="en-US"/>
        </w:rPr>
        <w:t>We</w:t>
      </w:r>
      <w:r w:rsidR="006E2C78">
        <w:rPr>
          <w:rFonts w:ascii="Calibri" w:hAnsi="Calibri" w:cs="Calibri"/>
          <w:sz w:val="24"/>
          <w:szCs w:val="24"/>
        </w:rPr>
        <w:t xml:space="preserve"> also draw</w:t>
      </w:r>
      <w:r w:rsidR="00C61F34" w:rsidRPr="009E4F08">
        <w:rPr>
          <w:rFonts w:ascii="Calibri" w:hAnsi="Calibri" w:cs="Calibri"/>
          <w:sz w:val="24"/>
          <w:szCs w:val="24"/>
        </w:rPr>
        <w:t xml:space="preserve"> from CIB’s </w:t>
      </w:r>
      <w:r w:rsidR="00046F1D">
        <w:rPr>
          <w:rFonts w:ascii="Calibri" w:hAnsi="Calibri" w:cs="Calibri"/>
          <w:sz w:val="24"/>
          <w:szCs w:val="24"/>
        </w:rPr>
        <w:t>s</w:t>
      </w:r>
      <w:r w:rsidR="00C61F34" w:rsidRPr="009E4F08">
        <w:rPr>
          <w:rFonts w:ascii="Calibri" w:hAnsi="Calibri" w:cs="Calibri"/>
          <w:sz w:val="24"/>
          <w:szCs w:val="24"/>
        </w:rPr>
        <w:t>ubmission to the Specia</w:t>
      </w:r>
      <w:r w:rsidR="00710A55">
        <w:rPr>
          <w:rFonts w:ascii="Calibri" w:hAnsi="Calibri" w:cs="Calibri"/>
          <w:sz w:val="24"/>
          <w:szCs w:val="24"/>
        </w:rPr>
        <w:t>l Oireachtas Committee on Covid-</w:t>
      </w:r>
      <w:r w:rsidR="00C61F34" w:rsidRPr="009E4F08">
        <w:rPr>
          <w:rFonts w:ascii="Calibri" w:hAnsi="Calibri" w:cs="Calibri"/>
          <w:sz w:val="24"/>
          <w:szCs w:val="24"/>
        </w:rPr>
        <w:t>19 Response</w:t>
      </w:r>
      <w:r w:rsidR="00685775">
        <w:rPr>
          <w:rFonts w:ascii="Calibri" w:hAnsi="Calibri" w:cs="Calibri"/>
          <w:sz w:val="24"/>
          <w:szCs w:val="24"/>
        </w:rPr>
        <w:t xml:space="preserve"> in July on </w:t>
      </w:r>
      <w:r w:rsidR="00875D46">
        <w:rPr>
          <w:rFonts w:ascii="Calibri" w:hAnsi="Calibri" w:cs="Calibri"/>
          <w:sz w:val="24"/>
          <w:szCs w:val="24"/>
        </w:rPr>
        <w:t xml:space="preserve">issues and challenges </w:t>
      </w:r>
      <w:r w:rsidR="00645EC3" w:rsidRPr="009E4F08">
        <w:rPr>
          <w:rFonts w:ascii="Calibri" w:hAnsi="Calibri" w:cs="Calibri"/>
          <w:sz w:val="24"/>
          <w:szCs w:val="24"/>
        </w:rPr>
        <w:t xml:space="preserve">experienced and those likely to emerge from </w:t>
      </w:r>
      <w:r w:rsidR="003B030F" w:rsidRPr="009E4F08">
        <w:rPr>
          <w:rFonts w:ascii="Calibri" w:hAnsi="Calibri" w:cs="Calibri"/>
          <w:sz w:val="24"/>
          <w:szCs w:val="24"/>
        </w:rPr>
        <w:t>the Covid-19 pandemic</w:t>
      </w:r>
      <w:r w:rsidR="00645EC3" w:rsidRPr="009E4F08">
        <w:rPr>
          <w:rFonts w:ascii="Calibri" w:hAnsi="Calibri" w:cs="Calibri"/>
          <w:sz w:val="24"/>
          <w:szCs w:val="24"/>
        </w:rPr>
        <w:t xml:space="preserve">, </w:t>
      </w:r>
      <w:r w:rsidR="00685775">
        <w:rPr>
          <w:rFonts w:ascii="Calibri" w:hAnsi="Calibri" w:cs="Calibri"/>
          <w:sz w:val="24"/>
          <w:szCs w:val="24"/>
        </w:rPr>
        <w:t xml:space="preserve">to </w:t>
      </w:r>
      <w:r w:rsidR="00A41166" w:rsidRPr="009E4F08">
        <w:rPr>
          <w:rFonts w:ascii="Calibri" w:hAnsi="Calibri" w:cs="Calibri"/>
          <w:sz w:val="24"/>
          <w:szCs w:val="24"/>
        </w:rPr>
        <w:t xml:space="preserve">inform our </w:t>
      </w:r>
      <w:r w:rsidR="003B030F" w:rsidRPr="009E4F08">
        <w:rPr>
          <w:rFonts w:ascii="Calibri" w:hAnsi="Calibri" w:cs="Calibri"/>
          <w:sz w:val="24"/>
          <w:szCs w:val="24"/>
        </w:rPr>
        <w:t>recommendations</w:t>
      </w:r>
      <w:r w:rsidR="00A41166" w:rsidRPr="009E4F08">
        <w:rPr>
          <w:rFonts w:ascii="Calibri" w:hAnsi="Calibri" w:cs="Calibri"/>
          <w:sz w:val="24"/>
          <w:szCs w:val="24"/>
        </w:rPr>
        <w:t xml:space="preserve"> for Budget 2021.</w:t>
      </w:r>
      <w:r w:rsidR="003B030F" w:rsidRPr="009E4F08">
        <w:rPr>
          <w:rFonts w:ascii="Calibri" w:hAnsi="Calibri" w:cs="Calibri"/>
          <w:sz w:val="24"/>
          <w:szCs w:val="24"/>
        </w:rPr>
        <w:t xml:space="preserve"> </w:t>
      </w:r>
    </w:p>
    <w:p w14:paraId="46ED7726" w14:textId="53AC0526" w:rsidR="00645EC3" w:rsidRPr="009E4F08" w:rsidRDefault="00645EC3" w:rsidP="00C503AD">
      <w:pPr>
        <w:spacing w:after="0" w:line="240" w:lineRule="auto"/>
        <w:rPr>
          <w:rFonts w:ascii="Calibri" w:hAnsi="Calibri" w:cs="Calibri"/>
          <w:sz w:val="24"/>
          <w:szCs w:val="24"/>
        </w:rPr>
      </w:pPr>
    </w:p>
    <w:p w14:paraId="0D2BDF84" w14:textId="37B0A2B7" w:rsidR="009B0B8C" w:rsidRPr="009E4F08" w:rsidRDefault="008434EC" w:rsidP="00C503AD">
      <w:pPr>
        <w:spacing w:line="240" w:lineRule="auto"/>
        <w:rPr>
          <w:rFonts w:ascii="Calibri" w:hAnsi="Calibri" w:cs="Calibri"/>
          <w:b/>
          <w:sz w:val="24"/>
          <w:szCs w:val="24"/>
        </w:rPr>
      </w:pPr>
      <w:r w:rsidRPr="009E4F08">
        <w:rPr>
          <w:rFonts w:ascii="Calibri" w:hAnsi="Calibri" w:cs="Calibri"/>
          <w:b/>
          <w:sz w:val="24"/>
          <w:szCs w:val="24"/>
        </w:rPr>
        <w:lastRenderedPageBreak/>
        <w:t>Queries to CISs</w:t>
      </w:r>
      <w:r w:rsidR="0028770E" w:rsidRPr="009E4F08">
        <w:rPr>
          <w:rFonts w:ascii="Calibri" w:hAnsi="Calibri" w:cs="Calibri"/>
          <w:b/>
          <w:sz w:val="24"/>
          <w:szCs w:val="24"/>
        </w:rPr>
        <w:t>, 2019</w:t>
      </w:r>
      <w:r w:rsidR="00F24A21">
        <w:rPr>
          <w:rFonts w:ascii="Calibri" w:hAnsi="Calibri" w:cs="Calibri"/>
          <w:b/>
          <w:sz w:val="24"/>
          <w:szCs w:val="24"/>
        </w:rPr>
        <w:t xml:space="preserve"> </w:t>
      </w:r>
      <w:r w:rsidR="00A86F84">
        <w:rPr>
          <w:rFonts w:ascii="Calibri" w:hAnsi="Calibri" w:cs="Calibri"/>
          <w:b/>
          <w:sz w:val="24"/>
          <w:szCs w:val="24"/>
        </w:rPr>
        <w:t>-</w:t>
      </w:r>
      <w:r w:rsidR="0028770E" w:rsidRPr="009E4F08">
        <w:rPr>
          <w:rFonts w:ascii="Calibri" w:hAnsi="Calibri" w:cs="Calibri"/>
          <w:b/>
          <w:sz w:val="24"/>
          <w:szCs w:val="24"/>
        </w:rPr>
        <w:t xml:space="preserve"> 2020</w:t>
      </w:r>
    </w:p>
    <w:p w14:paraId="4A84364A" w14:textId="2BE9C98A" w:rsidR="00CB26D8" w:rsidRPr="009E4F08" w:rsidRDefault="001012AC" w:rsidP="00C503AD">
      <w:pPr>
        <w:spacing w:line="240" w:lineRule="auto"/>
        <w:rPr>
          <w:rFonts w:ascii="Calibri" w:hAnsi="Calibri" w:cs="Calibri"/>
          <w:sz w:val="24"/>
          <w:szCs w:val="24"/>
        </w:rPr>
      </w:pPr>
      <w:r w:rsidRPr="009E4F08">
        <w:rPr>
          <w:rFonts w:ascii="Calibri" w:hAnsi="Calibri" w:cs="Calibri"/>
          <w:sz w:val="24"/>
          <w:szCs w:val="24"/>
        </w:rPr>
        <w:t xml:space="preserve">CISs deal with over half a million callers and one million queries from the public annually. During the </w:t>
      </w:r>
      <w:r w:rsidR="00915EC1">
        <w:rPr>
          <w:rFonts w:ascii="Calibri" w:hAnsi="Calibri" w:cs="Calibri"/>
          <w:sz w:val="24"/>
          <w:szCs w:val="24"/>
        </w:rPr>
        <w:t>January – June 2020 period services dealt with over 201,000</w:t>
      </w:r>
      <w:r w:rsidR="00F57368">
        <w:rPr>
          <w:rFonts w:ascii="Calibri" w:hAnsi="Calibri" w:cs="Calibri"/>
          <w:sz w:val="24"/>
          <w:szCs w:val="24"/>
        </w:rPr>
        <w:t>,</w:t>
      </w:r>
      <w:r w:rsidR="00915EC1">
        <w:rPr>
          <w:rFonts w:ascii="Calibri" w:hAnsi="Calibri" w:cs="Calibri"/>
          <w:sz w:val="24"/>
          <w:szCs w:val="24"/>
        </w:rPr>
        <w:t xml:space="preserve"> mainly telephone</w:t>
      </w:r>
      <w:r w:rsidR="00F57368">
        <w:rPr>
          <w:rFonts w:ascii="Calibri" w:hAnsi="Calibri" w:cs="Calibri"/>
          <w:sz w:val="24"/>
          <w:szCs w:val="24"/>
        </w:rPr>
        <w:t>,</w:t>
      </w:r>
      <w:r w:rsidR="00915EC1">
        <w:rPr>
          <w:rFonts w:ascii="Calibri" w:hAnsi="Calibri" w:cs="Calibri"/>
          <w:sz w:val="24"/>
          <w:szCs w:val="24"/>
        </w:rPr>
        <w:t xml:space="preserve"> callers (due to the closure of the face to face services</w:t>
      </w:r>
      <w:r w:rsidR="003F3006">
        <w:rPr>
          <w:rFonts w:ascii="Calibri" w:hAnsi="Calibri" w:cs="Calibri"/>
          <w:sz w:val="24"/>
          <w:szCs w:val="24"/>
        </w:rPr>
        <w:t xml:space="preserve"> during Covid-19</w:t>
      </w:r>
      <w:r w:rsidR="00915EC1">
        <w:rPr>
          <w:rFonts w:ascii="Calibri" w:hAnsi="Calibri" w:cs="Calibri"/>
          <w:sz w:val="24"/>
          <w:szCs w:val="24"/>
        </w:rPr>
        <w:t xml:space="preserve">) and 380,000 queries </w:t>
      </w:r>
      <w:r w:rsidRPr="009E4F08">
        <w:rPr>
          <w:rFonts w:ascii="Calibri" w:hAnsi="Calibri" w:cs="Calibri"/>
          <w:sz w:val="24"/>
          <w:szCs w:val="24"/>
        </w:rPr>
        <w:t xml:space="preserve">and there </w:t>
      </w:r>
      <w:r w:rsidR="00685775" w:rsidRPr="009E4F08">
        <w:rPr>
          <w:rFonts w:ascii="Calibri" w:hAnsi="Calibri" w:cs="Calibri"/>
          <w:sz w:val="24"/>
          <w:szCs w:val="24"/>
        </w:rPr>
        <w:t xml:space="preserve">were </w:t>
      </w:r>
      <w:r w:rsidR="00915EC1">
        <w:rPr>
          <w:rFonts w:ascii="Calibri" w:hAnsi="Calibri" w:cs="Calibri"/>
          <w:sz w:val="24"/>
          <w:szCs w:val="24"/>
        </w:rPr>
        <w:t xml:space="preserve">a further </w:t>
      </w:r>
      <w:r w:rsidR="00685775">
        <w:rPr>
          <w:rFonts w:ascii="Calibri" w:hAnsi="Calibri" w:cs="Calibri"/>
          <w:sz w:val="24"/>
          <w:szCs w:val="24"/>
        </w:rPr>
        <w:t>84,000</w:t>
      </w:r>
      <w:r w:rsidR="00A86F84">
        <w:rPr>
          <w:rFonts w:ascii="Calibri" w:hAnsi="Calibri" w:cs="Calibri"/>
          <w:sz w:val="24"/>
          <w:szCs w:val="24"/>
        </w:rPr>
        <w:t xml:space="preserve"> </w:t>
      </w:r>
      <w:r w:rsidRPr="009E4F08">
        <w:rPr>
          <w:rFonts w:ascii="Calibri" w:hAnsi="Calibri" w:cs="Calibri"/>
          <w:sz w:val="24"/>
          <w:szCs w:val="24"/>
        </w:rPr>
        <w:t>calls to the Citizens Information Phone Service</w:t>
      </w:r>
      <w:r w:rsidR="00685775">
        <w:rPr>
          <w:rFonts w:ascii="Calibri" w:hAnsi="Calibri" w:cs="Calibri"/>
          <w:sz w:val="24"/>
          <w:szCs w:val="24"/>
        </w:rPr>
        <w:t>.</w:t>
      </w:r>
      <w:r w:rsidRPr="009E4F08">
        <w:rPr>
          <w:rFonts w:ascii="Calibri" w:hAnsi="Calibri" w:cs="Calibri"/>
          <w:sz w:val="24"/>
          <w:szCs w:val="24"/>
        </w:rPr>
        <w:t xml:space="preserve"> Specific Covid-19 related queries e.g. on income supports available on loss of employment, represented </w:t>
      </w:r>
      <w:r w:rsidR="00CB26D8" w:rsidRPr="009E4F08">
        <w:rPr>
          <w:rFonts w:ascii="Calibri" w:hAnsi="Calibri" w:cs="Calibri"/>
          <w:sz w:val="24"/>
          <w:szCs w:val="24"/>
        </w:rPr>
        <w:t>almost a</w:t>
      </w:r>
      <w:r w:rsidRPr="009E4F08">
        <w:rPr>
          <w:rFonts w:ascii="Calibri" w:hAnsi="Calibri" w:cs="Calibri"/>
          <w:sz w:val="24"/>
          <w:szCs w:val="24"/>
        </w:rPr>
        <w:t xml:space="preserve"> quarter of overall enquiries to CISs during the</w:t>
      </w:r>
      <w:r w:rsidR="00915EC1">
        <w:rPr>
          <w:rFonts w:ascii="Calibri" w:hAnsi="Calibri" w:cs="Calibri"/>
          <w:sz w:val="24"/>
          <w:szCs w:val="24"/>
        </w:rPr>
        <w:t xml:space="preserve"> mid- March to June </w:t>
      </w:r>
      <w:r w:rsidRPr="009E4F08">
        <w:rPr>
          <w:rFonts w:ascii="Calibri" w:hAnsi="Calibri" w:cs="Calibri"/>
          <w:sz w:val="24"/>
          <w:szCs w:val="24"/>
        </w:rPr>
        <w:t xml:space="preserve"> period while wider social welfare issues accounted for </w:t>
      </w:r>
      <w:r w:rsidR="007B68C4">
        <w:rPr>
          <w:rFonts w:ascii="Calibri" w:hAnsi="Calibri" w:cs="Calibri"/>
          <w:sz w:val="24"/>
          <w:szCs w:val="24"/>
        </w:rPr>
        <w:t xml:space="preserve">over </w:t>
      </w:r>
      <w:r w:rsidR="00444046">
        <w:rPr>
          <w:rFonts w:ascii="Calibri" w:hAnsi="Calibri" w:cs="Calibri"/>
          <w:sz w:val="24"/>
          <w:szCs w:val="24"/>
        </w:rPr>
        <w:t xml:space="preserve">38% of </w:t>
      </w:r>
      <w:r w:rsidRPr="009E4F08">
        <w:rPr>
          <w:rFonts w:ascii="Calibri" w:hAnsi="Calibri" w:cs="Calibri"/>
          <w:sz w:val="24"/>
          <w:szCs w:val="24"/>
        </w:rPr>
        <w:t>queries</w:t>
      </w:r>
      <w:r w:rsidR="00134891">
        <w:rPr>
          <w:rFonts w:ascii="Calibri" w:hAnsi="Calibri" w:cs="Calibri"/>
          <w:sz w:val="24"/>
          <w:szCs w:val="24"/>
        </w:rPr>
        <w:t>,</w:t>
      </w:r>
      <w:r w:rsidRPr="009E4F08">
        <w:rPr>
          <w:rFonts w:ascii="Calibri" w:hAnsi="Calibri" w:cs="Calibri"/>
          <w:sz w:val="24"/>
          <w:szCs w:val="24"/>
        </w:rPr>
        <w:t xml:space="preserve"> and </w:t>
      </w:r>
      <w:r w:rsidR="007B68C4">
        <w:rPr>
          <w:rFonts w:ascii="Calibri" w:hAnsi="Calibri" w:cs="Calibri"/>
          <w:sz w:val="24"/>
          <w:szCs w:val="24"/>
        </w:rPr>
        <w:t xml:space="preserve">over </w:t>
      </w:r>
      <w:r w:rsidR="00397633">
        <w:rPr>
          <w:rFonts w:ascii="Calibri" w:hAnsi="Calibri" w:cs="Calibri"/>
          <w:sz w:val="24"/>
          <w:szCs w:val="24"/>
        </w:rPr>
        <w:t>13</w:t>
      </w:r>
      <w:r w:rsidR="00444046">
        <w:rPr>
          <w:rFonts w:ascii="Calibri" w:hAnsi="Calibri" w:cs="Calibri"/>
          <w:sz w:val="24"/>
          <w:szCs w:val="24"/>
        </w:rPr>
        <w:t xml:space="preserve">%  of </w:t>
      </w:r>
      <w:r w:rsidRPr="00444046">
        <w:rPr>
          <w:rFonts w:ascii="Calibri" w:hAnsi="Calibri" w:cs="Calibri"/>
          <w:sz w:val="24"/>
          <w:szCs w:val="24"/>
        </w:rPr>
        <w:t>queries</w:t>
      </w:r>
      <w:r w:rsidRPr="009E4F08">
        <w:rPr>
          <w:rFonts w:ascii="Calibri" w:hAnsi="Calibri" w:cs="Calibri"/>
          <w:sz w:val="24"/>
          <w:szCs w:val="24"/>
        </w:rPr>
        <w:t xml:space="preserve"> referred to employment rights</w:t>
      </w:r>
      <w:r w:rsidR="00444046">
        <w:rPr>
          <w:rFonts w:ascii="Calibri" w:hAnsi="Calibri" w:cs="Calibri"/>
          <w:sz w:val="24"/>
          <w:szCs w:val="24"/>
        </w:rPr>
        <w:t xml:space="preserve"> matters</w:t>
      </w:r>
      <w:r w:rsidRPr="009E4F08">
        <w:rPr>
          <w:rFonts w:ascii="Calibri" w:hAnsi="Calibri" w:cs="Calibri"/>
          <w:sz w:val="24"/>
          <w:szCs w:val="24"/>
        </w:rPr>
        <w:t>.</w:t>
      </w:r>
    </w:p>
    <w:p w14:paraId="4865741D" w14:textId="77777777" w:rsidR="00F57368" w:rsidRDefault="007F776A" w:rsidP="00C503AD">
      <w:pPr>
        <w:spacing w:line="240" w:lineRule="auto"/>
        <w:rPr>
          <w:rFonts w:ascii="Calibri" w:hAnsi="Calibri" w:cs="Calibri"/>
          <w:sz w:val="24"/>
          <w:szCs w:val="24"/>
        </w:rPr>
      </w:pPr>
      <w:r w:rsidRPr="009E4F08">
        <w:rPr>
          <w:rFonts w:ascii="Calibri" w:hAnsi="Calibri" w:cs="Calibri"/>
          <w:sz w:val="24"/>
          <w:szCs w:val="24"/>
        </w:rPr>
        <w:t>C</w:t>
      </w:r>
      <w:r>
        <w:rPr>
          <w:rFonts w:ascii="Calibri" w:hAnsi="Calibri" w:cs="Calibri"/>
          <w:sz w:val="24"/>
          <w:szCs w:val="24"/>
        </w:rPr>
        <w:t>ovid</w:t>
      </w:r>
      <w:r w:rsidR="009C2BDA" w:rsidRPr="009E4F08">
        <w:rPr>
          <w:rFonts w:ascii="Calibri" w:hAnsi="Calibri" w:cs="Calibri"/>
          <w:sz w:val="24"/>
          <w:szCs w:val="24"/>
        </w:rPr>
        <w:t xml:space="preserve">-19 specific queries </w:t>
      </w:r>
      <w:r w:rsidR="00685775">
        <w:rPr>
          <w:rFonts w:ascii="Calibri" w:hAnsi="Calibri" w:cs="Calibri"/>
          <w:sz w:val="24"/>
          <w:szCs w:val="24"/>
        </w:rPr>
        <w:t xml:space="preserve">initially </w:t>
      </w:r>
      <w:r w:rsidR="009C2BDA" w:rsidRPr="009E4F08">
        <w:rPr>
          <w:rFonts w:ascii="Calibri" w:hAnsi="Calibri" w:cs="Calibri"/>
          <w:sz w:val="24"/>
          <w:szCs w:val="24"/>
        </w:rPr>
        <w:t>related to seeking clarity on particular elements of new schemes, processes and payments. While the Government was under considerable pressure to develop key policy responses to meet the rapidly changing needs within households and businesses, and the significant demands on all public services, it was inevitable that people would experience some gaps, knock-on impacts, anomalies and barriers when trying to access new supports.</w:t>
      </w:r>
    </w:p>
    <w:p w14:paraId="50A4071D" w14:textId="07CC6C5A" w:rsidR="009B0B8C" w:rsidRPr="00915EC1" w:rsidRDefault="00C26130" w:rsidP="00C503AD">
      <w:pPr>
        <w:spacing w:line="240" w:lineRule="auto"/>
        <w:rPr>
          <w:rFonts w:ascii="Calibri" w:hAnsi="Calibri" w:cs="Calibri"/>
          <w:sz w:val="24"/>
          <w:szCs w:val="24"/>
        </w:rPr>
      </w:pPr>
      <w:r w:rsidRPr="009E4F08">
        <w:rPr>
          <w:rFonts w:ascii="Calibri" w:hAnsi="Calibri" w:cs="Calibri"/>
          <w:sz w:val="24"/>
          <w:szCs w:val="24"/>
          <w:lang w:val="en-US"/>
        </w:rPr>
        <w:t>Th</w:t>
      </w:r>
      <w:r w:rsidR="00536691" w:rsidRPr="009E4F08">
        <w:rPr>
          <w:rFonts w:ascii="Calibri" w:hAnsi="Calibri" w:cs="Calibri"/>
          <w:sz w:val="24"/>
          <w:szCs w:val="24"/>
          <w:lang w:val="en-US"/>
        </w:rPr>
        <w:t>e</w:t>
      </w:r>
      <w:r w:rsidRPr="009E4F08">
        <w:rPr>
          <w:rFonts w:ascii="Calibri" w:hAnsi="Calibri" w:cs="Calibri"/>
          <w:sz w:val="24"/>
          <w:szCs w:val="24"/>
          <w:lang w:val="en-US"/>
        </w:rPr>
        <w:t xml:space="preserve"> submission focuses on the priorities of addressing the risk of poverty, and on helping people to return to work</w:t>
      </w:r>
      <w:r w:rsidR="00536691" w:rsidRPr="009E4F08">
        <w:rPr>
          <w:rFonts w:ascii="Calibri" w:hAnsi="Calibri" w:cs="Calibri"/>
          <w:sz w:val="24"/>
          <w:szCs w:val="24"/>
          <w:lang w:val="en-US"/>
        </w:rPr>
        <w:t>.</w:t>
      </w:r>
      <w:r w:rsidRPr="009E4F08">
        <w:rPr>
          <w:rStyle w:val="FootnoteReference"/>
          <w:rFonts w:ascii="Calibri" w:hAnsi="Calibri" w:cs="Calibri"/>
          <w:sz w:val="24"/>
          <w:szCs w:val="24"/>
          <w:lang w:val="en-US"/>
        </w:rPr>
        <w:footnoteReference w:id="3"/>
      </w:r>
    </w:p>
    <w:p w14:paraId="203C633D" w14:textId="77777777" w:rsidR="00F97604" w:rsidRPr="009530D8" w:rsidRDefault="00F97604" w:rsidP="00C503AD">
      <w:pPr>
        <w:pStyle w:val="Heading1"/>
        <w:spacing w:line="240" w:lineRule="auto"/>
        <w:rPr>
          <w:sz w:val="28"/>
          <w:szCs w:val="28"/>
        </w:rPr>
      </w:pPr>
      <w:bookmarkStart w:id="2" w:name="_Toc51067724"/>
      <w:r w:rsidRPr="009530D8">
        <w:rPr>
          <w:sz w:val="28"/>
          <w:szCs w:val="28"/>
        </w:rPr>
        <w:lastRenderedPageBreak/>
        <w:t>Address the Risk of Poverty</w:t>
      </w:r>
      <w:bookmarkEnd w:id="2"/>
    </w:p>
    <w:p w14:paraId="47B7EA0F" w14:textId="77777777" w:rsidR="00757384" w:rsidRPr="009E4F08" w:rsidRDefault="00131A77" w:rsidP="00C503AD">
      <w:pPr>
        <w:spacing w:line="240" w:lineRule="auto"/>
        <w:rPr>
          <w:rFonts w:ascii="Calibri" w:hAnsi="Calibri" w:cs="Calibri"/>
          <w:sz w:val="24"/>
          <w:szCs w:val="24"/>
        </w:rPr>
      </w:pPr>
      <w:r w:rsidRPr="009E4F08">
        <w:rPr>
          <w:rFonts w:ascii="Calibri" w:hAnsi="Calibri" w:cs="Calibri"/>
          <w:sz w:val="24"/>
          <w:szCs w:val="24"/>
        </w:rPr>
        <w:t>Prior to Covid-19, poverty levels in Ireland had been falling</w:t>
      </w:r>
      <w:r w:rsidR="00757384" w:rsidRPr="009E4F08">
        <w:rPr>
          <w:rFonts w:ascii="Calibri" w:hAnsi="Calibri" w:cs="Calibri"/>
          <w:sz w:val="24"/>
          <w:szCs w:val="24"/>
        </w:rPr>
        <w:t>.</w:t>
      </w:r>
      <w:r w:rsidRPr="009E4F08">
        <w:rPr>
          <w:rStyle w:val="FootnoteReference"/>
          <w:rFonts w:ascii="Calibri" w:hAnsi="Calibri" w:cs="Calibri"/>
          <w:sz w:val="24"/>
          <w:szCs w:val="24"/>
        </w:rPr>
        <w:footnoteReference w:id="4"/>
      </w:r>
      <w:r w:rsidRPr="009E4F08">
        <w:rPr>
          <w:rFonts w:ascii="Calibri" w:hAnsi="Calibri" w:cs="Calibri"/>
          <w:sz w:val="24"/>
          <w:szCs w:val="24"/>
        </w:rPr>
        <w:t xml:space="preserve"> </w:t>
      </w:r>
      <w:r w:rsidR="00757384" w:rsidRPr="009E4F08">
        <w:rPr>
          <w:rFonts w:ascii="Calibri" w:hAnsi="Calibri" w:cs="Calibri"/>
          <w:sz w:val="24"/>
          <w:szCs w:val="24"/>
        </w:rPr>
        <w:t xml:space="preserve">However, as noted rates of poverty have not returned to 2008 pre-austerity levels, and there are </w:t>
      </w:r>
      <w:r w:rsidR="00275632" w:rsidRPr="009E4F08">
        <w:rPr>
          <w:rFonts w:ascii="Calibri" w:hAnsi="Calibri" w:cs="Calibri"/>
          <w:sz w:val="24"/>
          <w:szCs w:val="24"/>
        </w:rPr>
        <w:t xml:space="preserve">particular </w:t>
      </w:r>
      <w:r w:rsidR="00757384" w:rsidRPr="009E4F08">
        <w:rPr>
          <w:rFonts w:ascii="Calibri" w:hAnsi="Calibri" w:cs="Calibri"/>
          <w:sz w:val="24"/>
          <w:szCs w:val="24"/>
        </w:rPr>
        <w:t>negative trends in poverty levels for specific groups relative to the general population.</w:t>
      </w:r>
      <w:r w:rsidR="00757384" w:rsidRPr="009E4F08">
        <w:rPr>
          <w:rStyle w:val="FootnoteReference"/>
          <w:rFonts w:ascii="Calibri" w:hAnsi="Calibri" w:cs="Calibri"/>
          <w:sz w:val="24"/>
          <w:szCs w:val="24"/>
        </w:rPr>
        <w:footnoteReference w:id="5"/>
      </w:r>
    </w:p>
    <w:p w14:paraId="759B258D" w14:textId="77777777" w:rsidR="00275632" w:rsidRPr="009E4F08" w:rsidRDefault="00275632" w:rsidP="00C503AD">
      <w:pPr>
        <w:spacing w:line="240" w:lineRule="auto"/>
        <w:rPr>
          <w:rFonts w:ascii="Calibri" w:hAnsi="Calibri" w:cs="Calibri"/>
          <w:b/>
          <w:sz w:val="24"/>
          <w:szCs w:val="24"/>
        </w:rPr>
      </w:pPr>
      <w:r w:rsidRPr="009E4F08">
        <w:rPr>
          <w:rFonts w:ascii="Calibri" w:hAnsi="Calibri" w:cs="Calibri"/>
          <w:b/>
          <w:sz w:val="24"/>
          <w:szCs w:val="24"/>
        </w:rPr>
        <w:t>At risk of poverty, consistent poverty, and deprivation rates,</w:t>
      </w:r>
      <w:r w:rsidR="002B6A82" w:rsidRPr="009E4F08">
        <w:rPr>
          <w:rFonts w:ascii="Calibri" w:hAnsi="Calibri" w:cs="Calibri"/>
          <w:b/>
          <w:sz w:val="24"/>
          <w:szCs w:val="24"/>
        </w:rPr>
        <w:t xml:space="preserve"> 2018</w:t>
      </w:r>
      <w:r w:rsidR="0030633F" w:rsidRPr="009E4F08">
        <w:rPr>
          <w:rFonts w:ascii="Calibri" w:hAnsi="Calibri" w:cs="Calibri"/>
          <w:b/>
          <w:sz w:val="24"/>
          <w:szCs w:val="24"/>
        </w:rPr>
        <w:t>,</w:t>
      </w:r>
      <w:r w:rsidRPr="009E4F08">
        <w:rPr>
          <w:rFonts w:ascii="Calibri" w:hAnsi="Calibri" w:cs="Calibri"/>
          <w:b/>
          <w:sz w:val="24"/>
          <w:szCs w:val="24"/>
        </w:rPr>
        <w:t xml:space="preserve"> %</w:t>
      </w:r>
    </w:p>
    <w:tbl>
      <w:tblPr>
        <w:tblStyle w:val="TableGridLight"/>
        <w:tblW w:w="0" w:type="auto"/>
        <w:tblLook w:val="04A0" w:firstRow="1" w:lastRow="0" w:firstColumn="1" w:lastColumn="0" w:noHBand="0" w:noVBand="1"/>
        <w:tblCaption w:val="Chart showing the risk of poverty"/>
        <w:tblDescription w:val="This chart shows the types of people who are at risk of poverty, consistent poverty and deprivation."/>
      </w:tblPr>
      <w:tblGrid>
        <w:gridCol w:w="2263"/>
        <w:gridCol w:w="1701"/>
        <w:gridCol w:w="1985"/>
        <w:gridCol w:w="1559"/>
      </w:tblGrid>
      <w:tr w:rsidR="00275632" w:rsidRPr="009E4F08" w14:paraId="3E50BA66" w14:textId="77777777" w:rsidTr="0026671A">
        <w:trPr>
          <w:tblHeader/>
        </w:trPr>
        <w:tc>
          <w:tcPr>
            <w:tcW w:w="2263" w:type="dxa"/>
          </w:tcPr>
          <w:p w14:paraId="5BFC85D6" w14:textId="77777777" w:rsidR="00275632" w:rsidRPr="009E4F08" w:rsidRDefault="00275632" w:rsidP="00C503AD">
            <w:pPr>
              <w:rPr>
                <w:rFonts w:ascii="Calibri" w:hAnsi="Calibri" w:cs="Calibri"/>
                <w:sz w:val="24"/>
                <w:szCs w:val="24"/>
              </w:rPr>
            </w:pPr>
          </w:p>
        </w:tc>
        <w:tc>
          <w:tcPr>
            <w:tcW w:w="1701" w:type="dxa"/>
          </w:tcPr>
          <w:p w14:paraId="01A74713" w14:textId="77777777" w:rsidR="00275632" w:rsidRPr="009E4F08" w:rsidRDefault="00275632" w:rsidP="00C503AD">
            <w:pPr>
              <w:rPr>
                <w:rFonts w:ascii="Calibri" w:hAnsi="Calibri" w:cs="Calibri"/>
                <w:b/>
                <w:sz w:val="24"/>
                <w:szCs w:val="24"/>
              </w:rPr>
            </w:pPr>
            <w:r w:rsidRPr="009E4F08">
              <w:rPr>
                <w:rFonts w:ascii="Calibri" w:hAnsi="Calibri" w:cs="Calibri"/>
                <w:b/>
                <w:sz w:val="24"/>
                <w:szCs w:val="24"/>
              </w:rPr>
              <w:t>At risk of poverty</w:t>
            </w:r>
          </w:p>
        </w:tc>
        <w:tc>
          <w:tcPr>
            <w:tcW w:w="1985" w:type="dxa"/>
          </w:tcPr>
          <w:p w14:paraId="095E5FB3" w14:textId="77777777" w:rsidR="00275632" w:rsidRPr="009E4F08" w:rsidRDefault="00275632" w:rsidP="00C503AD">
            <w:pPr>
              <w:rPr>
                <w:rFonts w:ascii="Calibri" w:hAnsi="Calibri" w:cs="Calibri"/>
                <w:b/>
                <w:sz w:val="24"/>
                <w:szCs w:val="24"/>
              </w:rPr>
            </w:pPr>
            <w:r w:rsidRPr="009E4F08">
              <w:rPr>
                <w:rFonts w:ascii="Calibri" w:hAnsi="Calibri" w:cs="Calibri"/>
                <w:b/>
                <w:sz w:val="24"/>
                <w:szCs w:val="24"/>
              </w:rPr>
              <w:t>Consistent poverty</w:t>
            </w:r>
          </w:p>
        </w:tc>
        <w:tc>
          <w:tcPr>
            <w:tcW w:w="1559" w:type="dxa"/>
          </w:tcPr>
          <w:p w14:paraId="048A078F" w14:textId="77777777" w:rsidR="00275632" w:rsidRPr="009E4F08" w:rsidRDefault="00275632" w:rsidP="00C503AD">
            <w:pPr>
              <w:rPr>
                <w:rFonts w:ascii="Calibri" w:hAnsi="Calibri" w:cs="Calibri"/>
                <w:b/>
                <w:sz w:val="24"/>
                <w:szCs w:val="24"/>
              </w:rPr>
            </w:pPr>
            <w:r w:rsidRPr="009E4F08">
              <w:rPr>
                <w:rFonts w:ascii="Calibri" w:hAnsi="Calibri" w:cs="Calibri"/>
                <w:b/>
                <w:sz w:val="24"/>
                <w:szCs w:val="24"/>
              </w:rPr>
              <w:t>Deprivation</w:t>
            </w:r>
          </w:p>
        </w:tc>
      </w:tr>
      <w:tr w:rsidR="00275632" w:rsidRPr="009E4F08" w14:paraId="2BEA6804" w14:textId="77777777" w:rsidTr="00AC6EE9">
        <w:tc>
          <w:tcPr>
            <w:tcW w:w="2263" w:type="dxa"/>
          </w:tcPr>
          <w:p w14:paraId="3A0BBB27" w14:textId="77777777" w:rsidR="00275632" w:rsidRPr="009E4F08" w:rsidRDefault="00275632" w:rsidP="00C503AD">
            <w:pPr>
              <w:rPr>
                <w:rFonts w:ascii="Calibri" w:hAnsi="Calibri" w:cs="Calibri"/>
                <w:sz w:val="24"/>
                <w:szCs w:val="24"/>
              </w:rPr>
            </w:pPr>
            <w:r w:rsidRPr="009E4F08">
              <w:rPr>
                <w:rFonts w:ascii="Calibri" w:hAnsi="Calibri" w:cs="Calibri"/>
                <w:sz w:val="24"/>
                <w:szCs w:val="24"/>
              </w:rPr>
              <w:t>Those not at work due to illness / disability</w:t>
            </w:r>
          </w:p>
        </w:tc>
        <w:tc>
          <w:tcPr>
            <w:tcW w:w="1701" w:type="dxa"/>
          </w:tcPr>
          <w:p w14:paraId="6F178C19" w14:textId="77777777" w:rsidR="00275632" w:rsidRPr="009E4F08" w:rsidRDefault="00275632" w:rsidP="00C503AD">
            <w:pPr>
              <w:rPr>
                <w:rFonts w:ascii="Calibri" w:hAnsi="Calibri" w:cs="Calibri"/>
                <w:sz w:val="24"/>
                <w:szCs w:val="24"/>
              </w:rPr>
            </w:pPr>
            <w:r w:rsidRPr="009E4F08">
              <w:rPr>
                <w:rFonts w:ascii="Calibri" w:hAnsi="Calibri" w:cs="Calibri"/>
                <w:sz w:val="24"/>
                <w:szCs w:val="24"/>
              </w:rPr>
              <w:t>47.7</w:t>
            </w:r>
          </w:p>
        </w:tc>
        <w:tc>
          <w:tcPr>
            <w:tcW w:w="1985" w:type="dxa"/>
          </w:tcPr>
          <w:p w14:paraId="75669F7A" w14:textId="77777777" w:rsidR="00275632" w:rsidRPr="009E4F08" w:rsidRDefault="00275632" w:rsidP="00C503AD">
            <w:pPr>
              <w:rPr>
                <w:rFonts w:ascii="Calibri" w:hAnsi="Calibri" w:cs="Calibri"/>
                <w:sz w:val="24"/>
                <w:szCs w:val="24"/>
              </w:rPr>
            </w:pPr>
            <w:r w:rsidRPr="009E4F08">
              <w:rPr>
                <w:rFonts w:ascii="Calibri" w:hAnsi="Calibri" w:cs="Calibri"/>
                <w:sz w:val="24"/>
                <w:szCs w:val="24"/>
              </w:rPr>
              <w:t>21.3</w:t>
            </w:r>
          </w:p>
        </w:tc>
        <w:tc>
          <w:tcPr>
            <w:tcW w:w="1559" w:type="dxa"/>
          </w:tcPr>
          <w:p w14:paraId="7D010A05" w14:textId="77777777" w:rsidR="00275632" w:rsidRPr="009E4F08" w:rsidRDefault="00275632" w:rsidP="00C503AD">
            <w:pPr>
              <w:rPr>
                <w:rFonts w:ascii="Calibri" w:hAnsi="Calibri" w:cs="Calibri"/>
                <w:sz w:val="24"/>
                <w:szCs w:val="24"/>
              </w:rPr>
            </w:pPr>
            <w:r w:rsidRPr="009E4F08">
              <w:rPr>
                <w:rFonts w:ascii="Calibri" w:hAnsi="Calibri" w:cs="Calibri"/>
                <w:sz w:val="24"/>
                <w:szCs w:val="24"/>
              </w:rPr>
              <w:t>36.7</w:t>
            </w:r>
          </w:p>
        </w:tc>
      </w:tr>
      <w:tr w:rsidR="00275632" w:rsidRPr="009E4F08" w14:paraId="30501F85" w14:textId="77777777" w:rsidTr="00AC6EE9">
        <w:tc>
          <w:tcPr>
            <w:tcW w:w="2263" w:type="dxa"/>
          </w:tcPr>
          <w:p w14:paraId="5AA52137" w14:textId="77777777" w:rsidR="00275632" w:rsidRPr="009E4F08" w:rsidRDefault="00275632" w:rsidP="00C503AD">
            <w:pPr>
              <w:rPr>
                <w:rFonts w:ascii="Calibri" w:hAnsi="Calibri" w:cs="Calibri"/>
                <w:sz w:val="24"/>
                <w:szCs w:val="24"/>
              </w:rPr>
            </w:pPr>
            <w:r w:rsidRPr="009E4F08">
              <w:rPr>
                <w:rFonts w:ascii="Calibri" w:hAnsi="Calibri" w:cs="Calibri"/>
                <w:sz w:val="24"/>
                <w:szCs w:val="24"/>
              </w:rPr>
              <w:t>Single adult households under 65</w:t>
            </w:r>
          </w:p>
        </w:tc>
        <w:tc>
          <w:tcPr>
            <w:tcW w:w="1701" w:type="dxa"/>
          </w:tcPr>
          <w:p w14:paraId="0BF82AED" w14:textId="77777777" w:rsidR="00275632" w:rsidRPr="009E4F08" w:rsidRDefault="00275632" w:rsidP="00C503AD">
            <w:pPr>
              <w:rPr>
                <w:rFonts w:ascii="Calibri" w:hAnsi="Calibri" w:cs="Calibri"/>
                <w:sz w:val="24"/>
                <w:szCs w:val="24"/>
              </w:rPr>
            </w:pPr>
            <w:r w:rsidRPr="009E4F08">
              <w:rPr>
                <w:rFonts w:ascii="Calibri" w:hAnsi="Calibri" w:cs="Calibri"/>
                <w:sz w:val="24"/>
                <w:szCs w:val="24"/>
              </w:rPr>
              <w:t>34</w:t>
            </w:r>
          </w:p>
        </w:tc>
        <w:tc>
          <w:tcPr>
            <w:tcW w:w="1985" w:type="dxa"/>
          </w:tcPr>
          <w:p w14:paraId="4A9387CF" w14:textId="77777777" w:rsidR="00275632" w:rsidRPr="009E4F08" w:rsidRDefault="00275632" w:rsidP="00C503AD">
            <w:pPr>
              <w:rPr>
                <w:rFonts w:ascii="Calibri" w:hAnsi="Calibri" w:cs="Calibri"/>
                <w:sz w:val="24"/>
                <w:szCs w:val="24"/>
              </w:rPr>
            </w:pPr>
            <w:r w:rsidRPr="009E4F08">
              <w:rPr>
                <w:rFonts w:ascii="Calibri" w:hAnsi="Calibri" w:cs="Calibri"/>
                <w:sz w:val="24"/>
                <w:szCs w:val="24"/>
              </w:rPr>
              <w:t>13.6</w:t>
            </w:r>
          </w:p>
        </w:tc>
        <w:tc>
          <w:tcPr>
            <w:tcW w:w="1559" w:type="dxa"/>
          </w:tcPr>
          <w:p w14:paraId="18CDF581" w14:textId="77777777" w:rsidR="00275632" w:rsidRPr="009E4F08" w:rsidRDefault="00275632" w:rsidP="00C503AD">
            <w:pPr>
              <w:rPr>
                <w:rFonts w:ascii="Calibri" w:hAnsi="Calibri" w:cs="Calibri"/>
                <w:sz w:val="24"/>
                <w:szCs w:val="24"/>
              </w:rPr>
            </w:pPr>
            <w:r w:rsidRPr="009E4F08">
              <w:rPr>
                <w:rFonts w:ascii="Calibri" w:hAnsi="Calibri" w:cs="Calibri"/>
                <w:sz w:val="24"/>
                <w:szCs w:val="24"/>
              </w:rPr>
              <w:t>23.9</w:t>
            </w:r>
          </w:p>
        </w:tc>
      </w:tr>
      <w:tr w:rsidR="00275632" w:rsidRPr="009E4F08" w14:paraId="04AFDADC" w14:textId="77777777" w:rsidTr="00AC6EE9">
        <w:tc>
          <w:tcPr>
            <w:tcW w:w="2263" w:type="dxa"/>
          </w:tcPr>
          <w:p w14:paraId="0CD5FA00" w14:textId="77777777" w:rsidR="00275632" w:rsidRPr="009E4F08" w:rsidRDefault="00275632" w:rsidP="00C503AD">
            <w:pPr>
              <w:rPr>
                <w:rFonts w:ascii="Calibri" w:hAnsi="Calibri" w:cs="Calibri"/>
                <w:sz w:val="24"/>
                <w:szCs w:val="24"/>
              </w:rPr>
            </w:pPr>
            <w:r w:rsidRPr="009E4F08">
              <w:rPr>
                <w:rFonts w:ascii="Calibri" w:hAnsi="Calibri" w:cs="Calibri"/>
                <w:sz w:val="24"/>
                <w:szCs w:val="24"/>
              </w:rPr>
              <w:t>Single parent households</w:t>
            </w:r>
          </w:p>
        </w:tc>
        <w:tc>
          <w:tcPr>
            <w:tcW w:w="1701" w:type="dxa"/>
          </w:tcPr>
          <w:p w14:paraId="07E48CD3" w14:textId="77777777" w:rsidR="00275632" w:rsidRPr="009E4F08" w:rsidRDefault="00275632" w:rsidP="00C503AD">
            <w:pPr>
              <w:rPr>
                <w:rFonts w:ascii="Calibri" w:hAnsi="Calibri" w:cs="Calibri"/>
                <w:sz w:val="24"/>
                <w:szCs w:val="24"/>
              </w:rPr>
            </w:pPr>
            <w:r w:rsidRPr="009E4F08">
              <w:rPr>
                <w:rFonts w:ascii="Calibri" w:hAnsi="Calibri" w:cs="Calibri"/>
                <w:sz w:val="24"/>
                <w:szCs w:val="24"/>
              </w:rPr>
              <w:t>33.5</w:t>
            </w:r>
          </w:p>
        </w:tc>
        <w:tc>
          <w:tcPr>
            <w:tcW w:w="1985" w:type="dxa"/>
          </w:tcPr>
          <w:p w14:paraId="65FB1E51" w14:textId="77777777" w:rsidR="00275632" w:rsidRPr="009E4F08" w:rsidRDefault="00275632" w:rsidP="00C503AD">
            <w:pPr>
              <w:rPr>
                <w:rFonts w:ascii="Calibri" w:hAnsi="Calibri" w:cs="Calibri"/>
                <w:sz w:val="24"/>
                <w:szCs w:val="24"/>
              </w:rPr>
            </w:pPr>
            <w:r w:rsidRPr="009E4F08">
              <w:rPr>
                <w:rFonts w:ascii="Calibri" w:hAnsi="Calibri" w:cs="Calibri"/>
                <w:sz w:val="24"/>
                <w:szCs w:val="24"/>
              </w:rPr>
              <w:t>19.2</w:t>
            </w:r>
          </w:p>
        </w:tc>
        <w:tc>
          <w:tcPr>
            <w:tcW w:w="1559" w:type="dxa"/>
          </w:tcPr>
          <w:p w14:paraId="6DC6F4F2" w14:textId="77777777" w:rsidR="00275632" w:rsidRPr="009E4F08" w:rsidRDefault="00275632" w:rsidP="00C503AD">
            <w:pPr>
              <w:rPr>
                <w:rFonts w:ascii="Calibri" w:hAnsi="Calibri" w:cs="Calibri"/>
                <w:sz w:val="24"/>
                <w:szCs w:val="24"/>
              </w:rPr>
            </w:pPr>
            <w:r w:rsidRPr="009E4F08">
              <w:rPr>
                <w:rFonts w:ascii="Calibri" w:hAnsi="Calibri" w:cs="Calibri"/>
                <w:sz w:val="24"/>
                <w:szCs w:val="24"/>
              </w:rPr>
              <w:t>42.7</w:t>
            </w:r>
          </w:p>
        </w:tc>
      </w:tr>
      <w:tr w:rsidR="00275632" w:rsidRPr="009E4F08" w14:paraId="439D4D13" w14:textId="77777777" w:rsidTr="00AC6EE9">
        <w:tc>
          <w:tcPr>
            <w:tcW w:w="2263" w:type="dxa"/>
          </w:tcPr>
          <w:p w14:paraId="696BCF9C" w14:textId="77777777" w:rsidR="00275632" w:rsidRPr="009E4F08" w:rsidRDefault="00275632" w:rsidP="00C503AD">
            <w:pPr>
              <w:rPr>
                <w:rFonts w:ascii="Calibri" w:hAnsi="Calibri" w:cs="Calibri"/>
                <w:sz w:val="24"/>
                <w:szCs w:val="24"/>
              </w:rPr>
            </w:pPr>
            <w:r w:rsidRPr="009E4F08">
              <w:rPr>
                <w:rFonts w:ascii="Calibri" w:hAnsi="Calibri" w:cs="Calibri"/>
                <w:sz w:val="24"/>
                <w:szCs w:val="24"/>
              </w:rPr>
              <w:t>Unemployed</w:t>
            </w:r>
          </w:p>
        </w:tc>
        <w:tc>
          <w:tcPr>
            <w:tcW w:w="1701" w:type="dxa"/>
          </w:tcPr>
          <w:p w14:paraId="68087B85" w14:textId="77777777" w:rsidR="00275632" w:rsidRPr="009E4F08" w:rsidRDefault="00275632" w:rsidP="00C503AD">
            <w:pPr>
              <w:rPr>
                <w:rFonts w:ascii="Calibri" w:hAnsi="Calibri" w:cs="Calibri"/>
                <w:sz w:val="24"/>
                <w:szCs w:val="24"/>
              </w:rPr>
            </w:pPr>
            <w:r w:rsidRPr="009E4F08">
              <w:rPr>
                <w:rFonts w:ascii="Calibri" w:hAnsi="Calibri" w:cs="Calibri"/>
                <w:sz w:val="24"/>
                <w:szCs w:val="24"/>
              </w:rPr>
              <w:t>47.3</w:t>
            </w:r>
          </w:p>
        </w:tc>
        <w:tc>
          <w:tcPr>
            <w:tcW w:w="1985" w:type="dxa"/>
          </w:tcPr>
          <w:p w14:paraId="28779414" w14:textId="77777777" w:rsidR="00275632" w:rsidRPr="009E4F08" w:rsidRDefault="00275632" w:rsidP="00C503AD">
            <w:pPr>
              <w:rPr>
                <w:rFonts w:ascii="Calibri" w:hAnsi="Calibri" w:cs="Calibri"/>
                <w:sz w:val="24"/>
                <w:szCs w:val="24"/>
              </w:rPr>
            </w:pPr>
            <w:r w:rsidRPr="009E4F08">
              <w:rPr>
                <w:rFonts w:ascii="Calibri" w:hAnsi="Calibri" w:cs="Calibri"/>
                <w:sz w:val="24"/>
                <w:szCs w:val="24"/>
              </w:rPr>
              <w:t>27.6</w:t>
            </w:r>
          </w:p>
        </w:tc>
        <w:tc>
          <w:tcPr>
            <w:tcW w:w="1559" w:type="dxa"/>
          </w:tcPr>
          <w:p w14:paraId="0E789949" w14:textId="77777777" w:rsidR="00275632" w:rsidRPr="009E4F08" w:rsidRDefault="00275632" w:rsidP="00C503AD">
            <w:pPr>
              <w:rPr>
                <w:rFonts w:ascii="Calibri" w:hAnsi="Calibri" w:cs="Calibri"/>
                <w:sz w:val="24"/>
                <w:szCs w:val="24"/>
              </w:rPr>
            </w:pPr>
            <w:r w:rsidRPr="009E4F08">
              <w:rPr>
                <w:rFonts w:ascii="Calibri" w:hAnsi="Calibri" w:cs="Calibri"/>
                <w:sz w:val="24"/>
                <w:szCs w:val="24"/>
              </w:rPr>
              <w:t>41.6</w:t>
            </w:r>
          </w:p>
        </w:tc>
      </w:tr>
      <w:tr w:rsidR="00275632" w:rsidRPr="009E4F08" w14:paraId="33250802" w14:textId="77777777" w:rsidTr="00AC6EE9">
        <w:tc>
          <w:tcPr>
            <w:tcW w:w="2263" w:type="dxa"/>
          </w:tcPr>
          <w:p w14:paraId="04A2BDA7" w14:textId="77777777" w:rsidR="00275632" w:rsidRPr="00C503AD" w:rsidRDefault="00275632" w:rsidP="00C503AD">
            <w:pPr>
              <w:rPr>
                <w:rFonts w:ascii="Calibri" w:hAnsi="Calibri" w:cs="Calibri"/>
                <w:b/>
                <w:sz w:val="24"/>
                <w:szCs w:val="24"/>
              </w:rPr>
            </w:pPr>
            <w:r w:rsidRPr="00C503AD">
              <w:rPr>
                <w:rFonts w:ascii="Calibri" w:hAnsi="Calibri" w:cs="Calibri"/>
                <w:b/>
                <w:sz w:val="24"/>
                <w:szCs w:val="24"/>
              </w:rPr>
              <w:t>State</w:t>
            </w:r>
          </w:p>
        </w:tc>
        <w:tc>
          <w:tcPr>
            <w:tcW w:w="1701" w:type="dxa"/>
          </w:tcPr>
          <w:p w14:paraId="72526AC9" w14:textId="77777777" w:rsidR="00275632" w:rsidRPr="00C503AD" w:rsidRDefault="00275632" w:rsidP="00C503AD">
            <w:pPr>
              <w:rPr>
                <w:rFonts w:ascii="Calibri" w:hAnsi="Calibri" w:cs="Calibri"/>
                <w:b/>
                <w:sz w:val="24"/>
                <w:szCs w:val="24"/>
              </w:rPr>
            </w:pPr>
            <w:r w:rsidRPr="00C503AD">
              <w:rPr>
                <w:rFonts w:ascii="Calibri" w:hAnsi="Calibri" w:cs="Calibri"/>
                <w:b/>
                <w:sz w:val="24"/>
                <w:szCs w:val="24"/>
              </w:rPr>
              <w:t>14</w:t>
            </w:r>
          </w:p>
        </w:tc>
        <w:tc>
          <w:tcPr>
            <w:tcW w:w="1985" w:type="dxa"/>
          </w:tcPr>
          <w:p w14:paraId="5ED786EC" w14:textId="77777777" w:rsidR="00275632" w:rsidRPr="00C503AD" w:rsidRDefault="00275632" w:rsidP="00C503AD">
            <w:pPr>
              <w:rPr>
                <w:rFonts w:ascii="Calibri" w:hAnsi="Calibri" w:cs="Calibri"/>
                <w:b/>
                <w:sz w:val="24"/>
                <w:szCs w:val="24"/>
              </w:rPr>
            </w:pPr>
            <w:r w:rsidRPr="00C503AD">
              <w:rPr>
                <w:rFonts w:ascii="Calibri" w:hAnsi="Calibri" w:cs="Calibri"/>
                <w:b/>
                <w:sz w:val="24"/>
                <w:szCs w:val="24"/>
              </w:rPr>
              <w:t>5.6</w:t>
            </w:r>
          </w:p>
        </w:tc>
        <w:tc>
          <w:tcPr>
            <w:tcW w:w="1559" w:type="dxa"/>
          </w:tcPr>
          <w:p w14:paraId="0D5FE6C7" w14:textId="77777777" w:rsidR="00275632" w:rsidRPr="00C503AD" w:rsidRDefault="00275632" w:rsidP="00C503AD">
            <w:pPr>
              <w:rPr>
                <w:rFonts w:ascii="Calibri" w:hAnsi="Calibri" w:cs="Calibri"/>
                <w:b/>
                <w:sz w:val="24"/>
                <w:szCs w:val="24"/>
              </w:rPr>
            </w:pPr>
            <w:r w:rsidRPr="00C503AD">
              <w:rPr>
                <w:rFonts w:ascii="Calibri" w:hAnsi="Calibri" w:cs="Calibri"/>
                <w:b/>
                <w:sz w:val="24"/>
                <w:szCs w:val="24"/>
              </w:rPr>
              <w:t>15</w:t>
            </w:r>
          </w:p>
        </w:tc>
      </w:tr>
    </w:tbl>
    <w:p w14:paraId="2EB0F28B" w14:textId="77777777" w:rsidR="00757384" w:rsidRPr="009E4F08" w:rsidRDefault="00757384" w:rsidP="00C503AD">
      <w:pPr>
        <w:spacing w:line="240" w:lineRule="auto"/>
        <w:rPr>
          <w:rFonts w:ascii="Calibri" w:hAnsi="Calibri" w:cs="Calibri"/>
          <w:sz w:val="24"/>
          <w:szCs w:val="24"/>
        </w:rPr>
      </w:pPr>
    </w:p>
    <w:p w14:paraId="555592B7" w14:textId="496D8942" w:rsidR="00126456" w:rsidRPr="009E4F08" w:rsidRDefault="00212242" w:rsidP="00C503AD">
      <w:pPr>
        <w:spacing w:line="240" w:lineRule="auto"/>
        <w:rPr>
          <w:rFonts w:ascii="Calibri" w:hAnsi="Calibri" w:cs="Calibri"/>
          <w:sz w:val="24"/>
          <w:szCs w:val="24"/>
        </w:rPr>
      </w:pPr>
      <w:r w:rsidRPr="009E4F08">
        <w:rPr>
          <w:rFonts w:ascii="Calibri" w:hAnsi="Calibri" w:cs="Calibri"/>
          <w:sz w:val="24"/>
          <w:szCs w:val="24"/>
        </w:rPr>
        <w:t>The crisis has demonstrated that</w:t>
      </w:r>
      <w:r w:rsidR="00033207" w:rsidRPr="009E4F08">
        <w:rPr>
          <w:rFonts w:ascii="Calibri" w:hAnsi="Calibri" w:cs="Calibri"/>
          <w:sz w:val="24"/>
          <w:szCs w:val="24"/>
        </w:rPr>
        <w:t xml:space="preserve"> </w:t>
      </w:r>
      <w:r w:rsidR="002B6A82" w:rsidRPr="009E4F08">
        <w:rPr>
          <w:rFonts w:ascii="Calibri" w:hAnsi="Calibri" w:cs="Calibri"/>
          <w:sz w:val="24"/>
          <w:szCs w:val="24"/>
        </w:rPr>
        <w:t xml:space="preserve">the </w:t>
      </w:r>
      <w:r w:rsidR="00033207" w:rsidRPr="009E4F08">
        <w:rPr>
          <w:rFonts w:ascii="Calibri" w:hAnsi="Calibri" w:cs="Calibri"/>
          <w:sz w:val="24"/>
          <w:szCs w:val="24"/>
        </w:rPr>
        <w:t xml:space="preserve">need for income support </w:t>
      </w:r>
      <w:r w:rsidR="002B6A82" w:rsidRPr="009E4F08">
        <w:rPr>
          <w:rFonts w:ascii="Calibri" w:hAnsi="Calibri" w:cs="Calibri"/>
          <w:sz w:val="24"/>
          <w:szCs w:val="24"/>
        </w:rPr>
        <w:t>is considerable across the population</w:t>
      </w:r>
      <w:r w:rsidR="00033207" w:rsidRPr="009E4F08">
        <w:rPr>
          <w:rFonts w:ascii="Calibri" w:hAnsi="Calibri" w:cs="Calibri"/>
          <w:sz w:val="24"/>
          <w:szCs w:val="24"/>
        </w:rPr>
        <w:t xml:space="preserve">, and </w:t>
      </w:r>
      <w:r w:rsidRPr="009E4F08">
        <w:rPr>
          <w:rFonts w:ascii="Calibri" w:hAnsi="Calibri" w:cs="Calibri"/>
          <w:sz w:val="24"/>
          <w:szCs w:val="24"/>
        </w:rPr>
        <w:t xml:space="preserve">it has also shown the value and importance of having </w:t>
      </w:r>
      <w:r w:rsidR="00E60FD5" w:rsidRPr="009E4F08">
        <w:rPr>
          <w:rFonts w:ascii="Calibri" w:hAnsi="Calibri" w:cs="Calibri"/>
          <w:sz w:val="24"/>
          <w:szCs w:val="24"/>
        </w:rPr>
        <w:t xml:space="preserve">responsive, </w:t>
      </w:r>
      <w:r w:rsidRPr="009E4F08">
        <w:rPr>
          <w:rFonts w:ascii="Calibri" w:hAnsi="Calibri" w:cs="Calibri"/>
          <w:sz w:val="24"/>
          <w:szCs w:val="24"/>
        </w:rPr>
        <w:t xml:space="preserve">effective, </w:t>
      </w:r>
      <w:r w:rsidR="00875D46">
        <w:rPr>
          <w:rFonts w:ascii="Calibri" w:hAnsi="Calibri" w:cs="Calibri"/>
          <w:sz w:val="24"/>
          <w:szCs w:val="24"/>
        </w:rPr>
        <w:t>flexible</w:t>
      </w:r>
      <w:r w:rsidRPr="009E4F08">
        <w:rPr>
          <w:rFonts w:ascii="Calibri" w:hAnsi="Calibri" w:cs="Calibri"/>
          <w:sz w:val="24"/>
          <w:szCs w:val="24"/>
        </w:rPr>
        <w:t>, quality driven public services. It</w:t>
      </w:r>
      <w:r w:rsidR="002B6A82" w:rsidRPr="009E4F08">
        <w:rPr>
          <w:rFonts w:ascii="Calibri" w:hAnsi="Calibri" w:cs="Calibri"/>
          <w:sz w:val="24"/>
          <w:szCs w:val="24"/>
        </w:rPr>
        <w:t xml:space="preserve"> is imperative </w:t>
      </w:r>
      <w:r w:rsidRPr="009E4F08">
        <w:rPr>
          <w:rFonts w:ascii="Calibri" w:hAnsi="Calibri" w:cs="Calibri"/>
          <w:sz w:val="24"/>
          <w:szCs w:val="24"/>
        </w:rPr>
        <w:t xml:space="preserve">however, </w:t>
      </w:r>
      <w:r w:rsidR="002B6A82" w:rsidRPr="009E4F08">
        <w:rPr>
          <w:rFonts w:ascii="Calibri" w:hAnsi="Calibri" w:cs="Calibri"/>
          <w:sz w:val="24"/>
          <w:szCs w:val="24"/>
        </w:rPr>
        <w:t xml:space="preserve">that </w:t>
      </w:r>
      <w:r w:rsidR="00E71BFC" w:rsidRPr="009E4F08">
        <w:rPr>
          <w:rFonts w:ascii="Calibri" w:hAnsi="Calibri" w:cs="Calibri"/>
          <w:sz w:val="24"/>
          <w:szCs w:val="24"/>
        </w:rPr>
        <w:t>those households most at risk of poverty</w:t>
      </w:r>
      <w:r w:rsidR="00AC6EE9" w:rsidRPr="009E4F08">
        <w:rPr>
          <w:rFonts w:ascii="Calibri" w:hAnsi="Calibri" w:cs="Calibri"/>
          <w:sz w:val="24"/>
          <w:szCs w:val="24"/>
        </w:rPr>
        <w:t xml:space="preserve"> </w:t>
      </w:r>
      <w:r w:rsidR="009831F3" w:rsidRPr="009E4F08">
        <w:rPr>
          <w:rFonts w:ascii="Calibri" w:hAnsi="Calibri" w:cs="Calibri"/>
          <w:sz w:val="24"/>
          <w:szCs w:val="24"/>
        </w:rPr>
        <w:t>are prioritised</w:t>
      </w:r>
      <w:r w:rsidR="00126456" w:rsidRPr="009E4F08">
        <w:rPr>
          <w:rFonts w:ascii="Calibri" w:hAnsi="Calibri" w:cs="Calibri"/>
          <w:sz w:val="24"/>
          <w:szCs w:val="24"/>
        </w:rPr>
        <w:t xml:space="preserve"> in policies </w:t>
      </w:r>
      <w:r w:rsidR="00424585" w:rsidRPr="009E4F08">
        <w:rPr>
          <w:rFonts w:ascii="Calibri" w:hAnsi="Calibri" w:cs="Calibri"/>
          <w:sz w:val="24"/>
          <w:szCs w:val="24"/>
        </w:rPr>
        <w:t xml:space="preserve">addressing </w:t>
      </w:r>
      <w:r w:rsidR="002B6A82" w:rsidRPr="009E4F08">
        <w:rPr>
          <w:rFonts w:ascii="Calibri" w:hAnsi="Calibri" w:cs="Calibri"/>
          <w:sz w:val="24"/>
          <w:szCs w:val="24"/>
        </w:rPr>
        <w:t xml:space="preserve">the socio-economic consequences of Covid-19. </w:t>
      </w:r>
      <w:r w:rsidR="00126456" w:rsidRPr="009E4F08">
        <w:rPr>
          <w:rFonts w:ascii="Calibri" w:hAnsi="Calibri" w:cs="Calibri"/>
          <w:sz w:val="24"/>
          <w:szCs w:val="24"/>
        </w:rPr>
        <w:t xml:space="preserve"> </w:t>
      </w:r>
    </w:p>
    <w:p w14:paraId="1337DD73" w14:textId="4494B4E9" w:rsidR="009732F6" w:rsidRPr="009E4F08" w:rsidRDefault="004E0C0D" w:rsidP="00C503AD">
      <w:pPr>
        <w:spacing w:line="240" w:lineRule="auto"/>
        <w:rPr>
          <w:rFonts w:ascii="Calibri" w:hAnsi="Calibri" w:cs="Calibri"/>
          <w:sz w:val="24"/>
          <w:szCs w:val="24"/>
        </w:rPr>
      </w:pPr>
      <w:r w:rsidRPr="009E4F08">
        <w:rPr>
          <w:rFonts w:ascii="Calibri" w:hAnsi="Calibri" w:cs="Calibri"/>
          <w:sz w:val="24"/>
          <w:szCs w:val="24"/>
        </w:rPr>
        <w:t xml:space="preserve">In response to the Covid-19 crisis, the government acted quickly and introduced a package of social protection and labour market measures to support workers and their families. </w:t>
      </w:r>
      <w:r w:rsidR="009732F6" w:rsidRPr="009E4F08">
        <w:rPr>
          <w:rFonts w:ascii="Calibri" w:hAnsi="Calibri" w:cs="Calibri"/>
          <w:sz w:val="24"/>
          <w:szCs w:val="24"/>
        </w:rPr>
        <w:t xml:space="preserve">Positive measures introduced included the waiving of waiting days for jobseekers </w:t>
      </w:r>
      <w:r w:rsidR="009732F6" w:rsidRPr="009E4F08">
        <w:rPr>
          <w:rFonts w:ascii="Calibri" w:hAnsi="Calibri" w:cs="Calibri"/>
          <w:sz w:val="24"/>
          <w:szCs w:val="24"/>
        </w:rPr>
        <w:lastRenderedPageBreak/>
        <w:t xml:space="preserve">payments, </w:t>
      </w:r>
      <w:r w:rsidR="00172773" w:rsidRPr="009E4F08">
        <w:rPr>
          <w:rFonts w:ascii="Calibri" w:hAnsi="Calibri" w:cs="Calibri"/>
          <w:sz w:val="24"/>
          <w:szCs w:val="24"/>
        </w:rPr>
        <w:t>and for the Enhanced</w:t>
      </w:r>
      <w:r w:rsidR="009732F6" w:rsidRPr="009E4F08">
        <w:rPr>
          <w:rFonts w:ascii="Calibri" w:hAnsi="Calibri" w:cs="Calibri"/>
          <w:sz w:val="24"/>
          <w:szCs w:val="24"/>
        </w:rPr>
        <w:t xml:space="preserve"> Illness Ben</w:t>
      </w:r>
      <w:r w:rsidR="00172773" w:rsidRPr="009E4F08">
        <w:rPr>
          <w:rFonts w:ascii="Calibri" w:hAnsi="Calibri" w:cs="Calibri"/>
          <w:sz w:val="24"/>
          <w:szCs w:val="24"/>
        </w:rPr>
        <w:t>efit.</w:t>
      </w:r>
      <w:r w:rsidR="009732F6" w:rsidRPr="009E4F08">
        <w:rPr>
          <w:rFonts w:ascii="Calibri" w:hAnsi="Calibri" w:cs="Calibri"/>
          <w:sz w:val="24"/>
          <w:szCs w:val="24"/>
        </w:rPr>
        <w:t xml:space="preserve">  These measures, along with the </w:t>
      </w:r>
      <w:r w:rsidR="00A86F84">
        <w:rPr>
          <w:rFonts w:ascii="Calibri" w:hAnsi="Calibri" w:cs="Calibri"/>
          <w:sz w:val="24"/>
          <w:szCs w:val="24"/>
        </w:rPr>
        <w:t>Pandemic Unemployment Payment (</w:t>
      </w:r>
      <w:r w:rsidR="009732F6" w:rsidRPr="009E4F08">
        <w:rPr>
          <w:rFonts w:ascii="Calibri" w:hAnsi="Calibri" w:cs="Calibri"/>
          <w:sz w:val="24"/>
          <w:szCs w:val="24"/>
        </w:rPr>
        <w:t>PUP</w:t>
      </w:r>
      <w:r w:rsidR="00A86F84">
        <w:rPr>
          <w:rFonts w:ascii="Calibri" w:hAnsi="Calibri" w:cs="Calibri"/>
          <w:sz w:val="24"/>
          <w:szCs w:val="24"/>
        </w:rPr>
        <w:t>)</w:t>
      </w:r>
      <w:r w:rsidR="009732F6" w:rsidRPr="009E4F08">
        <w:rPr>
          <w:rFonts w:ascii="Calibri" w:hAnsi="Calibri" w:cs="Calibri"/>
          <w:sz w:val="24"/>
          <w:szCs w:val="24"/>
        </w:rPr>
        <w:t xml:space="preserve"> itself, which has been recognised as a </w:t>
      </w:r>
      <w:r w:rsidR="00875D46">
        <w:rPr>
          <w:rFonts w:ascii="Calibri" w:hAnsi="Calibri" w:cs="Calibri"/>
          <w:sz w:val="24"/>
          <w:szCs w:val="24"/>
        </w:rPr>
        <w:t xml:space="preserve">significantly </w:t>
      </w:r>
      <w:r w:rsidR="009732F6" w:rsidRPr="009E4F08">
        <w:rPr>
          <w:rFonts w:ascii="Calibri" w:hAnsi="Calibri" w:cs="Calibri"/>
          <w:sz w:val="24"/>
          <w:szCs w:val="24"/>
        </w:rPr>
        <w:t>more accessible and improved social welfare payment</w:t>
      </w:r>
      <w:r w:rsidR="009732F6" w:rsidRPr="009E4F08">
        <w:rPr>
          <w:rStyle w:val="FootnoteReference"/>
          <w:rFonts w:ascii="Calibri" w:hAnsi="Calibri" w:cs="Calibri"/>
          <w:sz w:val="24"/>
          <w:szCs w:val="24"/>
        </w:rPr>
        <w:footnoteReference w:id="6"/>
      </w:r>
      <w:r w:rsidR="00A86F84">
        <w:rPr>
          <w:rFonts w:ascii="Calibri" w:hAnsi="Calibri" w:cs="Calibri"/>
          <w:sz w:val="24"/>
          <w:szCs w:val="24"/>
        </w:rPr>
        <w:t>,</w:t>
      </w:r>
      <w:r w:rsidR="009732F6" w:rsidRPr="009E4F08">
        <w:rPr>
          <w:rFonts w:ascii="Calibri" w:hAnsi="Calibri" w:cs="Calibri"/>
          <w:sz w:val="24"/>
          <w:szCs w:val="24"/>
        </w:rPr>
        <w:t xml:space="preserve"> </w:t>
      </w:r>
      <w:r w:rsidRPr="009E4F08">
        <w:rPr>
          <w:rFonts w:ascii="Calibri" w:hAnsi="Calibri" w:cs="Calibri"/>
          <w:sz w:val="24"/>
          <w:szCs w:val="24"/>
        </w:rPr>
        <w:t xml:space="preserve">in effect </w:t>
      </w:r>
      <w:r w:rsidR="009732F6" w:rsidRPr="009E4F08">
        <w:rPr>
          <w:rFonts w:ascii="Calibri" w:hAnsi="Calibri" w:cs="Calibri"/>
          <w:sz w:val="24"/>
          <w:szCs w:val="24"/>
        </w:rPr>
        <w:t>provide an acknowledgement by government that pre-Covid-19 social protections and processes</w:t>
      </w:r>
      <w:r w:rsidR="009732F6" w:rsidRPr="009E4F08">
        <w:rPr>
          <w:rStyle w:val="FootnoteReference"/>
          <w:rFonts w:ascii="Calibri" w:hAnsi="Calibri" w:cs="Calibri"/>
          <w:sz w:val="24"/>
          <w:szCs w:val="24"/>
        </w:rPr>
        <w:footnoteReference w:id="7"/>
      </w:r>
      <w:r w:rsidR="009732F6" w:rsidRPr="009E4F08">
        <w:rPr>
          <w:rFonts w:ascii="Calibri" w:hAnsi="Calibri" w:cs="Calibri"/>
          <w:sz w:val="24"/>
          <w:szCs w:val="24"/>
        </w:rPr>
        <w:t xml:space="preserve"> were inadequate and do not correspond with the real cost of living.</w:t>
      </w:r>
    </w:p>
    <w:p w14:paraId="4EEA569D" w14:textId="4240B922" w:rsidR="00212242" w:rsidRPr="009E4F08" w:rsidRDefault="00212242" w:rsidP="00C503AD">
      <w:pPr>
        <w:spacing w:line="240" w:lineRule="auto"/>
        <w:rPr>
          <w:rFonts w:ascii="Calibri" w:hAnsi="Calibri" w:cs="Calibri"/>
          <w:sz w:val="24"/>
          <w:szCs w:val="24"/>
          <w:lang w:val="en-US"/>
        </w:rPr>
      </w:pPr>
      <w:r w:rsidRPr="009E4F08">
        <w:rPr>
          <w:rFonts w:ascii="Calibri" w:hAnsi="Calibri" w:cs="Calibri"/>
          <w:sz w:val="24"/>
          <w:szCs w:val="24"/>
        </w:rPr>
        <w:t>Research on the Minimum Essential Standard of Living (MESL)</w:t>
      </w:r>
      <w:r w:rsidRPr="009E4F08">
        <w:rPr>
          <w:rStyle w:val="FootnoteReference"/>
          <w:rFonts w:ascii="Calibri" w:hAnsi="Calibri" w:cs="Calibri"/>
          <w:sz w:val="24"/>
          <w:szCs w:val="24"/>
        </w:rPr>
        <w:footnoteReference w:id="8"/>
      </w:r>
      <w:r w:rsidRPr="009E4F08">
        <w:rPr>
          <w:rFonts w:ascii="Calibri" w:hAnsi="Calibri" w:cs="Calibri"/>
          <w:sz w:val="24"/>
          <w:szCs w:val="24"/>
        </w:rPr>
        <w:t xml:space="preserve"> has demonstrated that social welfare payments are still inadequate for certain households, i.e. those with a single adult aged under 65 years, a lone parent, most of whom are women, who are not able to meet basic needs, participate in normal activities, or take part in society.</w:t>
      </w:r>
      <w:r w:rsidRPr="009E4F08">
        <w:rPr>
          <w:rFonts w:ascii="Calibri" w:hAnsi="Calibri" w:cs="Calibri"/>
          <w:sz w:val="24"/>
          <w:szCs w:val="24"/>
          <w:vertAlign w:val="superscript"/>
        </w:rPr>
        <w:footnoteReference w:id="9"/>
      </w:r>
      <w:r w:rsidRPr="009E4F08">
        <w:rPr>
          <w:rFonts w:ascii="Calibri" w:hAnsi="Calibri" w:cs="Calibri"/>
          <w:sz w:val="24"/>
          <w:szCs w:val="24"/>
        </w:rPr>
        <w:t xml:space="preserve"> </w:t>
      </w:r>
    </w:p>
    <w:p w14:paraId="0F09A09A" w14:textId="77777777" w:rsidR="00212242" w:rsidRPr="009E4F08" w:rsidRDefault="00212242" w:rsidP="00C503AD">
      <w:pPr>
        <w:spacing w:line="240" w:lineRule="auto"/>
        <w:rPr>
          <w:rFonts w:ascii="Calibri" w:hAnsi="Calibri" w:cs="Calibri"/>
          <w:sz w:val="24"/>
          <w:szCs w:val="24"/>
        </w:rPr>
      </w:pPr>
      <w:r w:rsidRPr="009E4F08">
        <w:rPr>
          <w:rFonts w:ascii="Calibri" w:hAnsi="Calibri" w:cs="Calibri"/>
          <w:sz w:val="24"/>
          <w:szCs w:val="24"/>
        </w:rPr>
        <w:t>Anti-poverty groups</w:t>
      </w:r>
      <w:r w:rsidRPr="009E4F08">
        <w:rPr>
          <w:rFonts w:ascii="Calibri" w:hAnsi="Calibri" w:cs="Calibri"/>
          <w:sz w:val="24"/>
          <w:szCs w:val="24"/>
          <w:vertAlign w:val="superscript"/>
        </w:rPr>
        <w:footnoteReference w:id="10"/>
      </w:r>
      <w:r w:rsidRPr="009E4F08">
        <w:rPr>
          <w:rFonts w:ascii="Calibri" w:hAnsi="Calibri" w:cs="Calibri"/>
          <w:sz w:val="24"/>
          <w:szCs w:val="24"/>
        </w:rPr>
        <w:t xml:space="preserve"> have long been calling for the benchmarking of social welfare rates in line with the Minimum Essential Standard of Living (MESL), which represents the income required to purchase the basic goods and services that meet a household’s minimum physical, social, and psychological needs.</w:t>
      </w:r>
      <w:r w:rsidRPr="009E4F08">
        <w:rPr>
          <w:rFonts w:ascii="Calibri" w:hAnsi="Calibri" w:cs="Calibri"/>
          <w:sz w:val="24"/>
          <w:szCs w:val="24"/>
          <w:vertAlign w:val="superscript"/>
        </w:rPr>
        <w:footnoteReference w:id="11"/>
      </w:r>
      <w:r w:rsidRPr="009E4F08">
        <w:rPr>
          <w:rFonts w:ascii="Calibri" w:hAnsi="Calibri" w:cs="Calibri"/>
          <w:sz w:val="24"/>
          <w:szCs w:val="24"/>
        </w:rPr>
        <w:t xml:space="preserve"> The MESL research </w:t>
      </w:r>
      <w:r w:rsidR="0030633F" w:rsidRPr="009E4F08">
        <w:rPr>
          <w:rFonts w:ascii="Calibri" w:hAnsi="Calibri" w:cs="Calibri"/>
          <w:sz w:val="24"/>
          <w:szCs w:val="24"/>
        </w:rPr>
        <w:t xml:space="preserve">also </w:t>
      </w:r>
      <w:r w:rsidRPr="009E4F08">
        <w:rPr>
          <w:rFonts w:ascii="Calibri" w:hAnsi="Calibri" w:cs="Calibri"/>
          <w:sz w:val="24"/>
          <w:szCs w:val="24"/>
        </w:rPr>
        <w:t xml:space="preserve">points to the need to review the structure of the rates of payment in the social welfare system as well as their relationship to each other.  </w:t>
      </w:r>
    </w:p>
    <w:p w14:paraId="7F62E612" w14:textId="27CFC6F6" w:rsidR="002A2DA3" w:rsidRPr="009E4F08" w:rsidRDefault="00131A77" w:rsidP="00C503AD">
      <w:pPr>
        <w:spacing w:line="240" w:lineRule="auto"/>
        <w:rPr>
          <w:rFonts w:ascii="Calibri" w:hAnsi="Calibri" w:cs="Calibri"/>
          <w:sz w:val="24"/>
          <w:szCs w:val="24"/>
        </w:rPr>
      </w:pPr>
      <w:r w:rsidRPr="009E4F08">
        <w:rPr>
          <w:rFonts w:ascii="Calibri" w:hAnsi="Calibri" w:cs="Calibri"/>
          <w:sz w:val="24"/>
          <w:szCs w:val="24"/>
        </w:rPr>
        <w:t xml:space="preserve">CIS data </w:t>
      </w:r>
      <w:r w:rsidR="00757384" w:rsidRPr="009E4F08">
        <w:rPr>
          <w:rFonts w:ascii="Calibri" w:hAnsi="Calibri" w:cs="Calibri"/>
          <w:sz w:val="24"/>
          <w:szCs w:val="24"/>
        </w:rPr>
        <w:t xml:space="preserve">meanwhile, </w:t>
      </w:r>
      <w:r w:rsidRPr="009E4F08">
        <w:rPr>
          <w:rFonts w:ascii="Calibri" w:hAnsi="Calibri" w:cs="Calibri"/>
          <w:sz w:val="24"/>
          <w:szCs w:val="24"/>
        </w:rPr>
        <w:t xml:space="preserve">revealed that the major welfare-related queries handled in 2019 </w:t>
      </w:r>
      <w:r w:rsidR="00444046">
        <w:rPr>
          <w:rFonts w:ascii="Calibri" w:hAnsi="Calibri" w:cs="Calibri"/>
          <w:sz w:val="24"/>
          <w:szCs w:val="24"/>
        </w:rPr>
        <w:t xml:space="preserve">concerned </w:t>
      </w:r>
      <w:r w:rsidRPr="009E4F08">
        <w:rPr>
          <w:rFonts w:ascii="Calibri" w:hAnsi="Calibri" w:cs="Calibri"/>
          <w:sz w:val="24"/>
          <w:szCs w:val="24"/>
        </w:rPr>
        <w:t xml:space="preserve">the </w:t>
      </w:r>
      <w:r w:rsidR="00332405" w:rsidRPr="009E4F08">
        <w:rPr>
          <w:rFonts w:ascii="Calibri" w:hAnsi="Calibri" w:cs="Calibri"/>
          <w:sz w:val="24"/>
          <w:szCs w:val="24"/>
        </w:rPr>
        <w:t>Medical Card (69,881), the State Pension (Contributory) (38,795), Disability Allowance (33,459), Carer’s Allowance (33,433), and Illnes</w:t>
      </w:r>
      <w:r w:rsidR="00444046">
        <w:rPr>
          <w:rFonts w:ascii="Calibri" w:hAnsi="Calibri" w:cs="Calibri"/>
          <w:sz w:val="24"/>
          <w:szCs w:val="24"/>
        </w:rPr>
        <w:t>s Benefit (22,628) all increasing</w:t>
      </w:r>
      <w:r w:rsidR="00332405" w:rsidRPr="009E4F08">
        <w:rPr>
          <w:rFonts w:ascii="Calibri" w:hAnsi="Calibri" w:cs="Calibri"/>
          <w:sz w:val="24"/>
          <w:szCs w:val="24"/>
        </w:rPr>
        <w:t xml:space="preserve"> by varying amounts ranging from between 4% and 10%. </w:t>
      </w:r>
    </w:p>
    <w:p w14:paraId="150D2631" w14:textId="09578F03" w:rsidR="00332405" w:rsidRPr="009E4F08" w:rsidRDefault="00332405" w:rsidP="00C503AD">
      <w:pPr>
        <w:spacing w:line="240" w:lineRule="auto"/>
        <w:rPr>
          <w:rFonts w:ascii="Calibri" w:hAnsi="Calibri" w:cs="Calibri"/>
          <w:sz w:val="24"/>
          <w:szCs w:val="24"/>
        </w:rPr>
      </w:pPr>
      <w:r w:rsidRPr="009E4F08">
        <w:rPr>
          <w:rFonts w:ascii="Calibri" w:hAnsi="Calibri" w:cs="Calibri"/>
          <w:sz w:val="24"/>
          <w:szCs w:val="24"/>
        </w:rPr>
        <w:lastRenderedPageBreak/>
        <w:t xml:space="preserve">Queries to CISs about jobseeker payments have been falling in recent years. With the Covid-19 pandemic impact on employment, new income supports on loss of employment now feature strongly in queries. From mid-March to the end of August this year, there were almost </w:t>
      </w:r>
      <w:r w:rsidRPr="00F24A21">
        <w:rPr>
          <w:rFonts w:ascii="Calibri" w:hAnsi="Calibri" w:cs="Calibri"/>
          <w:b/>
          <w:sz w:val="24"/>
          <w:szCs w:val="24"/>
        </w:rPr>
        <w:t>50,000 Covid-19 specific queries</w:t>
      </w:r>
      <w:r w:rsidRPr="009E4F08">
        <w:rPr>
          <w:rFonts w:ascii="Calibri" w:hAnsi="Calibri" w:cs="Calibri"/>
          <w:sz w:val="24"/>
          <w:szCs w:val="24"/>
        </w:rPr>
        <w:t xml:space="preserve"> to Citizens Information Services, with almost 50% of these relating to the </w:t>
      </w:r>
      <w:r w:rsidR="00993225">
        <w:rPr>
          <w:rFonts w:ascii="Calibri" w:hAnsi="Calibri" w:cs="Calibri"/>
          <w:sz w:val="24"/>
          <w:szCs w:val="24"/>
        </w:rPr>
        <w:t>PUP and</w:t>
      </w:r>
      <w:r w:rsidR="00A86F84">
        <w:rPr>
          <w:rFonts w:ascii="Calibri" w:hAnsi="Calibri" w:cs="Calibri"/>
          <w:sz w:val="24"/>
          <w:szCs w:val="24"/>
        </w:rPr>
        <w:t xml:space="preserve"> </w:t>
      </w:r>
      <w:r w:rsidR="00993225">
        <w:rPr>
          <w:rFonts w:ascii="Calibri" w:hAnsi="Calibri" w:cs="Calibri"/>
          <w:sz w:val="24"/>
          <w:szCs w:val="24"/>
        </w:rPr>
        <w:t xml:space="preserve">up to </w:t>
      </w:r>
      <w:r w:rsidRPr="009E4F08">
        <w:rPr>
          <w:rFonts w:ascii="Calibri" w:hAnsi="Calibri" w:cs="Calibri"/>
          <w:sz w:val="24"/>
          <w:szCs w:val="24"/>
        </w:rPr>
        <w:t>7,000 queries on the Temporary Wage Subsidy Scheme (TWSS). These income supports</w:t>
      </w:r>
      <w:r w:rsidR="00A86F84">
        <w:rPr>
          <w:rFonts w:ascii="Calibri" w:hAnsi="Calibri" w:cs="Calibri"/>
          <w:sz w:val="24"/>
          <w:szCs w:val="24"/>
        </w:rPr>
        <w:t>,</w:t>
      </w:r>
      <w:r w:rsidRPr="009E4F08">
        <w:rPr>
          <w:rFonts w:ascii="Calibri" w:hAnsi="Calibri" w:cs="Calibri"/>
          <w:sz w:val="24"/>
          <w:szCs w:val="24"/>
        </w:rPr>
        <w:t xml:space="preserve"> that were rapidly introduced</w:t>
      </w:r>
      <w:r w:rsidR="00A86F84">
        <w:rPr>
          <w:rFonts w:ascii="Calibri" w:hAnsi="Calibri" w:cs="Calibri"/>
          <w:sz w:val="24"/>
          <w:szCs w:val="24"/>
        </w:rPr>
        <w:t>,</w:t>
      </w:r>
      <w:r w:rsidRPr="009E4F08">
        <w:rPr>
          <w:rFonts w:ascii="Calibri" w:hAnsi="Calibri" w:cs="Calibri"/>
          <w:sz w:val="24"/>
          <w:szCs w:val="24"/>
        </w:rPr>
        <w:t xml:space="preserve"> played a key role in sustaining household incomes and businesses during the pandemic. </w:t>
      </w:r>
    </w:p>
    <w:p w14:paraId="2A8E7D10" w14:textId="1C962B85" w:rsidR="00A12448" w:rsidRPr="00993225" w:rsidRDefault="00A12448" w:rsidP="00C503AD">
      <w:pPr>
        <w:spacing w:line="240" w:lineRule="auto"/>
        <w:rPr>
          <w:rFonts w:ascii="Calibri" w:hAnsi="Calibri" w:cs="Calibri"/>
          <w:sz w:val="24"/>
          <w:szCs w:val="24"/>
        </w:rPr>
      </w:pPr>
      <w:r w:rsidRPr="009E4F08">
        <w:rPr>
          <w:rFonts w:ascii="Calibri" w:hAnsi="Calibri" w:cs="Calibri"/>
          <w:sz w:val="24"/>
          <w:szCs w:val="24"/>
        </w:rPr>
        <w:t xml:space="preserve">A common thread </w:t>
      </w:r>
      <w:r w:rsidR="003D25DD" w:rsidRPr="009E4F08">
        <w:rPr>
          <w:rFonts w:ascii="Calibri" w:hAnsi="Calibri" w:cs="Calibri"/>
          <w:sz w:val="24"/>
          <w:szCs w:val="24"/>
        </w:rPr>
        <w:t>however</w:t>
      </w:r>
      <w:r w:rsidR="00623BDB" w:rsidRPr="009E4F08">
        <w:rPr>
          <w:rFonts w:ascii="Calibri" w:hAnsi="Calibri" w:cs="Calibri"/>
          <w:sz w:val="24"/>
          <w:szCs w:val="24"/>
        </w:rPr>
        <w:t>,</w:t>
      </w:r>
      <w:r w:rsidR="003D25DD" w:rsidRPr="009E4F08">
        <w:rPr>
          <w:rFonts w:ascii="Calibri" w:hAnsi="Calibri" w:cs="Calibri"/>
          <w:sz w:val="24"/>
          <w:szCs w:val="24"/>
        </w:rPr>
        <w:t xml:space="preserve"> </w:t>
      </w:r>
      <w:r w:rsidRPr="009E4F08">
        <w:rPr>
          <w:rFonts w:ascii="Calibri" w:hAnsi="Calibri" w:cs="Calibri"/>
          <w:sz w:val="24"/>
          <w:szCs w:val="24"/>
        </w:rPr>
        <w:t xml:space="preserve">in the issues raised by clients </w:t>
      </w:r>
      <w:r w:rsidR="000C746D" w:rsidRPr="009E4F08">
        <w:rPr>
          <w:rFonts w:ascii="Calibri" w:hAnsi="Calibri" w:cs="Calibri"/>
          <w:sz w:val="24"/>
          <w:szCs w:val="24"/>
        </w:rPr>
        <w:t>of CIS</w:t>
      </w:r>
      <w:r w:rsidR="00444046">
        <w:rPr>
          <w:rFonts w:ascii="Calibri" w:hAnsi="Calibri" w:cs="Calibri"/>
          <w:sz w:val="24"/>
          <w:szCs w:val="24"/>
        </w:rPr>
        <w:t>s</w:t>
      </w:r>
      <w:r w:rsidR="00A86F84">
        <w:rPr>
          <w:rFonts w:ascii="Calibri" w:hAnsi="Calibri" w:cs="Calibri"/>
          <w:sz w:val="24"/>
          <w:szCs w:val="24"/>
        </w:rPr>
        <w:t>,</w:t>
      </w:r>
      <w:r w:rsidR="000C746D" w:rsidRPr="009E4F08">
        <w:rPr>
          <w:rFonts w:ascii="Calibri" w:hAnsi="Calibri" w:cs="Calibri"/>
          <w:sz w:val="24"/>
          <w:szCs w:val="24"/>
        </w:rPr>
        <w:t xml:space="preserve"> </w:t>
      </w:r>
      <w:r w:rsidRPr="009E4F08">
        <w:rPr>
          <w:rFonts w:ascii="Calibri" w:hAnsi="Calibri" w:cs="Calibri"/>
          <w:sz w:val="24"/>
          <w:szCs w:val="24"/>
        </w:rPr>
        <w:t xml:space="preserve">was </w:t>
      </w:r>
      <w:r w:rsidRPr="009E4F08">
        <w:rPr>
          <w:rFonts w:ascii="Calibri" w:hAnsi="Calibri" w:cs="Calibri"/>
          <w:b/>
          <w:sz w:val="24"/>
          <w:szCs w:val="24"/>
        </w:rPr>
        <w:t>a sense of inequality in the social welfare system</w:t>
      </w:r>
      <w:r w:rsidRPr="009E4F08">
        <w:rPr>
          <w:rFonts w:ascii="Calibri" w:hAnsi="Calibri" w:cs="Calibri"/>
          <w:sz w:val="24"/>
          <w:szCs w:val="24"/>
        </w:rPr>
        <w:t xml:space="preserve">, which </w:t>
      </w:r>
      <w:r w:rsidRPr="009E4F08">
        <w:rPr>
          <w:rFonts w:ascii="Calibri" w:hAnsi="Calibri" w:cs="Calibri"/>
          <w:sz w:val="24"/>
          <w:szCs w:val="24"/>
          <w:lang w:val="en-US"/>
        </w:rPr>
        <w:t>while existing to a lesser extent prior to the pandemic, became more pronounced with the changes introduced to quickly provide for the loss of income experienced by nearly one million people at the height of the crisis</w:t>
      </w:r>
      <w:r w:rsidR="00623BDB" w:rsidRPr="009E4F08">
        <w:rPr>
          <w:rFonts w:ascii="Calibri" w:hAnsi="Calibri" w:cs="Calibri"/>
          <w:sz w:val="24"/>
          <w:szCs w:val="24"/>
          <w:lang w:val="en-US"/>
        </w:rPr>
        <w:t>.</w:t>
      </w:r>
      <w:r w:rsidRPr="009E4F08">
        <w:rPr>
          <w:rFonts w:ascii="Calibri" w:hAnsi="Calibri" w:cs="Calibri"/>
          <w:sz w:val="24"/>
          <w:szCs w:val="24"/>
          <w:vertAlign w:val="superscript"/>
          <w:lang w:val="en-US"/>
        </w:rPr>
        <w:footnoteReference w:id="12"/>
      </w:r>
      <w:r w:rsidRPr="009E4F08">
        <w:rPr>
          <w:rFonts w:ascii="Calibri" w:hAnsi="Calibri" w:cs="Calibri"/>
          <w:sz w:val="24"/>
          <w:szCs w:val="24"/>
          <w:lang w:val="en-US"/>
        </w:rPr>
        <w:t xml:space="preserve"> </w:t>
      </w:r>
      <w:r w:rsidR="00623BDB" w:rsidRPr="009E4F08">
        <w:rPr>
          <w:rFonts w:ascii="Calibri" w:hAnsi="Calibri" w:cs="Calibri"/>
          <w:sz w:val="24"/>
          <w:szCs w:val="24"/>
          <w:lang w:val="en-US"/>
        </w:rPr>
        <w:t>These clients included those</w:t>
      </w:r>
      <w:r w:rsidR="00B9131C" w:rsidRPr="009E4F08">
        <w:rPr>
          <w:rFonts w:ascii="Calibri" w:hAnsi="Calibri" w:cs="Calibri"/>
          <w:sz w:val="24"/>
          <w:szCs w:val="24"/>
          <w:lang w:val="en-US"/>
        </w:rPr>
        <w:t xml:space="preserve"> </w:t>
      </w:r>
      <w:r w:rsidRPr="009E4F08">
        <w:rPr>
          <w:rFonts w:ascii="Calibri" w:hAnsi="Calibri" w:cs="Calibri"/>
          <w:sz w:val="24"/>
          <w:szCs w:val="24"/>
          <w:lang w:val="en-US"/>
        </w:rPr>
        <w:t xml:space="preserve">who were either laid off from work or who had to stop working due to illness, </w:t>
      </w:r>
      <w:r w:rsidR="00623BDB" w:rsidRPr="009E4F08">
        <w:rPr>
          <w:rFonts w:ascii="Calibri" w:hAnsi="Calibri" w:cs="Calibri"/>
          <w:sz w:val="24"/>
          <w:szCs w:val="24"/>
          <w:lang w:val="en-US"/>
        </w:rPr>
        <w:t xml:space="preserve">those who had </w:t>
      </w:r>
      <w:r w:rsidRPr="009E4F08">
        <w:rPr>
          <w:rFonts w:ascii="Calibri" w:hAnsi="Calibri" w:cs="Calibri"/>
          <w:sz w:val="24"/>
          <w:szCs w:val="24"/>
          <w:lang w:val="en-US"/>
        </w:rPr>
        <w:t xml:space="preserve">caring responsibilities </w:t>
      </w:r>
      <w:r w:rsidR="00623BDB" w:rsidRPr="009E4F08">
        <w:rPr>
          <w:rFonts w:ascii="Calibri" w:hAnsi="Calibri" w:cs="Calibri"/>
          <w:sz w:val="24"/>
          <w:szCs w:val="24"/>
          <w:lang w:val="en-US"/>
        </w:rPr>
        <w:t>or who were</w:t>
      </w:r>
      <w:r w:rsidRPr="009E4F08">
        <w:rPr>
          <w:rFonts w:ascii="Calibri" w:hAnsi="Calibri" w:cs="Calibri"/>
          <w:sz w:val="24"/>
          <w:szCs w:val="24"/>
          <w:lang w:val="en-US"/>
        </w:rPr>
        <w:t xml:space="preserve"> in a high risk category, and</w:t>
      </w:r>
      <w:r w:rsidR="00623BDB" w:rsidRPr="009E4F08">
        <w:rPr>
          <w:rFonts w:ascii="Calibri" w:hAnsi="Calibri" w:cs="Calibri"/>
          <w:sz w:val="24"/>
          <w:szCs w:val="24"/>
          <w:lang w:val="en-US"/>
        </w:rPr>
        <w:t xml:space="preserve"> those who were concerned about</w:t>
      </w:r>
      <w:r w:rsidRPr="009E4F08">
        <w:rPr>
          <w:rFonts w:ascii="Calibri" w:hAnsi="Calibri" w:cs="Calibri"/>
          <w:sz w:val="24"/>
          <w:szCs w:val="24"/>
          <w:lang w:val="en-US"/>
        </w:rPr>
        <w:t xml:space="preserve"> </w:t>
      </w:r>
      <w:r w:rsidR="00623BDB" w:rsidRPr="009E4F08">
        <w:rPr>
          <w:rFonts w:ascii="Calibri" w:hAnsi="Calibri" w:cs="Calibri"/>
          <w:sz w:val="24"/>
          <w:szCs w:val="24"/>
          <w:lang w:val="en-US"/>
        </w:rPr>
        <w:t>preventing the</w:t>
      </w:r>
      <w:r w:rsidRPr="009E4F08">
        <w:rPr>
          <w:rFonts w:ascii="Calibri" w:hAnsi="Calibri" w:cs="Calibri"/>
          <w:sz w:val="24"/>
          <w:szCs w:val="24"/>
          <w:lang w:val="en-US"/>
        </w:rPr>
        <w:t xml:space="preserve"> risk of contracting the virus.</w:t>
      </w:r>
      <w:r w:rsidR="00332405" w:rsidRPr="009E4F08">
        <w:rPr>
          <w:rFonts w:ascii="Calibri" w:hAnsi="Calibri" w:cs="Calibri"/>
          <w:sz w:val="24"/>
          <w:szCs w:val="24"/>
          <w:lang w:val="en-US"/>
        </w:rPr>
        <w:t xml:space="preserve"> </w:t>
      </w:r>
      <w:r w:rsidR="00332405" w:rsidRPr="009E4F08">
        <w:rPr>
          <w:rFonts w:ascii="Calibri" w:hAnsi="Calibri" w:cs="Calibri"/>
          <w:color w:val="000000"/>
          <w:sz w:val="24"/>
          <w:szCs w:val="24"/>
        </w:rPr>
        <w:t>Challenges for particular cohorts during Covid-19 were raised as social policy issues to CIB and are discussed below.</w:t>
      </w:r>
    </w:p>
    <w:p w14:paraId="7FE90816" w14:textId="77777777" w:rsidR="00837446" w:rsidRPr="009E4F08" w:rsidRDefault="00837446" w:rsidP="00C503AD">
      <w:pPr>
        <w:pStyle w:val="Heading2"/>
        <w:spacing w:line="240" w:lineRule="auto"/>
        <w:rPr>
          <w:lang w:val="en-US"/>
        </w:rPr>
      </w:pPr>
      <w:bookmarkStart w:id="3" w:name="_Toc51067725"/>
      <w:r w:rsidRPr="009E4F08">
        <w:rPr>
          <w:lang w:val="en-US"/>
        </w:rPr>
        <w:t>Disability, Illness and Caring</w:t>
      </w:r>
      <w:bookmarkEnd w:id="3"/>
      <w:r w:rsidRPr="009E4F08">
        <w:rPr>
          <w:lang w:val="en-US"/>
        </w:rPr>
        <w:t xml:space="preserve">  </w:t>
      </w:r>
    </w:p>
    <w:p w14:paraId="4D71C51D" w14:textId="08DB8FBC" w:rsidR="00837446" w:rsidRPr="009E4F08" w:rsidRDefault="00837446" w:rsidP="00C503AD">
      <w:pPr>
        <w:spacing w:line="240" w:lineRule="auto"/>
        <w:rPr>
          <w:rFonts w:ascii="Calibri" w:hAnsi="Calibri" w:cs="Calibri"/>
          <w:sz w:val="24"/>
          <w:szCs w:val="24"/>
        </w:rPr>
      </w:pPr>
      <w:r w:rsidRPr="009E4F08">
        <w:rPr>
          <w:rFonts w:ascii="Calibri" w:hAnsi="Calibri" w:cs="Calibri"/>
          <w:sz w:val="24"/>
          <w:szCs w:val="24"/>
          <w:lang w:val="en-US"/>
        </w:rPr>
        <w:t>Disparities in income were keenly felt by those who received a primary payment rate of €203 per week compared to the PUP rate of €350 a week.</w:t>
      </w:r>
      <w:r w:rsidRPr="009E4F08">
        <w:rPr>
          <w:rStyle w:val="FootnoteReference"/>
          <w:rFonts w:ascii="Calibri" w:hAnsi="Calibri" w:cs="Calibri"/>
          <w:sz w:val="24"/>
          <w:szCs w:val="24"/>
          <w:lang w:val="en-US"/>
        </w:rPr>
        <w:footnoteReference w:id="13"/>
      </w:r>
      <w:r w:rsidRPr="009E4F08">
        <w:rPr>
          <w:rFonts w:ascii="Calibri" w:hAnsi="Calibri" w:cs="Calibri"/>
          <w:sz w:val="24"/>
          <w:szCs w:val="24"/>
          <w:lang w:val="en-US"/>
        </w:rPr>
        <w:t xml:space="preserve"> </w:t>
      </w:r>
      <w:r w:rsidRPr="009E4F08">
        <w:rPr>
          <w:rFonts w:ascii="Calibri" w:hAnsi="Calibri" w:cs="Calibri"/>
          <w:sz w:val="24"/>
          <w:szCs w:val="24"/>
        </w:rPr>
        <w:t xml:space="preserve">The interaction between the PUP, where it is being treated as a replacement for ‘employment income’, and other social welfare payments produced loss of income for </w:t>
      </w:r>
      <w:r w:rsidR="00993225">
        <w:rPr>
          <w:rFonts w:ascii="Calibri" w:hAnsi="Calibri" w:cs="Calibri"/>
          <w:sz w:val="24"/>
          <w:szCs w:val="24"/>
        </w:rPr>
        <w:t xml:space="preserve">some </w:t>
      </w:r>
      <w:r w:rsidRPr="009E4F08">
        <w:rPr>
          <w:rFonts w:ascii="Calibri" w:hAnsi="Calibri" w:cs="Calibri"/>
          <w:sz w:val="24"/>
          <w:szCs w:val="24"/>
        </w:rPr>
        <w:t xml:space="preserve">individuals, and this </w:t>
      </w:r>
      <w:r w:rsidRPr="009E4F08">
        <w:rPr>
          <w:rFonts w:ascii="Calibri" w:hAnsi="Calibri" w:cs="Calibri"/>
          <w:sz w:val="24"/>
          <w:szCs w:val="24"/>
        </w:rPr>
        <w:lastRenderedPageBreak/>
        <w:t xml:space="preserve">was true for some clients in receipt of Disability Allowance. </w:t>
      </w:r>
      <w:r w:rsidRPr="009E4F08">
        <w:rPr>
          <w:rFonts w:ascii="Calibri" w:hAnsi="Calibri" w:cs="Calibri"/>
          <w:sz w:val="24"/>
          <w:szCs w:val="24"/>
          <w:lang w:val="en-US"/>
        </w:rPr>
        <w:t xml:space="preserve">People in receipt of disability payments were struggling to manage on pre-Covid-19 rates of disability payment during the crisis </w:t>
      </w:r>
      <w:r w:rsidRPr="009E4F08">
        <w:rPr>
          <w:rFonts w:ascii="Calibri" w:hAnsi="Calibri" w:cs="Calibri"/>
          <w:sz w:val="24"/>
          <w:szCs w:val="24"/>
        </w:rPr>
        <w:t xml:space="preserve">given the extra costs and expenses they have </w:t>
      </w:r>
      <w:r w:rsidR="00B333B4" w:rsidRPr="009E4F08">
        <w:rPr>
          <w:rFonts w:ascii="Calibri" w:hAnsi="Calibri" w:cs="Calibri"/>
          <w:sz w:val="24"/>
          <w:szCs w:val="24"/>
        </w:rPr>
        <w:t>associated with</w:t>
      </w:r>
      <w:r w:rsidRPr="009E4F08">
        <w:rPr>
          <w:rFonts w:ascii="Calibri" w:hAnsi="Calibri" w:cs="Calibri"/>
          <w:sz w:val="24"/>
          <w:szCs w:val="24"/>
        </w:rPr>
        <w:t xml:space="preserve"> their disability, such as heating, travel, mobility aids, medical expenses and home adaptations, above and beyond the living costs of the general population</w:t>
      </w:r>
      <w:r w:rsidRPr="009E4F08">
        <w:rPr>
          <w:rFonts w:ascii="Calibri" w:hAnsi="Calibri" w:cs="Calibri"/>
          <w:sz w:val="24"/>
          <w:szCs w:val="24"/>
          <w:lang w:val="en-US"/>
        </w:rPr>
        <w:t xml:space="preserve">. </w:t>
      </w:r>
      <w:r w:rsidR="00134891">
        <w:rPr>
          <w:rFonts w:ascii="Calibri" w:hAnsi="Calibri" w:cs="Calibri"/>
          <w:sz w:val="24"/>
          <w:szCs w:val="24"/>
          <w:lang w:val="en-US"/>
        </w:rPr>
        <w:t>There has not been sufficient action taken to address these costs, n</w:t>
      </w:r>
      <w:r w:rsidR="00134891" w:rsidRPr="009E4F08">
        <w:rPr>
          <w:rFonts w:ascii="Calibri" w:hAnsi="Calibri" w:cs="Calibri"/>
          <w:sz w:val="24"/>
          <w:szCs w:val="24"/>
          <w:lang w:val="en-US"/>
        </w:rPr>
        <w:t xml:space="preserve">otwithstanding </w:t>
      </w:r>
      <w:r w:rsidR="00B333B4" w:rsidRPr="009E4F08">
        <w:rPr>
          <w:rFonts w:ascii="Calibri" w:hAnsi="Calibri" w:cs="Calibri"/>
          <w:sz w:val="24"/>
          <w:szCs w:val="24"/>
          <w:lang w:val="en-US"/>
        </w:rPr>
        <w:t xml:space="preserve">the </w:t>
      </w:r>
      <w:r w:rsidR="00FE1D1D" w:rsidRPr="009E4F08">
        <w:rPr>
          <w:rFonts w:ascii="Calibri" w:hAnsi="Calibri" w:cs="Calibri"/>
          <w:sz w:val="24"/>
          <w:szCs w:val="24"/>
          <w:lang w:val="en-US"/>
        </w:rPr>
        <w:t xml:space="preserve">positive </w:t>
      </w:r>
      <w:r w:rsidR="00B333B4" w:rsidRPr="009E4F08">
        <w:rPr>
          <w:rFonts w:ascii="Calibri" w:hAnsi="Calibri" w:cs="Calibri"/>
          <w:sz w:val="24"/>
          <w:szCs w:val="24"/>
          <w:lang w:val="en-US"/>
        </w:rPr>
        <w:t xml:space="preserve">changes introduced </w:t>
      </w:r>
      <w:r w:rsidR="00FE1D1D" w:rsidRPr="009E4F08">
        <w:rPr>
          <w:rFonts w:ascii="Calibri" w:hAnsi="Calibri" w:cs="Calibri"/>
          <w:sz w:val="24"/>
          <w:szCs w:val="24"/>
          <w:lang w:val="en-US"/>
        </w:rPr>
        <w:t>arising from</w:t>
      </w:r>
      <w:r w:rsidR="00B333B4" w:rsidRPr="009E4F08">
        <w:rPr>
          <w:rFonts w:ascii="Calibri" w:hAnsi="Calibri" w:cs="Calibri"/>
          <w:sz w:val="24"/>
          <w:szCs w:val="24"/>
          <w:lang w:val="en-US"/>
        </w:rPr>
        <w:t xml:space="preserve"> the ‘Make Work Pay for People with Disabilities</w:t>
      </w:r>
      <w:r w:rsidR="00FE1D1D" w:rsidRPr="009E4F08">
        <w:rPr>
          <w:rFonts w:ascii="Calibri" w:hAnsi="Calibri" w:cs="Calibri"/>
          <w:sz w:val="24"/>
          <w:szCs w:val="24"/>
          <w:lang w:val="en-US"/>
        </w:rPr>
        <w:t xml:space="preserve"> Report to Government 2017’ including the retention of the Medical Card, </w:t>
      </w:r>
      <w:r w:rsidR="0052789D">
        <w:rPr>
          <w:rFonts w:ascii="Calibri" w:hAnsi="Calibri" w:cs="Calibri"/>
          <w:sz w:val="24"/>
          <w:szCs w:val="24"/>
          <w:lang w:val="en-US"/>
        </w:rPr>
        <w:t xml:space="preserve">the Free Travel Pass, </w:t>
      </w:r>
      <w:r w:rsidR="00FE1D1D" w:rsidRPr="009E4F08">
        <w:rPr>
          <w:rFonts w:ascii="Calibri" w:hAnsi="Calibri" w:cs="Calibri"/>
          <w:sz w:val="24"/>
          <w:szCs w:val="24"/>
          <w:lang w:val="en-US"/>
        </w:rPr>
        <w:t>and the earnings disregard</w:t>
      </w:r>
      <w:r w:rsidR="00A86F84">
        <w:rPr>
          <w:rFonts w:ascii="Calibri" w:hAnsi="Calibri" w:cs="Calibri"/>
          <w:sz w:val="24"/>
          <w:szCs w:val="24"/>
          <w:lang w:val="en-US"/>
        </w:rPr>
        <w:t>.</w:t>
      </w:r>
      <w:r w:rsidR="00FE1D1D" w:rsidRPr="009E4F08">
        <w:rPr>
          <w:rFonts w:ascii="Calibri" w:hAnsi="Calibri" w:cs="Calibri"/>
          <w:sz w:val="24"/>
          <w:szCs w:val="24"/>
          <w:lang w:val="en-US"/>
        </w:rPr>
        <w:t xml:space="preserve"> </w:t>
      </w:r>
      <w:r w:rsidR="00A86F84">
        <w:rPr>
          <w:rFonts w:ascii="Calibri" w:hAnsi="Calibri" w:cs="Calibri"/>
          <w:sz w:val="24"/>
          <w:szCs w:val="24"/>
          <w:lang w:val="en-US"/>
        </w:rPr>
        <w:t>A</w:t>
      </w:r>
      <w:r w:rsidR="00134891">
        <w:rPr>
          <w:rFonts w:ascii="Calibri" w:hAnsi="Calibri" w:cs="Calibri"/>
          <w:sz w:val="24"/>
          <w:szCs w:val="24"/>
          <w:lang w:val="en-US"/>
        </w:rPr>
        <w:t xml:space="preserve">s well as </w:t>
      </w:r>
      <w:r w:rsidR="00FE1D1D" w:rsidRPr="009E4F08">
        <w:rPr>
          <w:rFonts w:ascii="Calibri" w:hAnsi="Calibri" w:cs="Calibri"/>
          <w:sz w:val="24"/>
          <w:szCs w:val="24"/>
          <w:lang w:val="en-US"/>
        </w:rPr>
        <w:t>the</w:t>
      </w:r>
      <w:r w:rsidRPr="009E4F08">
        <w:rPr>
          <w:rFonts w:ascii="Calibri" w:hAnsi="Calibri" w:cs="Calibri"/>
          <w:sz w:val="24"/>
          <w:szCs w:val="24"/>
          <w:lang w:val="en-US"/>
        </w:rPr>
        <w:t xml:space="preserve"> </w:t>
      </w:r>
      <w:r w:rsidR="00FE1D1D" w:rsidRPr="009E4F08">
        <w:rPr>
          <w:rFonts w:ascii="Calibri" w:hAnsi="Calibri" w:cs="Calibri"/>
          <w:sz w:val="24"/>
          <w:szCs w:val="24"/>
          <w:lang w:val="en-US"/>
        </w:rPr>
        <w:t>acknowledgment</w:t>
      </w:r>
      <w:r w:rsidRPr="009E4F08">
        <w:rPr>
          <w:rFonts w:ascii="Calibri" w:hAnsi="Calibri" w:cs="Calibri"/>
          <w:sz w:val="24"/>
          <w:szCs w:val="24"/>
          <w:lang w:val="en-US"/>
        </w:rPr>
        <w:t xml:space="preserve"> </w:t>
      </w:r>
      <w:r w:rsidR="00FE1D1D" w:rsidRPr="009E4F08">
        <w:rPr>
          <w:rFonts w:ascii="Calibri" w:hAnsi="Calibri" w:cs="Calibri"/>
          <w:sz w:val="24"/>
          <w:szCs w:val="24"/>
          <w:lang w:val="en-US"/>
        </w:rPr>
        <w:t>of these extra costs</w:t>
      </w:r>
      <w:r w:rsidR="00993225">
        <w:rPr>
          <w:rFonts w:ascii="Calibri" w:hAnsi="Calibri" w:cs="Calibri"/>
          <w:sz w:val="24"/>
          <w:szCs w:val="24"/>
          <w:lang w:val="en-US"/>
        </w:rPr>
        <w:t xml:space="preserve"> in the commissioning of </w:t>
      </w:r>
      <w:r w:rsidR="00C503AD">
        <w:rPr>
          <w:rFonts w:ascii="Calibri" w:hAnsi="Calibri" w:cs="Calibri"/>
          <w:sz w:val="24"/>
          <w:szCs w:val="24"/>
          <w:lang w:val="en-US"/>
        </w:rPr>
        <w:t>government r</w:t>
      </w:r>
      <w:r w:rsidR="00993225">
        <w:rPr>
          <w:rFonts w:ascii="Calibri" w:hAnsi="Calibri" w:cs="Calibri"/>
          <w:sz w:val="24"/>
          <w:szCs w:val="24"/>
          <w:lang w:val="en-US"/>
        </w:rPr>
        <w:t>esearch</w:t>
      </w:r>
      <w:r w:rsidRPr="009E4F08">
        <w:rPr>
          <w:rFonts w:ascii="Calibri" w:hAnsi="Calibri" w:cs="Calibri"/>
          <w:sz w:val="24"/>
          <w:szCs w:val="24"/>
        </w:rPr>
        <w:t xml:space="preserve"> to inform national policy</w:t>
      </w:r>
      <w:r w:rsidRPr="009E4F08">
        <w:rPr>
          <w:rFonts w:ascii="Calibri" w:hAnsi="Calibri" w:cs="Calibri"/>
          <w:sz w:val="24"/>
          <w:szCs w:val="24"/>
          <w:vertAlign w:val="superscript"/>
        </w:rPr>
        <w:footnoteReference w:id="14"/>
      </w:r>
      <w:r w:rsidR="000E755C">
        <w:rPr>
          <w:rFonts w:ascii="Calibri" w:hAnsi="Calibri" w:cs="Calibri"/>
          <w:sz w:val="24"/>
          <w:szCs w:val="24"/>
        </w:rPr>
        <w:t>,</w:t>
      </w:r>
      <w:r w:rsidRPr="009E4F08">
        <w:rPr>
          <w:rFonts w:ascii="Calibri" w:hAnsi="Calibri" w:cs="Calibri"/>
          <w:sz w:val="24"/>
          <w:szCs w:val="24"/>
        </w:rPr>
        <w:t xml:space="preserve"> </w:t>
      </w:r>
      <w:r w:rsidR="000E755C">
        <w:rPr>
          <w:rFonts w:ascii="Calibri" w:hAnsi="Calibri" w:cs="Calibri"/>
          <w:sz w:val="24"/>
          <w:szCs w:val="24"/>
        </w:rPr>
        <w:t>t</w:t>
      </w:r>
      <w:r w:rsidRPr="00C503AD">
        <w:rPr>
          <w:rFonts w:ascii="Calibri" w:hAnsi="Calibri" w:cs="Calibri"/>
          <w:sz w:val="24"/>
          <w:szCs w:val="24"/>
        </w:rPr>
        <w:t>he delivery of this research needs to be prioritised and the resources provided to implement its recommendations.</w:t>
      </w:r>
      <w:r w:rsidRPr="009E4F08">
        <w:rPr>
          <w:rFonts w:ascii="Calibri" w:hAnsi="Calibri" w:cs="Calibri"/>
          <w:b/>
          <w:sz w:val="24"/>
          <w:szCs w:val="24"/>
        </w:rPr>
        <w:t xml:space="preserve"> </w:t>
      </w:r>
    </w:p>
    <w:p w14:paraId="6ED6BC45" w14:textId="77777777" w:rsidR="00837446" w:rsidRPr="009E4F08" w:rsidRDefault="00837446" w:rsidP="00C503AD">
      <w:pPr>
        <w:pStyle w:val="Heading2"/>
        <w:spacing w:line="240" w:lineRule="auto"/>
        <w:rPr>
          <w:lang w:val="en-US"/>
        </w:rPr>
      </w:pPr>
      <w:bookmarkStart w:id="4" w:name="_Toc51067726"/>
      <w:r w:rsidRPr="009E4F08">
        <w:rPr>
          <w:lang w:val="en-US"/>
        </w:rPr>
        <w:t>Illness / Sick Pay</w:t>
      </w:r>
      <w:bookmarkEnd w:id="4"/>
    </w:p>
    <w:p w14:paraId="464983CD" w14:textId="31EEDFCB" w:rsidR="003F69EC" w:rsidRPr="009E4F08" w:rsidRDefault="00837446" w:rsidP="00C503AD">
      <w:pPr>
        <w:spacing w:line="240" w:lineRule="auto"/>
        <w:rPr>
          <w:rFonts w:ascii="Calibri" w:hAnsi="Calibri" w:cs="Calibri"/>
          <w:sz w:val="24"/>
          <w:szCs w:val="24"/>
        </w:rPr>
      </w:pPr>
      <w:r w:rsidRPr="009E4F08">
        <w:rPr>
          <w:rFonts w:ascii="Calibri" w:hAnsi="Calibri" w:cs="Calibri"/>
          <w:sz w:val="24"/>
          <w:szCs w:val="24"/>
          <w:lang w:val="en-US"/>
        </w:rPr>
        <w:t xml:space="preserve">Concerns continued to be noted pre-Covid-19 on the difficulties caused by the </w:t>
      </w:r>
      <w:r w:rsidRPr="009E4F08">
        <w:rPr>
          <w:rFonts w:ascii="Calibri" w:hAnsi="Calibri" w:cs="Calibri"/>
          <w:sz w:val="24"/>
          <w:szCs w:val="24"/>
        </w:rPr>
        <w:t>six day waiting period for Illness Benefit</w:t>
      </w:r>
      <w:r w:rsidR="009732F6" w:rsidRPr="009E4F08">
        <w:rPr>
          <w:rFonts w:ascii="Calibri" w:hAnsi="Calibri" w:cs="Calibri"/>
          <w:sz w:val="24"/>
          <w:szCs w:val="24"/>
        </w:rPr>
        <w:t>.</w:t>
      </w:r>
      <w:r w:rsidR="009732F6" w:rsidRPr="009E4F08">
        <w:rPr>
          <w:rFonts w:ascii="Calibri" w:hAnsi="Calibri" w:cs="Calibri"/>
          <w:sz w:val="24"/>
          <w:szCs w:val="24"/>
          <w:vertAlign w:val="superscript"/>
        </w:rPr>
        <w:footnoteReference w:id="15"/>
      </w:r>
      <w:r w:rsidRPr="009E4F08">
        <w:rPr>
          <w:rFonts w:ascii="Calibri" w:hAnsi="Calibri" w:cs="Calibri"/>
          <w:sz w:val="24"/>
          <w:szCs w:val="24"/>
        </w:rPr>
        <w:t xml:space="preserve"> People who do not receive sick pay from employers can have no income for six days (and this can be longer due to processing delays). CIB research found that </w:t>
      </w:r>
      <w:r w:rsidR="009732F6" w:rsidRPr="009E4F08">
        <w:rPr>
          <w:rFonts w:ascii="Calibri" w:hAnsi="Calibri" w:cs="Calibri"/>
          <w:sz w:val="24"/>
          <w:szCs w:val="24"/>
        </w:rPr>
        <w:t xml:space="preserve">applicants for Illness Benefit </w:t>
      </w:r>
      <w:r w:rsidRPr="009E4F08">
        <w:rPr>
          <w:rFonts w:ascii="Calibri" w:hAnsi="Calibri" w:cs="Calibri"/>
          <w:sz w:val="24"/>
          <w:szCs w:val="24"/>
        </w:rPr>
        <w:t>went into debt, rent arrears, incurred large medical expenses and were unable to pay for household expenses. The impact was particularly severe on low income earners who were just above the Medical Card threshold and who had no savings.</w:t>
      </w:r>
      <w:r w:rsidRPr="009E4F08">
        <w:rPr>
          <w:rFonts w:ascii="Calibri" w:hAnsi="Calibri" w:cs="Calibri"/>
          <w:sz w:val="24"/>
          <w:szCs w:val="24"/>
          <w:vertAlign w:val="superscript"/>
        </w:rPr>
        <w:footnoteReference w:id="16"/>
      </w:r>
      <w:r w:rsidRPr="009E4F08">
        <w:rPr>
          <w:rFonts w:ascii="Calibri" w:hAnsi="Calibri" w:cs="Calibri"/>
          <w:sz w:val="24"/>
          <w:szCs w:val="24"/>
        </w:rPr>
        <w:t xml:space="preserve"> </w:t>
      </w:r>
      <w:r w:rsidR="003F69EC" w:rsidRPr="009E4F08">
        <w:rPr>
          <w:rFonts w:ascii="Calibri" w:hAnsi="Calibri" w:cs="Calibri"/>
          <w:sz w:val="24"/>
          <w:szCs w:val="24"/>
        </w:rPr>
        <w:t>New rules were introduced for the Enhanced Illness Benefit (EIB)</w:t>
      </w:r>
      <w:r w:rsidR="003F69EC" w:rsidRPr="009E4F08">
        <w:rPr>
          <w:rFonts w:ascii="Calibri" w:hAnsi="Calibri" w:cs="Calibri"/>
          <w:sz w:val="24"/>
          <w:szCs w:val="24"/>
          <w:vertAlign w:val="superscript"/>
        </w:rPr>
        <w:footnoteReference w:id="17"/>
      </w:r>
      <w:r w:rsidR="003F69EC" w:rsidRPr="009E4F08">
        <w:rPr>
          <w:rFonts w:ascii="Calibri" w:hAnsi="Calibri" w:cs="Calibri"/>
          <w:sz w:val="24"/>
          <w:szCs w:val="24"/>
        </w:rPr>
        <w:t xml:space="preserve"> that eliminated waiting days for those who meet the eligibility requirements for this payment.</w:t>
      </w:r>
      <w:r w:rsidR="003F69EC" w:rsidRPr="009E4F08">
        <w:rPr>
          <w:rFonts w:ascii="Calibri" w:hAnsi="Calibri" w:cs="Calibri"/>
          <w:sz w:val="24"/>
          <w:szCs w:val="24"/>
          <w:vertAlign w:val="superscript"/>
        </w:rPr>
        <w:footnoteReference w:id="18"/>
      </w:r>
      <w:r w:rsidR="003F69EC" w:rsidRPr="009E4F08">
        <w:rPr>
          <w:rFonts w:ascii="Calibri" w:hAnsi="Calibri" w:cs="Calibri"/>
          <w:sz w:val="24"/>
          <w:szCs w:val="24"/>
          <w:lang w:val="en-US"/>
        </w:rPr>
        <w:t xml:space="preserve"> </w:t>
      </w:r>
      <w:r w:rsidR="003F69EC" w:rsidRPr="009E4F08">
        <w:rPr>
          <w:rFonts w:ascii="Calibri" w:hAnsi="Calibri" w:cs="Calibri"/>
          <w:sz w:val="24"/>
          <w:szCs w:val="24"/>
        </w:rPr>
        <w:t xml:space="preserve">In addition, the means test for Supplementary Welfare </w:t>
      </w:r>
      <w:r w:rsidR="003F69EC" w:rsidRPr="009E4F08">
        <w:rPr>
          <w:rFonts w:ascii="Calibri" w:hAnsi="Calibri" w:cs="Calibri"/>
          <w:sz w:val="24"/>
          <w:szCs w:val="24"/>
        </w:rPr>
        <w:lastRenderedPageBreak/>
        <w:t xml:space="preserve">Allowance was removed for persons medically required to self-isolate or diagnosed with </w:t>
      </w:r>
      <w:r w:rsidR="00F24A21" w:rsidRPr="009E4F08">
        <w:rPr>
          <w:rFonts w:ascii="Calibri" w:hAnsi="Calibri" w:cs="Calibri"/>
          <w:sz w:val="24"/>
          <w:szCs w:val="24"/>
        </w:rPr>
        <w:t>C</w:t>
      </w:r>
      <w:r w:rsidR="00F24A21">
        <w:rPr>
          <w:rFonts w:ascii="Calibri" w:hAnsi="Calibri" w:cs="Calibri"/>
          <w:sz w:val="24"/>
          <w:szCs w:val="24"/>
        </w:rPr>
        <w:t>ovid</w:t>
      </w:r>
      <w:r w:rsidR="003F69EC" w:rsidRPr="009E4F08">
        <w:rPr>
          <w:rFonts w:ascii="Calibri" w:hAnsi="Calibri" w:cs="Calibri"/>
          <w:sz w:val="24"/>
          <w:szCs w:val="24"/>
        </w:rPr>
        <w:t xml:space="preserve">-19 who did not qualify for Enhanced Illness Benefit. </w:t>
      </w:r>
    </w:p>
    <w:p w14:paraId="2D84A380" w14:textId="5D4B5330" w:rsidR="003F69EC" w:rsidRPr="009E4F08" w:rsidRDefault="003F69EC" w:rsidP="00C503AD">
      <w:pPr>
        <w:spacing w:line="240" w:lineRule="auto"/>
        <w:rPr>
          <w:rFonts w:ascii="Calibri" w:hAnsi="Calibri" w:cs="Calibri"/>
          <w:sz w:val="24"/>
          <w:szCs w:val="24"/>
        </w:rPr>
      </w:pPr>
      <w:r w:rsidRPr="009E4F08">
        <w:rPr>
          <w:rFonts w:ascii="Calibri" w:hAnsi="Calibri" w:cs="Calibri"/>
          <w:sz w:val="24"/>
          <w:szCs w:val="24"/>
        </w:rPr>
        <w:t>During Covid-19, those who are self-employed became eligible for the Enhanced Illness Benefit, another example of a positive measure introduced during the pandemic in response to need. This was introduced as a temporary measure</w:t>
      </w:r>
      <w:r w:rsidR="004542C6" w:rsidRPr="009E4F08">
        <w:rPr>
          <w:rFonts w:ascii="Calibri" w:hAnsi="Calibri" w:cs="Calibri"/>
          <w:sz w:val="24"/>
          <w:szCs w:val="24"/>
        </w:rPr>
        <w:t>; Illness Benefit is designed to provide</w:t>
      </w:r>
      <w:r w:rsidRPr="009E4F08">
        <w:rPr>
          <w:rFonts w:ascii="Calibri" w:hAnsi="Calibri" w:cs="Calibri"/>
          <w:sz w:val="24"/>
          <w:szCs w:val="24"/>
        </w:rPr>
        <w:t xml:space="preserve"> short term </w:t>
      </w:r>
      <w:r w:rsidR="000E755C">
        <w:rPr>
          <w:rFonts w:ascii="Calibri" w:hAnsi="Calibri" w:cs="Calibri"/>
          <w:sz w:val="24"/>
          <w:szCs w:val="24"/>
        </w:rPr>
        <w:t xml:space="preserve">support </w:t>
      </w:r>
      <w:r w:rsidRPr="009E4F08">
        <w:rPr>
          <w:rFonts w:ascii="Calibri" w:hAnsi="Calibri" w:cs="Calibri"/>
          <w:sz w:val="24"/>
          <w:szCs w:val="24"/>
        </w:rPr>
        <w:t>for</w:t>
      </w:r>
      <w:r w:rsidR="004542C6" w:rsidRPr="009E4F08">
        <w:rPr>
          <w:rFonts w:ascii="Calibri" w:hAnsi="Calibri" w:cs="Calibri"/>
          <w:sz w:val="24"/>
          <w:szCs w:val="24"/>
        </w:rPr>
        <w:t xml:space="preserve"> a period of</w:t>
      </w:r>
      <w:r w:rsidRPr="009E4F08">
        <w:rPr>
          <w:rFonts w:ascii="Calibri" w:hAnsi="Calibri" w:cs="Calibri"/>
          <w:sz w:val="24"/>
          <w:szCs w:val="24"/>
        </w:rPr>
        <w:t xml:space="preserve"> illness</w:t>
      </w:r>
      <w:r w:rsidR="004542C6" w:rsidRPr="009E4F08">
        <w:rPr>
          <w:rFonts w:ascii="Calibri" w:hAnsi="Calibri" w:cs="Calibri"/>
          <w:sz w:val="24"/>
          <w:szCs w:val="24"/>
        </w:rPr>
        <w:t>.</w:t>
      </w:r>
    </w:p>
    <w:p w14:paraId="7C6AA989" w14:textId="14742A52" w:rsidR="00F01CC7" w:rsidRPr="009E4F08" w:rsidRDefault="00A13911" w:rsidP="00C503AD">
      <w:pPr>
        <w:spacing w:line="240" w:lineRule="auto"/>
        <w:rPr>
          <w:rFonts w:ascii="Calibri" w:hAnsi="Calibri" w:cs="Calibri"/>
          <w:sz w:val="24"/>
          <w:szCs w:val="24"/>
        </w:rPr>
      </w:pPr>
      <w:r w:rsidRPr="009E4F08">
        <w:rPr>
          <w:rFonts w:ascii="Calibri" w:hAnsi="Calibri" w:cs="Calibri"/>
          <w:sz w:val="24"/>
          <w:szCs w:val="24"/>
        </w:rPr>
        <w:t xml:space="preserve">Going into the Covid-19 health crisis, some workers had no or poor access to statutory paid sick leave. </w:t>
      </w:r>
      <w:r w:rsidR="003D3675" w:rsidRPr="009E4F08">
        <w:rPr>
          <w:rFonts w:ascii="Calibri" w:hAnsi="Calibri" w:cs="Calibri"/>
          <w:sz w:val="24"/>
          <w:szCs w:val="24"/>
        </w:rPr>
        <w:t xml:space="preserve">The issue of employers </w:t>
      </w:r>
      <w:r w:rsidR="008256C9" w:rsidRPr="009E4F08">
        <w:rPr>
          <w:rFonts w:ascii="Calibri" w:hAnsi="Calibri" w:cs="Calibri"/>
          <w:sz w:val="24"/>
          <w:szCs w:val="24"/>
        </w:rPr>
        <w:t xml:space="preserve">not being obliged by law </w:t>
      </w:r>
      <w:r w:rsidR="003D3675" w:rsidRPr="009E4F08">
        <w:rPr>
          <w:rFonts w:ascii="Calibri" w:hAnsi="Calibri" w:cs="Calibri"/>
          <w:sz w:val="24"/>
          <w:szCs w:val="24"/>
        </w:rPr>
        <w:t xml:space="preserve">to pay </w:t>
      </w:r>
      <w:r w:rsidR="004E0C0D" w:rsidRPr="009E4F08">
        <w:rPr>
          <w:rFonts w:ascii="Calibri" w:hAnsi="Calibri" w:cs="Calibri"/>
          <w:sz w:val="24"/>
          <w:szCs w:val="24"/>
        </w:rPr>
        <w:t xml:space="preserve">employees during a period of sick leave </w:t>
      </w:r>
      <w:r w:rsidRPr="009E4F08">
        <w:rPr>
          <w:rFonts w:ascii="Calibri" w:hAnsi="Calibri" w:cs="Calibri"/>
          <w:sz w:val="24"/>
          <w:szCs w:val="24"/>
        </w:rPr>
        <w:t xml:space="preserve">came to the fore, </w:t>
      </w:r>
      <w:r w:rsidR="00F01CC7" w:rsidRPr="009E4F08">
        <w:rPr>
          <w:rFonts w:ascii="Calibri" w:hAnsi="Calibri" w:cs="Calibri"/>
          <w:sz w:val="24"/>
          <w:szCs w:val="24"/>
        </w:rPr>
        <w:t xml:space="preserve">affecting </w:t>
      </w:r>
      <w:r w:rsidR="00300C09" w:rsidRPr="009E4F08">
        <w:rPr>
          <w:rFonts w:ascii="Calibri" w:hAnsi="Calibri" w:cs="Calibri"/>
          <w:sz w:val="24"/>
          <w:szCs w:val="24"/>
        </w:rPr>
        <w:t xml:space="preserve">middle-income earners in the </w:t>
      </w:r>
      <w:r w:rsidR="00F01CC7" w:rsidRPr="009E4F08">
        <w:rPr>
          <w:rFonts w:ascii="Calibri" w:hAnsi="Calibri" w:cs="Calibri"/>
          <w:sz w:val="24"/>
          <w:szCs w:val="24"/>
        </w:rPr>
        <w:t>private sector</w:t>
      </w:r>
      <w:r w:rsidR="00300C09" w:rsidRPr="009E4F08">
        <w:rPr>
          <w:rFonts w:ascii="Calibri" w:hAnsi="Calibri" w:cs="Calibri"/>
          <w:sz w:val="24"/>
          <w:szCs w:val="24"/>
        </w:rPr>
        <w:t xml:space="preserve">, </w:t>
      </w:r>
      <w:r w:rsidR="008256C9" w:rsidRPr="009E4F08">
        <w:rPr>
          <w:rFonts w:ascii="Calibri" w:hAnsi="Calibri" w:cs="Calibri"/>
          <w:sz w:val="24"/>
          <w:szCs w:val="24"/>
        </w:rPr>
        <w:t>migrant workers,</w:t>
      </w:r>
      <w:r w:rsidR="004D731B" w:rsidRPr="009E4F08">
        <w:rPr>
          <w:rFonts w:ascii="Calibri" w:hAnsi="Calibri" w:cs="Calibri"/>
          <w:sz w:val="24"/>
          <w:szCs w:val="24"/>
        </w:rPr>
        <w:t xml:space="preserve"> </w:t>
      </w:r>
      <w:r w:rsidR="008256C9" w:rsidRPr="009E4F08">
        <w:rPr>
          <w:rFonts w:ascii="Calibri" w:hAnsi="Calibri" w:cs="Calibri"/>
          <w:sz w:val="24"/>
          <w:szCs w:val="24"/>
        </w:rPr>
        <w:t>casual</w:t>
      </w:r>
      <w:r w:rsidR="004D731B" w:rsidRPr="009E4F08">
        <w:rPr>
          <w:rFonts w:ascii="Calibri" w:hAnsi="Calibri" w:cs="Calibri"/>
          <w:sz w:val="24"/>
          <w:szCs w:val="24"/>
        </w:rPr>
        <w:t xml:space="preserve"> </w:t>
      </w:r>
      <w:r w:rsidRPr="009E4F08">
        <w:rPr>
          <w:rFonts w:ascii="Calibri" w:hAnsi="Calibri" w:cs="Calibri"/>
          <w:sz w:val="24"/>
          <w:szCs w:val="24"/>
        </w:rPr>
        <w:t xml:space="preserve">and zero-hour contracts </w:t>
      </w:r>
      <w:r w:rsidR="004D731B" w:rsidRPr="009E4F08">
        <w:rPr>
          <w:rFonts w:ascii="Calibri" w:hAnsi="Calibri" w:cs="Calibri"/>
          <w:sz w:val="24"/>
          <w:szCs w:val="24"/>
        </w:rPr>
        <w:t>work</w:t>
      </w:r>
      <w:r w:rsidRPr="009E4F08">
        <w:rPr>
          <w:rFonts w:ascii="Calibri" w:hAnsi="Calibri" w:cs="Calibri"/>
          <w:sz w:val="24"/>
          <w:szCs w:val="24"/>
        </w:rPr>
        <w:t>ers</w:t>
      </w:r>
      <w:r w:rsidR="004D731B" w:rsidRPr="009E4F08">
        <w:rPr>
          <w:rFonts w:ascii="Calibri" w:hAnsi="Calibri" w:cs="Calibri"/>
          <w:sz w:val="24"/>
          <w:szCs w:val="24"/>
        </w:rPr>
        <w:t>.</w:t>
      </w:r>
      <w:r w:rsidR="008256C9" w:rsidRPr="009E4F08">
        <w:rPr>
          <w:rFonts w:ascii="Calibri" w:hAnsi="Calibri" w:cs="Calibri"/>
          <w:sz w:val="24"/>
          <w:szCs w:val="24"/>
        </w:rPr>
        <w:t xml:space="preserve"> For example, it was reported that only 20 per cent of workers in meat processing plants are offered sick pay</w:t>
      </w:r>
      <w:r w:rsidR="00134891">
        <w:rPr>
          <w:rFonts w:ascii="Calibri" w:hAnsi="Calibri" w:cs="Calibri"/>
          <w:sz w:val="24"/>
          <w:szCs w:val="24"/>
        </w:rPr>
        <w:t>.</w:t>
      </w:r>
      <w:r w:rsidR="008256C9" w:rsidRPr="009E4F08">
        <w:rPr>
          <w:rStyle w:val="FootnoteReference"/>
          <w:rFonts w:ascii="Calibri" w:hAnsi="Calibri" w:cs="Calibri"/>
          <w:sz w:val="24"/>
          <w:szCs w:val="24"/>
        </w:rPr>
        <w:footnoteReference w:id="19"/>
      </w:r>
      <w:r w:rsidR="008256C9" w:rsidRPr="009E4F08">
        <w:rPr>
          <w:rFonts w:ascii="Calibri" w:hAnsi="Calibri" w:cs="Calibri"/>
          <w:sz w:val="24"/>
          <w:szCs w:val="24"/>
        </w:rPr>
        <w:t xml:space="preserve"> This has </w:t>
      </w:r>
      <w:r w:rsidR="004D731B" w:rsidRPr="009E4F08">
        <w:rPr>
          <w:rFonts w:ascii="Calibri" w:hAnsi="Calibri" w:cs="Calibri"/>
          <w:sz w:val="24"/>
          <w:szCs w:val="24"/>
        </w:rPr>
        <w:t>meant that</w:t>
      </w:r>
      <w:r w:rsidR="008256C9" w:rsidRPr="009E4F08">
        <w:rPr>
          <w:rFonts w:ascii="Calibri" w:hAnsi="Calibri" w:cs="Calibri"/>
          <w:sz w:val="24"/>
          <w:szCs w:val="24"/>
        </w:rPr>
        <w:t xml:space="preserve"> workers </w:t>
      </w:r>
      <w:r w:rsidR="004D731B" w:rsidRPr="009E4F08">
        <w:rPr>
          <w:rFonts w:ascii="Calibri" w:hAnsi="Calibri" w:cs="Calibri"/>
          <w:sz w:val="24"/>
          <w:szCs w:val="24"/>
        </w:rPr>
        <w:t xml:space="preserve">are </w:t>
      </w:r>
      <w:r w:rsidR="008256C9" w:rsidRPr="009E4F08">
        <w:rPr>
          <w:rFonts w:ascii="Calibri" w:hAnsi="Calibri" w:cs="Calibri"/>
          <w:sz w:val="24"/>
          <w:szCs w:val="24"/>
        </w:rPr>
        <w:t xml:space="preserve">having to go to work even when they are </w:t>
      </w:r>
      <w:r w:rsidR="004D731B" w:rsidRPr="009E4F08">
        <w:rPr>
          <w:rFonts w:ascii="Calibri" w:hAnsi="Calibri" w:cs="Calibri"/>
          <w:sz w:val="24"/>
          <w:szCs w:val="24"/>
        </w:rPr>
        <w:t>experiencing</w:t>
      </w:r>
      <w:r w:rsidR="008256C9" w:rsidRPr="009E4F08">
        <w:rPr>
          <w:rFonts w:ascii="Calibri" w:hAnsi="Calibri" w:cs="Calibri"/>
          <w:sz w:val="24"/>
          <w:szCs w:val="24"/>
        </w:rPr>
        <w:t xml:space="preserve"> </w:t>
      </w:r>
      <w:r w:rsidR="004D731B" w:rsidRPr="009E4F08">
        <w:rPr>
          <w:rFonts w:ascii="Calibri" w:hAnsi="Calibri" w:cs="Calibri"/>
          <w:sz w:val="24"/>
          <w:szCs w:val="24"/>
        </w:rPr>
        <w:t xml:space="preserve">Covid-19 symptoms, which is contributing to the spread of the virus in the workplace. </w:t>
      </w:r>
      <w:r w:rsidR="00F01CC7" w:rsidRPr="009E4F08">
        <w:rPr>
          <w:rFonts w:ascii="Calibri" w:hAnsi="Calibri" w:cs="Calibri"/>
          <w:sz w:val="24"/>
          <w:szCs w:val="24"/>
        </w:rPr>
        <w:t>It is recognised that the Illness Benefit payment will only replace a low percentage of regular pay for many</w:t>
      </w:r>
      <w:r w:rsidR="003F03CF">
        <w:rPr>
          <w:rFonts w:ascii="Calibri" w:hAnsi="Calibri" w:cs="Calibri"/>
          <w:sz w:val="24"/>
          <w:szCs w:val="24"/>
        </w:rPr>
        <w:t xml:space="preserve"> </w:t>
      </w:r>
      <w:r w:rsidR="00F01CC7" w:rsidRPr="009E4F08">
        <w:rPr>
          <w:rFonts w:ascii="Calibri" w:hAnsi="Calibri" w:cs="Calibri"/>
          <w:sz w:val="24"/>
          <w:szCs w:val="24"/>
        </w:rPr>
        <w:t>workers</w:t>
      </w:r>
      <w:r w:rsidR="004542C6" w:rsidRPr="009E4F08">
        <w:rPr>
          <w:rStyle w:val="FootnoteReference"/>
          <w:rFonts w:ascii="Calibri" w:hAnsi="Calibri" w:cs="Calibri"/>
          <w:sz w:val="24"/>
          <w:szCs w:val="24"/>
        </w:rPr>
        <w:footnoteReference w:id="20"/>
      </w:r>
      <w:r w:rsidR="00F01CC7" w:rsidRPr="009E4F08">
        <w:rPr>
          <w:rFonts w:ascii="Calibri" w:hAnsi="Calibri" w:cs="Calibri"/>
          <w:sz w:val="24"/>
          <w:szCs w:val="24"/>
        </w:rPr>
        <w:t xml:space="preserve">. The EIB only applies to those with a suspected or diagnosed case of Covid-19 or advised by their GP, or HSE to self-isolate. </w:t>
      </w:r>
    </w:p>
    <w:p w14:paraId="681228B0" w14:textId="05F74582" w:rsidR="003D3675" w:rsidRPr="009E4F08" w:rsidRDefault="004D731B" w:rsidP="00C503AD">
      <w:pPr>
        <w:spacing w:line="240" w:lineRule="auto"/>
        <w:rPr>
          <w:rFonts w:ascii="Calibri" w:hAnsi="Calibri" w:cs="Calibri"/>
          <w:b/>
          <w:sz w:val="24"/>
          <w:szCs w:val="24"/>
        </w:rPr>
      </w:pPr>
      <w:r w:rsidRPr="009E4F08">
        <w:rPr>
          <w:rFonts w:ascii="Calibri" w:hAnsi="Calibri" w:cs="Calibri"/>
          <w:sz w:val="24"/>
          <w:szCs w:val="24"/>
        </w:rPr>
        <w:t xml:space="preserve">Paid sick leave protects workers’ incomes, </w:t>
      </w:r>
      <w:r w:rsidR="00F01CC7" w:rsidRPr="009E4F08">
        <w:rPr>
          <w:rFonts w:ascii="Calibri" w:hAnsi="Calibri" w:cs="Calibri"/>
          <w:sz w:val="24"/>
          <w:szCs w:val="24"/>
        </w:rPr>
        <w:t xml:space="preserve">protects </w:t>
      </w:r>
      <w:r w:rsidRPr="009E4F08">
        <w:rPr>
          <w:rFonts w:ascii="Calibri" w:hAnsi="Calibri" w:cs="Calibri"/>
          <w:sz w:val="24"/>
          <w:szCs w:val="24"/>
        </w:rPr>
        <w:t>their jobs by maintaining the relationship with their employer during a period of illness, and protects worker’s health</w:t>
      </w:r>
      <w:r w:rsidR="00332405" w:rsidRPr="009E4F08">
        <w:rPr>
          <w:rStyle w:val="FootnoteReference"/>
          <w:rFonts w:ascii="Calibri" w:hAnsi="Calibri" w:cs="Calibri"/>
          <w:sz w:val="24"/>
          <w:szCs w:val="24"/>
        </w:rPr>
        <w:footnoteReference w:id="21"/>
      </w:r>
      <w:r w:rsidRPr="009E4F08">
        <w:rPr>
          <w:rFonts w:ascii="Calibri" w:hAnsi="Calibri" w:cs="Calibri"/>
          <w:sz w:val="24"/>
          <w:szCs w:val="24"/>
        </w:rPr>
        <w:t xml:space="preserve">. </w:t>
      </w:r>
      <w:r w:rsidR="0059350C" w:rsidRPr="009E4F08">
        <w:rPr>
          <w:rFonts w:ascii="Calibri" w:hAnsi="Calibri" w:cs="Calibri"/>
          <w:sz w:val="24"/>
          <w:szCs w:val="24"/>
        </w:rPr>
        <w:t xml:space="preserve">The pandemic has demonstrated the </w:t>
      </w:r>
      <w:r w:rsidR="0059350C" w:rsidRPr="00875D46">
        <w:rPr>
          <w:rFonts w:ascii="Calibri" w:hAnsi="Calibri" w:cs="Calibri"/>
          <w:b/>
          <w:sz w:val="24"/>
          <w:szCs w:val="24"/>
        </w:rPr>
        <w:t xml:space="preserve">importance of having a comprehensive system in </w:t>
      </w:r>
      <w:r w:rsidR="0059350C" w:rsidRPr="00875D46">
        <w:rPr>
          <w:rFonts w:ascii="Calibri" w:hAnsi="Calibri" w:cs="Calibri"/>
          <w:b/>
          <w:sz w:val="24"/>
          <w:szCs w:val="24"/>
        </w:rPr>
        <w:lastRenderedPageBreak/>
        <w:t xml:space="preserve">place for paid sick </w:t>
      </w:r>
      <w:r w:rsidR="003F69EC" w:rsidRPr="00875D46">
        <w:rPr>
          <w:rFonts w:ascii="Calibri" w:hAnsi="Calibri" w:cs="Calibri"/>
          <w:b/>
          <w:sz w:val="24"/>
          <w:szCs w:val="24"/>
        </w:rPr>
        <w:t xml:space="preserve">leave </w:t>
      </w:r>
      <w:r w:rsidR="003F69EC" w:rsidRPr="009E4F08">
        <w:rPr>
          <w:rFonts w:ascii="Calibri" w:hAnsi="Calibri" w:cs="Calibri"/>
          <w:sz w:val="24"/>
          <w:szCs w:val="24"/>
        </w:rPr>
        <w:t xml:space="preserve">that encompasses different types of workers, </w:t>
      </w:r>
      <w:r w:rsidR="00300C09" w:rsidRPr="009E4F08">
        <w:rPr>
          <w:rFonts w:ascii="Calibri" w:hAnsi="Calibri" w:cs="Calibri"/>
          <w:sz w:val="24"/>
          <w:szCs w:val="24"/>
        </w:rPr>
        <w:t xml:space="preserve">including private sector workers, </w:t>
      </w:r>
      <w:r w:rsidR="003F69EC" w:rsidRPr="009E4F08">
        <w:rPr>
          <w:rFonts w:ascii="Calibri" w:hAnsi="Calibri" w:cs="Calibri"/>
          <w:sz w:val="24"/>
          <w:szCs w:val="24"/>
        </w:rPr>
        <w:t>those who are self-employed, casual workers, those on temporary contracts</w:t>
      </w:r>
      <w:r w:rsidR="00DD4DC4" w:rsidRPr="009E4F08">
        <w:rPr>
          <w:rFonts w:ascii="Calibri" w:hAnsi="Calibri" w:cs="Calibri"/>
          <w:sz w:val="24"/>
          <w:szCs w:val="24"/>
        </w:rPr>
        <w:t>, and</w:t>
      </w:r>
      <w:r w:rsidR="009F6A7F" w:rsidRPr="009E4F08">
        <w:rPr>
          <w:rFonts w:ascii="Calibri" w:hAnsi="Calibri" w:cs="Calibri"/>
          <w:sz w:val="24"/>
          <w:szCs w:val="24"/>
        </w:rPr>
        <w:t xml:space="preserve"> those</w:t>
      </w:r>
      <w:r w:rsidR="00DD4DC4" w:rsidRPr="009E4F08">
        <w:rPr>
          <w:rFonts w:ascii="Calibri" w:hAnsi="Calibri" w:cs="Calibri"/>
          <w:sz w:val="24"/>
          <w:szCs w:val="24"/>
        </w:rPr>
        <w:t xml:space="preserve"> in non-standard work</w:t>
      </w:r>
      <w:r w:rsidR="003F69EC" w:rsidRPr="009E4F08">
        <w:rPr>
          <w:rFonts w:ascii="Calibri" w:hAnsi="Calibri" w:cs="Calibri"/>
          <w:sz w:val="24"/>
          <w:szCs w:val="24"/>
        </w:rPr>
        <w:t>.</w:t>
      </w:r>
      <w:r w:rsidR="003F69EC" w:rsidRPr="009E4F08">
        <w:rPr>
          <w:rFonts w:ascii="Calibri" w:hAnsi="Calibri" w:cs="Calibri"/>
          <w:b/>
          <w:sz w:val="24"/>
          <w:szCs w:val="24"/>
        </w:rPr>
        <w:t xml:space="preserve"> </w:t>
      </w:r>
      <w:r w:rsidR="003F69EC" w:rsidRPr="00C503AD">
        <w:rPr>
          <w:rFonts w:ascii="Calibri" w:hAnsi="Calibri" w:cs="Calibri"/>
          <w:sz w:val="24"/>
          <w:szCs w:val="24"/>
        </w:rPr>
        <w:t xml:space="preserve">Consideration should be given to </w:t>
      </w:r>
      <w:r w:rsidR="00DD4DC4" w:rsidRPr="00C503AD">
        <w:rPr>
          <w:rFonts w:ascii="Calibri" w:hAnsi="Calibri" w:cs="Calibri"/>
          <w:sz w:val="24"/>
          <w:szCs w:val="24"/>
        </w:rPr>
        <w:t xml:space="preserve">reforming the paid sick leave system, when the pandemic passes, and </w:t>
      </w:r>
      <w:r w:rsidR="00300C09" w:rsidRPr="00C503AD">
        <w:rPr>
          <w:rFonts w:ascii="Calibri" w:hAnsi="Calibri" w:cs="Calibri"/>
          <w:sz w:val="24"/>
          <w:szCs w:val="24"/>
        </w:rPr>
        <w:t xml:space="preserve">providing a </w:t>
      </w:r>
      <w:r w:rsidR="00DD4DC4" w:rsidRPr="00C503AD">
        <w:rPr>
          <w:rFonts w:ascii="Calibri" w:hAnsi="Calibri" w:cs="Calibri"/>
          <w:sz w:val="24"/>
          <w:szCs w:val="24"/>
        </w:rPr>
        <w:t xml:space="preserve">comprehensive </w:t>
      </w:r>
      <w:r w:rsidR="00300C09" w:rsidRPr="00C503AD">
        <w:rPr>
          <w:rFonts w:ascii="Calibri" w:hAnsi="Calibri" w:cs="Calibri"/>
          <w:sz w:val="24"/>
          <w:szCs w:val="24"/>
        </w:rPr>
        <w:t xml:space="preserve">system </w:t>
      </w:r>
      <w:r w:rsidR="00DD4DC4" w:rsidRPr="00C503AD">
        <w:rPr>
          <w:rFonts w:ascii="Calibri" w:hAnsi="Calibri" w:cs="Calibri"/>
          <w:sz w:val="24"/>
          <w:szCs w:val="24"/>
        </w:rPr>
        <w:t>to cover the entire workforce</w:t>
      </w:r>
      <w:r w:rsidR="00875D46">
        <w:rPr>
          <w:rStyle w:val="FootnoteReference"/>
          <w:rFonts w:ascii="Calibri" w:hAnsi="Calibri" w:cs="Calibri"/>
          <w:sz w:val="24"/>
          <w:szCs w:val="24"/>
        </w:rPr>
        <w:footnoteReference w:id="22"/>
      </w:r>
      <w:r w:rsidR="00300C09" w:rsidRPr="00C503AD">
        <w:rPr>
          <w:rFonts w:ascii="Calibri" w:hAnsi="Calibri" w:cs="Calibri"/>
          <w:sz w:val="24"/>
          <w:szCs w:val="24"/>
        </w:rPr>
        <w:t>.</w:t>
      </w:r>
    </w:p>
    <w:p w14:paraId="2F2C1153" w14:textId="77777777" w:rsidR="00EF2730" w:rsidRPr="009E4F08" w:rsidRDefault="00B00222" w:rsidP="00C503AD">
      <w:pPr>
        <w:pStyle w:val="ListParagraph"/>
        <w:numPr>
          <w:ilvl w:val="0"/>
          <w:numId w:val="2"/>
        </w:numPr>
        <w:spacing w:line="240" w:lineRule="auto"/>
        <w:rPr>
          <w:rFonts w:ascii="Calibri" w:hAnsi="Calibri" w:cs="Calibri"/>
          <w:sz w:val="24"/>
          <w:szCs w:val="24"/>
        </w:rPr>
      </w:pPr>
      <w:r w:rsidRPr="009E4F08">
        <w:rPr>
          <w:rFonts w:ascii="Calibri" w:hAnsi="Calibri" w:cs="Calibri"/>
          <w:sz w:val="24"/>
          <w:szCs w:val="24"/>
        </w:rPr>
        <w:t xml:space="preserve">Pre-Covid-19 </w:t>
      </w:r>
      <w:r w:rsidR="00645EC3" w:rsidRPr="009E4F08">
        <w:rPr>
          <w:rFonts w:ascii="Calibri" w:hAnsi="Calibri" w:cs="Calibri"/>
          <w:sz w:val="24"/>
          <w:szCs w:val="24"/>
        </w:rPr>
        <w:t xml:space="preserve">issues </w:t>
      </w:r>
    </w:p>
    <w:p w14:paraId="1E821ED6" w14:textId="16F06A0B" w:rsidR="00645EC3" w:rsidRPr="009E4F08" w:rsidRDefault="00EF2730" w:rsidP="00C503AD">
      <w:pPr>
        <w:spacing w:line="240" w:lineRule="auto"/>
        <w:rPr>
          <w:rFonts w:ascii="Calibri" w:hAnsi="Calibri" w:cs="Calibri"/>
          <w:sz w:val="24"/>
          <w:szCs w:val="24"/>
        </w:rPr>
      </w:pPr>
      <w:r w:rsidRPr="009E4F08">
        <w:rPr>
          <w:rFonts w:ascii="Calibri" w:hAnsi="Calibri" w:cs="Calibri"/>
          <w:sz w:val="24"/>
          <w:szCs w:val="24"/>
        </w:rPr>
        <w:t xml:space="preserve">Issues </w:t>
      </w:r>
      <w:r w:rsidR="00AF575C" w:rsidRPr="009E4F08">
        <w:rPr>
          <w:rFonts w:ascii="Calibri" w:hAnsi="Calibri" w:cs="Calibri"/>
          <w:sz w:val="24"/>
          <w:szCs w:val="24"/>
        </w:rPr>
        <w:t>highlighted by CIS/CIPS Information Officers</w:t>
      </w:r>
      <w:r w:rsidR="00645EC3" w:rsidRPr="009E4F08">
        <w:rPr>
          <w:rFonts w:ascii="Calibri" w:hAnsi="Calibri" w:cs="Calibri"/>
          <w:sz w:val="24"/>
          <w:szCs w:val="24"/>
        </w:rPr>
        <w:t xml:space="preserve"> since </w:t>
      </w:r>
      <w:r w:rsidR="00C503AD">
        <w:rPr>
          <w:rFonts w:ascii="Calibri" w:hAnsi="Calibri" w:cs="Calibri"/>
          <w:sz w:val="24"/>
          <w:szCs w:val="24"/>
        </w:rPr>
        <w:t xml:space="preserve">the previous budget </w:t>
      </w:r>
      <w:r w:rsidR="00134891">
        <w:rPr>
          <w:rFonts w:ascii="Calibri" w:hAnsi="Calibri" w:cs="Calibri"/>
          <w:sz w:val="24"/>
          <w:szCs w:val="24"/>
        </w:rPr>
        <w:t>are detailed below.</w:t>
      </w:r>
      <w:r w:rsidR="00645EC3" w:rsidRPr="009E4F08">
        <w:rPr>
          <w:rFonts w:ascii="Calibri" w:hAnsi="Calibri" w:cs="Calibri"/>
          <w:sz w:val="24"/>
          <w:szCs w:val="24"/>
        </w:rPr>
        <w:t xml:space="preserve"> </w:t>
      </w:r>
    </w:p>
    <w:p w14:paraId="41033E5D" w14:textId="6F98ABB6" w:rsidR="00645EC3" w:rsidRPr="009E4F08" w:rsidRDefault="009F6A7F" w:rsidP="00C503AD">
      <w:pPr>
        <w:pStyle w:val="ListParagraph"/>
        <w:numPr>
          <w:ilvl w:val="0"/>
          <w:numId w:val="13"/>
        </w:numPr>
        <w:spacing w:line="240" w:lineRule="auto"/>
        <w:rPr>
          <w:rFonts w:ascii="Calibri" w:hAnsi="Calibri" w:cs="Calibri"/>
          <w:sz w:val="24"/>
          <w:szCs w:val="24"/>
        </w:rPr>
      </w:pPr>
      <w:r w:rsidRPr="009E4F08">
        <w:rPr>
          <w:rFonts w:ascii="Calibri" w:hAnsi="Calibri" w:cs="Calibri"/>
          <w:sz w:val="24"/>
          <w:szCs w:val="24"/>
        </w:rPr>
        <w:t xml:space="preserve">On-going issues with </w:t>
      </w:r>
      <w:r w:rsidR="000E755C">
        <w:rPr>
          <w:rFonts w:ascii="Calibri" w:hAnsi="Calibri" w:cs="Calibri"/>
          <w:sz w:val="24"/>
          <w:szCs w:val="24"/>
        </w:rPr>
        <w:t>Disability Allowance (</w:t>
      </w:r>
      <w:r w:rsidRPr="009E4F08">
        <w:rPr>
          <w:rFonts w:ascii="Calibri" w:hAnsi="Calibri" w:cs="Calibri"/>
          <w:sz w:val="24"/>
          <w:szCs w:val="24"/>
        </w:rPr>
        <w:t>DA</w:t>
      </w:r>
      <w:r w:rsidR="000E755C">
        <w:rPr>
          <w:rFonts w:ascii="Calibri" w:hAnsi="Calibri" w:cs="Calibri"/>
          <w:sz w:val="24"/>
          <w:szCs w:val="24"/>
        </w:rPr>
        <w:t>)</w:t>
      </w:r>
      <w:r w:rsidRPr="009E4F08">
        <w:rPr>
          <w:rFonts w:ascii="Calibri" w:hAnsi="Calibri" w:cs="Calibri"/>
          <w:sz w:val="24"/>
          <w:szCs w:val="24"/>
        </w:rPr>
        <w:t xml:space="preserve"> and </w:t>
      </w:r>
      <w:r w:rsidR="000E755C">
        <w:rPr>
          <w:rFonts w:ascii="Calibri" w:hAnsi="Calibri" w:cs="Calibri"/>
          <w:sz w:val="24"/>
          <w:szCs w:val="24"/>
        </w:rPr>
        <w:t>Carer’s Allowance (</w:t>
      </w:r>
      <w:r w:rsidRPr="009E4F08">
        <w:rPr>
          <w:rFonts w:ascii="Calibri" w:hAnsi="Calibri" w:cs="Calibri"/>
          <w:sz w:val="24"/>
          <w:szCs w:val="24"/>
        </w:rPr>
        <w:t>CA</w:t>
      </w:r>
      <w:r w:rsidR="000E755C">
        <w:rPr>
          <w:rFonts w:ascii="Calibri" w:hAnsi="Calibri" w:cs="Calibri"/>
          <w:sz w:val="24"/>
          <w:szCs w:val="24"/>
        </w:rPr>
        <w:t>)</w:t>
      </w:r>
      <w:r w:rsidRPr="009E4F08">
        <w:rPr>
          <w:rFonts w:ascii="Calibri" w:hAnsi="Calibri" w:cs="Calibri"/>
          <w:sz w:val="24"/>
          <w:szCs w:val="24"/>
        </w:rPr>
        <w:t xml:space="preserve"> related to access or administrative issues – primarily processing delays (with many instances cited where applicants were waiting in excess of four </w:t>
      </w:r>
      <w:r w:rsidR="000E755C">
        <w:rPr>
          <w:rFonts w:ascii="Calibri" w:hAnsi="Calibri" w:cs="Calibri"/>
          <w:sz w:val="24"/>
          <w:szCs w:val="24"/>
        </w:rPr>
        <w:t>to</w:t>
      </w:r>
      <w:r w:rsidRPr="009E4F08">
        <w:rPr>
          <w:rFonts w:ascii="Calibri" w:hAnsi="Calibri" w:cs="Calibri"/>
          <w:sz w:val="24"/>
          <w:szCs w:val="24"/>
        </w:rPr>
        <w:t xml:space="preserve"> six months for a decision on their application) and attendant difficulties for some in trying to access basic </w:t>
      </w:r>
      <w:r w:rsidR="00134891">
        <w:rPr>
          <w:rFonts w:ascii="Calibri" w:hAnsi="Calibri" w:cs="Calibri"/>
          <w:sz w:val="24"/>
          <w:szCs w:val="24"/>
        </w:rPr>
        <w:t>S</w:t>
      </w:r>
      <w:r w:rsidR="00134891" w:rsidRPr="009E4F08">
        <w:rPr>
          <w:rFonts w:ascii="Calibri" w:hAnsi="Calibri" w:cs="Calibri"/>
          <w:sz w:val="24"/>
          <w:szCs w:val="24"/>
        </w:rPr>
        <w:t xml:space="preserve">upplementary </w:t>
      </w:r>
      <w:r w:rsidR="00134891">
        <w:rPr>
          <w:rFonts w:ascii="Calibri" w:hAnsi="Calibri" w:cs="Calibri"/>
          <w:sz w:val="24"/>
          <w:szCs w:val="24"/>
        </w:rPr>
        <w:t>W</w:t>
      </w:r>
      <w:r w:rsidR="00134891" w:rsidRPr="009E4F08">
        <w:rPr>
          <w:rFonts w:ascii="Calibri" w:hAnsi="Calibri" w:cs="Calibri"/>
          <w:sz w:val="24"/>
          <w:szCs w:val="24"/>
        </w:rPr>
        <w:t xml:space="preserve">elfare </w:t>
      </w:r>
      <w:r w:rsidR="00134891">
        <w:rPr>
          <w:rFonts w:ascii="Calibri" w:hAnsi="Calibri" w:cs="Calibri"/>
          <w:sz w:val="24"/>
          <w:szCs w:val="24"/>
        </w:rPr>
        <w:t>A</w:t>
      </w:r>
      <w:r w:rsidR="00134891" w:rsidRPr="009E4F08">
        <w:rPr>
          <w:rFonts w:ascii="Calibri" w:hAnsi="Calibri" w:cs="Calibri"/>
          <w:sz w:val="24"/>
          <w:szCs w:val="24"/>
        </w:rPr>
        <w:t xml:space="preserve">llowance </w:t>
      </w:r>
      <w:r w:rsidRPr="009E4F08">
        <w:rPr>
          <w:rFonts w:ascii="Calibri" w:hAnsi="Calibri" w:cs="Calibri"/>
          <w:sz w:val="24"/>
          <w:szCs w:val="24"/>
        </w:rPr>
        <w:t>locally.</w:t>
      </w:r>
    </w:p>
    <w:p w14:paraId="4DB3D46E" w14:textId="3B376C16" w:rsidR="009F6A7F" w:rsidRDefault="009F6A7F" w:rsidP="00C503AD">
      <w:pPr>
        <w:pStyle w:val="ListParagraph"/>
        <w:numPr>
          <w:ilvl w:val="0"/>
          <w:numId w:val="13"/>
        </w:numPr>
        <w:spacing w:line="240" w:lineRule="auto"/>
        <w:rPr>
          <w:rFonts w:ascii="Calibri" w:hAnsi="Calibri" w:cs="Calibri"/>
          <w:sz w:val="24"/>
          <w:szCs w:val="24"/>
        </w:rPr>
      </w:pPr>
      <w:r w:rsidRPr="009E4F08">
        <w:rPr>
          <w:rFonts w:ascii="Calibri" w:hAnsi="Calibri" w:cs="Calibri"/>
          <w:sz w:val="24"/>
          <w:szCs w:val="24"/>
        </w:rPr>
        <w:t xml:space="preserve">Refusals of applications for disability payments were considered to be unfair, due to a lack of </w:t>
      </w:r>
      <w:r w:rsidR="00C503AD">
        <w:rPr>
          <w:rFonts w:ascii="Calibri" w:hAnsi="Calibri" w:cs="Calibri"/>
          <w:sz w:val="24"/>
          <w:szCs w:val="24"/>
        </w:rPr>
        <w:t xml:space="preserve">adequate </w:t>
      </w:r>
      <w:r w:rsidRPr="009E4F08">
        <w:rPr>
          <w:rFonts w:ascii="Calibri" w:hAnsi="Calibri" w:cs="Calibri"/>
          <w:sz w:val="24"/>
          <w:szCs w:val="24"/>
        </w:rPr>
        <w:t>communication with applicant</w:t>
      </w:r>
      <w:r w:rsidR="00C503AD">
        <w:rPr>
          <w:rFonts w:ascii="Calibri" w:hAnsi="Calibri" w:cs="Calibri"/>
          <w:sz w:val="24"/>
          <w:szCs w:val="24"/>
        </w:rPr>
        <w:t>s</w:t>
      </w:r>
      <w:r w:rsidRPr="009E4F08">
        <w:rPr>
          <w:rFonts w:ascii="Calibri" w:hAnsi="Calibri" w:cs="Calibri"/>
          <w:sz w:val="24"/>
          <w:szCs w:val="24"/>
        </w:rPr>
        <w:t>, and absence of comprehensive information and medical assessment at initial application stage resulting in a lengthy, and arduous appeal process.</w:t>
      </w:r>
    </w:p>
    <w:p w14:paraId="37928038" w14:textId="3F774305" w:rsidR="004040A4" w:rsidRPr="00C503AD" w:rsidRDefault="004040A4" w:rsidP="00C503AD">
      <w:pPr>
        <w:pStyle w:val="ListParagraph"/>
        <w:numPr>
          <w:ilvl w:val="0"/>
          <w:numId w:val="13"/>
        </w:numPr>
        <w:spacing w:line="240" w:lineRule="auto"/>
        <w:rPr>
          <w:rFonts w:ascii="Calibri" w:hAnsi="Calibri" w:cs="Calibri"/>
          <w:sz w:val="24"/>
          <w:szCs w:val="24"/>
          <w:lang w:val="en-US"/>
        </w:rPr>
      </w:pPr>
      <w:r w:rsidRPr="004040A4">
        <w:rPr>
          <w:rFonts w:ascii="Calibri" w:hAnsi="Calibri" w:cs="Calibri"/>
          <w:sz w:val="24"/>
          <w:szCs w:val="24"/>
          <w:lang w:val="en-US"/>
        </w:rPr>
        <w:t>Issues in relation to Illness Benefit including processing delays (with 6 – 8 weeks cited in some cases) and difficulties making telephone contact with Department section</w:t>
      </w:r>
      <w:r w:rsidR="00C503AD">
        <w:rPr>
          <w:rFonts w:ascii="Calibri" w:hAnsi="Calibri" w:cs="Calibri"/>
          <w:sz w:val="24"/>
          <w:szCs w:val="24"/>
          <w:lang w:val="en-US"/>
        </w:rPr>
        <w:t>s</w:t>
      </w:r>
      <w:r w:rsidRPr="004040A4">
        <w:rPr>
          <w:rFonts w:ascii="Calibri" w:hAnsi="Calibri" w:cs="Calibri"/>
          <w:sz w:val="24"/>
          <w:szCs w:val="24"/>
          <w:lang w:val="en-US"/>
        </w:rPr>
        <w:t>; eligibility for self-employed people; payment gaps created for long-term recipients who were not informed in advance of the cessation of their payment and the option to transfer to Invalidity Pension or the State Pension.</w:t>
      </w:r>
    </w:p>
    <w:p w14:paraId="0459B1DA" w14:textId="4BA58E99" w:rsidR="009F6A7F" w:rsidRPr="009E4F08" w:rsidRDefault="009F6A7F" w:rsidP="00C503AD">
      <w:pPr>
        <w:pStyle w:val="ListParagraph"/>
        <w:numPr>
          <w:ilvl w:val="0"/>
          <w:numId w:val="13"/>
        </w:numPr>
        <w:spacing w:line="240" w:lineRule="auto"/>
        <w:rPr>
          <w:rFonts w:ascii="Calibri" w:hAnsi="Calibri" w:cs="Calibri"/>
          <w:sz w:val="24"/>
          <w:szCs w:val="24"/>
        </w:rPr>
      </w:pPr>
      <w:r w:rsidRPr="009E4F08">
        <w:rPr>
          <w:rFonts w:ascii="Calibri" w:hAnsi="Calibri" w:cs="Calibri"/>
          <w:sz w:val="24"/>
          <w:szCs w:val="24"/>
          <w:lang w:val="en-US"/>
        </w:rPr>
        <w:t>Difficulties in making contact with the Carer’s section of the Department (and on-hold waiting times) were experienced.</w:t>
      </w:r>
    </w:p>
    <w:p w14:paraId="1DAEE5FF" w14:textId="5D52F2AD" w:rsidR="00B00222" w:rsidRPr="00C503AD" w:rsidRDefault="009E1637" w:rsidP="00C503AD">
      <w:pPr>
        <w:pStyle w:val="ListParagraph"/>
        <w:numPr>
          <w:ilvl w:val="0"/>
          <w:numId w:val="13"/>
        </w:numPr>
        <w:spacing w:line="240" w:lineRule="auto"/>
        <w:rPr>
          <w:rFonts w:ascii="Calibri" w:hAnsi="Calibri" w:cs="Calibri"/>
          <w:sz w:val="24"/>
          <w:szCs w:val="24"/>
        </w:rPr>
      </w:pPr>
      <w:r w:rsidRPr="00C503AD">
        <w:rPr>
          <w:rFonts w:ascii="Calibri" w:hAnsi="Calibri" w:cs="Calibri"/>
          <w:sz w:val="24"/>
          <w:szCs w:val="24"/>
          <w:lang w:val="en-US"/>
        </w:rPr>
        <w:lastRenderedPageBreak/>
        <w:t xml:space="preserve">Issue of non-entitlement to the Household Benefits Package and Free Travel </w:t>
      </w:r>
      <w:r w:rsidR="001F1B29" w:rsidRPr="00C503AD">
        <w:rPr>
          <w:rFonts w:ascii="Calibri" w:hAnsi="Calibri" w:cs="Calibri"/>
          <w:sz w:val="24"/>
          <w:szCs w:val="24"/>
          <w:lang w:val="en-US"/>
        </w:rPr>
        <w:t>for those in receipt of</w:t>
      </w:r>
      <w:r w:rsidRPr="00C503AD">
        <w:rPr>
          <w:rFonts w:ascii="Calibri" w:hAnsi="Calibri" w:cs="Calibri"/>
          <w:sz w:val="24"/>
          <w:szCs w:val="24"/>
          <w:lang w:val="en-US"/>
        </w:rPr>
        <w:t xml:space="preserve"> the Carer’s Benefit Scheme.</w:t>
      </w:r>
      <w:r w:rsidR="00B00222" w:rsidRPr="00C503AD">
        <w:rPr>
          <w:rFonts w:ascii="Calibri" w:hAnsi="Calibri" w:cs="Calibri"/>
          <w:sz w:val="24"/>
          <w:szCs w:val="24"/>
          <w:lang w:val="en-US"/>
        </w:rPr>
        <w:t xml:space="preserve"> </w:t>
      </w:r>
    </w:p>
    <w:p w14:paraId="066050E9" w14:textId="15FAC137" w:rsidR="00807FB4" w:rsidRPr="009E4F08" w:rsidRDefault="00807FB4" w:rsidP="00C503AD">
      <w:pPr>
        <w:spacing w:line="240" w:lineRule="auto"/>
        <w:rPr>
          <w:rFonts w:ascii="Calibri" w:hAnsi="Calibri" w:cs="Calibri"/>
          <w:sz w:val="24"/>
          <w:szCs w:val="24"/>
          <w:lang w:val="en-US"/>
        </w:rPr>
      </w:pPr>
      <w:r w:rsidRPr="009E4F08">
        <w:rPr>
          <w:rFonts w:ascii="Calibri" w:hAnsi="Calibri" w:cs="Calibri"/>
          <w:sz w:val="24"/>
          <w:szCs w:val="24"/>
          <w:lang w:val="en-US"/>
        </w:rPr>
        <w:t xml:space="preserve">Other examples of income inequalities that were raised by CIS/CIPS clients were in relation to </w:t>
      </w:r>
      <w:r w:rsidRPr="009E4F08">
        <w:rPr>
          <w:rFonts w:ascii="Calibri" w:hAnsi="Calibri" w:cs="Calibri"/>
          <w:b/>
          <w:sz w:val="24"/>
          <w:szCs w:val="24"/>
          <w:lang w:val="en-US"/>
        </w:rPr>
        <w:t>asylum seekers in direct provision</w:t>
      </w:r>
      <w:r w:rsidR="007138BF" w:rsidRPr="009E4F08">
        <w:rPr>
          <w:rFonts w:ascii="Calibri" w:hAnsi="Calibri" w:cs="Calibri"/>
          <w:sz w:val="24"/>
          <w:szCs w:val="24"/>
          <w:lang w:val="en-US"/>
        </w:rPr>
        <w:t>.</w:t>
      </w:r>
      <w:r w:rsidRPr="009E4F08">
        <w:rPr>
          <w:rStyle w:val="FootnoteReference"/>
          <w:rFonts w:ascii="Calibri" w:hAnsi="Calibri" w:cs="Calibri"/>
          <w:sz w:val="24"/>
          <w:szCs w:val="24"/>
          <w:lang w:val="en-US"/>
        </w:rPr>
        <w:footnoteReference w:id="23"/>
      </w:r>
      <w:r w:rsidRPr="009E4F08">
        <w:rPr>
          <w:rFonts w:ascii="Calibri" w:hAnsi="Calibri" w:cs="Calibri"/>
          <w:sz w:val="24"/>
          <w:szCs w:val="24"/>
          <w:lang w:val="en-US"/>
        </w:rPr>
        <w:t xml:space="preserve"> </w:t>
      </w:r>
      <w:r w:rsidR="007138BF" w:rsidRPr="009E4F08">
        <w:rPr>
          <w:rFonts w:ascii="Calibri" w:hAnsi="Calibri" w:cs="Calibri"/>
          <w:sz w:val="24"/>
          <w:szCs w:val="24"/>
          <w:lang w:val="en-US"/>
        </w:rPr>
        <w:t>Information Officers reported that people</w:t>
      </w:r>
      <w:r w:rsidRPr="009E4F08">
        <w:rPr>
          <w:rFonts w:ascii="Calibri" w:hAnsi="Calibri" w:cs="Calibri"/>
          <w:sz w:val="24"/>
          <w:szCs w:val="24"/>
          <w:lang w:val="en-US"/>
        </w:rPr>
        <w:t xml:space="preserve"> living in direct provision centres who were laid off work</w:t>
      </w:r>
      <w:r w:rsidR="007138BF" w:rsidRPr="009E4F08">
        <w:rPr>
          <w:rStyle w:val="FootnoteReference"/>
          <w:rFonts w:ascii="Calibri" w:hAnsi="Calibri" w:cs="Calibri"/>
          <w:sz w:val="24"/>
          <w:szCs w:val="24"/>
          <w:lang w:val="en-US"/>
        </w:rPr>
        <w:footnoteReference w:id="24"/>
      </w:r>
      <w:r w:rsidRPr="009E4F08">
        <w:rPr>
          <w:rFonts w:ascii="Calibri" w:hAnsi="Calibri" w:cs="Calibri"/>
          <w:sz w:val="24"/>
          <w:szCs w:val="24"/>
          <w:lang w:val="en-US"/>
        </w:rPr>
        <w:t xml:space="preserve"> were deemed ineligible for the PUP, due to being in receipt of a di</w:t>
      </w:r>
      <w:r w:rsidR="007138BF" w:rsidRPr="009E4F08">
        <w:rPr>
          <w:rFonts w:ascii="Calibri" w:hAnsi="Calibri" w:cs="Calibri"/>
          <w:sz w:val="24"/>
          <w:szCs w:val="24"/>
          <w:lang w:val="en-US"/>
        </w:rPr>
        <w:t>fferent social welfare payment</w:t>
      </w:r>
      <w:r w:rsidR="003B1273">
        <w:rPr>
          <w:rFonts w:ascii="Calibri" w:hAnsi="Calibri" w:cs="Calibri"/>
          <w:sz w:val="24"/>
          <w:szCs w:val="24"/>
          <w:lang w:val="en-US"/>
        </w:rPr>
        <w:t xml:space="preserve"> (</w:t>
      </w:r>
      <w:r w:rsidRPr="009E4F08">
        <w:rPr>
          <w:rFonts w:ascii="Calibri" w:hAnsi="Calibri" w:cs="Calibri"/>
          <w:sz w:val="24"/>
          <w:szCs w:val="24"/>
          <w:lang w:val="en-US"/>
        </w:rPr>
        <w:t>the Daily Expenses Allowance</w:t>
      </w:r>
      <w:r w:rsidR="003B1273">
        <w:rPr>
          <w:rFonts w:ascii="Calibri" w:hAnsi="Calibri" w:cs="Calibri"/>
          <w:sz w:val="24"/>
          <w:szCs w:val="24"/>
          <w:lang w:val="en-US"/>
        </w:rPr>
        <w:t>)</w:t>
      </w:r>
      <w:r w:rsidRPr="009E4F08">
        <w:rPr>
          <w:rFonts w:ascii="Calibri" w:hAnsi="Calibri" w:cs="Calibri"/>
          <w:sz w:val="24"/>
          <w:szCs w:val="24"/>
          <w:lang w:val="en-US"/>
        </w:rPr>
        <w:t xml:space="preserve"> </w:t>
      </w:r>
      <w:r w:rsidR="007138BF" w:rsidRPr="009E4F08">
        <w:rPr>
          <w:rFonts w:ascii="Calibri" w:hAnsi="Calibri" w:cs="Calibri"/>
          <w:sz w:val="24"/>
          <w:szCs w:val="24"/>
          <w:lang w:val="en-US"/>
        </w:rPr>
        <w:t>than</w:t>
      </w:r>
      <w:r w:rsidRPr="009E4F08">
        <w:rPr>
          <w:rFonts w:ascii="Calibri" w:hAnsi="Calibri" w:cs="Calibri"/>
          <w:sz w:val="24"/>
          <w:szCs w:val="24"/>
          <w:lang w:val="en-US"/>
        </w:rPr>
        <w:t xml:space="preserve"> those</w:t>
      </w:r>
      <w:r w:rsidR="007138BF" w:rsidRPr="009E4F08">
        <w:rPr>
          <w:rFonts w:ascii="Calibri" w:hAnsi="Calibri" w:cs="Calibri"/>
          <w:sz w:val="24"/>
          <w:szCs w:val="24"/>
          <w:lang w:val="en-US"/>
        </w:rPr>
        <w:t>, for example,</w:t>
      </w:r>
      <w:r w:rsidRPr="009E4F08">
        <w:rPr>
          <w:rFonts w:ascii="Calibri" w:hAnsi="Calibri" w:cs="Calibri"/>
          <w:sz w:val="24"/>
          <w:szCs w:val="24"/>
          <w:lang w:val="en-US"/>
        </w:rPr>
        <w:t xml:space="preserve"> who lost employment and </w:t>
      </w:r>
      <w:r w:rsidR="007138BF" w:rsidRPr="009E4F08">
        <w:rPr>
          <w:rFonts w:ascii="Calibri" w:hAnsi="Calibri" w:cs="Calibri"/>
          <w:sz w:val="24"/>
          <w:szCs w:val="24"/>
          <w:lang w:val="en-US"/>
        </w:rPr>
        <w:t>were in</w:t>
      </w:r>
      <w:r w:rsidRPr="009E4F08">
        <w:rPr>
          <w:rFonts w:ascii="Calibri" w:hAnsi="Calibri" w:cs="Calibri"/>
          <w:sz w:val="24"/>
          <w:szCs w:val="24"/>
          <w:lang w:val="en-US"/>
        </w:rPr>
        <w:t xml:space="preserve"> receipt of DA or One Parent Family Payment. Subsequently, </w:t>
      </w:r>
      <w:r w:rsidR="00D768BE" w:rsidRPr="009E4F08">
        <w:rPr>
          <w:rFonts w:ascii="Calibri" w:hAnsi="Calibri" w:cs="Calibri"/>
          <w:sz w:val="24"/>
          <w:szCs w:val="24"/>
          <w:lang w:val="en-US"/>
        </w:rPr>
        <w:t xml:space="preserve">at the beginning of August, it was announced that </w:t>
      </w:r>
      <w:r w:rsidRPr="009E4F08">
        <w:rPr>
          <w:rFonts w:ascii="Calibri" w:hAnsi="Calibri" w:cs="Calibri"/>
          <w:sz w:val="24"/>
          <w:szCs w:val="24"/>
          <w:lang w:val="en-US"/>
        </w:rPr>
        <w:t xml:space="preserve">direct provision </w:t>
      </w:r>
      <w:r w:rsidR="00D768BE" w:rsidRPr="009E4F08">
        <w:rPr>
          <w:rFonts w:ascii="Calibri" w:hAnsi="Calibri" w:cs="Calibri"/>
          <w:sz w:val="24"/>
          <w:szCs w:val="24"/>
          <w:lang w:val="en-US"/>
        </w:rPr>
        <w:t>residents</w:t>
      </w:r>
      <w:r w:rsidRPr="009E4F08">
        <w:rPr>
          <w:rFonts w:ascii="Calibri" w:hAnsi="Calibri" w:cs="Calibri"/>
          <w:sz w:val="24"/>
          <w:szCs w:val="24"/>
          <w:lang w:val="en-US"/>
        </w:rPr>
        <w:t xml:space="preserve"> </w:t>
      </w:r>
      <w:r w:rsidR="00D768BE" w:rsidRPr="009E4F08">
        <w:rPr>
          <w:rFonts w:ascii="Calibri" w:hAnsi="Calibri" w:cs="Calibri"/>
          <w:sz w:val="24"/>
          <w:szCs w:val="24"/>
          <w:lang w:val="en-US"/>
        </w:rPr>
        <w:t>were to be treated in the same way as other citizens and given entitlement</w:t>
      </w:r>
      <w:r w:rsidRPr="009E4F08">
        <w:rPr>
          <w:rFonts w:ascii="Calibri" w:hAnsi="Calibri" w:cs="Calibri"/>
          <w:sz w:val="24"/>
          <w:szCs w:val="24"/>
          <w:lang w:val="en-US"/>
        </w:rPr>
        <w:t xml:space="preserve"> to </w:t>
      </w:r>
      <w:r w:rsidR="00D768BE" w:rsidRPr="009E4F08">
        <w:rPr>
          <w:rFonts w:ascii="Calibri" w:hAnsi="Calibri" w:cs="Calibri"/>
          <w:sz w:val="24"/>
          <w:szCs w:val="24"/>
          <w:lang w:val="en-US"/>
        </w:rPr>
        <w:t xml:space="preserve">claim </w:t>
      </w:r>
      <w:r w:rsidRPr="009E4F08">
        <w:rPr>
          <w:rFonts w:ascii="Calibri" w:hAnsi="Calibri" w:cs="Calibri"/>
          <w:sz w:val="24"/>
          <w:szCs w:val="24"/>
          <w:lang w:val="en-US"/>
        </w:rPr>
        <w:t>the PUP</w:t>
      </w:r>
      <w:r w:rsidR="00D768BE" w:rsidRPr="009E4F08">
        <w:rPr>
          <w:rFonts w:ascii="Calibri" w:hAnsi="Calibri" w:cs="Calibri"/>
          <w:sz w:val="24"/>
          <w:szCs w:val="24"/>
          <w:lang w:val="en-US"/>
        </w:rPr>
        <w:t xml:space="preserve">, </w:t>
      </w:r>
      <w:r w:rsidR="007138BF" w:rsidRPr="009E4F08">
        <w:rPr>
          <w:rFonts w:ascii="Calibri" w:hAnsi="Calibri" w:cs="Calibri"/>
          <w:sz w:val="24"/>
          <w:szCs w:val="24"/>
          <w:lang w:val="en-US"/>
        </w:rPr>
        <w:t>as well as the</w:t>
      </w:r>
      <w:r w:rsidR="00D768BE" w:rsidRPr="009E4F08">
        <w:rPr>
          <w:rFonts w:ascii="Calibri" w:hAnsi="Calibri" w:cs="Calibri"/>
          <w:sz w:val="24"/>
          <w:szCs w:val="24"/>
          <w:lang w:val="en-US"/>
        </w:rPr>
        <w:t xml:space="preserve"> EIB</w:t>
      </w:r>
      <w:r w:rsidR="007138BF" w:rsidRPr="009E4F08">
        <w:rPr>
          <w:rFonts w:ascii="Calibri" w:hAnsi="Calibri" w:cs="Calibri"/>
          <w:sz w:val="24"/>
          <w:szCs w:val="24"/>
          <w:lang w:val="en-US"/>
        </w:rPr>
        <w:t>.</w:t>
      </w:r>
      <w:r w:rsidR="00D768BE" w:rsidRPr="009E4F08">
        <w:rPr>
          <w:rFonts w:ascii="Calibri" w:hAnsi="Calibri" w:cs="Calibri"/>
          <w:sz w:val="24"/>
          <w:szCs w:val="24"/>
          <w:lang w:val="en-US"/>
        </w:rPr>
        <w:t xml:space="preserve"> </w:t>
      </w:r>
    </w:p>
    <w:p w14:paraId="5938EFDC" w14:textId="5515F561" w:rsidR="00807FB4" w:rsidRPr="009E4F08" w:rsidRDefault="00807FB4" w:rsidP="00C503AD">
      <w:pPr>
        <w:spacing w:line="240" w:lineRule="auto"/>
        <w:rPr>
          <w:rFonts w:ascii="Calibri" w:hAnsi="Calibri" w:cs="Calibri"/>
          <w:sz w:val="24"/>
          <w:szCs w:val="24"/>
          <w:lang w:val="en-US"/>
        </w:rPr>
      </w:pPr>
      <w:r w:rsidRPr="009E4F08">
        <w:rPr>
          <w:rFonts w:ascii="Calibri" w:hAnsi="Calibri" w:cs="Calibri"/>
          <w:sz w:val="24"/>
          <w:szCs w:val="24"/>
          <w:lang w:val="en-US"/>
        </w:rPr>
        <w:t xml:space="preserve">Income inequalities were also experienced by </w:t>
      </w:r>
      <w:r w:rsidR="007138BF" w:rsidRPr="009E4F08">
        <w:rPr>
          <w:rFonts w:ascii="Calibri" w:hAnsi="Calibri" w:cs="Calibri"/>
          <w:b/>
          <w:sz w:val="24"/>
          <w:szCs w:val="24"/>
          <w:lang w:val="en-US"/>
        </w:rPr>
        <w:t>cross-border workers/frontier workers</w:t>
      </w:r>
      <w:r w:rsidR="00D62E5A">
        <w:rPr>
          <w:rFonts w:ascii="Calibri" w:hAnsi="Calibri" w:cs="Calibri"/>
          <w:sz w:val="24"/>
          <w:szCs w:val="24"/>
          <w:lang w:val="en-US"/>
        </w:rPr>
        <w:t xml:space="preserve"> </w:t>
      </w:r>
      <w:r w:rsidR="007138BF" w:rsidRPr="009E4F08">
        <w:rPr>
          <w:rFonts w:ascii="Calibri" w:hAnsi="Calibri" w:cs="Calibri"/>
          <w:sz w:val="24"/>
          <w:szCs w:val="24"/>
          <w:lang w:val="en-US"/>
        </w:rPr>
        <w:t xml:space="preserve">who were </w:t>
      </w:r>
      <w:r w:rsidR="00C2039A" w:rsidRPr="009E4F08">
        <w:rPr>
          <w:rFonts w:ascii="Calibri" w:hAnsi="Calibri" w:cs="Calibri"/>
          <w:sz w:val="24"/>
          <w:szCs w:val="24"/>
          <w:lang w:val="en-US"/>
        </w:rPr>
        <w:t>laid of</w:t>
      </w:r>
      <w:r w:rsidR="00F24A21">
        <w:rPr>
          <w:rFonts w:ascii="Calibri" w:hAnsi="Calibri" w:cs="Calibri"/>
          <w:sz w:val="24"/>
          <w:szCs w:val="24"/>
          <w:lang w:val="en-US"/>
        </w:rPr>
        <w:t>f</w:t>
      </w:r>
      <w:r w:rsidR="00C2039A" w:rsidRPr="009E4F08">
        <w:rPr>
          <w:rFonts w:ascii="Calibri" w:hAnsi="Calibri" w:cs="Calibri"/>
          <w:sz w:val="24"/>
          <w:szCs w:val="24"/>
          <w:lang w:val="en-US"/>
        </w:rPr>
        <w:t xml:space="preserve"> work in the </w:t>
      </w:r>
      <w:r w:rsidR="000B605B" w:rsidRPr="009E4F08">
        <w:rPr>
          <w:rFonts w:ascii="Calibri" w:hAnsi="Calibri" w:cs="Calibri"/>
          <w:sz w:val="24"/>
          <w:szCs w:val="24"/>
          <w:lang w:val="en-US"/>
        </w:rPr>
        <w:t>Republic of Ireland</w:t>
      </w:r>
      <w:r w:rsidR="00C2039A" w:rsidRPr="009E4F08">
        <w:rPr>
          <w:rFonts w:ascii="Calibri" w:hAnsi="Calibri" w:cs="Calibri"/>
          <w:sz w:val="24"/>
          <w:szCs w:val="24"/>
          <w:lang w:val="en-US"/>
        </w:rPr>
        <w:t xml:space="preserve">, and </w:t>
      </w:r>
      <w:r w:rsidR="007138BF" w:rsidRPr="009E4F08">
        <w:rPr>
          <w:rFonts w:ascii="Calibri" w:hAnsi="Calibri" w:cs="Calibri"/>
          <w:sz w:val="24"/>
          <w:szCs w:val="24"/>
          <w:lang w:val="en-US"/>
        </w:rPr>
        <w:t>deemed in</w:t>
      </w:r>
      <w:r w:rsidRPr="009E4F08">
        <w:rPr>
          <w:rFonts w:ascii="Calibri" w:hAnsi="Calibri" w:cs="Calibri"/>
          <w:sz w:val="24"/>
          <w:szCs w:val="24"/>
          <w:lang w:val="en-US"/>
        </w:rPr>
        <w:t>eligible for the PUP, as they were residing in Northern Ireland. Callers</w:t>
      </w:r>
      <w:r w:rsidR="007138BF" w:rsidRPr="009E4F08">
        <w:rPr>
          <w:rFonts w:ascii="Calibri" w:hAnsi="Calibri" w:cs="Calibri"/>
          <w:sz w:val="24"/>
          <w:szCs w:val="24"/>
          <w:lang w:val="en-US"/>
        </w:rPr>
        <w:t xml:space="preserve"> </w:t>
      </w:r>
      <w:r w:rsidRPr="009E4F08">
        <w:rPr>
          <w:rFonts w:ascii="Calibri" w:hAnsi="Calibri" w:cs="Calibri"/>
          <w:sz w:val="24"/>
          <w:szCs w:val="24"/>
          <w:lang w:val="en-US"/>
        </w:rPr>
        <w:t xml:space="preserve">to CIS/CIPS </w:t>
      </w:r>
      <w:r w:rsidR="007138BF" w:rsidRPr="009E4F08">
        <w:rPr>
          <w:rFonts w:ascii="Calibri" w:hAnsi="Calibri" w:cs="Calibri"/>
          <w:sz w:val="24"/>
          <w:szCs w:val="24"/>
          <w:lang w:val="en-US"/>
        </w:rPr>
        <w:t xml:space="preserve">in this situation </w:t>
      </w:r>
      <w:r w:rsidRPr="009E4F08">
        <w:rPr>
          <w:rFonts w:ascii="Calibri" w:hAnsi="Calibri" w:cs="Calibri"/>
          <w:sz w:val="24"/>
          <w:szCs w:val="24"/>
          <w:lang w:val="en-US"/>
        </w:rPr>
        <w:t>experienced financial hardship upon being laid of</w:t>
      </w:r>
      <w:r w:rsidR="003B1273">
        <w:rPr>
          <w:rFonts w:ascii="Calibri" w:hAnsi="Calibri" w:cs="Calibri"/>
          <w:sz w:val="24"/>
          <w:szCs w:val="24"/>
          <w:lang w:val="en-US"/>
        </w:rPr>
        <w:t>f</w:t>
      </w:r>
      <w:r w:rsidRPr="009E4F08">
        <w:rPr>
          <w:rFonts w:ascii="Calibri" w:hAnsi="Calibri" w:cs="Calibri"/>
          <w:sz w:val="24"/>
          <w:szCs w:val="24"/>
          <w:lang w:val="en-US"/>
        </w:rPr>
        <w:t xml:space="preserve"> work, and were unable to meet the cost of rent, bills etc.</w:t>
      </w:r>
      <w:r w:rsidR="0040277F" w:rsidRPr="009E4F08">
        <w:rPr>
          <w:rFonts w:ascii="Calibri" w:hAnsi="Calibri" w:cs="Calibri"/>
          <w:sz w:val="24"/>
          <w:szCs w:val="24"/>
          <w:lang w:val="en-US"/>
        </w:rPr>
        <w:t xml:space="preserve"> as </w:t>
      </w:r>
      <w:r w:rsidR="000B605B" w:rsidRPr="009E4F08">
        <w:rPr>
          <w:rFonts w:ascii="Calibri" w:hAnsi="Calibri" w:cs="Calibri"/>
          <w:sz w:val="24"/>
          <w:szCs w:val="24"/>
          <w:lang w:val="en-US"/>
        </w:rPr>
        <w:t>the payment available to them in Northern Ireland was much lower</w:t>
      </w:r>
      <w:r w:rsidR="00D62E5A">
        <w:rPr>
          <w:rFonts w:ascii="Calibri" w:hAnsi="Calibri" w:cs="Calibri"/>
          <w:sz w:val="24"/>
          <w:szCs w:val="24"/>
          <w:lang w:val="en-US"/>
        </w:rPr>
        <w:t xml:space="preserve"> than the PUP</w:t>
      </w:r>
      <w:r w:rsidR="000B605B" w:rsidRPr="009E4F08">
        <w:rPr>
          <w:rFonts w:ascii="Calibri" w:hAnsi="Calibri" w:cs="Calibri"/>
          <w:sz w:val="24"/>
          <w:szCs w:val="24"/>
          <w:lang w:val="en-US"/>
        </w:rPr>
        <w:t xml:space="preserve">. </w:t>
      </w:r>
      <w:r w:rsidR="0040277F" w:rsidRPr="009E4F08">
        <w:rPr>
          <w:rFonts w:ascii="Calibri" w:hAnsi="Calibri" w:cs="Calibri"/>
          <w:sz w:val="24"/>
          <w:szCs w:val="24"/>
          <w:lang w:val="en-US"/>
        </w:rPr>
        <w:t xml:space="preserve"> </w:t>
      </w:r>
      <w:r w:rsidR="00D62E5A">
        <w:rPr>
          <w:rFonts w:ascii="Calibri" w:hAnsi="Calibri" w:cs="Calibri"/>
          <w:sz w:val="24"/>
          <w:szCs w:val="24"/>
          <w:lang w:val="en-US"/>
        </w:rPr>
        <w:t xml:space="preserve">This issue was raised </w:t>
      </w:r>
      <w:r w:rsidR="00AB6CF2">
        <w:rPr>
          <w:rFonts w:ascii="Calibri" w:hAnsi="Calibri" w:cs="Calibri"/>
          <w:sz w:val="24"/>
          <w:szCs w:val="24"/>
          <w:lang w:val="en-US"/>
        </w:rPr>
        <w:t>in the Oireachtas and elsewhere, with the point being made that an EU Member State is not precluded from choosing to provide an unemployment benefi</w:t>
      </w:r>
      <w:r w:rsidR="00652BAB">
        <w:rPr>
          <w:rFonts w:ascii="Calibri" w:hAnsi="Calibri" w:cs="Calibri"/>
          <w:sz w:val="24"/>
          <w:szCs w:val="24"/>
          <w:lang w:val="en-US"/>
        </w:rPr>
        <w:t>t, or similar emergency payment</w:t>
      </w:r>
      <w:r w:rsidR="00AB6CF2">
        <w:rPr>
          <w:rFonts w:ascii="Calibri" w:hAnsi="Calibri" w:cs="Calibri"/>
          <w:sz w:val="24"/>
          <w:szCs w:val="24"/>
          <w:lang w:val="en-US"/>
        </w:rPr>
        <w:t xml:space="preserve"> linked to the Covid-19 pandemic to frontier workers resident in a different State</w:t>
      </w:r>
      <w:r w:rsidR="00AB6CF2">
        <w:rPr>
          <w:rStyle w:val="FootnoteReference"/>
          <w:rFonts w:ascii="Calibri" w:hAnsi="Calibri" w:cs="Calibri"/>
          <w:sz w:val="24"/>
          <w:szCs w:val="24"/>
          <w:lang w:val="en-US"/>
        </w:rPr>
        <w:footnoteReference w:id="25"/>
      </w:r>
      <w:r w:rsidR="00AB6CF2">
        <w:rPr>
          <w:rFonts w:ascii="Calibri" w:hAnsi="Calibri" w:cs="Calibri"/>
          <w:sz w:val="24"/>
          <w:szCs w:val="24"/>
          <w:lang w:val="en-US"/>
        </w:rPr>
        <w:t xml:space="preserve">. </w:t>
      </w:r>
    </w:p>
    <w:p w14:paraId="1F13106F" w14:textId="77777777" w:rsidR="00441B61" w:rsidRPr="009E4F08" w:rsidRDefault="00441B61" w:rsidP="00C503AD">
      <w:pPr>
        <w:pStyle w:val="Heading2"/>
        <w:spacing w:line="240" w:lineRule="auto"/>
      </w:pPr>
      <w:bookmarkStart w:id="5" w:name="_Toc51067727"/>
      <w:r w:rsidRPr="009E4F08">
        <w:lastRenderedPageBreak/>
        <w:t>High Risk Groups</w:t>
      </w:r>
      <w:bookmarkEnd w:id="5"/>
    </w:p>
    <w:p w14:paraId="337FCDCE" w14:textId="15B80A10" w:rsidR="00D206D5" w:rsidRDefault="00807FB4" w:rsidP="00C503AD">
      <w:pPr>
        <w:spacing w:line="240" w:lineRule="auto"/>
        <w:rPr>
          <w:rFonts w:ascii="Calibri" w:hAnsi="Calibri" w:cs="Calibri"/>
          <w:sz w:val="24"/>
          <w:szCs w:val="24"/>
        </w:rPr>
      </w:pPr>
      <w:r w:rsidRPr="009E4F08">
        <w:rPr>
          <w:rFonts w:ascii="Calibri" w:hAnsi="Calibri" w:cs="Calibri"/>
          <w:sz w:val="24"/>
          <w:szCs w:val="24"/>
        </w:rPr>
        <w:t xml:space="preserve">Another issue reported by CIS/CIPS </w:t>
      </w:r>
      <w:r w:rsidR="00441B61" w:rsidRPr="009E4F08">
        <w:rPr>
          <w:rFonts w:ascii="Calibri" w:hAnsi="Calibri" w:cs="Calibri"/>
          <w:sz w:val="24"/>
          <w:szCs w:val="24"/>
        </w:rPr>
        <w:t>staff was the situation for individuals at high risk of contracting Covid-19, including those with underlying conditions, or those who were living with high risk individuals, e.g. older people, people with chronic conditions and illnesses. Individuals particularly affected were those in jobs or roles that could not be undertaken at home.</w:t>
      </w:r>
      <w:r w:rsidR="00300871">
        <w:rPr>
          <w:rFonts w:ascii="Calibri" w:hAnsi="Calibri" w:cs="Calibri"/>
          <w:sz w:val="24"/>
          <w:szCs w:val="24"/>
        </w:rPr>
        <w:t xml:space="preserve"> There were also examples of </w:t>
      </w:r>
      <w:r w:rsidR="00300871" w:rsidRPr="00300871">
        <w:rPr>
          <w:rFonts w:ascii="Calibri" w:hAnsi="Calibri" w:cs="Calibri"/>
          <w:color w:val="000000"/>
          <w:sz w:val="24"/>
          <w:szCs w:val="24"/>
        </w:rPr>
        <w:t>workers from vulnerable households being denied requests for unpaid leave.</w:t>
      </w:r>
      <w:r w:rsidR="00441B61" w:rsidRPr="009E4F08">
        <w:rPr>
          <w:rFonts w:ascii="Calibri" w:hAnsi="Calibri" w:cs="Calibri"/>
          <w:sz w:val="24"/>
          <w:szCs w:val="24"/>
        </w:rPr>
        <w:t xml:space="preserve"> </w:t>
      </w:r>
      <w:r w:rsidR="00300871">
        <w:rPr>
          <w:rFonts w:ascii="Calibri" w:hAnsi="Calibri" w:cs="Calibri"/>
          <w:sz w:val="24"/>
          <w:szCs w:val="24"/>
        </w:rPr>
        <w:t>P</w:t>
      </w:r>
      <w:r w:rsidR="00D206D5" w:rsidRPr="009E4F08">
        <w:rPr>
          <w:rFonts w:ascii="Calibri" w:hAnsi="Calibri" w:cs="Calibri"/>
          <w:sz w:val="24"/>
          <w:szCs w:val="24"/>
        </w:rPr>
        <w:t>eople working in congregated settings across different sectors are another cohort at high risk of contracting the virus. These situations</w:t>
      </w:r>
      <w:r w:rsidR="00441B61" w:rsidRPr="009E4F08">
        <w:rPr>
          <w:rFonts w:ascii="Calibri" w:hAnsi="Calibri" w:cs="Calibri"/>
          <w:sz w:val="24"/>
          <w:szCs w:val="24"/>
        </w:rPr>
        <w:t xml:space="preserve"> produced anxiety for people who wanted to follow public health advice, but who were not eligible for the new income supports. Such people</w:t>
      </w:r>
      <w:r w:rsidR="00B5601C">
        <w:rPr>
          <w:rFonts w:ascii="Calibri" w:hAnsi="Calibri" w:cs="Calibri"/>
          <w:sz w:val="24"/>
          <w:szCs w:val="24"/>
        </w:rPr>
        <w:t>,</w:t>
      </w:r>
      <w:r w:rsidR="00441B61" w:rsidRPr="009E4F08">
        <w:rPr>
          <w:rFonts w:ascii="Calibri" w:hAnsi="Calibri" w:cs="Calibri"/>
          <w:sz w:val="24"/>
          <w:szCs w:val="24"/>
        </w:rPr>
        <w:t xml:space="preserve"> who are not available for employment, are not eligible for the EIB, and may not qualify for</w:t>
      </w:r>
      <w:r w:rsidR="00712AD2">
        <w:rPr>
          <w:rFonts w:ascii="Calibri" w:hAnsi="Calibri" w:cs="Calibri"/>
          <w:sz w:val="24"/>
          <w:szCs w:val="24"/>
        </w:rPr>
        <w:t xml:space="preserve"> another social welfare payment such as</w:t>
      </w:r>
      <w:r w:rsidR="00441B61" w:rsidRPr="009E4F08">
        <w:rPr>
          <w:rFonts w:ascii="Calibri" w:hAnsi="Calibri" w:cs="Calibri"/>
          <w:sz w:val="24"/>
          <w:szCs w:val="24"/>
        </w:rPr>
        <w:t xml:space="preserve"> Disability Allowance </w:t>
      </w:r>
      <w:r w:rsidR="00441B61" w:rsidRPr="00C503AD">
        <w:rPr>
          <w:rFonts w:ascii="Calibri" w:hAnsi="Calibri" w:cs="Calibri"/>
          <w:sz w:val="24"/>
          <w:szCs w:val="24"/>
        </w:rPr>
        <w:t>require an income support measure for the duration of the Covid-19 pandemic.</w:t>
      </w:r>
      <w:r w:rsidR="00441B61" w:rsidRPr="00EE4900">
        <w:rPr>
          <w:rFonts w:ascii="Calibri" w:hAnsi="Calibri" w:cs="Calibri"/>
          <w:sz w:val="24"/>
          <w:szCs w:val="24"/>
        </w:rPr>
        <w:t xml:space="preserve">  </w:t>
      </w:r>
    </w:p>
    <w:p w14:paraId="4F16710A" w14:textId="77777777" w:rsidR="00807FB4" w:rsidRPr="009E4F08" w:rsidRDefault="00807FB4" w:rsidP="00C503AD">
      <w:pPr>
        <w:pStyle w:val="Heading2"/>
        <w:spacing w:line="240" w:lineRule="auto"/>
      </w:pPr>
      <w:bookmarkStart w:id="6" w:name="_Toc51067728"/>
      <w:r w:rsidRPr="009E4F08">
        <w:t>Older people</w:t>
      </w:r>
      <w:bookmarkEnd w:id="6"/>
    </w:p>
    <w:p w14:paraId="083B3148" w14:textId="25303BAC" w:rsidR="00807FB4" w:rsidRPr="009E4F08" w:rsidRDefault="00807FB4" w:rsidP="00C503AD">
      <w:pPr>
        <w:spacing w:line="240" w:lineRule="auto"/>
        <w:rPr>
          <w:rFonts w:ascii="Calibri" w:hAnsi="Calibri" w:cs="Calibri"/>
          <w:sz w:val="24"/>
          <w:szCs w:val="24"/>
        </w:rPr>
      </w:pPr>
      <w:r w:rsidRPr="009E4F08">
        <w:rPr>
          <w:rFonts w:ascii="Calibri" w:hAnsi="Calibri" w:cs="Calibri"/>
          <w:sz w:val="24"/>
          <w:szCs w:val="24"/>
        </w:rPr>
        <w:t>There were many PUP related queries from those aged over 66 years who continued to work post-retirement as a means of supplementing their pension income, who lost this work and were not eligible for the PUP. This was felt to be inequitable as they had experienced a genuine loss in individual and/or household income, and were aware of applicants in receipt of other social welfare payments who were deemed eligible. Clients were struggling to pay bills including mortgage, rent, and loans. Some people had been working in part-time jobs to earn money to re-pay debts.</w:t>
      </w:r>
    </w:p>
    <w:p w14:paraId="466DF519" w14:textId="3F3F5F78" w:rsidR="00807FB4" w:rsidRPr="009E4F08" w:rsidRDefault="00807FB4" w:rsidP="00C503AD">
      <w:pPr>
        <w:pStyle w:val="ListParagraph"/>
        <w:numPr>
          <w:ilvl w:val="0"/>
          <w:numId w:val="2"/>
        </w:numPr>
        <w:spacing w:line="240" w:lineRule="auto"/>
        <w:rPr>
          <w:rFonts w:ascii="Calibri" w:hAnsi="Calibri" w:cs="Calibri"/>
          <w:sz w:val="24"/>
          <w:szCs w:val="24"/>
        </w:rPr>
      </w:pPr>
      <w:r w:rsidRPr="009E4F08">
        <w:rPr>
          <w:rFonts w:ascii="Calibri" w:hAnsi="Calibri" w:cs="Calibri"/>
          <w:sz w:val="24"/>
          <w:szCs w:val="24"/>
        </w:rPr>
        <w:t>Pre-Covid-19 Issues</w:t>
      </w:r>
    </w:p>
    <w:p w14:paraId="3F2A1420" w14:textId="77777777" w:rsidR="00807FB4" w:rsidRPr="009E4F08" w:rsidRDefault="00807FB4" w:rsidP="00C503AD">
      <w:pPr>
        <w:pStyle w:val="ListParagraph"/>
        <w:spacing w:line="240" w:lineRule="auto"/>
        <w:rPr>
          <w:rFonts w:ascii="Calibri" w:hAnsi="Calibri" w:cs="Calibri"/>
          <w:sz w:val="24"/>
          <w:szCs w:val="24"/>
        </w:rPr>
      </w:pPr>
    </w:p>
    <w:p w14:paraId="61DE4A1B" w14:textId="467BB093" w:rsidR="00807FB4" w:rsidRPr="009E4F08" w:rsidRDefault="00807FB4" w:rsidP="00C503AD">
      <w:pPr>
        <w:spacing w:line="240" w:lineRule="auto"/>
        <w:rPr>
          <w:rFonts w:ascii="Calibri" w:hAnsi="Calibri" w:cs="Calibri"/>
          <w:b/>
          <w:sz w:val="24"/>
          <w:szCs w:val="24"/>
        </w:rPr>
      </w:pPr>
      <w:r w:rsidRPr="009E4F08">
        <w:rPr>
          <w:rFonts w:ascii="Calibri" w:hAnsi="Calibri" w:cs="Calibri"/>
          <w:sz w:val="24"/>
          <w:szCs w:val="24"/>
        </w:rPr>
        <w:t xml:space="preserve">Clients of CIS expressed their sense of unfairness at having to wait until the age of 67 before entitlement to the State (Contributory) Pension. The Programme for Government has provided a commitment to defer the planned 2021 increase in age eligibility </w:t>
      </w:r>
      <w:r w:rsidRPr="009E4F08">
        <w:rPr>
          <w:rFonts w:ascii="Calibri" w:hAnsi="Calibri" w:cs="Calibri"/>
          <w:sz w:val="24"/>
          <w:szCs w:val="24"/>
        </w:rPr>
        <w:lastRenderedPageBreak/>
        <w:t xml:space="preserve">to 67 years. The lack of information/enactment of legislation in relation to the State (Contributory) Pension was raised as people approaching retirement want to plan for their future </w:t>
      </w:r>
      <w:r w:rsidR="00B5601C">
        <w:rPr>
          <w:rFonts w:ascii="Calibri" w:hAnsi="Calibri" w:cs="Calibri"/>
          <w:sz w:val="24"/>
          <w:szCs w:val="24"/>
        </w:rPr>
        <w:t xml:space="preserve">and need </w:t>
      </w:r>
      <w:r w:rsidRPr="009E4F08">
        <w:rPr>
          <w:rFonts w:ascii="Calibri" w:hAnsi="Calibri" w:cs="Calibri"/>
          <w:sz w:val="24"/>
          <w:szCs w:val="24"/>
        </w:rPr>
        <w:t>clarification on the methodology, either the total contributions approach or the average rule</w:t>
      </w:r>
      <w:r w:rsidR="00B5601C">
        <w:rPr>
          <w:rFonts w:ascii="Calibri" w:hAnsi="Calibri" w:cs="Calibri"/>
          <w:sz w:val="24"/>
          <w:szCs w:val="24"/>
        </w:rPr>
        <w:t>,</w:t>
      </w:r>
      <w:r w:rsidRPr="009E4F08">
        <w:rPr>
          <w:rFonts w:ascii="Calibri" w:hAnsi="Calibri" w:cs="Calibri"/>
          <w:sz w:val="24"/>
          <w:szCs w:val="24"/>
        </w:rPr>
        <w:t xml:space="preserve"> to be used. </w:t>
      </w:r>
      <w:r w:rsidRPr="00C503AD">
        <w:rPr>
          <w:rFonts w:ascii="Calibri" w:hAnsi="Calibri" w:cs="Calibri"/>
          <w:sz w:val="24"/>
          <w:szCs w:val="24"/>
        </w:rPr>
        <w:t xml:space="preserve">We welcome the proposed Commission on Pensions which should be established as soon as possible to undertake its review of these issues including contributions, calculation methods, </w:t>
      </w:r>
      <w:r w:rsidR="007138BF" w:rsidRPr="00C503AD">
        <w:rPr>
          <w:rFonts w:ascii="Calibri" w:hAnsi="Calibri" w:cs="Calibri"/>
          <w:sz w:val="24"/>
          <w:szCs w:val="24"/>
        </w:rPr>
        <w:t xml:space="preserve">and </w:t>
      </w:r>
      <w:r w:rsidRPr="00C503AD">
        <w:rPr>
          <w:rFonts w:ascii="Calibri" w:hAnsi="Calibri" w:cs="Calibri"/>
          <w:sz w:val="24"/>
          <w:szCs w:val="24"/>
        </w:rPr>
        <w:t>eligibility.</w:t>
      </w:r>
    </w:p>
    <w:p w14:paraId="3CB6C76A" w14:textId="77777777" w:rsidR="00441B61" w:rsidRPr="009E4F08" w:rsidRDefault="00441B61" w:rsidP="00C503AD">
      <w:pPr>
        <w:pStyle w:val="Heading2"/>
        <w:spacing w:line="240" w:lineRule="auto"/>
        <w:rPr>
          <w:lang w:val="en-US"/>
        </w:rPr>
      </w:pPr>
      <w:bookmarkStart w:id="7" w:name="_Toc51067729"/>
      <w:r w:rsidRPr="009E4F08">
        <w:rPr>
          <w:lang w:val="en-US"/>
        </w:rPr>
        <w:t>Young People</w:t>
      </w:r>
      <w:bookmarkEnd w:id="7"/>
    </w:p>
    <w:p w14:paraId="4B0D0819" w14:textId="77777777" w:rsidR="00441B61" w:rsidRPr="009E4F08" w:rsidRDefault="00441B61" w:rsidP="00C503AD">
      <w:pPr>
        <w:spacing w:line="240" w:lineRule="auto"/>
        <w:rPr>
          <w:rFonts w:ascii="Calibri" w:hAnsi="Calibri" w:cs="Calibri"/>
          <w:sz w:val="24"/>
          <w:szCs w:val="24"/>
        </w:rPr>
      </w:pPr>
      <w:r w:rsidRPr="009E4F08">
        <w:rPr>
          <w:rFonts w:ascii="Calibri" w:hAnsi="Calibri" w:cs="Calibri"/>
          <w:sz w:val="24"/>
          <w:szCs w:val="24"/>
        </w:rPr>
        <w:t>The unemployment rate for young people aged under 25 years was 16% in July 2020.</w:t>
      </w:r>
      <w:r w:rsidRPr="009E4F08">
        <w:rPr>
          <w:rFonts w:ascii="Calibri" w:hAnsi="Calibri" w:cs="Calibri"/>
          <w:sz w:val="24"/>
          <w:szCs w:val="24"/>
          <w:vertAlign w:val="superscript"/>
        </w:rPr>
        <w:footnoteReference w:id="26"/>
      </w:r>
      <w:r w:rsidRPr="009E4F08">
        <w:rPr>
          <w:rFonts w:ascii="Calibri" w:hAnsi="Calibri" w:cs="Calibri"/>
          <w:sz w:val="24"/>
          <w:szCs w:val="24"/>
        </w:rPr>
        <w:t xml:space="preserve"> A DEASP working paper on the impact of Covid-19 pandemic on Ireland’s labour market, noted that those who have lost their job due to the pandemic, or who have been temporarily laid-off, are more likely to be young, low-skilled and part-time than the population average.</w:t>
      </w:r>
      <w:r w:rsidRPr="009E4F08">
        <w:rPr>
          <w:rFonts w:ascii="Calibri" w:hAnsi="Calibri" w:cs="Calibri"/>
          <w:sz w:val="24"/>
          <w:szCs w:val="24"/>
          <w:vertAlign w:val="superscript"/>
        </w:rPr>
        <w:footnoteReference w:id="27"/>
      </w:r>
    </w:p>
    <w:p w14:paraId="39FF9F22" w14:textId="295B0A05" w:rsidR="00DD2943" w:rsidRPr="009E4F08" w:rsidRDefault="00DD2943" w:rsidP="00C503AD">
      <w:pPr>
        <w:pStyle w:val="ListParagraph"/>
        <w:numPr>
          <w:ilvl w:val="0"/>
          <w:numId w:val="2"/>
        </w:numPr>
        <w:spacing w:line="240" w:lineRule="auto"/>
        <w:rPr>
          <w:rFonts w:ascii="Calibri" w:hAnsi="Calibri" w:cs="Calibri"/>
          <w:sz w:val="24"/>
          <w:szCs w:val="24"/>
        </w:rPr>
      </w:pPr>
      <w:r w:rsidRPr="009E4F08">
        <w:rPr>
          <w:rFonts w:ascii="Calibri" w:hAnsi="Calibri" w:cs="Calibri"/>
          <w:sz w:val="24"/>
          <w:szCs w:val="24"/>
        </w:rPr>
        <w:t>Pre-Covid-19 Issue</w:t>
      </w:r>
    </w:p>
    <w:p w14:paraId="4DFC71B6" w14:textId="3C3435C5" w:rsidR="00441B61" w:rsidRPr="009E4F08" w:rsidRDefault="00441B61" w:rsidP="00C503AD">
      <w:pPr>
        <w:spacing w:line="240" w:lineRule="auto"/>
        <w:rPr>
          <w:rFonts w:ascii="Calibri" w:hAnsi="Calibri" w:cs="Calibri"/>
          <w:sz w:val="24"/>
          <w:szCs w:val="24"/>
        </w:rPr>
      </w:pPr>
      <w:r w:rsidRPr="009E4F08">
        <w:rPr>
          <w:rFonts w:ascii="Calibri" w:hAnsi="Calibri" w:cs="Calibri"/>
          <w:sz w:val="24"/>
          <w:szCs w:val="24"/>
        </w:rPr>
        <w:t xml:space="preserve">Young people under the age of 26 living with their parents in a family unit receive reduced Jobseekers Allowance (JA) rather than full JA. This began to be addressed in Budget 2020, and currently the age-related reduced rate of JA applies to those aged 18 – 25 years living in a family unit. </w:t>
      </w:r>
    </w:p>
    <w:p w14:paraId="269B66A9" w14:textId="77777777" w:rsidR="008F7518" w:rsidRPr="009E4F08" w:rsidRDefault="008F7518" w:rsidP="00C503AD">
      <w:pPr>
        <w:pStyle w:val="Heading2"/>
        <w:spacing w:line="240" w:lineRule="auto"/>
      </w:pPr>
      <w:bookmarkStart w:id="8" w:name="_Toc51067730"/>
      <w:r w:rsidRPr="009E4F08">
        <w:t>Overpayments</w:t>
      </w:r>
      <w:bookmarkEnd w:id="8"/>
    </w:p>
    <w:p w14:paraId="32BE18FE" w14:textId="192FF974" w:rsidR="008F7518" w:rsidRPr="009E4F08" w:rsidRDefault="008F7518" w:rsidP="00C503AD">
      <w:pPr>
        <w:spacing w:line="240" w:lineRule="auto"/>
        <w:rPr>
          <w:rFonts w:ascii="Calibri" w:hAnsi="Calibri" w:cs="Calibri"/>
          <w:sz w:val="24"/>
          <w:szCs w:val="24"/>
        </w:rPr>
      </w:pPr>
      <w:r w:rsidRPr="009E4F08">
        <w:rPr>
          <w:rFonts w:ascii="Calibri" w:hAnsi="Calibri" w:cs="Calibri"/>
          <w:sz w:val="24"/>
          <w:szCs w:val="24"/>
        </w:rPr>
        <w:t xml:space="preserve">Fears that overpayments </w:t>
      </w:r>
      <w:r w:rsidR="00C41C32" w:rsidRPr="009E4F08">
        <w:rPr>
          <w:rFonts w:ascii="Calibri" w:hAnsi="Calibri" w:cs="Calibri"/>
          <w:sz w:val="24"/>
          <w:szCs w:val="24"/>
        </w:rPr>
        <w:t>in relation to the PUP</w:t>
      </w:r>
      <w:r w:rsidR="006934F2" w:rsidRPr="009E4F08">
        <w:rPr>
          <w:rFonts w:ascii="Calibri" w:hAnsi="Calibri" w:cs="Calibri"/>
          <w:sz w:val="24"/>
          <w:szCs w:val="24"/>
        </w:rPr>
        <w:t xml:space="preserve"> would cause hardship at a later point when deductions were made featured across the board. This affected</w:t>
      </w:r>
      <w:r w:rsidR="00504E25" w:rsidRPr="009E4F08">
        <w:rPr>
          <w:rFonts w:ascii="Calibri" w:hAnsi="Calibri" w:cs="Calibri"/>
          <w:sz w:val="24"/>
          <w:szCs w:val="24"/>
        </w:rPr>
        <w:t xml:space="preserve"> workers in receipt of a social welfare payment, including those with disabilities, carers, lone parents and those in receipt of the </w:t>
      </w:r>
      <w:r w:rsidR="00E7055D" w:rsidRPr="009E4F08">
        <w:rPr>
          <w:rFonts w:ascii="Calibri" w:hAnsi="Calibri" w:cs="Calibri"/>
          <w:sz w:val="24"/>
          <w:szCs w:val="24"/>
        </w:rPr>
        <w:t>W</w:t>
      </w:r>
      <w:r w:rsidR="00504E25" w:rsidRPr="009E4F08">
        <w:rPr>
          <w:rFonts w:ascii="Calibri" w:hAnsi="Calibri" w:cs="Calibri"/>
          <w:sz w:val="24"/>
          <w:szCs w:val="24"/>
        </w:rPr>
        <w:t xml:space="preserve">orking </w:t>
      </w:r>
      <w:r w:rsidR="00E7055D" w:rsidRPr="009E4F08">
        <w:rPr>
          <w:rFonts w:ascii="Calibri" w:hAnsi="Calibri" w:cs="Calibri"/>
          <w:sz w:val="24"/>
          <w:szCs w:val="24"/>
        </w:rPr>
        <w:t>F</w:t>
      </w:r>
      <w:r w:rsidR="00504E25" w:rsidRPr="009E4F08">
        <w:rPr>
          <w:rFonts w:ascii="Calibri" w:hAnsi="Calibri" w:cs="Calibri"/>
          <w:sz w:val="24"/>
          <w:szCs w:val="24"/>
        </w:rPr>
        <w:t xml:space="preserve">amily </w:t>
      </w:r>
      <w:r w:rsidR="00E7055D" w:rsidRPr="009E4F08">
        <w:rPr>
          <w:rFonts w:ascii="Calibri" w:hAnsi="Calibri" w:cs="Calibri"/>
          <w:sz w:val="24"/>
          <w:szCs w:val="24"/>
        </w:rPr>
        <w:t>P</w:t>
      </w:r>
      <w:r w:rsidR="00504E25" w:rsidRPr="009E4F08">
        <w:rPr>
          <w:rFonts w:ascii="Calibri" w:hAnsi="Calibri" w:cs="Calibri"/>
          <w:sz w:val="24"/>
          <w:szCs w:val="24"/>
        </w:rPr>
        <w:t>ayment where their underlying payment was adjusted</w:t>
      </w:r>
      <w:r w:rsidR="006934F2" w:rsidRPr="009E4F08">
        <w:rPr>
          <w:rFonts w:ascii="Calibri" w:hAnsi="Calibri" w:cs="Calibri"/>
          <w:sz w:val="24"/>
          <w:szCs w:val="24"/>
        </w:rPr>
        <w:t>.</w:t>
      </w:r>
      <w:r w:rsidR="00504E25" w:rsidRPr="009E4F08">
        <w:rPr>
          <w:rFonts w:ascii="Calibri" w:hAnsi="Calibri" w:cs="Calibri"/>
          <w:sz w:val="24"/>
          <w:szCs w:val="24"/>
        </w:rPr>
        <w:t xml:space="preserve"> </w:t>
      </w:r>
    </w:p>
    <w:p w14:paraId="41D19992" w14:textId="77777777" w:rsidR="00424585" w:rsidRPr="009E4F08" w:rsidRDefault="003E54FA" w:rsidP="00C503AD">
      <w:pPr>
        <w:pStyle w:val="Heading2"/>
        <w:spacing w:line="240" w:lineRule="auto"/>
      </w:pPr>
      <w:bookmarkStart w:id="9" w:name="_Toc51067731"/>
      <w:r w:rsidRPr="009E4F08">
        <w:lastRenderedPageBreak/>
        <w:t xml:space="preserve">Online access / Support in </w:t>
      </w:r>
      <w:r w:rsidR="006934F2" w:rsidRPr="009E4F08">
        <w:t>M</w:t>
      </w:r>
      <w:r w:rsidRPr="009E4F08">
        <w:t>aking Applications</w:t>
      </w:r>
      <w:bookmarkEnd w:id="9"/>
      <w:r w:rsidRPr="009E4F08">
        <w:t xml:space="preserve"> </w:t>
      </w:r>
    </w:p>
    <w:p w14:paraId="20FD52F4" w14:textId="2D989B23" w:rsidR="003E54FA" w:rsidRPr="009E4F08" w:rsidRDefault="003E54FA" w:rsidP="00C503AD">
      <w:pPr>
        <w:spacing w:line="240" w:lineRule="auto"/>
        <w:rPr>
          <w:rFonts w:ascii="Calibri" w:hAnsi="Calibri" w:cs="Calibri"/>
          <w:sz w:val="24"/>
          <w:szCs w:val="24"/>
        </w:rPr>
      </w:pPr>
      <w:r w:rsidRPr="009E4F08">
        <w:rPr>
          <w:rFonts w:ascii="Calibri" w:hAnsi="Calibri" w:cs="Calibri"/>
          <w:sz w:val="24"/>
          <w:szCs w:val="24"/>
        </w:rPr>
        <w:t>The challenges for some clients in accessing and using online services became more pronounced during the Covid-19 pandemic, where telephone support and local office appointments were severely curtailed or not available</w:t>
      </w:r>
      <w:r w:rsidR="00B5601C">
        <w:rPr>
          <w:rFonts w:ascii="Calibri" w:hAnsi="Calibri" w:cs="Calibri"/>
          <w:sz w:val="24"/>
          <w:szCs w:val="24"/>
        </w:rPr>
        <w:t>.  This impacted on services</w:t>
      </w:r>
      <w:r w:rsidRPr="009E4F08">
        <w:rPr>
          <w:rFonts w:ascii="Calibri" w:hAnsi="Calibri" w:cs="Calibri"/>
          <w:sz w:val="24"/>
          <w:szCs w:val="24"/>
        </w:rPr>
        <w:t xml:space="preserve"> including Revenue</w:t>
      </w:r>
      <w:r w:rsidR="00F24A21">
        <w:rPr>
          <w:rFonts w:ascii="Calibri" w:hAnsi="Calibri" w:cs="Calibri"/>
          <w:sz w:val="24"/>
          <w:szCs w:val="24"/>
        </w:rPr>
        <w:t xml:space="preserve"> </w:t>
      </w:r>
      <w:r w:rsidRPr="009E4F08">
        <w:rPr>
          <w:rFonts w:ascii="Calibri" w:hAnsi="Calibri" w:cs="Calibri"/>
          <w:sz w:val="24"/>
          <w:szCs w:val="24"/>
        </w:rPr>
        <w:t xml:space="preserve">(either with Covid-19-related issues or with routine tax queries), </w:t>
      </w:r>
      <w:r w:rsidR="003B54C7" w:rsidRPr="009E4F08">
        <w:rPr>
          <w:rFonts w:ascii="Calibri" w:hAnsi="Calibri" w:cs="Calibri"/>
          <w:sz w:val="24"/>
          <w:szCs w:val="24"/>
        </w:rPr>
        <w:t xml:space="preserve">the </w:t>
      </w:r>
      <w:r w:rsidRPr="009E4F08">
        <w:rPr>
          <w:rFonts w:ascii="Calibri" w:hAnsi="Calibri" w:cs="Calibri"/>
          <w:sz w:val="24"/>
          <w:szCs w:val="24"/>
        </w:rPr>
        <w:t>housing sections in Local Authorities</w:t>
      </w:r>
      <w:r w:rsidR="00B5601C">
        <w:rPr>
          <w:rFonts w:ascii="Calibri" w:hAnsi="Calibri" w:cs="Calibri"/>
          <w:sz w:val="24"/>
          <w:szCs w:val="24"/>
        </w:rPr>
        <w:t xml:space="preserve"> to</w:t>
      </w:r>
      <w:r w:rsidRPr="009E4F08">
        <w:rPr>
          <w:rFonts w:ascii="Calibri" w:hAnsi="Calibri" w:cs="Calibri"/>
          <w:sz w:val="24"/>
          <w:szCs w:val="24"/>
        </w:rPr>
        <w:t xml:space="preserve"> mak</w:t>
      </w:r>
      <w:r w:rsidR="00B5601C">
        <w:rPr>
          <w:rFonts w:ascii="Calibri" w:hAnsi="Calibri" w:cs="Calibri"/>
          <w:sz w:val="24"/>
          <w:szCs w:val="24"/>
        </w:rPr>
        <w:t>e</w:t>
      </w:r>
      <w:r w:rsidRPr="009E4F08">
        <w:rPr>
          <w:rFonts w:ascii="Calibri" w:hAnsi="Calibri" w:cs="Calibri"/>
          <w:sz w:val="24"/>
          <w:szCs w:val="24"/>
        </w:rPr>
        <w:t xml:space="preserve"> social housing applications; and social welfare services, in relation to the Back to School Clothing and Footwear Allowance</w:t>
      </w:r>
      <w:r w:rsidR="003B54C7" w:rsidRPr="009E4F08">
        <w:rPr>
          <w:rFonts w:ascii="Calibri" w:hAnsi="Calibri" w:cs="Calibri"/>
          <w:sz w:val="24"/>
          <w:szCs w:val="24"/>
        </w:rPr>
        <w:t xml:space="preserve">, </w:t>
      </w:r>
      <w:r w:rsidR="00B5601C">
        <w:rPr>
          <w:rFonts w:ascii="Calibri" w:hAnsi="Calibri" w:cs="Calibri"/>
          <w:sz w:val="24"/>
          <w:szCs w:val="24"/>
        </w:rPr>
        <w:t xml:space="preserve">and </w:t>
      </w:r>
      <w:r w:rsidR="003B54C7" w:rsidRPr="009E4F08">
        <w:rPr>
          <w:rFonts w:ascii="Calibri" w:hAnsi="Calibri" w:cs="Calibri"/>
          <w:sz w:val="24"/>
          <w:szCs w:val="24"/>
        </w:rPr>
        <w:t xml:space="preserve">Paternity Benefit, both requiring a Public Services Card, which </w:t>
      </w:r>
      <w:r w:rsidR="00B5601C">
        <w:rPr>
          <w:rFonts w:ascii="Calibri" w:hAnsi="Calibri" w:cs="Calibri"/>
          <w:sz w:val="24"/>
          <w:szCs w:val="24"/>
        </w:rPr>
        <w:t xml:space="preserve">it </w:t>
      </w:r>
      <w:r w:rsidR="003B54C7" w:rsidRPr="009E4F08">
        <w:rPr>
          <w:rFonts w:ascii="Calibri" w:hAnsi="Calibri" w:cs="Calibri"/>
          <w:sz w:val="24"/>
          <w:szCs w:val="24"/>
        </w:rPr>
        <w:t xml:space="preserve">was not possible </w:t>
      </w:r>
      <w:r w:rsidR="00B5601C">
        <w:rPr>
          <w:rFonts w:ascii="Calibri" w:hAnsi="Calibri" w:cs="Calibri"/>
          <w:sz w:val="24"/>
          <w:szCs w:val="24"/>
        </w:rPr>
        <w:t>to access</w:t>
      </w:r>
      <w:r w:rsidR="003B54C7" w:rsidRPr="009E4F08">
        <w:rPr>
          <w:rFonts w:ascii="Calibri" w:hAnsi="Calibri" w:cs="Calibri"/>
          <w:sz w:val="24"/>
          <w:szCs w:val="24"/>
        </w:rPr>
        <w:t xml:space="preserve"> due to Covid-19 restrictions.</w:t>
      </w:r>
    </w:p>
    <w:p w14:paraId="3164171C" w14:textId="1C37812F" w:rsidR="003E54FA" w:rsidRDefault="003E54FA" w:rsidP="00C503AD">
      <w:pPr>
        <w:spacing w:line="240" w:lineRule="auto"/>
        <w:rPr>
          <w:rFonts w:ascii="Calibri" w:hAnsi="Calibri" w:cs="Calibri"/>
          <w:sz w:val="24"/>
          <w:szCs w:val="24"/>
        </w:rPr>
      </w:pPr>
      <w:r w:rsidRPr="009E4F08">
        <w:rPr>
          <w:rFonts w:ascii="Calibri" w:hAnsi="Calibri" w:cs="Calibri"/>
          <w:sz w:val="24"/>
          <w:szCs w:val="24"/>
        </w:rPr>
        <w:t xml:space="preserve">The pandemic has highlighted the essential role that online/digitisation has played in providing information and guidance to the general public on public services. Greater efforts are needed across public services to support </w:t>
      </w:r>
      <w:r w:rsidRPr="00893B83">
        <w:rPr>
          <w:rFonts w:ascii="Calibri" w:hAnsi="Calibri" w:cs="Calibri"/>
          <w:b/>
          <w:sz w:val="24"/>
          <w:szCs w:val="24"/>
        </w:rPr>
        <w:t>digital inclusion</w:t>
      </w:r>
      <w:r w:rsidRPr="009E4F08">
        <w:rPr>
          <w:rFonts w:ascii="Calibri" w:hAnsi="Calibri" w:cs="Calibri"/>
          <w:sz w:val="24"/>
          <w:szCs w:val="24"/>
        </w:rPr>
        <w:t>, in particular for groups experiencing digital exclusion, for example, limited access to broadband, and for those experiencing digital constraint relating to literacy or digital literacy.</w:t>
      </w:r>
      <w:r w:rsidRPr="009E4F08">
        <w:rPr>
          <w:rStyle w:val="FootnoteReference"/>
          <w:rFonts w:ascii="Calibri" w:hAnsi="Calibri" w:cs="Calibri"/>
          <w:sz w:val="24"/>
          <w:szCs w:val="24"/>
        </w:rPr>
        <w:footnoteReference w:id="28"/>
      </w:r>
      <w:r w:rsidR="00C41C32" w:rsidRPr="009E4F08">
        <w:rPr>
          <w:rFonts w:ascii="Calibri" w:hAnsi="Calibri" w:cs="Calibri"/>
          <w:sz w:val="24"/>
          <w:szCs w:val="24"/>
        </w:rPr>
        <w:t xml:space="preserve"> </w:t>
      </w:r>
      <w:r w:rsidRPr="009E4F08">
        <w:rPr>
          <w:rFonts w:ascii="Calibri" w:hAnsi="Calibri" w:cs="Calibri"/>
          <w:sz w:val="24"/>
          <w:szCs w:val="24"/>
        </w:rPr>
        <w:t xml:space="preserve">At the same time, </w:t>
      </w:r>
      <w:r w:rsidR="00C41C32" w:rsidRPr="009E4F08">
        <w:rPr>
          <w:rFonts w:ascii="Calibri" w:hAnsi="Calibri" w:cs="Calibri"/>
          <w:sz w:val="24"/>
          <w:szCs w:val="24"/>
        </w:rPr>
        <w:t>there is a</w:t>
      </w:r>
      <w:r w:rsidRPr="009E4F08">
        <w:rPr>
          <w:rFonts w:ascii="Calibri" w:hAnsi="Calibri" w:cs="Calibri"/>
          <w:sz w:val="24"/>
          <w:szCs w:val="24"/>
        </w:rPr>
        <w:t xml:space="preserve"> cohort </w:t>
      </w:r>
      <w:r w:rsidR="00C41C32" w:rsidRPr="009E4F08">
        <w:rPr>
          <w:rFonts w:ascii="Calibri" w:hAnsi="Calibri" w:cs="Calibri"/>
          <w:sz w:val="24"/>
          <w:szCs w:val="24"/>
        </w:rPr>
        <w:t xml:space="preserve">of people, particularly older people, and people with literacy and language difficulties </w:t>
      </w:r>
      <w:r w:rsidRPr="009E4F08">
        <w:rPr>
          <w:rFonts w:ascii="Calibri" w:hAnsi="Calibri" w:cs="Calibri"/>
          <w:sz w:val="24"/>
          <w:szCs w:val="24"/>
        </w:rPr>
        <w:t>who will not be able to use online services, and who need practical support in making applications.</w:t>
      </w:r>
    </w:p>
    <w:p w14:paraId="1863AA3D" w14:textId="0AFE37CA" w:rsidR="00665CAB" w:rsidRDefault="00665CAB" w:rsidP="00C503AD">
      <w:pPr>
        <w:pStyle w:val="Heading2"/>
        <w:spacing w:line="240" w:lineRule="auto"/>
      </w:pPr>
      <w:bookmarkStart w:id="10" w:name="_Toc51067732"/>
      <w:r>
        <w:t>Supplementary Welfare Allowance</w:t>
      </w:r>
      <w:bookmarkEnd w:id="10"/>
    </w:p>
    <w:p w14:paraId="55AEF32F" w14:textId="778B1A76" w:rsidR="00665CAB" w:rsidRPr="00C503AD" w:rsidRDefault="005F4C8C" w:rsidP="00C503AD">
      <w:pPr>
        <w:spacing w:line="240" w:lineRule="auto"/>
        <w:rPr>
          <w:sz w:val="24"/>
          <w:szCs w:val="24"/>
        </w:rPr>
      </w:pPr>
      <w:r w:rsidRPr="00C503AD">
        <w:rPr>
          <w:sz w:val="24"/>
          <w:szCs w:val="24"/>
        </w:rPr>
        <w:t>Services</w:t>
      </w:r>
      <w:r w:rsidR="00665CAB" w:rsidRPr="00C503AD">
        <w:rPr>
          <w:sz w:val="24"/>
          <w:szCs w:val="24"/>
        </w:rPr>
        <w:t xml:space="preserve"> reported difficulties for clients in accessing</w:t>
      </w:r>
      <w:r w:rsidRPr="00C503AD">
        <w:rPr>
          <w:sz w:val="24"/>
          <w:szCs w:val="24"/>
        </w:rPr>
        <w:t xml:space="preserve"> basic</w:t>
      </w:r>
      <w:r w:rsidR="00665CAB" w:rsidRPr="00C503AD">
        <w:rPr>
          <w:sz w:val="24"/>
          <w:szCs w:val="24"/>
        </w:rPr>
        <w:t xml:space="preserve"> Supplementary Welfare Allowance </w:t>
      </w:r>
      <w:r w:rsidR="00B5601C">
        <w:rPr>
          <w:sz w:val="24"/>
          <w:szCs w:val="24"/>
        </w:rPr>
        <w:t xml:space="preserve">(SWA) </w:t>
      </w:r>
      <w:r w:rsidR="007B1718" w:rsidRPr="00C503AD">
        <w:rPr>
          <w:sz w:val="24"/>
          <w:szCs w:val="24"/>
        </w:rPr>
        <w:t xml:space="preserve">locally, </w:t>
      </w:r>
      <w:r w:rsidRPr="00C503AD">
        <w:rPr>
          <w:sz w:val="24"/>
          <w:szCs w:val="24"/>
        </w:rPr>
        <w:t xml:space="preserve">as well as </w:t>
      </w:r>
      <w:r w:rsidR="00665CAB" w:rsidRPr="00C503AD">
        <w:rPr>
          <w:sz w:val="24"/>
          <w:szCs w:val="24"/>
        </w:rPr>
        <w:t xml:space="preserve">a </w:t>
      </w:r>
      <w:r w:rsidRPr="00C503AD">
        <w:rPr>
          <w:sz w:val="24"/>
          <w:szCs w:val="24"/>
        </w:rPr>
        <w:t xml:space="preserve">general </w:t>
      </w:r>
      <w:r w:rsidR="00665CAB" w:rsidRPr="00C503AD">
        <w:rPr>
          <w:sz w:val="24"/>
          <w:szCs w:val="24"/>
        </w:rPr>
        <w:t xml:space="preserve">lack of awareness of the availability of different </w:t>
      </w:r>
      <w:r w:rsidRPr="00C503AD">
        <w:rPr>
          <w:sz w:val="24"/>
          <w:szCs w:val="24"/>
        </w:rPr>
        <w:t xml:space="preserve">SWA </w:t>
      </w:r>
      <w:r w:rsidR="00665CAB" w:rsidRPr="00C503AD">
        <w:rPr>
          <w:sz w:val="24"/>
          <w:szCs w:val="24"/>
        </w:rPr>
        <w:t xml:space="preserve">payments, e.g. the Exceptional Needs Payment, which could be availed of </w:t>
      </w:r>
      <w:r w:rsidR="00665CAB" w:rsidRPr="00C503AD">
        <w:rPr>
          <w:sz w:val="24"/>
          <w:szCs w:val="24"/>
        </w:rPr>
        <w:lastRenderedPageBreak/>
        <w:t>to</w:t>
      </w:r>
      <w:r w:rsidRPr="00C503AD">
        <w:rPr>
          <w:sz w:val="24"/>
          <w:szCs w:val="24"/>
        </w:rPr>
        <w:t xml:space="preserve"> </w:t>
      </w:r>
      <w:r w:rsidR="00A02070" w:rsidRPr="00C503AD">
        <w:rPr>
          <w:sz w:val="24"/>
          <w:szCs w:val="24"/>
        </w:rPr>
        <w:t>pay for the cost of a funeral; or of</w:t>
      </w:r>
      <w:r w:rsidRPr="00C503AD">
        <w:rPr>
          <w:sz w:val="24"/>
          <w:szCs w:val="24"/>
        </w:rPr>
        <w:t xml:space="preserve"> the new higher SWA rates applicable to people applying for Rent Supplement from 13</w:t>
      </w:r>
      <w:r w:rsidRPr="00C503AD">
        <w:rPr>
          <w:sz w:val="24"/>
          <w:szCs w:val="24"/>
          <w:vertAlign w:val="superscript"/>
        </w:rPr>
        <w:t>th</w:t>
      </w:r>
      <w:r w:rsidRPr="00C503AD">
        <w:rPr>
          <w:sz w:val="24"/>
          <w:szCs w:val="24"/>
        </w:rPr>
        <w:t xml:space="preserve"> March 2020</w:t>
      </w:r>
      <w:r w:rsidR="00A02070" w:rsidRPr="00C503AD">
        <w:rPr>
          <w:sz w:val="24"/>
          <w:szCs w:val="24"/>
        </w:rPr>
        <w:t>.</w:t>
      </w:r>
    </w:p>
    <w:p w14:paraId="4A5D4618" w14:textId="7C0C935F" w:rsidR="007B1718" w:rsidRPr="00C503AD" w:rsidRDefault="007B1718" w:rsidP="00C503AD">
      <w:pPr>
        <w:spacing w:line="240" w:lineRule="auto"/>
        <w:rPr>
          <w:sz w:val="24"/>
          <w:szCs w:val="24"/>
        </w:rPr>
      </w:pPr>
      <w:r w:rsidRPr="00C503AD">
        <w:rPr>
          <w:sz w:val="24"/>
          <w:szCs w:val="24"/>
        </w:rPr>
        <w:t xml:space="preserve">CIB notes the positive measures taken </w:t>
      </w:r>
      <w:r w:rsidR="00A02070" w:rsidRPr="00C503AD">
        <w:rPr>
          <w:sz w:val="24"/>
          <w:szCs w:val="24"/>
        </w:rPr>
        <w:t>as a result of</w:t>
      </w:r>
      <w:r w:rsidRPr="00C503AD">
        <w:rPr>
          <w:sz w:val="24"/>
          <w:szCs w:val="24"/>
        </w:rPr>
        <w:t xml:space="preserve"> Covid-19, as noted above </w:t>
      </w:r>
      <w:r w:rsidR="00A02070" w:rsidRPr="00C503AD">
        <w:rPr>
          <w:sz w:val="24"/>
          <w:szCs w:val="24"/>
        </w:rPr>
        <w:t xml:space="preserve">the </w:t>
      </w:r>
      <w:r w:rsidRPr="00C503AD">
        <w:rPr>
          <w:sz w:val="24"/>
          <w:szCs w:val="24"/>
        </w:rPr>
        <w:t xml:space="preserve">removal of the means test for SWA for persons medically required to self-isolate or diagnosed with COVID-19 who did not qualify for Enhanced Illness Benefit; and </w:t>
      </w:r>
      <w:r w:rsidR="00A02070" w:rsidRPr="00C503AD">
        <w:rPr>
          <w:sz w:val="24"/>
          <w:szCs w:val="24"/>
        </w:rPr>
        <w:t xml:space="preserve">the new higher SWA rates for Rent Supplement applicants. </w:t>
      </w:r>
      <w:r w:rsidR="00B720AB" w:rsidRPr="00C503AD">
        <w:rPr>
          <w:sz w:val="24"/>
          <w:szCs w:val="24"/>
        </w:rPr>
        <w:t xml:space="preserve">In light of the </w:t>
      </w:r>
      <w:r w:rsidR="00A02070" w:rsidRPr="00C503AD">
        <w:rPr>
          <w:sz w:val="24"/>
          <w:szCs w:val="24"/>
        </w:rPr>
        <w:t>pre-</w:t>
      </w:r>
      <w:r w:rsidR="00B720AB" w:rsidRPr="00C503AD">
        <w:rPr>
          <w:sz w:val="24"/>
          <w:szCs w:val="24"/>
        </w:rPr>
        <w:t>existing</w:t>
      </w:r>
      <w:r w:rsidR="00A02070" w:rsidRPr="00C503AD">
        <w:rPr>
          <w:sz w:val="24"/>
          <w:szCs w:val="24"/>
        </w:rPr>
        <w:t xml:space="preserve"> and present</w:t>
      </w:r>
      <w:r w:rsidR="00B720AB" w:rsidRPr="00C503AD">
        <w:rPr>
          <w:sz w:val="24"/>
          <w:szCs w:val="24"/>
        </w:rPr>
        <w:t xml:space="preserve"> issue</w:t>
      </w:r>
      <w:r w:rsidR="00A02070" w:rsidRPr="00C503AD">
        <w:rPr>
          <w:sz w:val="24"/>
          <w:szCs w:val="24"/>
        </w:rPr>
        <w:t>s</w:t>
      </w:r>
      <w:r w:rsidR="00B720AB" w:rsidRPr="00C503AD">
        <w:rPr>
          <w:sz w:val="24"/>
          <w:szCs w:val="24"/>
        </w:rPr>
        <w:t xml:space="preserve"> with levels of awareness of SWA provisions, there is a need to fund </w:t>
      </w:r>
      <w:r w:rsidR="00B720AB" w:rsidRPr="00893B83">
        <w:rPr>
          <w:b/>
          <w:sz w:val="24"/>
          <w:szCs w:val="24"/>
        </w:rPr>
        <w:t>an awareness campaign</w:t>
      </w:r>
      <w:r w:rsidR="00B720AB" w:rsidRPr="00C503AD">
        <w:rPr>
          <w:sz w:val="24"/>
          <w:szCs w:val="24"/>
        </w:rPr>
        <w:t xml:space="preserve"> on SWA, including the new Covid-19 measures available. </w:t>
      </w:r>
    </w:p>
    <w:p w14:paraId="67D7570D" w14:textId="3D467DC4" w:rsidR="003E54FA" w:rsidRPr="009E4F08" w:rsidRDefault="00F95393" w:rsidP="00C503AD">
      <w:pPr>
        <w:pStyle w:val="Heading2"/>
        <w:spacing w:line="240" w:lineRule="auto"/>
      </w:pPr>
      <w:bookmarkStart w:id="11" w:name="_Toc51067733"/>
      <w:r w:rsidRPr="009E4F08">
        <w:t>Bereavement Grant</w:t>
      </w:r>
      <w:bookmarkEnd w:id="11"/>
    </w:p>
    <w:p w14:paraId="1623DAC4" w14:textId="7F055CF6" w:rsidR="008028A2" w:rsidRDefault="008028A2" w:rsidP="00C503AD">
      <w:pPr>
        <w:spacing w:line="240" w:lineRule="auto"/>
        <w:rPr>
          <w:rFonts w:ascii="Calibri" w:hAnsi="Calibri" w:cs="Calibri"/>
          <w:sz w:val="24"/>
          <w:szCs w:val="24"/>
        </w:rPr>
      </w:pPr>
      <w:r w:rsidRPr="009E4F08">
        <w:rPr>
          <w:rFonts w:ascii="Calibri" w:hAnsi="Calibri" w:cs="Calibri"/>
          <w:sz w:val="24"/>
          <w:szCs w:val="24"/>
        </w:rPr>
        <w:t xml:space="preserve">CIB </w:t>
      </w:r>
      <w:r w:rsidR="00C503AD">
        <w:rPr>
          <w:rFonts w:ascii="Calibri" w:hAnsi="Calibri" w:cs="Calibri"/>
          <w:sz w:val="24"/>
          <w:szCs w:val="24"/>
        </w:rPr>
        <w:t xml:space="preserve">and MABS </w:t>
      </w:r>
      <w:r w:rsidRPr="009E4F08">
        <w:rPr>
          <w:rFonts w:ascii="Calibri" w:hAnsi="Calibri" w:cs="Calibri"/>
          <w:sz w:val="24"/>
          <w:szCs w:val="24"/>
        </w:rPr>
        <w:t xml:space="preserve">called for a re-instatement of the Bereavement Grant in </w:t>
      </w:r>
      <w:r w:rsidR="00C503AD">
        <w:rPr>
          <w:rFonts w:ascii="Calibri" w:hAnsi="Calibri" w:cs="Calibri"/>
          <w:sz w:val="24"/>
          <w:szCs w:val="24"/>
        </w:rPr>
        <w:t>previous</w:t>
      </w:r>
      <w:r w:rsidR="00B5601C">
        <w:rPr>
          <w:rFonts w:ascii="Calibri" w:hAnsi="Calibri" w:cs="Calibri"/>
          <w:sz w:val="24"/>
          <w:szCs w:val="24"/>
        </w:rPr>
        <w:t xml:space="preserve"> </w:t>
      </w:r>
      <w:r w:rsidRPr="009E4F08">
        <w:rPr>
          <w:rFonts w:ascii="Calibri" w:hAnsi="Calibri" w:cs="Calibri"/>
          <w:sz w:val="24"/>
          <w:szCs w:val="24"/>
        </w:rPr>
        <w:t>Pre-Budget Submission</w:t>
      </w:r>
      <w:r w:rsidR="00C503AD">
        <w:rPr>
          <w:rFonts w:ascii="Calibri" w:hAnsi="Calibri" w:cs="Calibri"/>
          <w:sz w:val="24"/>
          <w:szCs w:val="24"/>
        </w:rPr>
        <w:t>s</w:t>
      </w:r>
      <w:r w:rsidRPr="009E4F08">
        <w:rPr>
          <w:rFonts w:ascii="Calibri" w:hAnsi="Calibri" w:cs="Calibri"/>
          <w:sz w:val="24"/>
          <w:szCs w:val="24"/>
        </w:rPr>
        <w:t>.</w:t>
      </w:r>
      <w:r w:rsidRPr="009E4F08">
        <w:rPr>
          <w:rFonts w:ascii="Calibri" w:hAnsi="Calibri" w:cs="Calibri"/>
          <w:b/>
          <w:sz w:val="24"/>
          <w:szCs w:val="24"/>
        </w:rPr>
        <w:t xml:space="preserve"> </w:t>
      </w:r>
      <w:r w:rsidRPr="009E4F08">
        <w:rPr>
          <w:rFonts w:ascii="Calibri" w:hAnsi="Calibri" w:cs="Calibri"/>
          <w:sz w:val="24"/>
          <w:szCs w:val="24"/>
        </w:rPr>
        <w:t xml:space="preserve">Given the impact of losses of family members and close friends experienced by households over the course of the pandemic, and fears and concerns over future losses to </w:t>
      </w:r>
      <w:r w:rsidR="00F24A21" w:rsidRPr="009E4F08">
        <w:rPr>
          <w:rFonts w:ascii="Calibri" w:hAnsi="Calibri" w:cs="Calibri"/>
          <w:sz w:val="24"/>
          <w:szCs w:val="24"/>
        </w:rPr>
        <w:t>C</w:t>
      </w:r>
      <w:r w:rsidR="00F24A21">
        <w:rPr>
          <w:rFonts w:ascii="Calibri" w:hAnsi="Calibri" w:cs="Calibri"/>
          <w:sz w:val="24"/>
          <w:szCs w:val="24"/>
        </w:rPr>
        <w:t>ovid</w:t>
      </w:r>
      <w:r w:rsidRPr="009E4F08">
        <w:rPr>
          <w:rFonts w:ascii="Calibri" w:hAnsi="Calibri" w:cs="Calibri"/>
          <w:sz w:val="24"/>
          <w:szCs w:val="24"/>
        </w:rPr>
        <w:t xml:space="preserve">-19, consideration should be given to </w:t>
      </w:r>
      <w:r w:rsidR="00F50E3B" w:rsidRPr="009E4F08">
        <w:rPr>
          <w:rFonts w:ascii="Calibri" w:hAnsi="Calibri" w:cs="Calibri"/>
          <w:sz w:val="24"/>
          <w:szCs w:val="24"/>
        </w:rPr>
        <w:t>re-instating</w:t>
      </w:r>
      <w:r w:rsidRPr="009E4F08">
        <w:rPr>
          <w:rFonts w:ascii="Calibri" w:hAnsi="Calibri" w:cs="Calibri"/>
          <w:sz w:val="24"/>
          <w:szCs w:val="24"/>
        </w:rPr>
        <w:t xml:space="preserve"> the Bereavement Grant in Budget 2021</w:t>
      </w:r>
      <w:r w:rsidR="00F50E3B" w:rsidRPr="009E4F08">
        <w:rPr>
          <w:rFonts w:ascii="Calibri" w:hAnsi="Calibri" w:cs="Calibri"/>
          <w:sz w:val="24"/>
          <w:szCs w:val="24"/>
        </w:rPr>
        <w:t>.</w:t>
      </w:r>
      <w:r w:rsidR="00F50E3B" w:rsidRPr="009E4F08">
        <w:rPr>
          <w:rStyle w:val="FootnoteReference"/>
          <w:rFonts w:ascii="Calibri" w:hAnsi="Calibri" w:cs="Calibri"/>
          <w:sz w:val="24"/>
          <w:szCs w:val="24"/>
        </w:rPr>
        <w:footnoteReference w:id="29"/>
      </w:r>
      <w:r w:rsidR="00F50E3B" w:rsidRPr="009E4F08">
        <w:rPr>
          <w:rFonts w:ascii="Calibri" w:hAnsi="Calibri" w:cs="Calibri"/>
          <w:sz w:val="24"/>
          <w:szCs w:val="24"/>
        </w:rPr>
        <w:t xml:space="preserve"> </w:t>
      </w:r>
      <w:r w:rsidR="00B720AB">
        <w:rPr>
          <w:rFonts w:ascii="Calibri" w:hAnsi="Calibri" w:cs="Calibri"/>
          <w:sz w:val="24"/>
          <w:szCs w:val="24"/>
        </w:rPr>
        <w:t xml:space="preserve">Services report that the Exceptional Needs Payment does not adequately compensate for the costs associated with bereavement, and secondly, that there is little awareness of this payment. </w:t>
      </w:r>
      <w:r w:rsidR="00C503AD">
        <w:rPr>
          <w:rFonts w:ascii="Calibri" w:hAnsi="Calibri" w:cs="Calibri"/>
          <w:sz w:val="24"/>
          <w:szCs w:val="24"/>
        </w:rPr>
        <w:t xml:space="preserve">MABS has highlighted difficulties for clients in relation to funeral costs and rising debts. </w:t>
      </w:r>
      <w:r w:rsidR="00F50E3B" w:rsidRPr="009E4F08">
        <w:rPr>
          <w:rFonts w:ascii="Calibri" w:hAnsi="Calibri" w:cs="Calibri"/>
          <w:sz w:val="24"/>
          <w:szCs w:val="24"/>
        </w:rPr>
        <w:t xml:space="preserve">Research is currently being commissioned by the Irish Hospice Foundation into the economic impact of bereavement, </w:t>
      </w:r>
      <w:r w:rsidR="00F50E3B" w:rsidRPr="009E4F08">
        <w:rPr>
          <w:rFonts w:ascii="Calibri" w:hAnsi="Calibri" w:cs="Calibri"/>
          <w:sz w:val="24"/>
          <w:szCs w:val="24"/>
        </w:rPr>
        <w:lastRenderedPageBreak/>
        <w:t>both in terms of the impact of direct costs e.g. financing the cost of a funeral, and indirect costs, such as change in the components of household income, impact on employment, health, and society</w:t>
      </w:r>
      <w:r w:rsidR="00F24A21">
        <w:rPr>
          <w:rFonts w:ascii="Calibri" w:hAnsi="Calibri" w:cs="Calibri"/>
          <w:sz w:val="24"/>
          <w:szCs w:val="24"/>
        </w:rPr>
        <w:t>.</w:t>
      </w:r>
      <w:r w:rsidR="00C503AD">
        <w:rPr>
          <w:rFonts w:ascii="Calibri" w:hAnsi="Calibri" w:cs="Calibri"/>
          <w:sz w:val="24"/>
          <w:szCs w:val="24"/>
        </w:rPr>
        <w:t xml:space="preserve"> </w:t>
      </w:r>
    </w:p>
    <w:p w14:paraId="77B253EB" w14:textId="07D18BD3" w:rsidR="007770F4" w:rsidRDefault="007770F4" w:rsidP="00C503AD">
      <w:pPr>
        <w:pStyle w:val="Heading2"/>
        <w:spacing w:line="240" w:lineRule="auto"/>
      </w:pPr>
      <w:bookmarkStart w:id="12" w:name="_Toc51067734"/>
      <w:r>
        <w:t>Disablement Benefit</w:t>
      </w:r>
      <w:bookmarkEnd w:id="12"/>
    </w:p>
    <w:p w14:paraId="2EF4DD37" w14:textId="21E82CF4" w:rsidR="007770F4" w:rsidRPr="00F24A21" w:rsidRDefault="007770F4" w:rsidP="00C503AD">
      <w:pPr>
        <w:spacing w:line="240" w:lineRule="auto"/>
        <w:rPr>
          <w:sz w:val="24"/>
          <w:szCs w:val="24"/>
        </w:rPr>
      </w:pPr>
      <w:r w:rsidRPr="00F24A21">
        <w:rPr>
          <w:sz w:val="24"/>
          <w:szCs w:val="24"/>
        </w:rPr>
        <w:t>Services report</w:t>
      </w:r>
      <w:r w:rsidR="00EE4900" w:rsidRPr="00F24A21">
        <w:rPr>
          <w:sz w:val="24"/>
          <w:szCs w:val="24"/>
        </w:rPr>
        <w:t>ed</w:t>
      </w:r>
      <w:r w:rsidRPr="00F24A21">
        <w:rPr>
          <w:sz w:val="24"/>
          <w:szCs w:val="24"/>
        </w:rPr>
        <w:t xml:space="preserve"> a lack of information provided and awareness of the Disablement Benefit under the Occupational Injuries Scheme, which is available for those who had a work-related accident. </w:t>
      </w:r>
      <w:r w:rsidR="00F31522" w:rsidRPr="00F24A21">
        <w:rPr>
          <w:sz w:val="24"/>
          <w:szCs w:val="24"/>
        </w:rPr>
        <w:t xml:space="preserve">Clients may be impacted and not able to work again, or only be able to work part-time. </w:t>
      </w:r>
    </w:p>
    <w:p w14:paraId="0EA88A85" w14:textId="77777777" w:rsidR="00DE5163" w:rsidRPr="009E4F08" w:rsidRDefault="00DE5163" w:rsidP="00C503AD">
      <w:pPr>
        <w:pStyle w:val="Heading2"/>
        <w:spacing w:line="240" w:lineRule="auto"/>
        <w:rPr>
          <w:lang w:val="en-US"/>
        </w:rPr>
      </w:pPr>
      <w:bookmarkStart w:id="13" w:name="_Toc51067735"/>
      <w:r w:rsidRPr="009E4F08">
        <w:rPr>
          <w:lang w:val="en-US"/>
        </w:rPr>
        <w:t>Housing</w:t>
      </w:r>
      <w:bookmarkEnd w:id="13"/>
    </w:p>
    <w:p w14:paraId="72D6DB77" w14:textId="0E67B8CD" w:rsidR="00C232FC" w:rsidRPr="009E4F08" w:rsidRDefault="00C503AD" w:rsidP="00C503AD">
      <w:pPr>
        <w:spacing w:line="240" w:lineRule="auto"/>
        <w:rPr>
          <w:rFonts w:ascii="Calibri" w:hAnsi="Calibri" w:cs="Calibri"/>
          <w:sz w:val="24"/>
          <w:szCs w:val="24"/>
        </w:rPr>
      </w:pPr>
      <w:r>
        <w:rPr>
          <w:rFonts w:ascii="Calibri" w:hAnsi="Calibri" w:cs="Calibri"/>
          <w:sz w:val="24"/>
          <w:szCs w:val="24"/>
          <w:lang w:val="en-US"/>
        </w:rPr>
        <w:t>T</w:t>
      </w:r>
      <w:r w:rsidR="008C0289" w:rsidRPr="009E4F08">
        <w:rPr>
          <w:rFonts w:ascii="Calibri" w:hAnsi="Calibri" w:cs="Calibri"/>
          <w:sz w:val="24"/>
          <w:szCs w:val="24"/>
          <w:lang w:val="en-US"/>
        </w:rPr>
        <w:t xml:space="preserve">here were </w:t>
      </w:r>
      <w:r>
        <w:rPr>
          <w:rFonts w:ascii="Calibri" w:hAnsi="Calibri" w:cs="Calibri"/>
          <w:sz w:val="24"/>
          <w:szCs w:val="24"/>
          <w:lang w:val="en-US"/>
        </w:rPr>
        <w:t>ov</w:t>
      </w:r>
      <w:r w:rsidR="00B5601C">
        <w:rPr>
          <w:rFonts w:ascii="Calibri" w:hAnsi="Calibri" w:cs="Calibri"/>
          <w:sz w:val="24"/>
          <w:szCs w:val="24"/>
          <w:lang w:val="en-US"/>
        </w:rPr>
        <w:t>e</w:t>
      </w:r>
      <w:r>
        <w:rPr>
          <w:rFonts w:ascii="Calibri" w:hAnsi="Calibri" w:cs="Calibri"/>
          <w:sz w:val="24"/>
          <w:szCs w:val="24"/>
          <w:lang w:val="en-US"/>
        </w:rPr>
        <w:t xml:space="preserve">r 92,000 </w:t>
      </w:r>
      <w:r w:rsidR="008C0289" w:rsidRPr="009E4F08">
        <w:rPr>
          <w:rFonts w:ascii="Calibri" w:hAnsi="Calibri" w:cs="Calibri"/>
          <w:sz w:val="24"/>
          <w:szCs w:val="24"/>
          <w:lang w:val="en-US"/>
        </w:rPr>
        <w:t>housing related queries</w:t>
      </w:r>
      <w:r w:rsidR="001341C7" w:rsidRPr="009E4F08">
        <w:rPr>
          <w:rFonts w:ascii="Calibri" w:hAnsi="Calibri" w:cs="Calibri"/>
          <w:sz w:val="24"/>
          <w:szCs w:val="24"/>
          <w:lang w:val="en-US"/>
        </w:rPr>
        <w:t xml:space="preserve"> to CISs</w:t>
      </w:r>
      <w:r>
        <w:rPr>
          <w:rFonts w:ascii="Calibri" w:hAnsi="Calibri" w:cs="Calibri"/>
          <w:sz w:val="24"/>
          <w:szCs w:val="24"/>
          <w:lang w:val="en-US"/>
        </w:rPr>
        <w:t xml:space="preserve"> last year</w:t>
      </w:r>
      <w:r w:rsidR="008C0289" w:rsidRPr="009E4F08">
        <w:rPr>
          <w:rFonts w:ascii="Calibri" w:hAnsi="Calibri" w:cs="Calibri"/>
          <w:sz w:val="24"/>
          <w:szCs w:val="24"/>
          <w:lang w:val="en-US"/>
        </w:rPr>
        <w:t xml:space="preserve"> T</w:t>
      </w:r>
      <w:r w:rsidR="006F09A9" w:rsidRPr="009E4F08">
        <w:rPr>
          <w:rFonts w:ascii="Calibri" w:hAnsi="Calibri" w:cs="Calibri"/>
          <w:sz w:val="24"/>
          <w:szCs w:val="24"/>
          <w:lang w:val="en-US"/>
        </w:rPr>
        <w:t xml:space="preserve">he main issues raised by </w:t>
      </w:r>
      <w:r w:rsidR="00C232FC" w:rsidRPr="009E4F08">
        <w:rPr>
          <w:rFonts w:ascii="Calibri" w:hAnsi="Calibri" w:cs="Calibri"/>
          <w:sz w:val="24"/>
          <w:szCs w:val="24"/>
          <w:lang w:val="en-US"/>
        </w:rPr>
        <w:t xml:space="preserve">clients and services </w:t>
      </w:r>
      <w:r w:rsidR="008C0289" w:rsidRPr="009E4F08">
        <w:rPr>
          <w:rFonts w:ascii="Calibri" w:hAnsi="Calibri" w:cs="Calibri"/>
          <w:sz w:val="24"/>
          <w:szCs w:val="24"/>
          <w:lang w:val="en-US"/>
        </w:rPr>
        <w:t xml:space="preserve">as social policy issues </w:t>
      </w:r>
      <w:r w:rsidR="006F09A9" w:rsidRPr="009E4F08">
        <w:rPr>
          <w:rFonts w:ascii="Calibri" w:hAnsi="Calibri" w:cs="Calibri"/>
          <w:sz w:val="24"/>
          <w:szCs w:val="24"/>
          <w:lang w:val="en-US"/>
        </w:rPr>
        <w:t xml:space="preserve">were </w:t>
      </w:r>
      <w:r w:rsidR="001341C7" w:rsidRPr="009E4F08">
        <w:rPr>
          <w:rFonts w:ascii="Calibri" w:hAnsi="Calibri" w:cs="Calibri"/>
          <w:sz w:val="24"/>
          <w:szCs w:val="24"/>
          <w:lang w:val="en-US"/>
        </w:rPr>
        <w:t xml:space="preserve">related to </w:t>
      </w:r>
      <w:r w:rsidR="006F09A9" w:rsidRPr="009E4F08">
        <w:rPr>
          <w:rFonts w:ascii="Calibri" w:hAnsi="Calibri" w:cs="Calibri"/>
          <w:sz w:val="24"/>
          <w:szCs w:val="24"/>
          <w:lang w:val="en-US"/>
        </w:rPr>
        <w:t>the</w:t>
      </w:r>
      <w:r w:rsidR="006F09A9" w:rsidRPr="009E4F08">
        <w:rPr>
          <w:rFonts w:ascii="Calibri" w:hAnsi="Calibri" w:cs="Calibri"/>
          <w:sz w:val="24"/>
          <w:szCs w:val="24"/>
        </w:rPr>
        <w:t xml:space="preserve"> Housing Assistance Payment </w:t>
      </w:r>
      <w:r w:rsidR="00B5601C">
        <w:rPr>
          <w:rFonts w:ascii="Calibri" w:hAnsi="Calibri" w:cs="Calibri"/>
          <w:sz w:val="24"/>
          <w:szCs w:val="24"/>
        </w:rPr>
        <w:t xml:space="preserve">(HAP) </w:t>
      </w:r>
      <w:r w:rsidR="006F09A9" w:rsidRPr="009E4F08">
        <w:rPr>
          <w:rFonts w:ascii="Calibri" w:hAnsi="Calibri" w:cs="Calibri"/>
          <w:sz w:val="24"/>
          <w:szCs w:val="24"/>
        </w:rPr>
        <w:t>and Applying for Local Authority/ Social Housing</w:t>
      </w:r>
      <w:r w:rsidR="00D206D5" w:rsidRPr="009E4F08">
        <w:rPr>
          <w:rFonts w:ascii="Calibri" w:hAnsi="Calibri" w:cs="Calibri"/>
          <w:sz w:val="24"/>
          <w:szCs w:val="24"/>
        </w:rPr>
        <w:t>,</w:t>
      </w:r>
      <w:r w:rsidR="006F09A9" w:rsidRPr="009E4F08">
        <w:rPr>
          <w:rFonts w:ascii="Calibri" w:hAnsi="Calibri" w:cs="Calibri"/>
          <w:i/>
          <w:sz w:val="24"/>
          <w:szCs w:val="24"/>
        </w:rPr>
        <w:t xml:space="preserve"> </w:t>
      </w:r>
      <w:r w:rsidR="006F09A9" w:rsidRPr="009E4F08">
        <w:rPr>
          <w:rFonts w:ascii="Calibri" w:hAnsi="Calibri" w:cs="Calibri"/>
          <w:sz w:val="24"/>
          <w:szCs w:val="24"/>
        </w:rPr>
        <w:t>with Renting a Home and Rent Supplement</w:t>
      </w:r>
      <w:r w:rsidR="006F09A9" w:rsidRPr="009E4F08">
        <w:rPr>
          <w:rFonts w:ascii="Calibri" w:hAnsi="Calibri" w:cs="Calibri"/>
          <w:i/>
          <w:sz w:val="24"/>
          <w:szCs w:val="24"/>
        </w:rPr>
        <w:t xml:space="preserve"> </w:t>
      </w:r>
      <w:r w:rsidR="006F09A9" w:rsidRPr="009E4F08">
        <w:rPr>
          <w:rFonts w:ascii="Calibri" w:hAnsi="Calibri" w:cs="Calibri"/>
          <w:sz w:val="24"/>
          <w:szCs w:val="24"/>
        </w:rPr>
        <w:t>making up the majority of the remainder</w:t>
      </w:r>
      <w:r w:rsidR="00C232FC" w:rsidRPr="009E4F08">
        <w:rPr>
          <w:rFonts w:ascii="Calibri" w:hAnsi="Calibri" w:cs="Calibri"/>
          <w:sz w:val="24"/>
          <w:szCs w:val="24"/>
        </w:rPr>
        <w:t>.</w:t>
      </w:r>
    </w:p>
    <w:p w14:paraId="37AE6B8D" w14:textId="43648860" w:rsidR="00C232FC" w:rsidRPr="009E4F08" w:rsidRDefault="00C503AD" w:rsidP="00C503AD">
      <w:pPr>
        <w:spacing w:line="240" w:lineRule="auto"/>
        <w:rPr>
          <w:rFonts w:ascii="Calibri" w:hAnsi="Calibri" w:cs="Calibri"/>
          <w:sz w:val="24"/>
          <w:szCs w:val="24"/>
          <w:lang w:val="en-US"/>
        </w:rPr>
      </w:pPr>
      <w:r>
        <w:rPr>
          <w:rFonts w:ascii="Calibri" w:hAnsi="Calibri" w:cs="Calibri"/>
          <w:sz w:val="24"/>
          <w:szCs w:val="24"/>
          <w:lang w:val="en-US"/>
        </w:rPr>
        <w:t>During Covid-19 t</w:t>
      </w:r>
      <w:r w:rsidR="00C232FC" w:rsidRPr="009E4F08">
        <w:rPr>
          <w:rFonts w:ascii="Calibri" w:hAnsi="Calibri" w:cs="Calibri"/>
          <w:sz w:val="24"/>
          <w:szCs w:val="24"/>
          <w:lang w:val="en-US"/>
        </w:rPr>
        <w:t xml:space="preserve">hese issues continue to reflect the central concerns of availability and affordability of suitable housing options for low-income </w:t>
      </w:r>
      <w:r w:rsidR="002113EB" w:rsidRPr="009E4F08">
        <w:rPr>
          <w:rFonts w:ascii="Calibri" w:hAnsi="Calibri" w:cs="Calibri"/>
          <w:sz w:val="24"/>
          <w:szCs w:val="24"/>
          <w:lang w:val="en-US"/>
        </w:rPr>
        <w:t>households.</w:t>
      </w:r>
      <w:r w:rsidR="00C232FC" w:rsidRPr="009E4F08">
        <w:rPr>
          <w:rFonts w:ascii="Calibri" w:hAnsi="Calibri" w:cs="Calibri"/>
          <w:sz w:val="24"/>
          <w:szCs w:val="24"/>
          <w:lang w:val="en-US"/>
        </w:rPr>
        <w:t xml:space="preserve"> The issue of affordability</w:t>
      </w:r>
      <w:r w:rsidR="00C232FC" w:rsidRPr="009E4F08">
        <w:rPr>
          <w:rFonts w:ascii="Calibri" w:hAnsi="Calibri" w:cs="Calibri"/>
          <w:sz w:val="24"/>
          <w:szCs w:val="24"/>
          <w:vertAlign w:val="superscript"/>
          <w:lang w:val="en-US"/>
        </w:rPr>
        <w:footnoteReference w:id="30"/>
      </w:r>
      <w:r w:rsidR="00C232FC" w:rsidRPr="009E4F08">
        <w:rPr>
          <w:rFonts w:ascii="Calibri" w:hAnsi="Calibri" w:cs="Calibri"/>
          <w:sz w:val="24"/>
          <w:szCs w:val="24"/>
          <w:lang w:val="en-US"/>
        </w:rPr>
        <w:t xml:space="preserve">  in the private rental sector is a long-standing problem. For profit private provision of housing is clearly not supporting social inclusion or alleviating</w:t>
      </w:r>
      <w:r w:rsidR="002113EB" w:rsidRPr="009E4F08">
        <w:rPr>
          <w:rFonts w:ascii="Calibri" w:hAnsi="Calibri" w:cs="Calibri"/>
          <w:sz w:val="24"/>
          <w:szCs w:val="24"/>
          <w:lang w:val="en-US"/>
        </w:rPr>
        <w:t xml:space="preserve"> poverty. </w:t>
      </w:r>
      <w:r w:rsidR="00C232FC" w:rsidRPr="009E4F08">
        <w:rPr>
          <w:rFonts w:ascii="Calibri" w:hAnsi="Calibri" w:cs="Calibri"/>
          <w:sz w:val="24"/>
          <w:szCs w:val="24"/>
          <w:lang w:val="en-US"/>
        </w:rPr>
        <w:t>In particular, the key difficulties for clients included:</w:t>
      </w:r>
    </w:p>
    <w:p w14:paraId="3960DBDC" w14:textId="77777777" w:rsidR="00C232FC" w:rsidRPr="009E4F08" w:rsidRDefault="00C232FC" w:rsidP="00C503AD">
      <w:pPr>
        <w:numPr>
          <w:ilvl w:val="0"/>
          <w:numId w:val="10"/>
        </w:numPr>
        <w:spacing w:line="240" w:lineRule="auto"/>
        <w:contextualSpacing/>
        <w:rPr>
          <w:rFonts w:ascii="Calibri" w:hAnsi="Calibri" w:cs="Calibri"/>
          <w:sz w:val="24"/>
          <w:szCs w:val="24"/>
          <w:lang w:val="en-US"/>
        </w:rPr>
      </w:pPr>
      <w:r w:rsidRPr="009E4F08">
        <w:rPr>
          <w:rFonts w:ascii="Calibri" w:hAnsi="Calibri" w:cs="Calibri"/>
          <w:sz w:val="24"/>
          <w:szCs w:val="24"/>
          <w:lang w:val="en-US"/>
        </w:rPr>
        <w:t xml:space="preserve">the limited stock of affordable private rented accommodation for HAP tenants </w:t>
      </w:r>
    </w:p>
    <w:p w14:paraId="53DF6661" w14:textId="77777777" w:rsidR="00C232FC" w:rsidRPr="009E4F08" w:rsidRDefault="00C232FC" w:rsidP="00C503AD">
      <w:pPr>
        <w:numPr>
          <w:ilvl w:val="0"/>
          <w:numId w:val="10"/>
        </w:numPr>
        <w:spacing w:line="240" w:lineRule="auto"/>
        <w:contextualSpacing/>
        <w:rPr>
          <w:rFonts w:ascii="Calibri" w:hAnsi="Calibri" w:cs="Calibri"/>
          <w:sz w:val="24"/>
          <w:szCs w:val="24"/>
          <w:lang w:val="en-US"/>
        </w:rPr>
      </w:pPr>
      <w:r w:rsidRPr="009E4F08">
        <w:rPr>
          <w:rFonts w:ascii="Calibri" w:hAnsi="Calibri" w:cs="Calibri"/>
          <w:sz w:val="24"/>
          <w:szCs w:val="24"/>
          <w:lang w:val="en-US"/>
        </w:rPr>
        <w:t xml:space="preserve">the levels at which rent thresholds are set </w:t>
      </w:r>
    </w:p>
    <w:p w14:paraId="3C6780D0" w14:textId="77777777" w:rsidR="00C232FC" w:rsidRPr="009E4F08" w:rsidRDefault="00C232FC" w:rsidP="00C503AD">
      <w:pPr>
        <w:numPr>
          <w:ilvl w:val="0"/>
          <w:numId w:val="10"/>
        </w:numPr>
        <w:spacing w:line="240" w:lineRule="auto"/>
        <w:contextualSpacing/>
        <w:rPr>
          <w:rFonts w:ascii="Calibri" w:hAnsi="Calibri" w:cs="Calibri"/>
          <w:sz w:val="24"/>
          <w:szCs w:val="24"/>
          <w:lang w:val="en-US"/>
        </w:rPr>
      </w:pPr>
      <w:r w:rsidRPr="009E4F08">
        <w:rPr>
          <w:rFonts w:ascii="Calibri" w:hAnsi="Calibri" w:cs="Calibri"/>
          <w:sz w:val="24"/>
          <w:szCs w:val="24"/>
          <w:lang w:val="en-US"/>
        </w:rPr>
        <w:t xml:space="preserve">the willingness of landlords to sign up to the HAP scheme </w:t>
      </w:r>
    </w:p>
    <w:p w14:paraId="69C582C7" w14:textId="77777777" w:rsidR="00C232FC" w:rsidRPr="009E4F08" w:rsidRDefault="00C232FC" w:rsidP="00C503AD">
      <w:pPr>
        <w:numPr>
          <w:ilvl w:val="0"/>
          <w:numId w:val="10"/>
        </w:numPr>
        <w:spacing w:line="240" w:lineRule="auto"/>
        <w:contextualSpacing/>
        <w:rPr>
          <w:rFonts w:ascii="Calibri" w:hAnsi="Calibri" w:cs="Calibri"/>
          <w:sz w:val="24"/>
          <w:szCs w:val="24"/>
          <w:lang w:val="en-US"/>
        </w:rPr>
      </w:pPr>
      <w:r w:rsidRPr="009E4F08">
        <w:rPr>
          <w:rFonts w:ascii="Calibri" w:hAnsi="Calibri" w:cs="Calibri"/>
          <w:sz w:val="24"/>
          <w:szCs w:val="24"/>
          <w:lang w:val="en-US"/>
        </w:rPr>
        <w:lastRenderedPageBreak/>
        <w:t>difficulties in securing rental accommodation due to delays in processing social housing applications</w:t>
      </w:r>
    </w:p>
    <w:p w14:paraId="2C9FDB93" w14:textId="7F07A4FF" w:rsidR="00C232FC" w:rsidRPr="009E4F08" w:rsidRDefault="00C232FC" w:rsidP="00C503AD">
      <w:pPr>
        <w:numPr>
          <w:ilvl w:val="0"/>
          <w:numId w:val="10"/>
        </w:numPr>
        <w:spacing w:line="240" w:lineRule="auto"/>
        <w:contextualSpacing/>
        <w:rPr>
          <w:rFonts w:ascii="Calibri" w:hAnsi="Calibri" w:cs="Calibri"/>
          <w:sz w:val="24"/>
          <w:szCs w:val="24"/>
        </w:rPr>
      </w:pPr>
      <w:r w:rsidRPr="009E4F08">
        <w:rPr>
          <w:rFonts w:ascii="Calibri" w:hAnsi="Calibri" w:cs="Calibri"/>
          <w:sz w:val="24"/>
          <w:szCs w:val="24"/>
          <w:lang w:val="en-US"/>
        </w:rPr>
        <w:t xml:space="preserve">length of time that some tenants spend on social housing waiting lists in some cases between 10 and 15 years </w:t>
      </w:r>
    </w:p>
    <w:p w14:paraId="7C06E9F2" w14:textId="77777777" w:rsidR="009E4F08" w:rsidRPr="009E4F08" w:rsidRDefault="009E4F08" w:rsidP="00C503AD">
      <w:pPr>
        <w:spacing w:line="240" w:lineRule="auto"/>
        <w:ind w:left="720"/>
        <w:contextualSpacing/>
        <w:rPr>
          <w:rFonts w:ascii="Calibri" w:hAnsi="Calibri" w:cs="Calibri"/>
          <w:sz w:val="24"/>
          <w:szCs w:val="24"/>
        </w:rPr>
      </w:pPr>
    </w:p>
    <w:p w14:paraId="0BB75785" w14:textId="77777777" w:rsidR="008526D2" w:rsidRPr="009E4F08" w:rsidRDefault="00CC12AD" w:rsidP="00C503AD">
      <w:pPr>
        <w:spacing w:line="240" w:lineRule="auto"/>
        <w:rPr>
          <w:rFonts w:ascii="Calibri" w:hAnsi="Calibri" w:cs="Calibri"/>
          <w:sz w:val="24"/>
          <w:szCs w:val="24"/>
          <w:lang w:val="en-US"/>
        </w:rPr>
      </w:pPr>
      <w:r w:rsidRPr="009E4F08">
        <w:rPr>
          <w:rFonts w:ascii="Calibri" w:hAnsi="Calibri" w:cs="Calibri"/>
          <w:sz w:val="24"/>
          <w:szCs w:val="24"/>
          <w:lang w:val="en-US"/>
        </w:rPr>
        <w:t xml:space="preserve">The issue of HAP limits continues to be consistently raised by clients of CIPS/CIS as they are not in line with market rents. While Local Authorities have flexibility to increase the limit by 20%, this is not always consistently applied. The consequences of Covid-19 for tenants already under pressure to top-up their rent needs to be provided for. </w:t>
      </w:r>
    </w:p>
    <w:p w14:paraId="4436F3A2" w14:textId="7609DBE9" w:rsidR="006F09A9" w:rsidRPr="009E4F08" w:rsidRDefault="006F09A9" w:rsidP="00C503AD">
      <w:pPr>
        <w:spacing w:line="240" w:lineRule="auto"/>
        <w:rPr>
          <w:rFonts w:ascii="Calibri" w:hAnsi="Calibri" w:cs="Calibri"/>
          <w:sz w:val="24"/>
          <w:szCs w:val="24"/>
        </w:rPr>
      </w:pPr>
      <w:r w:rsidRPr="009E4F08">
        <w:rPr>
          <w:rFonts w:ascii="Calibri" w:hAnsi="Calibri" w:cs="Calibri"/>
          <w:sz w:val="24"/>
          <w:szCs w:val="24"/>
          <w:lang w:val="en-US"/>
        </w:rPr>
        <w:t>Government measures introduced during the crisis included a moratorium on rent increases and evictions</w:t>
      </w:r>
      <w:r w:rsidRPr="009E4F08">
        <w:rPr>
          <w:rStyle w:val="FootnoteReference"/>
          <w:rFonts w:ascii="Calibri" w:hAnsi="Calibri" w:cs="Calibri"/>
          <w:sz w:val="24"/>
          <w:szCs w:val="24"/>
          <w:lang w:val="en-US"/>
        </w:rPr>
        <w:footnoteReference w:id="31"/>
      </w:r>
      <w:r w:rsidRPr="009E4F08">
        <w:rPr>
          <w:rFonts w:ascii="Calibri" w:hAnsi="Calibri" w:cs="Calibri"/>
          <w:sz w:val="24"/>
          <w:szCs w:val="24"/>
          <w:lang w:val="en-US"/>
        </w:rPr>
        <w:t xml:space="preserve"> and </w:t>
      </w:r>
      <w:r w:rsidR="00E90434" w:rsidRPr="009E4F08">
        <w:rPr>
          <w:rFonts w:ascii="Calibri" w:hAnsi="Calibri" w:cs="Calibri"/>
          <w:sz w:val="24"/>
          <w:szCs w:val="24"/>
          <w:lang w:val="en-US"/>
        </w:rPr>
        <w:t xml:space="preserve">improved Supplementary </w:t>
      </w:r>
      <w:r w:rsidR="008641A2">
        <w:rPr>
          <w:rFonts w:ascii="Calibri" w:hAnsi="Calibri" w:cs="Calibri"/>
          <w:sz w:val="24"/>
          <w:szCs w:val="24"/>
          <w:lang w:val="en-US"/>
        </w:rPr>
        <w:t xml:space="preserve">Welfare </w:t>
      </w:r>
      <w:r w:rsidR="00E90434" w:rsidRPr="009E4F08">
        <w:rPr>
          <w:rFonts w:ascii="Calibri" w:hAnsi="Calibri" w:cs="Calibri"/>
          <w:sz w:val="24"/>
          <w:szCs w:val="24"/>
          <w:lang w:val="en-US"/>
        </w:rPr>
        <w:t xml:space="preserve">Allowance </w:t>
      </w:r>
      <w:r w:rsidR="008641A2">
        <w:rPr>
          <w:rFonts w:ascii="Calibri" w:hAnsi="Calibri" w:cs="Calibri"/>
          <w:sz w:val="24"/>
          <w:szCs w:val="24"/>
          <w:lang w:val="en-US"/>
        </w:rPr>
        <w:t>r</w:t>
      </w:r>
      <w:r w:rsidR="00E90434" w:rsidRPr="009E4F08">
        <w:rPr>
          <w:rFonts w:ascii="Calibri" w:hAnsi="Calibri" w:cs="Calibri"/>
          <w:sz w:val="24"/>
          <w:szCs w:val="24"/>
          <w:lang w:val="en-US"/>
        </w:rPr>
        <w:t>a</w:t>
      </w:r>
      <w:r w:rsidRPr="009E4F08">
        <w:rPr>
          <w:rFonts w:ascii="Calibri" w:hAnsi="Calibri" w:cs="Calibri"/>
          <w:sz w:val="24"/>
          <w:szCs w:val="24"/>
          <w:lang w:val="en-US"/>
        </w:rPr>
        <w:t>tes for eligibility for rent supplement</w:t>
      </w:r>
      <w:r w:rsidR="000B1A96" w:rsidRPr="009E4F08">
        <w:rPr>
          <w:rFonts w:ascii="Calibri" w:hAnsi="Calibri" w:cs="Calibri"/>
          <w:sz w:val="24"/>
          <w:szCs w:val="24"/>
          <w:lang w:val="en-US"/>
        </w:rPr>
        <w:t xml:space="preserve"> (which produced a 35% increase in payees from mid-March to mid-June</w:t>
      </w:r>
      <w:r w:rsidR="000B1A96" w:rsidRPr="009E4F08">
        <w:rPr>
          <w:rStyle w:val="FootnoteReference"/>
          <w:rFonts w:ascii="Calibri" w:hAnsi="Calibri" w:cs="Calibri"/>
          <w:sz w:val="24"/>
          <w:szCs w:val="24"/>
          <w:lang w:val="en-US"/>
        </w:rPr>
        <w:footnoteReference w:id="32"/>
      </w:r>
      <w:r w:rsidR="000B1A96" w:rsidRPr="009E4F08">
        <w:rPr>
          <w:rFonts w:ascii="Calibri" w:hAnsi="Calibri" w:cs="Calibri"/>
          <w:sz w:val="24"/>
          <w:szCs w:val="24"/>
          <w:lang w:val="en-US"/>
        </w:rPr>
        <w:t>), as well as improved access to Rent Supplement, by removing the means test for those who have experienced domestic violence</w:t>
      </w:r>
      <w:r w:rsidR="008F1536" w:rsidRPr="009E4F08">
        <w:rPr>
          <w:rFonts w:ascii="Calibri" w:hAnsi="Calibri" w:cs="Calibri"/>
          <w:sz w:val="24"/>
          <w:szCs w:val="24"/>
          <w:lang w:val="en-US"/>
        </w:rPr>
        <w:t>.</w:t>
      </w:r>
      <w:r w:rsidR="00E90434" w:rsidRPr="009E4F08">
        <w:rPr>
          <w:rFonts w:ascii="Calibri" w:hAnsi="Calibri" w:cs="Calibri"/>
          <w:sz w:val="24"/>
          <w:szCs w:val="24"/>
        </w:rPr>
        <w:t xml:space="preserve"> </w:t>
      </w:r>
      <w:r w:rsidR="000D5FF5" w:rsidRPr="009E4F08">
        <w:rPr>
          <w:rFonts w:ascii="Calibri" w:hAnsi="Calibri" w:cs="Calibri"/>
          <w:sz w:val="24"/>
          <w:szCs w:val="24"/>
        </w:rPr>
        <w:t>Falling rents</w:t>
      </w:r>
      <w:r w:rsidR="000F30EB" w:rsidRPr="009E4F08">
        <w:rPr>
          <w:rStyle w:val="FootnoteReference"/>
          <w:rFonts w:ascii="Calibri" w:hAnsi="Calibri" w:cs="Calibri"/>
          <w:sz w:val="24"/>
          <w:szCs w:val="24"/>
        </w:rPr>
        <w:footnoteReference w:id="33"/>
      </w:r>
      <w:r w:rsidR="000F30EB" w:rsidRPr="009E4F08">
        <w:rPr>
          <w:rFonts w:ascii="Calibri" w:hAnsi="Calibri" w:cs="Calibri"/>
          <w:sz w:val="24"/>
          <w:szCs w:val="24"/>
        </w:rPr>
        <w:t xml:space="preserve"> </w:t>
      </w:r>
      <w:r w:rsidR="000D5FF5" w:rsidRPr="009E4F08">
        <w:rPr>
          <w:rFonts w:ascii="Calibri" w:hAnsi="Calibri" w:cs="Calibri"/>
          <w:sz w:val="24"/>
          <w:szCs w:val="24"/>
        </w:rPr>
        <w:t xml:space="preserve"> in combination with the collapse of the short-term letting market seem to have contributed to improvements at least in the short to medium-term to the housing situation for those in the private rental sector.</w:t>
      </w:r>
      <w:r w:rsidR="000F30EB" w:rsidRPr="009E4F08">
        <w:rPr>
          <w:rFonts w:ascii="Calibri" w:hAnsi="Calibri" w:cs="Calibri"/>
          <w:sz w:val="24"/>
          <w:szCs w:val="24"/>
        </w:rPr>
        <w:t xml:space="preserve"> In July 2020, Dublin City Council reported that the number of homeless families living in Dublin hotels had registered a five-year low.  So it is likely </w:t>
      </w:r>
      <w:r w:rsidR="000F30EB" w:rsidRPr="009E4F08">
        <w:rPr>
          <w:rFonts w:ascii="Calibri" w:hAnsi="Calibri" w:cs="Calibri"/>
          <w:sz w:val="24"/>
          <w:szCs w:val="24"/>
        </w:rPr>
        <w:lastRenderedPageBreak/>
        <w:t xml:space="preserve">that these measures have had a positive impact on security of tenure, and also the availability and affordability of housing for some low income households. </w:t>
      </w:r>
      <w:r w:rsidR="00CB5B9B" w:rsidRPr="009E4F08">
        <w:rPr>
          <w:rFonts w:ascii="Calibri" w:hAnsi="Calibri" w:cs="Calibri"/>
          <w:sz w:val="24"/>
          <w:szCs w:val="24"/>
        </w:rPr>
        <w:t xml:space="preserve">It should be noted however that there were a number of reports from services noting the </w:t>
      </w:r>
      <w:r w:rsidR="00CB5B9B" w:rsidRPr="003F03CF">
        <w:rPr>
          <w:rFonts w:ascii="Calibri" w:hAnsi="Calibri" w:cs="Calibri"/>
          <w:sz w:val="24"/>
          <w:szCs w:val="24"/>
        </w:rPr>
        <w:t>unlawful termination of tenancies</w:t>
      </w:r>
      <w:r w:rsidR="00CB5B9B" w:rsidRPr="009E4F08">
        <w:rPr>
          <w:rFonts w:ascii="Calibri" w:hAnsi="Calibri" w:cs="Calibri"/>
          <w:sz w:val="24"/>
          <w:szCs w:val="24"/>
        </w:rPr>
        <w:t xml:space="preserve"> during the lockdown.</w:t>
      </w:r>
    </w:p>
    <w:p w14:paraId="0B2D79E7" w14:textId="16D22134" w:rsidR="00442B7D" w:rsidRPr="009E4F08" w:rsidRDefault="00CB5B9B" w:rsidP="00C503AD">
      <w:pPr>
        <w:spacing w:line="240" w:lineRule="auto"/>
        <w:rPr>
          <w:rFonts w:ascii="Calibri" w:hAnsi="Calibri" w:cs="Calibri"/>
          <w:sz w:val="24"/>
          <w:szCs w:val="24"/>
          <w:lang w:val="en-US"/>
        </w:rPr>
      </w:pPr>
      <w:r w:rsidRPr="009E4F08">
        <w:rPr>
          <w:rFonts w:ascii="Calibri" w:hAnsi="Calibri" w:cs="Calibri"/>
          <w:sz w:val="24"/>
          <w:szCs w:val="24"/>
        </w:rPr>
        <w:t>These measures were crucial in that</w:t>
      </w:r>
      <w:r w:rsidR="006F09A9" w:rsidRPr="009E4F08">
        <w:rPr>
          <w:rFonts w:ascii="Calibri" w:hAnsi="Calibri" w:cs="Calibri"/>
          <w:sz w:val="24"/>
          <w:szCs w:val="24"/>
        </w:rPr>
        <w:t xml:space="preserve"> tenants are the most vulnerable group to losing their home</w:t>
      </w:r>
      <w:r w:rsidR="00673E8B" w:rsidRPr="009E4F08">
        <w:rPr>
          <w:rFonts w:ascii="Calibri" w:hAnsi="Calibri" w:cs="Calibri"/>
          <w:sz w:val="24"/>
          <w:szCs w:val="24"/>
        </w:rPr>
        <w:t xml:space="preserve"> and ending up in homelessness</w:t>
      </w:r>
      <w:r w:rsidR="006F09A9" w:rsidRPr="009E4F08">
        <w:rPr>
          <w:rFonts w:ascii="Calibri" w:hAnsi="Calibri" w:cs="Calibri"/>
          <w:sz w:val="24"/>
          <w:szCs w:val="24"/>
        </w:rPr>
        <w:t>. In addition, private rental tenancies are most likely held by those working in the hardest hit sectors, such as retail, services, and hospitality.</w:t>
      </w:r>
      <w:r w:rsidR="00CC6832" w:rsidRPr="009E4F08">
        <w:rPr>
          <w:rFonts w:ascii="Calibri" w:hAnsi="Calibri" w:cs="Calibri"/>
          <w:sz w:val="24"/>
          <w:szCs w:val="24"/>
          <w:lang w:val="en-US"/>
        </w:rPr>
        <w:t xml:space="preserve">  </w:t>
      </w:r>
      <w:r w:rsidR="00673E8B" w:rsidRPr="009E4F08">
        <w:rPr>
          <w:rFonts w:ascii="Calibri" w:hAnsi="Calibri" w:cs="Calibri"/>
          <w:sz w:val="24"/>
          <w:szCs w:val="24"/>
          <w:lang w:val="en-US"/>
        </w:rPr>
        <w:t>While rent increases were again permitted from the 2</w:t>
      </w:r>
      <w:r w:rsidR="00673E8B" w:rsidRPr="009E4F08">
        <w:rPr>
          <w:rFonts w:ascii="Calibri" w:hAnsi="Calibri" w:cs="Calibri"/>
          <w:sz w:val="24"/>
          <w:szCs w:val="24"/>
          <w:vertAlign w:val="superscript"/>
          <w:lang w:val="en-US"/>
        </w:rPr>
        <w:t>nd</w:t>
      </w:r>
      <w:r w:rsidR="00673E8B" w:rsidRPr="009E4F08">
        <w:rPr>
          <w:rFonts w:ascii="Calibri" w:hAnsi="Calibri" w:cs="Calibri"/>
          <w:sz w:val="24"/>
          <w:szCs w:val="24"/>
          <w:lang w:val="en-US"/>
        </w:rPr>
        <w:t xml:space="preserve"> August, </w:t>
      </w:r>
      <w:r w:rsidR="00673E8B" w:rsidRPr="009E4F08">
        <w:rPr>
          <w:rFonts w:ascii="Calibri" w:hAnsi="Calibri" w:cs="Calibri"/>
          <w:sz w:val="24"/>
          <w:szCs w:val="24"/>
        </w:rPr>
        <w:t>n</w:t>
      </w:r>
      <w:r w:rsidR="00442B7D" w:rsidRPr="009E4F08">
        <w:rPr>
          <w:rFonts w:ascii="Calibri" w:hAnsi="Calibri" w:cs="Calibri"/>
          <w:sz w:val="24"/>
          <w:szCs w:val="24"/>
        </w:rPr>
        <w:t>ew protections for tenants</w:t>
      </w:r>
      <w:r w:rsidR="00673E8B" w:rsidRPr="009E4F08">
        <w:rPr>
          <w:rFonts w:ascii="Calibri" w:hAnsi="Calibri" w:cs="Calibri"/>
          <w:sz w:val="24"/>
          <w:szCs w:val="24"/>
        </w:rPr>
        <w:t xml:space="preserve"> whose tenancy is at risk</w:t>
      </w:r>
      <w:r w:rsidR="002113EB" w:rsidRPr="009E4F08">
        <w:rPr>
          <w:rFonts w:ascii="Calibri" w:hAnsi="Calibri" w:cs="Calibri"/>
          <w:sz w:val="24"/>
          <w:szCs w:val="24"/>
        </w:rPr>
        <w:t xml:space="preserve"> were introduced</w:t>
      </w:r>
      <w:r w:rsidR="00673E8B" w:rsidRPr="009E4F08">
        <w:rPr>
          <w:rFonts w:ascii="Calibri" w:hAnsi="Calibri" w:cs="Calibri"/>
          <w:sz w:val="24"/>
          <w:szCs w:val="24"/>
        </w:rPr>
        <w:t xml:space="preserve"> - no rent increases will be permitted until January 2021, for those who contracted Covid-19 and are temporarily out of work, or for those in receipt of a Covid-19 related social welfare payment.</w:t>
      </w:r>
      <w:r w:rsidR="00673E8B" w:rsidRPr="009E4F08">
        <w:rPr>
          <w:rStyle w:val="FootnoteReference"/>
          <w:rFonts w:ascii="Calibri" w:hAnsi="Calibri" w:cs="Calibri"/>
          <w:sz w:val="24"/>
          <w:szCs w:val="24"/>
        </w:rPr>
        <w:footnoteReference w:id="34"/>
      </w:r>
      <w:r w:rsidR="00673E8B" w:rsidRPr="009E4F08">
        <w:rPr>
          <w:rFonts w:ascii="Calibri" w:hAnsi="Calibri" w:cs="Calibri"/>
          <w:sz w:val="24"/>
          <w:szCs w:val="24"/>
        </w:rPr>
        <w:t xml:space="preserve"> </w:t>
      </w:r>
      <w:r w:rsidR="004F7E44" w:rsidRPr="009E4F08">
        <w:rPr>
          <w:rFonts w:ascii="Calibri" w:hAnsi="Calibri" w:cs="Calibri"/>
          <w:sz w:val="24"/>
          <w:szCs w:val="24"/>
        </w:rPr>
        <w:t>In this context, CIB welcomes the new role for MABS</w:t>
      </w:r>
      <w:r w:rsidR="00EE2E92" w:rsidRPr="009E4F08">
        <w:rPr>
          <w:rFonts w:ascii="Calibri" w:hAnsi="Calibri" w:cs="Calibri"/>
          <w:sz w:val="24"/>
          <w:szCs w:val="24"/>
        </w:rPr>
        <w:t xml:space="preserve">, and the Residential Tenancies Board under the Residential Tenancies and Valuation Act 2020, to assist tenants </w:t>
      </w:r>
      <w:r w:rsidR="00893B83" w:rsidRPr="009E4F08">
        <w:rPr>
          <w:rFonts w:ascii="Calibri" w:hAnsi="Calibri" w:cs="Calibri"/>
          <w:sz w:val="24"/>
          <w:szCs w:val="24"/>
        </w:rPr>
        <w:t xml:space="preserve">with rent arrears </w:t>
      </w:r>
      <w:r w:rsidR="00EE2E92" w:rsidRPr="009E4F08">
        <w:rPr>
          <w:rFonts w:ascii="Calibri" w:hAnsi="Calibri" w:cs="Calibri"/>
          <w:sz w:val="24"/>
          <w:szCs w:val="24"/>
        </w:rPr>
        <w:t>impacted by Covid-19.</w:t>
      </w:r>
    </w:p>
    <w:p w14:paraId="6AAA438B" w14:textId="5332DE7C" w:rsidR="006F09A9" w:rsidRPr="009E4F08" w:rsidRDefault="000F30EB" w:rsidP="00C503AD">
      <w:pPr>
        <w:spacing w:line="240" w:lineRule="auto"/>
        <w:rPr>
          <w:rFonts w:ascii="Calibri" w:hAnsi="Calibri" w:cs="Calibri"/>
          <w:sz w:val="24"/>
          <w:szCs w:val="24"/>
        </w:rPr>
      </w:pPr>
      <w:r w:rsidRPr="009E4F08">
        <w:rPr>
          <w:rFonts w:ascii="Calibri" w:hAnsi="Calibri" w:cs="Calibri"/>
          <w:sz w:val="24"/>
          <w:szCs w:val="24"/>
        </w:rPr>
        <w:t>It</w:t>
      </w:r>
      <w:r w:rsidR="00E90434" w:rsidRPr="009E4F08">
        <w:rPr>
          <w:rFonts w:ascii="Calibri" w:hAnsi="Calibri" w:cs="Calibri"/>
          <w:sz w:val="24"/>
          <w:szCs w:val="24"/>
        </w:rPr>
        <w:t xml:space="preserve"> remains to be seen</w:t>
      </w:r>
      <w:r w:rsidR="00C503AD">
        <w:rPr>
          <w:rFonts w:ascii="Calibri" w:hAnsi="Calibri" w:cs="Calibri"/>
          <w:sz w:val="24"/>
          <w:szCs w:val="24"/>
        </w:rPr>
        <w:t xml:space="preserve"> what will be </w:t>
      </w:r>
      <w:r w:rsidR="00E90434" w:rsidRPr="009E4F08">
        <w:rPr>
          <w:rFonts w:ascii="Calibri" w:hAnsi="Calibri" w:cs="Calibri"/>
          <w:sz w:val="24"/>
          <w:szCs w:val="24"/>
        </w:rPr>
        <w:t xml:space="preserve">the consequences </w:t>
      </w:r>
      <w:r w:rsidR="002113EB" w:rsidRPr="009E4F08">
        <w:rPr>
          <w:rFonts w:ascii="Calibri" w:hAnsi="Calibri" w:cs="Calibri"/>
          <w:sz w:val="24"/>
          <w:szCs w:val="24"/>
        </w:rPr>
        <w:t>of permitting rent increases from the 2</w:t>
      </w:r>
      <w:r w:rsidR="002113EB" w:rsidRPr="009E4F08">
        <w:rPr>
          <w:rFonts w:ascii="Calibri" w:hAnsi="Calibri" w:cs="Calibri"/>
          <w:sz w:val="24"/>
          <w:szCs w:val="24"/>
          <w:vertAlign w:val="superscript"/>
        </w:rPr>
        <w:t>nd</w:t>
      </w:r>
      <w:r w:rsidR="002113EB" w:rsidRPr="009E4F08">
        <w:rPr>
          <w:rFonts w:ascii="Calibri" w:hAnsi="Calibri" w:cs="Calibri"/>
          <w:sz w:val="24"/>
          <w:szCs w:val="24"/>
        </w:rPr>
        <w:t xml:space="preserve"> August in the context of increased levels of unemployment and uncertainty in the labour market</w:t>
      </w:r>
      <w:r w:rsidR="00B21CCC" w:rsidRPr="009E4F08">
        <w:rPr>
          <w:rFonts w:ascii="Calibri" w:hAnsi="Calibri" w:cs="Calibri"/>
          <w:sz w:val="24"/>
          <w:szCs w:val="24"/>
        </w:rPr>
        <w:t xml:space="preserve">; and of how rent arrears will be handled when they become due. </w:t>
      </w:r>
    </w:p>
    <w:p w14:paraId="20EE2748" w14:textId="66EE65F9" w:rsidR="004B50A5" w:rsidRPr="009E4F08" w:rsidRDefault="004B50A5" w:rsidP="00C503AD">
      <w:pPr>
        <w:spacing w:line="240" w:lineRule="auto"/>
        <w:rPr>
          <w:rFonts w:ascii="Calibri" w:hAnsi="Calibri" w:cs="Calibri"/>
          <w:sz w:val="24"/>
          <w:szCs w:val="24"/>
          <w:lang w:val="en-US"/>
        </w:rPr>
      </w:pPr>
      <w:r w:rsidRPr="009E4F08">
        <w:rPr>
          <w:rFonts w:ascii="Calibri" w:hAnsi="Calibri" w:cs="Calibri"/>
          <w:sz w:val="24"/>
          <w:szCs w:val="24"/>
          <w:lang w:val="en-US"/>
        </w:rPr>
        <w:t>The main issues being reported in connection with Rent Supplement</w:t>
      </w:r>
      <w:r w:rsidR="008641A2">
        <w:rPr>
          <w:rFonts w:ascii="Calibri" w:hAnsi="Calibri" w:cs="Calibri"/>
          <w:sz w:val="24"/>
          <w:szCs w:val="24"/>
          <w:lang w:val="en-US"/>
        </w:rPr>
        <w:t xml:space="preserve"> (RS)</w:t>
      </w:r>
      <w:r w:rsidRPr="009E4F08">
        <w:rPr>
          <w:rFonts w:ascii="Calibri" w:hAnsi="Calibri" w:cs="Calibri"/>
          <w:sz w:val="24"/>
          <w:szCs w:val="24"/>
          <w:lang w:val="en-US"/>
        </w:rPr>
        <w:t xml:space="preserve"> were perceived pressures on tenants to switch from RS to HAP (with many indicating that landlords were reluctant to do so) and also difficulties in accessing Rent Units following the lockdown.  </w:t>
      </w:r>
    </w:p>
    <w:p w14:paraId="6B65AB54" w14:textId="283511F1" w:rsidR="000F2172" w:rsidRPr="009E4F08" w:rsidRDefault="00DE5163" w:rsidP="00C503AD">
      <w:pPr>
        <w:spacing w:line="240" w:lineRule="auto"/>
        <w:rPr>
          <w:rFonts w:ascii="Calibri" w:hAnsi="Calibri" w:cs="Calibri"/>
          <w:sz w:val="24"/>
          <w:szCs w:val="24"/>
        </w:rPr>
      </w:pPr>
      <w:r w:rsidRPr="00C503AD">
        <w:rPr>
          <w:rFonts w:ascii="Calibri" w:hAnsi="Calibri" w:cs="Calibri"/>
          <w:sz w:val="24"/>
          <w:szCs w:val="24"/>
          <w:lang w:val="en-US"/>
        </w:rPr>
        <w:t>CIB and MABS have previously hig</w:t>
      </w:r>
      <w:r w:rsidR="004B50A5" w:rsidRPr="00C503AD">
        <w:rPr>
          <w:rFonts w:ascii="Calibri" w:hAnsi="Calibri" w:cs="Calibri"/>
          <w:sz w:val="24"/>
          <w:szCs w:val="24"/>
          <w:lang w:val="en-US"/>
        </w:rPr>
        <w:t>hlighted deficiencies in the HAP</w:t>
      </w:r>
      <w:r w:rsidRPr="00C503AD">
        <w:rPr>
          <w:rFonts w:ascii="Calibri" w:hAnsi="Calibri" w:cs="Calibri"/>
          <w:sz w:val="24"/>
          <w:szCs w:val="24"/>
          <w:lang w:val="en-US"/>
        </w:rPr>
        <w:t xml:space="preserve"> Scheme in </w:t>
      </w:r>
      <w:r w:rsidR="00893B83">
        <w:rPr>
          <w:rFonts w:ascii="Calibri" w:hAnsi="Calibri" w:cs="Calibri"/>
          <w:sz w:val="24"/>
          <w:szCs w:val="24"/>
          <w:lang w:val="en-US"/>
        </w:rPr>
        <w:t xml:space="preserve">social policy </w:t>
      </w:r>
      <w:r w:rsidRPr="00C503AD">
        <w:rPr>
          <w:rFonts w:ascii="Calibri" w:hAnsi="Calibri" w:cs="Calibri"/>
          <w:sz w:val="24"/>
          <w:szCs w:val="24"/>
          <w:lang w:val="en-US"/>
        </w:rPr>
        <w:t>reports</w:t>
      </w:r>
      <w:r w:rsidRPr="00C503AD">
        <w:rPr>
          <w:rFonts w:ascii="Calibri" w:hAnsi="Calibri" w:cs="Calibri"/>
          <w:sz w:val="24"/>
          <w:szCs w:val="24"/>
          <w:vertAlign w:val="superscript"/>
          <w:lang w:val="en-US"/>
        </w:rPr>
        <w:footnoteReference w:id="35"/>
      </w:r>
      <w:r w:rsidRPr="00C503AD">
        <w:rPr>
          <w:rFonts w:ascii="Calibri" w:hAnsi="Calibri" w:cs="Calibri"/>
          <w:sz w:val="24"/>
          <w:szCs w:val="24"/>
          <w:lang w:val="en-US"/>
        </w:rPr>
        <w:t xml:space="preserve"> and pre-b</w:t>
      </w:r>
      <w:r w:rsidR="00893B83">
        <w:rPr>
          <w:rFonts w:ascii="Calibri" w:hAnsi="Calibri" w:cs="Calibri"/>
          <w:sz w:val="24"/>
          <w:szCs w:val="24"/>
          <w:lang w:val="en-US"/>
        </w:rPr>
        <w:t>udget submissions and highlight</w:t>
      </w:r>
      <w:r w:rsidRPr="00C503AD">
        <w:rPr>
          <w:rFonts w:ascii="Calibri" w:hAnsi="Calibri" w:cs="Calibri"/>
          <w:sz w:val="24"/>
          <w:szCs w:val="24"/>
          <w:lang w:val="en-US"/>
        </w:rPr>
        <w:t xml:space="preserve"> again that there is too great a </w:t>
      </w:r>
      <w:r w:rsidRPr="00C503AD">
        <w:rPr>
          <w:rFonts w:ascii="Calibri" w:hAnsi="Calibri" w:cs="Calibri"/>
          <w:sz w:val="24"/>
          <w:szCs w:val="24"/>
          <w:lang w:val="en-US"/>
        </w:rPr>
        <w:lastRenderedPageBreak/>
        <w:t xml:space="preserve">gap between the payment and landlords’ expectations and the problem of ‘top-ups’ persists.  </w:t>
      </w:r>
      <w:r w:rsidR="00A42023" w:rsidRPr="00C503AD">
        <w:rPr>
          <w:rFonts w:ascii="Calibri" w:hAnsi="Calibri" w:cs="Calibri"/>
          <w:sz w:val="24"/>
          <w:szCs w:val="24"/>
        </w:rPr>
        <w:t xml:space="preserve">Clients also experienced difficulties sourcing private rented accommodation within current HAP limits. </w:t>
      </w:r>
      <w:r w:rsidR="000F2172" w:rsidRPr="00C503AD">
        <w:rPr>
          <w:rFonts w:ascii="Calibri" w:hAnsi="Calibri" w:cs="Calibri"/>
          <w:sz w:val="24"/>
          <w:szCs w:val="24"/>
        </w:rPr>
        <w:t>Low/middle income families over the income limit threshold for social housing cannot avail of the HAP scheme but cannot afford current market rents for private rented accommodation.</w:t>
      </w:r>
      <w:r w:rsidR="000F2172" w:rsidRPr="009E4F08">
        <w:rPr>
          <w:rFonts w:ascii="Calibri" w:hAnsi="Calibri" w:cs="Calibri"/>
          <w:sz w:val="24"/>
          <w:szCs w:val="24"/>
        </w:rPr>
        <w:t xml:space="preserve"> </w:t>
      </w:r>
    </w:p>
    <w:p w14:paraId="4DF68B60" w14:textId="14F8E1D9" w:rsidR="00F97604" w:rsidRPr="009E4F08" w:rsidRDefault="00F97604" w:rsidP="00C503AD">
      <w:pPr>
        <w:pStyle w:val="Heading1"/>
        <w:spacing w:line="240" w:lineRule="auto"/>
      </w:pPr>
      <w:bookmarkStart w:id="14" w:name="_Toc51067736"/>
      <w:r w:rsidRPr="009E4F08">
        <w:rPr>
          <w:lang w:val="en-GB"/>
        </w:rPr>
        <w:t>Help People to Return to Work</w:t>
      </w:r>
      <w:bookmarkEnd w:id="14"/>
      <w:r w:rsidRPr="009E4F08">
        <w:rPr>
          <w:lang w:val="en-GB"/>
        </w:rPr>
        <w:t xml:space="preserve"> </w:t>
      </w:r>
    </w:p>
    <w:p w14:paraId="064DBB0B" w14:textId="61D33B45" w:rsidR="00D45A5A" w:rsidRDefault="00B072D5" w:rsidP="00C503AD">
      <w:pPr>
        <w:spacing w:line="240" w:lineRule="auto"/>
        <w:rPr>
          <w:rFonts w:ascii="Calibri" w:hAnsi="Calibri" w:cs="Calibri"/>
          <w:sz w:val="24"/>
          <w:szCs w:val="24"/>
          <w:lang w:val="en-US"/>
        </w:rPr>
      </w:pPr>
      <w:r w:rsidRPr="009E4F08">
        <w:rPr>
          <w:rFonts w:ascii="Calibri" w:hAnsi="Calibri" w:cs="Calibri"/>
          <w:sz w:val="24"/>
          <w:szCs w:val="24"/>
          <w:lang w:val="en-US"/>
        </w:rPr>
        <w:t xml:space="preserve">The impact of employment on the world of work has been profound. It is clear that it will take time for sectors to return to some level of normality, and in reality, some sectors will remain affected for many years to come. </w:t>
      </w:r>
      <w:r w:rsidR="008C0289" w:rsidRPr="009E4F08">
        <w:rPr>
          <w:rFonts w:ascii="Calibri" w:hAnsi="Calibri" w:cs="Calibri"/>
          <w:sz w:val="24"/>
          <w:szCs w:val="24"/>
          <w:lang w:val="en-US"/>
        </w:rPr>
        <w:t xml:space="preserve">Services dealt with </w:t>
      </w:r>
      <w:r w:rsidR="00C503AD">
        <w:rPr>
          <w:rFonts w:ascii="Calibri" w:hAnsi="Calibri" w:cs="Calibri"/>
          <w:sz w:val="24"/>
          <w:szCs w:val="24"/>
          <w:lang w:val="en-US"/>
        </w:rPr>
        <w:t>almost 70,000</w:t>
      </w:r>
      <w:r w:rsidR="008641A2">
        <w:rPr>
          <w:rFonts w:ascii="Calibri" w:hAnsi="Calibri" w:cs="Calibri"/>
          <w:sz w:val="24"/>
          <w:szCs w:val="24"/>
          <w:lang w:val="en-US"/>
        </w:rPr>
        <w:t xml:space="preserve"> </w:t>
      </w:r>
      <w:r w:rsidR="008C0289" w:rsidRPr="009E4F08">
        <w:rPr>
          <w:rFonts w:ascii="Calibri" w:hAnsi="Calibri" w:cs="Calibri"/>
          <w:b/>
          <w:sz w:val="24"/>
          <w:szCs w:val="24"/>
          <w:lang w:val="en-US"/>
        </w:rPr>
        <w:t>employment related queries</w:t>
      </w:r>
      <w:r w:rsidR="008C0289" w:rsidRPr="009E4F08">
        <w:rPr>
          <w:rFonts w:ascii="Calibri" w:hAnsi="Calibri" w:cs="Calibri"/>
          <w:sz w:val="24"/>
          <w:szCs w:val="24"/>
          <w:lang w:val="en-US"/>
        </w:rPr>
        <w:t xml:space="preserve"> </w:t>
      </w:r>
      <w:r w:rsidR="00C503AD">
        <w:rPr>
          <w:rFonts w:ascii="Calibri" w:hAnsi="Calibri" w:cs="Calibri"/>
          <w:sz w:val="24"/>
          <w:szCs w:val="24"/>
          <w:lang w:val="en-US"/>
        </w:rPr>
        <w:t>last year</w:t>
      </w:r>
      <w:r w:rsidR="008641A2">
        <w:rPr>
          <w:rFonts w:ascii="Calibri" w:hAnsi="Calibri" w:cs="Calibri"/>
          <w:sz w:val="24"/>
          <w:szCs w:val="24"/>
          <w:lang w:val="en-US"/>
        </w:rPr>
        <w:t xml:space="preserve">.  These </w:t>
      </w:r>
      <w:r w:rsidR="003A56AC" w:rsidRPr="009E4F08">
        <w:rPr>
          <w:rFonts w:ascii="Calibri" w:hAnsi="Calibri" w:cs="Calibri"/>
          <w:sz w:val="24"/>
          <w:szCs w:val="24"/>
          <w:lang w:val="en-US"/>
        </w:rPr>
        <w:t>relat</w:t>
      </w:r>
      <w:r w:rsidR="008641A2">
        <w:rPr>
          <w:rFonts w:ascii="Calibri" w:hAnsi="Calibri" w:cs="Calibri"/>
          <w:sz w:val="24"/>
          <w:szCs w:val="24"/>
          <w:lang w:val="en-US"/>
        </w:rPr>
        <w:t>ed</w:t>
      </w:r>
      <w:r w:rsidR="003A56AC" w:rsidRPr="009E4F08">
        <w:rPr>
          <w:rFonts w:ascii="Calibri" w:hAnsi="Calibri" w:cs="Calibri"/>
          <w:sz w:val="24"/>
          <w:szCs w:val="24"/>
          <w:lang w:val="en-US"/>
        </w:rPr>
        <w:t xml:space="preserve"> to </w:t>
      </w:r>
      <w:r w:rsidR="00990A27">
        <w:rPr>
          <w:rFonts w:ascii="Calibri" w:hAnsi="Calibri" w:cs="Calibri"/>
          <w:sz w:val="24"/>
          <w:szCs w:val="24"/>
          <w:lang w:val="en-US"/>
        </w:rPr>
        <w:t>l</w:t>
      </w:r>
      <w:r w:rsidR="003A56AC" w:rsidRPr="009E4F08">
        <w:rPr>
          <w:rFonts w:ascii="Calibri" w:hAnsi="Calibri" w:cs="Calibri"/>
          <w:sz w:val="24"/>
          <w:szCs w:val="24"/>
          <w:lang w:val="en-US"/>
        </w:rPr>
        <w:t xml:space="preserve">eave/holidays, </w:t>
      </w:r>
      <w:r w:rsidR="00990A27">
        <w:rPr>
          <w:rFonts w:ascii="Calibri" w:hAnsi="Calibri" w:cs="Calibri"/>
          <w:sz w:val="24"/>
          <w:szCs w:val="24"/>
          <w:lang w:val="en-US"/>
        </w:rPr>
        <w:t>u</w:t>
      </w:r>
      <w:r w:rsidR="003A56AC" w:rsidRPr="009E4F08">
        <w:rPr>
          <w:rFonts w:ascii="Calibri" w:hAnsi="Calibri" w:cs="Calibri"/>
          <w:sz w:val="24"/>
          <w:szCs w:val="24"/>
          <w:lang w:val="en-US"/>
        </w:rPr>
        <w:t>nemployment/redundancy, employment rights and conditions – contracts of employment and pay/wages; self-employment</w:t>
      </w:r>
      <w:r w:rsidR="00ED0B01" w:rsidRPr="009E4F08">
        <w:rPr>
          <w:rFonts w:ascii="Calibri" w:hAnsi="Calibri" w:cs="Calibri"/>
          <w:sz w:val="24"/>
          <w:szCs w:val="24"/>
          <w:lang w:val="en-US"/>
        </w:rPr>
        <w:t>;</w:t>
      </w:r>
      <w:r w:rsidR="003A56AC" w:rsidRPr="009E4F08">
        <w:rPr>
          <w:rFonts w:ascii="Calibri" w:hAnsi="Calibri" w:cs="Calibri"/>
          <w:sz w:val="24"/>
          <w:szCs w:val="24"/>
          <w:lang w:val="en-US"/>
        </w:rPr>
        <w:t xml:space="preserve"> enforcement and the Workplace Relations Commission; </w:t>
      </w:r>
      <w:r w:rsidR="00990A27">
        <w:rPr>
          <w:rFonts w:ascii="Calibri" w:hAnsi="Calibri" w:cs="Calibri"/>
          <w:sz w:val="24"/>
          <w:szCs w:val="24"/>
          <w:lang w:val="en-US"/>
        </w:rPr>
        <w:t>d</w:t>
      </w:r>
      <w:r w:rsidR="003A56AC" w:rsidRPr="009E4F08">
        <w:rPr>
          <w:rFonts w:ascii="Calibri" w:hAnsi="Calibri" w:cs="Calibri"/>
          <w:sz w:val="24"/>
          <w:szCs w:val="24"/>
          <w:lang w:val="en-US"/>
        </w:rPr>
        <w:t xml:space="preserve">ismissal; and </w:t>
      </w:r>
      <w:r w:rsidR="00990A27">
        <w:rPr>
          <w:rFonts w:ascii="Calibri" w:hAnsi="Calibri" w:cs="Calibri"/>
          <w:sz w:val="24"/>
          <w:szCs w:val="24"/>
          <w:lang w:val="en-US"/>
        </w:rPr>
        <w:t>h</w:t>
      </w:r>
      <w:r w:rsidR="003A56AC" w:rsidRPr="009E4F08">
        <w:rPr>
          <w:rFonts w:ascii="Calibri" w:hAnsi="Calibri" w:cs="Calibri"/>
          <w:sz w:val="24"/>
          <w:szCs w:val="24"/>
          <w:lang w:val="en-US"/>
        </w:rPr>
        <w:t xml:space="preserve">ours of </w:t>
      </w:r>
      <w:r w:rsidR="00990A27">
        <w:rPr>
          <w:rFonts w:ascii="Calibri" w:hAnsi="Calibri" w:cs="Calibri"/>
          <w:sz w:val="24"/>
          <w:szCs w:val="24"/>
          <w:lang w:val="en-US"/>
        </w:rPr>
        <w:t>w</w:t>
      </w:r>
      <w:r w:rsidR="003A56AC" w:rsidRPr="009E4F08">
        <w:rPr>
          <w:rFonts w:ascii="Calibri" w:hAnsi="Calibri" w:cs="Calibri"/>
          <w:sz w:val="24"/>
          <w:szCs w:val="24"/>
          <w:lang w:val="en-US"/>
        </w:rPr>
        <w:t xml:space="preserve">ork. Services also dealt with </w:t>
      </w:r>
      <w:r w:rsidR="00C503AD">
        <w:rPr>
          <w:rFonts w:ascii="Calibri" w:hAnsi="Calibri" w:cs="Calibri"/>
          <w:sz w:val="24"/>
          <w:szCs w:val="24"/>
          <w:lang w:val="en-US"/>
        </w:rPr>
        <w:t xml:space="preserve">significant levels of </w:t>
      </w:r>
      <w:r w:rsidR="003A56AC" w:rsidRPr="009E4F08">
        <w:rPr>
          <w:rFonts w:ascii="Calibri" w:hAnsi="Calibri" w:cs="Calibri"/>
          <w:sz w:val="24"/>
          <w:szCs w:val="24"/>
          <w:lang w:val="en-US"/>
        </w:rPr>
        <w:t xml:space="preserve">Covid-19 specific employment rights queries. </w:t>
      </w:r>
      <w:r w:rsidR="00ED0B01" w:rsidRPr="009E4F08">
        <w:rPr>
          <w:rFonts w:ascii="Calibri" w:hAnsi="Calibri" w:cs="Calibri"/>
          <w:sz w:val="24"/>
          <w:szCs w:val="24"/>
          <w:lang w:val="en-US"/>
        </w:rPr>
        <w:t>Key issues are</w:t>
      </w:r>
      <w:r w:rsidR="003A56AC" w:rsidRPr="009E4F08">
        <w:rPr>
          <w:rFonts w:ascii="Calibri" w:hAnsi="Calibri" w:cs="Calibri"/>
          <w:sz w:val="24"/>
          <w:szCs w:val="24"/>
          <w:lang w:val="en-US"/>
        </w:rPr>
        <w:t xml:space="preserve"> discussed below</w:t>
      </w:r>
      <w:r w:rsidR="00ED0B01" w:rsidRPr="009E4F08">
        <w:rPr>
          <w:rFonts w:ascii="Calibri" w:hAnsi="Calibri" w:cs="Calibri"/>
          <w:sz w:val="24"/>
          <w:szCs w:val="24"/>
          <w:lang w:val="en-US"/>
        </w:rPr>
        <w:t>.</w:t>
      </w:r>
      <w:r w:rsidR="003A56AC" w:rsidRPr="009E4F08">
        <w:rPr>
          <w:rFonts w:ascii="Calibri" w:hAnsi="Calibri" w:cs="Calibri"/>
          <w:sz w:val="24"/>
          <w:szCs w:val="24"/>
          <w:lang w:val="en-US"/>
        </w:rPr>
        <w:t xml:space="preserve">  </w:t>
      </w:r>
    </w:p>
    <w:p w14:paraId="51307DB0" w14:textId="7FDB0270" w:rsidR="00990A27" w:rsidRDefault="00990A27" w:rsidP="00C503AD">
      <w:pPr>
        <w:spacing w:line="240" w:lineRule="auto"/>
        <w:rPr>
          <w:rFonts w:ascii="Calibri" w:hAnsi="Calibri" w:cs="Calibri"/>
          <w:sz w:val="24"/>
          <w:szCs w:val="24"/>
        </w:rPr>
      </w:pPr>
      <w:r w:rsidRPr="009E4F08">
        <w:rPr>
          <w:rFonts w:ascii="Calibri" w:hAnsi="Calibri" w:cs="Calibri"/>
          <w:sz w:val="24"/>
          <w:szCs w:val="24"/>
        </w:rPr>
        <w:t xml:space="preserve">The increases in economic inactivity since the </w:t>
      </w:r>
      <w:r>
        <w:rPr>
          <w:rFonts w:ascii="Calibri" w:hAnsi="Calibri" w:cs="Calibri"/>
          <w:sz w:val="24"/>
          <w:szCs w:val="24"/>
        </w:rPr>
        <w:t>start of the pandemic</w:t>
      </w:r>
      <w:r w:rsidRPr="009E4F08">
        <w:rPr>
          <w:rFonts w:ascii="Calibri" w:hAnsi="Calibri" w:cs="Calibri"/>
          <w:sz w:val="24"/>
          <w:szCs w:val="24"/>
        </w:rPr>
        <w:t xml:space="preserve"> </w:t>
      </w:r>
      <w:r>
        <w:rPr>
          <w:rFonts w:ascii="Calibri" w:hAnsi="Calibri" w:cs="Calibri"/>
          <w:sz w:val="24"/>
          <w:szCs w:val="24"/>
        </w:rPr>
        <w:t>ha</w:t>
      </w:r>
      <w:r w:rsidR="00D9545E">
        <w:rPr>
          <w:rFonts w:ascii="Calibri" w:hAnsi="Calibri" w:cs="Calibri"/>
          <w:sz w:val="24"/>
          <w:szCs w:val="24"/>
        </w:rPr>
        <w:t>ve</w:t>
      </w:r>
      <w:r>
        <w:rPr>
          <w:rFonts w:ascii="Calibri" w:hAnsi="Calibri" w:cs="Calibri"/>
          <w:sz w:val="24"/>
          <w:szCs w:val="24"/>
        </w:rPr>
        <w:t xml:space="preserve"> been </w:t>
      </w:r>
      <w:r w:rsidRPr="009E4F08">
        <w:rPr>
          <w:rFonts w:ascii="Calibri" w:hAnsi="Calibri" w:cs="Calibri"/>
          <w:sz w:val="24"/>
          <w:szCs w:val="24"/>
        </w:rPr>
        <w:t xml:space="preserve">worrying, </w:t>
      </w:r>
      <w:r>
        <w:rPr>
          <w:rFonts w:ascii="Calibri" w:hAnsi="Calibri" w:cs="Calibri"/>
          <w:sz w:val="24"/>
          <w:szCs w:val="24"/>
        </w:rPr>
        <w:t>potentially</w:t>
      </w:r>
      <w:r w:rsidRPr="009E4F08">
        <w:rPr>
          <w:rFonts w:ascii="Calibri" w:hAnsi="Calibri" w:cs="Calibri"/>
          <w:sz w:val="24"/>
          <w:szCs w:val="24"/>
        </w:rPr>
        <w:t xml:space="preserve"> lead</w:t>
      </w:r>
      <w:r>
        <w:rPr>
          <w:rFonts w:ascii="Calibri" w:hAnsi="Calibri" w:cs="Calibri"/>
          <w:sz w:val="24"/>
          <w:szCs w:val="24"/>
        </w:rPr>
        <w:t xml:space="preserve">ing </w:t>
      </w:r>
      <w:r w:rsidRPr="009E4F08">
        <w:rPr>
          <w:rFonts w:ascii="Calibri" w:hAnsi="Calibri" w:cs="Calibri"/>
          <w:sz w:val="24"/>
          <w:szCs w:val="24"/>
        </w:rPr>
        <w:t>to people losing their link to the labour market. This in particular</w:t>
      </w:r>
      <w:r w:rsidR="00D9545E">
        <w:rPr>
          <w:rFonts w:ascii="Calibri" w:hAnsi="Calibri" w:cs="Calibri"/>
          <w:sz w:val="24"/>
          <w:szCs w:val="24"/>
        </w:rPr>
        <w:t>,</w:t>
      </w:r>
      <w:r w:rsidRPr="009E4F08">
        <w:rPr>
          <w:rFonts w:ascii="Calibri" w:hAnsi="Calibri" w:cs="Calibri"/>
          <w:sz w:val="24"/>
          <w:szCs w:val="24"/>
        </w:rPr>
        <w:t xml:space="preserve"> will have a negative impact on women, who are found in higher numbers in low-paid jobs, which </w:t>
      </w:r>
      <w:r w:rsidR="00D9545E">
        <w:rPr>
          <w:rFonts w:ascii="Calibri" w:hAnsi="Calibri" w:cs="Calibri"/>
          <w:sz w:val="24"/>
          <w:szCs w:val="24"/>
        </w:rPr>
        <w:t xml:space="preserve">in turn </w:t>
      </w:r>
      <w:r w:rsidRPr="009E4F08">
        <w:rPr>
          <w:rFonts w:ascii="Calibri" w:hAnsi="Calibri" w:cs="Calibri"/>
          <w:sz w:val="24"/>
          <w:szCs w:val="24"/>
        </w:rPr>
        <w:t xml:space="preserve">has </w:t>
      </w:r>
      <w:r w:rsidR="00D9545E">
        <w:rPr>
          <w:rFonts w:ascii="Calibri" w:hAnsi="Calibri" w:cs="Calibri"/>
          <w:sz w:val="24"/>
          <w:szCs w:val="24"/>
        </w:rPr>
        <w:t xml:space="preserve">contributed to </w:t>
      </w:r>
      <w:r w:rsidRPr="009E4F08">
        <w:rPr>
          <w:rFonts w:ascii="Calibri" w:hAnsi="Calibri" w:cs="Calibri"/>
          <w:sz w:val="24"/>
          <w:szCs w:val="24"/>
        </w:rPr>
        <w:t xml:space="preserve">a higher gender pay gap over the past decade. More broadly, the increase in the numbers of employees working reduced hours means a reduction in wages, impacting on living standards.  </w:t>
      </w:r>
    </w:p>
    <w:p w14:paraId="295F651B" w14:textId="77777777" w:rsidR="00487210" w:rsidRPr="009E4F08" w:rsidRDefault="00487210" w:rsidP="00C503AD">
      <w:pPr>
        <w:pStyle w:val="Heading2"/>
        <w:spacing w:line="240" w:lineRule="auto"/>
      </w:pPr>
      <w:bookmarkStart w:id="15" w:name="_Toc51067737"/>
      <w:r w:rsidRPr="009E4F08">
        <w:t>Interaction of Work and Welfare</w:t>
      </w:r>
      <w:bookmarkEnd w:id="15"/>
    </w:p>
    <w:p w14:paraId="2B42EF39" w14:textId="608FBC5D" w:rsidR="008C536A" w:rsidRPr="009E4F08" w:rsidRDefault="00487210" w:rsidP="00C503AD">
      <w:pPr>
        <w:spacing w:line="240" w:lineRule="auto"/>
        <w:rPr>
          <w:rFonts w:ascii="Calibri" w:hAnsi="Calibri" w:cs="Calibri"/>
          <w:sz w:val="24"/>
          <w:szCs w:val="24"/>
        </w:rPr>
      </w:pPr>
      <w:r w:rsidRPr="009E4F08">
        <w:rPr>
          <w:rFonts w:ascii="Calibri" w:hAnsi="Calibri" w:cs="Calibri"/>
          <w:sz w:val="24"/>
          <w:szCs w:val="24"/>
        </w:rPr>
        <w:t>Some cases highlighted the potential difficulties for people in </w:t>
      </w:r>
      <w:r w:rsidRPr="009E4F08">
        <w:rPr>
          <w:rFonts w:ascii="Calibri" w:hAnsi="Calibri" w:cs="Calibri"/>
          <w:bCs/>
          <w:sz w:val="24"/>
          <w:szCs w:val="24"/>
        </w:rPr>
        <w:t>moving from welfare to work</w:t>
      </w:r>
      <w:r w:rsidRPr="009E4F08">
        <w:rPr>
          <w:rFonts w:ascii="Calibri" w:hAnsi="Calibri" w:cs="Calibri"/>
          <w:sz w:val="24"/>
          <w:szCs w:val="24"/>
        </w:rPr>
        <w:t xml:space="preserve">.  </w:t>
      </w:r>
      <w:r w:rsidR="008E3006" w:rsidRPr="009E4F08">
        <w:rPr>
          <w:rFonts w:ascii="Calibri" w:hAnsi="Calibri" w:cs="Calibri"/>
          <w:sz w:val="24"/>
          <w:szCs w:val="24"/>
        </w:rPr>
        <w:t>For c</w:t>
      </w:r>
      <w:r w:rsidR="00EB6364" w:rsidRPr="009E4F08">
        <w:rPr>
          <w:rFonts w:ascii="Calibri" w:hAnsi="Calibri" w:cs="Calibri"/>
          <w:sz w:val="24"/>
          <w:szCs w:val="24"/>
        </w:rPr>
        <w:t xml:space="preserve">lients who had been working on a part-time basis (who may have been on reduced hours, earning low wages, or in atypical employment) it was financially </w:t>
      </w:r>
      <w:r w:rsidR="00C503AD">
        <w:rPr>
          <w:rFonts w:ascii="Calibri" w:hAnsi="Calibri" w:cs="Calibri"/>
          <w:sz w:val="24"/>
          <w:szCs w:val="24"/>
        </w:rPr>
        <w:t>better</w:t>
      </w:r>
      <w:r w:rsidR="008641A2">
        <w:rPr>
          <w:rFonts w:ascii="Calibri" w:hAnsi="Calibri" w:cs="Calibri"/>
          <w:sz w:val="24"/>
          <w:szCs w:val="24"/>
        </w:rPr>
        <w:t xml:space="preserve"> </w:t>
      </w:r>
      <w:r w:rsidR="008E3006" w:rsidRPr="009E4F08">
        <w:rPr>
          <w:rFonts w:ascii="Calibri" w:hAnsi="Calibri" w:cs="Calibri"/>
          <w:sz w:val="24"/>
          <w:szCs w:val="24"/>
        </w:rPr>
        <w:t xml:space="preserve">for them to leave this </w:t>
      </w:r>
      <w:r w:rsidR="00EB6364" w:rsidRPr="009E4F08">
        <w:rPr>
          <w:rFonts w:ascii="Calibri" w:hAnsi="Calibri" w:cs="Calibri"/>
          <w:sz w:val="24"/>
          <w:szCs w:val="24"/>
        </w:rPr>
        <w:t xml:space="preserve">employment </w:t>
      </w:r>
      <w:r w:rsidR="008E3006" w:rsidRPr="009E4F08">
        <w:rPr>
          <w:rFonts w:ascii="Calibri" w:hAnsi="Calibri" w:cs="Calibri"/>
          <w:sz w:val="24"/>
          <w:szCs w:val="24"/>
        </w:rPr>
        <w:t>at the beginning of the pandemic,</w:t>
      </w:r>
      <w:r w:rsidR="00EB6364" w:rsidRPr="009E4F08">
        <w:rPr>
          <w:rFonts w:ascii="Calibri" w:hAnsi="Calibri" w:cs="Calibri"/>
          <w:sz w:val="24"/>
          <w:szCs w:val="24"/>
        </w:rPr>
        <w:t xml:space="preserve"> and </w:t>
      </w:r>
      <w:r w:rsidR="008E3006" w:rsidRPr="009E4F08">
        <w:rPr>
          <w:rFonts w:ascii="Calibri" w:hAnsi="Calibri" w:cs="Calibri"/>
          <w:sz w:val="24"/>
          <w:szCs w:val="24"/>
        </w:rPr>
        <w:t>avail of</w:t>
      </w:r>
      <w:r w:rsidR="00EB6364" w:rsidRPr="009E4F08">
        <w:rPr>
          <w:rFonts w:ascii="Calibri" w:hAnsi="Calibri" w:cs="Calibri"/>
          <w:sz w:val="24"/>
          <w:szCs w:val="24"/>
        </w:rPr>
        <w:t xml:space="preserve"> the </w:t>
      </w:r>
      <w:r w:rsidR="00EB6364" w:rsidRPr="009E4F08">
        <w:rPr>
          <w:rFonts w:ascii="Calibri" w:hAnsi="Calibri" w:cs="Calibri"/>
          <w:sz w:val="24"/>
          <w:szCs w:val="24"/>
        </w:rPr>
        <w:lastRenderedPageBreak/>
        <w:t xml:space="preserve">PUP, rather than </w:t>
      </w:r>
      <w:r w:rsidR="008E3006" w:rsidRPr="009E4F08">
        <w:rPr>
          <w:rFonts w:ascii="Calibri" w:hAnsi="Calibri" w:cs="Calibri"/>
          <w:sz w:val="24"/>
          <w:szCs w:val="24"/>
        </w:rPr>
        <w:t>the</w:t>
      </w:r>
      <w:r w:rsidR="00ED0B01" w:rsidRPr="009E4F08">
        <w:rPr>
          <w:rFonts w:ascii="Calibri" w:hAnsi="Calibri" w:cs="Calibri"/>
          <w:sz w:val="24"/>
          <w:szCs w:val="24"/>
        </w:rPr>
        <w:t xml:space="preserve"> Temporary Wage Subsidy Scheme, thereby breaking the link </w:t>
      </w:r>
      <w:r w:rsidRPr="009E4F08">
        <w:rPr>
          <w:rFonts w:ascii="Calibri" w:hAnsi="Calibri" w:cs="Calibri"/>
          <w:sz w:val="24"/>
          <w:szCs w:val="24"/>
        </w:rPr>
        <w:t>with</w:t>
      </w:r>
      <w:r w:rsidR="00ED0B01" w:rsidRPr="009E4F08">
        <w:rPr>
          <w:rFonts w:ascii="Calibri" w:hAnsi="Calibri" w:cs="Calibri"/>
          <w:sz w:val="24"/>
          <w:szCs w:val="24"/>
        </w:rPr>
        <w:t xml:space="preserve"> their employer. </w:t>
      </w:r>
    </w:p>
    <w:p w14:paraId="17F858DA" w14:textId="0577657F" w:rsidR="008C536A" w:rsidRPr="009E4F08" w:rsidRDefault="008C536A" w:rsidP="00C503AD">
      <w:pPr>
        <w:spacing w:line="240" w:lineRule="auto"/>
        <w:ind w:left="720"/>
        <w:rPr>
          <w:rFonts w:ascii="Calibri" w:hAnsi="Calibri" w:cs="Calibri"/>
          <w:sz w:val="24"/>
          <w:szCs w:val="24"/>
        </w:rPr>
      </w:pPr>
      <w:r w:rsidRPr="009E4F08">
        <w:rPr>
          <w:rFonts w:ascii="Calibri" w:hAnsi="Calibri" w:cs="Calibri"/>
          <w:sz w:val="24"/>
          <w:szCs w:val="24"/>
        </w:rPr>
        <w:t xml:space="preserve">“A client who had two part-time cleaning jobs prior to the pandemic, one of which finished, had 2 hours of work per day for 5 days a week. This situation meant they were not eligible to apply for the Pandemic Unemployment Payment, nor for Jobseekers Allowance as they were working 5 out of 7 days.  The impact of this was a significant loss of income, with no replacement support.” </w:t>
      </w:r>
    </w:p>
    <w:p w14:paraId="6C82518A" w14:textId="054B8734" w:rsidR="00EB6364" w:rsidRPr="009E4F08" w:rsidRDefault="008E3006" w:rsidP="00C503AD">
      <w:pPr>
        <w:spacing w:line="240" w:lineRule="auto"/>
        <w:rPr>
          <w:rFonts w:ascii="Calibri" w:hAnsi="Calibri" w:cs="Calibri"/>
          <w:sz w:val="24"/>
          <w:szCs w:val="24"/>
        </w:rPr>
      </w:pPr>
      <w:r w:rsidRPr="009E4F08">
        <w:rPr>
          <w:rFonts w:ascii="Calibri" w:hAnsi="Calibri" w:cs="Calibri"/>
          <w:sz w:val="24"/>
          <w:szCs w:val="24"/>
        </w:rPr>
        <w:t xml:space="preserve">There were also </w:t>
      </w:r>
      <w:r w:rsidR="00C503AD">
        <w:rPr>
          <w:rFonts w:ascii="Calibri" w:hAnsi="Calibri" w:cs="Calibri"/>
          <w:sz w:val="24"/>
          <w:szCs w:val="24"/>
        </w:rPr>
        <w:t xml:space="preserve">corresponding </w:t>
      </w:r>
      <w:r w:rsidRPr="009E4F08">
        <w:rPr>
          <w:rFonts w:ascii="Calibri" w:hAnsi="Calibri" w:cs="Calibri"/>
          <w:sz w:val="24"/>
          <w:szCs w:val="24"/>
        </w:rPr>
        <w:t xml:space="preserve">cases where part-time workers were </w:t>
      </w:r>
      <w:r w:rsidR="00C503AD">
        <w:rPr>
          <w:rFonts w:ascii="Calibri" w:hAnsi="Calibri" w:cs="Calibri"/>
          <w:sz w:val="24"/>
          <w:szCs w:val="24"/>
        </w:rPr>
        <w:t xml:space="preserve">better off not </w:t>
      </w:r>
      <w:r w:rsidRPr="00C503AD">
        <w:rPr>
          <w:rFonts w:ascii="Calibri" w:hAnsi="Calibri" w:cs="Calibri"/>
          <w:sz w:val="24"/>
          <w:szCs w:val="24"/>
        </w:rPr>
        <w:t>return</w:t>
      </w:r>
      <w:r w:rsidR="00C503AD">
        <w:rPr>
          <w:rFonts w:ascii="Calibri" w:hAnsi="Calibri" w:cs="Calibri"/>
          <w:sz w:val="24"/>
          <w:szCs w:val="24"/>
        </w:rPr>
        <w:t>ing</w:t>
      </w:r>
      <w:r w:rsidRPr="009E4F08">
        <w:rPr>
          <w:rFonts w:ascii="Calibri" w:hAnsi="Calibri" w:cs="Calibri"/>
          <w:sz w:val="24"/>
          <w:szCs w:val="24"/>
        </w:rPr>
        <w:t xml:space="preserve"> to employment as the </w:t>
      </w:r>
      <w:r w:rsidR="00487210" w:rsidRPr="009E4F08">
        <w:rPr>
          <w:rFonts w:ascii="Calibri" w:hAnsi="Calibri" w:cs="Calibri"/>
          <w:sz w:val="24"/>
          <w:szCs w:val="24"/>
        </w:rPr>
        <w:t xml:space="preserve">Covid-19 </w:t>
      </w:r>
      <w:r w:rsidR="00E52426" w:rsidRPr="009E4F08">
        <w:rPr>
          <w:rFonts w:ascii="Calibri" w:hAnsi="Calibri" w:cs="Calibri"/>
          <w:sz w:val="24"/>
          <w:szCs w:val="24"/>
        </w:rPr>
        <w:t>PUP</w:t>
      </w:r>
      <w:r w:rsidRPr="009E4F08">
        <w:rPr>
          <w:rFonts w:ascii="Calibri" w:hAnsi="Calibri" w:cs="Calibri"/>
          <w:sz w:val="24"/>
          <w:szCs w:val="24"/>
        </w:rPr>
        <w:t xml:space="preserve"> gave them a higher income. </w:t>
      </w:r>
      <w:r w:rsidR="00EB6364" w:rsidRPr="009E4F08">
        <w:rPr>
          <w:rFonts w:ascii="Calibri" w:hAnsi="Calibri" w:cs="Calibri"/>
          <w:sz w:val="24"/>
          <w:szCs w:val="24"/>
        </w:rPr>
        <w:t xml:space="preserve">Changes to the rate of PUP for part-time workers will have affected the choice for some. </w:t>
      </w:r>
    </w:p>
    <w:p w14:paraId="54780008" w14:textId="77777777" w:rsidR="00487210" w:rsidRPr="009E4F08" w:rsidRDefault="00487210" w:rsidP="00C503AD">
      <w:pPr>
        <w:spacing w:line="240" w:lineRule="auto"/>
        <w:rPr>
          <w:rFonts w:ascii="Calibri" w:hAnsi="Calibri" w:cs="Calibri"/>
          <w:sz w:val="24"/>
          <w:szCs w:val="24"/>
        </w:rPr>
      </w:pPr>
      <w:r w:rsidRPr="009E4F08">
        <w:rPr>
          <w:rFonts w:ascii="Calibri" w:hAnsi="Calibri" w:cs="Calibri"/>
          <w:sz w:val="24"/>
          <w:szCs w:val="24"/>
        </w:rPr>
        <w:t>Clients who were working reduced hours, e.g. two days a week, and who became eligible for the Short Time Work Support under the Jobseeker’s Benefit scheme expressed concerns about their capacity to meet living costs on their reduced income.</w:t>
      </w:r>
    </w:p>
    <w:p w14:paraId="37E7F796" w14:textId="71DBC796" w:rsidR="00487210" w:rsidRDefault="00487210" w:rsidP="00C503AD">
      <w:pPr>
        <w:spacing w:line="240" w:lineRule="auto"/>
        <w:rPr>
          <w:rFonts w:ascii="Calibri" w:hAnsi="Calibri" w:cs="Calibri"/>
          <w:sz w:val="24"/>
          <w:szCs w:val="24"/>
        </w:rPr>
      </w:pPr>
      <w:r w:rsidRPr="009E4F08">
        <w:rPr>
          <w:rFonts w:ascii="Calibri" w:hAnsi="Calibri" w:cs="Calibri"/>
          <w:sz w:val="24"/>
          <w:szCs w:val="24"/>
        </w:rPr>
        <w:t>The interaction of work and welfare payments produced problems for some clients, for example, the impact of reduced hours of work below the threshold of 19 hours a week and potential loss of Working Family Payment, for those in receipt of the WFP, and the One-Parent Family Payment (OFP).</w:t>
      </w:r>
      <w:r w:rsidR="00435CF0">
        <w:rPr>
          <w:rFonts w:ascii="Calibri" w:hAnsi="Calibri" w:cs="Calibri"/>
          <w:sz w:val="24"/>
          <w:szCs w:val="24"/>
        </w:rPr>
        <w:t xml:space="preserve"> </w:t>
      </w:r>
      <w:r w:rsidR="00435CF0" w:rsidRPr="00435CF0">
        <w:rPr>
          <w:rFonts w:ascii="Calibri" w:hAnsi="Calibri" w:cs="Calibri"/>
          <w:sz w:val="24"/>
          <w:szCs w:val="24"/>
        </w:rPr>
        <w:t>The interaction between the PUP, where it is being treated as a replacement for ‘employment income’, and other social welfare payments produced loss of income for individuals</w:t>
      </w:r>
      <w:r w:rsidR="00435CF0">
        <w:rPr>
          <w:rFonts w:ascii="Calibri" w:hAnsi="Calibri" w:cs="Calibri"/>
          <w:sz w:val="24"/>
          <w:szCs w:val="24"/>
        </w:rPr>
        <w:t xml:space="preserve"> and financial hardship, in relation to those on PUP and WFP.</w:t>
      </w:r>
    </w:p>
    <w:p w14:paraId="3F721D58" w14:textId="0827FB17" w:rsidR="00E02E1E" w:rsidRPr="00E02E1E" w:rsidRDefault="00E02E1E" w:rsidP="00C503AD">
      <w:pPr>
        <w:spacing w:line="240" w:lineRule="auto"/>
        <w:rPr>
          <w:rFonts w:ascii="Calibri" w:hAnsi="Calibri" w:cs="Calibri"/>
          <w:sz w:val="24"/>
          <w:szCs w:val="24"/>
        </w:rPr>
      </w:pPr>
      <w:r w:rsidRPr="00E02E1E">
        <w:rPr>
          <w:rFonts w:ascii="Calibri" w:hAnsi="Calibri" w:cs="Calibri"/>
          <w:sz w:val="24"/>
          <w:szCs w:val="24"/>
        </w:rPr>
        <w:t>People closing their claim for the PUP and re-entering the workforce as employees, even on reduced hours or to unstable work situations have an entitlement to reduced Jobseekers Benefit or Jobseekers Allowance</w:t>
      </w:r>
      <w:r w:rsidR="008641A2">
        <w:rPr>
          <w:rFonts w:ascii="Calibri" w:hAnsi="Calibri" w:cs="Calibri"/>
          <w:sz w:val="24"/>
          <w:szCs w:val="24"/>
        </w:rPr>
        <w:t xml:space="preserve"> (JA)</w:t>
      </w:r>
      <w:r w:rsidRPr="00E02E1E">
        <w:rPr>
          <w:rFonts w:ascii="Calibri" w:hAnsi="Calibri" w:cs="Calibri"/>
          <w:sz w:val="24"/>
          <w:szCs w:val="24"/>
        </w:rPr>
        <w:t xml:space="preserve"> payments, with disregards applied to earnings in the means test for JA. However, with regard to sole traders re-entering the </w:t>
      </w:r>
      <w:r w:rsidRPr="00E02E1E">
        <w:rPr>
          <w:rFonts w:ascii="Calibri" w:hAnsi="Calibri" w:cs="Calibri"/>
          <w:sz w:val="24"/>
          <w:szCs w:val="24"/>
        </w:rPr>
        <w:lastRenderedPageBreak/>
        <w:t>workforce, the means test for JA assesses their income on a ‘euro for euro’ basis, which acts as a disincentive to taking up short contracts.</w:t>
      </w:r>
    </w:p>
    <w:p w14:paraId="2372B9A1" w14:textId="77777777" w:rsidR="00C503AD" w:rsidRPr="00C503AD" w:rsidRDefault="00F97FBB" w:rsidP="00C503AD">
      <w:pPr>
        <w:spacing w:line="240" w:lineRule="auto"/>
        <w:rPr>
          <w:rFonts w:ascii="Calibri" w:hAnsi="Calibri" w:cs="Calibri"/>
          <w:color w:val="1F4E79" w:themeColor="accent1" w:themeShade="80"/>
          <w:sz w:val="24"/>
          <w:szCs w:val="24"/>
        </w:rPr>
      </w:pPr>
      <w:r w:rsidRPr="00C503AD">
        <w:rPr>
          <w:rFonts w:ascii="Calibri" w:hAnsi="Calibri" w:cs="Calibri"/>
          <w:color w:val="1F4E79" w:themeColor="accent1" w:themeShade="80"/>
          <w:sz w:val="24"/>
          <w:szCs w:val="24"/>
        </w:rPr>
        <w:t>Eligibility for PUP scheme and requirement to ‘genuinely seek work’</w:t>
      </w:r>
      <w:r w:rsidR="00C503AD" w:rsidRPr="00C503AD">
        <w:rPr>
          <w:rFonts w:ascii="Calibri" w:hAnsi="Calibri" w:cs="Calibri"/>
          <w:color w:val="1F4E79" w:themeColor="accent1" w:themeShade="80"/>
          <w:sz w:val="24"/>
          <w:szCs w:val="24"/>
        </w:rPr>
        <w:t xml:space="preserve"> </w:t>
      </w:r>
    </w:p>
    <w:p w14:paraId="12D86CD3" w14:textId="6AF3BBA6" w:rsidR="00F97FBB" w:rsidRDefault="00F97FBB" w:rsidP="00C503AD">
      <w:pPr>
        <w:spacing w:line="240" w:lineRule="auto"/>
        <w:rPr>
          <w:rFonts w:ascii="Calibri" w:hAnsi="Calibri" w:cs="Calibri"/>
          <w:sz w:val="24"/>
          <w:szCs w:val="24"/>
        </w:rPr>
      </w:pPr>
      <w:r>
        <w:rPr>
          <w:rFonts w:ascii="Calibri" w:hAnsi="Calibri" w:cs="Calibri"/>
          <w:sz w:val="24"/>
          <w:szCs w:val="24"/>
        </w:rPr>
        <w:t>CIB is concerned with the</w:t>
      </w:r>
      <w:r w:rsidR="00C503AD">
        <w:rPr>
          <w:rFonts w:ascii="Calibri" w:hAnsi="Calibri" w:cs="Calibri"/>
          <w:sz w:val="24"/>
          <w:szCs w:val="24"/>
        </w:rPr>
        <w:t xml:space="preserve"> imposition of subsequent </w:t>
      </w:r>
      <w:r>
        <w:rPr>
          <w:rFonts w:ascii="Calibri" w:hAnsi="Calibri" w:cs="Calibri"/>
          <w:sz w:val="24"/>
          <w:szCs w:val="24"/>
        </w:rPr>
        <w:t>eligibility criterion for individuals to ‘genuinely seek work’ whi</w:t>
      </w:r>
      <w:r w:rsidR="00505716">
        <w:rPr>
          <w:rFonts w:ascii="Calibri" w:hAnsi="Calibri" w:cs="Calibri"/>
          <w:sz w:val="24"/>
          <w:szCs w:val="24"/>
        </w:rPr>
        <w:t>le</w:t>
      </w:r>
      <w:r>
        <w:rPr>
          <w:rFonts w:ascii="Calibri" w:hAnsi="Calibri" w:cs="Calibri"/>
          <w:sz w:val="24"/>
          <w:szCs w:val="24"/>
        </w:rPr>
        <w:t xml:space="preserve"> in receipt of the PUP. </w:t>
      </w:r>
      <w:r w:rsidR="00BD324E">
        <w:rPr>
          <w:rFonts w:ascii="Calibri" w:hAnsi="Calibri" w:cs="Calibri"/>
          <w:sz w:val="24"/>
          <w:szCs w:val="24"/>
        </w:rPr>
        <w:t xml:space="preserve">Many claimants of this payment have been temporarily laid off and have a direct relationship with their employer. Some in fact, may be the employer, in the case of a self-employed person and expect that they will soon be able to resume their employment. </w:t>
      </w:r>
      <w:r w:rsidR="00505716">
        <w:rPr>
          <w:rFonts w:ascii="Calibri" w:hAnsi="Calibri" w:cs="Calibri"/>
          <w:sz w:val="24"/>
          <w:szCs w:val="24"/>
        </w:rPr>
        <w:t xml:space="preserve">Legislation that ascribes people as jobseekers, and requires them to be genuinely seeking work, is not accurate for many current </w:t>
      </w:r>
      <w:r w:rsidR="00505716" w:rsidRPr="00505716">
        <w:rPr>
          <w:rFonts w:ascii="Calibri" w:hAnsi="Calibri" w:cs="Calibri"/>
          <w:sz w:val="24"/>
          <w:szCs w:val="24"/>
        </w:rPr>
        <w:t>PUP claimants</w:t>
      </w:r>
      <w:r w:rsidR="00505716">
        <w:rPr>
          <w:rFonts w:ascii="Calibri" w:hAnsi="Calibri" w:cs="Calibri"/>
          <w:sz w:val="24"/>
          <w:szCs w:val="24"/>
        </w:rPr>
        <w:t>.</w:t>
      </w:r>
      <w:r w:rsidR="00505716" w:rsidRPr="00505716">
        <w:rPr>
          <w:rFonts w:ascii="Calibri" w:hAnsi="Calibri" w:cs="Calibri"/>
          <w:sz w:val="24"/>
          <w:szCs w:val="24"/>
        </w:rPr>
        <w:t xml:space="preserve"> </w:t>
      </w:r>
      <w:r w:rsidR="00505716">
        <w:rPr>
          <w:rFonts w:ascii="Calibri" w:hAnsi="Calibri" w:cs="Calibri"/>
          <w:sz w:val="24"/>
          <w:szCs w:val="24"/>
        </w:rPr>
        <w:t>In</w:t>
      </w:r>
      <w:r w:rsidR="00BD324E">
        <w:rPr>
          <w:rFonts w:ascii="Calibri" w:hAnsi="Calibri" w:cs="Calibri"/>
          <w:sz w:val="24"/>
          <w:szCs w:val="24"/>
        </w:rPr>
        <w:t xml:space="preserve"> addition, the legislation does not provide for how any assessment of </w:t>
      </w:r>
      <w:r w:rsidR="00505716">
        <w:rPr>
          <w:rFonts w:ascii="Calibri" w:hAnsi="Calibri" w:cs="Calibri"/>
          <w:sz w:val="24"/>
          <w:szCs w:val="24"/>
        </w:rPr>
        <w:t>‘</w:t>
      </w:r>
      <w:r w:rsidR="00BD324E">
        <w:rPr>
          <w:rFonts w:ascii="Calibri" w:hAnsi="Calibri" w:cs="Calibri"/>
          <w:sz w:val="24"/>
          <w:szCs w:val="24"/>
        </w:rPr>
        <w:t>genuinely seek</w:t>
      </w:r>
      <w:r w:rsidR="00505716">
        <w:rPr>
          <w:rFonts w:ascii="Calibri" w:hAnsi="Calibri" w:cs="Calibri"/>
          <w:sz w:val="24"/>
          <w:szCs w:val="24"/>
        </w:rPr>
        <w:t xml:space="preserve"> </w:t>
      </w:r>
      <w:r w:rsidR="00BD324E">
        <w:rPr>
          <w:rFonts w:ascii="Calibri" w:hAnsi="Calibri" w:cs="Calibri"/>
          <w:sz w:val="24"/>
          <w:szCs w:val="24"/>
        </w:rPr>
        <w:t>work</w:t>
      </w:r>
      <w:r w:rsidR="00505716">
        <w:rPr>
          <w:rFonts w:ascii="Calibri" w:hAnsi="Calibri" w:cs="Calibri"/>
          <w:sz w:val="24"/>
          <w:szCs w:val="24"/>
        </w:rPr>
        <w:t>’</w:t>
      </w:r>
      <w:r w:rsidR="00BD324E">
        <w:rPr>
          <w:rFonts w:ascii="Calibri" w:hAnsi="Calibri" w:cs="Calibri"/>
          <w:sz w:val="24"/>
          <w:szCs w:val="24"/>
        </w:rPr>
        <w:t xml:space="preserve"> is to be made. </w:t>
      </w:r>
    </w:p>
    <w:p w14:paraId="7461F3C8" w14:textId="2EF762BC" w:rsidR="0004005D" w:rsidRPr="009E4F08" w:rsidRDefault="0004005D" w:rsidP="00C503AD">
      <w:pPr>
        <w:pStyle w:val="Heading2"/>
        <w:spacing w:line="240" w:lineRule="auto"/>
      </w:pPr>
      <w:bookmarkStart w:id="16" w:name="_Toc51067738"/>
      <w:r>
        <w:t>Temporary Wage Subsidy Scheme</w:t>
      </w:r>
      <w:bookmarkEnd w:id="16"/>
    </w:p>
    <w:p w14:paraId="612CD6C2" w14:textId="7F85F294" w:rsidR="00487210" w:rsidRPr="009E4F08" w:rsidRDefault="00E0379E" w:rsidP="00C503AD">
      <w:pPr>
        <w:spacing w:line="240" w:lineRule="auto"/>
        <w:rPr>
          <w:rFonts w:ascii="Calibri" w:hAnsi="Calibri" w:cs="Calibri"/>
          <w:sz w:val="24"/>
          <w:szCs w:val="24"/>
        </w:rPr>
      </w:pPr>
      <w:r w:rsidRPr="009E4F08">
        <w:rPr>
          <w:rFonts w:ascii="Calibri" w:hAnsi="Calibri" w:cs="Calibri"/>
          <w:sz w:val="24"/>
          <w:szCs w:val="24"/>
        </w:rPr>
        <w:t>One of the issues reported by employees who continued working was of employers not topping up their TWSS</w:t>
      </w:r>
      <w:r w:rsidR="00674878">
        <w:rPr>
          <w:rFonts w:ascii="Calibri" w:hAnsi="Calibri" w:cs="Calibri"/>
          <w:sz w:val="24"/>
          <w:szCs w:val="24"/>
        </w:rPr>
        <w:t>,</w:t>
      </w:r>
      <w:r w:rsidRPr="009E4F08">
        <w:rPr>
          <w:rFonts w:ascii="Calibri" w:hAnsi="Calibri" w:cs="Calibri"/>
          <w:sz w:val="24"/>
          <w:szCs w:val="24"/>
        </w:rPr>
        <w:t xml:space="preserve"> with employees working normal hours for a lower wage than previously. Levels of work and working hours remained the same for employees (and were noted to have increased in certain cases) which would not seem to be consistent with the stipulation that employers had to have experienced a 25% downturn in business in order to be eligible for the payment. </w:t>
      </w:r>
    </w:p>
    <w:p w14:paraId="6BC1967A" w14:textId="6A2889F7" w:rsidR="0004005D" w:rsidRDefault="00E0379E" w:rsidP="00C503AD">
      <w:pPr>
        <w:spacing w:line="240" w:lineRule="auto"/>
        <w:rPr>
          <w:rFonts w:ascii="Calibri" w:hAnsi="Calibri" w:cs="Calibri"/>
          <w:sz w:val="24"/>
          <w:szCs w:val="24"/>
        </w:rPr>
      </w:pPr>
      <w:r w:rsidRPr="009E4F08">
        <w:rPr>
          <w:rFonts w:ascii="Calibri" w:hAnsi="Calibri" w:cs="Calibri"/>
          <w:sz w:val="24"/>
          <w:szCs w:val="24"/>
        </w:rPr>
        <w:t>Effectively this means that employees were essentially doing the same level of work for which they were receiving a reduced salary, with reports indicating that some employees were left working below the minimum wage rate. This particularly affected part-time workers. A CIB submission in 2020 on the N</w:t>
      </w:r>
      <w:r w:rsidR="008641A2">
        <w:rPr>
          <w:rFonts w:ascii="Calibri" w:hAnsi="Calibri" w:cs="Calibri"/>
          <w:sz w:val="24"/>
          <w:szCs w:val="24"/>
        </w:rPr>
        <w:t xml:space="preserve">ational </w:t>
      </w:r>
      <w:r w:rsidRPr="009E4F08">
        <w:rPr>
          <w:rFonts w:ascii="Calibri" w:hAnsi="Calibri" w:cs="Calibri"/>
          <w:sz w:val="24"/>
          <w:szCs w:val="24"/>
        </w:rPr>
        <w:t>M</w:t>
      </w:r>
      <w:r w:rsidR="008641A2">
        <w:rPr>
          <w:rFonts w:ascii="Calibri" w:hAnsi="Calibri" w:cs="Calibri"/>
          <w:sz w:val="24"/>
          <w:szCs w:val="24"/>
        </w:rPr>
        <w:t xml:space="preserve">inimum </w:t>
      </w:r>
      <w:r w:rsidRPr="009E4F08">
        <w:rPr>
          <w:rFonts w:ascii="Calibri" w:hAnsi="Calibri" w:cs="Calibri"/>
          <w:sz w:val="24"/>
          <w:szCs w:val="24"/>
        </w:rPr>
        <w:t>W</w:t>
      </w:r>
      <w:r w:rsidR="008641A2">
        <w:rPr>
          <w:rFonts w:ascii="Calibri" w:hAnsi="Calibri" w:cs="Calibri"/>
          <w:sz w:val="24"/>
          <w:szCs w:val="24"/>
        </w:rPr>
        <w:t>age</w:t>
      </w:r>
      <w:r w:rsidR="00905297">
        <w:rPr>
          <w:rStyle w:val="FootnoteReference"/>
          <w:rFonts w:ascii="Calibri" w:hAnsi="Calibri" w:cs="Calibri"/>
          <w:sz w:val="24"/>
          <w:szCs w:val="24"/>
        </w:rPr>
        <w:footnoteReference w:id="36"/>
      </w:r>
      <w:r w:rsidRPr="009E4F08">
        <w:rPr>
          <w:rFonts w:ascii="Calibri" w:hAnsi="Calibri" w:cs="Calibri"/>
          <w:sz w:val="24"/>
          <w:szCs w:val="24"/>
        </w:rPr>
        <w:t xml:space="preserve"> recognised that in relation to the role of income from work in alleviating poverty, the minimum wage on its own (or the level at which it is set) is not sufficient to alleviate poverty and </w:t>
      </w:r>
      <w:r w:rsidRPr="009E4F08">
        <w:rPr>
          <w:rFonts w:ascii="Calibri" w:hAnsi="Calibri" w:cs="Calibri"/>
          <w:sz w:val="24"/>
          <w:szCs w:val="24"/>
        </w:rPr>
        <w:lastRenderedPageBreak/>
        <w:t xml:space="preserve">that it should be accompanied by other tax and benefit measures to address poverty, both in and out of work. In these cases, employees did not have eligibility to any other tax or benefit measures, being in receipt of the TWSS, and arguably were at risk of poverty. </w:t>
      </w:r>
    </w:p>
    <w:p w14:paraId="5E7F0C59" w14:textId="3B68AE4F" w:rsidR="00E0379E" w:rsidRDefault="0004005D" w:rsidP="00C503AD">
      <w:pPr>
        <w:spacing w:line="240" w:lineRule="auto"/>
        <w:rPr>
          <w:rFonts w:ascii="Calibri" w:hAnsi="Calibri" w:cs="Calibri"/>
          <w:sz w:val="24"/>
          <w:szCs w:val="24"/>
        </w:rPr>
      </w:pPr>
      <w:r>
        <w:rPr>
          <w:rFonts w:ascii="Calibri" w:hAnsi="Calibri" w:cs="Calibri"/>
          <w:sz w:val="24"/>
          <w:szCs w:val="24"/>
        </w:rPr>
        <w:t>Subsequently, on the 9</w:t>
      </w:r>
      <w:r w:rsidRPr="0004005D">
        <w:rPr>
          <w:rFonts w:ascii="Calibri" w:hAnsi="Calibri" w:cs="Calibri"/>
          <w:sz w:val="24"/>
          <w:szCs w:val="24"/>
          <w:vertAlign w:val="superscript"/>
        </w:rPr>
        <w:t>th</w:t>
      </w:r>
      <w:r>
        <w:rPr>
          <w:rFonts w:ascii="Calibri" w:hAnsi="Calibri" w:cs="Calibri"/>
          <w:sz w:val="24"/>
          <w:szCs w:val="24"/>
        </w:rPr>
        <w:t xml:space="preserve"> September, the DEASP announced that employees may claim </w:t>
      </w:r>
      <w:r w:rsidRPr="0004005D">
        <w:rPr>
          <w:rFonts w:ascii="Calibri" w:hAnsi="Calibri" w:cs="Calibri"/>
          <w:sz w:val="24"/>
          <w:szCs w:val="24"/>
        </w:rPr>
        <w:t xml:space="preserve">casual (i.e. part-time) jobseeker payments or Short-Time Work Support payments for days of unemployment, even where their employer is claiming the Employment Wage Subsidy Scheme </w:t>
      </w:r>
      <w:r w:rsidR="0091124B">
        <w:rPr>
          <w:rFonts w:ascii="Calibri" w:hAnsi="Calibri" w:cs="Calibri"/>
          <w:sz w:val="24"/>
          <w:szCs w:val="24"/>
        </w:rPr>
        <w:t xml:space="preserve">(EWSS) </w:t>
      </w:r>
      <w:r w:rsidRPr="0004005D">
        <w:rPr>
          <w:rFonts w:ascii="Calibri" w:hAnsi="Calibri" w:cs="Calibri"/>
          <w:sz w:val="24"/>
          <w:szCs w:val="24"/>
        </w:rPr>
        <w:t>for days of employment</w:t>
      </w:r>
      <w:r w:rsidR="00674878">
        <w:rPr>
          <w:rFonts w:ascii="Calibri" w:hAnsi="Calibri" w:cs="Calibri"/>
          <w:sz w:val="24"/>
          <w:szCs w:val="24"/>
        </w:rPr>
        <w:t>.</w:t>
      </w:r>
      <w:r>
        <w:rPr>
          <w:rStyle w:val="FootnoteReference"/>
          <w:rFonts w:ascii="Calibri" w:hAnsi="Calibri" w:cs="Calibri"/>
          <w:sz w:val="24"/>
          <w:szCs w:val="24"/>
        </w:rPr>
        <w:footnoteReference w:id="37"/>
      </w:r>
    </w:p>
    <w:p w14:paraId="648AA971" w14:textId="49217AE9" w:rsidR="00674878" w:rsidRPr="009B5591" w:rsidRDefault="00674878" w:rsidP="00C503AD">
      <w:pPr>
        <w:spacing w:line="240" w:lineRule="auto"/>
        <w:rPr>
          <w:rFonts w:ascii="Calibri" w:hAnsi="Calibri" w:cs="Calibri"/>
          <w:sz w:val="24"/>
          <w:szCs w:val="24"/>
        </w:rPr>
      </w:pPr>
      <w:r>
        <w:rPr>
          <w:rFonts w:ascii="Calibri" w:hAnsi="Calibri" w:cs="Calibri"/>
          <w:sz w:val="24"/>
          <w:szCs w:val="24"/>
        </w:rPr>
        <w:t xml:space="preserve">There have been significant changes to the operation of the </w:t>
      </w:r>
      <w:r w:rsidR="0062247C">
        <w:rPr>
          <w:rFonts w:ascii="Calibri" w:hAnsi="Calibri" w:cs="Calibri"/>
          <w:sz w:val="24"/>
          <w:szCs w:val="24"/>
        </w:rPr>
        <w:t xml:space="preserve">TWSS </w:t>
      </w:r>
      <w:r>
        <w:rPr>
          <w:rFonts w:ascii="Calibri" w:hAnsi="Calibri" w:cs="Calibri"/>
          <w:sz w:val="24"/>
          <w:szCs w:val="24"/>
        </w:rPr>
        <w:t xml:space="preserve">scheme with the introduction of the </w:t>
      </w:r>
      <w:r w:rsidR="0091124B">
        <w:rPr>
          <w:rFonts w:ascii="Calibri" w:hAnsi="Calibri" w:cs="Calibri"/>
          <w:sz w:val="24"/>
          <w:szCs w:val="24"/>
        </w:rPr>
        <w:t>EWSS</w:t>
      </w:r>
      <w:r w:rsidR="00007554">
        <w:rPr>
          <w:rFonts w:ascii="Calibri" w:hAnsi="Calibri" w:cs="Calibri"/>
          <w:sz w:val="24"/>
          <w:szCs w:val="24"/>
        </w:rPr>
        <w:t xml:space="preserve"> from the 1</w:t>
      </w:r>
      <w:r w:rsidR="00007554" w:rsidRPr="00007554">
        <w:rPr>
          <w:rFonts w:ascii="Calibri" w:hAnsi="Calibri" w:cs="Calibri"/>
          <w:sz w:val="24"/>
          <w:szCs w:val="24"/>
          <w:vertAlign w:val="superscript"/>
        </w:rPr>
        <w:t>st</w:t>
      </w:r>
      <w:r w:rsidR="00007554">
        <w:rPr>
          <w:rFonts w:ascii="Calibri" w:hAnsi="Calibri" w:cs="Calibri"/>
          <w:sz w:val="24"/>
          <w:szCs w:val="24"/>
        </w:rPr>
        <w:t xml:space="preserve"> September</w:t>
      </w:r>
      <w:r>
        <w:rPr>
          <w:rFonts w:ascii="Calibri" w:hAnsi="Calibri" w:cs="Calibri"/>
          <w:sz w:val="24"/>
          <w:szCs w:val="24"/>
        </w:rPr>
        <w:t xml:space="preserve">. </w:t>
      </w:r>
      <w:r w:rsidRPr="00674878">
        <w:rPr>
          <w:rFonts w:ascii="Calibri" w:hAnsi="Calibri" w:cs="Calibri"/>
          <w:sz w:val="24"/>
          <w:szCs w:val="24"/>
        </w:rPr>
        <w:t xml:space="preserve">While the expansion of eligibility </w:t>
      </w:r>
      <w:r>
        <w:rPr>
          <w:rFonts w:ascii="Calibri" w:hAnsi="Calibri" w:cs="Calibri"/>
          <w:sz w:val="24"/>
          <w:szCs w:val="24"/>
        </w:rPr>
        <w:t>is</w:t>
      </w:r>
      <w:r w:rsidRPr="00674878">
        <w:rPr>
          <w:rFonts w:ascii="Calibri" w:hAnsi="Calibri" w:cs="Calibri"/>
          <w:sz w:val="24"/>
          <w:szCs w:val="24"/>
        </w:rPr>
        <w:t xml:space="preserve"> welcomed by many</w:t>
      </w:r>
      <w:r w:rsidR="00EE4900">
        <w:rPr>
          <w:rFonts w:ascii="Calibri" w:hAnsi="Calibri" w:cs="Calibri"/>
          <w:sz w:val="24"/>
          <w:szCs w:val="24"/>
        </w:rPr>
        <w:t>,</w:t>
      </w:r>
      <w:r w:rsidRPr="00674878">
        <w:rPr>
          <w:rFonts w:ascii="Calibri" w:hAnsi="Calibri" w:cs="Calibri"/>
          <w:sz w:val="24"/>
          <w:szCs w:val="24"/>
        </w:rPr>
        <w:t xml:space="preserve"> there are worries around the impact of the </w:t>
      </w:r>
      <w:r w:rsidRPr="009B5591">
        <w:rPr>
          <w:rFonts w:ascii="Calibri" w:hAnsi="Calibri" w:cs="Calibri"/>
          <w:b/>
          <w:sz w:val="24"/>
          <w:szCs w:val="24"/>
        </w:rPr>
        <w:t>reduction in the rate of the subsidy</w:t>
      </w:r>
      <w:r w:rsidR="0091124B">
        <w:rPr>
          <w:rFonts w:ascii="Calibri" w:hAnsi="Calibri" w:cs="Calibri"/>
          <w:b/>
          <w:sz w:val="24"/>
          <w:szCs w:val="24"/>
        </w:rPr>
        <w:t xml:space="preserve">, </w:t>
      </w:r>
      <w:r w:rsidR="0091124B">
        <w:rPr>
          <w:rFonts w:ascii="Calibri" w:hAnsi="Calibri" w:cs="Calibri"/>
          <w:sz w:val="24"/>
          <w:szCs w:val="24"/>
        </w:rPr>
        <w:t xml:space="preserve">and the </w:t>
      </w:r>
      <w:r w:rsidR="00F64479">
        <w:rPr>
          <w:rFonts w:ascii="Calibri" w:hAnsi="Calibri" w:cs="Calibri"/>
          <w:sz w:val="24"/>
          <w:szCs w:val="24"/>
        </w:rPr>
        <w:t xml:space="preserve">non-eligibility provision for those </w:t>
      </w:r>
      <w:r w:rsidR="0091124B" w:rsidRPr="00674878">
        <w:rPr>
          <w:rFonts w:ascii="Calibri" w:hAnsi="Calibri" w:cs="Calibri"/>
          <w:sz w:val="24"/>
          <w:szCs w:val="24"/>
        </w:rPr>
        <w:t>employees earning less than €151</w:t>
      </w:r>
      <w:r w:rsidR="0091124B">
        <w:rPr>
          <w:rFonts w:ascii="Calibri" w:hAnsi="Calibri" w:cs="Calibri"/>
          <w:sz w:val="24"/>
          <w:szCs w:val="24"/>
        </w:rPr>
        <w:t>.50</w:t>
      </w:r>
      <w:r w:rsidR="0091124B" w:rsidRPr="00674878">
        <w:rPr>
          <w:rFonts w:ascii="Calibri" w:hAnsi="Calibri" w:cs="Calibri"/>
          <w:sz w:val="24"/>
          <w:szCs w:val="24"/>
        </w:rPr>
        <w:t xml:space="preserve"> per week</w:t>
      </w:r>
      <w:r w:rsidR="00F64479">
        <w:rPr>
          <w:rFonts w:ascii="Calibri" w:hAnsi="Calibri" w:cs="Calibri"/>
          <w:sz w:val="24"/>
          <w:szCs w:val="24"/>
        </w:rPr>
        <w:t xml:space="preserve">. </w:t>
      </w:r>
      <w:r w:rsidR="0091124B">
        <w:rPr>
          <w:rFonts w:ascii="Calibri" w:hAnsi="Calibri" w:cs="Calibri"/>
          <w:sz w:val="24"/>
          <w:szCs w:val="24"/>
        </w:rPr>
        <w:t>Specifically, there are concerns that the design of the scheme may contribute to in-work poverty, and income inequality</w:t>
      </w:r>
      <w:r w:rsidR="00F64479">
        <w:rPr>
          <w:rFonts w:ascii="Calibri" w:hAnsi="Calibri" w:cs="Calibri"/>
          <w:sz w:val="24"/>
          <w:szCs w:val="24"/>
        </w:rPr>
        <w:t>;</w:t>
      </w:r>
      <w:r w:rsidR="0091124B">
        <w:rPr>
          <w:rFonts w:ascii="Calibri" w:hAnsi="Calibri" w:cs="Calibri"/>
          <w:sz w:val="24"/>
          <w:szCs w:val="24"/>
        </w:rPr>
        <w:t xml:space="preserve"> </w:t>
      </w:r>
      <w:r w:rsidR="00F64479" w:rsidRPr="00F64479">
        <w:rPr>
          <w:rFonts w:ascii="Calibri" w:hAnsi="Calibri" w:cs="Calibri"/>
          <w:sz w:val="24"/>
          <w:szCs w:val="24"/>
        </w:rPr>
        <w:t xml:space="preserve">impact on an employer’s willingness or ability to retain </w:t>
      </w:r>
      <w:r w:rsidR="00F64479">
        <w:rPr>
          <w:rFonts w:ascii="Calibri" w:hAnsi="Calibri" w:cs="Calibri"/>
          <w:sz w:val="24"/>
          <w:szCs w:val="24"/>
        </w:rPr>
        <w:t xml:space="preserve">employees, </w:t>
      </w:r>
      <w:r w:rsidR="0062247C">
        <w:rPr>
          <w:rFonts w:ascii="Calibri" w:hAnsi="Calibri" w:cs="Calibri"/>
          <w:sz w:val="24"/>
          <w:szCs w:val="24"/>
        </w:rPr>
        <w:t xml:space="preserve">as </w:t>
      </w:r>
      <w:r w:rsidR="0091124B">
        <w:rPr>
          <w:rFonts w:ascii="Calibri" w:hAnsi="Calibri" w:cs="Calibri"/>
          <w:sz w:val="24"/>
          <w:szCs w:val="24"/>
        </w:rPr>
        <w:t xml:space="preserve">well as impede protections for employees, particularly </w:t>
      </w:r>
      <w:r w:rsidR="00F64479">
        <w:rPr>
          <w:rFonts w:ascii="Calibri" w:hAnsi="Calibri" w:cs="Calibri"/>
          <w:sz w:val="24"/>
          <w:szCs w:val="24"/>
        </w:rPr>
        <w:t xml:space="preserve">those </w:t>
      </w:r>
      <w:r w:rsidR="0091124B">
        <w:rPr>
          <w:rFonts w:ascii="Calibri" w:hAnsi="Calibri" w:cs="Calibri"/>
          <w:sz w:val="24"/>
          <w:szCs w:val="24"/>
        </w:rPr>
        <w:t>in low paid</w:t>
      </w:r>
      <w:r w:rsidR="00F64479">
        <w:rPr>
          <w:rFonts w:ascii="Calibri" w:hAnsi="Calibri" w:cs="Calibri"/>
          <w:sz w:val="24"/>
          <w:szCs w:val="24"/>
        </w:rPr>
        <w:t xml:space="preserve"> sectors with </w:t>
      </w:r>
      <w:r w:rsidR="0091124B">
        <w:rPr>
          <w:rFonts w:ascii="Calibri" w:hAnsi="Calibri" w:cs="Calibri"/>
          <w:sz w:val="24"/>
          <w:szCs w:val="24"/>
        </w:rPr>
        <w:t>precarious work</w:t>
      </w:r>
      <w:r w:rsidR="00F64479">
        <w:rPr>
          <w:rFonts w:ascii="Calibri" w:hAnsi="Calibri" w:cs="Calibri"/>
          <w:sz w:val="24"/>
          <w:szCs w:val="24"/>
        </w:rPr>
        <w:t>ing conditions</w:t>
      </w:r>
      <w:r w:rsidR="0091124B">
        <w:rPr>
          <w:rFonts w:ascii="Calibri" w:hAnsi="Calibri" w:cs="Calibri"/>
          <w:sz w:val="24"/>
          <w:szCs w:val="24"/>
        </w:rPr>
        <w:t xml:space="preserve">.  </w:t>
      </w:r>
      <w:r w:rsidR="009B5591" w:rsidRPr="009B5591">
        <w:rPr>
          <w:rFonts w:ascii="Calibri" w:hAnsi="Calibri" w:cs="Calibri"/>
          <w:sz w:val="24"/>
          <w:szCs w:val="24"/>
        </w:rPr>
        <w:t>Given that the most report</w:t>
      </w:r>
      <w:r w:rsidR="009B5591">
        <w:rPr>
          <w:rFonts w:ascii="Calibri" w:hAnsi="Calibri" w:cs="Calibri"/>
          <w:sz w:val="24"/>
          <w:szCs w:val="24"/>
        </w:rPr>
        <w:t xml:space="preserve">ed difficulty with the TWSS </w:t>
      </w:r>
      <w:r w:rsidR="0091124B">
        <w:rPr>
          <w:rFonts w:ascii="Calibri" w:hAnsi="Calibri" w:cs="Calibri"/>
          <w:sz w:val="24"/>
          <w:szCs w:val="24"/>
        </w:rPr>
        <w:t>by</w:t>
      </w:r>
      <w:r w:rsidR="009B5591">
        <w:rPr>
          <w:rFonts w:ascii="Calibri" w:hAnsi="Calibri" w:cs="Calibri"/>
          <w:sz w:val="24"/>
          <w:szCs w:val="24"/>
        </w:rPr>
        <w:t xml:space="preserve"> services </w:t>
      </w:r>
      <w:r w:rsidR="009B5591" w:rsidRPr="009B5591">
        <w:rPr>
          <w:rFonts w:ascii="Calibri" w:hAnsi="Calibri" w:cs="Calibri"/>
          <w:sz w:val="24"/>
          <w:szCs w:val="24"/>
        </w:rPr>
        <w:t xml:space="preserve">has been that employers are not topping up wages above the subsidy, it is likely that the reduction in the rate </w:t>
      </w:r>
      <w:r w:rsidR="009B5591">
        <w:rPr>
          <w:rFonts w:ascii="Calibri" w:hAnsi="Calibri" w:cs="Calibri"/>
          <w:sz w:val="24"/>
          <w:szCs w:val="24"/>
        </w:rPr>
        <w:t xml:space="preserve">for the EWSS </w:t>
      </w:r>
      <w:r w:rsidR="009B5591" w:rsidRPr="009B5591">
        <w:rPr>
          <w:rFonts w:ascii="Calibri" w:hAnsi="Calibri" w:cs="Calibri"/>
          <w:sz w:val="24"/>
          <w:szCs w:val="24"/>
        </w:rPr>
        <w:t>will have a further impact on many employees’ pay levels and, consequently, their ability and willingness to work for less than they had been prior to the pandemic</w:t>
      </w:r>
      <w:r w:rsidR="009B5591">
        <w:rPr>
          <w:rFonts w:ascii="Calibri" w:hAnsi="Calibri" w:cs="Calibri"/>
          <w:sz w:val="24"/>
          <w:szCs w:val="24"/>
        </w:rPr>
        <w:t xml:space="preserve">. </w:t>
      </w:r>
    </w:p>
    <w:p w14:paraId="63995A19" w14:textId="77777777" w:rsidR="00FE38AF" w:rsidRPr="0004005D" w:rsidRDefault="00FE38AF" w:rsidP="00C503AD">
      <w:pPr>
        <w:pStyle w:val="ListParagraph"/>
        <w:numPr>
          <w:ilvl w:val="0"/>
          <w:numId w:val="2"/>
        </w:numPr>
        <w:spacing w:line="240" w:lineRule="auto"/>
        <w:rPr>
          <w:sz w:val="24"/>
          <w:szCs w:val="24"/>
          <w:lang w:val="en-US"/>
        </w:rPr>
      </w:pPr>
      <w:r w:rsidRPr="0004005D">
        <w:rPr>
          <w:sz w:val="24"/>
          <w:szCs w:val="24"/>
          <w:lang w:val="en-US"/>
        </w:rPr>
        <w:t>Ta</w:t>
      </w:r>
      <w:r w:rsidR="006E053F" w:rsidRPr="0004005D">
        <w:rPr>
          <w:sz w:val="24"/>
          <w:szCs w:val="24"/>
          <w:lang w:val="en-US"/>
        </w:rPr>
        <w:t>x Implications arising from Temporary Wage Subsidy Scheme</w:t>
      </w:r>
    </w:p>
    <w:p w14:paraId="58526B5A" w14:textId="15BD1BED" w:rsidR="00B86A23" w:rsidRPr="00B86A23" w:rsidRDefault="003A4083" w:rsidP="00C503AD">
      <w:pPr>
        <w:spacing w:line="240" w:lineRule="auto"/>
        <w:rPr>
          <w:rFonts w:ascii="Calibri" w:hAnsi="Calibri" w:cs="Calibri"/>
          <w:sz w:val="24"/>
          <w:szCs w:val="24"/>
        </w:rPr>
      </w:pPr>
      <w:r w:rsidRPr="003A4083">
        <w:rPr>
          <w:rFonts w:ascii="Calibri" w:hAnsi="Calibri" w:cs="Calibri"/>
          <w:sz w:val="24"/>
          <w:szCs w:val="24"/>
        </w:rPr>
        <w:lastRenderedPageBreak/>
        <w:t xml:space="preserve">There were concerns about the tax implications for clients in receipt of the TWSS in that </w:t>
      </w:r>
      <w:r w:rsidR="00B86A23">
        <w:rPr>
          <w:rFonts w:ascii="Calibri" w:hAnsi="Calibri" w:cs="Calibri"/>
          <w:sz w:val="24"/>
          <w:szCs w:val="24"/>
        </w:rPr>
        <w:t>they</w:t>
      </w:r>
      <w:r w:rsidRPr="003A4083">
        <w:rPr>
          <w:rFonts w:ascii="Calibri" w:hAnsi="Calibri" w:cs="Calibri"/>
          <w:sz w:val="24"/>
          <w:szCs w:val="24"/>
        </w:rPr>
        <w:t xml:space="preserve"> would </w:t>
      </w:r>
      <w:r w:rsidR="00674878">
        <w:rPr>
          <w:rFonts w:ascii="Calibri" w:hAnsi="Calibri" w:cs="Calibri"/>
          <w:sz w:val="24"/>
          <w:szCs w:val="24"/>
        </w:rPr>
        <w:t>end</w:t>
      </w:r>
      <w:r w:rsidRPr="003A4083">
        <w:rPr>
          <w:rFonts w:ascii="Calibri" w:hAnsi="Calibri" w:cs="Calibri"/>
          <w:sz w:val="24"/>
          <w:szCs w:val="24"/>
        </w:rPr>
        <w:t xml:space="preserve"> </w:t>
      </w:r>
      <w:r w:rsidR="00292F7F">
        <w:rPr>
          <w:rFonts w:ascii="Calibri" w:hAnsi="Calibri" w:cs="Calibri"/>
          <w:sz w:val="24"/>
          <w:szCs w:val="24"/>
        </w:rPr>
        <w:t xml:space="preserve">up </w:t>
      </w:r>
      <w:r w:rsidRPr="003A4083">
        <w:rPr>
          <w:rFonts w:ascii="Calibri" w:hAnsi="Calibri" w:cs="Calibri"/>
          <w:sz w:val="24"/>
          <w:szCs w:val="24"/>
        </w:rPr>
        <w:t>o</w:t>
      </w:r>
      <w:r w:rsidR="00B86A23">
        <w:rPr>
          <w:rFonts w:ascii="Calibri" w:hAnsi="Calibri" w:cs="Calibri"/>
          <w:sz w:val="24"/>
          <w:szCs w:val="24"/>
        </w:rPr>
        <w:t xml:space="preserve">ut of pocket for 2021 and 2022 due to </w:t>
      </w:r>
      <w:r w:rsidR="00674878">
        <w:rPr>
          <w:rFonts w:ascii="Calibri" w:hAnsi="Calibri" w:cs="Calibri"/>
          <w:sz w:val="24"/>
          <w:szCs w:val="24"/>
        </w:rPr>
        <w:t>a</w:t>
      </w:r>
      <w:r w:rsidRPr="003A4083">
        <w:rPr>
          <w:rFonts w:ascii="Calibri" w:hAnsi="Calibri" w:cs="Calibri"/>
          <w:sz w:val="24"/>
          <w:szCs w:val="24"/>
        </w:rPr>
        <w:t xml:space="preserve"> reduction in tax credits required to meet </w:t>
      </w:r>
      <w:r w:rsidR="00B86A23">
        <w:rPr>
          <w:rFonts w:ascii="Calibri" w:hAnsi="Calibri" w:cs="Calibri"/>
          <w:sz w:val="24"/>
          <w:szCs w:val="24"/>
        </w:rPr>
        <w:t>a</w:t>
      </w:r>
      <w:r w:rsidR="00674878">
        <w:rPr>
          <w:rFonts w:ascii="Calibri" w:hAnsi="Calibri" w:cs="Calibri"/>
          <w:sz w:val="24"/>
          <w:szCs w:val="24"/>
        </w:rPr>
        <w:t>ny</w:t>
      </w:r>
      <w:r w:rsidRPr="003A4083">
        <w:rPr>
          <w:rFonts w:ascii="Calibri" w:hAnsi="Calibri" w:cs="Calibri"/>
          <w:sz w:val="24"/>
          <w:szCs w:val="24"/>
        </w:rPr>
        <w:t xml:space="preserve"> tax liability</w:t>
      </w:r>
      <w:r w:rsidR="00674878">
        <w:rPr>
          <w:rFonts w:ascii="Calibri" w:hAnsi="Calibri" w:cs="Calibri"/>
          <w:sz w:val="24"/>
          <w:szCs w:val="24"/>
        </w:rPr>
        <w:t xml:space="preserve"> arising</w:t>
      </w:r>
      <w:r w:rsidRPr="003A4083">
        <w:rPr>
          <w:rFonts w:ascii="Calibri" w:hAnsi="Calibri" w:cs="Calibri"/>
          <w:sz w:val="24"/>
          <w:szCs w:val="24"/>
        </w:rPr>
        <w:t>.</w:t>
      </w:r>
      <w:r w:rsidRPr="003A4083">
        <w:rPr>
          <w:rFonts w:ascii="Calibri" w:hAnsi="Calibri" w:cs="Calibri"/>
          <w:sz w:val="24"/>
          <w:szCs w:val="24"/>
          <w:vertAlign w:val="superscript"/>
        </w:rPr>
        <w:footnoteReference w:id="38"/>
      </w:r>
      <w:r w:rsidRPr="003A4083">
        <w:rPr>
          <w:rFonts w:ascii="Calibri" w:hAnsi="Calibri" w:cs="Calibri"/>
          <w:sz w:val="24"/>
          <w:szCs w:val="24"/>
        </w:rPr>
        <w:t xml:space="preserve"> This was considered to be a debt placed on people, causing uncertainty and worry particularly for those already experiencing financial hardship. </w:t>
      </w:r>
      <w:r w:rsidR="00B86A23" w:rsidRPr="00B86A23">
        <w:rPr>
          <w:rFonts w:ascii="Calibri" w:hAnsi="Calibri" w:cs="Calibri"/>
          <w:sz w:val="24"/>
          <w:szCs w:val="24"/>
        </w:rPr>
        <w:t>Some commentators have suggested that an average employee</w:t>
      </w:r>
      <w:r w:rsidR="00674878">
        <w:rPr>
          <w:rFonts w:ascii="Calibri" w:hAnsi="Calibri" w:cs="Calibri"/>
          <w:sz w:val="24"/>
          <w:szCs w:val="24"/>
        </w:rPr>
        <w:t>’</w:t>
      </w:r>
      <w:r w:rsidR="00B86A23" w:rsidRPr="00B86A23">
        <w:rPr>
          <w:rFonts w:ascii="Calibri" w:hAnsi="Calibri" w:cs="Calibri"/>
          <w:sz w:val="24"/>
          <w:szCs w:val="24"/>
        </w:rPr>
        <w:t>s unused tax credits would not be substantial enough to absorb a potential tax liability. The Consultative Committee of Accountancy Bodies Ireland</w:t>
      </w:r>
      <w:r w:rsidR="00674878">
        <w:rPr>
          <w:rStyle w:val="FootnoteReference"/>
          <w:rFonts w:ascii="Calibri" w:hAnsi="Calibri" w:cs="Calibri"/>
          <w:sz w:val="24"/>
          <w:szCs w:val="24"/>
        </w:rPr>
        <w:footnoteReference w:id="39"/>
      </w:r>
      <w:r w:rsidR="00B86A23" w:rsidRPr="00B86A23">
        <w:rPr>
          <w:rFonts w:ascii="Calibri" w:hAnsi="Calibri" w:cs="Calibri"/>
          <w:sz w:val="24"/>
          <w:szCs w:val="24"/>
        </w:rPr>
        <w:t xml:space="preserve"> has called for “definitive guidance” on the matter in its Pre-Budget Submission to Government.</w:t>
      </w:r>
      <w:r w:rsidR="004F31E2">
        <w:rPr>
          <w:rFonts w:ascii="Calibri" w:hAnsi="Calibri" w:cs="Calibri"/>
          <w:sz w:val="24"/>
          <w:szCs w:val="24"/>
        </w:rPr>
        <w:t xml:space="preserve"> </w:t>
      </w:r>
      <w:r w:rsidR="004F31E2" w:rsidRPr="00533B37">
        <w:rPr>
          <w:rFonts w:cstheme="minorHAnsi"/>
          <w:sz w:val="24"/>
          <w:szCs w:val="24"/>
        </w:rPr>
        <w:t xml:space="preserve">With the introduction of the </w:t>
      </w:r>
      <w:r w:rsidR="0091124B" w:rsidRPr="00533B37">
        <w:rPr>
          <w:rFonts w:cstheme="minorHAnsi"/>
          <w:sz w:val="24"/>
          <w:szCs w:val="24"/>
        </w:rPr>
        <w:t xml:space="preserve">EWSS, </w:t>
      </w:r>
      <w:r w:rsidR="004F31E2" w:rsidRPr="00533B37">
        <w:rPr>
          <w:rFonts w:cstheme="minorHAnsi"/>
          <w:sz w:val="24"/>
          <w:szCs w:val="24"/>
        </w:rPr>
        <w:t xml:space="preserve">employers will once again be paying income tax on behalf of their employees, </w:t>
      </w:r>
      <w:r w:rsidR="004F31E2" w:rsidRPr="00533B37">
        <w:rPr>
          <w:rFonts w:eastAsia="Times New Roman" w:cstheme="minorHAnsi"/>
          <w:color w:val="000000"/>
          <w:sz w:val="24"/>
          <w:szCs w:val="24"/>
          <w:lang w:eastAsia="en-IE"/>
        </w:rPr>
        <w:t xml:space="preserve">which will </w:t>
      </w:r>
      <w:r w:rsidR="00674878" w:rsidRPr="00533B37">
        <w:rPr>
          <w:rFonts w:eastAsia="Times New Roman" w:cstheme="minorHAnsi"/>
          <w:color w:val="000000"/>
          <w:sz w:val="24"/>
          <w:szCs w:val="24"/>
          <w:lang w:eastAsia="en-IE"/>
        </w:rPr>
        <w:t xml:space="preserve">help to </w:t>
      </w:r>
      <w:r w:rsidR="004F31E2" w:rsidRPr="00533B37">
        <w:rPr>
          <w:rFonts w:eastAsia="Times New Roman" w:cstheme="minorHAnsi"/>
          <w:color w:val="000000"/>
          <w:sz w:val="24"/>
          <w:szCs w:val="24"/>
          <w:lang w:eastAsia="en-IE"/>
        </w:rPr>
        <w:t>remove the anxiety for many workers concerning their end-of-year tax bill.</w:t>
      </w:r>
    </w:p>
    <w:p w14:paraId="4AF9A723" w14:textId="77777777" w:rsidR="003B165E" w:rsidRPr="009E4F08" w:rsidRDefault="003B165E" w:rsidP="00C503AD">
      <w:pPr>
        <w:pStyle w:val="Heading2"/>
        <w:spacing w:line="240" w:lineRule="auto"/>
      </w:pPr>
      <w:bookmarkStart w:id="17" w:name="_Toc51067739"/>
      <w:r w:rsidRPr="009E4F08">
        <w:t>Childcare</w:t>
      </w:r>
      <w:bookmarkEnd w:id="17"/>
    </w:p>
    <w:p w14:paraId="668DB59D" w14:textId="033A489A" w:rsidR="006934F2" w:rsidRPr="009E4F08" w:rsidRDefault="006934F2" w:rsidP="00C503AD">
      <w:pPr>
        <w:spacing w:line="240" w:lineRule="auto"/>
        <w:rPr>
          <w:rFonts w:ascii="Calibri" w:hAnsi="Calibri" w:cs="Calibri"/>
          <w:sz w:val="24"/>
          <w:szCs w:val="24"/>
          <w:lang w:val="en-US"/>
        </w:rPr>
      </w:pPr>
      <w:r w:rsidRPr="009E4F08">
        <w:rPr>
          <w:rFonts w:ascii="Calibri" w:hAnsi="Calibri" w:cs="Calibri"/>
          <w:sz w:val="24"/>
          <w:szCs w:val="24"/>
        </w:rPr>
        <w:t>During the past number of years, reports from CISs and MABS services have been consistently identifying the cost of childcare and the lac</w:t>
      </w:r>
      <w:r w:rsidR="00665CAB">
        <w:rPr>
          <w:rFonts w:ascii="Calibri" w:hAnsi="Calibri" w:cs="Calibri"/>
          <w:sz w:val="24"/>
          <w:szCs w:val="24"/>
        </w:rPr>
        <w:t xml:space="preserve">k of adequate childcare support </w:t>
      </w:r>
      <w:r w:rsidRPr="009E4F08">
        <w:rPr>
          <w:rFonts w:ascii="Calibri" w:hAnsi="Calibri" w:cs="Calibri"/>
          <w:sz w:val="24"/>
          <w:szCs w:val="24"/>
        </w:rPr>
        <w:t>structures as major barriers to parents (particularly women) taking up work, increasing working hours and/or participating in activation programmes.</w:t>
      </w:r>
      <w:r w:rsidR="00977401" w:rsidRPr="009E4F08">
        <w:rPr>
          <w:rFonts w:ascii="Calibri" w:hAnsi="Calibri" w:cs="Calibri"/>
          <w:sz w:val="24"/>
          <w:szCs w:val="24"/>
        </w:rPr>
        <w:t xml:space="preserve"> Covid-19 exacerbated these barriers to work</w:t>
      </w:r>
      <w:r w:rsidR="00DA184B" w:rsidRPr="009E4F08">
        <w:rPr>
          <w:rFonts w:ascii="Calibri" w:hAnsi="Calibri" w:cs="Calibri"/>
          <w:sz w:val="24"/>
          <w:szCs w:val="24"/>
        </w:rPr>
        <w:t xml:space="preserve"> and existing supports</w:t>
      </w:r>
      <w:r w:rsidR="00680E9D">
        <w:rPr>
          <w:rFonts w:ascii="Calibri" w:hAnsi="Calibri" w:cs="Calibri"/>
          <w:sz w:val="24"/>
          <w:szCs w:val="24"/>
        </w:rPr>
        <w:t xml:space="preserve">, for example, </w:t>
      </w:r>
      <w:r w:rsidR="00DA184B" w:rsidRPr="009E4F08">
        <w:rPr>
          <w:rFonts w:ascii="Calibri" w:hAnsi="Calibri" w:cs="Calibri"/>
          <w:sz w:val="24"/>
          <w:szCs w:val="24"/>
        </w:rPr>
        <w:t xml:space="preserve">reliance on wider family members for childcare </w:t>
      </w:r>
      <w:r w:rsidR="00190F74" w:rsidRPr="009E4F08">
        <w:rPr>
          <w:rFonts w:ascii="Calibri" w:hAnsi="Calibri" w:cs="Calibri"/>
          <w:sz w:val="24"/>
          <w:szCs w:val="24"/>
        </w:rPr>
        <w:t xml:space="preserve">is no longer an option for many. </w:t>
      </w:r>
      <w:r w:rsidR="003B165E" w:rsidRPr="009E4F08">
        <w:rPr>
          <w:rFonts w:ascii="Calibri" w:hAnsi="Calibri" w:cs="Calibri"/>
          <w:sz w:val="24"/>
          <w:szCs w:val="24"/>
          <w:lang w:val="en-US"/>
        </w:rPr>
        <w:t>According to a recent CSO survey, almos</w:t>
      </w:r>
      <w:r w:rsidR="009E4F08" w:rsidRPr="009E4F08">
        <w:rPr>
          <w:rFonts w:ascii="Calibri" w:hAnsi="Calibri" w:cs="Calibri"/>
          <w:sz w:val="24"/>
          <w:szCs w:val="24"/>
          <w:lang w:val="en-US"/>
        </w:rPr>
        <w:t>t a quarter (24%) of 35-44 year</w:t>
      </w:r>
      <w:r w:rsidR="003B165E" w:rsidRPr="009E4F08">
        <w:rPr>
          <w:rFonts w:ascii="Calibri" w:hAnsi="Calibri" w:cs="Calibri"/>
          <w:sz w:val="24"/>
          <w:szCs w:val="24"/>
          <w:lang w:val="en-US"/>
        </w:rPr>
        <w:t xml:space="preserve"> olds have childcare issues</w:t>
      </w:r>
      <w:r w:rsidR="00977401" w:rsidRPr="009E4F08">
        <w:rPr>
          <w:rFonts w:ascii="Calibri" w:hAnsi="Calibri" w:cs="Calibri"/>
          <w:sz w:val="24"/>
          <w:szCs w:val="24"/>
          <w:lang w:val="en-US"/>
        </w:rPr>
        <w:t>.</w:t>
      </w:r>
      <w:r w:rsidR="003B165E" w:rsidRPr="009E4F08">
        <w:rPr>
          <w:rFonts w:ascii="Calibri" w:hAnsi="Calibri" w:cs="Calibri"/>
          <w:sz w:val="24"/>
          <w:szCs w:val="24"/>
          <w:vertAlign w:val="superscript"/>
          <w:lang w:val="en-US"/>
        </w:rPr>
        <w:footnoteReference w:id="40"/>
      </w:r>
      <w:r w:rsidR="00977401" w:rsidRPr="009E4F08">
        <w:rPr>
          <w:rFonts w:ascii="Calibri" w:hAnsi="Calibri" w:cs="Calibri"/>
          <w:sz w:val="24"/>
          <w:szCs w:val="24"/>
          <w:lang w:val="en-US"/>
        </w:rPr>
        <w:t xml:space="preserve"> </w:t>
      </w:r>
      <w:r w:rsidR="0036728B" w:rsidRPr="009E4F08">
        <w:rPr>
          <w:rFonts w:ascii="Calibri" w:hAnsi="Calibri" w:cs="Calibri"/>
          <w:sz w:val="24"/>
          <w:szCs w:val="24"/>
          <w:lang w:val="en-US"/>
        </w:rPr>
        <w:t xml:space="preserve">Concerns </w:t>
      </w:r>
      <w:r w:rsidR="003B165E" w:rsidRPr="009E4F08">
        <w:rPr>
          <w:rFonts w:ascii="Calibri" w:hAnsi="Calibri" w:cs="Calibri"/>
          <w:sz w:val="24"/>
          <w:szCs w:val="24"/>
          <w:lang w:val="en-US"/>
        </w:rPr>
        <w:t xml:space="preserve">for employees </w:t>
      </w:r>
      <w:r w:rsidR="009E4F08" w:rsidRPr="009E4F08">
        <w:rPr>
          <w:rFonts w:ascii="Calibri" w:hAnsi="Calibri" w:cs="Calibri"/>
          <w:sz w:val="24"/>
          <w:szCs w:val="24"/>
          <w:lang w:val="en-US"/>
        </w:rPr>
        <w:t xml:space="preserve">in the survey </w:t>
      </w:r>
      <w:r w:rsidR="0036728B" w:rsidRPr="009E4F08">
        <w:rPr>
          <w:rFonts w:ascii="Calibri" w:hAnsi="Calibri" w:cs="Calibri"/>
          <w:sz w:val="24"/>
          <w:szCs w:val="24"/>
          <w:lang w:val="en-US"/>
        </w:rPr>
        <w:t xml:space="preserve">were the </w:t>
      </w:r>
      <w:r w:rsidR="003B165E" w:rsidRPr="009E4F08">
        <w:rPr>
          <w:rFonts w:ascii="Calibri" w:hAnsi="Calibri" w:cs="Calibri"/>
          <w:sz w:val="24"/>
          <w:szCs w:val="24"/>
          <w:lang w:val="en-US"/>
        </w:rPr>
        <w:t>requirement to return to work in the a</w:t>
      </w:r>
      <w:r w:rsidR="0036728B" w:rsidRPr="009E4F08">
        <w:rPr>
          <w:rFonts w:ascii="Calibri" w:hAnsi="Calibri" w:cs="Calibri"/>
          <w:sz w:val="24"/>
          <w:szCs w:val="24"/>
          <w:lang w:val="en-US"/>
        </w:rPr>
        <w:t>bsence of childcare facilities and particular d</w:t>
      </w:r>
      <w:r w:rsidR="003B165E" w:rsidRPr="009E4F08">
        <w:rPr>
          <w:rFonts w:ascii="Calibri" w:hAnsi="Calibri" w:cs="Calibri"/>
          <w:sz w:val="24"/>
          <w:szCs w:val="24"/>
          <w:lang w:val="en-US"/>
        </w:rPr>
        <w:t xml:space="preserve">ifficulties in having to work from home as a lone parent. </w:t>
      </w:r>
    </w:p>
    <w:p w14:paraId="657D484F" w14:textId="4C65E0EF" w:rsidR="00977401" w:rsidRPr="009E4F08" w:rsidRDefault="00FE38AF" w:rsidP="00C503AD">
      <w:pPr>
        <w:spacing w:line="240" w:lineRule="auto"/>
        <w:rPr>
          <w:rFonts w:ascii="Calibri" w:hAnsi="Calibri" w:cs="Calibri"/>
          <w:sz w:val="24"/>
          <w:szCs w:val="24"/>
          <w:lang w:val="en-US"/>
        </w:rPr>
      </w:pPr>
      <w:r w:rsidRPr="009E4F08">
        <w:rPr>
          <w:rFonts w:ascii="Calibri" w:hAnsi="Calibri" w:cs="Calibri"/>
          <w:sz w:val="24"/>
          <w:szCs w:val="24"/>
          <w:lang w:val="en-US"/>
        </w:rPr>
        <w:lastRenderedPageBreak/>
        <w:t>A range of childcare issues were highlighted by clients</w:t>
      </w:r>
      <w:r w:rsidR="009E4F08" w:rsidRPr="009E4F08">
        <w:rPr>
          <w:rFonts w:ascii="Calibri" w:hAnsi="Calibri" w:cs="Calibri"/>
          <w:sz w:val="24"/>
          <w:szCs w:val="24"/>
          <w:lang w:val="en-US"/>
        </w:rPr>
        <w:t xml:space="preserve"> of CIS/</w:t>
      </w:r>
      <w:r w:rsidR="006934F2" w:rsidRPr="009E4F08">
        <w:rPr>
          <w:rFonts w:ascii="Calibri" w:hAnsi="Calibri" w:cs="Calibri"/>
          <w:sz w:val="24"/>
          <w:szCs w:val="24"/>
          <w:lang w:val="en-US"/>
        </w:rPr>
        <w:t>CIPS</w:t>
      </w:r>
      <w:r w:rsidRPr="009E4F08">
        <w:rPr>
          <w:rFonts w:ascii="Calibri" w:hAnsi="Calibri" w:cs="Calibri"/>
          <w:sz w:val="24"/>
          <w:szCs w:val="24"/>
          <w:lang w:val="en-US"/>
        </w:rPr>
        <w:t xml:space="preserve"> in the first half of this year relating to</w:t>
      </w:r>
      <w:r w:rsidR="00977401" w:rsidRPr="009E4F08">
        <w:rPr>
          <w:rFonts w:ascii="Calibri" w:hAnsi="Calibri" w:cs="Calibri"/>
          <w:sz w:val="24"/>
          <w:szCs w:val="24"/>
          <w:lang w:val="en-US"/>
        </w:rPr>
        <w:t>:</w:t>
      </w:r>
    </w:p>
    <w:p w14:paraId="124BFDB5" w14:textId="77777777" w:rsidR="00977401" w:rsidRPr="009E4F08" w:rsidRDefault="00FE38AF" w:rsidP="00C503AD">
      <w:pPr>
        <w:pStyle w:val="ListParagraph"/>
        <w:numPr>
          <w:ilvl w:val="0"/>
          <w:numId w:val="9"/>
        </w:numPr>
        <w:spacing w:line="240" w:lineRule="auto"/>
        <w:rPr>
          <w:rFonts w:ascii="Calibri" w:hAnsi="Calibri" w:cs="Calibri"/>
          <w:sz w:val="24"/>
          <w:szCs w:val="24"/>
          <w:lang w:val="en-US"/>
        </w:rPr>
      </w:pPr>
      <w:r w:rsidRPr="009E4F08">
        <w:rPr>
          <w:rFonts w:ascii="Calibri" w:hAnsi="Calibri" w:cs="Calibri"/>
          <w:sz w:val="24"/>
          <w:szCs w:val="24"/>
          <w:lang w:val="en-US"/>
        </w:rPr>
        <w:t xml:space="preserve">availability and </w:t>
      </w:r>
      <w:r w:rsidR="00977401" w:rsidRPr="009E4F08">
        <w:rPr>
          <w:rFonts w:ascii="Calibri" w:hAnsi="Calibri" w:cs="Calibri"/>
          <w:sz w:val="24"/>
          <w:szCs w:val="24"/>
          <w:lang w:val="en-US"/>
        </w:rPr>
        <w:t>affordability of leave options</w:t>
      </w:r>
    </w:p>
    <w:p w14:paraId="0850B7AA" w14:textId="77777777" w:rsidR="00977401" w:rsidRPr="009E4F08" w:rsidRDefault="00FE38AF" w:rsidP="00C503AD">
      <w:pPr>
        <w:pStyle w:val="ListParagraph"/>
        <w:numPr>
          <w:ilvl w:val="0"/>
          <w:numId w:val="9"/>
        </w:numPr>
        <w:spacing w:line="240" w:lineRule="auto"/>
        <w:rPr>
          <w:rFonts w:ascii="Calibri" w:hAnsi="Calibri" w:cs="Calibri"/>
          <w:sz w:val="24"/>
          <w:szCs w:val="24"/>
          <w:lang w:val="en-US"/>
        </w:rPr>
      </w:pPr>
      <w:r w:rsidRPr="009E4F08">
        <w:rPr>
          <w:rFonts w:ascii="Calibri" w:hAnsi="Calibri" w:cs="Calibri"/>
          <w:sz w:val="24"/>
          <w:szCs w:val="24"/>
          <w:lang w:val="en-US"/>
        </w:rPr>
        <w:t xml:space="preserve">incompatible new work </w:t>
      </w:r>
      <w:r w:rsidR="00977401" w:rsidRPr="009E4F08">
        <w:rPr>
          <w:rFonts w:ascii="Calibri" w:hAnsi="Calibri" w:cs="Calibri"/>
          <w:sz w:val="24"/>
          <w:szCs w:val="24"/>
          <w:lang w:val="en-US"/>
        </w:rPr>
        <w:t>patterns with childcare</w:t>
      </w:r>
    </w:p>
    <w:p w14:paraId="1BA29CFF" w14:textId="4E6EB109" w:rsidR="00977401" w:rsidRPr="009E4F08" w:rsidRDefault="00977401" w:rsidP="00C503AD">
      <w:pPr>
        <w:pStyle w:val="ListParagraph"/>
        <w:numPr>
          <w:ilvl w:val="0"/>
          <w:numId w:val="9"/>
        </w:numPr>
        <w:spacing w:line="240" w:lineRule="auto"/>
        <w:rPr>
          <w:rFonts w:ascii="Calibri" w:hAnsi="Calibri" w:cs="Calibri"/>
          <w:sz w:val="24"/>
          <w:szCs w:val="24"/>
          <w:lang w:val="en-US"/>
        </w:rPr>
      </w:pPr>
      <w:r w:rsidRPr="009E4F08">
        <w:rPr>
          <w:rFonts w:ascii="Calibri" w:hAnsi="Calibri" w:cs="Calibri"/>
          <w:sz w:val="24"/>
          <w:szCs w:val="24"/>
          <w:lang w:val="en-US"/>
        </w:rPr>
        <w:t>threat of dismissal</w:t>
      </w:r>
      <w:r w:rsidR="008F6E3B" w:rsidRPr="009E4F08">
        <w:rPr>
          <w:rFonts w:ascii="Calibri" w:hAnsi="Calibri" w:cs="Calibri"/>
          <w:sz w:val="24"/>
          <w:szCs w:val="24"/>
          <w:lang w:val="en-US"/>
        </w:rPr>
        <w:t xml:space="preserve"> if they </w:t>
      </w:r>
      <w:r w:rsidR="000C3EA0">
        <w:rPr>
          <w:rFonts w:ascii="Calibri" w:hAnsi="Calibri" w:cs="Calibri"/>
          <w:sz w:val="24"/>
          <w:szCs w:val="24"/>
          <w:lang w:val="en-US"/>
        </w:rPr>
        <w:t xml:space="preserve">are </w:t>
      </w:r>
      <w:r w:rsidR="008F6E3B" w:rsidRPr="009E4F08">
        <w:rPr>
          <w:rFonts w:ascii="Calibri" w:hAnsi="Calibri" w:cs="Calibri"/>
          <w:sz w:val="24"/>
          <w:szCs w:val="24"/>
          <w:lang w:val="en-US"/>
        </w:rPr>
        <w:t>not able to go to work due to lack of childcare</w:t>
      </w:r>
    </w:p>
    <w:p w14:paraId="486DAADE" w14:textId="77777777" w:rsidR="00977401" w:rsidRPr="009E4F08" w:rsidRDefault="00977401" w:rsidP="00C503AD">
      <w:pPr>
        <w:pStyle w:val="ListParagraph"/>
        <w:numPr>
          <w:ilvl w:val="0"/>
          <w:numId w:val="9"/>
        </w:numPr>
        <w:spacing w:line="240" w:lineRule="auto"/>
        <w:rPr>
          <w:rFonts w:ascii="Calibri" w:hAnsi="Calibri" w:cs="Calibri"/>
          <w:sz w:val="24"/>
          <w:szCs w:val="24"/>
          <w:lang w:val="en-US"/>
        </w:rPr>
      </w:pPr>
      <w:r w:rsidRPr="009E4F08">
        <w:rPr>
          <w:rFonts w:ascii="Calibri" w:hAnsi="Calibri" w:cs="Calibri"/>
          <w:sz w:val="24"/>
          <w:szCs w:val="24"/>
          <w:lang w:val="en-US"/>
        </w:rPr>
        <w:t xml:space="preserve">no childcare available and </w:t>
      </w:r>
      <w:r w:rsidR="00FE38AF" w:rsidRPr="009E4F08">
        <w:rPr>
          <w:rFonts w:ascii="Calibri" w:hAnsi="Calibri" w:cs="Calibri"/>
          <w:sz w:val="24"/>
          <w:szCs w:val="24"/>
          <w:lang w:val="en-US"/>
        </w:rPr>
        <w:t>being required to work on a public holiday with no additional benefit</w:t>
      </w:r>
      <w:r w:rsidR="0094751E" w:rsidRPr="009E4F08">
        <w:rPr>
          <w:rStyle w:val="FootnoteReference"/>
          <w:rFonts w:ascii="Calibri" w:hAnsi="Calibri" w:cs="Calibri"/>
          <w:sz w:val="24"/>
          <w:szCs w:val="24"/>
          <w:lang w:val="en-US"/>
        </w:rPr>
        <w:footnoteReference w:id="41"/>
      </w:r>
      <w:r w:rsidR="00FE38AF" w:rsidRPr="009E4F08">
        <w:rPr>
          <w:rFonts w:ascii="Calibri" w:hAnsi="Calibri" w:cs="Calibri"/>
          <w:sz w:val="24"/>
          <w:szCs w:val="24"/>
          <w:lang w:val="en-US"/>
        </w:rPr>
        <w:t xml:space="preserve"> </w:t>
      </w:r>
    </w:p>
    <w:p w14:paraId="3240E463" w14:textId="77777777" w:rsidR="00977401" w:rsidRPr="009E4F08" w:rsidRDefault="00FE38AF" w:rsidP="00C503AD">
      <w:pPr>
        <w:pStyle w:val="ListParagraph"/>
        <w:numPr>
          <w:ilvl w:val="0"/>
          <w:numId w:val="9"/>
        </w:numPr>
        <w:spacing w:line="240" w:lineRule="auto"/>
        <w:rPr>
          <w:rFonts w:ascii="Calibri" w:hAnsi="Calibri" w:cs="Calibri"/>
          <w:sz w:val="24"/>
          <w:szCs w:val="24"/>
          <w:lang w:val="en-US"/>
        </w:rPr>
      </w:pPr>
      <w:r w:rsidRPr="009E4F08">
        <w:rPr>
          <w:rFonts w:ascii="Calibri" w:hAnsi="Calibri" w:cs="Calibri"/>
          <w:sz w:val="24"/>
          <w:szCs w:val="24"/>
          <w:lang w:val="en-US"/>
        </w:rPr>
        <w:t xml:space="preserve">unlawful deductions from wages </w:t>
      </w:r>
    </w:p>
    <w:p w14:paraId="050C4379" w14:textId="77777777" w:rsidR="0018095C" w:rsidRDefault="00672D29" w:rsidP="00C503AD">
      <w:pPr>
        <w:pStyle w:val="ListParagraph"/>
        <w:numPr>
          <w:ilvl w:val="0"/>
          <w:numId w:val="9"/>
        </w:numPr>
        <w:spacing w:line="240" w:lineRule="auto"/>
        <w:rPr>
          <w:rFonts w:ascii="Calibri" w:hAnsi="Calibri" w:cs="Calibri"/>
          <w:sz w:val="24"/>
          <w:szCs w:val="24"/>
          <w:lang w:val="en-US"/>
        </w:rPr>
      </w:pPr>
      <w:r w:rsidRPr="009E4F08">
        <w:rPr>
          <w:rFonts w:ascii="Calibri" w:hAnsi="Calibri" w:cs="Calibri"/>
          <w:sz w:val="24"/>
          <w:szCs w:val="24"/>
          <w:lang w:val="en-US"/>
        </w:rPr>
        <w:t>employers being unable to provide flexible or alternative working arrangements for parents with childcare responsibilities</w:t>
      </w:r>
    </w:p>
    <w:p w14:paraId="046DAE3C" w14:textId="4DD27F21" w:rsidR="0018095C" w:rsidRPr="0018095C" w:rsidRDefault="000C3EA0" w:rsidP="00C503AD">
      <w:pPr>
        <w:pStyle w:val="ListParagraph"/>
        <w:numPr>
          <w:ilvl w:val="0"/>
          <w:numId w:val="9"/>
        </w:numPr>
        <w:spacing w:line="240" w:lineRule="auto"/>
        <w:rPr>
          <w:rFonts w:ascii="Calibri" w:hAnsi="Calibri" w:cs="Calibri"/>
          <w:sz w:val="24"/>
          <w:szCs w:val="24"/>
          <w:lang w:val="en-US"/>
        </w:rPr>
      </w:pPr>
      <w:r>
        <w:rPr>
          <w:rFonts w:ascii="Calibri" w:hAnsi="Calibri" w:cs="Calibri"/>
          <w:sz w:val="24"/>
          <w:szCs w:val="24"/>
          <w:lang w:val="en-US"/>
        </w:rPr>
        <w:t>l</w:t>
      </w:r>
      <w:r w:rsidR="0018095C">
        <w:rPr>
          <w:rFonts w:ascii="Calibri" w:hAnsi="Calibri" w:cs="Calibri"/>
          <w:sz w:val="24"/>
          <w:szCs w:val="24"/>
          <w:lang w:val="en-US"/>
        </w:rPr>
        <w:t xml:space="preserve">ack of clarity about entitlement to the PUP, where a parent could not work because of a lack of child care </w:t>
      </w:r>
    </w:p>
    <w:p w14:paraId="05119A56" w14:textId="1F63F01A" w:rsidR="00ED0B01" w:rsidRPr="00C503AD" w:rsidRDefault="000C3EA0" w:rsidP="00C503AD">
      <w:pPr>
        <w:pStyle w:val="ListParagraph"/>
        <w:numPr>
          <w:ilvl w:val="0"/>
          <w:numId w:val="9"/>
        </w:numPr>
        <w:spacing w:line="240" w:lineRule="auto"/>
        <w:rPr>
          <w:rFonts w:ascii="Calibri" w:hAnsi="Calibri" w:cs="Calibri"/>
          <w:sz w:val="24"/>
          <w:szCs w:val="24"/>
          <w:lang w:val="en-US"/>
        </w:rPr>
      </w:pPr>
      <w:r>
        <w:rPr>
          <w:rFonts w:ascii="Calibri" w:hAnsi="Calibri" w:cs="Calibri"/>
          <w:sz w:val="24"/>
          <w:szCs w:val="24"/>
          <w:lang w:val="en-US"/>
        </w:rPr>
        <w:t>f</w:t>
      </w:r>
      <w:r w:rsidR="00A858DC" w:rsidRPr="00C503AD">
        <w:rPr>
          <w:rFonts w:ascii="Calibri" w:hAnsi="Calibri" w:cs="Calibri"/>
          <w:sz w:val="24"/>
          <w:szCs w:val="24"/>
          <w:lang w:val="en-US"/>
        </w:rPr>
        <w:t>lexible working arrangements are important for some workers, especially those with caring responsibilities but there is no entitlement in law to flexible working as there is in the UK</w:t>
      </w:r>
      <w:r w:rsidR="00300871" w:rsidRPr="00C503AD">
        <w:rPr>
          <w:rFonts w:ascii="Calibri" w:hAnsi="Calibri" w:cs="Calibri"/>
          <w:sz w:val="24"/>
          <w:szCs w:val="24"/>
          <w:lang w:val="en-US"/>
        </w:rPr>
        <w:t xml:space="preserve"> </w:t>
      </w:r>
      <w:r w:rsidR="00A858DC" w:rsidRPr="00C503AD">
        <w:rPr>
          <w:rFonts w:ascii="Calibri" w:hAnsi="Calibri" w:cs="Calibri"/>
          <w:sz w:val="24"/>
          <w:szCs w:val="24"/>
          <w:lang w:val="en-US"/>
        </w:rPr>
        <w:t xml:space="preserve">and some other EU member states and employees have </w:t>
      </w:r>
      <w:r w:rsidR="00977401" w:rsidRPr="00C503AD">
        <w:rPr>
          <w:rFonts w:ascii="Calibri" w:hAnsi="Calibri" w:cs="Calibri"/>
          <w:sz w:val="24"/>
          <w:szCs w:val="24"/>
          <w:lang w:val="en-US"/>
        </w:rPr>
        <w:t xml:space="preserve">to negotiate with employers for </w:t>
      </w:r>
      <w:r w:rsidR="00A858DC" w:rsidRPr="00C503AD">
        <w:rPr>
          <w:rFonts w:ascii="Calibri" w:hAnsi="Calibri" w:cs="Calibri"/>
          <w:sz w:val="24"/>
          <w:szCs w:val="24"/>
          <w:lang w:val="en-US"/>
        </w:rPr>
        <w:t>such arrangements</w:t>
      </w:r>
      <w:r w:rsidR="007749FD" w:rsidRPr="00C503AD">
        <w:rPr>
          <w:rFonts w:ascii="Calibri" w:hAnsi="Calibri" w:cs="Calibri"/>
          <w:sz w:val="24"/>
          <w:szCs w:val="24"/>
          <w:lang w:val="en-US"/>
        </w:rPr>
        <w:t>.</w:t>
      </w:r>
      <w:r w:rsidR="00A858DC" w:rsidRPr="009E4F08">
        <w:rPr>
          <w:rStyle w:val="FootnoteReference"/>
          <w:rFonts w:ascii="Calibri" w:hAnsi="Calibri" w:cs="Calibri"/>
          <w:sz w:val="24"/>
          <w:szCs w:val="24"/>
          <w:lang w:val="en-US"/>
        </w:rPr>
        <w:footnoteReference w:id="42"/>
      </w:r>
      <w:r w:rsidR="007749FD" w:rsidRPr="00C503AD">
        <w:rPr>
          <w:rFonts w:ascii="Calibri" w:hAnsi="Calibri" w:cs="Calibri"/>
          <w:sz w:val="24"/>
          <w:szCs w:val="24"/>
          <w:lang w:val="en-US"/>
        </w:rPr>
        <w:t xml:space="preserve"> </w:t>
      </w:r>
      <w:r w:rsidR="00A858DC" w:rsidRPr="00C503AD">
        <w:rPr>
          <w:rFonts w:ascii="Calibri" w:hAnsi="Calibri" w:cs="Calibri"/>
          <w:sz w:val="24"/>
          <w:szCs w:val="24"/>
          <w:lang w:val="en-US"/>
        </w:rPr>
        <w:t xml:space="preserve"> </w:t>
      </w:r>
    </w:p>
    <w:p w14:paraId="0F5A90AA" w14:textId="08D8A54A" w:rsidR="0094751E" w:rsidRPr="009E4F08" w:rsidRDefault="0094751E" w:rsidP="00C503AD">
      <w:pPr>
        <w:spacing w:line="240" w:lineRule="auto"/>
        <w:rPr>
          <w:rFonts w:ascii="Calibri" w:hAnsi="Calibri" w:cs="Calibri"/>
          <w:sz w:val="24"/>
          <w:szCs w:val="24"/>
          <w:lang w:val="en-US"/>
        </w:rPr>
      </w:pPr>
      <w:r w:rsidRPr="009E4F08">
        <w:rPr>
          <w:rFonts w:ascii="Calibri" w:hAnsi="Calibri" w:cs="Calibri"/>
          <w:sz w:val="24"/>
          <w:szCs w:val="24"/>
          <w:lang w:val="en-US"/>
        </w:rPr>
        <w:t xml:space="preserve">The calls demonstrated the pressures </w:t>
      </w:r>
      <w:r w:rsidR="00945018" w:rsidRPr="009E4F08">
        <w:rPr>
          <w:rFonts w:ascii="Calibri" w:hAnsi="Calibri" w:cs="Calibri"/>
          <w:sz w:val="24"/>
          <w:szCs w:val="24"/>
          <w:lang w:val="en-US"/>
        </w:rPr>
        <w:t xml:space="preserve">parents and </w:t>
      </w:r>
      <w:r w:rsidRPr="009E4F08">
        <w:rPr>
          <w:rFonts w:ascii="Calibri" w:hAnsi="Calibri" w:cs="Calibri"/>
          <w:sz w:val="24"/>
          <w:szCs w:val="24"/>
          <w:lang w:val="en-US"/>
        </w:rPr>
        <w:t>families were under</w:t>
      </w:r>
      <w:r w:rsidR="000C3EA0">
        <w:rPr>
          <w:rFonts w:ascii="Calibri" w:hAnsi="Calibri" w:cs="Calibri"/>
          <w:sz w:val="24"/>
          <w:szCs w:val="24"/>
          <w:lang w:val="en-US"/>
        </w:rPr>
        <w:t>,</w:t>
      </w:r>
      <w:r w:rsidR="00906C09" w:rsidRPr="009E4F08">
        <w:rPr>
          <w:rFonts w:ascii="Calibri" w:hAnsi="Calibri" w:cs="Calibri"/>
          <w:sz w:val="24"/>
          <w:szCs w:val="24"/>
          <w:lang w:val="en-US"/>
        </w:rPr>
        <w:t xml:space="preserve"> </w:t>
      </w:r>
      <w:r w:rsidRPr="009E4F08">
        <w:rPr>
          <w:rFonts w:ascii="Calibri" w:hAnsi="Calibri" w:cs="Calibri"/>
          <w:sz w:val="24"/>
          <w:szCs w:val="24"/>
          <w:lang w:val="en-US"/>
        </w:rPr>
        <w:t xml:space="preserve">particularly </w:t>
      </w:r>
      <w:r w:rsidR="00906C09" w:rsidRPr="009E4F08">
        <w:rPr>
          <w:rFonts w:ascii="Calibri" w:hAnsi="Calibri" w:cs="Calibri"/>
          <w:sz w:val="24"/>
          <w:szCs w:val="24"/>
          <w:lang w:val="en-US"/>
        </w:rPr>
        <w:t xml:space="preserve">for </w:t>
      </w:r>
      <w:r w:rsidRPr="009E4F08">
        <w:rPr>
          <w:rFonts w:ascii="Calibri" w:hAnsi="Calibri" w:cs="Calibri"/>
          <w:sz w:val="24"/>
          <w:szCs w:val="24"/>
          <w:lang w:val="en-US"/>
        </w:rPr>
        <w:t>those in low-paid or precarious employment</w:t>
      </w:r>
      <w:r w:rsidR="00906C09" w:rsidRPr="009E4F08">
        <w:rPr>
          <w:rFonts w:ascii="Calibri" w:hAnsi="Calibri" w:cs="Calibri"/>
          <w:sz w:val="24"/>
          <w:szCs w:val="24"/>
          <w:lang w:val="en-US"/>
        </w:rPr>
        <w:t>, being required to take unpaid leave so as not to risk loss of employment</w:t>
      </w:r>
      <w:r w:rsidR="00533B37">
        <w:rPr>
          <w:rFonts w:ascii="Calibri" w:hAnsi="Calibri" w:cs="Calibri"/>
          <w:sz w:val="24"/>
          <w:szCs w:val="24"/>
          <w:lang w:val="en-US"/>
        </w:rPr>
        <w:t xml:space="preserve"> </w:t>
      </w:r>
      <w:r w:rsidR="000C3EA0">
        <w:rPr>
          <w:rFonts w:ascii="Calibri" w:hAnsi="Calibri" w:cs="Calibri"/>
          <w:sz w:val="24"/>
          <w:szCs w:val="24"/>
          <w:lang w:val="en-US"/>
        </w:rPr>
        <w:t>when</w:t>
      </w:r>
      <w:r w:rsidR="00906C09" w:rsidRPr="009E4F08">
        <w:rPr>
          <w:rFonts w:ascii="Calibri" w:hAnsi="Calibri" w:cs="Calibri"/>
          <w:sz w:val="24"/>
          <w:szCs w:val="24"/>
          <w:lang w:val="en-US"/>
        </w:rPr>
        <w:t xml:space="preserve">  </w:t>
      </w:r>
      <w:r w:rsidRPr="009E4F08">
        <w:rPr>
          <w:rFonts w:ascii="Calibri" w:hAnsi="Calibri" w:cs="Calibri"/>
          <w:sz w:val="24"/>
          <w:szCs w:val="24"/>
          <w:lang w:val="en-US"/>
        </w:rPr>
        <w:t>coping not only with health issues in some cases, but severe financial stress and worries on top of that.</w:t>
      </w:r>
      <w:r w:rsidR="00906C09" w:rsidRPr="009E4F08">
        <w:rPr>
          <w:rFonts w:ascii="Calibri" w:hAnsi="Calibri" w:cs="Calibri"/>
          <w:sz w:val="24"/>
          <w:szCs w:val="24"/>
          <w:lang w:val="en-US"/>
        </w:rPr>
        <w:t xml:space="preserve"> </w:t>
      </w:r>
    </w:p>
    <w:p w14:paraId="61D88858" w14:textId="3F6BF7C2" w:rsidR="00C2039A" w:rsidRPr="009E4F08" w:rsidRDefault="00665CAB" w:rsidP="00C503AD">
      <w:pPr>
        <w:spacing w:line="240" w:lineRule="auto"/>
        <w:ind w:left="720"/>
        <w:rPr>
          <w:rFonts w:ascii="Calibri" w:hAnsi="Calibri" w:cs="Calibri"/>
          <w:sz w:val="24"/>
          <w:szCs w:val="24"/>
        </w:rPr>
      </w:pPr>
      <w:r w:rsidRPr="009E4F08">
        <w:rPr>
          <w:rFonts w:ascii="Calibri" w:hAnsi="Calibri" w:cs="Calibri"/>
          <w:sz w:val="24"/>
          <w:szCs w:val="24"/>
        </w:rPr>
        <w:lastRenderedPageBreak/>
        <w:t xml:space="preserve"> </w:t>
      </w:r>
      <w:r w:rsidR="00C2039A" w:rsidRPr="009E4F08">
        <w:rPr>
          <w:rFonts w:ascii="Calibri" w:hAnsi="Calibri" w:cs="Calibri"/>
          <w:sz w:val="24"/>
          <w:szCs w:val="24"/>
        </w:rPr>
        <w:t>“A client who had finished maternity leave and had a job to return to could not, as she didn’t have a childcare option. She was not entitled to a Covid-19 payment as she had employment; she applied for Jobseekers Benefit but was told that she may not qualify as she would be unavailable for full-time work”.</w:t>
      </w:r>
    </w:p>
    <w:p w14:paraId="206C7ECF" w14:textId="62BFEA47" w:rsidR="0094751E" w:rsidRPr="009E4F08" w:rsidRDefault="0094751E" w:rsidP="00C503AD">
      <w:pPr>
        <w:spacing w:line="240" w:lineRule="auto"/>
        <w:rPr>
          <w:rFonts w:ascii="Calibri" w:hAnsi="Calibri" w:cs="Calibri"/>
          <w:sz w:val="24"/>
          <w:szCs w:val="24"/>
          <w:lang w:val="en-US"/>
        </w:rPr>
      </w:pPr>
      <w:r w:rsidRPr="009E4F08">
        <w:rPr>
          <w:rFonts w:ascii="Calibri" w:hAnsi="Calibri" w:cs="Calibri"/>
          <w:sz w:val="24"/>
          <w:szCs w:val="24"/>
          <w:lang w:val="en-US"/>
        </w:rPr>
        <w:t>An integrated approach to supporting low income families must incorporate good quality affordable childcare provision through the National Childcare Scheme</w:t>
      </w:r>
      <w:r w:rsidR="00AE7850" w:rsidRPr="009E4F08">
        <w:rPr>
          <w:rFonts w:ascii="Calibri" w:hAnsi="Calibri" w:cs="Calibri"/>
          <w:sz w:val="24"/>
          <w:szCs w:val="24"/>
          <w:lang w:val="en-US"/>
        </w:rPr>
        <w:t xml:space="preserve"> so that parents including lone parents can return to work during and post Covid-19. </w:t>
      </w:r>
      <w:r w:rsidR="006E053F" w:rsidRPr="009E4F08">
        <w:rPr>
          <w:rFonts w:ascii="Calibri" w:hAnsi="Calibri" w:cs="Calibri"/>
          <w:sz w:val="24"/>
          <w:szCs w:val="24"/>
          <w:lang w:val="en-US"/>
        </w:rPr>
        <w:t>Research has shown that a</w:t>
      </w:r>
      <w:r w:rsidR="00190F74" w:rsidRPr="009E4F08">
        <w:rPr>
          <w:rFonts w:ascii="Calibri" w:hAnsi="Calibri" w:cs="Calibri"/>
          <w:sz w:val="24"/>
          <w:szCs w:val="24"/>
          <w:lang w:val="en-US"/>
        </w:rPr>
        <w:t xml:space="preserve"> lack of access to childcare is unlikely to be solved through a reopening of childcare facilities and schools alone, given that half of families with dependent </w:t>
      </w:r>
      <w:r w:rsidR="00DA184B" w:rsidRPr="009E4F08">
        <w:rPr>
          <w:rFonts w:ascii="Calibri" w:hAnsi="Calibri" w:cs="Calibri"/>
          <w:sz w:val="24"/>
          <w:szCs w:val="24"/>
          <w:lang w:val="en-US"/>
        </w:rPr>
        <w:t xml:space="preserve">children in the Republic of Ireland and Northern Ireland rely </w:t>
      </w:r>
      <w:r w:rsidR="00190F74" w:rsidRPr="009E4F08">
        <w:rPr>
          <w:rFonts w:ascii="Calibri" w:hAnsi="Calibri" w:cs="Calibri"/>
          <w:sz w:val="24"/>
          <w:szCs w:val="24"/>
          <w:lang w:val="en-US"/>
        </w:rPr>
        <w:t xml:space="preserve">on their wider family circle to </w:t>
      </w:r>
      <w:r w:rsidR="00DA184B" w:rsidRPr="009E4F08">
        <w:rPr>
          <w:rFonts w:ascii="Calibri" w:hAnsi="Calibri" w:cs="Calibri"/>
          <w:sz w:val="24"/>
          <w:szCs w:val="24"/>
          <w:lang w:val="en-US"/>
        </w:rPr>
        <w:t>assist with childcare.</w:t>
      </w:r>
      <w:r w:rsidR="006E053F" w:rsidRPr="009E4F08">
        <w:rPr>
          <w:rStyle w:val="FootnoteReference"/>
          <w:rFonts w:ascii="Calibri" w:hAnsi="Calibri" w:cs="Calibri"/>
          <w:sz w:val="24"/>
          <w:szCs w:val="24"/>
          <w:lang w:val="en-US"/>
        </w:rPr>
        <w:footnoteReference w:id="43"/>
      </w:r>
      <w:r w:rsidR="00DA184B" w:rsidRPr="009E4F08">
        <w:rPr>
          <w:rFonts w:ascii="Calibri" w:hAnsi="Calibri" w:cs="Calibri"/>
          <w:sz w:val="24"/>
          <w:szCs w:val="24"/>
          <w:lang w:val="en-US"/>
        </w:rPr>
        <w:t xml:space="preserve"> </w:t>
      </w:r>
    </w:p>
    <w:p w14:paraId="2F437432" w14:textId="77777777" w:rsidR="00CD5267" w:rsidRPr="009E4F08" w:rsidRDefault="00CD5267" w:rsidP="00C503AD">
      <w:pPr>
        <w:pStyle w:val="Heading2"/>
        <w:spacing w:line="240" w:lineRule="auto"/>
        <w:rPr>
          <w:lang w:val="en-US"/>
        </w:rPr>
      </w:pPr>
      <w:bookmarkStart w:id="18" w:name="_Toc51067740"/>
      <w:r w:rsidRPr="009E4F08">
        <w:rPr>
          <w:lang w:val="en-US"/>
        </w:rPr>
        <w:t>Employment Rights</w:t>
      </w:r>
      <w:bookmarkEnd w:id="18"/>
    </w:p>
    <w:p w14:paraId="49CD77E2" w14:textId="77777777" w:rsidR="00CD5267" w:rsidRPr="009E4F08" w:rsidRDefault="00CD5267" w:rsidP="00C503AD">
      <w:pPr>
        <w:spacing w:line="240" w:lineRule="auto"/>
        <w:rPr>
          <w:rFonts w:ascii="Calibri" w:hAnsi="Calibri" w:cs="Calibri"/>
          <w:sz w:val="24"/>
          <w:szCs w:val="24"/>
        </w:rPr>
      </w:pPr>
      <w:r w:rsidRPr="009E4F08">
        <w:rPr>
          <w:rFonts w:ascii="Calibri" w:hAnsi="Calibri" w:cs="Calibri"/>
          <w:sz w:val="24"/>
          <w:szCs w:val="24"/>
        </w:rPr>
        <w:t xml:space="preserve">A range of issues arose relating to breaches of different legislative protections, such as the Organisation of Working Time Act, 1997, Payment of Wages Act 1991, and the National Minimum Wage Act, 2000. These employment issues, many of which would have arisen pre-Covid-19, increased in frequency and occurrence during the crisis. </w:t>
      </w:r>
    </w:p>
    <w:p w14:paraId="6A7CEB25" w14:textId="09B1DB7F" w:rsidR="00CD5267" w:rsidRPr="009E4F08" w:rsidRDefault="00CD5267" w:rsidP="00C503AD">
      <w:pPr>
        <w:spacing w:line="240" w:lineRule="auto"/>
        <w:rPr>
          <w:rFonts w:ascii="Calibri" w:hAnsi="Calibri" w:cs="Calibri"/>
          <w:sz w:val="24"/>
          <w:szCs w:val="24"/>
          <w:lang w:val="en-US"/>
        </w:rPr>
      </w:pPr>
      <w:r w:rsidRPr="009E4F08">
        <w:rPr>
          <w:rFonts w:ascii="Calibri" w:hAnsi="Calibri" w:cs="Calibri"/>
          <w:sz w:val="24"/>
          <w:szCs w:val="24"/>
        </w:rPr>
        <w:t xml:space="preserve">There were reports from clients of employers changing the terms and conditions of employment without employees’ consent or notice including a reduction of pay and hours, as well as incidences of unfair selection and processes for lay-off and redundancies. </w:t>
      </w:r>
      <w:r w:rsidRPr="009E4F08">
        <w:rPr>
          <w:rFonts w:ascii="Calibri" w:hAnsi="Calibri" w:cs="Calibri"/>
          <w:sz w:val="24"/>
          <w:szCs w:val="24"/>
          <w:lang w:val="en-US"/>
        </w:rPr>
        <w:t xml:space="preserve">Abuses by employers in operating the TWSS should also be investigated as there were instances of employers withholding earned income from employees which would be </w:t>
      </w:r>
      <w:r w:rsidRPr="009E4F08">
        <w:rPr>
          <w:rFonts w:ascii="Calibri" w:hAnsi="Calibri" w:cs="Calibri"/>
          <w:sz w:val="24"/>
          <w:szCs w:val="24"/>
          <w:lang w:val="en-US"/>
        </w:rPr>
        <w:lastRenderedPageBreak/>
        <w:t>paid later in the year. Clients were worried that lodging a complaint with the Workplace Relations Commission (WRC) would be a lengthy process and</w:t>
      </w:r>
      <w:r w:rsidR="000C3EA0">
        <w:rPr>
          <w:rFonts w:ascii="Calibri" w:hAnsi="Calibri" w:cs="Calibri"/>
          <w:sz w:val="24"/>
          <w:szCs w:val="24"/>
          <w:lang w:val="en-US"/>
        </w:rPr>
        <w:t>,</w:t>
      </w:r>
      <w:r w:rsidRPr="009E4F08">
        <w:rPr>
          <w:rFonts w:ascii="Calibri" w:hAnsi="Calibri" w:cs="Calibri"/>
          <w:sz w:val="24"/>
          <w:szCs w:val="24"/>
          <w:lang w:val="en-US"/>
        </w:rPr>
        <w:t xml:space="preserve"> especially for those cases impacting on finances</w:t>
      </w:r>
      <w:r w:rsidR="000C3EA0">
        <w:rPr>
          <w:rFonts w:ascii="Calibri" w:hAnsi="Calibri" w:cs="Calibri"/>
          <w:sz w:val="24"/>
          <w:szCs w:val="24"/>
          <w:lang w:val="en-US"/>
        </w:rPr>
        <w:t xml:space="preserve">, </w:t>
      </w:r>
      <w:r w:rsidRPr="009E4F08">
        <w:rPr>
          <w:rFonts w:ascii="Calibri" w:hAnsi="Calibri" w:cs="Calibri"/>
          <w:sz w:val="24"/>
          <w:szCs w:val="24"/>
          <w:lang w:val="en-US"/>
        </w:rPr>
        <w:t>would not provide swift enough results.</w:t>
      </w:r>
    </w:p>
    <w:p w14:paraId="5555E6AC" w14:textId="77777777" w:rsidR="00CD5267" w:rsidRPr="009E4F08" w:rsidRDefault="00CD5267" w:rsidP="00C503AD">
      <w:pPr>
        <w:spacing w:line="240" w:lineRule="auto"/>
        <w:rPr>
          <w:rFonts w:ascii="Calibri" w:hAnsi="Calibri" w:cs="Calibri"/>
          <w:sz w:val="24"/>
          <w:szCs w:val="24"/>
          <w:lang w:val="en-US"/>
        </w:rPr>
      </w:pPr>
      <w:r w:rsidRPr="009E4F08">
        <w:rPr>
          <w:rFonts w:ascii="Calibri" w:hAnsi="Calibri" w:cs="Calibri"/>
          <w:sz w:val="24"/>
          <w:szCs w:val="24"/>
          <w:lang w:val="en-US"/>
        </w:rPr>
        <w:t>An outcome from Covid-19 may be a further negative impact on employee rights, given a deteriorating labour market with increasing levels of unemployment, job losses across various sectors, particularly concentrated in the Accommodation &amp; Food Services and Retail sectors. Younger workers and those in the lower quintiles of income distribution have suffered the greatest number of job losses.</w:t>
      </w:r>
      <w:r w:rsidRPr="009E4F08">
        <w:rPr>
          <w:rStyle w:val="FootnoteReference"/>
          <w:rFonts w:ascii="Calibri" w:hAnsi="Calibri" w:cs="Calibri"/>
          <w:sz w:val="24"/>
          <w:szCs w:val="24"/>
          <w:lang w:val="en-US"/>
        </w:rPr>
        <w:footnoteReference w:id="44"/>
      </w:r>
    </w:p>
    <w:p w14:paraId="5B7F3477" w14:textId="395311D7" w:rsidR="00CD5267" w:rsidRPr="009E4F08" w:rsidRDefault="00CD5267" w:rsidP="00C503AD">
      <w:pPr>
        <w:spacing w:line="240" w:lineRule="auto"/>
        <w:rPr>
          <w:rFonts w:ascii="Calibri" w:hAnsi="Calibri" w:cs="Calibri"/>
          <w:sz w:val="24"/>
          <w:szCs w:val="24"/>
        </w:rPr>
      </w:pPr>
      <w:r w:rsidRPr="009E4F08">
        <w:rPr>
          <w:rFonts w:ascii="Calibri" w:hAnsi="Calibri" w:cs="Calibri"/>
          <w:sz w:val="24"/>
          <w:szCs w:val="24"/>
        </w:rPr>
        <w:t>It is likely that there will be a significant increase in formal complaints being made to the Workplace Relations Commission, and further resourcing of their functions including their inspection services</w:t>
      </w:r>
      <w:r w:rsidRPr="009E4F08">
        <w:rPr>
          <w:rStyle w:val="FootnoteReference"/>
          <w:rFonts w:ascii="Calibri" w:hAnsi="Calibri" w:cs="Calibri"/>
          <w:sz w:val="24"/>
          <w:szCs w:val="24"/>
        </w:rPr>
        <w:footnoteReference w:id="45"/>
      </w:r>
      <w:r w:rsidRPr="009E4F08">
        <w:rPr>
          <w:rFonts w:ascii="Calibri" w:hAnsi="Calibri" w:cs="Calibri"/>
          <w:sz w:val="24"/>
          <w:szCs w:val="24"/>
        </w:rPr>
        <w:t xml:space="preserve"> will be necessary, to enable them to respond in an efficient and timely manner.  </w:t>
      </w:r>
      <w:r w:rsidR="00905297">
        <w:rPr>
          <w:rFonts w:ascii="Calibri" w:hAnsi="Calibri" w:cs="Calibri"/>
          <w:sz w:val="24"/>
          <w:szCs w:val="24"/>
        </w:rPr>
        <w:t>CISs through advocacy work assist and represent people at WRC hearings.</w:t>
      </w:r>
    </w:p>
    <w:p w14:paraId="357C465E" w14:textId="7D768E0E" w:rsidR="000551D3" w:rsidRPr="009E4F08" w:rsidRDefault="000551D3" w:rsidP="00C503AD">
      <w:pPr>
        <w:pStyle w:val="Heading2"/>
        <w:spacing w:line="240" w:lineRule="auto"/>
        <w:rPr>
          <w:lang w:val="en-US"/>
        </w:rPr>
      </w:pPr>
      <w:bookmarkStart w:id="19" w:name="_Toc51067741"/>
      <w:r w:rsidRPr="009E4F08">
        <w:rPr>
          <w:lang w:val="en-US"/>
        </w:rPr>
        <w:lastRenderedPageBreak/>
        <w:t>People with disabilities</w:t>
      </w:r>
      <w:bookmarkEnd w:id="19"/>
      <w:r w:rsidRPr="009E4F08">
        <w:rPr>
          <w:lang w:val="en-US"/>
        </w:rPr>
        <w:t xml:space="preserve"> </w:t>
      </w:r>
    </w:p>
    <w:p w14:paraId="7BA466C0" w14:textId="78862C7F" w:rsidR="000551D3" w:rsidRDefault="000551D3" w:rsidP="00C503AD">
      <w:pPr>
        <w:spacing w:line="240" w:lineRule="auto"/>
        <w:rPr>
          <w:rFonts w:ascii="Calibri" w:hAnsi="Calibri" w:cs="Calibri"/>
          <w:sz w:val="24"/>
          <w:szCs w:val="24"/>
          <w:lang w:val="en-US"/>
        </w:rPr>
      </w:pPr>
      <w:r w:rsidRPr="009E4F08">
        <w:rPr>
          <w:rFonts w:ascii="Calibri" w:hAnsi="Calibri" w:cs="Calibri"/>
          <w:sz w:val="24"/>
          <w:szCs w:val="24"/>
          <w:lang w:val="en-US"/>
        </w:rPr>
        <w:t>People with disabilities are a high welfare dependent group who also face many barriers to employment.</w:t>
      </w:r>
      <w:r w:rsidR="00357799" w:rsidRPr="009E4F08">
        <w:rPr>
          <w:rFonts w:ascii="Calibri" w:hAnsi="Calibri" w:cs="Calibri"/>
          <w:sz w:val="24"/>
          <w:szCs w:val="24"/>
          <w:vertAlign w:val="superscript"/>
          <w:lang w:val="en-US"/>
        </w:rPr>
        <w:footnoteReference w:id="46"/>
      </w:r>
      <w:r w:rsidRPr="009E4F08">
        <w:rPr>
          <w:rFonts w:ascii="Calibri" w:hAnsi="Calibri" w:cs="Calibri"/>
          <w:sz w:val="24"/>
          <w:szCs w:val="24"/>
          <w:lang w:val="en-US"/>
        </w:rPr>
        <w:t xml:space="preserve"> There is a need to maintain priority on employment quality and support during this pandemic for people with disabilities in particular, and to ensure reasonable accommodation measures take into account the post-Covid-19 home working reality including provisions for the required assistive technologies.</w:t>
      </w:r>
      <w:r w:rsidR="006C5F2A">
        <w:rPr>
          <w:rStyle w:val="FootnoteReference"/>
          <w:rFonts w:ascii="Calibri" w:hAnsi="Calibri" w:cs="Calibri"/>
          <w:sz w:val="24"/>
          <w:szCs w:val="24"/>
          <w:lang w:val="en-US"/>
        </w:rPr>
        <w:footnoteReference w:id="47"/>
      </w:r>
    </w:p>
    <w:p w14:paraId="16AAE713" w14:textId="77777777" w:rsidR="00CD5267" w:rsidRPr="00CD5267" w:rsidRDefault="00CD5267" w:rsidP="00C503AD">
      <w:pPr>
        <w:numPr>
          <w:ilvl w:val="0"/>
          <w:numId w:val="2"/>
        </w:numPr>
        <w:spacing w:line="240" w:lineRule="auto"/>
        <w:rPr>
          <w:rFonts w:ascii="Calibri" w:hAnsi="Calibri" w:cs="Calibri"/>
          <w:sz w:val="24"/>
          <w:szCs w:val="24"/>
          <w:lang w:val="en-US"/>
        </w:rPr>
      </w:pPr>
      <w:r w:rsidRPr="00CD5267">
        <w:rPr>
          <w:rFonts w:ascii="Calibri" w:hAnsi="Calibri" w:cs="Calibri"/>
          <w:sz w:val="24"/>
          <w:szCs w:val="24"/>
          <w:lang w:val="en-US"/>
        </w:rPr>
        <w:t>Disability and Transport</w:t>
      </w:r>
    </w:p>
    <w:p w14:paraId="356F7462" w14:textId="2EC71CF9" w:rsidR="00CD5267" w:rsidRPr="00CD5267" w:rsidRDefault="00CD5267" w:rsidP="00C503AD">
      <w:pPr>
        <w:spacing w:line="240" w:lineRule="auto"/>
        <w:rPr>
          <w:rFonts w:ascii="Calibri" w:hAnsi="Calibri" w:cs="Calibri"/>
          <w:sz w:val="24"/>
          <w:szCs w:val="24"/>
          <w:lang w:val="en-US"/>
        </w:rPr>
      </w:pPr>
      <w:r w:rsidRPr="00CD5267">
        <w:rPr>
          <w:rFonts w:ascii="Calibri" w:hAnsi="Calibri" w:cs="Calibri"/>
          <w:sz w:val="24"/>
          <w:szCs w:val="24"/>
          <w:lang w:val="en-US"/>
        </w:rPr>
        <w:t xml:space="preserve">Transport is a key part of accessing training, education, and employment for people with disabilities who face transport barriers including inadequate and inaccessible public transport. Concerns continue to be raised about the availability of transport for people with disabilities, particularly so for rural dwellers who often face additional costs with an over reliance on private taxi providers in the absence of lacking access to public transport services. There has still been no replacement for the two transport schemes - Mobility Allowance and Motorised Transport Grant - following their closure to new applicants in 2013. The memorandum on the new Transport Support Scheme was withdrawn from the then government’s cabinet agenda in May 2018. </w:t>
      </w:r>
      <w:r w:rsidR="00E02E1E">
        <w:rPr>
          <w:rStyle w:val="FootnoteReference"/>
          <w:rFonts w:ascii="Calibri" w:hAnsi="Calibri" w:cs="Calibri"/>
          <w:sz w:val="24"/>
          <w:szCs w:val="24"/>
          <w:lang w:val="en-US"/>
        </w:rPr>
        <w:footnoteReference w:id="48"/>
      </w:r>
      <w:r w:rsidRPr="00CD5267">
        <w:rPr>
          <w:rFonts w:ascii="Calibri" w:hAnsi="Calibri" w:cs="Calibri"/>
          <w:sz w:val="24"/>
          <w:szCs w:val="24"/>
          <w:lang w:val="en-US"/>
        </w:rPr>
        <w:t>.</w:t>
      </w:r>
    </w:p>
    <w:p w14:paraId="0FD09B16" w14:textId="2E7C9B4F" w:rsidR="00CD5267" w:rsidRPr="00CD5267" w:rsidRDefault="00CD5267" w:rsidP="00C503AD">
      <w:pPr>
        <w:spacing w:line="240" w:lineRule="auto"/>
        <w:rPr>
          <w:rFonts w:ascii="Calibri" w:hAnsi="Calibri" w:cs="Calibri"/>
          <w:sz w:val="24"/>
          <w:szCs w:val="24"/>
          <w:lang w:val="en-US"/>
        </w:rPr>
      </w:pPr>
      <w:r w:rsidRPr="00CD5267">
        <w:rPr>
          <w:rFonts w:ascii="Calibri" w:hAnsi="Calibri" w:cs="Calibri"/>
          <w:sz w:val="24"/>
          <w:szCs w:val="24"/>
          <w:lang w:val="en-US"/>
        </w:rPr>
        <w:t xml:space="preserve">The issues highlighted above point to the need to explore the impact on employment of the pandemic, relating in particular to the </w:t>
      </w:r>
      <w:r w:rsidRPr="00905297">
        <w:rPr>
          <w:rFonts w:ascii="Calibri" w:hAnsi="Calibri" w:cs="Calibri"/>
          <w:b/>
          <w:sz w:val="24"/>
          <w:szCs w:val="24"/>
          <w:lang w:val="en-US"/>
        </w:rPr>
        <w:t xml:space="preserve">suitability and adaptability of existing employment policies </w:t>
      </w:r>
      <w:r w:rsidRPr="00CD5267">
        <w:rPr>
          <w:rFonts w:ascii="Calibri" w:hAnsi="Calibri" w:cs="Calibri"/>
          <w:sz w:val="24"/>
          <w:szCs w:val="24"/>
          <w:lang w:val="en-US"/>
        </w:rPr>
        <w:t xml:space="preserve">and legislation in dealing with the new context and in addressing </w:t>
      </w:r>
      <w:r w:rsidRPr="00CD5267">
        <w:rPr>
          <w:rFonts w:ascii="Calibri" w:hAnsi="Calibri" w:cs="Calibri"/>
          <w:sz w:val="24"/>
          <w:szCs w:val="24"/>
          <w:lang w:val="en-US"/>
        </w:rPr>
        <w:lastRenderedPageBreak/>
        <w:t xml:space="preserve">the impact of the pandemic e.g. in relation to flexible and remote working, employer’s responsibilities, </w:t>
      </w:r>
      <w:r w:rsidR="00E02E1E">
        <w:rPr>
          <w:rFonts w:ascii="Calibri" w:hAnsi="Calibri" w:cs="Calibri"/>
          <w:sz w:val="24"/>
          <w:szCs w:val="24"/>
          <w:lang w:val="en-US"/>
        </w:rPr>
        <w:t xml:space="preserve">and </w:t>
      </w:r>
      <w:r w:rsidRPr="00CD5267">
        <w:rPr>
          <w:rFonts w:ascii="Calibri" w:hAnsi="Calibri" w:cs="Calibri"/>
          <w:sz w:val="24"/>
          <w:szCs w:val="24"/>
          <w:lang w:val="en-US"/>
        </w:rPr>
        <w:t xml:space="preserve">WRC functioning. </w:t>
      </w:r>
    </w:p>
    <w:p w14:paraId="50DA5968" w14:textId="44542F60" w:rsidR="00CD5267" w:rsidRPr="00CD5267" w:rsidRDefault="00CD5267" w:rsidP="00C503AD">
      <w:pPr>
        <w:spacing w:line="240" w:lineRule="auto"/>
        <w:rPr>
          <w:rFonts w:ascii="Calibri" w:hAnsi="Calibri" w:cs="Calibri"/>
          <w:sz w:val="24"/>
          <w:szCs w:val="24"/>
          <w:lang w:val="en-US"/>
        </w:rPr>
      </w:pPr>
      <w:r w:rsidRPr="00CD5267">
        <w:rPr>
          <w:rFonts w:ascii="Calibri" w:hAnsi="Calibri" w:cs="Calibri"/>
          <w:sz w:val="24"/>
          <w:szCs w:val="24"/>
          <w:lang w:val="en-US"/>
        </w:rPr>
        <w:t>The pandemic has also placed a spotlight on employment issues relating to hours of work, low wages, precarious employment, including for example, workers with inadequate hours working two jobs, and workers with poor conditions of employment in general (e.g. sick pay, insecure contracts, pensions etc). The pandemic has demonstrated that those who were already in vulnerable work situations are the ones most likely to experience uncertainties and negative consequences from the pandemic</w:t>
      </w:r>
      <w:r w:rsidR="00C503AD">
        <w:rPr>
          <w:rFonts w:ascii="Calibri" w:hAnsi="Calibri" w:cs="Calibri"/>
          <w:sz w:val="24"/>
          <w:szCs w:val="24"/>
          <w:lang w:val="en-US"/>
        </w:rPr>
        <w:t>.</w:t>
      </w:r>
      <w:r w:rsidRPr="00CD5267">
        <w:rPr>
          <w:rFonts w:ascii="Calibri" w:hAnsi="Calibri" w:cs="Calibri"/>
          <w:sz w:val="24"/>
          <w:szCs w:val="24"/>
          <w:lang w:val="en-US"/>
        </w:rPr>
        <w:t xml:space="preserve"> </w:t>
      </w:r>
      <w:r w:rsidR="000C3EA0">
        <w:rPr>
          <w:rFonts w:ascii="Calibri" w:hAnsi="Calibri" w:cs="Calibri"/>
          <w:sz w:val="24"/>
          <w:szCs w:val="24"/>
          <w:lang w:val="en-US"/>
        </w:rPr>
        <w:t>A</w:t>
      </w:r>
      <w:r w:rsidRPr="00CD5267">
        <w:rPr>
          <w:rFonts w:ascii="Calibri" w:hAnsi="Calibri" w:cs="Calibri"/>
          <w:sz w:val="24"/>
          <w:szCs w:val="24"/>
          <w:lang w:val="en-US"/>
        </w:rPr>
        <w:t xml:space="preserve">s the </w:t>
      </w:r>
      <w:r w:rsidR="00C503AD">
        <w:rPr>
          <w:rFonts w:ascii="Calibri" w:hAnsi="Calibri" w:cs="Calibri"/>
          <w:sz w:val="24"/>
          <w:szCs w:val="24"/>
          <w:lang w:val="en-US"/>
        </w:rPr>
        <w:t>feedback to CIB supported serv</w:t>
      </w:r>
      <w:r w:rsidR="000C3EA0">
        <w:rPr>
          <w:rFonts w:ascii="Calibri" w:hAnsi="Calibri" w:cs="Calibri"/>
          <w:sz w:val="24"/>
          <w:szCs w:val="24"/>
          <w:lang w:val="en-US"/>
        </w:rPr>
        <w:t xml:space="preserve">ices </w:t>
      </w:r>
      <w:r w:rsidRPr="00CD5267">
        <w:rPr>
          <w:rFonts w:ascii="Calibri" w:hAnsi="Calibri" w:cs="Calibri"/>
          <w:sz w:val="24"/>
          <w:szCs w:val="24"/>
          <w:lang w:val="en-US"/>
        </w:rPr>
        <w:t xml:space="preserve">indicate this is compounded for those with parenting and caring responsibilities, who are predominantly women. </w:t>
      </w:r>
    </w:p>
    <w:p w14:paraId="6D06D573" w14:textId="77777777" w:rsidR="000551D3" w:rsidRPr="009E4F08" w:rsidRDefault="000551D3" w:rsidP="00C503AD">
      <w:pPr>
        <w:pStyle w:val="Heading2"/>
        <w:spacing w:line="240" w:lineRule="auto"/>
      </w:pPr>
      <w:bookmarkStart w:id="20" w:name="_Toc51067742"/>
      <w:r w:rsidRPr="009E4F08">
        <w:t>Older People</w:t>
      </w:r>
      <w:bookmarkEnd w:id="20"/>
    </w:p>
    <w:p w14:paraId="38A800A6" w14:textId="2999DE99" w:rsidR="00B459B3" w:rsidRPr="009E4F08" w:rsidRDefault="000551D3" w:rsidP="00C503AD">
      <w:pPr>
        <w:spacing w:line="240" w:lineRule="auto"/>
        <w:rPr>
          <w:rFonts w:ascii="Calibri" w:hAnsi="Calibri" w:cs="Calibri"/>
          <w:sz w:val="24"/>
          <w:szCs w:val="24"/>
        </w:rPr>
      </w:pPr>
      <w:r w:rsidRPr="009E4F08">
        <w:rPr>
          <w:rFonts w:ascii="Calibri" w:hAnsi="Calibri" w:cs="Calibri"/>
          <w:sz w:val="24"/>
          <w:szCs w:val="24"/>
        </w:rPr>
        <w:t>There were considerable concerns for older people aged over 66 years and their non-recognition as workers by either employers in terms of their engagement with the Temporary Wage Subsidy Scheme,</w:t>
      </w:r>
      <w:r w:rsidRPr="009E4F08">
        <w:rPr>
          <w:rFonts w:ascii="Calibri" w:hAnsi="Calibri" w:cs="Calibri"/>
          <w:sz w:val="24"/>
          <w:szCs w:val="24"/>
          <w:vertAlign w:val="superscript"/>
        </w:rPr>
        <w:footnoteReference w:id="49"/>
      </w:r>
      <w:r w:rsidRPr="009E4F08">
        <w:rPr>
          <w:rFonts w:ascii="Calibri" w:hAnsi="Calibri" w:cs="Calibri"/>
          <w:sz w:val="24"/>
          <w:szCs w:val="24"/>
        </w:rPr>
        <w:t xml:space="preserve"> or government in te</w:t>
      </w:r>
      <w:r w:rsidR="00C52CEC">
        <w:rPr>
          <w:rFonts w:ascii="Calibri" w:hAnsi="Calibri" w:cs="Calibri"/>
          <w:sz w:val="24"/>
          <w:szCs w:val="24"/>
        </w:rPr>
        <w:t>rms of eligibility for the PUP.</w:t>
      </w:r>
    </w:p>
    <w:p w14:paraId="202DC4DC" w14:textId="77777777" w:rsidR="00B459B3" w:rsidRPr="009E4F08" w:rsidRDefault="003D25DD" w:rsidP="00C503AD">
      <w:pPr>
        <w:pStyle w:val="Heading2"/>
        <w:spacing w:line="240" w:lineRule="auto"/>
        <w:rPr>
          <w:lang w:val="en-US"/>
        </w:rPr>
      </w:pPr>
      <w:bookmarkStart w:id="21" w:name="_Toc51067743"/>
      <w:r w:rsidRPr="009E4F08">
        <w:rPr>
          <w:lang w:val="en-US"/>
        </w:rPr>
        <w:t>Health and safety concerns</w:t>
      </w:r>
      <w:bookmarkEnd w:id="21"/>
      <w:r w:rsidRPr="009E4F08">
        <w:rPr>
          <w:lang w:val="en-US"/>
        </w:rPr>
        <w:t xml:space="preserve"> </w:t>
      </w:r>
    </w:p>
    <w:p w14:paraId="16E5FC9F" w14:textId="043552C0" w:rsidR="003D25DD" w:rsidRPr="009E4F08" w:rsidRDefault="00C52CEC" w:rsidP="00C503AD">
      <w:pPr>
        <w:spacing w:line="240" w:lineRule="auto"/>
        <w:rPr>
          <w:rFonts w:ascii="Calibri" w:hAnsi="Calibri" w:cs="Calibri"/>
          <w:sz w:val="24"/>
          <w:szCs w:val="24"/>
          <w:lang w:val="en-US"/>
        </w:rPr>
      </w:pPr>
      <w:r>
        <w:rPr>
          <w:rFonts w:ascii="Calibri" w:hAnsi="Calibri" w:cs="Calibri"/>
          <w:sz w:val="24"/>
          <w:szCs w:val="24"/>
          <w:lang w:val="en-US"/>
        </w:rPr>
        <w:t xml:space="preserve">Issues reported here </w:t>
      </w:r>
      <w:r w:rsidR="003D25DD" w:rsidRPr="009E4F08">
        <w:rPr>
          <w:rFonts w:ascii="Calibri" w:hAnsi="Calibri" w:cs="Calibri"/>
          <w:sz w:val="24"/>
          <w:szCs w:val="24"/>
          <w:lang w:val="en-US"/>
        </w:rPr>
        <w:t xml:space="preserve">included fears </w:t>
      </w:r>
      <w:r>
        <w:rPr>
          <w:rFonts w:ascii="Calibri" w:hAnsi="Calibri" w:cs="Calibri"/>
          <w:sz w:val="24"/>
          <w:szCs w:val="24"/>
          <w:lang w:val="en-US"/>
        </w:rPr>
        <w:t xml:space="preserve">that </w:t>
      </w:r>
      <w:r w:rsidR="003D25DD" w:rsidRPr="009E4F08">
        <w:rPr>
          <w:rFonts w:ascii="Calibri" w:hAnsi="Calibri" w:cs="Calibri"/>
          <w:sz w:val="24"/>
          <w:szCs w:val="24"/>
          <w:lang w:val="en-US"/>
        </w:rPr>
        <w:t xml:space="preserve">employers </w:t>
      </w:r>
      <w:r>
        <w:rPr>
          <w:rFonts w:ascii="Calibri" w:hAnsi="Calibri" w:cs="Calibri"/>
          <w:sz w:val="24"/>
          <w:szCs w:val="24"/>
          <w:lang w:val="en-US"/>
        </w:rPr>
        <w:t xml:space="preserve">would </w:t>
      </w:r>
      <w:r w:rsidR="003D25DD" w:rsidRPr="009E4F08">
        <w:rPr>
          <w:rFonts w:ascii="Calibri" w:hAnsi="Calibri" w:cs="Calibri"/>
          <w:sz w:val="24"/>
          <w:szCs w:val="24"/>
          <w:lang w:val="en-US"/>
        </w:rPr>
        <w:t>not follow</w:t>
      </w:r>
      <w:r>
        <w:rPr>
          <w:rFonts w:ascii="Calibri" w:hAnsi="Calibri" w:cs="Calibri"/>
          <w:sz w:val="24"/>
          <w:szCs w:val="24"/>
          <w:lang w:val="en-US"/>
        </w:rPr>
        <w:t xml:space="preserve"> </w:t>
      </w:r>
      <w:r w:rsidR="003D25DD" w:rsidRPr="009E4F08">
        <w:rPr>
          <w:rFonts w:ascii="Calibri" w:hAnsi="Calibri" w:cs="Calibri"/>
          <w:sz w:val="24"/>
          <w:szCs w:val="24"/>
          <w:lang w:val="en-US"/>
        </w:rPr>
        <w:t>the government and HSE health and safety guidelines, especially the requirements for social distancing</w:t>
      </w:r>
      <w:r>
        <w:rPr>
          <w:rFonts w:ascii="Calibri" w:hAnsi="Calibri" w:cs="Calibri"/>
          <w:sz w:val="24"/>
          <w:szCs w:val="24"/>
          <w:lang w:val="en-US"/>
        </w:rPr>
        <w:t>,</w:t>
      </w:r>
      <w:r w:rsidR="003D25DD" w:rsidRPr="009E4F08">
        <w:rPr>
          <w:rFonts w:ascii="Calibri" w:hAnsi="Calibri" w:cs="Calibri"/>
          <w:sz w:val="24"/>
          <w:szCs w:val="24"/>
          <w:lang w:val="en-US"/>
        </w:rPr>
        <w:t xml:space="preserve"> </w:t>
      </w:r>
      <w:r>
        <w:rPr>
          <w:rFonts w:ascii="Calibri" w:hAnsi="Calibri" w:cs="Calibri"/>
          <w:sz w:val="24"/>
          <w:szCs w:val="24"/>
          <w:lang w:val="en-US"/>
        </w:rPr>
        <w:t xml:space="preserve">placing </w:t>
      </w:r>
      <w:r w:rsidR="003D25DD" w:rsidRPr="009E4F08">
        <w:rPr>
          <w:rFonts w:ascii="Calibri" w:hAnsi="Calibri" w:cs="Calibri"/>
          <w:sz w:val="24"/>
          <w:szCs w:val="24"/>
          <w:lang w:val="en-US"/>
        </w:rPr>
        <w:t>employees and their families at risk of contracting the virus</w:t>
      </w:r>
      <w:r w:rsidR="000C3EA0">
        <w:rPr>
          <w:rFonts w:ascii="Calibri" w:hAnsi="Calibri" w:cs="Calibri"/>
          <w:sz w:val="24"/>
          <w:szCs w:val="24"/>
          <w:lang w:val="en-US"/>
        </w:rPr>
        <w:t xml:space="preserve"> and</w:t>
      </w:r>
      <w:r w:rsidR="003D25DD" w:rsidRPr="009E4F08">
        <w:rPr>
          <w:rFonts w:ascii="Calibri" w:hAnsi="Calibri" w:cs="Calibri"/>
          <w:sz w:val="24"/>
          <w:szCs w:val="24"/>
          <w:lang w:val="en-US"/>
        </w:rPr>
        <w:t xml:space="preserve"> not being allowed to work from home, </w:t>
      </w:r>
      <w:r>
        <w:rPr>
          <w:rFonts w:ascii="Calibri" w:hAnsi="Calibri" w:cs="Calibri"/>
          <w:sz w:val="24"/>
          <w:szCs w:val="24"/>
          <w:lang w:val="en-US"/>
        </w:rPr>
        <w:t xml:space="preserve">in the absence of adequate </w:t>
      </w:r>
      <w:r w:rsidR="003D25DD" w:rsidRPr="009E4F08">
        <w:rPr>
          <w:rFonts w:ascii="Calibri" w:hAnsi="Calibri" w:cs="Calibri"/>
          <w:sz w:val="24"/>
          <w:szCs w:val="24"/>
          <w:lang w:val="en-US"/>
        </w:rPr>
        <w:t xml:space="preserve">health and safety measures </w:t>
      </w:r>
      <w:r>
        <w:rPr>
          <w:rFonts w:ascii="Calibri" w:hAnsi="Calibri" w:cs="Calibri"/>
          <w:sz w:val="24"/>
          <w:szCs w:val="24"/>
          <w:lang w:val="en-US"/>
        </w:rPr>
        <w:t>in the</w:t>
      </w:r>
      <w:r w:rsidR="003D25DD" w:rsidRPr="009E4F08">
        <w:rPr>
          <w:rFonts w:ascii="Calibri" w:hAnsi="Calibri" w:cs="Calibri"/>
          <w:sz w:val="24"/>
          <w:szCs w:val="24"/>
          <w:lang w:val="en-US"/>
        </w:rPr>
        <w:t xml:space="preserve"> workplace. Employees were too fearful of losing their jobs to approach employers, and also concerned that the infrastructure to investigate non-compliance with health and safety guidance was not in place and </w:t>
      </w:r>
      <w:r w:rsidR="000C371B" w:rsidRPr="009E4F08">
        <w:rPr>
          <w:rFonts w:ascii="Calibri" w:hAnsi="Calibri" w:cs="Calibri"/>
          <w:sz w:val="24"/>
          <w:szCs w:val="24"/>
          <w:lang w:val="en-US"/>
        </w:rPr>
        <w:t xml:space="preserve">would not be in place in time. Migrants were particularly impacted here, e.g. according to research conducted by the Migrant Rights </w:t>
      </w:r>
      <w:r w:rsidR="000C371B" w:rsidRPr="009E4F08">
        <w:rPr>
          <w:rFonts w:ascii="Calibri" w:hAnsi="Calibri" w:cs="Calibri"/>
          <w:sz w:val="24"/>
          <w:szCs w:val="24"/>
          <w:lang w:val="en-US"/>
        </w:rPr>
        <w:lastRenderedPageBreak/>
        <w:t xml:space="preserve">Centre of Ireland, 66 per cent of migrants working in meat factories did not believe their employer had done enough to protect them from Covid-19. </w:t>
      </w:r>
    </w:p>
    <w:p w14:paraId="4E8677AC" w14:textId="77777777" w:rsidR="003B165E" w:rsidRPr="009E4F08" w:rsidRDefault="003B165E" w:rsidP="00C503AD">
      <w:pPr>
        <w:pStyle w:val="ListParagraph"/>
        <w:numPr>
          <w:ilvl w:val="0"/>
          <w:numId w:val="2"/>
        </w:numPr>
        <w:spacing w:line="240" w:lineRule="auto"/>
        <w:rPr>
          <w:rFonts w:ascii="Calibri" w:hAnsi="Calibri" w:cs="Calibri"/>
          <w:sz w:val="24"/>
          <w:szCs w:val="24"/>
        </w:rPr>
      </w:pPr>
      <w:r w:rsidRPr="009E4F08">
        <w:rPr>
          <w:rFonts w:ascii="Calibri" w:hAnsi="Calibri" w:cs="Calibri"/>
          <w:sz w:val="24"/>
          <w:szCs w:val="24"/>
        </w:rPr>
        <w:t>Self-Employed</w:t>
      </w:r>
    </w:p>
    <w:p w14:paraId="17A9D4E2" w14:textId="1A43553F" w:rsidR="00EB6364" w:rsidRPr="009E4F08" w:rsidRDefault="00EB6364" w:rsidP="00C503AD">
      <w:pPr>
        <w:spacing w:line="240" w:lineRule="auto"/>
        <w:rPr>
          <w:rFonts w:ascii="Calibri" w:hAnsi="Calibri" w:cs="Calibri"/>
          <w:sz w:val="24"/>
          <w:szCs w:val="24"/>
        </w:rPr>
      </w:pPr>
      <w:r w:rsidRPr="009E4F08">
        <w:rPr>
          <w:rFonts w:ascii="Calibri" w:hAnsi="Calibri" w:cs="Calibri"/>
          <w:sz w:val="24"/>
          <w:szCs w:val="24"/>
        </w:rPr>
        <w:t xml:space="preserve">As the economy started to open up again from May onwards, there were reports of difficulties for self-employed workers, in particular those who had </w:t>
      </w:r>
      <w:r w:rsidR="00E168A1">
        <w:rPr>
          <w:rFonts w:ascii="Calibri" w:hAnsi="Calibri" w:cs="Calibri"/>
          <w:sz w:val="24"/>
          <w:szCs w:val="24"/>
        </w:rPr>
        <w:t xml:space="preserve">closed their </w:t>
      </w:r>
      <w:r w:rsidRPr="009E4F08">
        <w:rPr>
          <w:rFonts w:ascii="Calibri" w:hAnsi="Calibri" w:cs="Calibri"/>
          <w:sz w:val="24"/>
          <w:szCs w:val="24"/>
        </w:rPr>
        <w:t>PUP</w:t>
      </w:r>
      <w:r w:rsidR="00E168A1">
        <w:rPr>
          <w:rFonts w:ascii="Calibri" w:hAnsi="Calibri" w:cs="Calibri"/>
          <w:sz w:val="24"/>
          <w:szCs w:val="24"/>
        </w:rPr>
        <w:t xml:space="preserve"> claim</w:t>
      </w:r>
      <w:r w:rsidRPr="009E4F08">
        <w:rPr>
          <w:rFonts w:ascii="Calibri" w:hAnsi="Calibri" w:cs="Calibri"/>
          <w:sz w:val="24"/>
          <w:szCs w:val="24"/>
        </w:rPr>
        <w:t xml:space="preserve"> as they attempted to re-establish their business. In many cases, the short-to-medium term earnings are likely to be so low as to discourage the resumption of the business. The Restart Grant available through Local Authorities (which replaced the Business Continuity Voucher Scheme in May 2020) is likely to provide some level of support for some micro and small businesses but is only available to those who fall within the Local Authorities’ Commercial Rates Payment System. </w:t>
      </w:r>
    </w:p>
    <w:p w14:paraId="03C48A87" w14:textId="77777777" w:rsidR="00F3768A" w:rsidRPr="009E4F08" w:rsidRDefault="009014E0" w:rsidP="00C503AD">
      <w:pPr>
        <w:pStyle w:val="Heading1"/>
        <w:spacing w:line="240" w:lineRule="auto"/>
      </w:pPr>
      <w:bookmarkStart w:id="22" w:name="_Toc51067744"/>
      <w:r w:rsidRPr="009E4F08">
        <w:t xml:space="preserve">Health and </w:t>
      </w:r>
      <w:r w:rsidR="00F3768A" w:rsidRPr="009E4F08">
        <w:t>Social Care</w:t>
      </w:r>
      <w:bookmarkEnd w:id="22"/>
    </w:p>
    <w:p w14:paraId="26030CD9" w14:textId="77777777" w:rsidR="00F3768A" w:rsidRPr="009E4F08" w:rsidRDefault="00F3768A" w:rsidP="00C503AD">
      <w:pPr>
        <w:pStyle w:val="ListParagraph"/>
        <w:numPr>
          <w:ilvl w:val="0"/>
          <w:numId w:val="8"/>
        </w:numPr>
        <w:spacing w:line="240" w:lineRule="auto"/>
        <w:rPr>
          <w:rFonts w:ascii="Calibri" w:hAnsi="Calibri" w:cs="Calibri"/>
          <w:sz w:val="24"/>
          <w:szCs w:val="24"/>
        </w:rPr>
      </w:pPr>
      <w:r w:rsidRPr="009E4F08">
        <w:rPr>
          <w:rFonts w:ascii="Calibri" w:hAnsi="Calibri" w:cs="Calibri"/>
          <w:sz w:val="24"/>
          <w:szCs w:val="24"/>
        </w:rPr>
        <w:t>Home Care Supports</w:t>
      </w:r>
    </w:p>
    <w:p w14:paraId="019DE381" w14:textId="66D72C5A" w:rsidR="001C41E6" w:rsidRDefault="00F3768A" w:rsidP="00C503AD">
      <w:pPr>
        <w:spacing w:line="240" w:lineRule="auto"/>
        <w:rPr>
          <w:rFonts w:ascii="Calibri" w:hAnsi="Calibri" w:cs="Calibri"/>
          <w:sz w:val="24"/>
          <w:szCs w:val="24"/>
        </w:rPr>
      </w:pPr>
      <w:r w:rsidRPr="009E4F08">
        <w:rPr>
          <w:rFonts w:ascii="Calibri" w:hAnsi="Calibri" w:cs="Calibri"/>
          <w:sz w:val="24"/>
          <w:szCs w:val="24"/>
        </w:rPr>
        <w:t xml:space="preserve">During Covid-19, many families took on additional responsibilities for providing care to relatives who required support. As people return to work, much of this support may not be sustainable. It is crucially important, therefore, that the level of home care support provided prior to Covid-19 is restored as soon as it is practicable and safe. </w:t>
      </w:r>
      <w:r w:rsidR="001C41E6">
        <w:rPr>
          <w:rFonts w:ascii="Calibri" w:hAnsi="Calibri" w:cs="Calibri"/>
          <w:sz w:val="24"/>
          <w:szCs w:val="24"/>
        </w:rPr>
        <w:t xml:space="preserve">It is </w:t>
      </w:r>
      <w:r w:rsidR="00E02E1E">
        <w:rPr>
          <w:rFonts w:ascii="Calibri" w:hAnsi="Calibri" w:cs="Calibri"/>
          <w:sz w:val="24"/>
          <w:szCs w:val="24"/>
        </w:rPr>
        <w:t xml:space="preserve">also </w:t>
      </w:r>
      <w:r w:rsidR="001C41E6">
        <w:rPr>
          <w:rFonts w:ascii="Calibri" w:hAnsi="Calibri" w:cs="Calibri"/>
          <w:sz w:val="24"/>
          <w:szCs w:val="24"/>
        </w:rPr>
        <w:t>clear that more</w:t>
      </w:r>
      <w:r w:rsidRPr="009E4F08">
        <w:rPr>
          <w:rFonts w:ascii="Calibri" w:hAnsi="Calibri" w:cs="Calibri"/>
          <w:sz w:val="24"/>
          <w:szCs w:val="24"/>
        </w:rPr>
        <w:t xml:space="preserve"> resources for home care are required.</w:t>
      </w:r>
      <w:r w:rsidR="009F6165" w:rsidRPr="009E4F08">
        <w:rPr>
          <w:rFonts w:ascii="Calibri" w:hAnsi="Calibri" w:cs="Calibri"/>
          <w:sz w:val="24"/>
          <w:szCs w:val="24"/>
        </w:rPr>
        <w:t xml:space="preserve"> </w:t>
      </w:r>
    </w:p>
    <w:p w14:paraId="422F71A8" w14:textId="3BEFC7DC" w:rsidR="009F6165" w:rsidRPr="009E4F08" w:rsidRDefault="009F6165" w:rsidP="00C503AD">
      <w:pPr>
        <w:spacing w:line="240" w:lineRule="auto"/>
        <w:rPr>
          <w:rFonts w:ascii="Calibri" w:hAnsi="Calibri" w:cs="Calibri"/>
          <w:sz w:val="24"/>
          <w:szCs w:val="24"/>
        </w:rPr>
      </w:pPr>
      <w:r w:rsidRPr="009E4F08">
        <w:rPr>
          <w:rFonts w:ascii="Calibri" w:hAnsi="Calibri" w:cs="Calibri"/>
          <w:sz w:val="24"/>
          <w:szCs w:val="24"/>
        </w:rPr>
        <w:t xml:space="preserve">There is still no legislative entitlement to or </w:t>
      </w:r>
      <w:r w:rsidRPr="00710A55">
        <w:rPr>
          <w:rFonts w:ascii="Calibri" w:hAnsi="Calibri" w:cs="Calibri"/>
          <w:b/>
          <w:sz w:val="24"/>
          <w:szCs w:val="24"/>
        </w:rPr>
        <w:t>regulatory framework for home care services</w:t>
      </w:r>
      <w:r w:rsidRPr="009E4F08">
        <w:rPr>
          <w:rFonts w:ascii="Calibri" w:hAnsi="Calibri" w:cs="Calibri"/>
          <w:sz w:val="24"/>
          <w:szCs w:val="24"/>
        </w:rPr>
        <w:t xml:space="preserve">.  </w:t>
      </w:r>
      <w:r w:rsidR="00374543" w:rsidRPr="009E4F08">
        <w:rPr>
          <w:rFonts w:ascii="Calibri" w:hAnsi="Calibri" w:cs="Calibri"/>
          <w:sz w:val="24"/>
          <w:szCs w:val="24"/>
        </w:rPr>
        <w:t xml:space="preserve">There is a commitment in the Programme for </w:t>
      </w:r>
      <w:r w:rsidR="00C503AD">
        <w:rPr>
          <w:rFonts w:ascii="Calibri" w:hAnsi="Calibri" w:cs="Calibri"/>
          <w:sz w:val="24"/>
          <w:szCs w:val="24"/>
        </w:rPr>
        <w:t>G</w:t>
      </w:r>
      <w:r w:rsidR="00374543" w:rsidRPr="009E4F08">
        <w:rPr>
          <w:rFonts w:ascii="Calibri" w:hAnsi="Calibri" w:cs="Calibri"/>
          <w:sz w:val="24"/>
          <w:szCs w:val="24"/>
        </w:rPr>
        <w:t>overnment to introduce a Statutory Homecare Scheme, which should be expedited.</w:t>
      </w:r>
      <w:r w:rsidRPr="009E4F08">
        <w:rPr>
          <w:rFonts w:ascii="Calibri" w:hAnsi="Calibri" w:cs="Calibri"/>
          <w:sz w:val="24"/>
          <w:szCs w:val="24"/>
          <w:vertAlign w:val="superscript"/>
        </w:rPr>
        <w:footnoteReference w:id="50"/>
      </w:r>
      <w:r w:rsidR="00374543" w:rsidRPr="009E4F08">
        <w:rPr>
          <w:rFonts w:ascii="Calibri" w:hAnsi="Calibri" w:cs="Calibri"/>
          <w:sz w:val="24"/>
          <w:szCs w:val="24"/>
        </w:rPr>
        <w:t xml:space="preserve"> </w:t>
      </w:r>
      <w:r w:rsidRPr="009E4F08">
        <w:rPr>
          <w:rFonts w:ascii="Calibri" w:hAnsi="Calibri" w:cs="Calibri"/>
          <w:sz w:val="24"/>
          <w:szCs w:val="24"/>
        </w:rPr>
        <w:t>A significant number of</w:t>
      </w:r>
      <w:r w:rsidR="00374543" w:rsidRPr="009E4F08">
        <w:rPr>
          <w:rFonts w:ascii="Calibri" w:hAnsi="Calibri" w:cs="Calibri"/>
          <w:sz w:val="24"/>
          <w:szCs w:val="24"/>
        </w:rPr>
        <w:t xml:space="preserve"> </w:t>
      </w:r>
      <w:r w:rsidR="00374543" w:rsidRPr="009E4F08">
        <w:rPr>
          <w:rFonts w:ascii="Calibri" w:hAnsi="Calibri" w:cs="Calibri"/>
          <w:sz w:val="24"/>
          <w:szCs w:val="24"/>
        </w:rPr>
        <w:lastRenderedPageBreak/>
        <w:t>homecare workers are migrants, some of whom are undocumented, and who were essential workers during the pandemic. T</w:t>
      </w:r>
      <w:r w:rsidRPr="009E4F08">
        <w:rPr>
          <w:rFonts w:ascii="Calibri" w:hAnsi="Calibri" w:cs="Calibri"/>
          <w:sz w:val="24"/>
          <w:szCs w:val="24"/>
        </w:rPr>
        <w:t>he lack of regulation in the sector has led to precarious employment conditions</w:t>
      </w:r>
      <w:r w:rsidR="00374543" w:rsidRPr="009E4F08">
        <w:rPr>
          <w:rFonts w:ascii="Calibri" w:hAnsi="Calibri" w:cs="Calibri"/>
          <w:sz w:val="24"/>
          <w:szCs w:val="24"/>
        </w:rPr>
        <w:t xml:space="preserve"> for them</w:t>
      </w:r>
      <w:r w:rsidRPr="009E4F08">
        <w:rPr>
          <w:rFonts w:ascii="Calibri" w:hAnsi="Calibri" w:cs="Calibri"/>
          <w:sz w:val="24"/>
          <w:szCs w:val="24"/>
        </w:rPr>
        <w:t>, low pay and a risk of exploitation.</w:t>
      </w:r>
      <w:r w:rsidR="00374543" w:rsidRPr="009E4F08">
        <w:rPr>
          <w:rFonts w:ascii="Calibri" w:hAnsi="Calibri" w:cs="Calibri"/>
          <w:sz w:val="24"/>
          <w:szCs w:val="24"/>
        </w:rPr>
        <w:t xml:space="preserve"> The work of this cohort during the pandemic should not be forgotten, and the employment issues they experience addressed. </w:t>
      </w:r>
    </w:p>
    <w:p w14:paraId="31281C43" w14:textId="77777777" w:rsidR="009F6165" w:rsidRPr="009E4F08" w:rsidRDefault="009F6165" w:rsidP="00C503AD">
      <w:pPr>
        <w:spacing w:line="240" w:lineRule="auto"/>
        <w:rPr>
          <w:rFonts w:ascii="Calibri" w:hAnsi="Calibri" w:cs="Calibri"/>
          <w:sz w:val="24"/>
          <w:szCs w:val="24"/>
        </w:rPr>
      </w:pPr>
    </w:p>
    <w:p w14:paraId="6AD11532" w14:textId="77777777" w:rsidR="00CA03B1" w:rsidRPr="009E4F08" w:rsidRDefault="009014E0" w:rsidP="00C503AD">
      <w:pPr>
        <w:pStyle w:val="ListParagraph"/>
        <w:numPr>
          <w:ilvl w:val="0"/>
          <w:numId w:val="7"/>
        </w:numPr>
        <w:spacing w:line="240" w:lineRule="auto"/>
        <w:rPr>
          <w:rFonts w:ascii="Calibri" w:hAnsi="Calibri" w:cs="Calibri"/>
          <w:sz w:val="24"/>
          <w:szCs w:val="24"/>
        </w:rPr>
      </w:pPr>
      <w:r w:rsidRPr="009E4F08">
        <w:rPr>
          <w:rFonts w:ascii="Calibri" w:hAnsi="Calibri" w:cs="Calibri"/>
          <w:sz w:val="24"/>
          <w:szCs w:val="24"/>
        </w:rPr>
        <w:t>Medical Card holders</w:t>
      </w:r>
    </w:p>
    <w:p w14:paraId="0818A66E" w14:textId="27B8FB8A" w:rsidR="007F6AC8" w:rsidRPr="009E4F08" w:rsidRDefault="00561E65" w:rsidP="00C503AD">
      <w:pPr>
        <w:spacing w:line="240" w:lineRule="auto"/>
        <w:rPr>
          <w:rFonts w:ascii="Calibri" w:hAnsi="Calibri" w:cs="Calibri"/>
          <w:sz w:val="24"/>
          <w:szCs w:val="24"/>
        </w:rPr>
      </w:pPr>
      <w:r w:rsidRPr="009E4F08">
        <w:rPr>
          <w:rFonts w:ascii="Calibri" w:hAnsi="Calibri" w:cs="Calibri"/>
          <w:sz w:val="24"/>
          <w:szCs w:val="24"/>
        </w:rPr>
        <w:t xml:space="preserve">During the first half of the year, the medical card was the second most-queried issue in CISs nationwide after Covid19 PUP. The main focus was on access or administrative barriers and included difficulties in applying for, and renewing, the medical card online. Online renewals for over-70s were noted as a key source of concern for applicants. </w:t>
      </w:r>
      <w:r w:rsidR="001C41E6">
        <w:rPr>
          <w:rFonts w:ascii="Calibri" w:hAnsi="Calibri" w:cs="Calibri"/>
          <w:sz w:val="24"/>
          <w:szCs w:val="24"/>
        </w:rPr>
        <w:t>Other issues raised were relating to a</w:t>
      </w:r>
      <w:r w:rsidRPr="009E4F08">
        <w:rPr>
          <w:rFonts w:ascii="Calibri" w:hAnsi="Calibri" w:cs="Calibri"/>
          <w:sz w:val="24"/>
          <w:szCs w:val="24"/>
        </w:rPr>
        <w:t xml:space="preserve">wareness, promotion and application of the Medical Card retention scheme; as well as difficulties </w:t>
      </w:r>
      <w:r w:rsidR="001C41E6">
        <w:rPr>
          <w:rFonts w:ascii="Calibri" w:hAnsi="Calibri" w:cs="Calibri"/>
          <w:sz w:val="24"/>
          <w:szCs w:val="24"/>
        </w:rPr>
        <w:t xml:space="preserve">in </w:t>
      </w:r>
      <w:r w:rsidRPr="009E4F08">
        <w:rPr>
          <w:rFonts w:ascii="Calibri" w:hAnsi="Calibri" w:cs="Calibri"/>
          <w:sz w:val="24"/>
          <w:szCs w:val="24"/>
        </w:rPr>
        <w:t xml:space="preserve">accessing GPs </w:t>
      </w:r>
      <w:r w:rsidR="001C41E6">
        <w:rPr>
          <w:rFonts w:ascii="Calibri" w:hAnsi="Calibri" w:cs="Calibri"/>
          <w:sz w:val="24"/>
          <w:szCs w:val="24"/>
        </w:rPr>
        <w:t xml:space="preserve">in certain areas nationally, </w:t>
      </w:r>
      <w:r w:rsidRPr="009E4F08">
        <w:rPr>
          <w:rFonts w:ascii="Calibri" w:hAnsi="Calibri" w:cs="Calibri"/>
          <w:sz w:val="24"/>
          <w:szCs w:val="24"/>
        </w:rPr>
        <w:t xml:space="preserve">willing to take on new </w:t>
      </w:r>
      <w:r w:rsidR="001C41E6">
        <w:rPr>
          <w:rFonts w:ascii="Calibri" w:hAnsi="Calibri" w:cs="Calibri"/>
          <w:sz w:val="24"/>
          <w:szCs w:val="24"/>
        </w:rPr>
        <w:t>medical card</w:t>
      </w:r>
      <w:r w:rsidRPr="009E4F08">
        <w:rPr>
          <w:rFonts w:ascii="Calibri" w:hAnsi="Calibri" w:cs="Calibri"/>
          <w:sz w:val="24"/>
          <w:szCs w:val="24"/>
        </w:rPr>
        <w:t xml:space="preserve"> patients.</w:t>
      </w:r>
      <w:r w:rsidR="00A05A78" w:rsidRPr="009E4F08">
        <w:rPr>
          <w:rFonts w:ascii="Calibri" w:hAnsi="Calibri" w:cs="Calibri"/>
          <w:sz w:val="24"/>
          <w:szCs w:val="24"/>
        </w:rPr>
        <w:t xml:space="preserve"> </w:t>
      </w:r>
      <w:r w:rsidR="007F6AC8">
        <w:rPr>
          <w:rFonts w:ascii="Calibri" w:hAnsi="Calibri" w:cs="Calibri"/>
          <w:sz w:val="24"/>
          <w:szCs w:val="24"/>
        </w:rPr>
        <w:t>The legislation</w:t>
      </w:r>
      <w:r w:rsidR="007F6AC8">
        <w:rPr>
          <w:rStyle w:val="FootnoteReference"/>
          <w:rFonts w:ascii="Calibri" w:hAnsi="Calibri" w:cs="Calibri"/>
          <w:sz w:val="24"/>
          <w:szCs w:val="24"/>
        </w:rPr>
        <w:footnoteReference w:id="51"/>
      </w:r>
      <w:r w:rsidR="007F6AC8">
        <w:rPr>
          <w:rFonts w:ascii="Calibri" w:hAnsi="Calibri" w:cs="Calibri"/>
          <w:sz w:val="24"/>
          <w:szCs w:val="24"/>
        </w:rPr>
        <w:t xml:space="preserve"> to increase the medical card weekly income limit for people aged over 70 from €500 to €550, and for a couple from €900 to </w:t>
      </w:r>
      <w:r w:rsidR="007F6AC8" w:rsidRPr="001C41E6">
        <w:rPr>
          <w:rFonts w:ascii="Calibri" w:hAnsi="Calibri" w:cs="Calibri"/>
          <w:sz w:val="24"/>
          <w:szCs w:val="24"/>
        </w:rPr>
        <w:t xml:space="preserve">€1,050 </w:t>
      </w:r>
      <w:r w:rsidR="007F6AC8">
        <w:rPr>
          <w:rFonts w:ascii="Calibri" w:hAnsi="Calibri" w:cs="Calibri"/>
          <w:sz w:val="24"/>
          <w:szCs w:val="24"/>
        </w:rPr>
        <w:t xml:space="preserve">has been enacted but has not yet been commenced. </w:t>
      </w:r>
    </w:p>
    <w:p w14:paraId="11701E06" w14:textId="77777777" w:rsidR="000A2615" w:rsidRPr="00E168A1" w:rsidRDefault="000A2615" w:rsidP="00C503AD">
      <w:pPr>
        <w:spacing w:line="240" w:lineRule="auto"/>
        <w:rPr>
          <w:rFonts w:ascii="Calibri" w:hAnsi="Calibri" w:cs="Calibri"/>
          <w:sz w:val="24"/>
          <w:szCs w:val="24"/>
        </w:rPr>
      </w:pPr>
    </w:p>
    <w:p w14:paraId="63BE289E" w14:textId="77777777" w:rsidR="007F6AC8" w:rsidRPr="007F6AC8" w:rsidRDefault="007F6AC8" w:rsidP="00C503AD">
      <w:pPr>
        <w:pStyle w:val="ListParagraph"/>
        <w:numPr>
          <w:ilvl w:val="0"/>
          <w:numId w:val="7"/>
        </w:numPr>
        <w:spacing w:line="240" w:lineRule="auto"/>
        <w:rPr>
          <w:rFonts w:ascii="Calibri" w:hAnsi="Calibri" w:cs="Calibri"/>
          <w:sz w:val="24"/>
          <w:szCs w:val="24"/>
        </w:rPr>
      </w:pPr>
      <w:r w:rsidRPr="007F6AC8">
        <w:rPr>
          <w:rFonts w:ascii="Calibri" w:hAnsi="Calibri" w:cs="Calibri"/>
          <w:sz w:val="24"/>
          <w:szCs w:val="24"/>
        </w:rPr>
        <w:t>People with Disabilities</w:t>
      </w:r>
    </w:p>
    <w:p w14:paraId="153C7D1C" w14:textId="4C9F0B59" w:rsidR="000A2615" w:rsidRPr="007F6AC8" w:rsidRDefault="000A2615" w:rsidP="00C503AD">
      <w:pPr>
        <w:spacing w:line="240" w:lineRule="auto"/>
        <w:rPr>
          <w:rFonts w:ascii="Calibri" w:hAnsi="Calibri" w:cs="Calibri"/>
          <w:sz w:val="24"/>
          <w:szCs w:val="24"/>
        </w:rPr>
      </w:pPr>
      <w:r w:rsidRPr="007F6AC8">
        <w:rPr>
          <w:rFonts w:ascii="Calibri" w:hAnsi="Calibri" w:cs="Calibri"/>
          <w:sz w:val="24"/>
          <w:szCs w:val="24"/>
        </w:rPr>
        <w:t>Many people with disabilities will inevitably have experienced great difficulty during the pandemic arising from</w:t>
      </w:r>
      <w:r w:rsidR="007F6AC8">
        <w:rPr>
          <w:rFonts w:ascii="Calibri" w:hAnsi="Calibri" w:cs="Calibri"/>
          <w:sz w:val="24"/>
          <w:szCs w:val="24"/>
        </w:rPr>
        <w:t xml:space="preserve"> </w:t>
      </w:r>
      <w:r w:rsidR="00807369">
        <w:rPr>
          <w:rFonts w:ascii="Calibri" w:hAnsi="Calibri" w:cs="Calibri"/>
          <w:sz w:val="24"/>
          <w:szCs w:val="24"/>
        </w:rPr>
        <w:t>being locked down and not having access to day services, residents in centres not being able to meet loved ones</w:t>
      </w:r>
      <w:r w:rsidR="006A182E">
        <w:rPr>
          <w:rFonts w:ascii="Calibri" w:hAnsi="Calibri" w:cs="Calibri"/>
          <w:sz w:val="24"/>
          <w:szCs w:val="24"/>
        </w:rPr>
        <w:t xml:space="preserve">, and </w:t>
      </w:r>
      <w:r w:rsidRPr="007F6AC8">
        <w:rPr>
          <w:rFonts w:ascii="Calibri" w:hAnsi="Calibri" w:cs="Calibri"/>
          <w:sz w:val="24"/>
          <w:szCs w:val="24"/>
        </w:rPr>
        <w:t>no access to therapies and personal assistance essential for people’s well-being</w:t>
      </w:r>
      <w:r w:rsidR="007F6AC8">
        <w:rPr>
          <w:rFonts w:ascii="Calibri" w:hAnsi="Calibri" w:cs="Calibri"/>
          <w:sz w:val="24"/>
          <w:szCs w:val="24"/>
        </w:rPr>
        <w:t xml:space="preserve"> and participation</w:t>
      </w:r>
      <w:r w:rsidRPr="007F6AC8">
        <w:rPr>
          <w:rFonts w:ascii="Calibri" w:hAnsi="Calibri" w:cs="Calibri"/>
          <w:sz w:val="24"/>
          <w:szCs w:val="24"/>
        </w:rPr>
        <w:t>. Th</w:t>
      </w:r>
      <w:r w:rsidR="00807369">
        <w:rPr>
          <w:rFonts w:ascii="Calibri" w:hAnsi="Calibri" w:cs="Calibri"/>
          <w:sz w:val="24"/>
          <w:szCs w:val="24"/>
        </w:rPr>
        <w:t xml:space="preserve">e outcomes </w:t>
      </w:r>
      <w:r w:rsidRPr="007F6AC8">
        <w:rPr>
          <w:rFonts w:ascii="Calibri" w:hAnsi="Calibri" w:cs="Calibri"/>
          <w:sz w:val="24"/>
          <w:szCs w:val="24"/>
        </w:rPr>
        <w:lastRenderedPageBreak/>
        <w:t xml:space="preserve">of these </w:t>
      </w:r>
      <w:r w:rsidR="00807369">
        <w:rPr>
          <w:rFonts w:ascii="Calibri" w:hAnsi="Calibri" w:cs="Calibri"/>
          <w:sz w:val="24"/>
          <w:szCs w:val="24"/>
        </w:rPr>
        <w:t xml:space="preserve">consequences from the pandemic </w:t>
      </w:r>
      <w:r w:rsidRPr="007F6AC8">
        <w:rPr>
          <w:rFonts w:ascii="Calibri" w:hAnsi="Calibri" w:cs="Calibri"/>
          <w:sz w:val="24"/>
          <w:szCs w:val="24"/>
        </w:rPr>
        <w:t>on the well-being of people with disabilities need to be identified and addressed by service providers. It is likely that some additional state funding and supports will be required to ensure that this happens.</w:t>
      </w:r>
    </w:p>
    <w:p w14:paraId="055E3F21" w14:textId="77777777" w:rsidR="00807369" w:rsidRPr="00807369" w:rsidRDefault="00807369" w:rsidP="00C503AD">
      <w:pPr>
        <w:pStyle w:val="ListParagraph"/>
        <w:numPr>
          <w:ilvl w:val="0"/>
          <w:numId w:val="7"/>
        </w:numPr>
        <w:spacing w:line="240" w:lineRule="auto"/>
        <w:rPr>
          <w:rFonts w:ascii="Calibri" w:hAnsi="Calibri" w:cs="Calibri"/>
          <w:sz w:val="24"/>
          <w:szCs w:val="24"/>
        </w:rPr>
      </w:pPr>
      <w:r w:rsidRPr="00807369">
        <w:rPr>
          <w:rFonts w:ascii="Calibri" w:hAnsi="Calibri" w:cs="Calibri"/>
          <w:sz w:val="24"/>
          <w:szCs w:val="24"/>
        </w:rPr>
        <w:t>Mental Health</w:t>
      </w:r>
    </w:p>
    <w:p w14:paraId="4C98661A" w14:textId="17F0456D" w:rsidR="000A2615" w:rsidRPr="00807369" w:rsidRDefault="000A2615" w:rsidP="00C503AD">
      <w:pPr>
        <w:spacing w:line="240" w:lineRule="auto"/>
        <w:rPr>
          <w:rFonts w:ascii="Calibri" w:hAnsi="Calibri" w:cs="Calibri"/>
          <w:sz w:val="24"/>
          <w:szCs w:val="24"/>
        </w:rPr>
      </w:pPr>
      <w:r w:rsidRPr="00807369">
        <w:rPr>
          <w:rFonts w:ascii="Calibri" w:hAnsi="Calibri" w:cs="Calibri"/>
          <w:sz w:val="24"/>
          <w:szCs w:val="24"/>
        </w:rPr>
        <w:t xml:space="preserve">During the pandemic, significant challenges were faced by people with mental health difficulties. This was almost certainly exacerbated by limited access to counselling services. </w:t>
      </w:r>
      <w:r w:rsidR="00807369">
        <w:rPr>
          <w:rFonts w:ascii="Calibri" w:hAnsi="Calibri" w:cs="Calibri"/>
          <w:sz w:val="24"/>
          <w:szCs w:val="24"/>
        </w:rPr>
        <w:t>There is a</w:t>
      </w:r>
      <w:r w:rsidRPr="00807369">
        <w:rPr>
          <w:rFonts w:ascii="Calibri" w:hAnsi="Calibri" w:cs="Calibri"/>
          <w:sz w:val="24"/>
          <w:szCs w:val="24"/>
        </w:rPr>
        <w:t xml:space="preserve"> vital need for a comprehensive and targeted approach to the provision of additional counselling and support services. </w:t>
      </w:r>
    </w:p>
    <w:p w14:paraId="37843FE5" w14:textId="1D4795A6" w:rsidR="00807369" w:rsidRDefault="00B6100F" w:rsidP="00C503AD">
      <w:pPr>
        <w:pStyle w:val="ListParagraph"/>
        <w:numPr>
          <w:ilvl w:val="0"/>
          <w:numId w:val="7"/>
        </w:numPr>
        <w:spacing w:line="240" w:lineRule="auto"/>
        <w:rPr>
          <w:rFonts w:ascii="Calibri" w:hAnsi="Calibri" w:cs="Calibri"/>
          <w:sz w:val="24"/>
          <w:szCs w:val="24"/>
        </w:rPr>
      </w:pPr>
      <w:bookmarkStart w:id="23" w:name="_Toc44495196"/>
      <w:r>
        <w:rPr>
          <w:rFonts w:ascii="Calibri" w:hAnsi="Calibri" w:cs="Calibri"/>
          <w:sz w:val="24"/>
          <w:szCs w:val="24"/>
        </w:rPr>
        <w:t xml:space="preserve">Resourcing the </w:t>
      </w:r>
      <w:r w:rsidR="000A2615" w:rsidRPr="00807369">
        <w:rPr>
          <w:rFonts w:ascii="Calibri" w:hAnsi="Calibri" w:cs="Calibri"/>
          <w:sz w:val="24"/>
          <w:szCs w:val="24"/>
        </w:rPr>
        <w:t>Implement</w:t>
      </w:r>
      <w:r>
        <w:rPr>
          <w:rFonts w:ascii="Calibri" w:hAnsi="Calibri" w:cs="Calibri"/>
          <w:sz w:val="24"/>
          <w:szCs w:val="24"/>
        </w:rPr>
        <w:t xml:space="preserve">ation of </w:t>
      </w:r>
      <w:r w:rsidR="000A2615" w:rsidRPr="00807369">
        <w:rPr>
          <w:rFonts w:ascii="Calibri" w:hAnsi="Calibri" w:cs="Calibri"/>
          <w:sz w:val="24"/>
          <w:szCs w:val="24"/>
        </w:rPr>
        <w:t>the Assisted Decision-making (Capacity) Act 2015</w:t>
      </w:r>
      <w:bookmarkEnd w:id="23"/>
    </w:p>
    <w:p w14:paraId="42B8A0B8" w14:textId="36465FB6" w:rsidR="000A2615" w:rsidRDefault="000A2615" w:rsidP="00C503AD">
      <w:pPr>
        <w:spacing w:line="240" w:lineRule="auto"/>
        <w:rPr>
          <w:rFonts w:ascii="Calibri" w:hAnsi="Calibri" w:cs="Calibri"/>
          <w:sz w:val="24"/>
          <w:szCs w:val="24"/>
        </w:rPr>
      </w:pPr>
      <w:r w:rsidRPr="00807369">
        <w:rPr>
          <w:rFonts w:ascii="Calibri" w:hAnsi="Calibri" w:cs="Calibri"/>
          <w:sz w:val="24"/>
          <w:szCs w:val="24"/>
        </w:rPr>
        <w:t xml:space="preserve">It is critical that </w:t>
      </w:r>
      <w:r w:rsidR="00563121">
        <w:rPr>
          <w:rFonts w:ascii="Calibri" w:hAnsi="Calibri" w:cs="Calibri"/>
          <w:sz w:val="24"/>
          <w:szCs w:val="24"/>
        </w:rPr>
        <w:t>the necessary resources to</w:t>
      </w:r>
      <w:r w:rsidRPr="00807369">
        <w:rPr>
          <w:rFonts w:ascii="Calibri" w:hAnsi="Calibri" w:cs="Calibri"/>
          <w:sz w:val="24"/>
          <w:szCs w:val="24"/>
        </w:rPr>
        <w:t xml:space="preserve"> implement </w:t>
      </w:r>
      <w:r w:rsidR="00563121">
        <w:rPr>
          <w:rFonts w:ascii="Calibri" w:hAnsi="Calibri" w:cs="Calibri"/>
          <w:sz w:val="24"/>
          <w:szCs w:val="24"/>
        </w:rPr>
        <w:t>this</w:t>
      </w:r>
      <w:r w:rsidRPr="00807369">
        <w:rPr>
          <w:rFonts w:ascii="Calibri" w:hAnsi="Calibri" w:cs="Calibri"/>
          <w:sz w:val="24"/>
          <w:szCs w:val="24"/>
        </w:rPr>
        <w:t xml:space="preserve"> Act </w:t>
      </w:r>
      <w:r w:rsidR="00563121">
        <w:rPr>
          <w:rFonts w:ascii="Calibri" w:hAnsi="Calibri" w:cs="Calibri"/>
          <w:sz w:val="24"/>
          <w:szCs w:val="24"/>
        </w:rPr>
        <w:t>are provided</w:t>
      </w:r>
      <w:r w:rsidRPr="00807369">
        <w:rPr>
          <w:rFonts w:ascii="Calibri" w:hAnsi="Calibri" w:cs="Calibri"/>
          <w:sz w:val="24"/>
          <w:szCs w:val="24"/>
        </w:rPr>
        <w:t xml:space="preserve"> in order to ensure that people with reduced decision-making capacity are fully supported in exercising their will and preferences. This is particularly important because of the manner in which it would appear transfers to nursing homes from acute hospitals took place at the beginning of the pandemic. There is also the matter of ensuring that people have a right of access to independent advocates (which is not currently the case). This needs to be addressed with some urgency.</w:t>
      </w:r>
    </w:p>
    <w:p w14:paraId="0CD3FE43" w14:textId="77777777" w:rsidR="00C503AD" w:rsidRDefault="00C503AD" w:rsidP="00C503AD">
      <w:pPr>
        <w:tabs>
          <w:tab w:val="left" w:pos="2955"/>
        </w:tabs>
        <w:spacing w:line="240" w:lineRule="auto"/>
        <w:rPr>
          <w:rFonts w:ascii="Calibri" w:hAnsi="Calibri" w:cs="Calibri"/>
          <w:sz w:val="24"/>
          <w:szCs w:val="24"/>
        </w:rPr>
      </w:pPr>
    </w:p>
    <w:p w14:paraId="7C7EB84C" w14:textId="1D636C40" w:rsidR="00C503AD" w:rsidRPr="00C503AD" w:rsidRDefault="00C503AD" w:rsidP="00C503AD">
      <w:pPr>
        <w:tabs>
          <w:tab w:val="left" w:pos="2955"/>
        </w:tabs>
        <w:spacing w:line="240" w:lineRule="auto"/>
        <w:rPr>
          <w:rFonts w:ascii="Calibri" w:hAnsi="Calibri" w:cs="Calibri"/>
          <w:b/>
          <w:sz w:val="24"/>
          <w:szCs w:val="24"/>
        </w:rPr>
      </w:pPr>
      <w:r w:rsidRPr="009E4F08">
        <w:rPr>
          <w:rFonts w:ascii="Calibri" w:hAnsi="Calibri" w:cs="Calibri"/>
          <w:sz w:val="24"/>
          <w:szCs w:val="24"/>
          <w:lang w:val="en-US"/>
        </w:rPr>
        <w:t xml:space="preserve">The Covid-19 pandemic has highlighted the pivotal role that public services play in supporting the population, and has highlighted the </w:t>
      </w:r>
      <w:r w:rsidRPr="00710A55">
        <w:rPr>
          <w:rFonts w:ascii="Calibri" w:hAnsi="Calibri" w:cs="Calibri"/>
          <w:b/>
          <w:sz w:val="24"/>
          <w:szCs w:val="24"/>
          <w:lang w:val="en-US"/>
        </w:rPr>
        <w:t>universality of need that crosses public/private domains,</w:t>
      </w:r>
      <w:r w:rsidRPr="009E4F08">
        <w:rPr>
          <w:rFonts w:ascii="Calibri" w:hAnsi="Calibri" w:cs="Calibri"/>
          <w:sz w:val="24"/>
          <w:szCs w:val="24"/>
          <w:lang w:val="en-US"/>
        </w:rPr>
        <w:t xml:space="preserve"> as well as high income/low income households. Lessons from the recent events underline the importance of direct investment in our public services, in employment, housing, childcare, education, social and health supports. The pandemic has also spotlighted the necessity and importance of the protection that our social wel</w:t>
      </w:r>
      <w:r w:rsidRPr="009E4F08">
        <w:rPr>
          <w:rFonts w:ascii="Calibri" w:hAnsi="Calibri" w:cs="Calibri"/>
          <w:sz w:val="24"/>
          <w:szCs w:val="24"/>
          <w:lang w:val="en-US"/>
        </w:rPr>
        <w:lastRenderedPageBreak/>
        <w:t xml:space="preserve">fare system provides and can provide. More people now have an insight into the challenges of managing on a lower income, </w:t>
      </w:r>
      <w:r>
        <w:rPr>
          <w:rFonts w:ascii="Calibri" w:hAnsi="Calibri" w:cs="Calibri"/>
          <w:sz w:val="24"/>
          <w:szCs w:val="24"/>
          <w:lang w:val="en-US"/>
        </w:rPr>
        <w:t xml:space="preserve">albeit </w:t>
      </w:r>
      <w:r w:rsidRPr="009E4F08">
        <w:rPr>
          <w:rFonts w:ascii="Calibri" w:hAnsi="Calibri" w:cs="Calibri"/>
          <w:sz w:val="24"/>
          <w:szCs w:val="24"/>
          <w:lang w:val="en-US"/>
        </w:rPr>
        <w:t xml:space="preserve">one that is not as low as basic social welfare payments, </w:t>
      </w:r>
      <w:r>
        <w:rPr>
          <w:rFonts w:ascii="Calibri" w:hAnsi="Calibri" w:cs="Calibri"/>
          <w:sz w:val="24"/>
          <w:szCs w:val="24"/>
          <w:lang w:val="en-US"/>
        </w:rPr>
        <w:t xml:space="preserve">which </w:t>
      </w:r>
      <w:r w:rsidRPr="009E4F08">
        <w:rPr>
          <w:rFonts w:ascii="Calibri" w:hAnsi="Calibri" w:cs="Calibri"/>
          <w:sz w:val="24"/>
          <w:szCs w:val="24"/>
          <w:lang w:val="en-US"/>
        </w:rPr>
        <w:t xml:space="preserve">people with disabilities, those with chronic conditions / illnesses, older people on state pensions or low income working families are required to manage </w:t>
      </w:r>
      <w:r w:rsidRPr="001C41E6">
        <w:rPr>
          <w:rFonts w:ascii="Calibri" w:hAnsi="Calibri" w:cs="Calibri"/>
          <w:sz w:val="24"/>
          <w:szCs w:val="24"/>
          <w:lang w:val="en-US"/>
        </w:rPr>
        <w:t>on</w:t>
      </w:r>
      <w:r w:rsidRPr="009E4F08">
        <w:rPr>
          <w:rFonts w:ascii="Calibri" w:hAnsi="Calibri" w:cs="Calibri"/>
          <w:sz w:val="24"/>
          <w:szCs w:val="24"/>
          <w:lang w:val="en-US"/>
        </w:rPr>
        <w:t xml:space="preserve"> a long-standing basis. </w:t>
      </w:r>
    </w:p>
    <w:p w14:paraId="429C575B" w14:textId="77777777" w:rsidR="00EE2E92" w:rsidRPr="00EE2E92" w:rsidRDefault="00EE2E92" w:rsidP="00C503AD">
      <w:pPr>
        <w:pStyle w:val="Heading1"/>
        <w:spacing w:line="240" w:lineRule="auto"/>
        <w:rPr>
          <w:color w:val="FF0000"/>
        </w:rPr>
      </w:pPr>
      <w:bookmarkStart w:id="24" w:name="_Toc51067745"/>
      <w:r w:rsidRPr="00EE2E92">
        <w:t>Recommendations</w:t>
      </w:r>
      <w:bookmarkEnd w:id="24"/>
    </w:p>
    <w:p w14:paraId="02D018BA" w14:textId="77777777" w:rsidR="00EE2E92" w:rsidRPr="00EE2E92" w:rsidRDefault="00EE2E92" w:rsidP="00C503AD">
      <w:pPr>
        <w:pStyle w:val="Heading2"/>
        <w:spacing w:line="240" w:lineRule="auto"/>
      </w:pPr>
      <w:bookmarkStart w:id="25" w:name="_Toc51067746"/>
      <w:r w:rsidRPr="00EE2E92">
        <w:t>In-Work Welfare</w:t>
      </w:r>
      <w:bookmarkEnd w:id="25"/>
    </w:p>
    <w:p w14:paraId="045142CF" w14:textId="340FCE68" w:rsidR="00EE2E92" w:rsidRPr="000A2615" w:rsidRDefault="00EE2E92" w:rsidP="00C503AD">
      <w:pPr>
        <w:numPr>
          <w:ilvl w:val="0"/>
          <w:numId w:val="5"/>
        </w:numPr>
        <w:spacing w:line="240" w:lineRule="auto"/>
        <w:contextualSpacing/>
        <w:rPr>
          <w:rFonts w:ascii="Calibri" w:hAnsi="Calibri" w:cs="Calibri"/>
          <w:b/>
          <w:sz w:val="24"/>
          <w:szCs w:val="24"/>
        </w:rPr>
      </w:pPr>
      <w:r w:rsidRPr="00EE2E92">
        <w:rPr>
          <w:rFonts w:ascii="Calibri" w:hAnsi="Calibri" w:cs="Calibri"/>
          <w:sz w:val="24"/>
          <w:szCs w:val="24"/>
        </w:rPr>
        <w:t>Benchmark social welfare rates in line with the Minimum Essential Standard of Living. Social welfare increases must keep pace with other increases across our economy.</w:t>
      </w:r>
    </w:p>
    <w:p w14:paraId="1E71BA97" w14:textId="7D0CED66" w:rsidR="000A2615" w:rsidRPr="000A2615" w:rsidRDefault="000A2615" w:rsidP="00C503AD">
      <w:pPr>
        <w:numPr>
          <w:ilvl w:val="0"/>
          <w:numId w:val="5"/>
        </w:numPr>
        <w:spacing w:line="240" w:lineRule="auto"/>
        <w:contextualSpacing/>
        <w:rPr>
          <w:rFonts w:ascii="Calibri" w:hAnsi="Calibri" w:cs="Calibri"/>
          <w:b/>
          <w:sz w:val="24"/>
          <w:szCs w:val="24"/>
        </w:rPr>
      </w:pPr>
      <w:r w:rsidRPr="000A2615">
        <w:rPr>
          <w:rFonts w:ascii="Calibri" w:hAnsi="Calibri" w:cs="Calibri"/>
          <w:sz w:val="24"/>
          <w:szCs w:val="24"/>
        </w:rPr>
        <w:t>To support one parent families, reduce the Working Family Payment weekly hours</w:t>
      </w:r>
      <w:r w:rsidR="00A328B6">
        <w:rPr>
          <w:rFonts w:ascii="Calibri" w:hAnsi="Calibri" w:cs="Calibri"/>
          <w:sz w:val="24"/>
          <w:szCs w:val="24"/>
        </w:rPr>
        <w:t>’</w:t>
      </w:r>
      <w:r w:rsidRPr="000A2615">
        <w:rPr>
          <w:rFonts w:ascii="Calibri" w:hAnsi="Calibri" w:cs="Calibri"/>
          <w:sz w:val="24"/>
          <w:szCs w:val="24"/>
        </w:rPr>
        <w:t xml:space="preserve"> threshold from 19 hours to 15 hours for lone parents.</w:t>
      </w:r>
      <w:r w:rsidRPr="000A2615">
        <w:rPr>
          <w:rFonts w:ascii="Calibri" w:hAnsi="Calibri" w:cs="Calibri"/>
          <w:b/>
          <w:sz w:val="24"/>
          <w:szCs w:val="24"/>
        </w:rPr>
        <w:t xml:space="preserve"> </w:t>
      </w:r>
    </w:p>
    <w:p w14:paraId="0C0FF8D8" w14:textId="52D6DD55" w:rsidR="000A2615" w:rsidRPr="000A2615" w:rsidRDefault="000A2615" w:rsidP="00C503AD">
      <w:pPr>
        <w:numPr>
          <w:ilvl w:val="0"/>
          <w:numId w:val="5"/>
        </w:numPr>
        <w:spacing w:line="240" w:lineRule="auto"/>
        <w:contextualSpacing/>
        <w:rPr>
          <w:rFonts w:ascii="Calibri" w:hAnsi="Calibri" w:cs="Calibri"/>
          <w:sz w:val="24"/>
          <w:szCs w:val="24"/>
        </w:rPr>
      </w:pPr>
      <w:r w:rsidRPr="000A2615">
        <w:rPr>
          <w:rFonts w:ascii="Calibri" w:hAnsi="Calibri" w:cs="Calibri"/>
          <w:sz w:val="24"/>
          <w:szCs w:val="24"/>
        </w:rPr>
        <w:t xml:space="preserve">Consideration </w:t>
      </w:r>
      <w:r w:rsidR="007770F4">
        <w:rPr>
          <w:rFonts w:ascii="Calibri" w:hAnsi="Calibri" w:cs="Calibri"/>
          <w:sz w:val="24"/>
          <w:szCs w:val="24"/>
        </w:rPr>
        <w:t xml:space="preserve">should </w:t>
      </w:r>
      <w:r w:rsidRPr="000A2615">
        <w:rPr>
          <w:rFonts w:ascii="Calibri" w:hAnsi="Calibri" w:cs="Calibri"/>
          <w:sz w:val="24"/>
          <w:szCs w:val="24"/>
        </w:rPr>
        <w:t xml:space="preserve">be given to introducing an earnings disregard for the self-employed on Jobseekers Allowance. </w:t>
      </w:r>
    </w:p>
    <w:p w14:paraId="5BCA1C9B" w14:textId="77777777" w:rsidR="000A2615" w:rsidRPr="000A2615" w:rsidRDefault="000A2615" w:rsidP="00C503AD">
      <w:pPr>
        <w:numPr>
          <w:ilvl w:val="0"/>
          <w:numId w:val="5"/>
        </w:numPr>
        <w:spacing w:line="240" w:lineRule="auto"/>
        <w:contextualSpacing/>
        <w:rPr>
          <w:rFonts w:ascii="Calibri" w:hAnsi="Calibri" w:cs="Calibri"/>
          <w:sz w:val="24"/>
          <w:szCs w:val="24"/>
        </w:rPr>
      </w:pPr>
      <w:r w:rsidRPr="000A2615">
        <w:rPr>
          <w:rFonts w:ascii="Calibri" w:hAnsi="Calibri" w:cs="Calibri"/>
          <w:sz w:val="24"/>
          <w:szCs w:val="24"/>
        </w:rPr>
        <w:t>Introduce an option for the self-employed to increase PRSI contributions to enable access to a full range of entitlements.</w:t>
      </w:r>
    </w:p>
    <w:p w14:paraId="5D6E343C" w14:textId="77777777" w:rsidR="000A2615" w:rsidRPr="00EE2E92" w:rsidRDefault="000A2615" w:rsidP="00C503AD">
      <w:pPr>
        <w:spacing w:line="240" w:lineRule="auto"/>
        <w:ind w:left="720"/>
        <w:contextualSpacing/>
        <w:rPr>
          <w:rFonts w:ascii="Calibri" w:hAnsi="Calibri" w:cs="Calibri"/>
          <w:b/>
          <w:sz w:val="24"/>
          <w:szCs w:val="24"/>
        </w:rPr>
      </w:pPr>
    </w:p>
    <w:p w14:paraId="1F1D9756" w14:textId="77777777" w:rsidR="00EE2E92" w:rsidRPr="00EE2E92" w:rsidRDefault="00EE2E92" w:rsidP="00C503AD">
      <w:pPr>
        <w:pStyle w:val="Heading2"/>
        <w:spacing w:line="240" w:lineRule="auto"/>
        <w:rPr>
          <w:b/>
        </w:rPr>
      </w:pPr>
      <w:bookmarkStart w:id="26" w:name="_Toc51067747"/>
      <w:r w:rsidRPr="00EE2E92">
        <w:t>Disability, Illness and Caring</w:t>
      </w:r>
      <w:bookmarkEnd w:id="26"/>
    </w:p>
    <w:p w14:paraId="4D43929D" w14:textId="610D6D3C" w:rsidR="00EE2E92" w:rsidRPr="00EE2E92" w:rsidRDefault="00EE2E92" w:rsidP="00C503AD">
      <w:pPr>
        <w:numPr>
          <w:ilvl w:val="0"/>
          <w:numId w:val="6"/>
        </w:numPr>
        <w:spacing w:line="240" w:lineRule="auto"/>
        <w:contextualSpacing/>
        <w:rPr>
          <w:rFonts w:ascii="Calibri" w:hAnsi="Calibri" w:cs="Calibri"/>
          <w:b/>
          <w:sz w:val="24"/>
          <w:szCs w:val="24"/>
        </w:rPr>
      </w:pPr>
      <w:r w:rsidRPr="00EE2E92">
        <w:rPr>
          <w:rFonts w:ascii="Calibri" w:hAnsi="Calibri" w:cs="Calibri"/>
          <w:sz w:val="24"/>
          <w:szCs w:val="24"/>
        </w:rPr>
        <w:t xml:space="preserve">Prioritise the </w:t>
      </w:r>
      <w:r w:rsidR="00A328B6">
        <w:rPr>
          <w:rFonts w:ascii="Calibri" w:hAnsi="Calibri" w:cs="Calibri"/>
          <w:sz w:val="24"/>
          <w:szCs w:val="24"/>
        </w:rPr>
        <w:t xml:space="preserve">publication </w:t>
      </w:r>
      <w:r w:rsidRPr="00EE2E92">
        <w:rPr>
          <w:rFonts w:ascii="Calibri" w:hAnsi="Calibri" w:cs="Calibri"/>
          <w:sz w:val="24"/>
          <w:szCs w:val="24"/>
        </w:rPr>
        <w:t xml:space="preserve">of </w:t>
      </w:r>
      <w:r w:rsidR="00A328B6">
        <w:rPr>
          <w:rFonts w:ascii="Calibri" w:hAnsi="Calibri" w:cs="Calibri"/>
          <w:sz w:val="24"/>
          <w:szCs w:val="24"/>
        </w:rPr>
        <w:t xml:space="preserve">the </w:t>
      </w:r>
      <w:r w:rsidRPr="00EE2E92">
        <w:rPr>
          <w:rFonts w:ascii="Calibri" w:hAnsi="Calibri" w:cs="Calibri"/>
          <w:sz w:val="24"/>
          <w:szCs w:val="24"/>
        </w:rPr>
        <w:t>cost of disability research being carried out and provide the necessary resources to implement its recommendations.</w:t>
      </w:r>
    </w:p>
    <w:p w14:paraId="345C6FBF" w14:textId="77777777" w:rsidR="00EE2E92" w:rsidRPr="00EE2E92" w:rsidRDefault="00EE2E92" w:rsidP="00C503AD">
      <w:pPr>
        <w:numPr>
          <w:ilvl w:val="0"/>
          <w:numId w:val="4"/>
        </w:numPr>
        <w:spacing w:line="240" w:lineRule="auto"/>
        <w:contextualSpacing/>
        <w:rPr>
          <w:rFonts w:ascii="Calibri" w:hAnsi="Calibri" w:cs="Calibri"/>
          <w:sz w:val="24"/>
          <w:szCs w:val="24"/>
        </w:rPr>
      </w:pPr>
      <w:r w:rsidRPr="00EE2E92">
        <w:rPr>
          <w:rFonts w:ascii="Calibri" w:hAnsi="Calibri" w:cs="Calibri"/>
          <w:sz w:val="24"/>
          <w:szCs w:val="24"/>
        </w:rPr>
        <w:t>Introduce a Cost of Disability payment.</w:t>
      </w:r>
    </w:p>
    <w:p w14:paraId="5937BCA4" w14:textId="45D0FE4F" w:rsidR="00EE2E92" w:rsidRPr="00EE2E92" w:rsidRDefault="00EE2E92" w:rsidP="00C503AD">
      <w:pPr>
        <w:numPr>
          <w:ilvl w:val="0"/>
          <w:numId w:val="4"/>
        </w:numPr>
        <w:spacing w:line="240" w:lineRule="auto"/>
        <w:contextualSpacing/>
        <w:rPr>
          <w:rFonts w:ascii="Calibri" w:hAnsi="Calibri" w:cs="Calibri"/>
          <w:sz w:val="24"/>
          <w:szCs w:val="24"/>
        </w:rPr>
      </w:pPr>
      <w:r w:rsidRPr="00EE2E92">
        <w:rPr>
          <w:rFonts w:ascii="Calibri" w:hAnsi="Calibri" w:cs="Calibri"/>
          <w:sz w:val="24"/>
          <w:szCs w:val="24"/>
        </w:rPr>
        <w:t xml:space="preserve">Provision of a once off payment </w:t>
      </w:r>
      <w:r w:rsidR="007770F4">
        <w:rPr>
          <w:rFonts w:ascii="Calibri" w:hAnsi="Calibri" w:cs="Calibri"/>
          <w:sz w:val="24"/>
          <w:szCs w:val="24"/>
        </w:rPr>
        <w:t>for</w:t>
      </w:r>
      <w:r w:rsidRPr="00EE2E92">
        <w:rPr>
          <w:rFonts w:ascii="Calibri" w:hAnsi="Calibri" w:cs="Calibri"/>
          <w:sz w:val="24"/>
          <w:szCs w:val="24"/>
        </w:rPr>
        <w:t xml:space="preserve"> those solely reliant on the </w:t>
      </w:r>
      <w:r w:rsidR="007770F4">
        <w:rPr>
          <w:rFonts w:ascii="Calibri" w:hAnsi="Calibri" w:cs="Calibri"/>
          <w:sz w:val="24"/>
          <w:szCs w:val="24"/>
        </w:rPr>
        <w:t>S</w:t>
      </w:r>
      <w:r w:rsidRPr="00EE2E92">
        <w:rPr>
          <w:rFonts w:ascii="Calibri" w:hAnsi="Calibri" w:cs="Calibri"/>
          <w:sz w:val="24"/>
          <w:szCs w:val="24"/>
        </w:rPr>
        <w:t xml:space="preserve">tate </w:t>
      </w:r>
      <w:r w:rsidR="007770F4">
        <w:rPr>
          <w:rFonts w:ascii="Calibri" w:hAnsi="Calibri" w:cs="Calibri"/>
          <w:sz w:val="24"/>
          <w:szCs w:val="24"/>
        </w:rPr>
        <w:t>P</w:t>
      </w:r>
      <w:r w:rsidRPr="00EE2E92">
        <w:rPr>
          <w:rFonts w:ascii="Calibri" w:hAnsi="Calibri" w:cs="Calibri"/>
          <w:sz w:val="24"/>
          <w:szCs w:val="24"/>
        </w:rPr>
        <w:t xml:space="preserve">ension and people </w:t>
      </w:r>
      <w:r w:rsidR="007770F4">
        <w:rPr>
          <w:rFonts w:ascii="Calibri" w:hAnsi="Calibri" w:cs="Calibri"/>
          <w:sz w:val="24"/>
          <w:szCs w:val="24"/>
        </w:rPr>
        <w:t>on disability payments</w:t>
      </w:r>
      <w:r w:rsidRPr="00EE2E92">
        <w:rPr>
          <w:rFonts w:ascii="Calibri" w:hAnsi="Calibri" w:cs="Calibri"/>
          <w:sz w:val="24"/>
          <w:szCs w:val="24"/>
        </w:rPr>
        <w:t xml:space="preserve"> in recognition of the additional costs faced during Covid-19.</w:t>
      </w:r>
    </w:p>
    <w:p w14:paraId="4A4CB9A4" w14:textId="11AECCAC" w:rsidR="00EE2E92" w:rsidRPr="00EE2E92" w:rsidRDefault="00EE2E92" w:rsidP="00C503AD">
      <w:pPr>
        <w:numPr>
          <w:ilvl w:val="0"/>
          <w:numId w:val="4"/>
        </w:numPr>
        <w:spacing w:line="240" w:lineRule="auto"/>
        <w:contextualSpacing/>
        <w:rPr>
          <w:rFonts w:ascii="Calibri" w:hAnsi="Calibri" w:cs="Calibri"/>
          <w:sz w:val="24"/>
          <w:szCs w:val="24"/>
        </w:rPr>
      </w:pPr>
      <w:r w:rsidRPr="00EE2E92">
        <w:rPr>
          <w:rFonts w:ascii="Calibri" w:hAnsi="Calibri" w:cs="Calibri"/>
          <w:sz w:val="24"/>
          <w:szCs w:val="24"/>
        </w:rPr>
        <w:t xml:space="preserve">Revert to a three-day waiting period for receipt of Illness Benefit. </w:t>
      </w:r>
    </w:p>
    <w:p w14:paraId="7C7AAF27" w14:textId="37DB1E71" w:rsidR="00EE2E92" w:rsidRPr="00EE2E92" w:rsidRDefault="00EE2E92" w:rsidP="00C503AD">
      <w:pPr>
        <w:numPr>
          <w:ilvl w:val="0"/>
          <w:numId w:val="4"/>
        </w:numPr>
        <w:spacing w:line="240" w:lineRule="auto"/>
        <w:contextualSpacing/>
        <w:rPr>
          <w:rFonts w:ascii="Calibri" w:hAnsi="Calibri" w:cs="Calibri"/>
          <w:sz w:val="24"/>
          <w:szCs w:val="24"/>
        </w:rPr>
      </w:pPr>
      <w:r w:rsidRPr="00EE2E92">
        <w:rPr>
          <w:rFonts w:ascii="Calibri" w:hAnsi="Calibri" w:cs="Calibri"/>
          <w:sz w:val="24"/>
          <w:szCs w:val="24"/>
        </w:rPr>
        <w:lastRenderedPageBreak/>
        <w:t xml:space="preserve">Provide </w:t>
      </w:r>
      <w:r w:rsidR="00712AD2" w:rsidRPr="00712AD2">
        <w:rPr>
          <w:rFonts w:ascii="Calibri" w:hAnsi="Calibri" w:cs="Calibri"/>
          <w:sz w:val="24"/>
          <w:szCs w:val="24"/>
        </w:rPr>
        <w:t>an income support measure for the duration of the Covid-19 pandemic</w:t>
      </w:r>
      <w:r w:rsidR="00712AD2">
        <w:rPr>
          <w:rFonts w:ascii="Calibri" w:hAnsi="Calibri" w:cs="Calibri"/>
          <w:sz w:val="24"/>
          <w:szCs w:val="24"/>
        </w:rPr>
        <w:t xml:space="preserve"> for</w:t>
      </w:r>
      <w:r w:rsidR="00712AD2" w:rsidRPr="00712AD2">
        <w:rPr>
          <w:rFonts w:ascii="Calibri" w:hAnsi="Calibri" w:cs="Calibri"/>
          <w:sz w:val="24"/>
          <w:szCs w:val="24"/>
        </w:rPr>
        <w:t xml:space="preserve"> </w:t>
      </w:r>
      <w:r w:rsidRPr="00EE2E92">
        <w:rPr>
          <w:rFonts w:ascii="Calibri" w:hAnsi="Calibri" w:cs="Calibri"/>
          <w:sz w:val="24"/>
          <w:szCs w:val="24"/>
        </w:rPr>
        <w:t>high risk groups</w:t>
      </w:r>
      <w:r w:rsidR="00712AD2">
        <w:rPr>
          <w:rFonts w:ascii="Calibri" w:hAnsi="Calibri" w:cs="Calibri"/>
          <w:sz w:val="24"/>
          <w:szCs w:val="24"/>
        </w:rPr>
        <w:t xml:space="preserve"> unable to work and who are not eligible for the Enhanced Illness Benefit, or another social welfare payment </w:t>
      </w:r>
      <w:r w:rsidRPr="00EE2E92">
        <w:rPr>
          <w:rFonts w:ascii="Calibri" w:hAnsi="Calibri" w:cs="Calibri"/>
          <w:sz w:val="24"/>
          <w:szCs w:val="24"/>
        </w:rPr>
        <w:t xml:space="preserve">for the duration of the Covid-19 pandemic, for example via the PUP, Enhanced Illness Benefit, or other bespoke payment. </w:t>
      </w:r>
    </w:p>
    <w:p w14:paraId="099E5E90" w14:textId="2DA7193E" w:rsidR="00EE2E92" w:rsidRPr="00EE2E92" w:rsidRDefault="00134891" w:rsidP="00C503AD">
      <w:pPr>
        <w:numPr>
          <w:ilvl w:val="0"/>
          <w:numId w:val="4"/>
        </w:numPr>
        <w:spacing w:line="240" w:lineRule="auto"/>
        <w:contextualSpacing/>
        <w:rPr>
          <w:rFonts w:ascii="Calibri" w:hAnsi="Calibri" w:cs="Calibri"/>
          <w:sz w:val="24"/>
          <w:szCs w:val="24"/>
        </w:rPr>
      </w:pPr>
      <w:r w:rsidRPr="00C503AD">
        <w:rPr>
          <w:rFonts w:ascii="Calibri" w:hAnsi="Calibri" w:cs="Calibri"/>
          <w:sz w:val="24"/>
          <w:szCs w:val="24"/>
        </w:rPr>
        <w:t>Consideration should be given to reforming the paid sick leave system, when the pandemic passes, providing a comprehensive system to cover the entire workforce</w:t>
      </w:r>
      <w:r w:rsidRPr="00EE4900">
        <w:rPr>
          <w:rFonts w:ascii="Calibri" w:hAnsi="Calibri" w:cs="Calibri"/>
          <w:sz w:val="24"/>
          <w:szCs w:val="24"/>
        </w:rPr>
        <w:t xml:space="preserve"> that includes</w:t>
      </w:r>
      <w:r>
        <w:rPr>
          <w:rFonts w:ascii="Calibri" w:hAnsi="Calibri" w:cs="Calibri"/>
          <w:sz w:val="24"/>
          <w:szCs w:val="24"/>
        </w:rPr>
        <w:t xml:space="preserve"> </w:t>
      </w:r>
      <w:r w:rsidR="00EE2E92" w:rsidRPr="00EE2E92">
        <w:rPr>
          <w:rFonts w:ascii="Calibri" w:hAnsi="Calibri" w:cs="Calibri"/>
          <w:sz w:val="24"/>
          <w:szCs w:val="24"/>
        </w:rPr>
        <w:t xml:space="preserve">legislative provision for a sick pay scheme. </w:t>
      </w:r>
    </w:p>
    <w:p w14:paraId="1B9E634D" w14:textId="77777777" w:rsidR="00EE2E92" w:rsidRPr="00EE2E92" w:rsidRDefault="00EE2E92" w:rsidP="00C503AD">
      <w:pPr>
        <w:spacing w:line="240" w:lineRule="auto"/>
        <w:ind w:left="720"/>
        <w:contextualSpacing/>
        <w:rPr>
          <w:rFonts w:ascii="Calibri" w:hAnsi="Calibri" w:cs="Calibri"/>
          <w:sz w:val="24"/>
          <w:szCs w:val="24"/>
        </w:rPr>
      </w:pPr>
    </w:p>
    <w:p w14:paraId="150340B2" w14:textId="77777777" w:rsidR="00533B37" w:rsidRDefault="00A328B6" w:rsidP="00533B37">
      <w:pPr>
        <w:pStyle w:val="Heading2"/>
      </w:pPr>
      <w:bookmarkStart w:id="27" w:name="_Toc51067748"/>
      <w:r>
        <w:t>Other Payments &amp; Benefits</w:t>
      </w:r>
      <w:bookmarkEnd w:id="27"/>
    </w:p>
    <w:p w14:paraId="4DCD5428" w14:textId="199F72C9" w:rsidR="00EE2E92" w:rsidRDefault="00EE2E92" w:rsidP="00C503AD">
      <w:pPr>
        <w:numPr>
          <w:ilvl w:val="0"/>
          <w:numId w:val="1"/>
        </w:numPr>
        <w:spacing w:line="240" w:lineRule="auto"/>
      </w:pPr>
      <w:r w:rsidRPr="00FB6F5A">
        <w:rPr>
          <w:rFonts w:ascii="Calibri" w:hAnsi="Calibri" w:cs="Calibri"/>
          <w:sz w:val="24"/>
          <w:szCs w:val="24"/>
        </w:rPr>
        <w:t xml:space="preserve">Phase out the age differentiated reduced rate payment of Jobseeker’s Allowance for young people aged between 18 and 24 years.  </w:t>
      </w:r>
    </w:p>
    <w:p w14:paraId="0E37689B" w14:textId="765E3C55" w:rsidR="00CD5267" w:rsidRPr="00084088" w:rsidRDefault="00CD5267" w:rsidP="00C503AD">
      <w:pPr>
        <w:pStyle w:val="ListParagraph"/>
        <w:numPr>
          <w:ilvl w:val="0"/>
          <w:numId w:val="1"/>
        </w:numPr>
        <w:spacing w:line="240" w:lineRule="auto"/>
        <w:rPr>
          <w:sz w:val="24"/>
          <w:szCs w:val="24"/>
        </w:rPr>
      </w:pPr>
      <w:r w:rsidRPr="00084088">
        <w:rPr>
          <w:sz w:val="24"/>
          <w:szCs w:val="24"/>
        </w:rPr>
        <w:t>Re-instate the Bereavement Grant</w:t>
      </w:r>
      <w:r w:rsidR="007770F4">
        <w:rPr>
          <w:sz w:val="24"/>
          <w:szCs w:val="24"/>
        </w:rPr>
        <w:t>.</w:t>
      </w:r>
      <w:r w:rsidRPr="00084088">
        <w:rPr>
          <w:sz w:val="24"/>
          <w:szCs w:val="24"/>
        </w:rPr>
        <w:t xml:space="preserve"> </w:t>
      </w:r>
    </w:p>
    <w:p w14:paraId="343DF3BE" w14:textId="5DD0B09B" w:rsidR="00EE2E92" w:rsidRDefault="00EE2E92" w:rsidP="00C503AD">
      <w:pPr>
        <w:numPr>
          <w:ilvl w:val="0"/>
          <w:numId w:val="1"/>
        </w:numPr>
        <w:spacing w:line="240" w:lineRule="auto"/>
        <w:rPr>
          <w:rFonts w:ascii="Calibri" w:hAnsi="Calibri" w:cs="Calibri"/>
          <w:sz w:val="24"/>
          <w:szCs w:val="24"/>
        </w:rPr>
      </w:pPr>
      <w:r w:rsidRPr="00EE2E92">
        <w:rPr>
          <w:rFonts w:ascii="Calibri" w:hAnsi="Calibri" w:cs="Calibri"/>
          <w:sz w:val="24"/>
          <w:szCs w:val="24"/>
        </w:rPr>
        <w:t>Review means limits for the Medical Card to reflect increases in social welfare entitlements</w:t>
      </w:r>
      <w:r w:rsidR="007770F4">
        <w:rPr>
          <w:rFonts w:ascii="Calibri" w:hAnsi="Calibri" w:cs="Calibri"/>
          <w:sz w:val="24"/>
          <w:szCs w:val="24"/>
        </w:rPr>
        <w:t>.</w:t>
      </w:r>
      <w:r w:rsidRPr="00EE2E92">
        <w:rPr>
          <w:rFonts w:ascii="Calibri" w:hAnsi="Calibri" w:cs="Calibri"/>
          <w:sz w:val="24"/>
          <w:szCs w:val="24"/>
        </w:rPr>
        <w:t xml:space="preserve"> </w:t>
      </w:r>
      <w:r w:rsidR="007F6AC8">
        <w:rPr>
          <w:rFonts w:ascii="Calibri" w:hAnsi="Calibri" w:cs="Calibri"/>
          <w:sz w:val="24"/>
          <w:szCs w:val="24"/>
        </w:rPr>
        <w:t>Commence legislation to increase the medical card weekly income limits for people aged over 70 years</w:t>
      </w:r>
      <w:r w:rsidR="007F6AC8">
        <w:rPr>
          <w:rStyle w:val="FootnoteReference"/>
          <w:rFonts w:ascii="Calibri" w:hAnsi="Calibri" w:cs="Calibri"/>
          <w:sz w:val="24"/>
          <w:szCs w:val="24"/>
        </w:rPr>
        <w:footnoteReference w:id="52"/>
      </w:r>
      <w:r w:rsidR="007F6AC8">
        <w:rPr>
          <w:rFonts w:ascii="Calibri" w:hAnsi="Calibri" w:cs="Calibri"/>
          <w:sz w:val="24"/>
          <w:szCs w:val="24"/>
        </w:rPr>
        <w:t xml:space="preserve">. </w:t>
      </w:r>
    </w:p>
    <w:p w14:paraId="47BC94C4" w14:textId="129D0FF1" w:rsidR="00EE2E92" w:rsidRPr="00EE2E92" w:rsidRDefault="00CD5267" w:rsidP="00C503AD">
      <w:pPr>
        <w:numPr>
          <w:ilvl w:val="0"/>
          <w:numId w:val="1"/>
        </w:numPr>
        <w:spacing w:line="240" w:lineRule="auto"/>
        <w:rPr>
          <w:rFonts w:ascii="Calibri" w:hAnsi="Calibri" w:cs="Calibri"/>
          <w:sz w:val="24"/>
          <w:szCs w:val="24"/>
        </w:rPr>
      </w:pPr>
      <w:r w:rsidRPr="00EE2E92">
        <w:rPr>
          <w:rFonts w:ascii="Calibri" w:hAnsi="Calibri" w:cs="Calibri"/>
          <w:sz w:val="24"/>
          <w:szCs w:val="24"/>
        </w:rPr>
        <w:t>Maintain the Covid-19 extension of the fuel allowance in Budget 2021</w:t>
      </w:r>
      <w:r w:rsidR="00EE2E92" w:rsidRPr="00EE2E92">
        <w:rPr>
          <w:rFonts w:ascii="Calibri" w:hAnsi="Calibri" w:cs="Calibri"/>
          <w:sz w:val="24"/>
          <w:szCs w:val="24"/>
        </w:rPr>
        <w:t xml:space="preserve"> in recognition of increased fuel costs due to “Lockdown” and people spending longer periods at home. </w:t>
      </w:r>
    </w:p>
    <w:p w14:paraId="70740702" w14:textId="1F8351BE" w:rsidR="001C41E6" w:rsidRDefault="00EE2E92" w:rsidP="00C503AD">
      <w:pPr>
        <w:numPr>
          <w:ilvl w:val="0"/>
          <w:numId w:val="1"/>
        </w:numPr>
        <w:spacing w:line="240" w:lineRule="auto"/>
        <w:contextualSpacing/>
        <w:rPr>
          <w:rFonts w:ascii="Calibri" w:hAnsi="Calibri" w:cs="Calibri"/>
          <w:sz w:val="24"/>
          <w:szCs w:val="24"/>
        </w:rPr>
      </w:pPr>
      <w:r w:rsidRPr="001C41E6">
        <w:rPr>
          <w:rFonts w:ascii="Calibri" w:hAnsi="Calibri" w:cs="Calibri"/>
          <w:sz w:val="24"/>
          <w:szCs w:val="24"/>
        </w:rPr>
        <w:t xml:space="preserve">Resource awareness campaigns on </w:t>
      </w:r>
      <w:r w:rsidR="00DF6A34">
        <w:rPr>
          <w:rFonts w:ascii="Calibri" w:hAnsi="Calibri" w:cs="Calibri"/>
          <w:sz w:val="24"/>
          <w:szCs w:val="24"/>
        </w:rPr>
        <w:t xml:space="preserve">specific pre Covid-19 </w:t>
      </w:r>
      <w:r w:rsidRPr="001C41E6">
        <w:rPr>
          <w:rFonts w:ascii="Calibri" w:hAnsi="Calibri" w:cs="Calibri"/>
          <w:sz w:val="24"/>
          <w:szCs w:val="24"/>
        </w:rPr>
        <w:t>social welfare entitlements</w:t>
      </w:r>
      <w:r w:rsidR="00DF6A34">
        <w:rPr>
          <w:rFonts w:ascii="Calibri" w:hAnsi="Calibri" w:cs="Calibri"/>
          <w:sz w:val="24"/>
          <w:szCs w:val="24"/>
        </w:rPr>
        <w:t xml:space="preserve"> and</w:t>
      </w:r>
      <w:r w:rsidRPr="001C41E6">
        <w:rPr>
          <w:rFonts w:ascii="Calibri" w:hAnsi="Calibri" w:cs="Calibri"/>
          <w:sz w:val="24"/>
          <w:szCs w:val="24"/>
        </w:rPr>
        <w:t>, in light of new changes introduced, particularly relating to</w:t>
      </w:r>
      <w:r w:rsidR="00084088" w:rsidRPr="001C41E6">
        <w:rPr>
          <w:rFonts w:ascii="Calibri" w:hAnsi="Calibri" w:cs="Calibri"/>
          <w:sz w:val="24"/>
          <w:szCs w:val="24"/>
        </w:rPr>
        <w:t xml:space="preserve"> rent supplement applicants,</w:t>
      </w:r>
      <w:r w:rsidRPr="001C41E6">
        <w:rPr>
          <w:rFonts w:ascii="Calibri" w:hAnsi="Calibri" w:cs="Calibri"/>
          <w:sz w:val="24"/>
          <w:szCs w:val="24"/>
        </w:rPr>
        <w:t xml:space="preserve"> </w:t>
      </w:r>
      <w:r w:rsidR="00DF6A34">
        <w:rPr>
          <w:rFonts w:ascii="Calibri" w:hAnsi="Calibri" w:cs="Calibri"/>
          <w:sz w:val="24"/>
          <w:szCs w:val="24"/>
        </w:rPr>
        <w:t xml:space="preserve">Supplementary Welfare Allowance, supports for </w:t>
      </w:r>
      <w:r w:rsidRPr="001C41E6">
        <w:rPr>
          <w:rFonts w:ascii="Calibri" w:hAnsi="Calibri" w:cs="Calibri"/>
          <w:sz w:val="24"/>
          <w:szCs w:val="24"/>
        </w:rPr>
        <w:t>older pe</w:t>
      </w:r>
      <w:r w:rsidR="007770F4" w:rsidRPr="001C41E6">
        <w:rPr>
          <w:rFonts w:ascii="Calibri" w:hAnsi="Calibri" w:cs="Calibri"/>
          <w:sz w:val="24"/>
          <w:szCs w:val="24"/>
        </w:rPr>
        <w:t xml:space="preserve">ople, people with disabilities, </w:t>
      </w:r>
      <w:r w:rsidRPr="001C41E6">
        <w:rPr>
          <w:rFonts w:ascii="Calibri" w:hAnsi="Calibri" w:cs="Calibri"/>
          <w:sz w:val="24"/>
          <w:szCs w:val="24"/>
        </w:rPr>
        <w:t xml:space="preserve">people living in direct provision, and migrants. </w:t>
      </w:r>
    </w:p>
    <w:p w14:paraId="1C8897F7" w14:textId="77777777" w:rsidR="00A328B6" w:rsidRDefault="00A328B6" w:rsidP="00533B37">
      <w:pPr>
        <w:spacing w:line="240" w:lineRule="auto"/>
        <w:ind w:left="720"/>
        <w:contextualSpacing/>
        <w:rPr>
          <w:rFonts w:ascii="Calibri" w:hAnsi="Calibri" w:cs="Calibri"/>
          <w:sz w:val="24"/>
          <w:szCs w:val="24"/>
        </w:rPr>
      </w:pPr>
    </w:p>
    <w:p w14:paraId="3978E801" w14:textId="155BBA0D" w:rsidR="00DF6A34" w:rsidRPr="001C41E6" w:rsidRDefault="00DF6A34" w:rsidP="00C503AD">
      <w:pPr>
        <w:numPr>
          <w:ilvl w:val="0"/>
          <w:numId w:val="1"/>
        </w:numPr>
        <w:spacing w:line="240" w:lineRule="auto"/>
        <w:contextualSpacing/>
        <w:rPr>
          <w:rFonts w:ascii="Calibri" w:hAnsi="Calibri" w:cs="Calibri"/>
          <w:sz w:val="24"/>
          <w:szCs w:val="24"/>
        </w:rPr>
      </w:pPr>
      <w:r>
        <w:rPr>
          <w:rFonts w:ascii="Calibri" w:hAnsi="Calibri" w:cs="Calibri"/>
          <w:sz w:val="24"/>
          <w:szCs w:val="24"/>
        </w:rPr>
        <w:t>The</w:t>
      </w:r>
      <w:r w:rsidRPr="00DF6A34">
        <w:rPr>
          <w:rFonts w:ascii="Calibri" w:hAnsi="Calibri" w:cs="Calibri"/>
          <w:sz w:val="24"/>
          <w:szCs w:val="24"/>
        </w:rPr>
        <w:t xml:space="preserve"> proposed Commission on Pensions should be established as soon as possible to undertake its review of issues including contributions, calculation methods, and eligibility.</w:t>
      </w:r>
    </w:p>
    <w:p w14:paraId="6058BE7C" w14:textId="77777777" w:rsidR="001C41E6" w:rsidRDefault="001C41E6" w:rsidP="00C503AD">
      <w:pPr>
        <w:spacing w:line="240" w:lineRule="auto"/>
        <w:rPr>
          <w:rFonts w:ascii="Calibri" w:hAnsi="Calibri" w:cs="Calibri"/>
          <w:sz w:val="24"/>
          <w:szCs w:val="24"/>
        </w:rPr>
      </w:pPr>
    </w:p>
    <w:p w14:paraId="65FD733D" w14:textId="1E313205" w:rsidR="00EE2E92" w:rsidRPr="00C503AD" w:rsidRDefault="00EE2E92" w:rsidP="00C503AD">
      <w:pPr>
        <w:spacing w:line="240" w:lineRule="auto"/>
        <w:rPr>
          <w:rFonts w:ascii="Calibri" w:hAnsi="Calibri" w:cs="Calibri"/>
          <w:color w:val="1F4E79" w:themeColor="accent1" w:themeShade="80"/>
          <w:sz w:val="24"/>
          <w:szCs w:val="24"/>
        </w:rPr>
      </w:pPr>
      <w:r w:rsidRPr="00C503AD">
        <w:rPr>
          <w:rFonts w:ascii="Calibri" w:hAnsi="Calibri" w:cs="Calibri"/>
          <w:color w:val="1F4E79" w:themeColor="accent1" w:themeShade="80"/>
          <w:sz w:val="24"/>
          <w:szCs w:val="24"/>
        </w:rPr>
        <w:t>Overpayments</w:t>
      </w:r>
    </w:p>
    <w:p w14:paraId="473AD628" w14:textId="77777777" w:rsidR="00084088" w:rsidRPr="00084088" w:rsidRDefault="00084088" w:rsidP="00C503AD">
      <w:pPr>
        <w:numPr>
          <w:ilvl w:val="0"/>
          <w:numId w:val="1"/>
        </w:numPr>
        <w:spacing w:line="240" w:lineRule="auto"/>
        <w:rPr>
          <w:rFonts w:ascii="Calibri" w:hAnsi="Calibri" w:cs="Calibri"/>
          <w:sz w:val="24"/>
          <w:szCs w:val="24"/>
        </w:rPr>
      </w:pPr>
      <w:r w:rsidRPr="00084088">
        <w:rPr>
          <w:rFonts w:ascii="Calibri" w:hAnsi="Calibri" w:cs="Calibri"/>
          <w:sz w:val="24"/>
          <w:szCs w:val="24"/>
        </w:rPr>
        <w:t>As recommended in the Ombudsman report (2019), the government should follow poverty proofing guidelines as part of its equality proofing work to ensure that any mandatory deductions from customers’ incomes made in relation to overpayments, do not cause undue hardship to a claimant or his/her family. The Department should assess the current financial circumstances of a client before applying a deduction or in determining the level of periodic repayments to be paid.</w:t>
      </w:r>
      <w:r w:rsidRPr="00084088">
        <w:rPr>
          <w:rFonts w:ascii="Calibri" w:hAnsi="Calibri" w:cs="Calibri"/>
          <w:sz w:val="24"/>
          <w:szCs w:val="24"/>
          <w:vertAlign w:val="superscript"/>
        </w:rPr>
        <w:footnoteReference w:id="53"/>
      </w:r>
    </w:p>
    <w:p w14:paraId="213D211D" w14:textId="77777777" w:rsidR="00084088" w:rsidRPr="00EE2E92" w:rsidRDefault="00084088" w:rsidP="00C503AD">
      <w:pPr>
        <w:spacing w:line="240" w:lineRule="auto"/>
        <w:ind w:left="720"/>
        <w:rPr>
          <w:rFonts w:ascii="Calibri" w:hAnsi="Calibri" w:cs="Calibri"/>
          <w:sz w:val="24"/>
          <w:szCs w:val="24"/>
        </w:rPr>
      </w:pPr>
    </w:p>
    <w:p w14:paraId="61F29720" w14:textId="77777777" w:rsidR="00EE2E92" w:rsidRPr="00EE2E92" w:rsidRDefault="00EE2E92" w:rsidP="00C503AD">
      <w:pPr>
        <w:pStyle w:val="Heading2"/>
        <w:spacing w:line="240" w:lineRule="auto"/>
      </w:pPr>
      <w:bookmarkStart w:id="28" w:name="_Toc51067749"/>
      <w:r w:rsidRPr="00EE2E92">
        <w:t>Online Access</w:t>
      </w:r>
      <w:bookmarkEnd w:id="28"/>
    </w:p>
    <w:p w14:paraId="0557DE79" w14:textId="548A9002" w:rsidR="001C41E6" w:rsidRDefault="00EE2E92" w:rsidP="00C503AD">
      <w:pPr>
        <w:numPr>
          <w:ilvl w:val="0"/>
          <w:numId w:val="3"/>
        </w:numPr>
        <w:spacing w:after="200" w:line="240" w:lineRule="auto"/>
        <w:rPr>
          <w:rFonts w:ascii="Calibri" w:hAnsi="Calibri" w:cs="Calibri"/>
          <w:sz w:val="24"/>
          <w:szCs w:val="24"/>
        </w:rPr>
      </w:pPr>
      <w:r w:rsidRPr="00EE2E92">
        <w:rPr>
          <w:rFonts w:ascii="Calibri" w:hAnsi="Calibri" w:cs="Calibri"/>
          <w:sz w:val="24"/>
          <w:szCs w:val="24"/>
        </w:rPr>
        <w:t xml:space="preserve">E-government strategy: the next strategy </w:t>
      </w:r>
      <w:r w:rsidR="00C503AD">
        <w:rPr>
          <w:rFonts w:ascii="Calibri" w:hAnsi="Calibri" w:cs="Calibri"/>
          <w:sz w:val="24"/>
          <w:szCs w:val="24"/>
        </w:rPr>
        <w:t xml:space="preserve">which </w:t>
      </w:r>
      <w:r w:rsidRPr="00EE2E92">
        <w:rPr>
          <w:rFonts w:ascii="Calibri" w:hAnsi="Calibri" w:cs="Calibri"/>
          <w:sz w:val="24"/>
          <w:szCs w:val="24"/>
        </w:rPr>
        <w:t>will cover the period from 2020 should include plans for promoting digital inclusion and make provision for funding to implement these plans. It should also make provision for offering clients other options for communicating with government. These include accepting written applications for public services and social welfare benefits</w:t>
      </w:r>
      <w:r w:rsidR="00A328B6">
        <w:rPr>
          <w:rFonts w:ascii="Calibri" w:hAnsi="Calibri" w:cs="Calibri"/>
          <w:sz w:val="24"/>
          <w:szCs w:val="24"/>
        </w:rPr>
        <w:t xml:space="preserve"> and</w:t>
      </w:r>
      <w:r w:rsidRPr="00EE2E92">
        <w:rPr>
          <w:rFonts w:ascii="Calibri" w:hAnsi="Calibri" w:cs="Calibri"/>
          <w:sz w:val="24"/>
          <w:szCs w:val="24"/>
        </w:rPr>
        <w:t xml:space="preserve"> allowing enquiries via a public desk or telephone </w:t>
      </w:r>
      <w:r w:rsidR="00A328B6">
        <w:rPr>
          <w:rFonts w:ascii="Calibri" w:hAnsi="Calibri" w:cs="Calibri"/>
          <w:sz w:val="24"/>
          <w:szCs w:val="24"/>
        </w:rPr>
        <w:t>a</w:t>
      </w:r>
      <w:r w:rsidRPr="00EE2E92">
        <w:rPr>
          <w:rFonts w:ascii="Calibri" w:hAnsi="Calibri" w:cs="Calibri"/>
          <w:sz w:val="24"/>
          <w:szCs w:val="24"/>
        </w:rPr>
        <w:t>s a particular priority. These options must be adequately resourced and their availability actively promoted.</w:t>
      </w:r>
    </w:p>
    <w:p w14:paraId="3E00ECF7" w14:textId="20C01E51" w:rsidR="00EE2E92" w:rsidRDefault="001C41E6" w:rsidP="00C503AD">
      <w:pPr>
        <w:numPr>
          <w:ilvl w:val="0"/>
          <w:numId w:val="3"/>
        </w:numPr>
        <w:spacing w:after="200" w:line="240" w:lineRule="auto"/>
        <w:rPr>
          <w:rFonts w:ascii="Calibri" w:hAnsi="Calibri" w:cs="Calibri"/>
          <w:sz w:val="24"/>
          <w:szCs w:val="24"/>
        </w:rPr>
      </w:pPr>
      <w:r w:rsidRPr="00EE2E92">
        <w:rPr>
          <w:rFonts w:ascii="Calibri" w:hAnsi="Calibri" w:cs="Calibri"/>
          <w:sz w:val="24"/>
          <w:szCs w:val="24"/>
        </w:rPr>
        <w:lastRenderedPageBreak/>
        <w:t xml:space="preserve"> </w:t>
      </w:r>
      <w:r w:rsidR="00EE2E92" w:rsidRPr="00EE2E92">
        <w:rPr>
          <w:rFonts w:ascii="Calibri" w:hAnsi="Calibri" w:cs="Calibri"/>
          <w:sz w:val="24"/>
          <w:szCs w:val="24"/>
        </w:rPr>
        <w:t>Use of Assistive Technologies: Mainstream use of assistive technologies in e-government services, not only to enable their use by people with disabilities but to help many other people with weak digital capacity to use e-government services.</w:t>
      </w:r>
    </w:p>
    <w:p w14:paraId="448F9453" w14:textId="1554BAA5" w:rsidR="00EE2E92" w:rsidRDefault="00EE2E92" w:rsidP="00C503AD">
      <w:pPr>
        <w:numPr>
          <w:ilvl w:val="0"/>
          <w:numId w:val="3"/>
        </w:numPr>
        <w:spacing w:after="200" w:line="240" w:lineRule="auto"/>
        <w:contextualSpacing/>
        <w:rPr>
          <w:rFonts w:ascii="Calibri" w:hAnsi="Calibri" w:cs="Calibri"/>
          <w:sz w:val="24"/>
          <w:szCs w:val="24"/>
        </w:rPr>
      </w:pPr>
      <w:r w:rsidRPr="00EE2E92">
        <w:rPr>
          <w:rFonts w:ascii="Calibri" w:hAnsi="Calibri" w:cs="Calibri"/>
          <w:sz w:val="24"/>
          <w:szCs w:val="24"/>
        </w:rPr>
        <w:t>Resource CI</w:t>
      </w:r>
      <w:r w:rsidR="00C503AD">
        <w:rPr>
          <w:rFonts w:ascii="Calibri" w:hAnsi="Calibri" w:cs="Calibri"/>
          <w:sz w:val="24"/>
          <w:szCs w:val="24"/>
        </w:rPr>
        <w:t>Ss</w:t>
      </w:r>
      <w:r w:rsidRPr="00EE2E92">
        <w:rPr>
          <w:rFonts w:ascii="Calibri" w:hAnsi="Calibri" w:cs="Calibri"/>
          <w:sz w:val="24"/>
          <w:szCs w:val="24"/>
        </w:rPr>
        <w:t xml:space="preserve"> to provide assisted digital support</w:t>
      </w:r>
      <w:r w:rsidR="00084088">
        <w:rPr>
          <w:rFonts w:ascii="Calibri" w:hAnsi="Calibri" w:cs="Calibri"/>
          <w:sz w:val="24"/>
          <w:szCs w:val="24"/>
        </w:rPr>
        <w:t>.</w:t>
      </w:r>
    </w:p>
    <w:p w14:paraId="6E8914FE" w14:textId="77777777" w:rsidR="00A328B6" w:rsidRDefault="00A328B6" w:rsidP="00533B37">
      <w:pPr>
        <w:spacing w:after="200" w:line="240" w:lineRule="auto"/>
        <w:ind w:left="720"/>
        <w:contextualSpacing/>
        <w:rPr>
          <w:rFonts w:ascii="Calibri" w:hAnsi="Calibri" w:cs="Calibri"/>
          <w:sz w:val="24"/>
          <w:szCs w:val="24"/>
        </w:rPr>
      </w:pPr>
    </w:p>
    <w:p w14:paraId="533A10C3" w14:textId="77777777" w:rsidR="00EE2E92" w:rsidRPr="00EE2E92" w:rsidRDefault="00EE2E92" w:rsidP="00C503AD">
      <w:pPr>
        <w:numPr>
          <w:ilvl w:val="0"/>
          <w:numId w:val="3"/>
        </w:numPr>
        <w:spacing w:after="200" w:line="240" w:lineRule="auto"/>
        <w:contextualSpacing/>
        <w:rPr>
          <w:rFonts w:ascii="Calibri" w:hAnsi="Calibri" w:cs="Calibri"/>
          <w:sz w:val="24"/>
          <w:szCs w:val="24"/>
        </w:rPr>
      </w:pPr>
      <w:r w:rsidRPr="00EE2E92">
        <w:rPr>
          <w:rFonts w:ascii="Calibri" w:hAnsi="Calibri" w:cs="Calibri"/>
          <w:sz w:val="24"/>
          <w:szCs w:val="24"/>
        </w:rPr>
        <w:t>Ensure the rapid delivery of broadband for rural areas.</w:t>
      </w:r>
    </w:p>
    <w:p w14:paraId="75A1F628" w14:textId="77777777" w:rsidR="00EE2E92" w:rsidRPr="00EE2E92" w:rsidRDefault="00EE2E92" w:rsidP="00C503AD">
      <w:pPr>
        <w:spacing w:line="240" w:lineRule="auto"/>
        <w:rPr>
          <w:rFonts w:ascii="Calibri" w:hAnsi="Calibri" w:cs="Calibri"/>
          <w:b/>
          <w:sz w:val="24"/>
          <w:szCs w:val="24"/>
        </w:rPr>
      </w:pPr>
    </w:p>
    <w:p w14:paraId="616D5D42" w14:textId="77777777" w:rsidR="00EE2E92" w:rsidRPr="00EE2E92" w:rsidRDefault="00EE2E92" w:rsidP="00C503AD">
      <w:pPr>
        <w:pStyle w:val="Heading2"/>
        <w:spacing w:line="240" w:lineRule="auto"/>
      </w:pPr>
      <w:bookmarkStart w:id="29" w:name="_Toc51067750"/>
      <w:r w:rsidRPr="00EE2E92">
        <w:t>Housing</w:t>
      </w:r>
      <w:bookmarkEnd w:id="29"/>
    </w:p>
    <w:p w14:paraId="3B9F8937" w14:textId="3BCC648D" w:rsidR="00EE2E92" w:rsidRDefault="00EE2E92" w:rsidP="00C503AD">
      <w:pPr>
        <w:numPr>
          <w:ilvl w:val="0"/>
          <w:numId w:val="11"/>
        </w:numPr>
        <w:spacing w:line="240" w:lineRule="auto"/>
        <w:contextualSpacing/>
        <w:rPr>
          <w:rFonts w:ascii="Calibri" w:hAnsi="Calibri" w:cs="Calibri"/>
          <w:sz w:val="24"/>
          <w:szCs w:val="24"/>
        </w:rPr>
      </w:pPr>
      <w:r w:rsidRPr="00EE2E92">
        <w:rPr>
          <w:rFonts w:ascii="Calibri" w:hAnsi="Calibri" w:cs="Calibri"/>
          <w:sz w:val="24"/>
          <w:szCs w:val="24"/>
        </w:rPr>
        <w:t>Ensure Housing Assistance Payment rents align with market rents on a national basis.</w:t>
      </w:r>
    </w:p>
    <w:p w14:paraId="2B3A3AD5" w14:textId="77777777" w:rsidR="00A328B6" w:rsidRPr="00EE2E92" w:rsidRDefault="00A328B6" w:rsidP="00F70E6B">
      <w:pPr>
        <w:spacing w:line="240" w:lineRule="auto"/>
        <w:ind w:left="720"/>
        <w:contextualSpacing/>
        <w:rPr>
          <w:rFonts w:ascii="Calibri" w:hAnsi="Calibri" w:cs="Calibri"/>
          <w:sz w:val="24"/>
          <w:szCs w:val="24"/>
        </w:rPr>
      </w:pPr>
    </w:p>
    <w:p w14:paraId="725FCD75" w14:textId="1C69DB60" w:rsidR="00EE2E92" w:rsidRDefault="00EE2E92" w:rsidP="00C503AD">
      <w:pPr>
        <w:numPr>
          <w:ilvl w:val="0"/>
          <w:numId w:val="11"/>
        </w:numPr>
        <w:spacing w:line="240" w:lineRule="auto"/>
        <w:contextualSpacing/>
        <w:rPr>
          <w:rFonts w:ascii="Calibri" w:hAnsi="Calibri" w:cs="Calibri"/>
          <w:sz w:val="24"/>
          <w:szCs w:val="24"/>
        </w:rPr>
      </w:pPr>
      <w:r w:rsidRPr="00EE2E92">
        <w:rPr>
          <w:rFonts w:ascii="Calibri" w:hAnsi="Calibri" w:cs="Calibri"/>
          <w:sz w:val="24"/>
          <w:szCs w:val="24"/>
        </w:rPr>
        <w:t>Ensure Rent Supplement levels are reviewed and are adequate enough to meet the rents so as to avoid homelessness and deprivation for low income households</w:t>
      </w:r>
    </w:p>
    <w:p w14:paraId="2411B4A3" w14:textId="77777777" w:rsidR="00A328B6" w:rsidRPr="00EE2E92" w:rsidRDefault="00A328B6" w:rsidP="00F70E6B">
      <w:pPr>
        <w:spacing w:line="240" w:lineRule="auto"/>
        <w:ind w:left="720"/>
        <w:contextualSpacing/>
        <w:rPr>
          <w:rFonts w:ascii="Calibri" w:hAnsi="Calibri" w:cs="Calibri"/>
          <w:sz w:val="24"/>
          <w:szCs w:val="24"/>
        </w:rPr>
      </w:pPr>
    </w:p>
    <w:p w14:paraId="6059F079" w14:textId="4F4EE093" w:rsidR="00EE2E92" w:rsidRPr="00EE2E92" w:rsidRDefault="00EE2E92" w:rsidP="00C503AD">
      <w:pPr>
        <w:numPr>
          <w:ilvl w:val="0"/>
          <w:numId w:val="11"/>
        </w:numPr>
        <w:spacing w:line="240" w:lineRule="auto"/>
        <w:contextualSpacing/>
        <w:rPr>
          <w:rFonts w:ascii="Calibri" w:hAnsi="Calibri" w:cs="Calibri"/>
          <w:sz w:val="24"/>
          <w:szCs w:val="24"/>
        </w:rPr>
      </w:pPr>
      <w:r w:rsidRPr="00EE2E92">
        <w:rPr>
          <w:rFonts w:ascii="Calibri" w:hAnsi="Calibri" w:cs="Calibri"/>
          <w:sz w:val="24"/>
          <w:szCs w:val="24"/>
        </w:rPr>
        <w:t xml:space="preserve">Support local authorities and Approved Housing Bodies in acquiring long-term leases on units for social housing arising from the collapse in the short-term letting market </w:t>
      </w:r>
    </w:p>
    <w:p w14:paraId="756B2C3E" w14:textId="77777777" w:rsidR="00EE2E92" w:rsidRPr="00EE2E92" w:rsidRDefault="00EE2E92" w:rsidP="00C503AD">
      <w:pPr>
        <w:spacing w:line="240" w:lineRule="auto"/>
        <w:ind w:left="720"/>
        <w:contextualSpacing/>
        <w:rPr>
          <w:rFonts w:ascii="Calibri" w:hAnsi="Calibri" w:cs="Calibri"/>
          <w:sz w:val="24"/>
          <w:szCs w:val="24"/>
        </w:rPr>
      </w:pPr>
    </w:p>
    <w:p w14:paraId="2E79AC96" w14:textId="4141888A" w:rsidR="00EE2E92" w:rsidRPr="00EE2E92" w:rsidRDefault="00084088" w:rsidP="00C503AD">
      <w:pPr>
        <w:pStyle w:val="Heading2"/>
        <w:spacing w:line="240" w:lineRule="auto"/>
      </w:pPr>
      <w:bookmarkStart w:id="30" w:name="_Toc51067751"/>
      <w:r>
        <w:t>Return to Work</w:t>
      </w:r>
      <w:bookmarkEnd w:id="30"/>
    </w:p>
    <w:p w14:paraId="0CDEC7A5" w14:textId="2CDDDCCE" w:rsidR="00EE2E92" w:rsidRDefault="00EE2E92" w:rsidP="00C503AD">
      <w:pPr>
        <w:numPr>
          <w:ilvl w:val="0"/>
          <w:numId w:val="14"/>
        </w:numPr>
        <w:spacing w:line="240" w:lineRule="auto"/>
        <w:contextualSpacing/>
        <w:rPr>
          <w:rFonts w:ascii="Calibri" w:hAnsi="Calibri" w:cs="Calibri"/>
          <w:sz w:val="24"/>
          <w:szCs w:val="24"/>
        </w:rPr>
      </w:pPr>
      <w:r w:rsidRPr="00EE2E92">
        <w:rPr>
          <w:rFonts w:ascii="Calibri" w:hAnsi="Calibri" w:cs="Calibri"/>
          <w:sz w:val="24"/>
          <w:szCs w:val="24"/>
        </w:rPr>
        <w:t xml:space="preserve">Explore the impact on employment of the pandemic, relating in particular to the suitability and adaptability of existing employment policies and legislation in dealing with the new context and in addressing the impact of the pandemic e.g. in relation to flexible and remote working, employer’s responsibilities, </w:t>
      </w:r>
      <w:r w:rsidR="00FD67B4">
        <w:rPr>
          <w:rFonts w:ascii="Calibri" w:hAnsi="Calibri" w:cs="Calibri"/>
          <w:sz w:val="24"/>
          <w:szCs w:val="24"/>
        </w:rPr>
        <w:t xml:space="preserve">inspections and enforcement </w:t>
      </w:r>
      <w:r w:rsidRPr="00EE2E92">
        <w:rPr>
          <w:rFonts w:ascii="Calibri" w:hAnsi="Calibri" w:cs="Calibri"/>
          <w:sz w:val="24"/>
          <w:szCs w:val="24"/>
        </w:rPr>
        <w:t>functioning.</w:t>
      </w:r>
    </w:p>
    <w:p w14:paraId="51BCD437" w14:textId="77777777" w:rsidR="003A4083" w:rsidRDefault="003A4083" w:rsidP="00C503AD">
      <w:pPr>
        <w:spacing w:line="240" w:lineRule="auto"/>
        <w:ind w:left="720"/>
        <w:contextualSpacing/>
        <w:rPr>
          <w:rFonts w:ascii="Calibri" w:hAnsi="Calibri" w:cs="Calibri"/>
          <w:sz w:val="24"/>
          <w:szCs w:val="24"/>
        </w:rPr>
      </w:pPr>
    </w:p>
    <w:p w14:paraId="706F8BA7" w14:textId="23C28DCA" w:rsidR="003A4083" w:rsidRDefault="0018095C" w:rsidP="00C503AD">
      <w:pPr>
        <w:numPr>
          <w:ilvl w:val="0"/>
          <w:numId w:val="14"/>
        </w:numPr>
        <w:spacing w:line="240" w:lineRule="auto"/>
        <w:contextualSpacing/>
        <w:rPr>
          <w:rFonts w:ascii="Calibri" w:hAnsi="Calibri" w:cs="Calibri"/>
          <w:sz w:val="24"/>
          <w:szCs w:val="24"/>
        </w:rPr>
      </w:pPr>
      <w:r w:rsidRPr="0018095C">
        <w:rPr>
          <w:rFonts w:ascii="Calibri" w:hAnsi="Calibri" w:cs="Calibri"/>
          <w:sz w:val="24"/>
          <w:szCs w:val="24"/>
        </w:rPr>
        <w:t>It is likely that there will be a significant increase in formal complaints being made to the Workplace Relations Commission, and further resourcing of their functions including their inspection services</w:t>
      </w:r>
      <w:r w:rsidR="0052789D">
        <w:rPr>
          <w:rFonts w:ascii="Calibri" w:hAnsi="Calibri" w:cs="Calibri"/>
          <w:sz w:val="24"/>
          <w:szCs w:val="24"/>
        </w:rPr>
        <w:t>, and the hearing of complaints,</w:t>
      </w:r>
      <w:r w:rsidRPr="0018095C">
        <w:rPr>
          <w:rFonts w:ascii="Calibri" w:hAnsi="Calibri" w:cs="Calibri"/>
          <w:sz w:val="24"/>
          <w:szCs w:val="24"/>
        </w:rPr>
        <w:t xml:space="preserve"> will be necessary, to enable them to respond in an efficient and timely manner. </w:t>
      </w:r>
    </w:p>
    <w:p w14:paraId="050F9E00" w14:textId="78DD7C19" w:rsidR="003A4083" w:rsidRDefault="003A4083" w:rsidP="00C503AD">
      <w:pPr>
        <w:spacing w:line="240" w:lineRule="auto"/>
        <w:contextualSpacing/>
        <w:rPr>
          <w:rFonts w:ascii="Calibri" w:hAnsi="Calibri" w:cs="Calibri"/>
          <w:sz w:val="24"/>
          <w:szCs w:val="24"/>
        </w:rPr>
      </w:pPr>
    </w:p>
    <w:p w14:paraId="2843E2C5" w14:textId="25E93799" w:rsidR="003A4083" w:rsidRPr="003A4083" w:rsidRDefault="003A4083" w:rsidP="00C503AD">
      <w:pPr>
        <w:numPr>
          <w:ilvl w:val="0"/>
          <w:numId w:val="14"/>
        </w:numPr>
        <w:spacing w:line="240" w:lineRule="auto"/>
        <w:contextualSpacing/>
        <w:rPr>
          <w:rFonts w:ascii="Calibri" w:hAnsi="Calibri" w:cs="Calibri"/>
          <w:sz w:val="24"/>
          <w:szCs w:val="24"/>
        </w:rPr>
      </w:pPr>
      <w:r w:rsidRPr="003A4083">
        <w:rPr>
          <w:rFonts w:ascii="Calibri" w:hAnsi="Calibri" w:cs="Calibri"/>
          <w:sz w:val="24"/>
          <w:szCs w:val="24"/>
        </w:rPr>
        <w:t>Assess the costs and benefits of introducing an entitlement to flexible working arrangements.</w:t>
      </w:r>
    </w:p>
    <w:p w14:paraId="7022A3B9" w14:textId="77777777" w:rsidR="00084088" w:rsidRPr="00EE2E92" w:rsidRDefault="00084088" w:rsidP="00C503AD">
      <w:pPr>
        <w:spacing w:line="240" w:lineRule="auto"/>
        <w:ind w:left="720"/>
        <w:contextualSpacing/>
        <w:rPr>
          <w:rFonts w:ascii="Calibri" w:hAnsi="Calibri" w:cs="Calibri"/>
          <w:sz w:val="24"/>
          <w:szCs w:val="24"/>
        </w:rPr>
      </w:pPr>
    </w:p>
    <w:p w14:paraId="599DAD8D" w14:textId="745D02A5" w:rsidR="00EE2E92" w:rsidRPr="003A4083" w:rsidRDefault="00EE2E92" w:rsidP="00C503AD">
      <w:pPr>
        <w:numPr>
          <w:ilvl w:val="0"/>
          <w:numId w:val="14"/>
        </w:numPr>
        <w:spacing w:line="240" w:lineRule="auto"/>
        <w:contextualSpacing/>
        <w:rPr>
          <w:rFonts w:ascii="Calibri" w:hAnsi="Calibri" w:cs="Calibri"/>
          <w:sz w:val="24"/>
          <w:szCs w:val="24"/>
        </w:rPr>
      </w:pPr>
      <w:r w:rsidRPr="00EE2E92">
        <w:rPr>
          <w:rFonts w:ascii="Calibri" w:hAnsi="Calibri" w:cs="Calibri"/>
          <w:sz w:val="24"/>
          <w:szCs w:val="24"/>
        </w:rPr>
        <w:t xml:space="preserve">Re-visit the recommendations of the </w:t>
      </w:r>
      <w:r w:rsidRPr="00EE2E92">
        <w:rPr>
          <w:rFonts w:ascii="Calibri" w:hAnsi="Calibri" w:cs="Calibri"/>
          <w:sz w:val="24"/>
          <w:szCs w:val="24"/>
          <w:lang w:val="en-US"/>
        </w:rPr>
        <w:t xml:space="preserve">report of the Joint Committee on Transport, Tourism and Sport on Accessibility of Public Transport for People with Disabilities produced in November, 2018, in particular, to accelerate the implementation of the Transport Support Scheme. </w:t>
      </w:r>
    </w:p>
    <w:p w14:paraId="2F3B7844" w14:textId="7D7D8038" w:rsidR="003A4083" w:rsidRPr="003A4083" w:rsidRDefault="003A4083" w:rsidP="00C503AD">
      <w:pPr>
        <w:spacing w:line="240" w:lineRule="auto"/>
        <w:contextualSpacing/>
        <w:rPr>
          <w:rFonts w:ascii="Calibri" w:hAnsi="Calibri" w:cs="Calibri"/>
          <w:sz w:val="24"/>
          <w:szCs w:val="24"/>
        </w:rPr>
      </w:pPr>
    </w:p>
    <w:p w14:paraId="5135A4CA" w14:textId="2EE70719" w:rsidR="003A4083" w:rsidRPr="003A4083" w:rsidRDefault="003A4083" w:rsidP="00C503AD">
      <w:pPr>
        <w:numPr>
          <w:ilvl w:val="0"/>
          <w:numId w:val="14"/>
        </w:numPr>
        <w:spacing w:line="240" w:lineRule="auto"/>
        <w:contextualSpacing/>
        <w:rPr>
          <w:rFonts w:ascii="Calibri" w:hAnsi="Calibri" w:cs="Calibri"/>
          <w:sz w:val="24"/>
          <w:szCs w:val="24"/>
        </w:rPr>
      </w:pPr>
      <w:r w:rsidRPr="00EE2E92">
        <w:rPr>
          <w:rFonts w:ascii="Calibri" w:hAnsi="Calibri" w:cs="Calibri"/>
          <w:sz w:val="24"/>
          <w:szCs w:val="24"/>
        </w:rPr>
        <w:t xml:space="preserve">Resource reasonable accommodation measures in education and employment which are essential for </w:t>
      </w:r>
      <w:r w:rsidR="001C41E6">
        <w:rPr>
          <w:rFonts w:ascii="Calibri" w:hAnsi="Calibri" w:cs="Calibri"/>
          <w:sz w:val="24"/>
          <w:szCs w:val="24"/>
        </w:rPr>
        <w:t xml:space="preserve">the participation of </w:t>
      </w:r>
      <w:r w:rsidRPr="00EE2E92">
        <w:rPr>
          <w:rFonts w:ascii="Calibri" w:hAnsi="Calibri" w:cs="Calibri"/>
          <w:sz w:val="24"/>
          <w:szCs w:val="24"/>
        </w:rPr>
        <w:t xml:space="preserve">people </w:t>
      </w:r>
      <w:r w:rsidR="0026671A">
        <w:rPr>
          <w:rFonts w:ascii="Calibri" w:hAnsi="Calibri" w:cs="Calibri"/>
          <w:sz w:val="24"/>
          <w:szCs w:val="24"/>
        </w:rPr>
        <w:t>with disabilities post Covid-19.</w:t>
      </w:r>
    </w:p>
    <w:p w14:paraId="0DACCF09" w14:textId="32EEC45A" w:rsidR="00084088" w:rsidRPr="00EE2E92" w:rsidRDefault="00084088" w:rsidP="00C503AD">
      <w:pPr>
        <w:spacing w:line="240" w:lineRule="auto"/>
        <w:contextualSpacing/>
        <w:rPr>
          <w:rFonts w:ascii="Calibri" w:hAnsi="Calibri" w:cs="Calibri"/>
          <w:sz w:val="24"/>
          <w:szCs w:val="24"/>
        </w:rPr>
      </w:pPr>
    </w:p>
    <w:p w14:paraId="1117E54C" w14:textId="2D8E5F9B" w:rsidR="00EE2E92" w:rsidRDefault="00084088" w:rsidP="00C503AD">
      <w:pPr>
        <w:numPr>
          <w:ilvl w:val="0"/>
          <w:numId w:val="14"/>
        </w:numPr>
        <w:spacing w:line="240" w:lineRule="auto"/>
        <w:contextualSpacing/>
        <w:rPr>
          <w:rFonts w:ascii="Calibri" w:hAnsi="Calibri" w:cs="Calibri"/>
          <w:sz w:val="24"/>
          <w:szCs w:val="24"/>
        </w:rPr>
      </w:pPr>
      <w:r>
        <w:rPr>
          <w:rFonts w:ascii="Calibri" w:hAnsi="Calibri" w:cs="Calibri"/>
          <w:sz w:val="24"/>
          <w:szCs w:val="24"/>
        </w:rPr>
        <w:t>Progress moving the</w:t>
      </w:r>
      <w:r w:rsidR="00EE2E92" w:rsidRPr="00EE2E92">
        <w:rPr>
          <w:rFonts w:ascii="Calibri" w:hAnsi="Calibri" w:cs="Calibri"/>
          <w:sz w:val="24"/>
          <w:szCs w:val="24"/>
        </w:rPr>
        <w:t xml:space="preserve"> National Minimum Wage towards the Living Wage as committed to in the Programme for Government.</w:t>
      </w:r>
    </w:p>
    <w:p w14:paraId="5E748B1E" w14:textId="09ACCDD1" w:rsidR="00084088" w:rsidRPr="00EE2E92" w:rsidRDefault="00084088" w:rsidP="00C503AD">
      <w:pPr>
        <w:spacing w:line="240" w:lineRule="auto"/>
        <w:contextualSpacing/>
        <w:rPr>
          <w:rFonts w:ascii="Calibri" w:hAnsi="Calibri" w:cs="Calibri"/>
          <w:sz w:val="24"/>
          <w:szCs w:val="24"/>
        </w:rPr>
      </w:pPr>
    </w:p>
    <w:p w14:paraId="7C629D0F" w14:textId="74299757" w:rsidR="00505716" w:rsidRDefault="00505716" w:rsidP="00C503AD">
      <w:pPr>
        <w:pStyle w:val="Heading2"/>
        <w:spacing w:line="240" w:lineRule="auto"/>
      </w:pPr>
      <w:bookmarkStart w:id="31" w:name="_Toc51067752"/>
      <w:r>
        <w:t>Health and Social Care</w:t>
      </w:r>
      <w:bookmarkEnd w:id="31"/>
    </w:p>
    <w:p w14:paraId="4B36C465" w14:textId="6C33FB8D" w:rsidR="00505716" w:rsidRDefault="00505716" w:rsidP="00C503AD">
      <w:pPr>
        <w:pStyle w:val="ListParagraph"/>
        <w:numPr>
          <w:ilvl w:val="0"/>
          <w:numId w:val="31"/>
        </w:numPr>
        <w:spacing w:line="240" w:lineRule="auto"/>
        <w:rPr>
          <w:rFonts w:ascii="Calibri" w:hAnsi="Calibri" w:cs="Calibri"/>
          <w:sz w:val="24"/>
          <w:szCs w:val="24"/>
        </w:rPr>
      </w:pPr>
      <w:r w:rsidRPr="00C503AD">
        <w:rPr>
          <w:rFonts w:ascii="Calibri" w:hAnsi="Calibri" w:cs="Calibri"/>
          <w:sz w:val="24"/>
          <w:szCs w:val="24"/>
        </w:rPr>
        <w:t>Provide an adequate level of funding to resource Home Supports, and Personal Assistance for those who need it.</w:t>
      </w:r>
    </w:p>
    <w:p w14:paraId="21464CC1" w14:textId="77777777" w:rsidR="00A328B6" w:rsidRPr="00C503AD" w:rsidRDefault="00A328B6" w:rsidP="00733985">
      <w:pPr>
        <w:pStyle w:val="ListParagraph"/>
        <w:spacing w:line="240" w:lineRule="auto"/>
        <w:rPr>
          <w:rFonts w:ascii="Calibri" w:hAnsi="Calibri" w:cs="Calibri"/>
          <w:sz w:val="24"/>
          <w:szCs w:val="24"/>
        </w:rPr>
      </w:pPr>
    </w:p>
    <w:p w14:paraId="7A9FD106" w14:textId="5864FB69" w:rsidR="00505716" w:rsidRDefault="00505716" w:rsidP="00C503AD">
      <w:pPr>
        <w:pStyle w:val="ListParagraph"/>
        <w:numPr>
          <w:ilvl w:val="0"/>
          <w:numId w:val="31"/>
        </w:numPr>
        <w:spacing w:line="240" w:lineRule="auto"/>
        <w:rPr>
          <w:rFonts w:ascii="Calibri" w:hAnsi="Calibri" w:cs="Calibri"/>
          <w:sz w:val="24"/>
          <w:szCs w:val="24"/>
        </w:rPr>
      </w:pPr>
      <w:r w:rsidRPr="00C503AD">
        <w:rPr>
          <w:rFonts w:ascii="Calibri" w:hAnsi="Calibri" w:cs="Calibri"/>
          <w:sz w:val="24"/>
          <w:szCs w:val="24"/>
        </w:rPr>
        <w:t>Resource the implementation of the Assisted Decision Making Capacity Act, 2015.</w:t>
      </w:r>
    </w:p>
    <w:p w14:paraId="350DC728" w14:textId="77777777" w:rsidR="00A328B6" w:rsidRPr="00C503AD" w:rsidRDefault="00A328B6" w:rsidP="00733985">
      <w:pPr>
        <w:pStyle w:val="ListParagraph"/>
        <w:spacing w:line="240" w:lineRule="auto"/>
        <w:rPr>
          <w:rFonts w:ascii="Calibri" w:hAnsi="Calibri" w:cs="Calibri"/>
          <w:sz w:val="24"/>
          <w:szCs w:val="24"/>
        </w:rPr>
      </w:pPr>
    </w:p>
    <w:p w14:paraId="3A905EEF" w14:textId="5B57BCA9" w:rsidR="00505716" w:rsidRPr="00C503AD" w:rsidRDefault="00505716" w:rsidP="00C503AD">
      <w:pPr>
        <w:pStyle w:val="ListParagraph"/>
        <w:numPr>
          <w:ilvl w:val="0"/>
          <w:numId w:val="31"/>
        </w:numPr>
        <w:spacing w:line="240" w:lineRule="auto"/>
        <w:rPr>
          <w:rFonts w:ascii="Calibri" w:hAnsi="Calibri" w:cs="Calibri"/>
          <w:sz w:val="24"/>
          <w:szCs w:val="24"/>
        </w:rPr>
      </w:pPr>
      <w:r w:rsidRPr="00C503AD">
        <w:rPr>
          <w:rFonts w:ascii="Calibri" w:hAnsi="Calibri" w:cs="Calibri"/>
          <w:sz w:val="24"/>
          <w:szCs w:val="24"/>
        </w:rPr>
        <w:t>Provide for additional counselling and supports for people with mental health difficulties</w:t>
      </w:r>
    </w:p>
    <w:p w14:paraId="52AC87B5" w14:textId="77777777" w:rsidR="00505716" w:rsidRDefault="00505716" w:rsidP="00C503AD">
      <w:pPr>
        <w:spacing w:line="240" w:lineRule="auto"/>
        <w:rPr>
          <w:rFonts w:ascii="Calibri" w:hAnsi="Calibri" w:cs="Calibri"/>
          <w:b/>
          <w:sz w:val="24"/>
          <w:szCs w:val="24"/>
        </w:rPr>
      </w:pPr>
    </w:p>
    <w:p w14:paraId="47A46EA8" w14:textId="02F9AA87" w:rsidR="00FE663E" w:rsidRPr="009E4F08" w:rsidRDefault="00FE663E" w:rsidP="00C503AD">
      <w:pPr>
        <w:tabs>
          <w:tab w:val="left" w:pos="3770"/>
        </w:tabs>
        <w:spacing w:line="240" w:lineRule="auto"/>
        <w:rPr>
          <w:rFonts w:ascii="Calibri" w:hAnsi="Calibri" w:cs="Calibri"/>
          <w:sz w:val="24"/>
          <w:szCs w:val="24"/>
          <w:lang w:val="en-US"/>
        </w:rPr>
      </w:pPr>
    </w:p>
    <w:p w14:paraId="4EC4919F" w14:textId="4E89D17A" w:rsidR="00C503AD" w:rsidRPr="004049F6" w:rsidRDefault="00C503AD" w:rsidP="00C503AD">
      <w:pPr>
        <w:keepNext/>
        <w:keepLines/>
        <w:spacing w:before="240" w:after="0" w:line="240" w:lineRule="auto"/>
        <w:outlineLvl w:val="0"/>
        <w:rPr>
          <w:rFonts w:asciiTheme="majorHAnsi" w:eastAsiaTheme="majorEastAsia" w:hAnsiTheme="majorHAnsi" w:cstheme="majorBidi"/>
          <w:b/>
          <w:color w:val="385623" w:themeColor="accent6" w:themeShade="80"/>
          <w:sz w:val="32"/>
          <w:szCs w:val="32"/>
        </w:rPr>
      </w:pPr>
      <w:bookmarkStart w:id="32" w:name="_Toc51067753"/>
      <w:r w:rsidRPr="00710A55">
        <w:rPr>
          <w:rFonts w:asciiTheme="majorHAnsi" w:eastAsiaTheme="majorEastAsia" w:hAnsiTheme="majorHAnsi" w:cstheme="majorBidi"/>
          <w:b/>
          <w:color w:val="385623" w:themeColor="accent6" w:themeShade="80"/>
          <w:sz w:val="32"/>
          <w:szCs w:val="32"/>
        </w:rPr>
        <w:t xml:space="preserve">Section Two </w:t>
      </w:r>
      <w:r w:rsidR="00710A55" w:rsidRPr="00710A55">
        <w:rPr>
          <w:rFonts w:asciiTheme="majorHAnsi" w:eastAsiaTheme="majorEastAsia" w:hAnsiTheme="majorHAnsi" w:cstheme="majorBidi"/>
          <w:b/>
          <w:color w:val="385623" w:themeColor="accent6" w:themeShade="80"/>
          <w:sz w:val="32"/>
          <w:szCs w:val="32"/>
        </w:rPr>
        <w:t>–</w:t>
      </w:r>
      <w:r w:rsidR="00A328B6" w:rsidRPr="00710A55">
        <w:rPr>
          <w:rFonts w:asciiTheme="majorHAnsi" w:eastAsiaTheme="majorEastAsia" w:hAnsiTheme="majorHAnsi" w:cstheme="majorBidi"/>
          <w:b/>
          <w:color w:val="385623" w:themeColor="accent6" w:themeShade="80"/>
          <w:sz w:val="32"/>
          <w:szCs w:val="32"/>
        </w:rPr>
        <w:t xml:space="preserve"> MABS</w:t>
      </w:r>
      <w:bookmarkEnd w:id="32"/>
      <w:r w:rsidR="00710A55" w:rsidRPr="00710A55">
        <w:rPr>
          <w:rFonts w:asciiTheme="majorHAnsi" w:eastAsiaTheme="majorEastAsia" w:hAnsiTheme="majorHAnsi" w:cstheme="majorBidi"/>
          <w:b/>
          <w:color w:val="385623" w:themeColor="accent6" w:themeShade="80"/>
          <w:sz w:val="32"/>
          <w:szCs w:val="32"/>
        </w:rPr>
        <w:t xml:space="preserve">: </w:t>
      </w:r>
      <w:r w:rsidR="00710A55" w:rsidRPr="00710A55">
        <w:rPr>
          <w:rFonts w:ascii="Calibri" w:hAnsi="Calibri" w:cs="Calibri"/>
          <w:b/>
          <w:color w:val="385623" w:themeColor="accent6" w:themeShade="80"/>
          <w:sz w:val="28"/>
          <w:szCs w:val="28"/>
        </w:rPr>
        <w:t>Debt, combatting arrears and financial exclusion</w:t>
      </w:r>
    </w:p>
    <w:p w14:paraId="27D2BF2B" w14:textId="14D1C6CE" w:rsidR="00CB3A61" w:rsidRPr="00710A55" w:rsidRDefault="00CB3A61" w:rsidP="00C503AD">
      <w:pPr>
        <w:keepNext/>
        <w:keepLines/>
        <w:spacing w:before="240" w:after="0" w:line="240" w:lineRule="auto"/>
        <w:outlineLvl w:val="0"/>
        <w:rPr>
          <w:rFonts w:eastAsiaTheme="majorEastAsia" w:cstheme="minorHAnsi"/>
          <w:color w:val="2E74B5" w:themeColor="accent1" w:themeShade="BF"/>
          <w:sz w:val="26"/>
          <w:szCs w:val="26"/>
        </w:rPr>
      </w:pPr>
      <w:bookmarkStart w:id="33" w:name="_Toc51067754"/>
      <w:r w:rsidRPr="00710A55">
        <w:rPr>
          <w:rFonts w:eastAsiaTheme="majorEastAsia" w:cstheme="minorHAnsi"/>
          <w:color w:val="2E74B5" w:themeColor="accent1" w:themeShade="BF"/>
          <w:sz w:val="26"/>
          <w:szCs w:val="26"/>
        </w:rPr>
        <w:t>Introduction</w:t>
      </w:r>
      <w:bookmarkEnd w:id="33"/>
      <w:r w:rsidRPr="00710A55">
        <w:rPr>
          <w:rFonts w:eastAsiaTheme="majorEastAsia" w:cstheme="minorHAnsi"/>
          <w:color w:val="2E74B5" w:themeColor="accent1" w:themeShade="BF"/>
          <w:sz w:val="26"/>
          <w:szCs w:val="26"/>
        </w:rPr>
        <w:t xml:space="preserve"> </w:t>
      </w:r>
    </w:p>
    <w:p w14:paraId="25B5F07B" w14:textId="46F2BB44" w:rsidR="00CB3A61" w:rsidRPr="00C503AD" w:rsidRDefault="00CB3A61" w:rsidP="00C503AD">
      <w:pPr>
        <w:spacing w:line="240" w:lineRule="auto"/>
        <w:rPr>
          <w:rFonts w:cstheme="minorHAnsi"/>
          <w:sz w:val="24"/>
          <w:szCs w:val="24"/>
          <w:lang w:val="en-US"/>
        </w:rPr>
      </w:pPr>
      <w:r w:rsidRPr="00C503AD">
        <w:rPr>
          <w:rFonts w:cstheme="minorHAnsi"/>
          <w:sz w:val="24"/>
          <w:szCs w:val="24"/>
          <w:lang w:val="en-US"/>
        </w:rPr>
        <w:t>As the country adapts to living with the COVID-19 pandemic, and its economy faces the challenge of reopening and recovering, it is hard to fully determine the impact on citizens in debt or at risk of over-indebtedness.  The pandemic has had a global effect, on industrial sectors (hospitality, aviation retail etc.), large public companies, small and medium-sized businesses and individual households. Across all sectors it is evident that younger age groups have been more affected than others</w:t>
      </w:r>
      <w:r w:rsidRPr="00C503AD">
        <w:rPr>
          <w:rFonts w:cstheme="minorHAnsi"/>
          <w:sz w:val="24"/>
          <w:szCs w:val="24"/>
          <w:vertAlign w:val="superscript"/>
          <w:lang w:val="en-US"/>
        </w:rPr>
        <w:footnoteReference w:id="54"/>
      </w:r>
      <w:r w:rsidRPr="00C503AD">
        <w:rPr>
          <w:rFonts w:cstheme="minorHAnsi"/>
          <w:sz w:val="24"/>
          <w:szCs w:val="24"/>
          <w:vertAlign w:val="superscript"/>
          <w:lang w:val="en-US"/>
        </w:rPr>
        <w:footnoteReference w:id="55"/>
      </w:r>
      <w:r w:rsidRPr="00C503AD">
        <w:rPr>
          <w:rFonts w:cstheme="minorHAnsi"/>
          <w:sz w:val="24"/>
          <w:szCs w:val="24"/>
          <w:lang w:val="en-US"/>
        </w:rPr>
        <w:t>. In preparing this pre-budget submission views of staff in MABS Regional companies were canvassed to provide an early indication of the issues emerging, which are likely to remain problematic unless there is a budgetary/policy response.  Examining the main economic data sets</w:t>
      </w:r>
      <w:r w:rsidRPr="00C503AD">
        <w:rPr>
          <w:rFonts w:cstheme="minorHAnsi"/>
          <w:sz w:val="24"/>
          <w:szCs w:val="24"/>
          <w:vertAlign w:val="superscript"/>
          <w:lang w:val="en-US"/>
        </w:rPr>
        <w:footnoteReference w:id="56"/>
      </w:r>
      <w:r w:rsidRPr="00C503AD">
        <w:rPr>
          <w:rFonts w:cstheme="minorHAnsi"/>
          <w:sz w:val="24"/>
          <w:szCs w:val="24"/>
          <w:lang w:val="en-US"/>
        </w:rPr>
        <w:t xml:space="preserve"> </w:t>
      </w:r>
      <w:r w:rsidRPr="00C503AD">
        <w:rPr>
          <w:rFonts w:cstheme="minorHAnsi"/>
          <w:sz w:val="24"/>
          <w:szCs w:val="24"/>
          <w:lang w:val="en-US"/>
        </w:rPr>
        <w:lastRenderedPageBreak/>
        <w:t>gives MABS cause for much concern and we can only anticipate that the impending recession</w:t>
      </w:r>
      <w:r w:rsidRPr="00C503AD">
        <w:rPr>
          <w:rFonts w:cstheme="minorHAnsi"/>
          <w:sz w:val="24"/>
          <w:szCs w:val="24"/>
          <w:vertAlign w:val="superscript"/>
          <w:lang w:val="en-US"/>
        </w:rPr>
        <w:footnoteReference w:id="57"/>
      </w:r>
      <w:r w:rsidRPr="00C503AD">
        <w:rPr>
          <w:rFonts w:cstheme="minorHAnsi"/>
          <w:sz w:val="24"/>
          <w:szCs w:val="24"/>
          <w:lang w:val="en-US"/>
        </w:rPr>
        <w:t xml:space="preserve"> will hit many very hard, forcing over-indebtedness on households, and undermining their long-term financial </w:t>
      </w:r>
      <w:r w:rsidR="00710A55" w:rsidRPr="00C503AD">
        <w:rPr>
          <w:rFonts w:cstheme="minorHAnsi"/>
          <w:sz w:val="24"/>
          <w:szCs w:val="24"/>
          <w:lang w:val="en-US"/>
        </w:rPr>
        <w:t>prospects</w:t>
      </w:r>
      <w:r w:rsidRPr="00C503AD">
        <w:rPr>
          <w:rFonts w:cstheme="minorHAnsi"/>
          <w:sz w:val="24"/>
          <w:szCs w:val="24"/>
          <w:vertAlign w:val="superscript"/>
          <w:lang w:val="en-US"/>
        </w:rPr>
        <w:footnoteReference w:id="58"/>
      </w:r>
      <w:r w:rsidRPr="00C503AD">
        <w:rPr>
          <w:rFonts w:cstheme="minorHAnsi"/>
          <w:sz w:val="24"/>
          <w:szCs w:val="24"/>
          <w:lang w:val="en-US"/>
        </w:rPr>
        <w:t xml:space="preserve">.  </w:t>
      </w:r>
    </w:p>
    <w:p w14:paraId="4FD75681" w14:textId="77777777" w:rsidR="00CB3A61" w:rsidRPr="00C503AD" w:rsidRDefault="00CB3A61" w:rsidP="00C503AD">
      <w:pPr>
        <w:keepNext/>
        <w:keepLines/>
        <w:spacing w:before="240" w:after="0" w:line="240" w:lineRule="auto"/>
        <w:outlineLvl w:val="0"/>
        <w:rPr>
          <w:rFonts w:eastAsiaTheme="majorEastAsia" w:cstheme="minorHAnsi"/>
          <w:color w:val="2E74B5" w:themeColor="accent1" w:themeShade="BF"/>
          <w:sz w:val="24"/>
          <w:szCs w:val="24"/>
        </w:rPr>
      </w:pPr>
      <w:bookmarkStart w:id="34" w:name="_Toc51067755"/>
      <w:r w:rsidRPr="00C503AD">
        <w:rPr>
          <w:rFonts w:eastAsiaTheme="majorEastAsia" w:cstheme="minorHAnsi"/>
          <w:color w:val="2E74B5" w:themeColor="accent1" w:themeShade="BF"/>
          <w:sz w:val="24"/>
          <w:szCs w:val="24"/>
        </w:rPr>
        <w:t>MABS statistics</w:t>
      </w:r>
      <w:bookmarkEnd w:id="34"/>
    </w:p>
    <w:p w14:paraId="131E7912" w14:textId="77777777" w:rsidR="00CB3A61" w:rsidRPr="00C503AD" w:rsidRDefault="00CB3A61" w:rsidP="00C503AD">
      <w:pPr>
        <w:spacing w:line="240" w:lineRule="auto"/>
        <w:rPr>
          <w:rFonts w:cstheme="minorHAnsi"/>
          <w:sz w:val="24"/>
          <w:szCs w:val="24"/>
          <w:lang w:val="en-US"/>
        </w:rPr>
      </w:pPr>
      <w:r w:rsidRPr="00C503AD">
        <w:rPr>
          <w:rFonts w:cstheme="minorHAnsi"/>
          <w:sz w:val="24"/>
          <w:szCs w:val="24"/>
          <w:lang w:val="en-US"/>
        </w:rPr>
        <w:t xml:space="preserve">For the last several years, the general demographic profile of MABS clients has remained relatively stable.  Over the course of 2019, MABS had seen a growth in the number of new clients of just over 9% over 2018, with a total of 19,085, a trend continuing into the early months of Q1 2020. </w:t>
      </w:r>
    </w:p>
    <w:p w14:paraId="131751BA" w14:textId="031AC350" w:rsidR="00CB3A61" w:rsidRPr="00C503AD" w:rsidRDefault="00CB3A61" w:rsidP="00C503AD">
      <w:pPr>
        <w:spacing w:line="240" w:lineRule="auto"/>
        <w:rPr>
          <w:rFonts w:cstheme="minorHAnsi"/>
          <w:sz w:val="24"/>
          <w:szCs w:val="24"/>
          <w:lang w:val="en-US"/>
        </w:rPr>
      </w:pPr>
      <w:r w:rsidRPr="00C503AD">
        <w:rPr>
          <w:rFonts w:cstheme="minorHAnsi"/>
          <w:sz w:val="24"/>
          <w:szCs w:val="24"/>
          <w:lang w:val="en-US"/>
        </w:rPr>
        <w:t>In 2019, just over 50% of all clients lived in households with children, 54% were reliant on social welfare, with the remainder self-employed or waged and just under 50 % were mortgaged.  In recent years, there has been some indication of small changes in the composition of the client base, with continued year on year decreases in the number of clients on social welfare (from 61 % in 2016) and a small but growing number of older clients (at just over 7.5% in 2020), and a still small, but again growing, number of clients living with friends or family.   Over the years there has been a decline in the numbers living in private rented accommodation coming to MABS (23% in 2010, 18% in 2016, 15% in 2019/2020), which is attributed to con</w:t>
      </w:r>
      <w:r w:rsidR="00413233">
        <w:rPr>
          <w:rFonts w:cstheme="minorHAnsi"/>
          <w:sz w:val="24"/>
          <w:szCs w:val="24"/>
          <w:lang w:val="en-US"/>
        </w:rPr>
        <w:t>traction of supply and prioritis</w:t>
      </w:r>
      <w:r w:rsidRPr="00C503AD">
        <w:rPr>
          <w:rFonts w:cstheme="minorHAnsi"/>
          <w:sz w:val="24"/>
          <w:szCs w:val="24"/>
          <w:lang w:val="en-US"/>
        </w:rPr>
        <w:t>ation of private rent by renters, as we know that affordability remains highly problematic for many renters</w:t>
      </w:r>
      <w:r w:rsidRPr="00C503AD">
        <w:rPr>
          <w:rFonts w:cstheme="minorHAnsi"/>
          <w:sz w:val="24"/>
          <w:szCs w:val="24"/>
          <w:vertAlign w:val="superscript"/>
          <w:lang w:val="en-US"/>
        </w:rPr>
        <w:footnoteReference w:id="59"/>
      </w:r>
      <w:r w:rsidRPr="00C503AD">
        <w:rPr>
          <w:rFonts w:cstheme="minorHAnsi"/>
          <w:sz w:val="24"/>
          <w:szCs w:val="24"/>
          <w:lang w:val="en-US"/>
        </w:rPr>
        <w:t xml:space="preserve">.   March 2020 and Q2 2020 saw a significant drop in the number of new clients attending MABS (2,578 in Q2 2020 vs, 4664 for the same period in 2019, with cumulative new client numbers in Q2 2019 of 10,223 relative to a total number of new </w:t>
      </w:r>
      <w:r w:rsidRPr="00C503AD">
        <w:rPr>
          <w:rFonts w:cstheme="minorHAnsi"/>
          <w:sz w:val="24"/>
          <w:szCs w:val="24"/>
          <w:lang w:val="en-US"/>
        </w:rPr>
        <w:lastRenderedPageBreak/>
        <w:t xml:space="preserve">clients to Q2 2020 of 7,567).  Within the new client base, we can see a change in the number of new clients reliant on social welfare, increasing from 54% in Q1 2020 to 57% in Q2.   As MABS has remained </w:t>
      </w:r>
      <w:r w:rsidR="00653F2B">
        <w:rPr>
          <w:rFonts w:cstheme="minorHAnsi"/>
          <w:sz w:val="24"/>
          <w:szCs w:val="24"/>
          <w:lang w:val="en-US"/>
        </w:rPr>
        <w:t xml:space="preserve">available </w:t>
      </w:r>
      <w:r w:rsidRPr="00C503AD">
        <w:rPr>
          <w:rFonts w:cstheme="minorHAnsi"/>
          <w:sz w:val="24"/>
          <w:szCs w:val="24"/>
          <w:lang w:val="en-US"/>
        </w:rPr>
        <w:t xml:space="preserve">for new and existing clients throughout the COVID-19 restrictions, the fall-off in new client numbers is accounted for by a combination of the restrictions, the various payment breaks available to borrowers and consumers as well as by the income support measures implemented by Government.  Were it not for these emergency measures, we could have anticipated a very different level of activity and anticipate a strong growth in client numbers across all advice channels, (face-to face, helpline and social) as the breaks end and State payments are tapered/reduced. </w:t>
      </w:r>
    </w:p>
    <w:p w14:paraId="00A70A2A" w14:textId="77777777" w:rsidR="00CB3A61" w:rsidRPr="00C503AD" w:rsidRDefault="00CB3A61" w:rsidP="00C503AD">
      <w:pPr>
        <w:keepNext/>
        <w:keepLines/>
        <w:spacing w:before="240" w:after="0" w:line="240" w:lineRule="auto"/>
        <w:outlineLvl w:val="0"/>
        <w:rPr>
          <w:rFonts w:eastAsiaTheme="majorEastAsia" w:cstheme="minorHAnsi"/>
          <w:color w:val="2E74B5" w:themeColor="accent1" w:themeShade="BF"/>
          <w:sz w:val="24"/>
          <w:szCs w:val="24"/>
        </w:rPr>
      </w:pPr>
      <w:bookmarkStart w:id="35" w:name="_Toc51067756"/>
      <w:r w:rsidRPr="00C503AD">
        <w:rPr>
          <w:rFonts w:eastAsiaTheme="majorEastAsia" w:cstheme="minorHAnsi"/>
          <w:color w:val="2E74B5" w:themeColor="accent1" w:themeShade="BF"/>
          <w:sz w:val="24"/>
          <w:szCs w:val="24"/>
        </w:rPr>
        <w:t>The Views of MABS</w:t>
      </w:r>
      <w:bookmarkEnd w:id="35"/>
    </w:p>
    <w:p w14:paraId="233DAC93" w14:textId="77777777" w:rsidR="00CB3A61" w:rsidRPr="00C503AD" w:rsidRDefault="00CB3A61" w:rsidP="00C503AD">
      <w:pPr>
        <w:spacing w:line="240" w:lineRule="auto"/>
        <w:rPr>
          <w:rFonts w:cstheme="minorHAnsi"/>
          <w:sz w:val="24"/>
          <w:szCs w:val="24"/>
          <w:lang w:val="en-US"/>
        </w:rPr>
      </w:pPr>
      <w:r w:rsidRPr="00C503AD">
        <w:rPr>
          <w:rFonts w:cstheme="minorHAnsi"/>
          <w:sz w:val="24"/>
          <w:szCs w:val="24"/>
          <w:lang w:val="en-US"/>
        </w:rPr>
        <w:t>Many clients of MABS remain financially ‘scarred’</w:t>
      </w:r>
      <w:r w:rsidRPr="00C503AD">
        <w:rPr>
          <w:rFonts w:cstheme="minorHAnsi"/>
          <w:sz w:val="24"/>
          <w:szCs w:val="24"/>
          <w:vertAlign w:val="superscript"/>
          <w:lang w:val="en-US"/>
        </w:rPr>
        <w:footnoteReference w:id="60"/>
      </w:r>
      <w:r w:rsidRPr="00C503AD">
        <w:rPr>
          <w:rFonts w:cstheme="minorHAnsi"/>
          <w:sz w:val="24"/>
          <w:szCs w:val="24"/>
          <w:lang w:val="en-US"/>
        </w:rPr>
        <w:t xml:space="preserve"> by the last recession and are still carrying unresolved legacy arrears often together with an overriding </w:t>
      </w:r>
      <w:r w:rsidRPr="00C503AD">
        <w:rPr>
          <w:rFonts w:cstheme="minorHAnsi"/>
          <w:sz w:val="24"/>
          <w:szCs w:val="24"/>
          <w:lang w:val="en-GB"/>
        </w:rPr>
        <w:t>‘precarity</w:t>
      </w:r>
      <w:r w:rsidRPr="00C503AD">
        <w:rPr>
          <w:rFonts w:cstheme="minorHAnsi"/>
          <w:sz w:val="24"/>
          <w:szCs w:val="24"/>
          <w:lang w:val="en-US"/>
        </w:rPr>
        <w:t>’ to either their employment/ income status, their accommodation or both.  MABS staff report that there is much fear and uncertainty amongst both existing and new clients to the Service over the last several months.  Many are experiencing difficulties in planning and related stress.   The causes of their concerns are multi-faceted and include:</w:t>
      </w:r>
    </w:p>
    <w:p w14:paraId="1012498A" w14:textId="77777777" w:rsidR="00CB3A61" w:rsidRPr="00C503AD" w:rsidRDefault="00CB3A61" w:rsidP="00C503AD">
      <w:pPr>
        <w:keepNext/>
        <w:keepLines/>
        <w:spacing w:before="40" w:after="0" w:line="240" w:lineRule="auto"/>
        <w:outlineLvl w:val="1"/>
        <w:rPr>
          <w:rFonts w:eastAsiaTheme="majorEastAsia" w:cstheme="minorHAnsi"/>
          <w:color w:val="2E74B5" w:themeColor="accent1" w:themeShade="BF"/>
          <w:sz w:val="24"/>
          <w:szCs w:val="24"/>
          <w:lang w:val="en-US"/>
        </w:rPr>
      </w:pPr>
      <w:bookmarkStart w:id="36" w:name="_Toc51067757"/>
      <w:r w:rsidRPr="00C503AD">
        <w:rPr>
          <w:rFonts w:eastAsiaTheme="majorEastAsia" w:cstheme="minorHAnsi"/>
          <w:color w:val="2E74B5" w:themeColor="accent1" w:themeShade="BF"/>
          <w:sz w:val="24"/>
          <w:szCs w:val="24"/>
          <w:lang w:val="en-US"/>
        </w:rPr>
        <w:t>Immediate concerns</w:t>
      </w:r>
      <w:bookmarkEnd w:id="36"/>
    </w:p>
    <w:p w14:paraId="289BF2B6" w14:textId="77777777" w:rsidR="00CB3A61" w:rsidRPr="00C503AD" w:rsidRDefault="00CB3A61" w:rsidP="00C503AD">
      <w:pPr>
        <w:numPr>
          <w:ilvl w:val="0"/>
          <w:numId w:val="17"/>
        </w:numPr>
        <w:spacing w:after="0" w:line="240" w:lineRule="auto"/>
        <w:rPr>
          <w:rFonts w:eastAsia="Times New Roman" w:cstheme="minorHAnsi"/>
          <w:sz w:val="24"/>
          <w:szCs w:val="24"/>
          <w:lang w:val="en-US"/>
        </w:rPr>
      </w:pPr>
      <w:r w:rsidRPr="00C503AD">
        <w:rPr>
          <w:rFonts w:eastAsia="Times New Roman" w:cstheme="minorHAnsi"/>
          <w:sz w:val="24"/>
          <w:szCs w:val="24"/>
          <w:lang w:val="en-US"/>
        </w:rPr>
        <w:t xml:space="preserve">access to and affordability of childcare to enable parents return to work, </w:t>
      </w:r>
    </w:p>
    <w:p w14:paraId="01BAFB76" w14:textId="407121C9" w:rsidR="00CB3A61" w:rsidRPr="00C503AD" w:rsidRDefault="00CB3A61" w:rsidP="00C503AD">
      <w:pPr>
        <w:numPr>
          <w:ilvl w:val="0"/>
          <w:numId w:val="17"/>
        </w:numPr>
        <w:spacing w:after="0" w:line="240" w:lineRule="auto"/>
        <w:rPr>
          <w:rFonts w:eastAsia="Times New Roman" w:cstheme="minorHAnsi"/>
          <w:sz w:val="24"/>
          <w:szCs w:val="24"/>
          <w:lang w:val="en-US"/>
        </w:rPr>
      </w:pPr>
      <w:r w:rsidRPr="00C503AD">
        <w:rPr>
          <w:rFonts w:eastAsia="Times New Roman" w:cstheme="minorHAnsi"/>
          <w:sz w:val="24"/>
          <w:szCs w:val="24"/>
          <w:lang w:val="en-US"/>
        </w:rPr>
        <w:t>similar concerns about the reopening of schools and children</w:t>
      </w:r>
      <w:r w:rsidR="00A328B6">
        <w:rPr>
          <w:rFonts w:eastAsia="Times New Roman" w:cstheme="minorHAnsi"/>
          <w:sz w:val="24"/>
          <w:szCs w:val="24"/>
          <w:lang w:val="en-US"/>
        </w:rPr>
        <w:t>’</w:t>
      </w:r>
      <w:r w:rsidRPr="00C503AD">
        <w:rPr>
          <w:rFonts w:eastAsia="Times New Roman" w:cstheme="minorHAnsi"/>
          <w:sz w:val="24"/>
          <w:szCs w:val="24"/>
          <w:lang w:val="en-US"/>
        </w:rPr>
        <w:t>s attendance at school each day, concerns about children falling behind, and risking falling further behind if they need to fall back into blended learning without technology in the home .</w:t>
      </w:r>
    </w:p>
    <w:p w14:paraId="7D4D96B2" w14:textId="77777777" w:rsidR="00CB3A61" w:rsidRPr="00C503AD" w:rsidRDefault="00CB3A61" w:rsidP="00C503AD">
      <w:pPr>
        <w:numPr>
          <w:ilvl w:val="0"/>
          <w:numId w:val="17"/>
        </w:numPr>
        <w:spacing w:after="0" w:line="240" w:lineRule="auto"/>
        <w:rPr>
          <w:rFonts w:eastAsia="Times New Roman" w:cstheme="minorHAnsi"/>
          <w:sz w:val="24"/>
          <w:szCs w:val="24"/>
          <w:lang w:val="en-US"/>
        </w:rPr>
      </w:pPr>
      <w:r w:rsidRPr="00C503AD">
        <w:rPr>
          <w:rFonts w:eastAsia="Times New Roman" w:cstheme="minorHAnsi"/>
          <w:sz w:val="24"/>
          <w:szCs w:val="24"/>
          <w:lang w:val="en-GB"/>
        </w:rPr>
        <w:lastRenderedPageBreak/>
        <w:t xml:space="preserve">multiple concerns about children in 3rd level i.e. students’ patterns of attendance and whether outlay on accommodation will be needed, whether students will be able to access part-time work, access to grants etc.  </w:t>
      </w:r>
    </w:p>
    <w:p w14:paraId="249B3566" w14:textId="77777777" w:rsidR="00CB3A61" w:rsidRPr="00C503AD" w:rsidRDefault="00CB3A61" w:rsidP="00C503AD">
      <w:pPr>
        <w:keepNext/>
        <w:keepLines/>
        <w:spacing w:before="40" w:after="0" w:line="240" w:lineRule="auto"/>
        <w:outlineLvl w:val="1"/>
        <w:rPr>
          <w:rFonts w:eastAsiaTheme="majorEastAsia" w:cstheme="minorHAnsi"/>
          <w:color w:val="2E74B5" w:themeColor="accent1" w:themeShade="BF"/>
          <w:sz w:val="24"/>
          <w:szCs w:val="24"/>
        </w:rPr>
      </w:pPr>
      <w:bookmarkStart w:id="37" w:name="_Toc51067758"/>
      <w:r w:rsidRPr="00C503AD">
        <w:rPr>
          <w:rFonts w:eastAsiaTheme="majorEastAsia" w:cstheme="minorHAnsi"/>
          <w:color w:val="2E74B5" w:themeColor="accent1" w:themeShade="BF"/>
          <w:sz w:val="24"/>
          <w:szCs w:val="24"/>
        </w:rPr>
        <w:t>Medium-term concerns</w:t>
      </w:r>
      <w:bookmarkEnd w:id="37"/>
      <w:r w:rsidRPr="00C503AD">
        <w:rPr>
          <w:rFonts w:eastAsiaTheme="majorEastAsia" w:cstheme="minorHAnsi"/>
          <w:color w:val="2E74B5" w:themeColor="accent1" w:themeShade="BF"/>
          <w:sz w:val="24"/>
          <w:szCs w:val="24"/>
        </w:rPr>
        <w:t xml:space="preserve"> </w:t>
      </w:r>
    </w:p>
    <w:p w14:paraId="715C4D43" w14:textId="24663412" w:rsidR="00CB3A61" w:rsidRPr="00C503AD" w:rsidRDefault="00CB3A61" w:rsidP="00C503AD">
      <w:pPr>
        <w:spacing w:line="240" w:lineRule="auto"/>
        <w:rPr>
          <w:rFonts w:cstheme="minorHAnsi"/>
          <w:sz w:val="24"/>
          <w:szCs w:val="24"/>
          <w:lang w:val="en-US"/>
        </w:rPr>
      </w:pPr>
      <w:r w:rsidRPr="00C503AD">
        <w:rPr>
          <w:rFonts w:cstheme="minorHAnsi"/>
          <w:sz w:val="24"/>
          <w:szCs w:val="24"/>
          <w:lang w:val="en-US"/>
        </w:rPr>
        <w:t>Then there are concerns linked to the nature or sector of the individual’s employment, such as loss of income for seasonal workers in hospitality and tourism, or arising from the way that money is earned i.e. where cash incomes have been lost/or substantially reduced i</w:t>
      </w:r>
      <w:r w:rsidR="0026671A">
        <w:rPr>
          <w:rFonts w:cstheme="minorHAnsi"/>
          <w:sz w:val="24"/>
          <w:szCs w:val="24"/>
          <w:lang w:val="en-US"/>
        </w:rPr>
        <w:t xml:space="preserve">.e. in the case of cash tips. </w:t>
      </w:r>
      <w:r w:rsidRPr="00C503AD">
        <w:rPr>
          <w:rFonts w:cstheme="minorHAnsi"/>
          <w:sz w:val="24"/>
          <w:szCs w:val="24"/>
          <w:lang w:val="en-US"/>
        </w:rPr>
        <w:t>There are also concerns about the costs of payment moratoria and particularly for those with a poor credit history, who were paying higher than average interest costs before the moratoria, the additional costs post-moratoria are likely to compound their financial vulnerability.</w:t>
      </w:r>
    </w:p>
    <w:p w14:paraId="7D0D00EB" w14:textId="77777777" w:rsidR="00CB3A61" w:rsidRPr="00C503AD" w:rsidRDefault="00CB3A61" w:rsidP="00C503AD">
      <w:pPr>
        <w:spacing w:line="240" w:lineRule="auto"/>
        <w:rPr>
          <w:rFonts w:cstheme="minorHAnsi"/>
          <w:sz w:val="24"/>
          <w:szCs w:val="24"/>
          <w:lang w:val="en-US"/>
        </w:rPr>
      </w:pPr>
      <w:r w:rsidRPr="00C503AD">
        <w:rPr>
          <w:rFonts w:cstheme="minorHAnsi"/>
          <w:sz w:val="24"/>
          <w:szCs w:val="24"/>
          <w:lang w:val="en-US"/>
        </w:rPr>
        <w:t xml:space="preserve">Against this background, some clients have been unable to maintain previous restructures/ alternative repayment arrangements (ARAs) or other payments to lenders, while others are managing to maintain arrangements in the short-term despite an income reduction but they, and their Money Advisers in MABS, fear that in the months ahead this may be untenable.  </w:t>
      </w:r>
    </w:p>
    <w:p w14:paraId="76E921B1" w14:textId="77777777" w:rsidR="00CB3A61" w:rsidRPr="00C503AD" w:rsidRDefault="00CB3A61" w:rsidP="00C503AD">
      <w:pPr>
        <w:keepNext/>
        <w:keepLines/>
        <w:spacing w:before="40" w:after="0" w:line="240" w:lineRule="auto"/>
        <w:outlineLvl w:val="1"/>
        <w:rPr>
          <w:rFonts w:eastAsiaTheme="majorEastAsia" w:cstheme="minorHAnsi"/>
          <w:color w:val="2E74B5" w:themeColor="accent1" w:themeShade="BF"/>
          <w:sz w:val="24"/>
          <w:szCs w:val="24"/>
        </w:rPr>
      </w:pPr>
      <w:bookmarkStart w:id="38" w:name="_Toc51067759"/>
      <w:r w:rsidRPr="00C503AD">
        <w:rPr>
          <w:rFonts w:eastAsiaTheme="majorEastAsia" w:cstheme="minorHAnsi"/>
          <w:color w:val="2E74B5" w:themeColor="accent1" w:themeShade="BF"/>
          <w:sz w:val="24"/>
          <w:szCs w:val="24"/>
        </w:rPr>
        <w:t>Longer-term concerns</w:t>
      </w:r>
      <w:bookmarkEnd w:id="38"/>
    </w:p>
    <w:p w14:paraId="68BE79E9" w14:textId="77777777" w:rsidR="00CB3A61" w:rsidRPr="00C503AD" w:rsidRDefault="00CB3A61" w:rsidP="00C503AD">
      <w:pPr>
        <w:spacing w:line="240" w:lineRule="auto"/>
        <w:rPr>
          <w:rFonts w:cstheme="minorHAnsi"/>
          <w:sz w:val="24"/>
          <w:szCs w:val="24"/>
          <w:lang w:val="en-US"/>
        </w:rPr>
      </w:pPr>
      <w:r w:rsidRPr="00C503AD">
        <w:rPr>
          <w:rFonts w:cstheme="minorHAnsi"/>
          <w:sz w:val="24"/>
          <w:szCs w:val="24"/>
          <w:lang w:val="en-US"/>
        </w:rPr>
        <w:t>Alongside financial difficulties, Advisers report that clients are expressing feelings of fear and helplessness never experienced before, including fear of leaving their home, meeting other people, getting sick, family members getting sick, fears related to job security and uncertainty about future earnings as well as general fears about what the future holds for themselves and their families</w:t>
      </w:r>
      <w:r w:rsidRPr="00C503AD">
        <w:rPr>
          <w:rFonts w:cstheme="minorHAnsi"/>
          <w:sz w:val="24"/>
          <w:szCs w:val="24"/>
          <w:vertAlign w:val="superscript"/>
          <w:lang w:val="en-US"/>
        </w:rPr>
        <w:footnoteReference w:id="61"/>
      </w:r>
      <w:r w:rsidRPr="00C503AD">
        <w:rPr>
          <w:rFonts w:cstheme="minorHAnsi"/>
          <w:sz w:val="24"/>
          <w:szCs w:val="24"/>
          <w:lang w:val="en-US"/>
        </w:rPr>
        <w:t xml:space="preserve">.  </w:t>
      </w:r>
    </w:p>
    <w:p w14:paraId="6E57CE29" w14:textId="77777777" w:rsidR="00CB3A61" w:rsidRPr="00C503AD" w:rsidRDefault="00CB3A61" w:rsidP="00C503AD">
      <w:pPr>
        <w:spacing w:line="240" w:lineRule="auto"/>
        <w:rPr>
          <w:rFonts w:cstheme="minorHAnsi"/>
          <w:sz w:val="24"/>
          <w:szCs w:val="24"/>
          <w:lang w:val="en-US"/>
        </w:rPr>
      </w:pPr>
      <w:r w:rsidRPr="00C503AD">
        <w:rPr>
          <w:rFonts w:cstheme="minorHAnsi"/>
          <w:sz w:val="24"/>
          <w:szCs w:val="24"/>
          <w:lang w:val="en-US"/>
        </w:rPr>
        <w:lastRenderedPageBreak/>
        <w:t xml:space="preserve">While these sentiments may be shared by the wider population, they are highlighted here to draw attention to the nature of the initial difficulties facing clients of MABS.  In households faced with financial difficulties there is a requirement for certainty in order to budget and to plan.  There is always an undercurrent of fear and insecurity about a further financial shock and risk of loss of life’s essentials – supports for children, utility supply and accommodation.  All of these concerns are greatly heightened by the pandemic.  </w:t>
      </w:r>
    </w:p>
    <w:p w14:paraId="398CF807" w14:textId="48233277" w:rsidR="00CB3A61" w:rsidRPr="00C503AD" w:rsidRDefault="00CB3A61" w:rsidP="00C503AD">
      <w:pPr>
        <w:keepNext/>
        <w:keepLines/>
        <w:spacing w:before="240" w:after="0" w:line="240" w:lineRule="auto"/>
        <w:outlineLvl w:val="0"/>
        <w:rPr>
          <w:rFonts w:eastAsiaTheme="majorEastAsia" w:cstheme="minorHAnsi"/>
          <w:color w:val="2E74B5" w:themeColor="accent1" w:themeShade="BF"/>
          <w:sz w:val="24"/>
          <w:szCs w:val="24"/>
          <w:lang w:val="en-US"/>
        </w:rPr>
      </w:pPr>
      <w:bookmarkStart w:id="39" w:name="_Toc51067760"/>
      <w:r w:rsidRPr="00C503AD">
        <w:rPr>
          <w:rFonts w:eastAsiaTheme="majorEastAsia" w:cstheme="minorHAnsi"/>
          <w:color w:val="2E74B5" w:themeColor="accent1" w:themeShade="BF"/>
          <w:sz w:val="24"/>
          <w:szCs w:val="24"/>
          <w:lang w:val="en-US"/>
        </w:rPr>
        <w:t>Lessons from the past</w:t>
      </w:r>
      <w:bookmarkEnd w:id="39"/>
    </w:p>
    <w:p w14:paraId="7013E534" w14:textId="77777777" w:rsidR="00CB3A61" w:rsidRPr="00C503AD" w:rsidRDefault="00CB3A61" w:rsidP="00C503AD">
      <w:pPr>
        <w:spacing w:line="240" w:lineRule="auto"/>
        <w:rPr>
          <w:rFonts w:cstheme="minorHAnsi"/>
          <w:sz w:val="24"/>
          <w:szCs w:val="24"/>
          <w:lang w:val="en-US"/>
        </w:rPr>
      </w:pPr>
      <w:r w:rsidRPr="00C503AD">
        <w:rPr>
          <w:rFonts w:cstheme="minorHAnsi"/>
          <w:sz w:val="24"/>
          <w:szCs w:val="24"/>
          <w:lang w:val="en-US"/>
        </w:rPr>
        <w:t>In determining the approach, and in highlighting issues for consideration in this pre-budget submission, prepared at a time of uncertainty, it is useful to draw on some lessons MABS learned in its work with clients over the last recession in anticipating needs and related supports.</w:t>
      </w:r>
    </w:p>
    <w:p w14:paraId="3E0087BF" w14:textId="77777777" w:rsidR="00653F2B" w:rsidRDefault="00653F2B" w:rsidP="00C503AD">
      <w:pPr>
        <w:spacing w:after="200" w:line="240" w:lineRule="auto"/>
        <w:rPr>
          <w:rFonts w:cstheme="minorHAnsi"/>
          <w:i/>
          <w:iCs/>
          <w:color w:val="44546A" w:themeColor="text2"/>
          <w:sz w:val="24"/>
          <w:szCs w:val="24"/>
        </w:rPr>
      </w:pPr>
    </w:p>
    <w:p w14:paraId="464CF2BA" w14:textId="379EF4BD" w:rsidR="00CB3A61" w:rsidRPr="00C503AD" w:rsidRDefault="00CB3A61" w:rsidP="00C503AD">
      <w:pPr>
        <w:spacing w:after="200" w:line="240" w:lineRule="auto"/>
        <w:rPr>
          <w:rFonts w:cstheme="minorHAnsi"/>
          <w:i/>
          <w:iCs/>
          <w:color w:val="44546A" w:themeColor="text2"/>
          <w:sz w:val="24"/>
          <w:szCs w:val="24"/>
          <w:lang w:val="en-US"/>
        </w:rPr>
      </w:pPr>
      <w:r w:rsidRPr="00C503AD">
        <w:rPr>
          <w:rFonts w:cstheme="minorHAnsi"/>
          <w:i/>
          <w:iCs/>
          <w:color w:val="44546A" w:themeColor="text2"/>
          <w:sz w:val="24"/>
          <w:szCs w:val="24"/>
        </w:rPr>
        <w:t xml:space="preserve">Table </w:t>
      </w:r>
      <w:r w:rsidRPr="00C503AD">
        <w:rPr>
          <w:rFonts w:cstheme="minorHAnsi"/>
          <w:i/>
          <w:iCs/>
          <w:color w:val="44546A" w:themeColor="text2"/>
          <w:sz w:val="24"/>
          <w:szCs w:val="24"/>
        </w:rPr>
        <w:fldChar w:fldCharType="begin"/>
      </w:r>
      <w:r w:rsidRPr="00C503AD">
        <w:rPr>
          <w:rFonts w:cstheme="minorHAnsi"/>
          <w:i/>
          <w:iCs/>
          <w:color w:val="44546A" w:themeColor="text2"/>
          <w:sz w:val="24"/>
          <w:szCs w:val="24"/>
        </w:rPr>
        <w:instrText xml:space="preserve"> SEQ Table \* ARABIC </w:instrText>
      </w:r>
      <w:r w:rsidRPr="00C503AD">
        <w:rPr>
          <w:rFonts w:cstheme="minorHAnsi"/>
          <w:i/>
          <w:iCs/>
          <w:color w:val="44546A" w:themeColor="text2"/>
          <w:sz w:val="24"/>
          <w:szCs w:val="24"/>
        </w:rPr>
        <w:fldChar w:fldCharType="separate"/>
      </w:r>
      <w:r w:rsidR="000F0472">
        <w:rPr>
          <w:rFonts w:cstheme="minorHAnsi"/>
          <w:i/>
          <w:iCs/>
          <w:noProof/>
          <w:color w:val="44546A" w:themeColor="text2"/>
          <w:sz w:val="24"/>
          <w:szCs w:val="24"/>
        </w:rPr>
        <w:t>1</w:t>
      </w:r>
      <w:r w:rsidRPr="00C503AD">
        <w:rPr>
          <w:rFonts w:cstheme="minorHAnsi"/>
          <w:i/>
          <w:iCs/>
          <w:noProof/>
          <w:color w:val="44546A" w:themeColor="text2"/>
          <w:sz w:val="24"/>
          <w:szCs w:val="24"/>
        </w:rPr>
        <w:fldChar w:fldCharType="end"/>
      </w:r>
      <w:r w:rsidRPr="00C503AD">
        <w:rPr>
          <w:rFonts w:cstheme="minorHAnsi"/>
          <w:i/>
          <w:iCs/>
          <w:color w:val="44546A" w:themeColor="text2"/>
          <w:sz w:val="24"/>
          <w:szCs w:val="24"/>
        </w:rPr>
        <w:t xml:space="preserve"> Learning from last recession and thematic recommendations for Budget 2021</w:t>
      </w:r>
    </w:p>
    <w:tbl>
      <w:tblPr>
        <w:tblStyle w:val="GridTable1Light-Accent1"/>
        <w:tblW w:w="0" w:type="auto"/>
        <w:tblLook w:val="04A0" w:firstRow="1" w:lastRow="0" w:firstColumn="1" w:lastColumn="0" w:noHBand="0" w:noVBand="1"/>
        <w:tblCaption w:val="Chart entitled lessons from the last recession"/>
        <w:tblDescription w:val="This chart has two columns, the first one gives lessons learned from the last recession and the second one gives the thematic recommendations for Budget 2021"/>
      </w:tblPr>
      <w:tblGrid>
        <w:gridCol w:w="4508"/>
        <w:gridCol w:w="4508"/>
      </w:tblGrid>
      <w:tr w:rsidR="00CB3A61" w:rsidRPr="00C503AD" w14:paraId="02B29282" w14:textId="77777777" w:rsidTr="00CB3A6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08" w:type="dxa"/>
          </w:tcPr>
          <w:p w14:paraId="1108A6B6" w14:textId="77777777" w:rsidR="00CB3A61" w:rsidRPr="00C503AD" w:rsidRDefault="00CB3A61" w:rsidP="00C503AD">
            <w:pPr>
              <w:ind w:left="720"/>
              <w:rPr>
                <w:rFonts w:eastAsia="Times New Roman" w:cstheme="minorHAnsi"/>
                <w:sz w:val="24"/>
                <w:szCs w:val="24"/>
                <w:lang w:val="en-US"/>
              </w:rPr>
            </w:pPr>
            <w:r w:rsidRPr="00C503AD">
              <w:rPr>
                <w:rFonts w:eastAsia="Times New Roman" w:cstheme="minorHAnsi"/>
                <w:sz w:val="24"/>
                <w:szCs w:val="24"/>
                <w:lang w:val="en-US"/>
              </w:rPr>
              <w:t xml:space="preserve">Lessons from the last recession </w:t>
            </w:r>
          </w:p>
        </w:tc>
        <w:tc>
          <w:tcPr>
            <w:tcW w:w="4508" w:type="dxa"/>
          </w:tcPr>
          <w:p w14:paraId="13F03F21" w14:textId="77777777" w:rsidR="00CB3A61" w:rsidRPr="00C503AD" w:rsidRDefault="00CB3A61" w:rsidP="00C503AD">
            <w:pPr>
              <w:cnfStyle w:val="100000000000" w:firstRow="1" w:lastRow="0" w:firstColumn="0" w:lastColumn="0" w:oddVBand="0" w:evenVBand="0" w:oddHBand="0" w:evenHBand="0" w:firstRowFirstColumn="0" w:firstRowLastColumn="0" w:lastRowFirstColumn="0" w:lastRowLastColumn="0"/>
              <w:rPr>
                <w:rFonts w:cstheme="minorHAnsi"/>
                <w:sz w:val="24"/>
                <w:szCs w:val="24"/>
                <w:lang w:val="en-US"/>
              </w:rPr>
            </w:pPr>
            <w:r w:rsidRPr="00C503AD">
              <w:rPr>
                <w:rFonts w:cstheme="minorHAnsi"/>
                <w:sz w:val="24"/>
                <w:szCs w:val="24"/>
                <w:lang w:val="en-US"/>
              </w:rPr>
              <w:t>Thematic recommendations for Budget 2021</w:t>
            </w:r>
          </w:p>
        </w:tc>
      </w:tr>
      <w:tr w:rsidR="00CB3A61" w:rsidRPr="00C503AD" w14:paraId="264DF01A" w14:textId="77777777" w:rsidTr="00CB3A61">
        <w:tc>
          <w:tcPr>
            <w:cnfStyle w:val="001000000000" w:firstRow="0" w:lastRow="0" w:firstColumn="1" w:lastColumn="0" w:oddVBand="0" w:evenVBand="0" w:oddHBand="0" w:evenHBand="0" w:firstRowFirstColumn="0" w:firstRowLastColumn="0" w:lastRowFirstColumn="0" w:lastRowLastColumn="0"/>
            <w:tcW w:w="4508" w:type="dxa"/>
          </w:tcPr>
          <w:p w14:paraId="17AB3D93" w14:textId="77777777" w:rsidR="00CB3A61" w:rsidRPr="00C503AD" w:rsidRDefault="00CB3A61" w:rsidP="00C503AD">
            <w:pPr>
              <w:numPr>
                <w:ilvl w:val="0"/>
                <w:numId w:val="15"/>
              </w:numPr>
              <w:rPr>
                <w:rFonts w:eastAsia="Times New Roman" w:cstheme="minorHAnsi"/>
                <w:b w:val="0"/>
                <w:sz w:val="24"/>
                <w:szCs w:val="24"/>
                <w:lang w:val="en-US"/>
              </w:rPr>
            </w:pPr>
            <w:r w:rsidRPr="00C503AD">
              <w:rPr>
                <w:rFonts w:eastAsia="Times New Roman" w:cstheme="minorHAnsi"/>
                <w:b w:val="0"/>
                <w:sz w:val="24"/>
                <w:szCs w:val="24"/>
                <w:lang w:val="en-US"/>
              </w:rPr>
              <w:t>There was a time- lag between borrowers first encountering a financial difficulty and contacting MABS.  This can compound debt difficulties and heighten the risk of loans being classed as non-performing</w:t>
            </w:r>
            <w:r w:rsidRPr="00C503AD">
              <w:rPr>
                <w:rFonts w:eastAsia="Times New Roman" w:cstheme="minorHAnsi"/>
                <w:b w:val="0"/>
                <w:sz w:val="24"/>
                <w:szCs w:val="24"/>
                <w:vertAlign w:val="superscript"/>
                <w:lang w:val="en-US"/>
              </w:rPr>
              <w:footnoteReference w:id="62"/>
            </w:r>
            <w:r w:rsidRPr="00C503AD">
              <w:rPr>
                <w:rFonts w:eastAsia="Times New Roman" w:cstheme="minorHAnsi"/>
                <w:b w:val="0"/>
                <w:sz w:val="24"/>
                <w:szCs w:val="24"/>
                <w:lang w:val="en-US"/>
              </w:rPr>
              <w:t xml:space="preserve"> and being sold.  </w:t>
            </w:r>
          </w:p>
        </w:tc>
        <w:tc>
          <w:tcPr>
            <w:tcW w:w="4508" w:type="dxa"/>
          </w:tcPr>
          <w:p w14:paraId="1F65FAA9" w14:textId="77777777" w:rsidR="00CB3A61" w:rsidRPr="00C503AD" w:rsidRDefault="00CB3A61" w:rsidP="00C503AD">
            <w:pPr>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r w:rsidRPr="00C503AD">
              <w:rPr>
                <w:rFonts w:cstheme="minorHAnsi"/>
                <w:sz w:val="24"/>
                <w:szCs w:val="24"/>
                <w:lang w:val="en-US"/>
              </w:rPr>
              <w:t>MABS has been proactive in successfully enhancing its digital supports (web and social) to broaden its reach</w:t>
            </w:r>
            <w:r w:rsidRPr="00C503AD">
              <w:rPr>
                <w:rFonts w:cstheme="minorHAnsi"/>
                <w:b/>
                <w:sz w:val="24"/>
                <w:szCs w:val="24"/>
                <w:lang w:val="en-US"/>
              </w:rPr>
              <w:t xml:space="preserve">.  </w:t>
            </w:r>
            <w:r w:rsidRPr="00C503AD">
              <w:rPr>
                <w:rFonts w:cstheme="minorHAnsi"/>
                <w:sz w:val="24"/>
                <w:szCs w:val="24"/>
                <w:lang w:val="en-US"/>
              </w:rPr>
              <w:t>Early action is critical to avoiding entrenchment of an arrears difficulty.  Both creditors and third parties – MABS and others – must be ready and able to help borrowers in early arrears.</w:t>
            </w:r>
          </w:p>
        </w:tc>
      </w:tr>
      <w:tr w:rsidR="00CB3A61" w:rsidRPr="00C503AD" w14:paraId="1956CED1" w14:textId="77777777" w:rsidTr="00CB3A61">
        <w:tc>
          <w:tcPr>
            <w:cnfStyle w:val="001000000000" w:firstRow="0" w:lastRow="0" w:firstColumn="1" w:lastColumn="0" w:oddVBand="0" w:evenVBand="0" w:oddHBand="0" w:evenHBand="0" w:firstRowFirstColumn="0" w:firstRowLastColumn="0" w:lastRowFirstColumn="0" w:lastRowLastColumn="0"/>
            <w:tcW w:w="4508" w:type="dxa"/>
          </w:tcPr>
          <w:p w14:paraId="1700CC98" w14:textId="77777777" w:rsidR="00CB3A61" w:rsidRPr="00C503AD" w:rsidRDefault="00CB3A61" w:rsidP="00C503AD">
            <w:pPr>
              <w:numPr>
                <w:ilvl w:val="0"/>
                <w:numId w:val="15"/>
              </w:numPr>
              <w:rPr>
                <w:rFonts w:eastAsia="Times New Roman" w:cstheme="minorHAnsi"/>
                <w:b w:val="0"/>
                <w:sz w:val="24"/>
                <w:szCs w:val="24"/>
                <w:lang w:val="en-US"/>
              </w:rPr>
            </w:pPr>
            <w:r w:rsidRPr="00C503AD">
              <w:rPr>
                <w:rFonts w:eastAsia="Times New Roman" w:cstheme="minorHAnsi"/>
                <w:b w:val="0"/>
                <w:sz w:val="24"/>
                <w:szCs w:val="24"/>
                <w:lang w:val="en-US"/>
              </w:rPr>
              <w:t xml:space="preserve">There is an emotional response to debt which can have serious consequences on physical and mental health, making the </w:t>
            </w:r>
            <w:r w:rsidRPr="00C503AD">
              <w:rPr>
                <w:rFonts w:eastAsia="Times New Roman" w:cstheme="minorHAnsi"/>
                <w:b w:val="0"/>
                <w:sz w:val="24"/>
                <w:szCs w:val="24"/>
                <w:lang w:val="en-US"/>
              </w:rPr>
              <w:lastRenderedPageBreak/>
              <w:t xml:space="preserve">originating issue more difficult to deal with and we anticipate that mental health difficulties will compound over-indebtedness. </w:t>
            </w:r>
            <w:r w:rsidRPr="00C503AD">
              <w:rPr>
                <w:rFonts w:eastAsia="Times New Roman" w:cstheme="minorHAnsi"/>
                <w:b w:val="0"/>
                <w:sz w:val="24"/>
                <w:szCs w:val="24"/>
                <w:vertAlign w:val="superscript"/>
                <w:lang w:val="en-US"/>
              </w:rPr>
              <w:footnoteReference w:id="63"/>
            </w:r>
          </w:p>
        </w:tc>
        <w:tc>
          <w:tcPr>
            <w:tcW w:w="4508" w:type="dxa"/>
          </w:tcPr>
          <w:p w14:paraId="14B5B112" w14:textId="77777777" w:rsidR="00CB3A61" w:rsidRPr="00C503AD" w:rsidRDefault="00CB3A61" w:rsidP="00C503AD">
            <w:pPr>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r w:rsidRPr="00C503AD">
              <w:rPr>
                <w:rFonts w:cstheme="minorHAnsi"/>
                <w:sz w:val="24"/>
                <w:szCs w:val="24"/>
                <w:lang w:val="en-US"/>
              </w:rPr>
              <w:lastRenderedPageBreak/>
              <w:t xml:space="preserve">We need to be more accommodating of over-indebted borrowers with a health/ mental health difficulty – with an urgent need to improve the response. </w:t>
            </w:r>
          </w:p>
        </w:tc>
      </w:tr>
      <w:tr w:rsidR="00CB3A61" w:rsidRPr="00C503AD" w14:paraId="149E15E8" w14:textId="77777777" w:rsidTr="00CB3A61">
        <w:tc>
          <w:tcPr>
            <w:cnfStyle w:val="001000000000" w:firstRow="0" w:lastRow="0" w:firstColumn="1" w:lastColumn="0" w:oddVBand="0" w:evenVBand="0" w:oddHBand="0" w:evenHBand="0" w:firstRowFirstColumn="0" w:firstRowLastColumn="0" w:lastRowFirstColumn="0" w:lastRowLastColumn="0"/>
            <w:tcW w:w="4508" w:type="dxa"/>
          </w:tcPr>
          <w:p w14:paraId="3248E225" w14:textId="77777777" w:rsidR="00CB3A61" w:rsidRPr="00C503AD" w:rsidRDefault="00CB3A61" w:rsidP="00C503AD">
            <w:pPr>
              <w:numPr>
                <w:ilvl w:val="0"/>
                <w:numId w:val="15"/>
              </w:numPr>
              <w:rPr>
                <w:rFonts w:eastAsia="Times New Roman" w:cstheme="minorHAnsi"/>
                <w:b w:val="0"/>
                <w:sz w:val="24"/>
                <w:szCs w:val="24"/>
                <w:lang w:val="en-US"/>
              </w:rPr>
            </w:pPr>
            <w:r w:rsidRPr="00C503AD">
              <w:rPr>
                <w:rFonts w:eastAsia="Times New Roman" w:cstheme="minorHAnsi"/>
                <w:b w:val="0"/>
                <w:sz w:val="24"/>
                <w:szCs w:val="24"/>
                <w:lang w:val="en-US"/>
              </w:rPr>
              <w:t xml:space="preserve">At the start of the last recession the tools available to borrowers, banks/financial institutions and money advisers were insufficient to deal with the issues their clients presented with.  Vital time was lost in providing borrowers with pathways to achieve debt resolution; and having perhaps engaged early to achieve resolution many failed, disengaged and remain, to this day, without a solution and with complex and intractable legacy arrears.  </w:t>
            </w:r>
          </w:p>
        </w:tc>
        <w:tc>
          <w:tcPr>
            <w:tcW w:w="4508" w:type="dxa"/>
          </w:tcPr>
          <w:p w14:paraId="31188474" w14:textId="77777777" w:rsidR="00CB3A61" w:rsidRPr="00C503AD" w:rsidRDefault="00CB3A61" w:rsidP="00C503AD">
            <w:pPr>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r w:rsidRPr="00C503AD">
              <w:rPr>
                <w:rFonts w:cstheme="minorHAnsi"/>
                <w:sz w:val="24"/>
                <w:szCs w:val="24"/>
                <w:lang w:val="en-US"/>
              </w:rPr>
              <w:t>As the payment breaks end, banks/others must have the systems and manpower capability to help customers to resolve their difficulties in a realistic and empathetic way</w:t>
            </w:r>
            <w:r w:rsidRPr="00C503AD">
              <w:rPr>
                <w:rFonts w:cstheme="minorHAnsi"/>
                <w:sz w:val="24"/>
                <w:szCs w:val="24"/>
              </w:rPr>
              <w:t xml:space="preserve">.  </w:t>
            </w:r>
            <w:r w:rsidRPr="00C503AD">
              <w:rPr>
                <w:rFonts w:cstheme="minorHAnsi"/>
                <w:sz w:val="24"/>
                <w:szCs w:val="24"/>
                <w:lang w:val="en-US"/>
              </w:rPr>
              <w:t>New tools and processes will be needed to help borrowers in early arrears – action is needed now to ensure that no time is lost in encouraging and assisting borrowers to find sustainable solutions.</w:t>
            </w:r>
          </w:p>
        </w:tc>
      </w:tr>
      <w:tr w:rsidR="00CB3A61" w:rsidRPr="00C503AD" w14:paraId="1D02B335" w14:textId="77777777" w:rsidTr="00CB3A61">
        <w:tc>
          <w:tcPr>
            <w:cnfStyle w:val="001000000000" w:firstRow="0" w:lastRow="0" w:firstColumn="1" w:lastColumn="0" w:oddVBand="0" w:evenVBand="0" w:oddHBand="0" w:evenHBand="0" w:firstRowFirstColumn="0" w:firstRowLastColumn="0" w:lastRowFirstColumn="0" w:lastRowLastColumn="0"/>
            <w:tcW w:w="4508" w:type="dxa"/>
          </w:tcPr>
          <w:p w14:paraId="0FBB2EDD" w14:textId="77777777" w:rsidR="00CB3A61" w:rsidRPr="00C503AD" w:rsidRDefault="00CB3A61" w:rsidP="00C503AD">
            <w:pPr>
              <w:numPr>
                <w:ilvl w:val="0"/>
                <w:numId w:val="15"/>
              </w:numPr>
              <w:rPr>
                <w:rFonts w:eastAsia="Times New Roman" w:cstheme="minorHAnsi"/>
                <w:b w:val="0"/>
                <w:sz w:val="24"/>
                <w:szCs w:val="24"/>
                <w:lang w:val="en-US"/>
              </w:rPr>
            </w:pPr>
            <w:r w:rsidRPr="00C503AD">
              <w:rPr>
                <w:rFonts w:eastAsia="Times New Roman" w:cstheme="minorHAnsi"/>
                <w:b w:val="0"/>
                <w:sz w:val="24"/>
                <w:szCs w:val="24"/>
                <w:lang w:val="en-US"/>
              </w:rPr>
              <w:t xml:space="preserve">At the point at which many clients came to MABS they were heavily over-indebted had depleted all savings and had no ‘buffer’ remaining against any further income shocks. As a consequence many had no alternative but to avail </w:t>
            </w:r>
            <w:r w:rsidRPr="00C503AD">
              <w:rPr>
                <w:rFonts w:eastAsia="Times New Roman" w:cstheme="minorHAnsi"/>
                <w:b w:val="0"/>
                <w:sz w:val="24"/>
                <w:szCs w:val="24"/>
                <w:lang w:val="en-US"/>
              </w:rPr>
              <w:lastRenderedPageBreak/>
              <w:t xml:space="preserve">of high cost credit and faced a resulting debt spiral. </w:t>
            </w:r>
          </w:p>
        </w:tc>
        <w:tc>
          <w:tcPr>
            <w:tcW w:w="4508" w:type="dxa"/>
          </w:tcPr>
          <w:p w14:paraId="1B019600" w14:textId="77777777" w:rsidR="00CB3A61" w:rsidRPr="00C503AD" w:rsidRDefault="00CB3A61" w:rsidP="00C503AD">
            <w:pPr>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r w:rsidRPr="00C503AD">
              <w:rPr>
                <w:rFonts w:cstheme="minorHAnsi"/>
                <w:sz w:val="24"/>
                <w:szCs w:val="24"/>
                <w:lang w:val="en-US"/>
              </w:rPr>
              <w:lastRenderedPageBreak/>
              <w:t xml:space="preserve">In supporting borrowers to put in place arrangements with their creditors there must be a level of permissible retained savings allowed.  </w:t>
            </w:r>
          </w:p>
          <w:p w14:paraId="26E43CF1" w14:textId="77777777" w:rsidR="00CB3A61" w:rsidRPr="00C503AD" w:rsidRDefault="00CB3A61" w:rsidP="00C503AD">
            <w:pPr>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r w:rsidRPr="00C503AD">
              <w:rPr>
                <w:rFonts w:cstheme="minorHAnsi"/>
                <w:sz w:val="24"/>
                <w:szCs w:val="24"/>
                <w:lang w:val="en-US"/>
              </w:rPr>
              <w:t xml:space="preserve">The Central Credit Register (CCR) may need to be revisited in the context of COVID 19, so that borrowers whose incomes and </w:t>
            </w:r>
            <w:r w:rsidRPr="00C503AD">
              <w:rPr>
                <w:rFonts w:cstheme="minorHAnsi"/>
                <w:sz w:val="24"/>
                <w:szCs w:val="24"/>
                <w:lang w:val="en-US"/>
              </w:rPr>
              <w:lastRenderedPageBreak/>
              <w:t>repayments capacity have been impacted solely by the pandemic can gain access to credit in the future.  This will be particularly important for younger borrowers and renters wishing to access a mortgage in the future.</w:t>
            </w:r>
          </w:p>
        </w:tc>
      </w:tr>
      <w:tr w:rsidR="00CB3A61" w:rsidRPr="00C503AD" w14:paraId="02E980C3" w14:textId="77777777" w:rsidTr="00CB3A61">
        <w:tc>
          <w:tcPr>
            <w:cnfStyle w:val="001000000000" w:firstRow="0" w:lastRow="0" w:firstColumn="1" w:lastColumn="0" w:oddVBand="0" w:evenVBand="0" w:oddHBand="0" w:evenHBand="0" w:firstRowFirstColumn="0" w:firstRowLastColumn="0" w:lastRowFirstColumn="0" w:lastRowLastColumn="0"/>
            <w:tcW w:w="4508" w:type="dxa"/>
          </w:tcPr>
          <w:p w14:paraId="0BA1C0F0" w14:textId="0B51EFD8" w:rsidR="00CB3A61" w:rsidRPr="00C503AD" w:rsidRDefault="00CB3A61" w:rsidP="00653F2B">
            <w:pPr>
              <w:numPr>
                <w:ilvl w:val="0"/>
                <w:numId w:val="15"/>
              </w:numPr>
              <w:rPr>
                <w:rFonts w:eastAsia="Times New Roman" w:cstheme="minorHAnsi"/>
                <w:b w:val="0"/>
                <w:sz w:val="24"/>
                <w:szCs w:val="24"/>
                <w:lang w:val="en-US"/>
              </w:rPr>
            </w:pPr>
            <w:r w:rsidRPr="00C503AD">
              <w:rPr>
                <w:rFonts w:eastAsia="Times New Roman" w:cstheme="minorHAnsi"/>
                <w:b w:val="0"/>
                <w:sz w:val="24"/>
                <w:szCs w:val="24"/>
                <w:lang w:val="en-US"/>
              </w:rPr>
              <w:lastRenderedPageBreak/>
              <w:t xml:space="preserve">Assisting self-employed with personal indebtedness was problematic due to the lack of supports available at the time for self-employed borrowers and the different expertise required to assist in this area. This remains as an area where an improved response is required to mitigate potential spill-overs from self-employment and business debt such as loss of the family home.  </w:t>
            </w:r>
          </w:p>
        </w:tc>
        <w:tc>
          <w:tcPr>
            <w:tcW w:w="4508" w:type="dxa"/>
          </w:tcPr>
          <w:p w14:paraId="57737201" w14:textId="77777777" w:rsidR="00CB3A61" w:rsidRPr="00C503AD" w:rsidRDefault="00CB3A61" w:rsidP="00C503AD">
            <w:pPr>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r w:rsidRPr="00C503AD">
              <w:rPr>
                <w:rFonts w:cstheme="minorHAnsi"/>
                <w:sz w:val="24"/>
                <w:szCs w:val="24"/>
                <w:lang w:val="en-US"/>
              </w:rPr>
              <w:t>There is a need for a specialist support for self-employed borrowers who have personal debt difficulties.</w:t>
            </w:r>
          </w:p>
        </w:tc>
      </w:tr>
      <w:tr w:rsidR="00CB3A61" w:rsidRPr="00C503AD" w14:paraId="194B52A7" w14:textId="77777777" w:rsidTr="00CB3A61">
        <w:tc>
          <w:tcPr>
            <w:cnfStyle w:val="001000000000" w:firstRow="0" w:lastRow="0" w:firstColumn="1" w:lastColumn="0" w:oddVBand="0" w:evenVBand="0" w:oddHBand="0" w:evenHBand="0" w:firstRowFirstColumn="0" w:firstRowLastColumn="0" w:lastRowFirstColumn="0" w:lastRowLastColumn="0"/>
            <w:tcW w:w="4508" w:type="dxa"/>
          </w:tcPr>
          <w:p w14:paraId="52FD57A2" w14:textId="77777777" w:rsidR="00CB3A61" w:rsidRPr="00C503AD" w:rsidRDefault="00CB3A61" w:rsidP="00C503AD">
            <w:pPr>
              <w:numPr>
                <w:ilvl w:val="0"/>
                <w:numId w:val="15"/>
              </w:numPr>
              <w:rPr>
                <w:rFonts w:eastAsia="Times New Roman" w:cstheme="minorHAnsi"/>
                <w:b w:val="0"/>
                <w:sz w:val="24"/>
                <w:szCs w:val="24"/>
                <w:lang w:val="en-US"/>
              </w:rPr>
            </w:pPr>
            <w:r w:rsidRPr="00C503AD">
              <w:rPr>
                <w:rFonts w:eastAsia="Times New Roman" w:cstheme="minorHAnsi"/>
                <w:b w:val="0"/>
                <w:sz w:val="24"/>
                <w:szCs w:val="24"/>
                <w:lang w:val="en-US"/>
              </w:rPr>
              <w:t xml:space="preserve">In every pre-budget submission over the last decade CIB/MABS has flagged the need for measures to improve housing security/prevent loss of housing for its clients.  Over the years procedural and administrative mechanisms have greatly improved, but against a background of a growing housing crisis due to shortage of supply.  The stakes are now much higher in cases of accommodation arrears and the importance of housing security greatly magnified as housing is now critically tied to safety/sanctuary/disease control as well as to economic productivity for a remote workforce.  </w:t>
            </w:r>
          </w:p>
        </w:tc>
        <w:tc>
          <w:tcPr>
            <w:tcW w:w="4508" w:type="dxa"/>
          </w:tcPr>
          <w:p w14:paraId="5C17D4CB" w14:textId="77777777" w:rsidR="00CB3A61" w:rsidRPr="00C503AD" w:rsidRDefault="00CB3A61" w:rsidP="00C503AD">
            <w:pPr>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r w:rsidRPr="00C503AD">
              <w:rPr>
                <w:rFonts w:cstheme="minorHAnsi"/>
                <w:sz w:val="24"/>
                <w:szCs w:val="24"/>
                <w:lang w:val="en-US"/>
              </w:rPr>
              <w:t>Measures are needed urgently to prevent a worsening of accommodation arrears and a risk of housing loss.</w:t>
            </w:r>
          </w:p>
        </w:tc>
      </w:tr>
    </w:tbl>
    <w:p w14:paraId="79AEA183" w14:textId="77777777" w:rsidR="00CB3A61" w:rsidRPr="00C503AD" w:rsidRDefault="00CB3A61" w:rsidP="00C503AD">
      <w:pPr>
        <w:spacing w:line="240" w:lineRule="auto"/>
        <w:rPr>
          <w:rFonts w:cstheme="minorHAnsi"/>
          <w:sz w:val="24"/>
          <w:szCs w:val="24"/>
          <w:lang w:val="en-US"/>
        </w:rPr>
      </w:pPr>
    </w:p>
    <w:p w14:paraId="3B771E6B" w14:textId="417ED178" w:rsidR="00CB3A61" w:rsidRPr="00C503AD" w:rsidRDefault="00CB3A61" w:rsidP="00C503AD">
      <w:pPr>
        <w:spacing w:line="240" w:lineRule="auto"/>
        <w:rPr>
          <w:rFonts w:cstheme="minorHAnsi"/>
          <w:sz w:val="24"/>
          <w:szCs w:val="24"/>
          <w:lang w:val="en-US"/>
        </w:rPr>
      </w:pPr>
      <w:r w:rsidRPr="00C503AD">
        <w:rPr>
          <w:rFonts w:cstheme="minorHAnsi"/>
          <w:sz w:val="24"/>
          <w:szCs w:val="24"/>
          <w:lang w:val="en-US"/>
        </w:rPr>
        <w:t>Actions taken now by borrowers, and critically the creditor response and the institutional and regulatory framework, will have a long term impact on individual/household financial recovery and that of the State.</w:t>
      </w:r>
    </w:p>
    <w:p w14:paraId="63D6C436" w14:textId="77777777" w:rsidR="00CB3A61" w:rsidRPr="00C503AD" w:rsidRDefault="00CB3A61" w:rsidP="00C503AD">
      <w:pPr>
        <w:keepNext/>
        <w:keepLines/>
        <w:spacing w:before="240" w:after="0" w:line="240" w:lineRule="auto"/>
        <w:outlineLvl w:val="0"/>
        <w:rPr>
          <w:rFonts w:eastAsiaTheme="majorEastAsia" w:cstheme="minorHAnsi"/>
          <w:color w:val="2E74B5" w:themeColor="accent1" w:themeShade="BF"/>
          <w:sz w:val="24"/>
          <w:szCs w:val="24"/>
        </w:rPr>
      </w:pPr>
      <w:bookmarkStart w:id="40" w:name="_Toc51067761"/>
      <w:r w:rsidRPr="00C503AD">
        <w:rPr>
          <w:rFonts w:eastAsiaTheme="majorEastAsia" w:cstheme="minorHAnsi"/>
          <w:color w:val="2E74B5" w:themeColor="accent1" w:themeShade="BF"/>
          <w:sz w:val="24"/>
          <w:szCs w:val="24"/>
        </w:rPr>
        <w:t>The role of MABS</w:t>
      </w:r>
      <w:bookmarkEnd w:id="40"/>
      <w:r w:rsidRPr="00C503AD">
        <w:rPr>
          <w:rFonts w:eastAsiaTheme="majorEastAsia" w:cstheme="minorHAnsi"/>
          <w:color w:val="2E74B5" w:themeColor="accent1" w:themeShade="BF"/>
          <w:sz w:val="24"/>
          <w:szCs w:val="24"/>
        </w:rPr>
        <w:t xml:space="preserve"> </w:t>
      </w:r>
    </w:p>
    <w:p w14:paraId="4132478D" w14:textId="1DAE8BA1" w:rsidR="00CB3A61" w:rsidRPr="00C503AD" w:rsidRDefault="00CB3A61" w:rsidP="00C503AD">
      <w:pPr>
        <w:spacing w:line="240" w:lineRule="auto"/>
        <w:rPr>
          <w:rFonts w:cstheme="minorHAnsi"/>
          <w:sz w:val="24"/>
          <w:szCs w:val="24"/>
          <w:lang w:val="en-US"/>
        </w:rPr>
      </w:pPr>
      <w:r w:rsidRPr="00C503AD">
        <w:rPr>
          <w:rFonts w:cstheme="minorHAnsi"/>
          <w:sz w:val="24"/>
          <w:szCs w:val="24"/>
          <w:lang w:val="en-US"/>
        </w:rPr>
        <w:t>This pre-budget submission sets out a number of key areas where the potential exists to ameliorate problems quickly and prevent more deep-rooted problems with potentially long tail-ends which could suppress wider economic recovery. Resourcing social services to address the needs of citizens following Covid-19 must be a central focus for budget 2021. MABS played a key role over the currency of the last recession, having assisted approximately 500,000 borrowers between its phone and face-to-face channels alone and will need to be adequately resourced</w:t>
      </w:r>
      <w:r w:rsidRPr="00C503AD">
        <w:rPr>
          <w:rFonts w:cstheme="minorHAnsi"/>
          <w:sz w:val="24"/>
          <w:szCs w:val="24"/>
          <w:vertAlign w:val="superscript"/>
          <w:lang w:val="en-US"/>
        </w:rPr>
        <w:footnoteReference w:id="64"/>
      </w:r>
      <w:r w:rsidRPr="00C503AD">
        <w:rPr>
          <w:rFonts w:cstheme="minorHAnsi"/>
          <w:sz w:val="24"/>
          <w:szCs w:val="24"/>
          <w:lang w:val="en-US"/>
        </w:rPr>
        <w:t xml:space="preserve"> to meet the demands it will inevitably face in the months and years ahead.  There is a related requirement to mainstream existing specialist services such as the Dedicated Mortgage Arrears Advice Service (DMA MABS) as a core aspect of service delivery in MABS and to fund additional specialist services to support low income borrowers with insolvency and bankruptcy services and to assist over-indebted self-employed borrowers.</w:t>
      </w:r>
    </w:p>
    <w:p w14:paraId="40EFB055" w14:textId="77777777" w:rsidR="00CB3A61" w:rsidRPr="00C503AD" w:rsidRDefault="00CB3A61" w:rsidP="00C503AD">
      <w:pPr>
        <w:keepNext/>
        <w:keepLines/>
        <w:spacing w:before="40" w:after="0" w:line="240" w:lineRule="auto"/>
        <w:outlineLvl w:val="1"/>
        <w:rPr>
          <w:rFonts w:eastAsiaTheme="majorEastAsia" w:cstheme="minorHAnsi"/>
          <w:color w:val="2E74B5" w:themeColor="accent1" w:themeShade="BF"/>
          <w:sz w:val="24"/>
          <w:szCs w:val="24"/>
          <w:lang w:val="en-US"/>
        </w:rPr>
      </w:pPr>
      <w:bookmarkStart w:id="41" w:name="_Toc51067762"/>
      <w:r w:rsidRPr="00C503AD">
        <w:rPr>
          <w:rFonts w:eastAsiaTheme="majorEastAsia" w:cstheme="minorHAnsi"/>
          <w:color w:val="2E74B5" w:themeColor="accent1" w:themeShade="BF"/>
          <w:sz w:val="24"/>
          <w:szCs w:val="24"/>
          <w:lang w:val="en-US"/>
        </w:rPr>
        <w:lastRenderedPageBreak/>
        <w:t>Additional focus on households on a low income and people in vulnerable circumstances</w:t>
      </w:r>
      <w:bookmarkEnd w:id="41"/>
    </w:p>
    <w:p w14:paraId="464C8AFD" w14:textId="77777777" w:rsidR="00CB3A61" w:rsidRPr="00C503AD" w:rsidRDefault="00CB3A61" w:rsidP="00C503AD">
      <w:pPr>
        <w:spacing w:line="240" w:lineRule="auto"/>
        <w:rPr>
          <w:rFonts w:cstheme="minorHAnsi"/>
          <w:sz w:val="24"/>
          <w:szCs w:val="24"/>
          <w:lang w:val="en-US"/>
        </w:rPr>
      </w:pPr>
      <w:r w:rsidRPr="00C503AD">
        <w:rPr>
          <w:rFonts w:cstheme="minorHAnsi"/>
          <w:sz w:val="24"/>
          <w:szCs w:val="24"/>
          <w:lang w:val="en-US"/>
        </w:rPr>
        <w:t xml:space="preserve">  Among the groups that MABS views as being most vulnerable</w:t>
      </w:r>
      <w:r w:rsidRPr="00C503AD">
        <w:rPr>
          <w:rFonts w:cstheme="minorHAnsi"/>
          <w:sz w:val="24"/>
          <w:szCs w:val="24"/>
          <w:vertAlign w:val="superscript"/>
          <w:lang w:val="en-US"/>
        </w:rPr>
        <w:footnoteReference w:id="65"/>
      </w:r>
      <w:r w:rsidRPr="00C503AD">
        <w:rPr>
          <w:rFonts w:cstheme="minorHAnsi"/>
          <w:sz w:val="24"/>
          <w:szCs w:val="24"/>
          <w:lang w:val="en-US"/>
        </w:rPr>
        <w:t xml:space="preserve"> and who must not be forgotten, are:</w:t>
      </w:r>
    </w:p>
    <w:p w14:paraId="017CEB26" w14:textId="29062E43" w:rsidR="00CB3A61" w:rsidRPr="00C503AD" w:rsidRDefault="00CB3A61" w:rsidP="00C503AD">
      <w:pPr>
        <w:numPr>
          <w:ilvl w:val="0"/>
          <w:numId w:val="19"/>
        </w:numPr>
        <w:spacing w:after="0" w:line="240" w:lineRule="auto"/>
        <w:rPr>
          <w:rFonts w:eastAsia="Times New Roman" w:cstheme="minorHAnsi"/>
          <w:sz w:val="24"/>
          <w:szCs w:val="24"/>
          <w:lang w:val="en-US"/>
        </w:rPr>
      </w:pPr>
      <w:r w:rsidRPr="00C503AD">
        <w:rPr>
          <w:rFonts w:eastAsia="Times New Roman" w:cstheme="minorHAnsi"/>
          <w:sz w:val="24"/>
          <w:szCs w:val="24"/>
          <w:lang w:val="en-US"/>
        </w:rPr>
        <w:t>People living in emergency or other forms of temporary accommodation and people in long-term mortgage arrears</w:t>
      </w:r>
      <w:r w:rsidR="00A20763">
        <w:rPr>
          <w:rFonts w:eastAsia="Times New Roman" w:cstheme="minorHAnsi"/>
          <w:sz w:val="24"/>
          <w:szCs w:val="24"/>
          <w:lang w:val="en-US"/>
        </w:rPr>
        <w:t xml:space="preserve"> or rent arrears</w:t>
      </w:r>
      <w:r w:rsidRPr="00C503AD">
        <w:rPr>
          <w:rFonts w:eastAsia="Times New Roman" w:cstheme="minorHAnsi"/>
          <w:sz w:val="24"/>
          <w:szCs w:val="24"/>
          <w:lang w:val="en-US"/>
        </w:rPr>
        <w:t xml:space="preserve"> and at risk of losing their home, </w:t>
      </w:r>
    </w:p>
    <w:p w14:paraId="3055BF1D" w14:textId="77777777" w:rsidR="00CB3A61" w:rsidRPr="00C503AD" w:rsidRDefault="00CB3A61" w:rsidP="00C503AD">
      <w:pPr>
        <w:numPr>
          <w:ilvl w:val="0"/>
          <w:numId w:val="19"/>
        </w:numPr>
        <w:spacing w:after="0" w:line="240" w:lineRule="auto"/>
        <w:rPr>
          <w:rFonts w:eastAsia="Times New Roman" w:cstheme="minorHAnsi"/>
          <w:sz w:val="24"/>
          <w:szCs w:val="24"/>
          <w:lang w:val="en-US"/>
        </w:rPr>
      </w:pPr>
      <w:r w:rsidRPr="00C503AD">
        <w:rPr>
          <w:rFonts w:eastAsia="Times New Roman" w:cstheme="minorHAnsi"/>
          <w:sz w:val="24"/>
          <w:szCs w:val="24"/>
          <w:lang w:val="en-US"/>
        </w:rPr>
        <w:t>Those in receipt of invalidity pension, on a disability allowance or in receipt of</w:t>
      </w:r>
      <w:r w:rsidRPr="00C503AD">
        <w:rPr>
          <w:rFonts w:eastAsia="Times New Roman" w:cstheme="minorHAnsi"/>
          <w:sz w:val="24"/>
          <w:szCs w:val="24"/>
          <w:lang w:val="en-GB"/>
        </w:rPr>
        <w:t xml:space="preserve"> carers’</w:t>
      </w:r>
      <w:r w:rsidRPr="00C503AD">
        <w:rPr>
          <w:rFonts w:eastAsia="Times New Roman" w:cstheme="minorHAnsi"/>
          <w:sz w:val="24"/>
          <w:szCs w:val="24"/>
          <w:lang w:val="en-US"/>
        </w:rPr>
        <w:t xml:space="preserve"> allowances, who may be extremely isolated as a consequence of COVID-19, </w:t>
      </w:r>
    </w:p>
    <w:p w14:paraId="649178C0" w14:textId="77777777" w:rsidR="00CB3A61" w:rsidRPr="00C503AD" w:rsidRDefault="00CB3A61" w:rsidP="00C503AD">
      <w:pPr>
        <w:numPr>
          <w:ilvl w:val="0"/>
          <w:numId w:val="19"/>
        </w:numPr>
        <w:spacing w:after="0" w:line="240" w:lineRule="auto"/>
        <w:rPr>
          <w:rFonts w:eastAsia="Times New Roman" w:cstheme="minorHAnsi"/>
          <w:sz w:val="24"/>
          <w:szCs w:val="24"/>
          <w:lang w:val="en-US"/>
        </w:rPr>
      </w:pPr>
      <w:r w:rsidRPr="00C503AD">
        <w:rPr>
          <w:rFonts w:eastAsia="Times New Roman" w:cstheme="minorHAnsi"/>
          <w:sz w:val="24"/>
          <w:szCs w:val="24"/>
          <w:lang w:val="en-US"/>
        </w:rPr>
        <w:t>Older age groups – those aged 70+ who may need additional and more robust supports to age safely and well at home.</w:t>
      </w:r>
    </w:p>
    <w:p w14:paraId="3BD25274" w14:textId="64C8011E" w:rsidR="00CB3A61" w:rsidRPr="00C503AD" w:rsidRDefault="00CB3A61" w:rsidP="00C503AD">
      <w:pPr>
        <w:numPr>
          <w:ilvl w:val="0"/>
          <w:numId w:val="19"/>
        </w:numPr>
        <w:spacing w:after="0" w:line="240" w:lineRule="auto"/>
        <w:rPr>
          <w:rFonts w:eastAsia="Times New Roman" w:cstheme="minorHAnsi"/>
          <w:sz w:val="24"/>
          <w:szCs w:val="24"/>
          <w:lang w:val="en-US"/>
        </w:rPr>
      </w:pPr>
      <w:r w:rsidRPr="00C503AD">
        <w:rPr>
          <w:rFonts w:eastAsia="Times New Roman" w:cstheme="minorHAnsi"/>
          <w:sz w:val="24"/>
          <w:szCs w:val="24"/>
          <w:lang w:val="en-US"/>
        </w:rPr>
        <w:t>Additionally, within these groups there are people with more acute needs such as those with addiction, mental health difficulties/chronic or acute health conditions, people experiencing domestic abuse etc. and others who may be isolated either due to physical isolation in remote communities, or by virtue of a cognitive, learning or language barrier which makes connectivity and communication more difficult.</w:t>
      </w:r>
    </w:p>
    <w:p w14:paraId="0EB1EF21" w14:textId="77777777" w:rsidR="00CB3A61" w:rsidRPr="00C503AD" w:rsidRDefault="00CB3A61" w:rsidP="00C503AD">
      <w:pPr>
        <w:spacing w:line="240" w:lineRule="auto"/>
        <w:rPr>
          <w:rFonts w:cstheme="minorHAnsi"/>
          <w:sz w:val="24"/>
          <w:szCs w:val="24"/>
        </w:rPr>
      </w:pPr>
    </w:p>
    <w:p w14:paraId="5B2F874C" w14:textId="0538B517" w:rsidR="00CB3A61" w:rsidRPr="00C503AD" w:rsidRDefault="00CB3A61" w:rsidP="00C503AD">
      <w:pPr>
        <w:spacing w:line="240" w:lineRule="auto"/>
        <w:rPr>
          <w:rFonts w:cstheme="minorHAnsi"/>
          <w:sz w:val="24"/>
          <w:szCs w:val="24"/>
        </w:rPr>
      </w:pPr>
      <w:r w:rsidRPr="00C503AD">
        <w:rPr>
          <w:rFonts w:cstheme="minorHAnsi"/>
          <w:sz w:val="24"/>
          <w:szCs w:val="24"/>
        </w:rPr>
        <w:t xml:space="preserve">We wish to see, across all Regulators and main creditor groups (including State creditors) a much fuller policy commitment to an </w:t>
      </w:r>
      <w:r w:rsidRPr="00C503AD">
        <w:rPr>
          <w:rFonts w:cstheme="minorHAnsi"/>
          <w:b/>
          <w:i/>
          <w:sz w:val="24"/>
          <w:szCs w:val="24"/>
        </w:rPr>
        <w:t>additional</w:t>
      </w:r>
      <w:r w:rsidRPr="00C503AD">
        <w:rPr>
          <w:rFonts w:cstheme="minorHAnsi"/>
          <w:sz w:val="24"/>
          <w:szCs w:val="24"/>
        </w:rPr>
        <w:t xml:space="preserve"> level of care in working with consumers who are living in such vulnerable circumstances.  We welcome the responsiveness of main creditors and regulators in implementing necessary emergency measures to protect consumers.  These could provide the substance of a framework for </w:t>
      </w:r>
      <w:r w:rsidRPr="00C503AD">
        <w:rPr>
          <w:rFonts w:cstheme="minorHAnsi"/>
          <w:sz w:val="24"/>
          <w:szCs w:val="24"/>
        </w:rPr>
        <w:lastRenderedPageBreak/>
        <w:t xml:space="preserve">affording greater protection to the most vulnerable </w:t>
      </w:r>
      <w:r w:rsidR="00A20763">
        <w:rPr>
          <w:rFonts w:cstheme="minorHAnsi"/>
          <w:sz w:val="24"/>
          <w:szCs w:val="24"/>
        </w:rPr>
        <w:t>in the context of the Living with Covid plans.</w:t>
      </w:r>
      <w:r w:rsidRPr="00C503AD">
        <w:rPr>
          <w:rFonts w:cstheme="minorHAnsi"/>
          <w:sz w:val="24"/>
          <w:szCs w:val="24"/>
        </w:rPr>
        <w:t xml:space="preserve"> We further note that NESC</w:t>
      </w:r>
      <w:r w:rsidRPr="00C503AD">
        <w:rPr>
          <w:rFonts w:cstheme="minorHAnsi"/>
          <w:sz w:val="24"/>
          <w:szCs w:val="24"/>
          <w:vertAlign w:val="superscript"/>
        </w:rPr>
        <w:footnoteReference w:id="66"/>
      </w:r>
      <w:r w:rsidRPr="00C503AD">
        <w:rPr>
          <w:rFonts w:cstheme="minorHAnsi"/>
          <w:sz w:val="24"/>
          <w:szCs w:val="24"/>
        </w:rPr>
        <w:t xml:space="preserve"> highlight that </w:t>
      </w:r>
      <w:r w:rsidRPr="00C503AD">
        <w:rPr>
          <w:rFonts w:cstheme="minorHAnsi"/>
          <w:i/>
          <w:iCs/>
          <w:sz w:val="24"/>
          <w:szCs w:val="24"/>
        </w:rPr>
        <w:t>‘a single-minded focus on the social dimensions of the crisis would concentrate, first and foremost, on insulating the most vulnerable against the worst effects of the recession and taking measures to protect those newly experiencing loss of employment, income, savings and pensions’.</w:t>
      </w:r>
      <w:r w:rsidRPr="00C503AD">
        <w:rPr>
          <w:rFonts w:cstheme="minorHAnsi"/>
          <w:sz w:val="24"/>
          <w:szCs w:val="24"/>
        </w:rPr>
        <w:t xml:space="preserve"> (p56).</w:t>
      </w:r>
    </w:p>
    <w:p w14:paraId="4966654C" w14:textId="7700A5AB" w:rsidR="00CB3A61" w:rsidRPr="00C503AD" w:rsidRDefault="00CB3A61" w:rsidP="00C503AD">
      <w:pPr>
        <w:spacing w:line="240" w:lineRule="auto"/>
        <w:rPr>
          <w:rFonts w:cstheme="minorHAnsi"/>
          <w:sz w:val="24"/>
          <w:szCs w:val="24"/>
        </w:rPr>
      </w:pPr>
      <w:r w:rsidRPr="00C503AD">
        <w:rPr>
          <w:rFonts w:cstheme="minorHAnsi"/>
          <w:sz w:val="24"/>
          <w:szCs w:val="24"/>
        </w:rPr>
        <w:t>From the MABS perspective, this applies in the first instance to arrears management and resolution, but it also applies more broadly in relation to access and affordability of essential goods and services, sales and marketing of products, the provision of customer supports and upskilling of staff to recognise consumer vulnerability and achieve improved outcomes in working with vulnerable customers and customers in crisis.</w:t>
      </w:r>
    </w:p>
    <w:p w14:paraId="7848E3A8" w14:textId="77777777" w:rsidR="00CB3A61" w:rsidRPr="00C503AD" w:rsidRDefault="00CB3A61" w:rsidP="00C503AD">
      <w:pPr>
        <w:keepNext/>
        <w:keepLines/>
        <w:spacing w:after="0" w:line="240" w:lineRule="auto"/>
        <w:outlineLvl w:val="3"/>
        <w:rPr>
          <w:rFonts w:eastAsiaTheme="majorEastAsia" w:cstheme="minorHAnsi"/>
          <w:b/>
          <w:bCs/>
          <w:i/>
          <w:iCs/>
          <w:color w:val="2E74B5" w:themeColor="accent1" w:themeShade="BF"/>
          <w:sz w:val="24"/>
          <w:szCs w:val="24"/>
        </w:rPr>
      </w:pPr>
      <w:r w:rsidRPr="00C503AD">
        <w:rPr>
          <w:rFonts w:eastAsiaTheme="majorEastAsia" w:cstheme="minorHAnsi"/>
          <w:i/>
          <w:iCs/>
          <w:color w:val="2E74B5" w:themeColor="accent1" w:themeShade="BF"/>
          <w:sz w:val="24"/>
          <w:szCs w:val="24"/>
        </w:rPr>
        <w:t>Recommendation:</w:t>
      </w:r>
    </w:p>
    <w:p w14:paraId="1F529613" w14:textId="77777777" w:rsidR="00CB3A61" w:rsidRPr="00C503AD" w:rsidRDefault="00CB3A61" w:rsidP="00C503AD">
      <w:pPr>
        <w:numPr>
          <w:ilvl w:val="0"/>
          <w:numId w:val="29"/>
        </w:numPr>
        <w:spacing w:after="0" w:line="240" w:lineRule="auto"/>
        <w:rPr>
          <w:rFonts w:eastAsia="Times New Roman" w:cstheme="minorHAnsi"/>
          <w:b/>
          <w:bCs/>
          <w:sz w:val="24"/>
          <w:szCs w:val="24"/>
          <w:lang w:val="en-US"/>
        </w:rPr>
      </w:pPr>
      <w:r w:rsidRPr="00C503AD">
        <w:rPr>
          <w:rFonts w:eastAsia="Times New Roman" w:cstheme="minorHAnsi"/>
          <w:b/>
          <w:bCs/>
          <w:sz w:val="24"/>
          <w:szCs w:val="24"/>
          <w:lang w:val="en-US"/>
        </w:rPr>
        <w:t xml:space="preserve">Regulatory and creditor commitment to </w:t>
      </w:r>
      <w:r w:rsidRPr="00C503AD">
        <w:rPr>
          <w:rFonts w:eastAsia="Times New Roman" w:cstheme="minorHAnsi"/>
          <w:b/>
          <w:bCs/>
          <w:i/>
          <w:iCs/>
          <w:sz w:val="24"/>
          <w:szCs w:val="24"/>
          <w:u w:val="single"/>
          <w:lang w:val="en-US"/>
        </w:rPr>
        <w:t>additional</w:t>
      </w:r>
      <w:r w:rsidRPr="00C503AD">
        <w:rPr>
          <w:rFonts w:eastAsia="Times New Roman" w:cstheme="minorHAnsi"/>
          <w:b/>
          <w:bCs/>
          <w:sz w:val="24"/>
          <w:szCs w:val="24"/>
          <w:lang w:val="en-US"/>
        </w:rPr>
        <w:t xml:space="preserve"> protection of consumers in vulnerable circumstances.</w:t>
      </w:r>
    </w:p>
    <w:p w14:paraId="3E541C10" w14:textId="77777777" w:rsidR="00CB3A61" w:rsidRPr="00C503AD" w:rsidRDefault="00CB3A61" w:rsidP="00C503AD">
      <w:pPr>
        <w:keepNext/>
        <w:keepLines/>
        <w:spacing w:after="0" w:line="240" w:lineRule="auto"/>
        <w:outlineLvl w:val="1"/>
        <w:rPr>
          <w:rFonts w:eastAsiaTheme="majorEastAsia" w:cstheme="minorHAnsi"/>
          <w:color w:val="2E74B5" w:themeColor="accent1" w:themeShade="BF"/>
          <w:sz w:val="24"/>
          <w:szCs w:val="24"/>
          <w:lang w:val="en-US"/>
        </w:rPr>
      </w:pPr>
    </w:p>
    <w:p w14:paraId="3BC55E64" w14:textId="77777777" w:rsidR="00CB3A61" w:rsidRPr="00C503AD" w:rsidRDefault="00CB3A61" w:rsidP="00C503AD">
      <w:pPr>
        <w:keepNext/>
        <w:keepLines/>
        <w:spacing w:after="0" w:line="240" w:lineRule="auto"/>
        <w:outlineLvl w:val="1"/>
        <w:rPr>
          <w:rFonts w:eastAsiaTheme="majorEastAsia" w:cstheme="minorHAnsi"/>
          <w:color w:val="2E74B5" w:themeColor="accent1" w:themeShade="BF"/>
          <w:sz w:val="24"/>
          <w:szCs w:val="24"/>
          <w:lang w:val="en-US"/>
        </w:rPr>
      </w:pPr>
      <w:bookmarkStart w:id="42" w:name="_Toc51067763"/>
      <w:r w:rsidRPr="00C503AD">
        <w:rPr>
          <w:rFonts w:eastAsiaTheme="majorEastAsia" w:cstheme="minorHAnsi"/>
          <w:color w:val="2E74B5" w:themeColor="accent1" w:themeShade="BF"/>
          <w:sz w:val="24"/>
          <w:szCs w:val="24"/>
          <w:lang w:val="en-US"/>
        </w:rPr>
        <w:t>Household supports</w:t>
      </w:r>
      <w:bookmarkEnd w:id="42"/>
    </w:p>
    <w:p w14:paraId="1DC2EE3C" w14:textId="2EC90A4F" w:rsidR="00CB3A61" w:rsidRPr="00C503AD" w:rsidRDefault="00CB3A61" w:rsidP="00C503AD">
      <w:pPr>
        <w:spacing w:line="240" w:lineRule="auto"/>
        <w:rPr>
          <w:rFonts w:cstheme="minorHAnsi"/>
          <w:sz w:val="24"/>
          <w:szCs w:val="24"/>
          <w:lang w:val="en-US"/>
        </w:rPr>
      </w:pPr>
      <w:r w:rsidRPr="00C503AD">
        <w:rPr>
          <w:rFonts w:cstheme="minorHAnsi"/>
          <w:sz w:val="24"/>
          <w:szCs w:val="24"/>
          <w:lang w:val="en-US"/>
        </w:rPr>
        <w:t>While we welcome the supports already implemented since the COVID outbreak, MABS hopes that the protections afforded to households can be retained via a more targeted approach, which supports households to pay in line with affordability to protect</w:t>
      </w:r>
      <w:r w:rsidR="0026671A">
        <w:rPr>
          <w:rFonts w:cstheme="minorHAnsi"/>
          <w:sz w:val="24"/>
          <w:szCs w:val="24"/>
          <w:lang w:val="en-US"/>
        </w:rPr>
        <w:t xml:space="preserve"> their home or their tenancy. </w:t>
      </w:r>
      <w:r w:rsidRPr="00C503AD">
        <w:rPr>
          <w:rFonts w:cstheme="minorHAnsi"/>
          <w:sz w:val="24"/>
          <w:szCs w:val="24"/>
          <w:lang w:val="en-US"/>
        </w:rPr>
        <w:t xml:space="preserve">CIB and MABS have previously highlighted deficiencies in the HAP Scheme in pre-budget submissions and highlight again that there is too great a gap between the payment and landlords’ expectations and the problem of ‘top-ups’ persists.  MABS also has a concern for growing numbers of older clients who are renting privately and who do not know how they will afford their rent post-retirement.  </w:t>
      </w:r>
    </w:p>
    <w:p w14:paraId="040459FA" w14:textId="77777777" w:rsidR="00CB3A61" w:rsidRPr="00C503AD" w:rsidRDefault="00CB3A61" w:rsidP="00C503AD">
      <w:pPr>
        <w:spacing w:line="240" w:lineRule="auto"/>
        <w:rPr>
          <w:rFonts w:cstheme="minorHAnsi"/>
          <w:sz w:val="24"/>
          <w:szCs w:val="24"/>
          <w:lang w:val="en-US"/>
        </w:rPr>
      </w:pPr>
      <w:r w:rsidRPr="00C503AD">
        <w:rPr>
          <w:rFonts w:cstheme="minorHAnsi"/>
          <w:sz w:val="24"/>
          <w:szCs w:val="24"/>
          <w:lang w:val="en-US"/>
        </w:rPr>
        <w:t xml:space="preserve">In respect of mortgage payment breaks, we have some initial indications that some borrowers, facing grave uncertainty at the outset of the pandemic, may have availed of </w:t>
      </w:r>
      <w:r w:rsidRPr="00C503AD">
        <w:rPr>
          <w:rFonts w:cstheme="minorHAnsi"/>
          <w:sz w:val="24"/>
          <w:szCs w:val="24"/>
          <w:lang w:val="en-US"/>
        </w:rPr>
        <w:lastRenderedPageBreak/>
        <w:t xml:space="preserve">payment breaks as a preventive measure and are now facing the additional costs of repayment.  While the breaks were a necessary measure at the time, borrowers with capacity to pay-down deferred payments on an accelerated basis should be accommodated.  Additionally, some borrowers already on high interest rates will face significant costs in repaying the deferred repayments and we believe that the charging of interest on deferred payments for borrowers who lack affordability should be reconsidered or set at a low nominal rate.  </w:t>
      </w:r>
    </w:p>
    <w:p w14:paraId="35FC7ABA" w14:textId="77777777" w:rsidR="00CB3A61" w:rsidRPr="00C503AD" w:rsidRDefault="00CB3A61" w:rsidP="00C503AD">
      <w:pPr>
        <w:keepNext/>
        <w:keepLines/>
        <w:spacing w:before="40" w:after="0" w:line="240" w:lineRule="auto"/>
        <w:outlineLvl w:val="3"/>
        <w:rPr>
          <w:rFonts w:eastAsiaTheme="majorEastAsia" w:cstheme="minorHAnsi"/>
          <w:i/>
          <w:iCs/>
          <w:color w:val="2E74B5" w:themeColor="accent1" w:themeShade="BF"/>
          <w:sz w:val="24"/>
          <w:szCs w:val="24"/>
          <w:lang w:val="en-US"/>
        </w:rPr>
      </w:pPr>
      <w:r w:rsidRPr="00C503AD">
        <w:rPr>
          <w:rFonts w:eastAsiaTheme="majorEastAsia" w:cstheme="minorHAnsi"/>
          <w:i/>
          <w:iCs/>
          <w:color w:val="2E74B5" w:themeColor="accent1" w:themeShade="BF"/>
          <w:sz w:val="24"/>
          <w:szCs w:val="24"/>
          <w:lang w:val="en-US"/>
        </w:rPr>
        <w:t xml:space="preserve">Recommendations </w:t>
      </w:r>
    </w:p>
    <w:p w14:paraId="31FD002C" w14:textId="77777777" w:rsidR="00CB3A61" w:rsidRPr="00C503AD" w:rsidRDefault="00CB3A61" w:rsidP="00C503AD">
      <w:pPr>
        <w:numPr>
          <w:ilvl w:val="0"/>
          <w:numId w:val="23"/>
        </w:numPr>
        <w:spacing w:after="0" w:line="240" w:lineRule="auto"/>
        <w:rPr>
          <w:rFonts w:eastAsia="Times New Roman" w:cstheme="minorHAnsi"/>
          <w:b/>
          <w:bCs/>
          <w:sz w:val="24"/>
          <w:szCs w:val="24"/>
          <w:lang w:val="en-US"/>
        </w:rPr>
      </w:pPr>
      <w:r w:rsidRPr="00C503AD">
        <w:rPr>
          <w:rFonts w:eastAsia="Times New Roman" w:cstheme="minorHAnsi"/>
          <w:b/>
          <w:bCs/>
          <w:sz w:val="24"/>
          <w:szCs w:val="24"/>
          <w:lang w:val="en-US"/>
        </w:rPr>
        <w:t>Review of HAP to reduce/eliminate the top-up requirement.</w:t>
      </w:r>
    </w:p>
    <w:p w14:paraId="51FC6037" w14:textId="77777777" w:rsidR="00CB3A61" w:rsidRPr="00C503AD" w:rsidRDefault="00CB3A61" w:rsidP="00C503AD">
      <w:pPr>
        <w:numPr>
          <w:ilvl w:val="0"/>
          <w:numId w:val="23"/>
        </w:numPr>
        <w:spacing w:after="0" w:line="240" w:lineRule="auto"/>
        <w:rPr>
          <w:rFonts w:eastAsia="Times New Roman" w:cstheme="minorHAnsi"/>
          <w:b/>
          <w:bCs/>
          <w:sz w:val="24"/>
          <w:szCs w:val="24"/>
          <w:lang w:val="en-US"/>
        </w:rPr>
      </w:pPr>
      <w:r w:rsidRPr="00C503AD">
        <w:rPr>
          <w:rFonts w:eastAsia="Times New Roman" w:cstheme="minorHAnsi"/>
          <w:b/>
          <w:bCs/>
          <w:sz w:val="24"/>
          <w:szCs w:val="24"/>
          <w:lang w:val="en-US"/>
        </w:rPr>
        <w:t>New measures are needed to protect older/retired renters</w:t>
      </w:r>
    </w:p>
    <w:p w14:paraId="65DC7E3C" w14:textId="7878DB70" w:rsidR="00CB3A61" w:rsidRPr="00C503AD" w:rsidRDefault="00CB3A61" w:rsidP="00C503AD">
      <w:pPr>
        <w:numPr>
          <w:ilvl w:val="0"/>
          <w:numId w:val="23"/>
        </w:numPr>
        <w:spacing w:after="0" w:line="240" w:lineRule="auto"/>
        <w:rPr>
          <w:rFonts w:eastAsia="Times New Roman" w:cstheme="minorHAnsi"/>
          <w:b/>
          <w:bCs/>
          <w:sz w:val="24"/>
          <w:szCs w:val="24"/>
          <w:lang w:val="en-US"/>
        </w:rPr>
      </w:pPr>
      <w:r w:rsidRPr="00C503AD">
        <w:rPr>
          <w:rFonts w:eastAsia="Times New Roman" w:cstheme="minorHAnsi"/>
          <w:b/>
          <w:bCs/>
          <w:sz w:val="24"/>
          <w:szCs w:val="24"/>
          <w:lang w:val="en-US"/>
        </w:rPr>
        <w:t>Interest on deferred payments for borrowers who lack affordability should be reconsidered or charged at a nominal low rate.</w:t>
      </w:r>
    </w:p>
    <w:p w14:paraId="56E3AD12" w14:textId="77777777" w:rsidR="00CB3A61" w:rsidRPr="00C503AD" w:rsidRDefault="00CB3A61" w:rsidP="00C503AD">
      <w:pPr>
        <w:spacing w:after="0" w:line="240" w:lineRule="auto"/>
        <w:ind w:left="720"/>
        <w:rPr>
          <w:rFonts w:eastAsia="Times New Roman" w:cstheme="minorHAnsi"/>
          <w:sz w:val="24"/>
          <w:szCs w:val="24"/>
          <w:lang w:val="en-US"/>
        </w:rPr>
      </w:pPr>
    </w:p>
    <w:p w14:paraId="77736D3E" w14:textId="77777777" w:rsidR="00CB3A61" w:rsidRPr="00C503AD" w:rsidRDefault="00CB3A61" w:rsidP="00C503AD">
      <w:pPr>
        <w:keepNext/>
        <w:keepLines/>
        <w:spacing w:before="40" w:after="0" w:line="240" w:lineRule="auto"/>
        <w:outlineLvl w:val="1"/>
        <w:rPr>
          <w:rFonts w:eastAsiaTheme="majorEastAsia" w:cstheme="minorHAnsi"/>
          <w:color w:val="2E74B5" w:themeColor="accent1" w:themeShade="BF"/>
          <w:sz w:val="24"/>
          <w:szCs w:val="24"/>
          <w:lang w:val="en-US"/>
        </w:rPr>
      </w:pPr>
      <w:bookmarkStart w:id="43" w:name="_Toc51067764"/>
      <w:r w:rsidRPr="00C503AD">
        <w:rPr>
          <w:rFonts w:eastAsiaTheme="majorEastAsia" w:cstheme="minorHAnsi"/>
          <w:color w:val="2E74B5" w:themeColor="accent1" w:themeShade="BF"/>
          <w:sz w:val="24"/>
          <w:szCs w:val="24"/>
          <w:lang w:val="en-US"/>
        </w:rPr>
        <w:t>Education /financial literacy /financial inclusion</w:t>
      </w:r>
      <w:bookmarkEnd w:id="43"/>
    </w:p>
    <w:p w14:paraId="2232DE55" w14:textId="39FA3FB9" w:rsidR="00CB3A61" w:rsidRPr="00C503AD" w:rsidRDefault="00CB3A61" w:rsidP="00C503AD">
      <w:pPr>
        <w:spacing w:line="240" w:lineRule="auto"/>
        <w:rPr>
          <w:rFonts w:cstheme="minorHAnsi"/>
          <w:sz w:val="24"/>
          <w:szCs w:val="24"/>
          <w:lang w:val="en-US"/>
        </w:rPr>
      </w:pPr>
      <w:r w:rsidRPr="00C503AD">
        <w:rPr>
          <w:rFonts w:cstheme="minorHAnsi"/>
          <w:sz w:val="24"/>
          <w:szCs w:val="24"/>
          <w:lang w:val="en-US"/>
        </w:rPr>
        <w:t>The current uncertain environment requires greater levels of individual and household resilience and know-how to both mitigate and deal with income shocks and to plan ahead in the face of uncertain futures.  While MABS has for many years played a role in Money Management Education which has been executed through a variety of interventions</w:t>
      </w:r>
      <w:r w:rsidRPr="00C503AD">
        <w:rPr>
          <w:rFonts w:cstheme="minorHAnsi"/>
          <w:sz w:val="24"/>
          <w:szCs w:val="24"/>
          <w:vertAlign w:val="superscript"/>
          <w:lang w:val="en-US"/>
        </w:rPr>
        <w:footnoteReference w:id="67"/>
      </w:r>
      <w:r w:rsidRPr="00C503AD">
        <w:rPr>
          <w:rFonts w:cstheme="minorHAnsi"/>
          <w:sz w:val="24"/>
          <w:szCs w:val="24"/>
          <w:lang w:val="en-US"/>
        </w:rPr>
        <w:t xml:space="preserve"> at local and national level, at this point a more fundamental approach is required with a need for ‘financial literacy’ to be built into the schools’ curriculum as a means of empowering future generations to understand and exercise greater control over their short and long term financial well-being, make better spending choices, save, </w:t>
      </w:r>
      <w:r w:rsidRPr="00C503AD">
        <w:rPr>
          <w:rFonts w:cstheme="minorHAnsi"/>
          <w:sz w:val="24"/>
          <w:szCs w:val="24"/>
          <w:lang w:val="en-US"/>
        </w:rPr>
        <w:lastRenderedPageBreak/>
        <w:t xml:space="preserve">avoid expensive borrowing and problem over-indebtedness and generate awareness of the need for long-term financial planning for housing, pension and future care needs. </w:t>
      </w:r>
    </w:p>
    <w:p w14:paraId="148831A2" w14:textId="77777777" w:rsidR="00CB3A61" w:rsidRPr="00C503AD" w:rsidRDefault="00CB3A61" w:rsidP="00C503AD">
      <w:pPr>
        <w:keepNext/>
        <w:keepLines/>
        <w:spacing w:before="40" w:after="0" w:line="240" w:lineRule="auto"/>
        <w:outlineLvl w:val="3"/>
        <w:rPr>
          <w:rFonts w:eastAsiaTheme="majorEastAsia" w:cstheme="minorHAnsi"/>
          <w:i/>
          <w:iCs/>
          <w:color w:val="2E74B5" w:themeColor="accent1" w:themeShade="BF"/>
          <w:sz w:val="24"/>
          <w:szCs w:val="24"/>
          <w:lang w:val="en-US"/>
        </w:rPr>
      </w:pPr>
      <w:r w:rsidRPr="00C503AD">
        <w:rPr>
          <w:rFonts w:eastAsiaTheme="majorEastAsia" w:cstheme="minorHAnsi"/>
          <w:i/>
          <w:iCs/>
          <w:color w:val="2E74B5" w:themeColor="accent1" w:themeShade="BF"/>
          <w:sz w:val="24"/>
          <w:szCs w:val="24"/>
          <w:lang w:val="en-US"/>
        </w:rPr>
        <w:t xml:space="preserve">Recommendation </w:t>
      </w:r>
    </w:p>
    <w:p w14:paraId="47E4C3A8" w14:textId="77777777" w:rsidR="00CB3A61" w:rsidRPr="00C503AD" w:rsidRDefault="00CB3A61" w:rsidP="00C503AD">
      <w:pPr>
        <w:numPr>
          <w:ilvl w:val="0"/>
          <w:numId w:val="25"/>
        </w:numPr>
        <w:spacing w:after="0" w:line="240" w:lineRule="auto"/>
        <w:rPr>
          <w:rFonts w:eastAsia="Times New Roman" w:cstheme="minorHAnsi"/>
          <w:b/>
          <w:bCs/>
          <w:sz w:val="24"/>
          <w:szCs w:val="24"/>
          <w:lang w:val="en-US"/>
        </w:rPr>
      </w:pPr>
      <w:r w:rsidRPr="00C503AD">
        <w:rPr>
          <w:rFonts w:eastAsia="Times New Roman" w:cstheme="minorHAnsi"/>
          <w:b/>
          <w:bCs/>
          <w:sz w:val="24"/>
          <w:szCs w:val="24"/>
          <w:lang w:val="en-US"/>
        </w:rPr>
        <w:t>Introduce a national financial literacy</w:t>
      </w:r>
      <w:r w:rsidRPr="00C503AD">
        <w:rPr>
          <w:rFonts w:eastAsia="Times New Roman" w:cstheme="minorHAnsi"/>
          <w:b/>
          <w:bCs/>
          <w:sz w:val="24"/>
          <w:szCs w:val="24"/>
          <w:lang w:val="en-GB"/>
        </w:rPr>
        <w:t xml:space="preserve"> programme</w:t>
      </w:r>
      <w:r w:rsidRPr="00C503AD">
        <w:rPr>
          <w:rFonts w:eastAsia="Times New Roman" w:cstheme="minorHAnsi"/>
          <w:b/>
          <w:bCs/>
          <w:sz w:val="24"/>
          <w:szCs w:val="24"/>
          <w:lang w:val="en-US"/>
        </w:rPr>
        <w:t xml:space="preserve"> as part of the schools’ curriculum in conjunction with MABS and other stakeholders. </w:t>
      </w:r>
    </w:p>
    <w:p w14:paraId="2E32D987" w14:textId="77777777" w:rsidR="00CB3A61" w:rsidRPr="00C503AD" w:rsidRDefault="00CB3A61" w:rsidP="00C503AD">
      <w:pPr>
        <w:keepNext/>
        <w:keepLines/>
        <w:spacing w:before="40" w:after="0" w:line="240" w:lineRule="auto"/>
        <w:outlineLvl w:val="1"/>
        <w:rPr>
          <w:rFonts w:eastAsiaTheme="majorEastAsia" w:cstheme="minorHAnsi"/>
          <w:color w:val="2E74B5" w:themeColor="accent1" w:themeShade="BF"/>
          <w:sz w:val="24"/>
          <w:szCs w:val="24"/>
          <w:lang w:val="en-US"/>
        </w:rPr>
      </w:pPr>
    </w:p>
    <w:p w14:paraId="6FCFCD2F" w14:textId="77777777" w:rsidR="00CB3A61" w:rsidRPr="00C503AD" w:rsidRDefault="00CB3A61" w:rsidP="00C503AD">
      <w:pPr>
        <w:keepNext/>
        <w:keepLines/>
        <w:spacing w:before="40" w:after="0" w:line="240" w:lineRule="auto"/>
        <w:outlineLvl w:val="1"/>
        <w:rPr>
          <w:rFonts w:eastAsiaTheme="majorEastAsia" w:cstheme="minorHAnsi"/>
          <w:color w:val="2E74B5" w:themeColor="accent1" w:themeShade="BF"/>
          <w:sz w:val="24"/>
          <w:szCs w:val="24"/>
          <w:lang w:val="en-US"/>
        </w:rPr>
      </w:pPr>
      <w:bookmarkStart w:id="44" w:name="_Toc51067765"/>
      <w:r w:rsidRPr="00C503AD">
        <w:rPr>
          <w:rFonts w:eastAsiaTheme="majorEastAsia" w:cstheme="minorHAnsi"/>
          <w:color w:val="2E74B5" w:themeColor="accent1" w:themeShade="BF"/>
          <w:sz w:val="24"/>
          <w:szCs w:val="24"/>
          <w:lang w:val="en-US"/>
        </w:rPr>
        <w:t>Preventing arrears by supporting payments</w:t>
      </w:r>
      <w:bookmarkEnd w:id="44"/>
    </w:p>
    <w:p w14:paraId="11FF664F" w14:textId="3E5BAA00" w:rsidR="00CB3A61" w:rsidRPr="00C503AD" w:rsidRDefault="00CB3A61" w:rsidP="00C503AD">
      <w:pPr>
        <w:spacing w:line="240" w:lineRule="auto"/>
        <w:rPr>
          <w:rFonts w:cstheme="minorHAnsi"/>
          <w:sz w:val="24"/>
          <w:szCs w:val="24"/>
          <w:lang w:val="en-US"/>
        </w:rPr>
      </w:pPr>
      <w:r w:rsidRPr="00C503AD">
        <w:rPr>
          <w:rFonts w:cstheme="minorHAnsi"/>
          <w:sz w:val="24"/>
          <w:szCs w:val="24"/>
          <w:lang w:val="en-US"/>
        </w:rPr>
        <w:t>Covid-19 caused the biggest disruption in the routinised making of payments by Irish households in the State’s history</w:t>
      </w:r>
      <w:r w:rsidRPr="00C503AD">
        <w:rPr>
          <w:rFonts w:cstheme="minorHAnsi"/>
          <w:sz w:val="24"/>
          <w:szCs w:val="24"/>
          <w:vertAlign w:val="superscript"/>
          <w:lang w:val="en-US"/>
        </w:rPr>
        <w:footnoteReference w:id="68"/>
      </w:r>
      <w:r w:rsidRPr="00C503AD">
        <w:rPr>
          <w:rFonts w:cstheme="minorHAnsi"/>
          <w:sz w:val="24"/>
          <w:szCs w:val="24"/>
          <w:lang w:val="en-US"/>
        </w:rPr>
        <w:t>, with deferrals facilitated by the State (e.g. local property tax) and moratoria by banks financial/ institutions and unprecedented rebates (motor /health insurance) as well as changes in modes of making payments ( shifts in consumption patterns and transitions from cash to online). While the moratoria were necessary, it became evident that the systems capability was lacking, across main creditor groups, to facilitate acceptance of payments in line with affordability and thus an ‘all or nothing approach’ was adopted in many instances, with a consequent break to the payment ‘habit ‘and in some cases a bigger gap to bridge at the point of payment resumption.</w:t>
      </w:r>
    </w:p>
    <w:p w14:paraId="0E049D46" w14:textId="2EF764B4" w:rsidR="00CB3A61" w:rsidRPr="00C503AD" w:rsidRDefault="00CB3A61" w:rsidP="00C503AD">
      <w:pPr>
        <w:spacing w:line="240" w:lineRule="auto"/>
        <w:rPr>
          <w:rFonts w:cstheme="minorHAnsi"/>
          <w:sz w:val="24"/>
          <w:szCs w:val="24"/>
          <w:lang w:val="en-US"/>
        </w:rPr>
      </w:pPr>
      <w:r w:rsidRPr="00C503AD">
        <w:rPr>
          <w:rFonts w:cstheme="minorHAnsi"/>
          <w:sz w:val="24"/>
          <w:szCs w:val="24"/>
          <w:lang w:val="en-US"/>
        </w:rPr>
        <w:t>A core aspect of the MABS approach is to work with clients to develop a sustainable, patterned and affordable approach to the making of priority payments</w:t>
      </w:r>
      <w:r w:rsidRPr="00C503AD">
        <w:rPr>
          <w:rFonts w:cstheme="minorHAnsi"/>
          <w:sz w:val="24"/>
          <w:szCs w:val="24"/>
          <w:vertAlign w:val="superscript"/>
          <w:lang w:val="en-US"/>
        </w:rPr>
        <w:footnoteReference w:id="69"/>
      </w:r>
      <w:r w:rsidRPr="00C503AD">
        <w:rPr>
          <w:rFonts w:cstheme="minorHAnsi"/>
          <w:sz w:val="24"/>
          <w:szCs w:val="24"/>
          <w:lang w:val="en-US"/>
        </w:rPr>
        <w:t xml:space="preserve"> and we have three related concerns.  Firstly, COVID-19 exposed a potential vulnerability in this process with vulnerable groups and those ‘cocooning’ constrained in their access to banks and financial institutions</w:t>
      </w:r>
      <w:r w:rsidRPr="00C503AD">
        <w:rPr>
          <w:rFonts w:cstheme="minorHAnsi"/>
          <w:sz w:val="24"/>
          <w:szCs w:val="24"/>
          <w:vertAlign w:val="superscript"/>
          <w:lang w:val="en-US"/>
        </w:rPr>
        <w:footnoteReference w:id="70"/>
      </w:r>
      <w:r w:rsidRPr="00C503AD">
        <w:rPr>
          <w:rFonts w:cstheme="minorHAnsi"/>
          <w:sz w:val="24"/>
          <w:szCs w:val="24"/>
          <w:lang w:val="en-US"/>
        </w:rPr>
        <w:t xml:space="preserve"> and their capacity to make payments in cash.  Secondly and </w:t>
      </w:r>
      <w:r w:rsidRPr="00C503AD">
        <w:rPr>
          <w:rFonts w:cstheme="minorHAnsi"/>
          <w:sz w:val="24"/>
          <w:szCs w:val="24"/>
          <w:lang w:val="en-US"/>
        </w:rPr>
        <w:lastRenderedPageBreak/>
        <w:t xml:space="preserve">relatedly, for some the break in routine may make re-establishing a routine more difficult.  Finally, the enabling technologies to facilitate remote/ online payments are not fully accessible to all, (many MABS clients prefer cash) and require a different approach to budgeting and money management.  </w:t>
      </w:r>
    </w:p>
    <w:p w14:paraId="62123F39" w14:textId="725568DD" w:rsidR="00CB3A61" w:rsidRPr="00C503AD" w:rsidRDefault="00CB3A61" w:rsidP="00C503AD">
      <w:pPr>
        <w:spacing w:line="240" w:lineRule="auto"/>
        <w:rPr>
          <w:rFonts w:cstheme="minorHAnsi"/>
          <w:sz w:val="24"/>
          <w:szCs w:val="24"/>
          <w:lang w:val="en-US"/>
        </w:rPr>
      </w:pPr>
      <w:r w:rsidRPr="00C503AD">
        <w:rPr>
          <w:rFonts w:cstheme="minorHAnsi"/>
          <w:sz w:val="24"/>
          <w:szCs w:val="24"/>
          <w:lang w:val="en-US"/>
        </w:rPr>
        <w:t>In MABS experience,  the Household Budget Scheme</w:t>
      </w:r>
      <w:r w:rsidRPr="00C503AD">
        <w:rPr>
          <w:rFonts w:cstheme="minorHAnsi"/>
          <w:sz w:val="24"/>
          <w:szCs w:val="24"/>
          <w:vertAlign w:val="superscript"/>
          <w:lang w:val="en-US"/>
        </w:rPr>
        <w:footnoteReference w:id="71"/>
      </w:r>
      <w:r w:rsidRPr="00C503AD">
        <w:rPr>
          <w:rFonts w:cstheme="minorHAnsi"/>
          <w:sz w:val="24"/>
          <w:szCs w:val="24"/>
          <w:lang w:val="en-US"/>
        </w:rPr>
        <w:t xml:space="preserve"> – introduced in 2009 as a budgeting aid for those who are paid their social welfare payment via the Post Office is an excellent scheme and provides an accessible and routinised system for money management, ensuring that those that use it do not fall behind in payments for accommodation, utilities etc.  MABS would like to see an urgent review and expansion of the Scheme with consideration given to the following:</w:t>
      </w:r>
    </w:p>
    <w:p w14:paraId="711061C5" w14:textId="77777777" w:rsidR="00CB3A61" w:rsidRPr="00C503AD" w:rsidRDefault="00CB3A61" w:rsidP="00C503AD">
      <w:pPr>
        <w:numPr>
          <w:ilvl w:val="0"/>
          <w:numId w:val="18"/>
        </w:numPr>
        <w:spacing w:after="0" w:line="240" w:lineRule="auto"/>
        <w:rPr>
          <w:rFonts w:eastAsia="Times New Roman" w:cstheme="minorHAnsi"/>
          <w:sz w:val="24"/>
          <w:szCs w:val="24"/>
          <w:lang w:val="en-US"/>
        </w:rPr>
      </w:pPr>
      <w:r w:rsidRPr="00C503AD">
        <w:rPr>
          <w:rFonts w:eastAsia="Times New Roman" w:cstheme="minorHAnsi"/>
          <w:sz w:val="24"/>
          <w:szCs w:val="24"/>
          <w:lang w:val="en-US"/>
        </w:rPr>
        <w:t>Those on social welfare payments and</w:t>
      </w:r>
      <w:r w:rsidRPr="00C503AD">
        <w:rPr>
          <w:rFonts w:cstheme="minorHAnsi"/>
          <w:sz w:val="24"/>
          <w:szCs w:val="24"/>
          <w:lang w:val="en-US"/>
        </w:rPr>
        <w:t xml:space="preserve"> paid via their bank account to have the deductions made at source to pay for rent/utilities. </w:t>
      </w:r>
    </w:p>
    <w:p w14:paraId="1C83AA45" w14:textId="77777777" w:rsidR="00CB3A61" w:rsidRPr="00C503AD" w:rsidRDefault="00CB3A61" w:rsidP="00C503AD">
      <w:pPr>
        <w:numPr>
          <w:ilvl w:val="0"/>
          <w:numId w:val="18"/>
        </w:numPr>
        <w:spacing w:after="0" w:line="240" w:lineRule="auto"/>
        <w:rPr>
          <w:rFonts w:cstheme="minorHAnsi"/>
          <w:sz w:val="24"/>
          <w:szCs w:val="24"/>
          <w:lang w:val="en-US"/>
        </w:rPr>
      </w:pPr>
      <w:r w:rsidRPr="00C503AD">
        <w:rPr>
          <w:rFonts w:eastAsia="Times New Roman" w:cstheme="minorHAnsi"/>
          <w:sz w:val="24"/>
          <w:szCs w:val="24"/>
          <w:lang w:val="en-US"/>
        </w:rPr>
        <w:t>Potential for rental payments to be made directly to private landlords</w:t>
      </w:r>
    </w:p>
    <w:p w14:paraId="0227DB88" w14:textId="77777777" w:rsidR="00CB3A61" w:rsidRPr="00C503AD" w:rsidRDefault="00CB3A61" w:rsidP="00C503AD">
      <w:pPr>
        <w:numPr>
          <w:ilvl w:val="0"/>
          <w:numId w:val="18"/>
        </w:numPr>
        <w:spacing w:after="0" w:line="240" w:lineRule="auto"/>
        <w:rPr>
          <w:rFonts w:eastAsia="Times New Roman" w:cstheme="minorHAnsi"/>
          <w:sz w:val="24"/>
          <w:szCs w:val="24"/>
          <w:lang w:val="en-US"/>
        </w:rPr>
      </w:pPr>
      <w:r w:rsidRPr="00C503AD">
        <w:rPr>
          <w:rFonts w:eastAsia="Times New Roman" w:cstheme="minorHAnsi"/>
          <w:sz w:val="24"/>
          <w:szCs w:val="24"/>
          <w:lang w:val="en-US"/>
        </w:rPr>
        <w:t>The maximum rate of 25% deduction to be reviewed with a view to increasing this threshold</w:t>
      </w:r>
    </w:p>
    <w:p w14:paraId="4E1DA84D" w14:textId="77777777" w:rsidR="00CB3A61" w:rsidRPr="00C503AD" w:rsidRDefault="00CB3A61" w:rsidP="00C503AD">
      <w:pPr>
        <w:spacing w:after="0" w:line="240" w:lineRule="auto"/>
        <w:ind w:left="720"/>
        <w:rPr>
          <w:rFonts w:eastAsia="Times New Roman" w:cstheme="minorHAnsi"/>
          <w:sz w:val="24"/>
          <w:szCs w:val="24"/>
          <w:lang w:val="en-US"/>
        </w:rPr>
      </w:pPr>
    </w:p>
    <w:p w14:paraId="62CE7F25" w14:textId="520B2FCC" w:rsidR="00CB3A61" w:rsidRPr="00C503AD" w:rsidRDefault="00CB3A61" w:rsidP="00C503AD">
      <w:pPr>
        <w:spacing w:line="240" w:lineRule="auto"/>
        <w:rPr>
          <w:rFonts w:cstheme="minorHAnsi"/>
          <w:sz w:val="24"/>
          <w:szCs w:val="24"/>
        </w:rPr>
      </w:pPr>
      <w:r w:rsidRPr="00C503AD">
        <w:rPr>
          <w:rFonts w:cstheme="minorHAnsi"/>
          <w:sz w:val="24"/>
          <w:szCs w:val="24"/>
        </w:rPr>
        <w:t xml:space="preserve">In addition, and for those </w:t>
      </w:r>
      <w:r w:rsidRPr="00C503AD">
        <w:rPr>
          <w:rFonts w:cstheme="minorHAnsi"/>
          <w:i/>
          <w:sz w:val="24"/>
          <w:szCs w:val="24"/>
        </w:rPr>
        <w:t>not</w:t>
      </w:r>
      <w:r w:rsidRPr="00C503AD">
        <w:rPr>
          <w:rFonts w:cstheme="minorHAnsi"/>
          <w:sz w:val="24"/>
          <w:szCs w:val="24"/>
        </w:rPr>
        <w:t xml:space="preserve"> in receipt of a State payment there is a need for a ‘payments infrastructure/system’ ideally via deduction at source, for priority payments.  Such a system would ensure that the payment habit remained and there was no artificial inflation of arrears due to the absence of an accessible system for making priority payments.  </w:t>
      </w:r>
    </w:p>
    <w:p w14:paraId="26F091E0" w14:textId="77777777" w:rsidR="00CB3A61" w:rsidRPr="00C503AD" w:rsidRDefault="00CB3A61" w:rsidP="00C503AD">
      <w:pPr>
        <w:keepNext/>
        <w:keepLines/>
        <w:spacing w:before="40" w:after="0" w:line="240" w:lineRule="auto"/>
        <w:outlineLvl w:val="3"/>
        <w:rPr>
          <w:rFonts w:eastAsiaTheme="majorEastAsia" w:cstheme="minorHAnsi"/>
          <w:i/>
          <w:iCs/>
          <w:color w:val="2E74B5" w:themeColor="accent1" w:themeShade="BF"/>
          <w:sz w:val="24"/>
          <w:szCs w:val="24"/>
        </w:rPr>
      </w:pPr>
      <w:r w:rsidRPr="00C503AD">
        <w:rPr>
          <w:rFonts w:eastAsiaTheme="majorEastAsia" w:cstheme="minorHAnsi"/>
          <w:i/>
          <w:iCs/>
          <w:color w:val="2E74B5" w:themeColor="accent1" w:themeShade="BF"/>
          <w:sz w:val="24"/>
          <w:szCs w:val="24"/>
        </w:rPr>
        <w:t xml:space="preserve">Recommendations </w:t>
      </w:r>
    </w:p>
    <w:p w14:paraId="7618F345" w14:textId="77777777" w:rsidR="00CB3A61" w:rsidRPr="00C503AD" w:rsidRDefault="00CB3A61" w:rsidP="00C503AD">
      <w:pPr>
        <w:numPr>
          <w:ilvl w:val="0"/>
          <w:numId w:val="24"/>
        </w:numPr>
        <w:spacing w:after="0" w:line="240" w:lineRule="auto"/>
        <w:rPr>
          <w:rFonts w:eastAsia="Times New Roman" w:cstheme="minorHAnsi"/>
          <w:b/>
          <w:bCs/>
          <w:sz w:val="24"/>
          <w:szCs w:val="24"/>
          <w:lang w:val="en-US"/>
        </w:rPr>
      </w:pPr>
      <w:r w:rsidRPr="00C503AD">
        <w:rPr>
          <w:rFonts w:eastAsia="Times New Roman" w:cstheme="minorHAnsi"/>
          <w:b/>
          <w:bCs/>
          <w:sz w:val="24"/>
          <w:szCs w:val="24"/>
          <w:lang w:val="en-US"/>
        </w:rPr>
        <w:t>Review and broaden scope of Household Budget Scheme to support payments for priorities – accommodation, utilities etc.</w:t>
      </w:r>
    </w:p>
    <w:p w14:paraId="3639A769" w14:textId="77777777" w:rsidR="00CB3A61" w:rsidRPr="00C503AD" w:rsidRDefault="00CB3A61" w:rsidP="00C503AD">
      <w:pPr>
        <w:numPr>
          <w:ilvl w:val="0"/>
          <w:numId w:val="24"/>
        </w:numPr>
        <w:spacing w:before="240" w:after="0" w:line="240" w:lineRule="auto"/>
        <w:rPr>
          <w:rFonts w:eastAsia="Times New Roman" w:cstheme="minorHAnsi"/>
          <w:b/>
          <w:bCs/>
          <w:sz w:val="24"/>
          <w:szCs w:val="24"/>
          <w:lang w:val="en-US"/>
        </w:rPr>
      </w:pPr>
      <w:r w:rsidRPr="00C503AD">
        <w:rPr>
          <w:rFonts w:eastAsia="Times New Roman" w:cstheme="minorHAnsi"/>
          <w:b/>
          <w:bCs/>
          <w:sz w:val="24"/>
          <w:szCs w:val="24"/>
          <w:lang w:val="en-US"/>
        </w:rPr>
        <w:lastRenderedPageBreak/>
        <w:t xml:space="preserve">Develop an ancillary affordable payment system for non-SW recipients, and particularly those in vulnerable circumstances, to support continuity of priority payments and unnecessary accumulation of arrears. </w:t>
      </w:r>
    </w:p>
    <w:p w14:paraId="5CD83F09" w14:textId="77777777" w:rsidR="00CB3A61" w:rsidRPr="00C503AD" w:rsidRDefault="00CB3A61" w:rsidP="00C503AD">
      <w:pPr>
        <w:keepNext/>
        <w:keepLines/>
        <w:spacing w:before="240" w:after="0" w:line="240" w:lineRule="auto"/>
        <w:outlineLvl w:val="1"/>
        <w:rPr>
          <w:rFonts w:eastAsiaTheme="majorEastAsia" w:cstheme="minorHAnsi"/>
          <w:color w:val="2E74B5" w:themeColor="accent1" w:themeShade="BF"/>
          <w:sz w:val="24"/>
          <w:szCs w:val="24"/>
        </w:rPr>
      </w:pPr>
      <w:bookmarkStart w:id="45" w:name="_Toc51067766"/>
      <w:r w:rsidRPr="00C503AD">
        <w:rPr>
          <w:rFonts w:eastAsiaTheme="majorEastAsia" w:cstheme="minorHAnsi"/>
          <w:color w:val="2E74B5" w:themeColor="accent1" w:themeShade="BF"/>
          <w:sz w:val="24"/>
          <w:szCs w:val="24"/>
        </w:rPr>
        <w:t>Access to affordable credit</w:t>
      </w:r>
      <w:bookmarkEnd w:id="45"/>
    </w:p>
    <w:p w14:paraId="6EF71894" w14:textId="77777777" w:rsidR="00CB3A61" w:rsidRPr="00C503AD" w:rsidRDefault="00CB3A61" w:rsidP="00C503AD">
      <w:pPr>
        <w:spacing w:line="240" w:lineRule="auto"/>
        <w:rPr>
          <w:rFonts w:cstheme="minorHAnsi"/>
          <w:sz w:val="24"/>
          <w:szCs w:val="24"/>
        </w:rPr>
      </w:pPr>
      <w:r w:rsidRPr="00C503AD">
        <w:rPr>
          <w:rFonts w:cstheme="minorHAnsi"/>
          <w:sz w:val="24"/>
          <w:szCs w:val="24"/>
        </w:rPr>
        <w:t>While CIB/MABS welcomed recent announcements in relation to the regulation of licensed money lenders</w:t>
      </w:r>
      <w:r w:rsidRPr="00C503AD">
        <w:rPr>
          <w:rFonts w:cstheme="minorHAnsi"/>
          <w:sz w:val="24"/>
          <w:szCs w:val="24"/>
          <w:vertAlign w:val="superscript"/>
        </w:rPr>
        <w:footnoteReference w:id="72"/>
      </w:r>
      <w:r w:rsidRPr="00C503AD">
        <w:rPr>
          <w:rFonts w:cstheme="minorHAnsi"/>
          <w:sz w:val="24"/>
          <w:szCs w:val="24"/>
        </w:rPr>
        <w:t xml:space="preserve"> an improved regulatory environment does not compensate for the dearth of affordable credit for households that need it.  Similarly, the ‘It Makes Sense Loan</w:t>
      </w:r>
      <w:r w:rsidRPr="00C503AD">
        <w:rPr>
          <w:rFonts w:cstheme="minorHAnsi"/>
          <w:sz w:val="24"/>
          <w:szCs w:val="24"/>
          <w:vertAlign w:val="superscript"/>
        </w:rPr>
        <w:footnoteReference w:id="73"/>
      </w:r>
      <w:r w:rsidRPr="00C503AD">
        <w:rPr>
          <w:rFonts w:cstheme="minorHAnsi"/>
          <w:sz w:val="24"/>
          <w:szCs w:val="24"/>
        </w:rPr>
        <w:t>’ is a hugely positive development, but it is not yet at a scale where it has challenged licensed moneylenders to the point at which their interest rates are either competitive or affordable and it is felt that only through the capping of interest rates that predatory pricing strategy will change.</w:t>
      </w:r>
    </w:p>
    <w:p w14:paraId="1876DD94" w14:textId="77777777" w:rsidR="00CB3A61" w:rsidRPr="00C503AD" w:rsidRDefault="00CB3A61" w:rsidP="00C503AD">
      <w:pPr>
        <w:spacing w:line="240" w:lineRule="auto"/>
        <w:rPr>
          <w:rFonts w:cstheme="minorHAnsi"/>
          <w:sz w:val="24"/>
          <w:szCs w:val="24"/>
        </w:rPr>
      </w:pPr>
      <w:r w:rsidRPr="00C503AD">
        <w:rPr>
          <w:rFonts w:cstheme="minorHAnsi"/>
          <w:sz w:val="24"/>
          <w:szCs w:val="24"/>
        </w:rPr>
        <w:t xml:space="preserve">The problem of illegal money lending, which results from a lack of successful prosecutions and a lack of alternatives, also remains.  Some advisers have reported that families in their communities are living under threat of sustained intimidation from illegal moneylenders, including a continuation of people being accompanied to their local Post Office on payment / Child Benefit day by the illegal money lender and forced to hand over the majority of their payment.  While MABS encourages all clients to report illegal moneylending to the Gardaí, fear is an impediment and in such cases, supports from the CWO, SVP and MABS are limited.  </w:t>
      </w:r>
    </w:p>
    <w:p w14:paraId="231F3B54" w14:textId="77777777" w:rsidR="00CB3A61" w:rsidRPr="00C503AD" w:rsidRDefault="00CB3A61" w:rsidP="00C503AD">
      <w:pPr>
        <w:spacing w:line="240" w:lineRule="auto"/>
        <w:rPr>
          <w:rFonts w:cstheme="minorHAnsi"/>
          <w:sz w:val="24"/>
          <w:szCs w:val="24"/>
        </w:rPr>
      </w:pPr>
      <w:r w:rsidRPr="00C503AD">
        <w:rPr>
          <w:rFonts w:cstheme="minorHAnsi"/>
          <w:sz w:val="24"/>
          <w:szCs w:val="24"/>
        </w:rPr>
        <w:t xml:space="preserve">MABS welcomed the Central Credit Register (CCR) to support more responsible lending practices, but a perhaps unintended consequence has resulted, where a poor payment history and consequent lack of access to credit is locking clients out of important supports.  (The MICA Redress Scheme was mentioned, where clients cannot borrow the </w:t>
      </w:r>
      <w:r w:rsidRPr="00C503AD">
        <w:rPr>
          <w:rFonts w:cstheme="minorHAnsi"/>
          <w:sz w:val="24"/>
          <w:szCs w:val="24"/>
        </w:rPr>
        <w:lastRenderedPageBreak/>
        <w:t xml:space="preserve">10% co-funding required, or the initial funding for an engineer’s report).  While there are huge benefits to borrowers from more responsible lending, we are concerned about the impairment of credit ratings of large numbers of borrowers as payment moratoria expire or the possibility for ‘perverse incentives ‘to emerge as consumers attempt to protect their credit ratings by allowing other arrears (on debts not recorded on the CCR) to build.  </w:t>
      </w:r>
    </w:p>
    <w:p w14:paraId="0033C0B7" w14:textId="77777777" w:rsidR="00CB3A61" w:rsidRPr="00C503AD" w:rsidRDefault="00CB3A61" w:rsidP="00C503AD">
      <w:pPr>
        <w:keepNext/>
        <w:keepLines/>
        <w:spacing w:before="40" w:after="0" w:line="240" w:lineRule="auto"/>
        <w:outlineLvl w:val="3"/>
        <w:rPr>
          <w:rFonts w:eastAsiaTheme="majorEastAsia" w:cstheme="minorHAnsi"/>
          <w:i/>
          <w:iCs/>
          <w:color w:val="2E74B5" w:themeColor="accent1" w:themeShade="BF"/>
          <w:sz w:val="24"/>
          <w:szCs w:val="24"/>
        </w:rPr>
      </w:pPr>
      <w:r w:rsidRPr="00C503AD">
        <w:rPr>
          <w:rFonts w:eastAsiaTheme="majorEastAsia" w:cstheme="minorHAnsi"/>
          <w:i/>
          <w:iCs/>
          <w:color w:val="2E74B5" w:themeColor="accent1" w:themeShade="BF"/>
          <w:sz w:val="24"/>
          <w:szCs w:val="24"/>
        </w:rPr>
        <w:t>Recommendations</w:t>
      </w:r>
    </w:p>
    <w:p w14:paraId="5C74CCA0" w14:textId="54406D40" w:rsidR="00CB3A61" w:rsidRPr="00C503AD" w:rsidRDefault="00CB3A61" w:rsidP="00C503AD">
      <w:pPr>
        <w:numPr>
          <w:ilvl w:val="0"/>
          <w:numId w:val="21"/>
        </w:numPr>
        <w:spacing w:after="0" w:line="240" w:lineRule="auto"/>
        <w:rPr>
          <w:rFonts w:eastAsia="Times New Roman" w:cstheme="minorHAnsi"/>
          <w:b/>
          <w:bCs/>
          <w:sz w:val="24"/>
          <w:szCs w:val="24"/>
          <w:lang w:val="en-US"/>
        </w:rPr>
      </w:pPr>
      <w:r w:rsidRPr="00C503AD">
        <w:rPr>
          <w:rFonts w:eastAsia="Times New Roman" w:cstheme="minorHAnsi"/>
          <w:b/>
          <w:bCs/>
          <w:sz w:val="24"/>
          <w:szCs w:val="24"/>
          <w:lang w:val="en-US"/>
        </w:rPr>
        <w:t>CIB/MABS made a submission to the Department of Finance (July 2019) setting out their views on the need for an interest rate cap on licensed moneylending and await the outcome of the Department’s consultation.</w:t>
      </w:r>
    </w:p>
    <w:p w14:paraId="07DAED0C" w14:textId="77777777" w:rsidR="00CB3A61" w:rsidRPr="00C503AD" w:rsidRDefault="00CB3A61" w:rsidP="00C503AD">
      <w:pPr>
        <w:numPr>
          <w:ilvl w:val="0"/>
          <w:numId w:val="21"/>
        </w:numPr>
        <w:spacing w:after="0" w:line="240" w:lineRule="auto"/>
        <w:rPr>
          <w:rFonts w:eastAsia="Times New Roman" w:cstheme="minorHAnsi"/>
          <w:b/>
          <w:bCs/>
          <w:sz w:val="24"/>
          <w:szCs w:val="24"/>
          <w:lang w:val="en-US"/>
        </w:rPr>
      </w:pPr>
      <w:r w:rsidRPr="00C503AD">
        <w:rPr>
          <w:rFonts w:eastAsia="Times New Roman" w:cstheme="minorHAnsi"/>
          <w:b/>
          <w:bCs/>
          <w:sz w:val="24"/>
          <w:szCs w:val="24"/>
          <w:lang w:val="en-US"/>
        </w:rPr>
        <w:t xml:space="preserve">Support for progression on the work of the Personal Micro Credit Task Force on Illegal Moneylending. </w:t>
      </w:r>
    </w:p>
    <w:p w14:paraId="74C49BD4" w14:textId="77777777" w:rsidR="00CB3A61" w:rsidRPr="00C503AD" w:rsidRDefault="00CB3A61" w:rsidP="00C503AD">
      <w:pPr>
        <w:numPr>
          <w:ilvl w:val="0"/>
          <w:numId w:val="21"/>
        </w:numPr>
        <w:spacing w:after="0" w:line="240" w:lineRule="auto"/>
        <w:rPr>
          <w:rFonts w:eastAsia="Times New Roman" w:cstheme="minorHAnsi"/>
          <w:b/>
          <w:bCs/>
          <w:sz w:val="24"/>
          <w:szCs w:val="24"/>
          <w:lang w:val="en-US"/>
        </w:rPr>
      </w:pPr>
      <w:r w:rsidRPr="00C503AD">
        <w:rPr>
          <w:rFonts w:eastAsia="Times New Roman" w:cstheme="minorHAnsi"/>
          <w:b/>
          <w:bCs/>
          <w:sz w:val="24"/>
          <w:szCs w:val="24"/>
          <w:lang w:val="en-US"/>
        </w:rPr>
        <w:t xml:space="preserve">There needs to be more education about the CCR so that borrowers fully understand what is recorded and for how long and how lenders may use it in lending decisions.  There may be a need to consider the reduction in the recording period from 5 to 3 years to enable borrowers affected by the pandemic to access credit at an earlier point.  </w:t>
      </w:r>
    </w:p>
    <w:p w14:paraId="359B163E" w14:textId="77777777" w:rsidR="00CB3A61" w:rsidRPr="00C503AD" w:rsidRDefault="00CB3A61" w:rsidP="00C503AD">
      <w:pPr>
        <w:keepNext/>
        <w:keepLines/>
        <w:spacing w:before="240" w:after="0" w:line="240" w:lineRule="auto"/>
        <w:outlineLvl w:val="0"/>
        <w:rPr>
          <w:rFonts w:eastAsiaTheme="majorEastAsia" w:cstheme="minorHAnsi"/>
          <w:color w:val="2E74B5" w:themeColor="accent1" w:themeShade="BF"/>
          <w:sz w:val="24"/>
          <w:szCs w:val="24"/>
          <w:lang w:val="en-US"/>
        </w:rPr>
      </w:pPr>
      <w:bookmarkStart w:id="46" w:name="_Toc51067767"/>
      <w:r w:rsidRPr="00C503AD">
        <w:rPr>
          <w:rFonts w:eastAsiaTheme="majorEastAsia" w:cstheme="minorHAnsi"/>
          <w:color w:val="2E74B5" w:themeColor="accent1" w:themeShade="BF"/>
          <w:sz w:val="24"/>
          <w:szCs w:val="24"/>
          <w:lang w:val="en-US"/>
        </w:rPr>
        <w:t>The need for a small business debtline</w:t>
      </w:r>
      <w:bookmarkEnd w:id="46"/>
      <w:r w:rsidRPr="00C503AD">
        <w:rPr>
          <w:rFonts w:eastAsiaTheme="majorEastAsia" w:cstheme="minorHAnsi"/>
          <w:color w:val="2E74B5" w:themeColor="accent1" w:themeShade="BF"/>
          <w:sz w:val="24"/>
          <w:szCs w:val="24"/>
          <w:lang w:val="en-US"/>
        </w:rPr>
        <w:t xml:space="preserve"> </w:t>
      </w:r>
    </w:p>
    <w:p w14:paraId="19B116AD" w14:textId="77777777" w:rsidR="00CB3A61" w:rsidRPr="00C503AD" w:rsidRDefault="00CB3A61" w:rsidP="00C503AD">
      <w:pPr>
        <w:spacing w:line="240" w:lineRule="auto"/>
        <w:rPr>
          <w:rFonts w:cstheme="minorHAnsi"/>
          <w:sz w:val="24"/>
          <w:szCs w:val="24"/>
          <w:lang w:val="en-US"/>
        </w:rPr>
      </w:pPr>
      <w:r w:rsidRPr="00C503AD">
        <w:rPr>
          <w:rFonts w:cstheme="minorHAnsi"/>
          <w:sz w:val="24"/>
          <w:szCs w:val="24"/>
          <w:lang w:val="en-US"/>
        </w:rPr>
        <w:t xml:space="preserve">While business debt does not fall within the remit of MABS, whose services are aimed at the personal and family debts of people on a low income, there is very often no division of the finances of micro‐entrepreneurs into “business” and “personal”. Further, over the currency of the last recession it was MABS experience that small business owners often put up their home as collateral for business loans and did not have separate accounts for home finances.  Even if the home has not been put up as collateral, as the trader is not limited by guarantee, his/her personal assets may be subject to repossession.  It is this, together with their loss of income, and lack of capacity to resolve </w:t>
      </w:r>
      <w:r w:rsidRPr="00C503AD">
        <w:rPr>
          <w:rFonts w:cstheme="minorHAnsi"/>
          <w:sz w:val="24"/>
          <w:szCs w:val="24"/>
          <w:lang w:val="en-US"/>
        </w:rPr>
        <w:lastRenderedPageBreak/>
        <w:t xml:space="preserve">their debts, that brings such clients to MABS.  MABS can offer advice and support in relation to personal debt but does not, at present, have the necessary specialist expertise to advise on small business debt.  The difficulties need to be resolved holistically i.e. because in these cases they are so intertwined, business and personal debts need to be looked at jointly.  In the absence of such support we are concerned that business and personal debts could grow and that salvageable enterprises may fail. (It should be noted that through its linkage with relevant professional, accountancy and legal bodies, CIB/MABS can provide a conduit to limited pro bono support).  </w:t>
      </w:r>
    </w:p>
    <w:p w14:paraId="39BFAFA2" w14:textId="77777777" w:rsidR="00CB3A61" w:rsidRPr="00C503AD" w:rsidRDefault="00CB3A61" w:rsidP="00C503AD">
      <w:pPr>
        <w:spacing w:line="240" w:lineRule="auto"/>
        <w:rPr>
          <w:rFonts w:cstheme="minorHAnsi"/>
          <w:sz w:val="24"/>
          <w:szCs w:val="24"/>
          <w:lang w:val="en-US"/>
        </w:rPr>
      </w:pPr>
      <w:r w:rsidRPr="00C503AD">
        <w:rPr>
          <w:rFonts w:cstheme="minorHAnsi"/>
          <w:sz w:val="24"/>
          <w:szCs w:val="24"/>
          <w:lang w:val="en-US"/>
        </w:rPr>
        <w:t>Findings in relation to the UK’s Business Debt Line</w:t>
      </w:r>
      <w:r w:rsidRPr="00C503AD">
        <w:rPr>
          <w:rFonts w:cstheme="minorHAnsi"/>
          <w:sz w:val="24"/>
          <w:szCs w:val="24"/>
          <w:vertAlign w:val="superscript"/>
          <w:lang w:val="en-US"/>
        </w:rPr>
        <w:footnoteReference w:id="74"/>
      </w:r>
      <w:r w:rsidRPr="00C503AD">
        <w:rPr>
          <w:rFonts w:cstheme="minorHAnsi"/>
          <w:sz w:val="24"/>
          <w:szCs w:val="24"/>
          <w:lang w:val="en-US"/>
        </w:rPr>
        <w:t xml:space="preserve"> which provides phone advice to circa 38,000 callers per annum demonstrated that 9–18 months after receiving advice, ‘</w:t>
      </w:r>
      <w:r w:rsidRPr="00C503AD">
        <w:rPr>
          <w:rFonts w:cstheme="minorHAnsi"/>
          <w:i/>
          <w:sz w:val="24"/>
          <w:szCs w:val="24"/>
          <w:lang w:val="en-US"/>
        </w:rPr>
        <w:t>87 per cent had achieved at least partial resolution of their debt problems, with 87 per cent considering the advice received as having been helpful in improving skills to better manage money and deal with debts’.</w:t>
      </w:r>
      <w:r w:rsidRPr="00C503AD">
        <w:rPr>
          <w:rFonts w:cstheme="minorHAnsi"/>
          <w:i/>
          <w:sz w:val="24"/>
          <w:szCs w:val="24"/>
        </w:rPr>
        <w:t xml:space="preserve">   </w:t>
      </w:r>
      <w:r w:rsidRPr="00C503AD">
        <w:rPr>
          <w:rFonts w:cstheme="minorHAnsi"/>
          <w:sz w:val="24"/>
          <w:szCs w:val="24"/>
          <w:lang w:val="en-US"/>
        </w:rPr>
        <w:t>The infrastructure for such an initiative exists within the MABS Helpline, with the potential for a partnership approach with the local enterprise structures.</w:t>
      </w:r>
    </w:p>
    <w:p w14:paraId="09C1A9F4" w14:textId="77777777" w:rsidR="00CB3A61" w:rsidRPr="00C503AD" w:rsidRDefault="00CB3A61" w:rsidP="00C503AD">
      <w:pPr>
        <w:keepNext/>
        <w:keepLines/>
        <w:spacing w:before="40" w:after="0" w:line="240" w:lineRule="auto"/>
        <w:outlineLvl w:val="3"/>
        <w:rPr>
          <w:rFonts w:eastAsiaTheme="majorEastAsia" w:cstheme="minorHAnsi"/>
          <w:i/>
          <w:iCs/>
          <w:color w:val="2E74B5" w:themeColor="accent1" w:themeShade="BF"/>
          <w:sz w:val="24"/>
          <w:szCs w:val="24"/>
          <w:lang w:val="en-US"/>
        </w:rPr>
      </w:pPr>
      <w:r w:rsidRPr="00C503AD">
        <w:rPr>
          <w:rFonts w:eastAsiaTheme="majorEastAsia" w:cstheme="minorHAnsi"/>
          <w:i/>
          <w:iCs/>
          <w:color w:val="2E74B5" w:themeColor="accent1" w:themeShade="BF"/>
          <w:sz w:val="24"/>
          <w:szCs w:val="24"/>
          <w:lang w:val="en-US"/>
        </w:rPr>
        <w:t>Recommendation</w:t>
      </w:r>
    </w:p>
    <w:p w14:paraId="65A1AFC8" w14:textId="15FE6D9D" w:rsidR="00CB3A61" w:rsidRPr="00C503AD" w:rsidRDefault="00CB3A61" w:rsidP="00C503AD">
      <w:pPr>
        <w:numPr>
          <w:ilvl w:val="0"/>
          <w:numId w:val="26"/>
        </w:numPr>
        <w:spacing w:after="0" w:line="240" w:lineRule="auto"/>
        <w:rPr>
          <w:rFonts w:eastAsia="Times New Roman" w:cstheme="minorHAnsi"/>
          <w:b/>
          <w:bCs/>
          <w:sz w:val="24"/>
          <w:szCs w:val="24"/>
          <w:lang w:val="en-US"/>
        </w:rPr>
      </w:pPr>
      <w:r w:rsidRPr="00C503AD">
        <w:rPr>
          <w:rFonts w:eastAsia="Times New Roman" w:cstheme="minorHAnsi"/>
          <w:b/>
          <w:bCs/>
          <w:sz w:val="24"/>
          <w:szCs w:val="24"/>
          <w:lang w:val="en-US"/>
        </w:rPr>
        <w:t xml:space="preserve">Establish a Small Business Debt Line modelled on  </w:t>
      </w:r>
      <w:hyperlink r:id="rId9" w:history="1">
        <w:r w:rsidR="00B20BC5">
          <w:rPr>
            <w:rFonts w:eastAsiaTheme="majorEastAsia" w:cstheme="minorHAnsi"/>
            <w:b/>
            <w:bCs/>
            <w:color w:val="0000FF"/>
            <w:sz w:val="24"/>
            <w:szCs w:val="24"/>
            <w:u w:val="single"/>
            <w:lang w:val="en-US"/>
          </w:rPr>
          <w:t>Business Debtline 2020</w:t>
        </w:r>
      </w:hyperlink>
      <w:r w:rsidRPr="00C503AD">
        <w:rPr>
          <w:rFonts w:eastAsia="Times New Roman" w:cstheme="minorHAnsi"/>
          <w:b/>
          <w:bCs/>
          <w:sz w:val="24"/>
          <w:szCs w:val="24"/>
          <w:lang w:val="en-US"/>
        </w:rPr>
        <w:t xml:space="preserve"> as a joint initiative between MABS and local enterprise support structures</w:t>
      </w:r>
    </w:p>
    <w:p w14:paraId="06E18A10" w14:textId="77777777" w:rsidR="00CB3A61" w:rsidRPr="00C503AD" w:rsidRDefault="00CB3A61" w:rsidP="00C503AD">
      <w:pPr>
        <w:keepNext/>
        <w:keepLines/>
        <w:spacing w:before="240" w:after="0" w:line="240" w:lineRule="auto"/>
        <w:outlineLvl w:val="0"/>
        <w:rPr>
          <w:rFonts w:eastAsiaTheme="majorEastAsia" w:cstheme="minorHAnsi"/>
          <w:color w:val="2E74B5" w:themeColor="accent1" w:themeShade="BF"/>
          <w:sz w:val="24"/>
          <w:szCs w:val="24"/>
          <w:lang w:val="en-US"/>
        </w:rPr>
      </w:pPr>
      <w:bookmarkStart w:id="47" w:name="_Toc51067768"/>
      <w:r w:rsidRPr="00C503AD">
        <w:rPr>
          <w:rFonts w:eastAsiaTheme="majorEastAsia" w:cstheme="minorHAnsi"/>
          <w:color w:val="2E74B5" w:themeColor="accent1" w:themeShade="BF"/>
          <w:sz w:val="24"/>
          <w:szCs w:val="24"/>
          <w:lang w:val="en-US"/>
        </w:rPr>
        <w:t xml:space="preserve">A hybrid approach to debt </w:t>
      </w:r>
      <w:r w:rsidRPr="00C503AD">
        <w:rPr>
          <w:rFonts w:eastAsiaTheme="majorEastAsia" w:cstheme="minorHAnsi"/>
          <w:color w:val="2E74B5" w:themeColor="accent1" w:themeShade="BF"/>
          <w:sz w:val="24"/>
          <w:szCs w:val="24"/>
        </w:rPr>
        <w:t>resolution</w:t>
      </w:r>
      <w:bookmarkEnd w:id="47"/>
    </w:p>
    <w:p w14:paraId="157A4BB3" w14:textId="77777777" w:rsidR="00CB3A61" w:rsidRPr="00C503AD" w:rsidRDefault="00CB3A61" w:rsidP="00C503AD">
      <w:pPr>
        <w:spacing w:line="240" w:lineRule="auto"/>
        <w:rPr>
          <w:rFonts w:cstheme="minorHAnsi"/>
          <w:sz w:val="24"/>
          <w:szCs w:val="24"/>
          <w:lang w:val="en-US"/>
        </w:rPr>
      </w:pPr>
      <w:r w:rsidRPr="00C503AD">
        <w:rPr>
          <w:rFonts w:cstheme="minorHAnsi"/>
          <w:sz w:val="24"/>
          <w:szCs w:val="24"/>
          <w:lang w:val="en-US"/>
        </w:rPr>
        <w:t>In this pre-budget submission MABS sets out the requirement for a ‘hybrid’ approach to debt resolution, involving:</w:t>
      </w:r>
    </w:p>
    <w:p w14:paraId="0FB6DB3C" w14:textId="77777777" w:rsidR="00CB3A61" w:rsidRPr="00C503AD" w:rsidRDefault="00CB3A61" w:rsidP="00C503AD">
      <w:pPr>
        <w:spacing w:line="240" w:lineRule="auto"/>
        <w:rPr>
          <w:rFonts w:cstheme="minorHAnsi"/>
          <w:sz w:val="24"/>
          <w:szCs w:val="24"/>
          <w:lang w:val="en-US"/>
        </w:rPr>
      </w:pPr>
      <w:r w:rsidRPr="00C503AD">
        <w:rPr>
          <w:rFonts w:cstheme="minorHAnsi"/>
          <w:sz w:val="24"/>
          <w:szCs w:val="24"/>
          <w:lang w:val="en-US"/>
        </w:rPr>
        <w:lastRenderedPageBreak/>
        <w:t xml:space="preserve">1) A robust and time-bound framework for enabling borrowers in early arrears to reach arrangements with their creditors (with the assistance of MABS where that is necessary), </w:t>
      </w:r>
    </w:p>
    <w:p w14:paraId="75055207" w14:textId="77777777" w:rsidR="00CB3A61" w:rsidRPr="00C503AD" w:rsidRDefault="00CB3A61" w:rsidP="00C503AD">
      <w:pPr>
        <w:spacing w:line="240" w:lineRule="auto"/>
        <w:rPr>
          <w:rFonts w:cstheme="minorHAnsi"/>
          <w:sz w:val="24"/>
          <w:szCs w:val="24"/>
          <w:lang w:val="en-US"/>
        </w:rPr>
      </w:pPr>
      <w:r w:rsidRPr="00C503AD">
        <w:rPr>
          <w:rFonts w:cstheme="minorHAnsi"/>
          <w:sz w:val="24"/>
          <w:szCs w:val="24"/>
          <w:lang w:val="en-US"/>
        </w:rPr>
        <w:t xml:space="preserve">2) Improved access to, and throughput from, personal insolvency and bankruptcy (where needed) for all borrowers, but particularly low income borrowers and those in late stage mortgage arrears. </w:t>
      </w:r>
    </w:p>
    <w:p w14:paraId="6828D073" w14:textId="77777777" w:rsidR="00CB3A61" w:rsidRPr="00C503AD" w:rsidRDefault="00CB3A61" w:rsidP="00C503AD">
      <w:pPr>
        <w:keepNext/>
        <w:keepLines/>
        <w:spacing w:before="40" w:after="0" w:line="240" w:lineRule="auto"/>
        <w:outlineLvl w:val="1"/>
        <w:rPr>
          <w:rFonts w:eastAsiaTheme="majorEastAsia" w:cstheme="minorHAnsi"/>
          <w:color w:val="2E74B5" w:themeColor="accent1" w:themeShade="BF"/>
          <w:sz w:val="24"/>
          <w:szCs w:val="24"/>
        </w:rPr>
      </w:pPr>
      <w:bookmarkStart w:id="48" w:name="_Toc51067769"/>
      <w:r w:rsidRPr="00C503AD">
        <w:rPr>
          <w:rFonts w:eastAsiaTheme="majorEastAsia" w:cstheme="minorHAnsi"/>
          <w:color w:val="2E74B5" w:themeColor="accent1" w:themeShade="BF"/>
          <w:sz w:val="24"/>
          <w:szCs w:val="24"/>
        </w:rPr>
        <w:t>Role of voluntary or informal arrangements</w:t>
      </w:r>
      <w:bookmarkEnd w:id="48"/>
      <w:r w:rsidRPr="00C503AD">
        <w:rPr>
          <w:rFonts w:eastAsiaTheme="majorEastAsia" w:cstheme="minorHAnsi"/>
          <w:color w:val="2E74B5" w:themeColor="accent1" w:themeShade="BF"/>
          <w:sz w:val="24"/>
          <w:szCs w:val="24"/>
        </w:rPr>
        <w:t xml:space="preserve"> </w:t>
      </w:r>
    </w:p>
    <w:p w14:paraId="00D1BA00" w14:textId="6D499EA5" w:rsidR="00CB3A61" w:rsidRPr="00C503AD" w:rsidRDefault="00CB3A61" w:rsidP="00C503AD">
      <w:pPr>
        <w:spacing w:line="240" w:lineRule="auto"/>
        <w:rPr>
          <w:rFonts w:cstheme="minorHAnsi"/>
          <w:sz w:val="24"/>
          <w:szCs w:val="24"/>
          <w:lang w:val="en-US"/>
        </w:rPr>
      </w:pPr>
      <w:r w:rsidRPr="00C503AD">
        <w:rPr>
          <w:rFonts w:cstheme="minorHAnsi"/>
          <w:sz w:val="24"/>
          <w:szCs w:val="24"/>
          <w:lang w:val="en-US"/>
        </w:rPr>
        <w:t>Voluntary or informal arrangements are the primary vehicle for debt resolution in Ireland and have been extensively used in mortgage arrears resolution (within the MARP process under the CCMA).  While unconvinced of their utility for deep or late-stage mortgage arrears, (other than in cases where there has been/will be an improvement in income) we envisage that informal arrangements will be a particularly important tool in the impending recession, where it is hoped that borrower difficulties will be for a shorter-term and ultimately resolvable.  Outside the MARP process, there is no national standard for informal/voluntary resolution of unsecured debt (albeit MABS has protocols with all main non- State creditors).</w:t>
      </w:r>
    </w:p>
    <w:p w14:paraId="08D94CE6" w14:textId="6648F854" w:rsidR="00CB3A61" w:rsidRPr="00C503AD" w:rsidRDefault="00CB3A61" w:rsidP="00C503AD">
      <w:pPr>
        <w:spacing w:line="240" w:lineRule="auto"/>
        <w:rPr>
          <w:rFonts w:cstheme="minorHAnsi"/>
          <w:color w:val="000000"/>
          <w:sz w:val="24"/>
          <w:szCs w:val="24"/>
          <w:shd w:val="clear" w:color="auto" w:fill="FFFFFF"/>
        </w:rPr>
      </w:pPr>
      <w:r w:rsidRPr="00C503AD">
        <w:rPr>
          <w:rFonts w:cstheme="minorHAnsi"/>
          <w:sz w:val="24"/>
          <w:szCs w:val="24"/>
          <w:lang w:val="en-US"/>
        </w:rPr>
        <w:t>The process could be enhanced by giving a stronger footing to key principles within these protocols so that debtors have a more seamless and expedient path to resolution.  Internationally, such ‘Out-of-court frameworks’ (of which MARP is one), typically set out the core obligations for informal debt negotiations with financial institutions, such as a standstill agreement preventing debt enforcement. They can be adopted quickly, ideally driven by the country’s central bank and bankers’ association and third party debt advisors.  A model scheme</w:t>
      </w:r>
      <w:r w:rsidRPr="00C503AD">
        <w:rPr>
          <w:rFonts w:cstheme="minorHAnsi"/>
          <w:sz w:val="24"/>
          <w:szCs w:val="24"/>
          <w:vertAlign w:val="superscript"/>
          <w:lang w:val="en-US"/>
        </w:rPr>
        <w:footnoteReference w:id="75"/>
      </w:r>
      <w:r w:rsidRPr="00C503AD">
        <w:rPr>
          <w:rFonts w:cstheme="minorHAnsi"/>
          <w:sz w:val="24"/>
          <w:szCs w:val="24"/>
          <w:lang w:val="en-US"/>
        </w:rPr>
        <w:t xml:space="preserve"> the Debt Respite Scheme or ‘Breathing Space’ is currently before the UK Parliament and aims to provide a  ‘breathing space’ by giving people in problem debt a 60-day period where interest and charges on their debts are </w:t>
      </w:r>
      <w:r w:rsidRPr="00C503AD">
        <w:rPr>
          <w:rFonts w:cstheme="minorHAnsi"/>
          <w:sz w:val="24"/>
          <w:szCs w:val="24"/>
          <w:lang w:val="en-US"/>
        </w:rPr>
        <w:lastRenderedPageBreak/>
        <w:t xml:space="preserve">frozen and enforcement action from creditors is paused in cases where the borrower is availing of regulated debt advice.   A vitally important aspect of the UK scheme, in the current context, is that the </w:t>
      </w:r>
      <w:r w:rsidRPr="00C503AD">
        <w:rPr>
          <w:rFonts w:cstheme="minorHAnsi"/>
          <w:color w:val="000000"/>
          <w:sz w:val="24"/>
          <w:szCs w:val="24"/>
          <w:shd w:val="clear" w:color="auto" w:fill="FFFFFF"/>
        </w:rPr>
        <w:t xml:space="preserve">protections it offers will prompt more people to seek out professional/formal debt advice and to access it </w:t>
      </w:r>
      <w:r w:rsidRPr="00C503AD">
        <w:rPr>
          <w:rFonts w:cstheme="minorHAnsi"/>
          <w:i/>
          <w:color w:val="000000"/>
          <w:sz w:val="24"/>
          <w:szCs w:val="24"/>
          <w:shd w:val="clear" w:color="auto" w:fill="FFFFFF"/>
        </w:rPr>
        <w:t>earlier</w:t>
      </w:r>
      <w:r w:rsidRPr="00C503AD">
        <w:rPr>
          <w:rFonts w:cstheme="minorHAnsi"/>
          <w:color w:val="000000"/>
          <w:sz w:val="24"/>
          <w:szCs w:val="24"/>
          <w:shd w:val="clear" w:color="auto" w:fill="FFFFFF"/>
        </w:rPr>
        <w:t xml:space="preserve">, while also giving people the time and space they need to choose the right debt solution for them.  The Explanatory Memorandum accompanying the UK Scheme states that </w:t>
      </w:r>
      <w:r w:rsidRPr="00C503AD">
        <w:rPr>
          <w:rFonts w:cstheme="minorHAnsi"/>
          <w:i/>
          <w:color w:val="000000"/>
          <w:sz w:val="24"/>
          <w:szCs w:val="24"/>
          <w:shd w:val="clear" w:color="auto" w:fill="FFFFFF"/>
        </w:rPr>
        <w:t>‘The wider benefits on society (that is the net present social value) are forecast to be £9.2bn in 2016 prices’</w:t>
      </w:r>
      <w:r w:rsidRPr="00C503AD">
        <w:rPr>
          <w:rFonts w:cstheme="minorHAnsi"/>
          <w:i/>
          <w:color w:val="000000"/>
          <w:sz w:val="24"/>
          <w:szCs w:val="24"/>
          <w:shd w:val="clear" w:color="auto" w:fill="FFFFFF"/>
          <w:vertAlign w:val="superscript"/>
        </w:rPr>
        <w:footnoteReference w:id="76"/>
      </w:r>
      <w:r w:rsidRPr="00C503AD">
        <w:rPr>
          <w:rFonts w:cstheme="minorHAnsi"/>
          <w:i/>
          <w:color w:val="000000"/>
          <w:sz w:val="24"/>
          <w:szCs w:val="24"/>
          <w:shd w:val="clear" w:color="auto" w:fill="FFFFFF"/>
        </w:rPr>
        <w:t xml:space="preserve">. </w:t>
      </w:r>
      <w:r w:rsidRPr="00C503AD">
        <w:rPr>
          <w:rFonts w:cstheme="minorHAnsi"/>
          <w:color w:val="000000"/>
          <w:sz w:val="24"/>
          <w:szCs w:val="24"/>
          <w:shd w:val="clear" w:color="auto" w:fill="FFFFFF"/>
        </w:rPr>
        <w:t>Moreover, and from a macro-economic perspective, such a scheme would give far better insights into the progression of loans into deeper arrears (and in the case of housing, potential homelessness) and the capacity to augment the policy response to prevent this from happening.</w:t>
      </w:r>
    </w:p>
    <w:p w14:paraId="1367BE31" w14:textId="30D0B311" w:rsidR="00CB3A61" w:rsidRPr="00C503AD" w:rsidRDefault="00A62590" w:rsidP="00C503AD">
      <w:pPr>
        <w:keepNext/>
        <w:keepLines/>
        <w:spacing w:before="40" w:after="0" w:line="240" w:lineRule="auto"/>
        <w:outlineLvl w:val="2"/>
        <w:rPr>
          <w:rFonts w:eastAsiaTheme="majorEastAsia" w:cstheme="minorHAnsi"/>
          <w:color w:val="1F4D78" w:themeColor="accent1" w:themeShade="7F"/>
          <w:sz w:val="24"/>
          <w:szCs w:val="24"/>
          <w:shd w:val="clear" w:color="auto" w:fill="FFFFFF"/>
        </w:rPr>
      </w:pPr>
      <w:bookmarkStart w:id="49" w:name="_Toc51067770"/>
      <w:r>
        <w:rPr>
          <w:rFonts w:eastAsiaTheme="majorEastAsia" w:cstheme="minorHAnsi"/>
          <w:color w:val="1F4D78" w:themeColor="accent1" w:themeShade="7F"/>
          <w:sz w:val="24"/>
          <w:szCs w:val="24"/>
          <w:shd w:val="clear" w:color="auto" w:fill="FFFFFF"/>
        </w:rPr>
        <w:t>Breathing space and</w:t>
      </w:r>
      <w:r w:rsidR="00CB3A61" w:rsidRPr="00C503AD">
        <w:rPr>
          <w:rFonts w:eastAsiaTheme="majorEastAsia" w:cstheme="minorHAnsi"/>
          <w:color w:val="1F4D78" w:themeColor="accent1" w:themeShade="7F"/>
          <w:sz w:val="24"/>
          <w:szCs w:val="24"/>
          <w:shd w:val="clear" w:color="auto" w:fill="FFFFFF"/>
        </w:rPr>
        <w:t xml:space="preserve"> mental/ health crisis</w:t>
      </w:r>
      <w:bookmarkEnd w:id="49"/>
    </w:p>
    <w:p w14:paraId="0DF82A58" w14:textId="4D478139" w:rsidR="00CB3A61" w:rsidRPr="00C503AD" w:rsidRDefault="00CB3A61" w:rsidP="00C503AD">
      <w:pPr>
        <w:spacing w:line="240" w:lineRule="auto"/>
        <w:rPr>
          <w:rFonts w:cstheme="minorHAnsi"/>
          <w:color w:val="000000"/>
          <w:sz w:val="24"/>
          <w:szCs w:val="24"/>
          <w:shd w:val="clear" w:color="auto" w:fill="FFFFFF"/>
        </w:rPr>
      </w:pPr>
      <w:r w:rsidRPr="00C503AD">
        <w:rPr>
          <w:rFonts w:cstheme="minorHAnsi"/>
          <w:color w:val="000000"/>
          <w:sz w:val="24"/>
          <w:szCs w:val="24"/>
          <w:shd w:val="clear" w:color="auto" w:fill="FFFFFF"/>
        </w:rPr>
        <w:t xml:space="preserve">A particularly important aspect of the UK scheme is the protections it affords borrowers in a mental health crisis.  A mental health crisis moratorium under the UK scheme does not end until: 30 days after the individual stops receiving mental health crisis treatment.   While MABS currently does not gather data, most money advisers have supported a client in a mental health crisis and will have experience of client suicide/suicidal ideation in the course of their career, where debt is a significant contributory factor.   MABS has processes for supporting borrowers experiencing a mental health crisis including suicide risk.  What is lacking is a ‘mirroring’ process on the creditor side so that creditor and adviser can ensure that they do their utmost to support clients in crisis and that the stress of dealing with debt does not add further to any client’s vulnerability.  MABS would add that the provision should also apply to a health crisis so that no-one dealing with an acute health difficulty is also confronted with an immediate </w:t>
      </w:r>
      <w:r w:rsidRPr="00C503AD">
        <w:rPr>
          <w:rFonts w:cstheme="minorHAnsi"/>
          <w:color w:val="000000"/>
          <w:sz w:val="24"/>
          <w:szCs w:val="24"/>
          <w:shd w:val="clear" w:color="auto" w:fill="FFFFFF"/>
        </w:rPr>
        <w:lastRenderedPageBreak/>
        <w:t xml:space="preserve">need to resolve problem debt.  This applies to life changing and life-limiting diagnosis as well as in cases of COVID-19 and recovery from COVID-19.  </w:t>
      </w:r>
    </w:p>
    <w:p w14:paraId="047D2736" w14:textId="77777777" w:rsidR="00CB3A61" w:rsidRPr="00C503AD" w:rsidRDefault="00CB3A61" w:rsidP="00C503AD">
      <w:pPr>
        <w:keepNext/>
        <w:keepLines/>
        <w:spacing w:before="40" w:after="0" w:line="240" w:lineRule="auto"/>
        <w:outlineLvl w:val="2"/>
        <w:rPr>
          <w:rFonts w:eastAsiaTheme="majorEastAsia" w:cstheme="minorHAnsi"/>
          <w:color w:val="1F4D78" w:themeColor="accent1" w:themeShade="7F"/>
          <w:sz w:val="24"/>
          <w:szCs w:val="24"/>
          <w:shd w:val="clear" w:color="auto" w:fill="FFFFFF"/>
        </w:rPr>
      </w:pPr>
      <w:bookmarkStart w:id="50" w:name="_Toc51067771"/>
      <w:r w:rsidRPr="00C503AD">
        <w:rPr>
          <w:rFonts w:eastAsiaTheme="majorEastAsia" w:cstheme="minorHAnsi"/>
          <w:color w:val="1F4D78" w:themeColor="accent1" w:themeShade="7F"/>
          <w:sz w:val="24"/>
          <w:szCs w:val="24"/>
          <w:shd w:val="clear" w:color="auto" w:fill="FFFFFF"/>
        </w:rPr>
        <w:t>Government debt management</w:t>
      </w:r>
      <w:bookmarkEnd w:id="50"/>
      <w:r w:rsidRPr="00C503AD">
        <w:rPr>
          <w:rFonts w:eastAsiaTheme="majorEastAsia" w:cstheme="minorHAnsi"/>
          <w:color w:val="1F4D78" w:themeColor="accent1" w:themeShade="7F"/>
          <w:sz w:val="24"/>
          <w:szCs w:val="24"/>
          <w:shd w:val="clear" w:color="auto" w:fill="FFFFFF"/>
        </w:rPr>
        <w:t xml:space="preserve"> </w:t>
      </w:r>
    </w:p>
    <w:p w14:paraId="5055E50C" w14:textId="620B76B7" w:rsidR="00CB3A61" w:rsidRPr="00C503AD" w:rsidRDefault="00CB3A61" w:rsidP="00C503AD">
      <w:pPr>
        <w:spacing w:line="240" w:lineRule="auto"/>
        <w:rPr>
          <w:rFonts w:cstheme="minorHAnsi"/>
          <w:sz w:val="24"/>
          <w:szCs w:val="24"/>
          <w:lang w:val="en-US"/>
        </w:rPr>
      </w:pPr>
      <w:r w:rsidRPr="00C503AD">
        <w:rPr>
          <w:rFonts w:cstheme="minorHAnsi"/>
          <w:sz w:val="24"/>
          <w:szCs w:val="24"/>
          <w:lang w:val="en-US"/>
        </w:rPr>
        <w:t>MABS anticipate, as occurred in the last recession, that there may be an increase in borrowers approaching the serv</w:t>
      </w:r>
      <w:r w:rsidR="00A62590">
        <w:rPr>
          <w:rFonts w:cstheme="minorHAnsi"/>
          <w:sz w:val="24"/>
          <w:szCs w:val="24"/>
          <w:lang w:val="en-US"/>
        </w:rPr>
        <w:t>ice with debts owed to government departments and a</w:t>
      </w:r>
      <w:r w:rsidRPr="00C503AD">
        <w:rPr>
          <w:rFonts w:cstheme="minorHAnsi"/>
          <w:sz w:val="24"/>
          <w:szCs w:val="24"/>
          <w:lang w:val="en-US"/>
        </w:rPr>
        <w:t>gencies.  There is no shared framework/protocol for debt resolution in such cases.  This is an area where both MABS and State creditors could improve processes for borrowers, with the likely impact of a greater return to the State as creditors, lower administrative costs to the State and an improved process for borrowers</w:t>
      </w:r>
      <w:r w:rsidRPr="00C503AD">
        <w:rPr>
          <w:rFonts w:cstheme="minorHAnsi"/>
          <w:sz w:val="24"/>
          <w:szCs w:val="24"/>
          <w:vertAlign w:val="superscript"/>
          <w:lang w:val="en-US"/>
        </w:rPr>
        <w:footnoteReference w:id="77"/>
      </w:r>
      <w:r w:rsidRPr="00C503AD">
        <w:rPr>
          <w:rFonts w:cstheme="minorHAnsi"/>
          <w:sz w:val="24"/>
          <w:szCs w:val="24"/>
          <w:lang w:val="en-US"/>
        </w:rPr>
        <w:t>.</w:t>
      </w:r>
    </w:p>
    <w:p w14:paraId="0A40D5D1" w14:textId="77777777" w:rsidR="00CB3A61" w:rsidRPr="00C503AD" w:rsidRDefault="00CB3A61" w:rsidP="00C503AD">
      <w:pPr>
        <w:keepNext/>
        <w:keepLines/>
        <w:spacing w:before="40" w:after="0" w:line="240" w:lineRule="auto"/>
        <w:outlineLvl w:val="3"/>
        <w:rPr>
          <w:rFonts w:eastAsiaTheme="majorEastAsia" w:cstheme="minorHAnsi"/>
          <w:i/>
          <w:iCs/>
          <w:color w:val="2E74B5" w:themeColor="accent1" w:themeShade="BF"/>
          <w:sz w:val="24"/>
          <w:szCs w:val="24"/>
          <w:shd w:val="clear" w:color="auto" w:fill="FFFFFF"/>
        </w:rPr>
      </w:pPr>
      <w:r w:rsidRPr="00C503AD">
        <w:rPr>
          <w:rFonts w:eastAsiaTheme="majorEastAsia" w:cstheme="minorHAnsi"/>
          <w:i/>
          <w:iCs/>
          <w:color w:val="2E74B5" w:themeColor="accent1" w:themeShade="BF"/>
          <w:sz w:val="24"/>
          <w:szCs w:val="24"/>
          <w:shd w:val="clear" w:color="auto" w:fill="FFFFFF"/>
        </w:rPr>
        <w:t xml:space="preserve">Recommendations </w:t>
      </w:r>
    </w:p>
    <w:p w14:paraId="745763A0" w14:textId="77777777" w:rsidR="00CB3A61" w:rsidRPr="00C503AD" w:rsidRDefault="00CB3A61" w:rsidP="00C503AD">
      <w:pPr>
        <w:numPr>
          <w:ilvl w:val="0"/>
          <w:numId w:val="26"/>
        </w:numPr>
        <w:spacing w:after="0" w:line="240" w:lineRule="auto"/>
        <w:rPr>
          <w:rFonts w:eastAsia="Times New Roman" w:cstheme="minorHAnsi"/>
          <w:b/>
          <w:bCs/>
          <w:color w:val="000000"/>
          <w:sz w:val="24"/>
          <w:szCs w:val="24"/>
          <w:shd w:val="clear" w:color="auto" w:fill="FFFFFF"/>
          <w:lang w:val="en-US"/>
        </w:rPr>
      </w:pPr>
      <w:r w:rsidRPr="00C503AD">
        <w:rPr>
          <w:rFonts w:eastAsia="Times New Roman" w:cstheme="minorHAnsi"/>
          <w:b/>
          <w:bCs/>
          <w:color w:val="000000"/>
          <w:sz w:val="24"/>
          <w:szCs w:val="24"/>
          <w:shd w:val="clear" w:color="auto" w:fill="FFFFFF"/>
          <w:lang w:val="en-US"/>
        </w:rPr>
        <w:t>Introduce a breathing space for informal debt resolution freezing interest and charges and enforcement for the duration</w:t>
      </w:r>
    </w:p>
    <w:p w14:paraId="5795F3E0" w14:textId="77777777" w:rsidR="00CB3A61" w:rsidRPr="00C503AD" w:rsidRDefault="00CB3A61" w:rsidP="00C503AD">
      <w:pPr>
        <w:numPr>
          <w:ilvl w:val="0"/>
          <w:numId w:val="26"/>
        </w:numPr>
        <w:spacing w:after="0" w:line="240" w:lineRule="auto"/>
        <w:rPr>
          <w:rFonts w:eastAsia="Times New Roman" w:cstheme="minorHAnsi"/>
          <w:b/>
          <w:bCs/>
          <w:color w:val="000000"/>
          <w:sz w:val="24"/>
          <w:szCs w:val="24"/>
          <w:shd w:val="clear" w:color="auto" w:fill="FFFFFF"/>
          <w:lang w:val="en-US"/>
        </w:rPr>
      </w:pPr>
      <w:r w:rsidRPr="00C503AD">
        <w:rPr>
          <w:rFonts w:eastAsia="Times New Roman" w:cstheme="minorHAnsi"/>
          <w:b/>
          <w:bCs/>
          <w:color w:val="000000"/>
          <w:sz w:val="24"/>
          <w:szCs w:val="24"/>
          <w:shd w:val="clear" w:color="auto" w:fill="FFFFFF"/>
          <w:lang w:val="en-US"/>
        </w:rPr>
        <w:t xml:space="preserve">Apply additional breathing space for borrowers experiencing a mental health or health crisis so that treatment can be the priority focus.  </w:t>
      </w:r>
    </w:p>
    <w:p w14:paraId="2EB9B0DE" w14:textId="77777777" w:rsidR="00CB3A61" w:rsidRPr="00C503AD" w:rsidRDefault="00CB3A61" w:rsidP="00C503AD">
      <w:pPr>
        <w:numPr>
          <w:ilvl w:val="0"/>
          <w:numId w:val="26"/>
        </w:numPr>
        <w:spacing w:after="0" w:line="240" w:lineRule="auto"/>
        <w:rPr>
          <w:rFonts w:eastAsia="Times New Roman" w:cstheme="minorHAnsi"/>
          <w:b/>
          <w:bCs/>
          <w:color w:val="000000"/>
          <w:sz w:val="24"/>
          <w:szCs w:val="24"/>
          <w:shd w:val="clear" w:color="auto" w:fill="FFFFFF"/>
          <w:lang w:val="en-US"/>
        </w:rPr>
      </w:pPr>
      <w:r w:rsidRPr="00C503AD">
        <w:rPr>
          <w:rFonts w:eastAsia="Times New Roman" w:cstheme="minorHAnsi"/>
          <w:b/>
          <w:bCs/>
          <w:color w:val="000000"/>
          <w:sz w:val="24"/>
          <w:szCs w:val="24"/>
          <w:shd w:val="clear" w:color="auto" w:fill="FFFFFF"/>
          <w:lang w:val="en-US"/>
        </w:rPr>
        <w:t xml:space="preserve">Include State creditors in rules governing arrears resolution and management </w:t>
      </w:r>
    </w:p>
    <w:p w14:paraId="24C2FBFB" w14:textId="77777777" w:rsidR="00CB3A61" w:rsidRPr="00C503AD" w:rsidRDefault="00CB3A61" w:rsidP="00C503AD">
      <w:pPr>
        <w:spacing w:line="240" w:lineRule="auto"/>
        <w:rPr>
          <w:rFonts w:cstheme="minorHAnsi"/>
          <w:sz w:val="24"/>
          <w:szCs w:val="24"/>
          <w:lang w:val="en-US"/>
        </w:rPr>
      </w:pPr>
    </w:p>
    <w:p w14:paraId="6749A306" w14:textId="77777777" w:rsidR="00CB3A61" w:rsidRPr="00C503AD" w:rsidRDefault="00CB3A61" w:rsidP="00C503AD">
      <w:pPr>
        <w:keepNext/>
        <w:keepLines/>
        <w:spacing w:before="40" w:after="0" w:line="240" w:lineRule="auto"/>
        <w:outlineLvl w:val="1"/>
        <w:rPr>
          <w:rFonts w:eastAsiaTheme="majorEastAsia" w:cstheme="minorHAnsi"/>
          <w:color w:val="2E74B5" w:themeColor="accent1" w:themeShade="BF"/>
          <w:sz w:val="24"/>
          <w:szCs w:val="24"/>
          <w:shd w:val="clear" w:color="auto" w:fill="FFFFFF"/>
        </w:rPr>
      </w:pPr>
      <w:bookmarkStart w:id="51" w:name="_Toc51067772"/>
      <w:r w:rsidRPr="00C503AD">
        <w:rPr>
          <w:rFonts w:eastAsiaTheme="majorEastAsia" w:cstheme="minorHAnsi"/>
          <w:color w:val="2E74B5" w:themeColor="accent1" w:themeShade="BF"/>
          <w:sz w:val="24"/>
          <w:szCs w:val="24"/>
          <w:shd w:val="clear" w:color="auto" w:fill="FFFFFF"/>
        </w:rPr>
        <w:t>Review MARP and CCMA</w:t>
      </w:r>
      <w:bookmarkEnd w:id="51"/>
    </w:p>
    <w:p w14:paraId="0F000B07" w14:textId="77777777" w:rsidR="00CB3A61" w:rsidRPr="00C503AD" w:rsidRDefault="00CB3A61" w:rsidP="00C503AD">
      <w:pPr>
        <w:spacing w:line="240" w:lineRule="auto"/>
        <w:rPr>
          <w:rFonts w:cstheme="minorHAnsi"/>
          <w:color w:val="000000"/>
          <w:sz w:val="24"/>
          <w:szCs w:val="24"/>
          <w:shd w:val="clear" w:color="auto" w:fill="FFFFFF"/>
        </w:rPr>
      </w:pPr>
      <w:r w:rsidRPr="00C503AD">
        <w:rPr>
          <w:rFonts w:cstheme="minorHAnsi"/>
          <w:color w:val="000000"/>
          <w:sz w:val="24"/>
          <w:szCs w:val="24"/>
          <w:shd w:val="clear" w:color="auto" w:fill="FFFFFF"/>
        </w:rPr>
        <w:t xml:space="preserve">A primary concern in relation to the CCMA is that the suite of options as set out at section 39 (A-I) has become extremely constrained as cases have progressed and bank loans have been sold to third parties.  We suggest that there should be a minimum mandatory required suite of options including options which encompass a borrower’s inability to repay the mortgage in full.   There is a need for greater capacity to permanently reduce interest rates, where borrowers with sub-prime mortgages continue to pay a premium while struggling to catch up on arrears.   The Code was not developed in </w:t>
      </w:r>
      <w:r w:rsidRPr="00C503AD">
        <w:rPr>
          <w:rFonts w:cstheme="minorHAnsi"/>
          <w:color w:val="000000"/>
          <w:sz w:val="24"/>
          <w:szCs w:val="24"/>
          <w:shd w:val="clear" w:color="auto" w:fill="FFFFFF"/>
        </w:rPr>
        <w:lastRenderedPageBreak/>
        <w:t xml:space="preserve">anticipation of protracted arrears and has proven ineffective in meeting the needs of older borrowers who need different solutions including, for example, interest only for life combined with a debt for equity swap or inter-generational mortgages.  Such options should become a mandatory requirement for certain cases and would more firmly anchor the new loan owners (non-banks) to the Irish mortgage market.  </w:t>
      </w:r>
    </w:p>
    <w:p w14:paraId="0FB3C9F6" w14:textId="77777777" w:rsidR="00CB3A61" w:rsidRPr="00C503AD" w:rsidRDefault="00CB3A61" w:rsidP="00C503AD">
      <w:pPr>
        <w:spacing w:line="240" w:lineRule="auto"/>
        <w:rPr>
          <w:rFonts w:cstheme="minorHAnsi"/>
          <w:color w:val="000000"/>
          <w:sz w:val="24"/>
          <w:szCs w:val="24"/>
          <w:shd w:val="clear" w:color="auto" w:fill="FFFFFF"/>
        </w:rPr>
      </w:pPr>
      <w:r w:rsidRPr="00C503AD">
        <w:rPr>
          <w:rFonts w:cstheme="minorHAnsi"/>
          <w:color w:val="000000"/>
          <w:sz w:val="24"/>
          <w:szCs w:val="24"/>
          <w:shd w:val="clear" w:color="auto" w:fill="FFFFFF"/>
        </w:rPr>
        <w:t>The Code does not adequately address the legal or inter-personal complexities of putting in place arrangements for separated borrowers who may need financial support to access mediation to put in place an arrangement.  There is a related need for legal aid and social housing supports for victims of domestic violence and for women/men who have had to leave the family home but whose name is still on the mortgage.</w:t>
      </w:r>
    </w:p>
    <w:p w14:paraId="7F57A19A" w14:textId="7512F401" w:rsidR="00CB3A61" w:rsidRPr="00C503AD" w:rsidRDefault="00CB3A61" w:rsidP="00C503AD">
      <w:pPr>
        <w:spacing w:line="240" w:lineRule="auto"/>
        <w:rPr>
          <w:rFonts w:cstheme="minorHAnsi"/>
          <w:color w:val="000000"/>
          <w:sz w:val="24"/>
          <w:szCs w:val="24"/>
          <w:shd w:val="clear" w:color="auto" w:fill="FFFFFF"/>
        </w:rPr>
      </w:pPr>
      <w:r w:rsidRPr="00C503AD">
        <w:rPr>
          <w:rFonts w:cstheme="minorHAnsi"/>
          <w:color w:val="000000"/>
          <w:sz w:val="24"/>
          <w:szCs w:val="24"/>
          <w:shd w:val="clear" w:color="auto" w:fill="FFFFFF"/>
        </w:rPr>
        <w:t>Viewed through the lens of COVID 19, the Code is paper-heavy and cumbersome and banks/financial institutions need to do more to digitalise the process to ensure it is accessible for borrowers.</w:t>
      </w:r>
    </w:p>
    <w:p w14:paraId="5FDF9CD6" w14:textId="77777777" w:rsidR="00CB3A61" w:rsidRPr="00C503AD" w:rsidRDefault="00CB3A61" w:rsidP="00C503AD">
      <w:pPr>
        <w:spacing w:line="240" w:lineRule="auto"/>
        <w:rPr>
          <w:rFonts w:cstheme="minorHAnsi"/>
          <w:color w:val="000000"/>
          <w:sz w:val="24"/>
          <w:szCs w:val="24"/>
          <w:shd w:val="clear" w:color="auto" w:fill="FFFFFF"/>
        </w:rPr>
      </w:pPr>
      <w:r w:rsidRPr="00C503AD">
        <w:rPr>
          <w:rFonts w:cstheme="minorHAnsi"/>
          <w:color w:val="000000"/>
          <w:sz w:val="24"/>
          <w:szCs w:val="24"/>
          <w:shd w:val="clear" w:color="auto" w:fill="FFFFFF"/>
        </w:rPr>
        <w:t xml:space="preserve">Finally, there is a lack of financial support for representation for borrowers who may believe they have a valid defence to possession proceedings but cannot currently access legal aid.  </w:t>
      </w:r>
    </w:p>
    <w:p w14:paraId="20909C61" w14:textId="77777777" w:rsidR="00CB3A61" w:rsidRPr="00C503AD" w:rsidRDefault="00CB3A61" w:rsidP="00C503AD">
      <w:pPr>
        <w:keepNext/>
        <w:keepLines/>
        <w:spacing w:before="40" w:after="0" w:line="240" w:lineRule="auto"/>
        <w:outlineLvl w:val="3"/>
        <w:rPr>
          <w:rFonts w:eastAsiaTheme="majorEastAsia" w:cstheme="minorHAnsi"/>
          <w:i/>
          <w:iCs/>
          <w:color w:val="2E74B5" w:themeColor="accent1" w:themeShade="BF"/>
          <w:sz w:val="24"/>
          <w:szCs w:val="24"/>
          <w:shd w:val="clear" w:color="auto" w:fill="FFFFFF"/>
        </w:rPr>
      </w:pPr>
      <w:r w:rsidRPr="00C503AD">
        <w:rPr>
          <w:rFonts w:eastAsiaTheme="majorEastAsia" w:cstheme="minorHAnsi"/>
          <w:i/>
          <w:iCs/>
          <w:color w:val="2E74B5" w:themeColor="accent1" w:themeShade="BF"/>
          <w:sz w:val="24"/>
          <w:szCs w:val="24"/>
          <w:shd w:val="clear" w:color="auto" w:fill="FFFFFF"/>
        </w:rPr>
        <w:t>Recommendations</w:t>
      </w:r>
    </w:p>
    <w:p w14:paraId="66CBF886" w14:textId="77777777" w:rsidR="00CB3A61" w:rsidRPr="00C503AD" w:rsidRDefault="00CB3A61" w:rsidP="00C503AD">
      <w:pPr>
        <w:numPr>
          <w:ilvl w:val="0"/>
          <w:numId w:val="22"/>
        </w:numPr>
        <w:spacing w:after="0" w:line="240" w:lineRule="auto"/>
        <w:rPr>
          <w:rFonts w:eastAsia="Times New Roman" w:cstheme="minorHAnsi"/>
          <w:b/>
          <w:bCs/>
          <w:color w:val="000000"/>
          <w:sz w:val="24"/>
          <w:szCs w:val="24"/>
          <w:shd w:val="clear" w:color="auto" w:fill="FFFFFF"/>
          <w:lang w:val="en-US"/>
        </w:rPr>
      </w:pPr>
      <w:r w:rsidRPr="00C503AD">
        <w:rPr>
          <w:rFonts w:eastAsia="Times New Roman" w:cstheme="minorHAnsi"/>
          <w:b/>
          <w:bCs/>
          <w:color w:val="000000"/>
          <w:sz w:val="24"/>
          <w:szCs w:val="24"/>
          <w:shd w:val="clear" w:color="auto" w:fill="FFFFFF"/>
          <w:lang w:val="en-US"/>
        </w:rPr>
        <w:t>Review of MARP CCMA with an emphasis on a mandatory requirement for a suite of options /solutions for late-stage mortgage arrears resolution and solutions for older borrowers and separated couples.</w:t>
      </w:r>
    </w:p>
    <w:p w14:paraId="3A0A0ADE" w14:textId="77777777" w:rsidR="00CB3A61" w:rsidRPr="00C503AD" w:rsidRDefault="00CB3A61" w:rsidP="00C503AD">
      <w:pPr>
        <w:numPr>
          <w:ilvl w:val="0"/>
          <w:numId w:val="22"/>
        </w:numPr>
        <w:spacing w:after="0" w:line="240" w:lineRule="auto"/>
        <w:rPr>
          <w:rFonts w:eastAsia="Times New Roman" w:cstheme="minorHAnsi"/>
          <w:b/>
          <w:bCs/>
          <w:color w:val="000000"/>
          <w:sz w:val="24"/>
          <w:szCs w:val="24"/>
          <w:shd w:val="clear" w:color="auto" w:fill="FFFFFF"/>
          <w:lang w:val="en-US"/>
        </w:rPr>
      </w:pPr>
      <w:r w:rsidRPr="00C503AD">
        <w:rPr>
          <w:rFonts w:eastAsia="Times New Roman" w:cstheme="minorHAnsi"/>
          <w:b/>
          <w:bCs/>
          <w:color w:val="000000"/>
          <w:sz w:val="24"/>
          <w:szCs w:val="24"/>
          <w:shd w:val="clear" w:color="auto" w:fill="FFFFFF"/>
          <w:lang w:val="en-US"/>
        </w:rPr>
        <w:t>Digitalisation of MARP process to increase accessibility and increase efficiency</w:t>
      </w:r>
    </w:p>
    <w:p w14:paraId="2E4FA67D" w14:textId="77777777" w:rsidR="00CB3A61" w:rsidRPr="00C503AD" w:rsidRDefault="00CB3A61" w:rsidP="00C503AD">
      <w:pPr>
        <w:numPr>
          <w:ilvl w:val="0"/>
          <w:numId w:val="22"/>
        </w:numPr>
        <w:spacing w:after="0" w:line="240" w:lineRule="auto"/>
        <w:rPr>
          <w:rFonts w:eastAsia="Times New Roman" w:cstheme="minorHAnsi"/>
          <w:b/>
          <w:bCs/>
          <w:color w:val="000000"/>
          <w:sz w:val="24"/>
          <w:szCs w:val="24"/>
          <w:shd w:val="clear" w:color="auto" w:fill="FFFFFF"/>
          <w:lang w:val="en-US"/>
        </w:rPr>
      </w:pPr>
      <w:r w:rsidRPr="00C503AD">
        <w:rPr>
          <w:rFonts w:eastAsia="Times New Roman" w:cstheme="minorHAnsi"/>
          <w:b/>
          <w:bCs/>
          <w:color w:val="000000"/>
          <w:sz w:val="24"/>
          <w:szCs w:val="24"/>
          <w:shd w:val="clear" w:color="auto" w:fill="FFFFFF"/>
          <w:lang w:val="en-US"/>
        </w:rPr>
        <w:t xml:space="preserve">Resourcing of legal aid for representation in cases of mortgage arrears. </w:t>
      </w:r>
    </w:p>
    <w:p w14:paraId="40B2D9F5" w14:textId="77777777" w:rsidR="00CB3A61" w:rsidRPr="00C503AD" w:rsidRDefault="00CB3A61" w:rsidP="00C503AD">
      <w:pPr>
        <w:keepNext/>
        <w:keepLines/>
        <w:spacing w:before="240" w:after="0" w:line="240" w:lineRule="auto"/>
        <w:outlineLvl w:val="0"/>
        <w:rPr>
          <w:rFonts w:eastAsiaTheme="majorEastAsia" w:cstheme="minorHAnsi"/>
          <w:color w:val="2E74B5" w:themeColor="accent1" w:themeShade="BF"/>
          <w:sz w:val="24"/>
          <w:szCs w:val="24"/>
          <w:lang w:val="en-US"/>
        </w:rPr>
      </w:pPr>
      <w:bookmarkStart w:id="52" w:name="_Toc51067773"/>
      <w:r w:rsidRPr="00C503AD">
        <w:rPr>
          <w:rFonts w:eastAsiaTheme="majorEastAsia" w:cstheme="minorHAnsi"/>
          <w:color w:val="2E74B5" w:themeColor="accent1" w:themeShade="BF"/>
          <w:sz w:val="24"/>
          <w:szCs w:val="24"/>
          <w:lang w:val="en-US"/>
        </w:rPr>
        <w:t>Personal Insolvency</w:t>
      </w:r>
      <w:bookmarkEnd w:id="52"/>
      <w:r w:rsidRPr="00C503AD">
        <w:rPr>
          <w:rFonts w:eastAsiaTheme="majorEastAsia" w:cstheme="minorHAnsi"/>
          <w:color w:val="2E74B5" w:themeColor="accent1" w:themeShade="BF"/>
          <w:sz w:val="24"/>
          <w:szCs w:val="24"/>
          <w:lang w:val="en-US"/>
        </w:rPr>
        <w:t xml:space="preserve"> </w:t>
      </w:r>
    </w:p>
    <w:p w14:paraId="28606FF6" w14:textId="77777777" w:rsidR="00CB3A61" w:rsidRPr="00C503AD" w:rsidRDefault="00CB3A61" w:rsidP="00C503AD">
      <w:pPr>
        <w:spacing w:line="240" w:lineRule="auto"/>
        <w:rPr>
          <w:rFonts w:cstheme="minorHAnsi"/>
          <w:sz w:val="24"/>
          <w:szCs w:val="24"/>
          <w:lang w:val="en-US"/>
        </w:rPr>
      </w:pPr>
      <w:r w:rsidRPr="00C503AD">
        <w:rPr>
          <w:rFonts w:cstheme="minorHAnsi"/>
          <w:sz w:val="24"/>
          <w:szCs w:val="24"/>
          <w:lang w:val="en-US"/>
        </w:rPr>
        <w:t>We note and welcome commitments in the</w:t>
      </w:r>
      <w:r w:rsidRPr="00C503AD">
        <w:rPr>
          <w:rFonts w:cstheme="minorHAnsi"/>
          <w:sz w:val="24"/>
          <w:szCs w:val="24"/>
          <w:lang w:val="en-GB"/>
        </w:rPr>
        <w:t xml:space="preserve"> Programme</w:t>
      </w:r>
      <w:r w:rsidRPr="00C503AD">
        <w:rPr>
          <w:rFonts w:cstheme="minorHAnsi"/>
          <w:sz w:val="24"/>
          <w:szCs w:val="24"/>
          <w:lang w:val="en-US"/>
        </w:rPr>
        <w:t xml:space="preserve"> for Government to</w:t>
      </w:r>
      <w:r w:rsidRPr="00C503AD">
        <w:rPr>
          <w:rFonts w:cstheme="minorHAnsi"/>
          <w:i/>
          <w:sz w:val="24"/>
          <w:szCs w:val="24"/>
          <w:lang w:val="en-US"/>
        </w:rPr>
        <w:t xml:space="preserve"> ‘Introduce the necessary reforms to our personal insolvency legislation and ensure that sufficient </w:t>
      </w:r>
      <w:r w:rsidRPr="00C503AD">
        <w:rPr>
          <w:rFonts w:cstheme="minorHAnsi"/>
          <w:i/>
          <w:sz w:val="24"/>
          <w:szCs w:val="24"/>
          <w:lang w:val="en-US"/>
        </w:rPr>
        <w:lastRenderedPageBreak/>
        <w:t xml:space="preserve">supports are in place for mortgage holders with repayment difficulties’ </w:t>
      </w:r>
      <w:r w:rsidRPr="00C503AD">
        <w:rPr>
          <w:rFonts w:cstheme="minorHAnsi"/>
          <w:sz w:val="24"/>
          <w:szCs w:val="24"/>
          <w:lang w:val="en-US"/>
        </w:rPr>
        <w:t xml:space="preserve">(p23) and look forward to an opportunity to submit a full submission on any review.  </w:t>
      </w:r>
      <w:r w:rsidRPr="00C503AD">
        <w:rPr>
          <w:rFonts w:cstheme="minorHAnsi"/>
          <w:i/>
          <w:sz w:val="24"/>
          <w:szCs w:val="24"/>
          <w:lang w:val="en-US"/>
        </w:rPr>
        <w:t xml:space="preserve"> </w:t>
      </w:r>
      <w:r w:rsidRPr="00C503AD">
        <w:rPr>
          <w:rFonts w:cstheme="minorHAnsi"/>
          <w:sz w:val="24"/>
          <w:szCs w:val="24"/>
          <w:lang w:val="en-US"/>
        </w:rPr>
        <w:t xml:space="preserve">MABS has previously made a number of submissions both to the ISI and to the Department of Justice on changes in legislation to make the process more accessible for borrowers.  Personal Insolvency, in our view, should not be the first step in the resolution of </w:t>
      </w:r>
      <w:r w:rsidRPr="00C503AD">
        <w:rPr>
          <w:rFonts w:cstheme="minorHAnsi"/>
          <w:b/>
          <w:i/>
          <w:sz w:val="24"/>
          <w:szCs w:val="24"/>
          <w:lang w:val="en-US"/>
        </w:rPr>
        <w:t>early</w:t>
      </w:r>
      <w:r w:rsidRPr="00C503AD">
        <w:rPr>
          <w:rFonts w:cstheme="minorHAnsi"/>
          <w:sz w:val="24"/>
          <w:szCs w:val="24"/>
          <w:lang w:val="en-US"/>
        </w:rPr>
        <w:t xml:space="preserve"> arrears cases.  Borrowers should be given the means and the opportunity to engage with a fair and </w:t>
      </w:r>
      <w:r w:rsidRPr="00C503AD">
        <w:rPr>
          <w:rFonts w:cstheme="minorHAnsi"/>
          <w:b/>
          <w:i/>
          <w:sz w:val="24"/>
          <w:szCs w:val="24"/>
          <w:lang w:val="en-US"/>
        </w:rPr>
        <w:t>robust informal process</w:t>
      </w:r>
      <w:r w:rsidRPr="00C503AD">
        <w:rPr>
          <w:rFonts w:cstheme="minorHAnsi"/>
          <w:sz w:val="24"/>
          <w:szCs w:val="24"/>
          <w:lang w:val="en-US"/>
        </w:rPr>
        <w:t xml:space="preserve"> in the first instance, and in cases where that has not worked, or where there is no demonstrable prospect of recovery through that route – i.e. the debt to income ratio is too high, borrowers should have full access to insolvency solutions.   Fundamentally, what is needed is a process that progresses the borrower to either or both options on a timely basis, without loss of momentum and related costs and unnecessary stress on the borrower as they seek a solution.  </w:t>
      </w:r>
    </w:p>
    <w:p w14:paraId="16B3EFAF" w14:textId="77777777" w:rsidR="00CB3A61" w:rsidRPr="00C503AD" w:rsidRDefault="00CB3A61" w:rsidP="00C503AD">
      <w:pPr>
        <w:keepNext/>
        <w:keepLines/>
        <w:spacing w:before="40" w:after="0" w:line="240" w:lineRule="auto"/>
        <w:outlineLvl w:val="1"/>
        <w:rPr>
          <w:rFonts w:eastAsiaTheme="majorEastAsia" w:cstheme="minorHAnsi"/>
          <w:color w:val="2E74B5" w:themeColor="accent1" w:themeShade="BF"/>
          <w:sz w:val="24"/>
          <w:szCs w:val="24"/>
          <w:lang w:val="en-US"/>
        </w:rPr>
      </w:pPr>
      <w:bookmarkStart w:id="53" w:name="_Toc51067774"/>
      <w:r w:rsidRPr="00C503AD">
        <w:rPr>
          <w:rFonts w:eastAsiaTheme="majorEastAsia" w:cstheme="minorHAnsi"/>
          <w:color w:val="2E74B5" w:themeColor="accent1" w:themeShade="BF"/>
          <w:sz w:val="24"/>
          <w:szCs w:val="24"/>
          <w:lang w:val="en-US"/>
        </w:rPr>
        <w:t>More than once per lifetime</w:t>
      </w:r>
      <w:bookmarkEnd w:id="53"/>
      <w:r w:rsidRPr="00C503AD">
        <w:rPr>
          <w:rFonts w:eastAsiaTheme="majorEastAsia" w:cstheme="minorHAnsi"/>
          <w:color w:val="2E74B5" w:themeColor="accent1" w:themeShade="BF"/>
          <w:sz w:val="24"/>
          <w:szCs w:val="24"/>
          <w:lang w:val="en-US"/>
        </w:rPr>
        <w:t xml:space="preserve"> </w:t>
      </w:r>
    </w:p>
    <w:p w14:paraId="0FFED2B6" w14:textId="3DF4BE93" w:rsidR="00CB3A61" w:rsidRPr="00C503AD" w:rsidRDefault="00CB3A61" w:rsidP="00C503AD">
      <w:pPr>
        <w:spacing w:line="240" w:lineRule="auto"/>
        <w:rPr>
          <w:rFonts w:cstheme="minorHAnsi"/>
          <w:sz w:val="24"/>
          <w:szCs w:val="24"/>
          <w:lang w:val="en-US"/>
        </w:rPr>
      </w:pPr>
      <w:r w:rsidRPr="00C503AD">
        <w:rPr>
          <w:rFonts w:cstheme="minorHAnsi"/>
          <w:sz w:val="24"/>
          <w:szCs w:val="24"/>
          <w:lang w:val="en-US"/>
        </w:rPr>
        <w:t>Each insolvency arrangement may only be accessed once by a debtor.  An amendment to the Personal Insolvency Act, 2012 to allow borrowers to access arrangements more than once would support the use of the legislation as an economic tool providing a fresh start to those who need it enabling them to meaningfully participate in economic society.  This is of particular importance now, as it may be the case that borrowers who have already achieved an arrangement may, solely as a result of the pandemic, need a further arrangement in the years to come.</w:t>
      </w:r>
    </w:p>
    <w:p w14:paraId="3DE64431" w14:textId="77777777" w:rsidR="00CB3A61" w:rsidRPr="00C503AD" w:rsidRDefault="00CB3A61" w:rsidP="00C503AD">
      <w:pPr>
        <w:keepNext/>
        <w:keepLines/>
        <w:spacing w:before="40" w:after="0" w:line="240" w:lineRule="auto"/>
        <w:outlineLvl w:val="1"/>
        <w:rPr>
          <w:rFonts w:eastAsiaTheme="majorEastAsia" w:cstheme="minorHAnsi"/>
          <w:color w:val="2E74B5" w:themeColor="accent1" w:themeShade="BF"/>
          <w:sz w:val="24"/>
          <w:szCs w:val="24"/>
        </w:rPr>
      </w:pPr>
      <w:bookmarkStart w:id="54" w:name="_Toc51067775"/>
      <w:r w:rsidRPr="00C503AD">
        <w:rPr>
          <w:rFonts w:eastAsiaTheme="majorEastAsia" w:cstheme="minorHAnsi"/>
          <w:color w:val="2E74B5" w:themeColor="accent1" w:themeShade="BF"/>
          <w:sz w:val="24"/>
          <w:szCs w:val="24"/>
        </w:rPr>
        <w:t>Personal insolvency - MABS experience</w:t>
      </w:r>
      <w:bookmarkEnd w:id="54"/>
    </w:p>
    <w:p w14:paraId="45D2EEDB" w14:textId="77777777" w:rsidR="00CB3A61" w:rsidRPr="00C503AD" w:rsidRDefault="00CB3A61" w:rsidP="00C503AD">
      <w:pPr>
        <w:spacing w:line="240" w:lineRule="auto"/>
        <w:rPr>
          <w:rFonts w:cstheme="minorHAnsi"/>
          <w:sz w:val="24"/>
          <w:szCs w:val="24"/>
          <w:lang w:val="en-US"/>
        </w:rPr>
      </w:pPr>
      <w:r w:rsidRPr="00C503AD">
        <w:rPr>
          <w:rFonts w:cstheme="minorHAnsi"/>
          <w:sz w:val="24"/>
          <w:szCs w:val="24"/>
          <w:lang w:val="en-US"/>
        </w:rPr>
        <w:t xml:space="preserve">In order for this hybrid model to work, borrowers will need equitable access to personal insolvency so that there are no artificial impediments or constraints to their access to the solution that is best matched to their needs.  </w:t>
      </w:r>
    </w:p>
    <w:p w14:paraId="48222658" w14:textId="77777777" w:rsidR="00CB3A61" w:rsidRPr="00C503AD" w:rsidRDefault="00CB3A61" w:rsidP="00C503AD">
      <w:pPr>
        <w:keepNext/>
        <w:keepLines/>
        <w:spacing w:before="40" w:after="0" w:line="240" w:lineRule="auto"/>
        <w:outlineLvl w:val="1"/>
        <w:rPr>
          <w:rFonts w:eastAsiaTheme="majorEastAsia" w:cstheme="minorHAnsi"/>
          <w:color w:val="2E74B5" w:themeColor="accent1" w:themeShade="BF"/>
          <w:sz w:val="24"/>
          <w:szCs w:val="24"/>
        </w:rPr>
      </w:pPr>
      <w:bookmarkStart w:id="55" w:name="_Toc51067776"/>
      <w:r w:rsidRPr="00C503AD">
        <w:rPr>
          <w:rFonts w:eastAsiaTheme="majorEastAsia" w:cstheme="minorHAnsi"/>
          <w:color w:val="2E74B5" w:themeColor="accent1" w:themeShade="BF"/>
          <w:sz w:val="24"/>
          <w:szCs w:val="24"/>
        </w:rPr>
        <w:lastRenderedPageBreak/>
        <w:t>Non-Commercial PIP Service in MABS</w:t>
      </w:r>
      <w:bookmarkEnd w:id="55"/>
    </w:p>
    <w:p w14:paraId="6125CF30" w14:textId="6D961A4A" w:rsidR="00CB3A61" w:rsidRPr="00C503AD" w:rsidRDefault="00CB3A61" w:rsidP="00C503AD">
      <w:pPr>
        <w:spacing w:line="240" w:lineRule="auto"/>
        <w:rPr>
          <w:rFonts w:cstheme="minorHAnsi"/>
          <w:sz w:val="24"/>
          <w:szCs w:val="24"/>
          <w:lang w:val="en-US"/>
        </w:rPr>
      </w:pPr>
      <w:r w:rsidRPr="00C503AD">
        <w:rPr>
          <w:rFonts w:cstheme="minorHAnsi"/>
          <w:sz w:val="24"/>
          <w:szCs w:val="24"/>
          <w:lang w:val="en-US"/>
        </w:rPr>
        <w:t>There is an urgent need for a non-commercial Personal Insolvency Practitioner (PIP) Service in MABS with a focus on finding arrangements for low-income insolvent borrowers.  This is primarily for those cases where, having explored other options for resolution, the borrower’s income remains insufficient to both offer a sum in an arrangement and cover a commercial PIP’s professional and administrative costs.  The approach has been positively tested by a non-commercial PIP operating in Waterford MABS since 2015, and has been externally evaluated.  In 2019, as key stakeholders in any such potential project, CIB/MABS and the ISI jointly made a submission to the Department of Employment Affairs and Social Protection, proposing that the service become a core part of MABS service-offering for low income insolvent borrowers.</w:t>
      </w:r>
    </w:p>
    <w:p w14:paraId="028A60BF" w14:textId="2F98AAE8" w:rsidR="00CB3A61" w:rsidRPr="00C503AD" w:rsidRDefault="00CB3A61" w:rsidP="00C503AD">
      <w:pPr>
        <w:spacing w:line="240" w:lineRule="auto"/>
        <w:rPr>
          <w:rFonts w:cstheme="minorHAnsi"/>
          <w:sz w:val="24"/>
          <w:szCs w:val="24"/>
          <w:lang w:val="en-US"/>
        </w:rPr>
      </w:pPr>
      <w:r w:rsidRPr="00C503AD">
        <w:rPr>
          <w:rFonts w:cstheme="minorHAnsi"/>
          <w:sz w:val="24"/>
          <w:szCs w:val="24"/>
          <w:lang w:val="en-US"/>
        </w:rPr>
        <w:t>We know that key issues in resolving any arrears difficulties are time and engagement.  If a borrower gets support and a pathway to resolution early they have a much greater prospect of resolving their difficulty.  If however, (as sometimes happens in the case of low-income insolvent borrowers), they reach out for a statutory solution and find the necessary relief is unattainable via the ‘market’ response, there is a high risk of disengagement, continued accumulation of arrears and ultimately the pot</w:t>
      </w:r>
      <w:r w:rsidR="0026671A">
        <w:rPr>
          <w:rFonts w:cstheme="minorHAnsi"/>
          <w:sz w:val="24"/>
          <w:szCs w:val="24"/>
          <w:lang w:val="en-US"/>
        </w:rPr>
        <w:t>ential for housing loss grows.</w:t>
      </w:r>
    </w:p>
    <w:p w14:paraId="11AE3FFA" w14:textId="612369A6" w:rsidR="00CB3A61" w:rsidRPr="00C503AD" w:rsidRDefault="00CB3A61" w:rsidP="00C503AD">
      <w:pPr>
        <w:spacing w:line="240" w:lineRule="auto"/>
        <w:rPr>
          <w:rFonts w:cstheme="minorHAnsi"/>
          <w:sz w:val="24"/>
          <w:szCs w:val="24"/>
          <w:lang w:val="en-US"/>
        </w:rPr>
      </w:pPr>
      <w:r w:rsidRPr="00C503AD">
        <w:rPr>
          <w:rFonts w:cstheme="minorHAnsi"/>
          <w:sz w:val="24"/>
          <w:szCs w:val="24"/>
          <w:lang w:val="en-US"/>
        </w:rPr>
        <w:t>Aligned to this proposal, is the need to highlight the ameliorative potential of the Debt Settlement Arrangement (DSA) in the current crisis.  The DSA has long been the ‘Cinderella’ of the personal insolvency suite, gaining far less traction than either the PIA, DRN or bankruptcy</w:t>
      </w:r>
      <w:r w:rsidRPr="00C503AD">
        <w:rPr>
          <w:rFonts w:cstheme="minorHAnsi"/>
          <w:sz w:val="24"/>
          <w:szCs w:val="24"/>
          <w:vertAlign w:val="superscript"/>
          <w:lang w:val="en-US"/>
        </w:rPr>
        <w:footnoteReference w:id="78"/>
      </w:r>
      <w:r w:rsidRPr="00C503AD">
        <w:rPr>
          <w:rFonts w:cstheme="minorHAnsi"/>
          <w:sz w:val="24"/>
          <w:szCs w:val="24"/>
          <w:lang w:val="en-US"/>
        </w:rPr>
        <w:t xml:space="preserve">.   The nature of the current pandemic brings to the fore the utility of the DSA as a mechanism to shore-up housing security. The ‘accelerated DSA’ combined </w:t>
      </w:r>
      <w:r w:rsidRPr="00C503AD">
        <w:rPr>
          <w:rFonts w:cstheme="minorHAnsi"/>
          <w:sz w:val="24"/>
          <w:szCs w:val="24"/>
          <w:lang w:val="en-US"/>
        </w:rPr>
        <w:lastRenderedPageBreak/>
        <w:t>with an ARA on the mortgage, can provide an efficient route out of unsustainable unsecured debt, particularly in cases where the unsecured debts pose a threat to housing security.</w:t>
      </w:r>
    </w:p>
    <w:p w14:paraId="64D92353" w14:textId="77777777" w:rsidR="00CB3A61" w:rsidRPr="00C503AD" w:rsidRDefault="00CB3A61" w:rsidP="00C503AD">
      <w:pPr>
        <w:keepNext/>
        <w:keepLines/>
        <w:spacing w:before="40" w:after="0" w:line="240" w:lineRule="auto"/>
        <w:outlineLvl w:val="1"/>
        <w:rPr>
          <w:rFonts w:eastAsiaTheme="majorEastAsia" w:cstheme="minorHAnsi"/>
          <w:color w:val="2E74B5" w:themeColor="accent1" w:themeShade="BF"/>
          <w:sz w:val="24"/>
          <w:szCs w:val="24"/>
          <w:lang w:val="en-US"/>
        </w:rPr>
      </w:pPr>
      <w:bookmarkStart w:id="56" w:name="_Toc51067777"/>
      <w:r w:rsidRPr="00C503AD">
        <w:rPr>
          <w:rFonts w:eastAsiaTheme="majorEastAsia" w:cstheme="minorHAnsi"/>
          <w:color w:val="2E74B5" w:themeColor="accent1" w:themeShade="BF"/>
          <w:sz w:val="24"/>
          <w:szCs w:val="24"/>
          <w:lang w:val="en-US"/>
        </w:rPr>
        <w:t>Debt Relief Notice (DRN)</w:t>
      </w:r>
      <w:bookmarkEnd w:id="56"/>
      <w:r w:rsidRPr="00C503AD">
        <w:rPr>
          <w:rFonts w:eastAsiaTheme="majorEastAsia" w:cstheme="minorHAnsi"/>
          <w:color w:val="2E74B5" w:themeColor="accent1" w:themeShade="BF"/>
          <w:sz w:val="24"/>
          <w:szCs w:val="24"/>
          <w:lang w:val="en-US"/>
        </w:rPr>
        <w:t xml:space="preserve"> </w:t>
      </w:r>
    </w:p>
    <w:p w14:paraId="792D1F42" w14:textId="77777777" w:rsidR="00CB3A61" w:rsidRPr="00C503AD" w:rsidRDefault="00CB3A61" w:rsidP="00C503AD">
      <w:pPr>
        <w:spacing w:line="240" w:lineRule="auto"/>
        <w:rPr>
          <w:rFonts w:cstheme="minorHAnsi"/>
          <w:sz w:val="24"/>
          <w:szCs w:val="24"/>
          <w:lang w:val="en-US"/>
        </w:rPr>
      </w:pPr>
      <w:r w:rsidRPr="00C503AD">
        <w:rPr>
          <w:rFonts w:cstheme="minorHAnsi"/>
          <w:sz w:val="24"/>
          <w:szCs w:val="24"/>
          <w:lang w:val="en-US"/>
        </w:rPr>
        <w:t xml:space="preserve">The Debt Relief Notice (DRN) or DRN has a transformative impact on clients who avail of it but there are a number of changes that are needed to increase access and throughput.  </w:t>
      </w:r>
    </w:p>
    <w:p w14:paraId="53152DB2" w14:textId="77777777" w:rsidR="00CB3A61" w:rsidRPr="00C503AD" w:rsidRDefault="00CB3A61" w:rsidP="00C503AD">
      <w:pPr>
        <w:spacing w:line="240" w:lineRule="auto"/>
        <w:rPr>
          <w:rFonts w:cstheme="minorHAnsi"/>
          <w:sz w:val="24"/>
          <w:szCs w:val="24"/>
          <w:lang w:val="en-US"/>
        </w:rPr>
      </w:pPr>
      <w:r w:rsidRPr="00C503AD">
        <w:rPr>
          <w:rFonts w:cstheme="minorHAnsi"/>
          <w:sz w:val="24"/>
          <w:szCs w:val="24"/>
          <w:lang w:val="en-US"/>
        </w:rPr>
        <w:t xml:space="preserve">1) MABS proposes a reduction in the 3 year supervision period for Debt Relief Notices (DRN) to one year.  </w:t>
      </w:r>
    </w:p>
    <w:p w14:paraId="6E86F647" w14:textId="77777777" w:rsidR="00CB3A61" w:rsidRPr="00C503AD" w:rsidRDefault="00CB3A61" w:rsidP="00C503AD">
      <w:pPr>
        <w:spacing w:line="240" w:lineRule="auto"/>
        <w:rPr>
          <w:rFonts w:cstheme="minorHAnsi"/>
          <w:sz w:val="24"/>
          <w:szCs w:val="24"/>
          <w:lang w:val="en-US"/>
        </w:rPr>
      </w:pPr>
      <w:r w:rsidRPr="00C503AD">
        <w:rPr>
          <w:rFonts w:cstheme="minorHAnsi"/>
          <w:sz w:val="24"/>
          <w:szCs w:val="24"/>
          <w:lang w:val="en-US"/>
        </w:rPr>
        <w:t>MABS views the cohort of potentially eligible borrowers for a DRN as amongst the most vulnerable of its clients.  Their financial situation is often very fragile and unsustainable and they are inclined to manage their money day-by-day or, at best, week-by-week.  In this context, while such clients stand to benefit greatly from the process, the duration of the supervision period is perceived by them as lengthy and onerous and MABS advisers/ Approved Intermediaries find that prospective applicants are put-off by the length of the commitment they must make to the process over a 3 year time frame.   This has particular relevance for DRN eligible insolvent debtors hoping that they will return to employment as the economy recovers</w:t>
      </w:r>
    </w:p>
    <w:p w14:paraId="4AA30238" w14:textId="55DFD895" w:rsidR="00CB3A61" w:rsidRPr="00C503AD" w:rsidRDefault="00CB3A61" w:rsidP="00C503AD">
      <w:pPr>
        <w:spacing w:line="240" w:lineRule="auto"/>
        <w:rPr>
          <w:rFonts w:cstheme="minorHAnsi"/>
          <w:sz w:val="24"/>
          <w:szCs w:val="24"/>
          <w:lang w:val="en-US"/>
        </w:rPr>
      </w:pPr>
      <w:r w:rsidRPr="00C503AD">
        <w:rPr>
          <w:rFonts w:cstheme="minorHAnsi"/>
          <w:sz w:val="24"/>
          <w:szCs w:val="24"/>
          <w:lang w:val="en-US"/>
        </w:rPr>
        <w:t xml:space="preserve">It is over 5 years now since the Bankruptcy (Amendment) Act, 2015 reduced the term of Bankruptcy, from three years to one year.  As the original rationale for including a three year supervision period for Debt Relief Notices was to tie in with the bankruptcy period, a similar reduction to the Debt Relief Notice supervision period is now well overdue.  This would align both bankruptcy and Debt Relief Notices with similar schemes in other jurisdictions such as the UK and Northern Ireland. </w:t>
      </w:r>
    </w:p>
    <w:p w14:paraId="6A990511" w14:textId="77777777" w:rsidR="00CB3A61" w:rsidRPr="00C503AD" w:rsidRDefault="00CB3A61" w:rsidP="00C503AD">
      <w:pPr>
        <w:spacing w:line="240" w:lineRule="auto"/>
        <w:rPr>
          <w:rFonts w:cstheme="minorHAnsi"/>
          <w:sz w:val="24"/>
          <w:szCs w:val="24"/>
          <w:lang w:val="en-US"/>
        </w:rPr>
      </w:pPr>
      <w:r w:rsidRPr="00C503AD">
        <w:rPr>
          <w:rFonts w:cstheme="minorHAnsi"/>
          <w:sz w:val="24"/>
          <w:szCs w:val="24"/>
          <w:lang w:val="en-US"/>
        </w:rPr>
        <w:lastRenderedPageBreak/>
        <w:t xml:space="preserve">Further, our view is that a one-year term would focus creditors on the need to engage more constructively with borrowers in putting in place voluntary arrangements. </w:t>
      </w:r>
    </w:p>
    <w:p w14:paraId="0B645E81" w14:textId="77777777" w:rsidR="00CB3A61" w:rsidRPr="00C503AD" w:rsidRDefault="00CB3A61" w:rsidP="00C503AD">
      <w:pPr>
        <w:spacing w:line="240" w:lineRule="auto"/>
        <w:rPr>
          <w:rFonts w:cstheme="minorHAnsi"/>
          <w:sz w:val="24"/>
          <w:szCs w:val="24"/>
          <w:lang w:val="en-US"/>
        </w:rPr>
      </w:pPr>
      <w:r w:rsidRPr="00C503AD">
        <w:rPr>
          <w:rFonts w:cstheme="minorHAnsi"/>
          <w:sz w:val="24"/>
          <w:szCs w:val="24"/>
          <w:lang w:val="en-US"/>
        </w:rPr>
        <w:t>2) The need for a more accessible process</w:t>
      </w:r>
    </w:p>
    <w:p w14:paraId="248A41F9" w14:textId="77777777" w:rsidR="00CB3A61" w:rsidRPr="00C503AD" w:rsidRDefault="00CB3A61" w:rsidP="00C503AD">
      <w:pPr>
        <w:spacing w:line="240" w:lineRule="auto"/>
        <w:rPr>
          <w:rFonts w:cstheme="minorHAnsi"/>
          <w:sz w:val="24"/>
          <w:szCs w:val="24"/>
          <w:lang w:val="en-US"/>
        </w:rPr>
      </w:pPr>
      <w:r w:rsidRPr="00C503AD">
        <w:rPr>
          <w:rFonts w:cstheme="minorHAnsi"/>
          <w:sz w:val="24"/>
          <w:szCs w:val="24"/>
          <w:lang w:val="en-US"/>
        </w:rPr>
        <w:t>The experience of AI’s in working with borrowers availing of the DRN has demonstrated that borrowers often arrive at the DRN after failed attempts to resolve their indebtedness through other means.  They are often both financially vulnerable and personally fragile as a result</w:t>
      </w:r>
      <w:r w:rsidRPr="00C503AD">
        <w:rPr>
          <w:rFonts w:cstheme="minorHAnsi"/>
          <w:sz w:val="24"/>
          <w:szCs w:val="24"/>
          <w:vertAlign w:val="superscript"/>
          <w:lang w:val="en-US"/>
        </w:rPr>
        <w:footnoteReference w:id="79"/>
      </w:r>
      <w:r w:rsidRPr="00C503AD">
        <w:rPr>
          <w:rFonts w:cstheme="minorHAnsi"/>
          <w:sz w:val="24"/>
          <w:szCs w:val="24"/>
          <w:lang w:val="en-US"/>
        </w:rPr>
        <w:t xml:space="preserve">.  The process is overblown and intimidating in the context of the debts owed.  One important lesson that has been learnt from the pandemic is that it is possible to implement a ‘lighter’ process and measures to further remove the administrative burden are needed to enable more debtors to avail of this solution.  </w:t>
      </w:r>
    </w:p>
    <w:p w14:paraId="6711AF64" w14:textId="77777777" w:rsidR="00CB3A61" w:rsidRPr="00C503AD" w:rsidRDefault="00CB3A61" w:rsidP="00C503AD">
      <w:pPr>
        <w:spacing w:line="240" w:lineRule="auto"/>
        <w:rPr>
          <w:rFonts w:cstheme="minorHAnsi"/>
          <w:sz w:val="24"/>
          <w:szCs w:val="24"/>
          <w:lang w:val="en-US"/>
        </w:rPr>
      </w:pPr>
      <w:r w:rsidRPr="00C503AD">
        <w:rPr>
          <w:rFonts w:cstheme="minorHAnsi"/>
          <w:sz w:val="24"/>
          <w:szCs w:val="24"/>
          <w:lang w:val="en-US"/>
        </w:rPr>
        <w:t>3) Removal of preference as an eligibility criterion for a DRN</w:t>
      </w:r>
    </w:p>
    <w:p w14:paraId="2C82898A" w14:textId="70C81AF4" w:rsidR="00CB3A61" w:rsidRPr="00C503AD" w:rsidRDefault="00CB3A61" w:rsidP="00C503AD">
      <w:pPr>
        <w:spacing w:line="240" w:lineRule="auto"/>
        <w:rPr>
          <w:rFonts w:cstheme="minorHAnsi"/>
          <w:sz w:val="24"/>
          <w:szCs w:val="24"/>
          <w:lang w:val="en-US"/>
        </w:rPr>
      </w:pPr>
      <w:r w:rsidRPr="00C503AD">
        <w:rPr>
          <w:rFonts w:cstheme="minorHAnsi"/>
          <w:sz w:val="24"/>
          <w:szCs w:val="24"/>
          <w:lang w:val="en-US"/>
        </w:rPr>
        <w:t xml:space="preserve">This has been raised previously by MABS as a problematic aspect of the legislation.  Moratoria of various types have been available over the last several months on some, but not all debts, and it is possible that some borrowers have taken the opportunity to pay- down some higher cost debts, as a pragmatic measure to avoid a worsening of their situation, when full payments resume.  Depending on the nature or pattern of </w:t>
      </w:r>
      <w:r w:rsidRPr="00C503AD">
        <w:rPr>
          <w:rFonts w:cstheme="minorHAnsi"/>
          <w:sz w:val="24"/>
          <w:szCs w:val="24"/>
          <w:lang w:val="en-US"/>
        </w:rPr>
        <w:lastRenderedPageBreak/>
        <w:t>payments this could be judged to be a ‘preference’ and in the case of the DRN may risk locking the borrower out of a statutory solution at a later point in time.</w:t>
      </w:r>
    </w:p>
    <w:p w14:paraId="26E3306D" w14:textId="77777777" w:rsidR="00CB3A61" w:rsidRPr="00C503AD" w:rsidRDefault="00CB3A61" w:rsidP="00C503AD">
      <w:pPr>
        <w:spacing w:line="240" w:lineRule="auto"/>
        <w:rPr>
          <w:rFonts w:cstheme="minorHAnsi"/>
          <w:sz w:val="24"/>
          <w:szCs w:val="24"/>
          <w:lang w:val="en-US"/>
        </w:rPr>
      </w:pPr>
      <w:r w:rsidRPr="00C503AD">
        <w:rPr>
          <w:rFonts w:cstheme="minorHAnsi"/>
          <w:sz w:val="24"/>
          <w:szCs w:val="24"/>
          <w:lang w:val="en-GB"/>
        </w:rPr>
        <w:t>4) Remove ‘Excludable debts’ from DRN process</w:t>
      </w:r>
    </w:p>
    <w:p w14:paraId="74C58F66" w14:textId="77777777" w:rsidR="00CB3A61" w:rsidRPr="00C503AD" w:rsidRDefault="00CB3A61" w:rsidP="00C503AD">
      <w:pPr>
        <w:spacing w:line="240" w:lineRule="auto"/>
        <w:rPr>
          <w:rFonts w:cstheme="minorHAnsi"/>
          <w:sz w:val="24"/>
          <w:szCs w:val="24"/>
          <w:lang w:val="en-US"/>
        </w:rPr>
      </w:pPr>
      <w:r w:rsidRPr="00C503AD">
        <w:rPr>
          <w:rFonts w:cstheme="minorHAnsi"/>
          <w:sz w:val="24"/>
          <w:szCs w:val="24"/>
          <w:lang w:val="en-US"/>
        </w:rPr>
        <w:t xml:space="preserve">MABS has experience of clients undertaking the DRN process and yet remaining heavily over-indebted primarily as a result of ‘excludable debts’ owed to Revenue and the Department of Employment Affairs and Social Protection.  They are therefore denied the opportunity of a true ‘fresh start’ and achieve only a partial resolution to their over-indebtedness with the DRN serving, in some instances, as a means for the debtor to prioritise payments of debts owed to the State rather than facilitating their full return to ‘economic activity in the State’ in line with the original objective of the legislation. </w:t>
      </w:r>
    </w:p>
    <w:p w14:paraId="5A1B3909" w14:textId="77777777" w:rsidR="00CB3A61" w:rsidRPr="00C503AD" w:rsidRDefault="00CB3A61" w:rsidP="00C503AD">
      <w:pPr>
        <w:spacing w:line="240" w:lineRule="auto"/>
        <w:rPr>
          <w:rFonts w:cstheme="minorHAnsi"/>
          <w:sz w:val="24"/>
          <w:szCs w:val="24"/>
          <w:lang w:val="en-US"/>
        </w:rPr>
      </w:pPr>
      <w:r w:rsidRPr="00C503AD" w:rsidDel="006E1CFA">
        <w:rPr>
          <w:rFonts w:cstheme="minorHAnsi"/>
          <w:sz w:val="24"/>
          <w:szCs w:val="24"/>
          <w:lang w:val="en-US"/>
        </w:rPr>
        <w:t xml:space="preserve"> </w:t>
      </w:r>
      <w:r w:rsidRPr="00C503AD">
        <w:rPr>
          <w:rFonts w:cstheme="minorHAnsi"/>
          <w:sz w:val="24"/>
          <w:szCs w:val="24"/>
          <w:lang w:val="en-US"/>
        </w:rPr>
        <w:t xml:space="preserve">(Note: MABS Advisers have proposed other changes to the DRN process which could be more fully expanded on in a review of the legislation).  </w:t>
      </w:r>
    </w:p>
    <w:p w14:paraId="6167E735" w14:textId="77777777" w:rsidR="00CB3A61" w:rsidRPr="00C503AD" w:rsidRDefault="00CB3A61" w:rsidP="00C503AD">
      <w:pPr>
        <w:keepNext/>
        <w:keepLines/>
        <w:spacing w:before="40" w:after="0" w:line="240" w:lineRule="auto"/>
        <w:outlineLvl w:val="3"/>
        <w:rPr>
          <w:rFonts w:eastAsiaTheme="majorEastAsia" w:cstheme="minorHAnsi"/>
          <w:i/>
          <w:iCs/>
          <w:color w:val="2E74B5" w:themeColor="accent1" w:themeShade="BF"/>
          <w:sz w:val="24"/>
          <w:szCs w:val="24"/>
          <w:lang w:val="en-US"/>
        </w:rPr>
      </w:pPr>
      <w:r w:rsidRPr="00C503AD">
        <w:rPr>
          <w:rFonts w:eastAsiaTheme="majorEastAsia" w:cstheme="minorHAnsi"/>
          <w:i/>
          <w:iCs/>
          <w:color w:val="2E74B5" w:themeColor="accent1" w:themeShade="BF"/>
          <w:sz w:val="24"/>
          <w:szCs w:val="24"/>
          <w:lang w:val="en-US"/>
        </w:rPr>
        <w:t xml:space="preserve">Recommendations </w:t>
      </w:r>
    </w:p>
    <w:p w14:paraId="6A1DCD65" w14:textId="77777777" w:rsidR="00CB3A61" w:rsidRPr="00C503AD" w:rsidRDefault="00CB3A61" w:rsidP="00C503AD">
      <w:pPr>
        <w:numPr>
          <w:ilvl w:val="0"/>
          <w:numId w:val="28"/>
        </w:numPr>
        <w:spacing w:after="0" w:line="240" w:lineRule="auto"/>
        <w:rPr>
          <w:rFonts w:eastAsia="Times New Roman" w:cstheme="minorHAnsi"/>
          <w:b/>
          <w:bCs/>
          <w:sz w:val="24"/>
          <w:szCs w:val="24"/>
          <w:lang w:val="en-US"/>
        </w:rPr>
      </w:pPr>
      <w:r w:rsidRPr="00C503AD">
        <w:rPr>
          <w:rFonts w:eastAsia="Times New Roman" w:cstheme="minorHAnsi"/>
          <w:b/>
          <w:bCs/>
          <w:sz w:val="24"/>
          <w:szCs w:val="24"/>
          <w:lang w:val="en-US"/>
        </w:rPr>
        <w:t>Enable debtors to access insolvency more than once in a lifetime</w:t>
      </w:r>
    </w:p>
    <w:p w14:paraId="145D802C" w14:textId="77777777" w:rsidR="00CB3A61" w:rsidRPr="00C503AD" w:rsidRDefault="00CB3A61" w:rsidP="00C503AD">
      <w:pPr>
        <w:numPr>
          <w:ilvl w:val="0"/>
          <w:numId w:val="28"/>
        </w:numPr>
        <w:spacing w:after="0" w:line="240" w:lineRule="auto"/>
        <w:rPr>
          <w:rFonts w:eastAsia="Times New Roman" w:cstheme="minorHAnsi"/>
          <w:b/>
          <w:bCs/>
          <w:sz w:val="24"/>
          <w:szCs w:val="24"/>
          <w:lang w:val="en-US"/>
        </w:rPr>
      </w:pPr>
      <w:r w:rsidRPr="00C503AD">
        <w:rPr>
          <w:rFonts w:eastAsia="Times New Roman" w:cstheme="minorHAnsi"/>
          <w:b/>
          <w:bCs/>
          <w:sz w:val="24"/>
          <w:szCs w:val="24"/>
          <w:lang w:val="en-US"/>
        </w:rPr>
        <w:t>Establish a non-commercial /public PIP service in MABS</w:t>
      </w:r>
    </w:p>
    <w:p w14:paraId="620AE1B6" w14:textId="77777777" w:rsidR="00CB3A61" w:rsidRPr="00C503AD" w:rsidRDefault="00CB3A61" w:rsidP="00C503AD">
      <w:pPr>
        <w:numPr>
          <w:ilvl w:val="0"/>
          <w:numId w:val="28"/>
        </w:numPr>
        <w:spacing w:after="0" w:line="240" w:lineRule="auto"/>
        <w:rPr>
          <w:rFonts w:eastAsia="Times New Roman" w:cstheme="minorHAnsi"/>
          <w:b/>
          <w:bCs/>
          <w:sz w:val="24"/>
          <w:szCs w:val="24"/>
          <w:lang w:val="en-US"/>
        </w:rPr>
      </w:pPr>
      <w:r w:rsidRPr="00C503AD">
        <w:rPr>
          <w:rFonts w:eastAsia="Times New Roman" w:cstheme="minorHAnsi"/>
          <w:b/>
          <w:bCs/>
          <w:sz w:val="24"/>
          <w:szCs w:val="24"/>
          <w:lang w:val="en-US"/>
        </w:rPr>
        <w:t>Reduce the DRN supervisory period from 3 years to one year</w:t>
      </w:r>
    </w:p>
    <w:p w14:paraId="5681F921" w14:textId="77777777" w:rsidR="00CB3A61" w:rsidRPr="00C503AD" w:rsidRDefault="00CB3A61" w:rsidP="00C503AD">
      <w:pPr>
        <w:numPr>
          <w:ilvl w:val="0"/>
          <w:numId w:val="28"/>
        </w:numPr>
        <w:spacing w:after="0" w:line="240" w:lineRule="auto"/>
        <w:rPr>
          <w:rFonts w:eastAsia="Times New Roman" w:cstheme="minorHAnsi"/>
          <w:b/>
          <w:bCs/>
          <w:sz w:val="24"/>
          <w:szCs w:val="24"/>
          <w:lang w:val="en-US"/>
        </w:rPr>
      </w:pPr>
      <w:r w:rsidRPr="00C503AD">
        <w:rPr>
          <w:rFonts w:eastAsia="Times New Roman" w:cstheme="minorHAnsi"/>
          <w:b/>
          <w:bCs/>
          <w:sz w:val="24"/>
          <w:szCs w:val="24"/>
          <w:lang w:val="en-US"/>
        </w:rPr>
        <w:t xml:space="preserve">Make the process more accessible </w:t>
      </w:r>
    </w:p>
    <w:p w14:paraId="533F440C" w14:textId="77777777" w:rsidR="00CB3A61" w:rsidRPr="00C503AD" w:rsidRDefault="00CB3A61" w:rsidP="00C503AD">
      <w:pPr>
        <w:numPr>
          <w:ilvl w:val="0"/>
          <w:numId w:val="28"/>
        </w:numPr>
        <w:spacing w:after="0" w:line="240" w:lineRule="auto"/>
        <w:rPr>
          <w:rFonts w:eastAsia="Times New Roman" w:cstheme="minorHAnsi"/>
          <w:b/>
          <w:bCs/>
          <w:sz w:val="24"/>
          <w:szCs w:val="24"/>
          <w:lang w:val="en-US"/>
        </w:rPr>
      </w:pPr>
      <w:r w:rsidRPr="00C503AD">
        <w:rPr>
          <w:rFonts w:eastAsia="Times New Roman" w:cstheme="minorHAnsi"/>
          <w:b/>
          <w:bCs/>
          <w:sz w:val="24"/>
          <w:szCs w:val="24"/>
          <w:lang w:val="en-US"/>
        </w:rPr>
        <w:t>Remove preference as an eligibility criterion</w:t>
      </w:r>
    </w:p>
    <w:p w14:paraId="3D227120" w14:textId="77777777" w:rsidR="00CB3A61" w:rsidRPr="00C503AD" w:rsidRDefault="00CB3A61" w:rsidP="00C503AD">
      <w:pPr>
        <w:numPr>
          <w:ilvl w:val="0"/>
          <w:numId w:val="28"/>
        </w:numPr>
        <w:spacing w:after="0" w:line="240" w:lineRule="auto"/>
        <w:rPr>
          <w:rFonts w:eastAsia="Times New Roman" w:cstheme="minorHAnsi"/>
          <w:b/>
          <w:bCs/>
          <w:sz w:val="24"/>
          <w:szCs w:val="24"/>
          <w:lang w:val="en-US"/>
        </w:rPr>
      </w:pPr>
      <w:r w:rsidRPr="00C503AD">
        <w:rPr>
          <w:rFonts w:eastAsia="Times New Roman" w:cstheme="minorHAnsi"/>
          <w:b/>
          <w:bCs/>
          <w:sz w:val="24"/>
          <w:szCs w:val="24"/>
          <w:lang w:val="en-US"/>
        </w:rPr>
        <w:t>Remove ‘excludable’ debts from DRN process</w:t>
      </w:r>
    </w:p>
    <w:p w14:paraId="6D5AC09F" w14:textId="77777777" w:rsidR="00CB3A61" w:rsidRPr="00C503AD" w:rsidRDefault="00CB3A61" w:rsidP="00C503AD">
      <w:pPr>
        <w:keepNext/>
        <w:keepLines/>
        <w:spacing w:before="240" w:after="0" w:line="240" w:lineRule="auto"/>
        <w:outlineLvl w:val="0"/>
        <w:rPr>
          <w:rFonts w:eastAsiaTheme="majorEastAsia" w:cstheme="minorHAnsi"/>
          <w:color w:val="2E74B5" w:themeColor="accent1" w:themeShade="BF"/>
          <w:sz w:val="24"/>
          <w:szCs w:val="24"/>
          <w:lang w:val="en-US"/>
        </w:rPr>
      </w:pPr>
      <w:bookmarkStart w:id="57" w:name="_Toc51067778"/>
      <w:r w:rsidRPr="00C503AD">
        <w:rPr>
          <w:rFonts w:eastAsiaTheme="majorEastAsia" w:cstheme="minorHAnsi"/>
          <w:color w:val="2E74B5" w:themeColor="accent1" w:themeShade="BF"/>
          <w:sz w:val="24"/>
          <w:szCs w:val="24"/>
          <w:lang w:val="en-US"/>
        </w:rPr>
        <w:t>A backstop against housing loss</w:t>
      </w:r>
      <w:bookmarkEnd w:id="57"/>
    </w:p>
    <w:p w14:paraId="4D9C9876" w14:textId="77777777" w:rsidR="00CB3A61" w:rsidRPr="00C503AD" w:rsidRDefault="00CB3A61" w:rsidP="00C503AD">
      <w:pPr>
        <w:spacing w:line="240" w:lineRule="auto"/>
        <w:rPr>
          <w:rFonts w:cstheme="minorHAnsi"/>
          <w:sz w:val="24"/>
          <w:szCs w:val="24"/>
          <w:lang w:val="en-US"/>
        </w:rPr>
      </w:pPr>
      <w:r w:rsidRPr="00C503AD">
        <w:rPr>
          <w:rFonts w:cstheme="minorHAnsi"/>
          <w:sz w:val="24"/>
          <w:szCs w:val="24"/>
          <w:lang w:val="en-US"/>
        </w:rPr>
        <w:t>Finally, beyond measures that borrowers and creditors must take to find solutions, there must be a backstop</w:t>
      </w:r>
      <w:r w:rsidRPr="00C503AD">
        <w:rPr>
          <w:rFonts w:cstheme="minorHAnsi"/>
          <w:sz w:val="24"/>
          <w:szCs w:val="24"/>
          <w:vertAlign w:val="superscript"/>
          <w:lang w:val="en-US"/>
        </w:rPr>
        <w:footnoteReference w:id="80"/>
      </w:r>
      <w:r w:rsidRPr="00C503AD">
        <w:rPr>
          <w:rFonts w:cstheme="minorHAnsi"/>
          <w:sz w:val="24"/>
          <w:szCs w:val="24"/>
          <w:lang w:val="en-US"/>
        </w:rPr>
        <w:t xml:space="preserve"> that gives certainty to citizens about their access to essential social services (healthcare, childcare and education, income supports etc.)  Crucially </w:t>
      </w:r>
      <w:r w:rsidRPr="00C503AD">
        <w:rPr>
          <w:rFonts w:cstheme="minorHAnsi"/>
          <w:sz w:val="24"/>
          <w:szCs w:val="24"/>
          <w:lang w:val="en-US"/>
        </w:rPr>
        <w:lastRenderedPageBreak/>
        <w:t>for MABS, there must be within Budget 2021 a ‘backstop’ that prevents housing loss and the potential for homelessness while the pandemic lasts.  That backstop may be a combination of measures but is likely to include</w:t>
      </w:r>
    </w:p>
    <w:p w14:paraId="0B91B4B9" w14:textId="7DAAD057" w:rsidR="00CB3A61" w:rsidRPr="00C503AD" w:rsidRDefault="00CB3A61" w:rsidP="00C503AD">
      <w:pPr>
        <w:numPr>
          <w:ilvl w:val="0"/>
          <w:numId w:val="16"/>
        </w:numPr>
        <w:spacing w:after="0" w:line="240" w:lineRule="auto"/>
        <w:rPr>
          <w:rFonts w:eastAsia="Times New Roman" w:cstheme="minorHAnsi"/>
          <w:sz w:val="24"/>
          <w:szCs w:val="24"/>
          <w:lang w:val="en-US"/>
        </w:rPr>
      </w:pPr>
      <w:r w:rsidRPr="00C503AD">
        <w:rPr>
          <w:rFonts w:eastAsia="Times New Roman" w:cstheme="minorHAnsi"/>
          <w:sz w:val="24"/>
          <w:szCs w:val="24"/>
          <w:lang w:val="en-US"/>
        </w:rPr>
        <w:t>Mortgage to Rent – which requires a review of its eligibility criteria to bring more borrowers into scope – there are particular concerns about levels of equity acting as a barrier for households in certain parts of the country (e.g. East coast).</w:t>
      </w:r>
    </w:p>
    <w:p w14:paraId="6FCEC61E" w14:textId="77777777" w:rsidR="00CB3A61" w:rsidRPr="00C503AD" w:rsidRDefault="00CB3A61" w:rsidP="00C503AD">
      <w:pPr>
        <w:numPr>
          <w:ilvl w:val="0"/>
          <w:numId w:val="16"/>
        </w:numPr>
        <w:spacing w:after="0" w:line="240" w:lineRule="auto"/>
        <w:rPr>
          <w:rFonts w:eastAsia="Times New Roman" w:cstheme="minorHAnsi"/>
          <w:sz w:val="24"/>
          <w:szCs w:val="24"/>
          <w:lang w:val="en-US"/>
        </w:rPr>
      </w:pPr>
      <w:r w:rsidRPr="00C503AD">
        <w:rPr>
          <w:rFonts w:eastAsia="Times New Roman" w:cstheme="minorHAnsi"/>
          <w:sz w:val="24"/>
          <w:szCs w:val="24"/>
          <w:lang w:val="en-US"/>
        </w:rPr>
        <w:t>Support for a mortgage interest</w:t>
      </w:r>
      <w:r w:rsidRPr="00C503AD">
        <w:rPr>
          <w:rFonts w:eastAsia="Times New Roman" w:cstheme="minorHAnsi"/>
          <w:sz w:val="24"/>
          <w:szCs w:val="24"/>
          <w:vertAlign w:val="superscript"/>
          <w:lang w:val="en-US"/>
        </w:rPr>
        <w:footnoteReference w:id="81"/>
      </w:r>
      <w:r w:rsidRPr="00C503AD">
        <w:rPr>
          <w:rFonts w:eastAsia="Times New Roman" w:cstheme="minorHAnsi"/>
          <w:sz w:val="24"/>
          <w:szCs w:val="24"/>
          <w:lang w:val="en-US"/>
        </w:rPr>
        <w:t xml:space="preserve"> or a similar supplement to prevent slippage from early stage to deep mortgage arrears in cases where the pandemic has caused an affordability gap between the contractual mortgage repayment /an alternative arrangement and available income.</w:t>
      </w:r>
    </w:p>
    <w:p w14:paraId="6A934D7B" w14:textId="77777777" w:rsidR="00CB3A61" w:rsidRPr="00C503AD" w:rsidRDefault="00CB3A61" w:rsidP="00C503AD">
      <w:pPr>
        <w:numPr>
          <w:ilvl w:val="0"/>
          <w:numId w:val="16"/>
        </w:numPr>
        <w:spacing w:after="0" w:line="240" w:lineRule="auto"/>
        <w:rPr>
          <w:rFonts w:eastAsia="Times New Roman" w:cstheme="minorHAnsi"/>
          <w:sz w:val="24"/>
          <w:szCs w:val="24"/>
          <w:lang w:val="en-US"/>
        </w:rPr>
      </w:pPr>
      <w:r w:rsidRPr="00C503AD">
        <w:rPr>
          <w:rFonts w:eastAsia="Times New Roman" w:cstheme="minorHAnsi"/>
          <w:sz w:val="24"/>
          <w:szCs w:val="24"/>
          <w:lang w:val="en-US"/>
        </w:rPr>
        <w:t xml:space="preserve">Planned regional development combined with workforce planning, to enable workers to work and live outside of those locations where supply is most constrained and accommodation costs highest, as well as for those that must attend at a workplace (often lower-paid workers) to afford to live in its locale.  </w:t>
      </w:r>
    </w:p>
    <w:p w14:paraId="301046C5" w14:textId="77777777" w:rsidR="00CB3A61" w:rsidRPr="00C503AD" w:rsidRDefault="00CB3A61" w:rsidP="00C503AD">
      <w:pPr>
        <w:numPr>
          <w:ilvl w:val="0"/>
          <w:numId w:val="16"/>
        </w:numPr>
        <w:spacing w:after="0" w:line="240" w:lineRule="auto"/>
        <w:rPr>
          <w:rFonts w:eastAsia="Times New Roman" w:cstheme="minorHAnsi"/>
          <w:sz w:val="24"/>
          <w:szCs w:val="24"/>
          <w:lang w:val="en-US"/>
        </w:rPr>
      </w:pPr>
      <w:r w:rsidRPr="00C503AD">
        <w:rPr>
          <w:rFonts w:eastAsia="Times New Roman" w:cstheme="minorHAnsi"/>
          <w:sz w:val="24"/>
          <w:szCs w:val="24"/>
          <w:lang w:val="en-US"/>
        </w:rPr>
        <w:t>Improved supply of social housing</w:t>
      </w:r>
    </w:p>
    <w:p w14:paraId="3B32E16F" w14:textId="6B3EDCA6" w:rsidR="00CB3A61" w:rsidRPr="00C503AD" w:rsidRDefault="00CB3A61" w:rsidP="00C503AD">
      <w:pPr>
        <w:spacing w:line="240" w:lineRule="auto"/>
        <w:rPr>
          <w:rFonts w:cstheme="minorHAnsi"/>
          <w:sz w:val="24"/>
          <w:szCs w:val="24"/>
          <w:lang w:val="en-US"/>
        </w:rPr>
      </w:pPr>
      <w:r w:rsidRPr="00C503AD">
        <w:rPr>
          <w:rFonts w:cstheme="minorHAnsi"/>
          <w:sz w:val="24"/>
          <w:szCs w:val="24"/>
          <w:lang w:val="en-US"/>
        </w:rPr>
        <w:t xml:space="preserve"> Together these measures will provide an essential safety net against homelessness fo</w:t>
      </w:r>
      <w:r w:rsidR="003845AE">
        <w:rPr>
          <w:rFonts w:cstheme="minorHAnsi"/>
          <w:sz w:val="24"/>
          <w:szCs w:val="24"/>
          <w:lang w:val="en-US"/>
        </w:rPr>
        <w:t xml:space="preserve">r borrowers.  </w:t>
      </w:r>
    </w:p>
    <w:p w14:paraId="29FF217D" w14:textId="2D5CAD78" w:rsidR="00CB3A61" w:rsidRDefault="003845AE" w:rsidP="00C503AD">
      <w:pPr>
        <w:keepNext/>
        <w:keepLines/>
        <w:spacing w:before="240" w:after="0" w:line="240" w:lineRule="auto"/>
        <w:outlineLvl w:val="0"/>
        <w:rPr>
          <w:rFonts w:eastAsiaTheme="majorEastAsia" w:cstheme="minorHAnsi"/>
          <w:color w:val="2E74B5" w:themeColor="accent1" w:themeShade="BF"/>
          <w:sz w:val="24"/>
          <w:szCs w:val="24"/>
          <w:lang w:val="en-US"/>
        </w:rPr>
      </w:pPr>
      <w:bookmarkStart w:id="58" w:name="_Toc51067779"/>
      <w:r>
        <w:rPr>
          <w:rFonts w:eastAsiaTheme="majorEastAsia" w:cstheme="minorHAnsi"/>
          <w:color w:val="2E74B5" w:themeColor="accent1" w:themeShade="BF"/>
          <w:sz w:val="24"/>
          <w:szCs w:val="24"/>
          <w:lang w:val="en-US"/>
        </w:rPr>
        <w:t>Conclusion and s</w:t>
      </w:r>
      <w:r w:rsidR="00CB3A61" w:rsidRPr="00C503AD">
        <w:rPr>
          <w:rFonts w:eastAsiaTheme="majorEastAsia" w:cstheme="minorHAnsi"/>
          <w:color w:val="2E74B5" w:themeColor="accent1" w:themeShade="BF"/>
          <w:sz w:val="24"/>
          <w:szCs w:val="24"/>
          <w:lang w:val="en-US"/>
        </w:rPr>
        <w:t xml:space="preserve">ummary of </w:t>
      </w:r>
      <w:r>
        <w:rPr>
          <w:rFonts w:eastAsiaTheme="majorEastAsia" w:cstheme="minorHAnsi"/>
          <w:color w:val="2E74B5" w:themeColor="accent1" w:themeShade="BF"/>
          <w:sz w:val="24"/>
          <w:szCs w:val="24"/>
          <w:lang w:val="en-US"/>
        </w:rPr>
        <w:t>debt resolution/f</w:t>
      </w:r>
      <w:r w:rsidR="00C503AD">
        <w:rPr>
          <w:rFonts w:eastAsiaTheme="majorEastAsia" w:cstheme="minorHAnsi"/>
          <w:color w:val="2E74B5" w:themeColor="accent1" w:themeShade="BF"/>
          <w:sz w:val="24"/>
          <w:szCs w:val="24"/>
          <w:lang w:val="en-US"/>
        </w:rPr>
        <w:t>inancial</w:t>
      </w:r>
      <w:r w:rsidR="00A73438">
        <w:rPr>
          <w:rFonts w:eastAsiaTheme="majorEastAsia" w:cstheme="minorHAnsi"/>
          <w:color w:val="2E74B5" w:themeColor="accent1" w:themeShade="BF"/>
          <w:sz w:val="24"/>
          <w:szCs w:val="24"/>
          <w:lang w:val="en-US"/>
        </w:rPr>
        <w:t xml:space="preserve"> </w:t>
      </w:r>
      <w:r>
        <w:rPr>
          <w:rFonts w:eastAsiaTheme="majorEastAsia" w:cstheme="minorHAnsi"/>
          <w:color w:val="2E74B5" w:themeColor="accent1" w:themeShade="BF"/>
          <w:sz w:val="24"/>
          <w:szCs w:val="24"/>
          <w:lang w:val="en-US"/>
        </w:rPr>
        <w:t>i</w:t>
      </w:r>
      <w:r w:rsidR="00C503AD">
        <w:rPr>
          <w:rFonts w:eastAsiaTheme="majorEastAsia" w:cstheme="minorHAnsi"/>
          <w:color w:val="2E74B5" w:themeColor="accent1" w:themeShade="BF"/>
          <w:sz w:val="24"/>
          <w:szCs w:val="24"/>
          <w:lang w:val="en-US"/>
        </w:rPr>
        <w:t xml:space="preserve">nclusion </w:t>
      </w:r>
      <w:r w:rsidR="00CB3A61" w:rsidRPr="00C503AD">
        <w:rPr>
          <w:rFonts w:eastAsiaTheme="majorEastAsia" w:cstheme="minorHAnsi"/>
          <w:color w:val="2E74B5" w:themeColor="accent1" w:themeShade="BF"/>
          <w:sz w:val="24"/>
          <w:szCs w:val="24"/>
          <w:lang w:val="en-US"/>
        </w:rPr>
        <w:t>recommendations</w:t>
      </w:r>
      <w:bookmarkEnd w:id="58"/>
    </w:p>
    <w:p w14:paraId="3BB47ACC" w14:textId="20C38F86" w:rsidR="00CB3A61" w:rsidRPr="00C503AD" w:rsidRDefault="00CB3A61" w:rsidP="00C503AD">
      <w:pPr>
        <w:spacing w:line="240" w:lineRule="auto"/>
        <w:rPr>
          <w:rFonts w:cstheme="minorHAnsi"/>
          <w:sz w:val="24"/>
          <w:szCs w:val="24"/>
          <w:lang w:val="en-US"/>
        </w:rPr>
      </w:pPr>
      <w:r w:rsidRPr="00C503AD">
        <w:rPr>
          <w:rFonts w:cstheme="minorHAnsi"/>
          <w:sz w:val="24"/>
          <w:szCs w:val="24"/>
          <w:lang w:val="en-US"/>
        </w:rPr>
        <w:t xml:space="preserve">Learning from the last recession we know that creditors and MABS/third party advisers need to offer pathways to realistic solutions and that the experience of reaching out for </w:t>
      </w:r>
      <w:r w:rsidRPr="00C503AD">
        <w:rPr>
          <w:rFonts w:cstheme="minorHAnsi"/>
          <w:sz w:val="24"/>
          <w:szCs w:val="24"/>
          <w:lang w:val="en-US"/>
        </w:rPr>
        <w:lastRenderedPageBreak/>
        <w:t xml:space="preserve">support must be affirming for borrowers in difficulty.  We know that early and constructive engagement makes resolution more likely and that very effort must be made to prevent a spiraling of arrears.   Households need to see a viable prospect for resolution and see beyond resolution into a future where they can access affordable credit again and move on.  Households and particularly those on the lowest incomes need a ‘buffer’ in the form of an amount of permissible retained savings as a contingency against future emergencies.  From MABS perspective the needs of the most vulnerable must be a priority focus and their health/wellness and financial situation are linked and this is compounded by the pandemic.  </w:t>
      </w:r>
    </w:p>
    <w:p w14:paraId="15D7BB67" w14:textId="7F20841B" w:rsidR="00CB3A61" w:rsidRPr="00C503AD" w:rsidRDefault="00CB3A61" w:rsidP="00C503AD">
      <w:pPr>
        <w:spacing w:line="240" w:lineRule="auto"/>
        <w:rPr>
          <w:rFonts w:cstheme="minorHAnsi"/>
          <w:sz w:val="24"/>
          <w:szCs w:val="24"/>
          <w:lang w:val="en-US"/>
        </w:rPr>
      </w:pPr>
      <w:r w:rsidRPr="00C503AD">
        <w:rPr>
          <w:rFonts w:cstheme="minorHAnsi"/>
          <w:sz w:val="24"/>
          <w:szCs w:val="24"/>
          <w:lang w:val="en-US"/>
        </w:rPr>
        <w:t xml:space="preserve">Progress has been made on improving options for borrowers in difficulty but more can be done to make the process of resolving arrears more streamlined and more borrower-focused </w:t>
      </w:r>
      <w:r w:rsidR="003845AE">
        <w:rPr>
          <w:rFonts w:cstheme="minorHAnsi"/>
          <w:sz w:val="24"/>
          <w:szCs w:val="24"/>
          <w:lang w:val="en-US"/>
        </w:rPr>
        <w:t xml:space="preserve">- </w:t>
      </w:r>
      <w:r w:rsidRPr="00C503AD">
        <w:rPr>
          <w:rFonts w:cstheme="minorHAnsi"/>
          <w:sz w:val="24"/>
          <w:szCs w:val="24"/>
          <w:lang w:val="en-US"/>
        </w:rPr>
        <w:t xml:space="preserve">this applies to both putting in place informal solutions (ARA’s) and insolvency.  Thus, alleviating the very detrimental stress of over-indebtedness and improving the effectiveness of existing supports.   While MABS has an important role to play, the efficacy of its contribution to supporting borrowers is heavily reliant on the broader policy environment and the actions of creditors and regulators.  </w:t>
      </w:r>
    </w:p>
    <w:p w14:paraId="103D2959" w14:textId="77777777" w:rsidR="00CB3A61" w:rsidRPr="00C503AD" w:rsidRDefault="00CB3A61" w:rsidP="00C503AD">
      <w:pPr>
        <w:keepNext/>
        <w:keepLines/>
        <w:spacing w:before="40" w:after="0" w:line="240" w:lineRule="auto"/>
        <w:outlineLvl w:val="1"/>
        <w:rPr>
          <w:rFonts w:eastAsiaTheme="majorEastAsia" w:cstheme="minorHAnsi"/>
          <w:color w:val="2E74B5" w:themeColor="accent1" w:themeShade="BF"/>
          <w:sz w:val="24"/>
          <w:szCs w:val="24"/>
          <w:lang w:val="en-US"/>
        </w:rPr>
      </w:pPr>
      <w:bookmarkStart w:id="59" w:name="_Toc51067780"/>
      <w:r w:rsidRPr="00C503AD">
        <w:rPr>
          <w:rFonts w:eastAsiaTheme="majorEastAsia" w:cstheme="minorHAnsi"/>
          <w:color w:val="2E74B5" w:themeColor="accent1" w:themeShade="BF"/>
          <w:sz w:val="24"/>
          <w:szCs w:val="24"/>
          <w:lang w:val="en-US"/>
        </w:rPr>
        <w:t>List of recommendations</w:t>
      </w:r>
      <w:bookmarkEnd w:id="59"/>
      <w:r w:rsidRPr="00C503AD">
        <w:rPr>
          <w:rFonts w:eastAsiaTheme="majorEastAsia" w:cstheme="minorHAnsi"/>
          <w:color w:val="2E74B5" w:themeColor="accent1" w:themeShade="BF"/>
          <w:sz w:val="24"/>
          <w:szCs w:val="24"/>
          <w:lang w:val="en-US"/>
        </w:rPr>
        <w:t xml:space="preserve"> </w:t>
      </w:r>
    </w:p>
    <w:p w14:paraId="15680763" w14:textId="4FB60514" w:rsidR="00CB3A61" w:rsidRPr="00C503AD" w:rsidRDefault="00CB3A61" w:rsidP="00C503AD">
      <w:pPr>
        <w:spacing w:line="240" w:lineRule="auto"/>
        <w:rPr>
          <w:rFonts w:cstheme="minorHAnsi"/>
          <w:sz w:val="24"/>
          <w:szCs w:val="24"/>
          <w:lang w:val="en-US"/>
        </w:rPr>
      </w:pPr>
      <w:r w:rsidRPr="00C503AD">
        <w:rPr>
          <w:rFonts w:cstheme="minorHAnsi"/>
          <w:sz w:val="24"/>
          <w:szCs w:val="24"/>
          <w:lang w:val="en-US"/>
        </w:rPr>
        <w:t xml:space="preserve">The following table summarises </w:t>
      </w:r>
      <w:r w:rsidR="003845AE">
        <w:rPr>
          <w:rFonts w:cstheme="minorHAnsi"/>
          <w:sz w:val="24"/>
          <w:szCs w:val="24"/>
          <w:lang w:val="en-US"/>
        </w:rPr>
        <w:t xml:space="preserve">related </w:t>
      </w:r>
      <w:r w:rsidRPr="00C503AD">
        <w:rPr>
          <w:rFonts w:cstheme="minorHAnsi"/>
          <w:sz w:val="24"/>
          <w:szCs w:val="24"/>
          <w:lang w:val="en-US"/>
        </w:rPr>
        <w:t>recommendations together with the body or agency they are relevant to.</w:t>
      </w:r>
    </w:p>
    <w:p w14:paraId="52F02274" w14:textId="31AA907F" w:rsidR="00CB3A61" w:rsidRPr="00C503AD" w:rsidRDefault="00CB3A61" w:rsidP="00C503AD">
      <w:pPr>
        <w:spacing w:after="200" w:line="240" w:lineRule="auto"/>
        <w:rPr>
          <w:rFonts w:cstheme="minorHAnsi"/>
          <w:i/>
          <w:iCs/>
          <w:color w:val="44546A" w:themeColor="text2"/>
          <w:sz w:val="24"/>
          <w:szCs w:val="24"/>
          <w:lang w:val="en-US"/>
        </w:rPr>
      </w:pPr>
      <w:r w:rsidRPr="00C503AD">
        <w:rPr>
          <w:rFonts w:cstheme="minorHAnsi"/>
          <w:i/>
          <w:iCs/>
          <w:color w:val="44546A" w:themeColor="text2"/>
          <w:sz w:val="24"/>
          <w:szCs w:val="24"/>
        </w:rPr>
        <w:t xml:space="preserve">Table </w:t>
      </w:r>
      <w:r w:rsidRPr="00C503AD">
        <w:rPr>
          <w:rFonts w:cstheme="minorHAnsi"/>
          <w:i/>
          <w:iCs/>
          <w:color w:val="44546A" w:themeColor="text2"/>
          <w:sz w:val="24"/>
          <w:szCs w:val="24"/>
        </w:rPr>
        <w:fldChar w:fldCharType="begin"/>
      </w:r>
      <w:r w:rsidRPr="00C503AD">
        <w:rPr>
          <w:rFonts w:cstheme="minorHAnsi"/>
          <w:i/>
          <w:iCs/>
          <w:color w:val="44546A" w:themeColor="text2"/>
          <w:sz w:val="24"/>
          <w:szCs w:val="24"/>
        </w:rPr>
        <w:instrText xml:space="preserve"> SEQ Table \* ARABIC </w:instrText>
      </w:r>
      <w:r w:rsidRPr="00C503AD">
        <w:rPr>
          <w:rFonts w:cstheme="minorHAnsi"/>
          <w:i/>
          <w:iCs/>
          <w:color w:val="44546A" w:themeColor="text2"/>
          <w:sz w:val="24"/>
          <w:szCs w:val="24"/>
        </w:rPr>
        <w:fldChar w:fldCharType="separate"/>
      </w:r>
      <w:r w:rsidR="000F0472">
        <w:rPr>
          <w:rFonts w:cstheme="minorHAnsi"/>
          <w:i/>
          <w:iCs/>
          <w:noProof/>
          <w:color w:val="44546A" w:themeColor="text2"/>
          <w:sz w:val="24"/>
          <w:szCs w:val="24"/>
        </w:rPr>
        <w:t>2</w:t>
      </w:r>
      <w:r w:rsidRPr="00C503AD">
        <w:rPr>
          <w:rFonts w:cstheme="minorHAnsi"/>
          <w:i/>
          <w:iCs/>
          <w:noProof/>
          <w:color w:val="44546A" w:themeColor="text2"/>
          <w:sz w:val="24"/>
          <w:szCs w:val="24"/>
        </w:rPr>
        <w:fldChar w:fldCharType="end"/>
      </w:r>
      <w:r w:rsidRPr="00C503AD">
        <w:rPr>
          <w:rFonts w:cstheme="minorHAnsi"/>
          <w:i/>
          <w:iCs/>
          <w:color w:val="44546A" w:themeColor="text2"/>
          <w:sz w:val="24"/>
          <w:szCs w:val="24"/>
        </w:rPr>
        <w:t xml:space="preserve"> Summary of recommendations for Budget 2021</w:t>
      </w:r>
    </w:p>
    <w:tbl>
      <w:tblPr>
        <w:tblStyle w:val="TableGrid1"/>
        <w:tblW w:w="0" w:type="auto"/>
        <w:tblLook w:val="04A0" w:firstRow="1" w:lastRow="0" w:firstColumn="1" w:lastColumn="0" w:noHBand="0" w:noVBand="1"/>
        <w:tblCaption w:val="List of recommendations"/>
        <w:tblDescription w:val="Table showing a summary of MABS recommendations for Budget 2021"/>
      </w:tblPr>
      <w:tblGrid>
        <w:gridCol w:w="9016"/>
      </w:tblGrid>
      <w:tr w:rsidR="00CB3A61" w:rsidRPr="00C503AD" w14:paraId="362A6027" w14:textId="77777777" w:rsidTr="00CB3A61">
        <w:trPr>
          <w:tblHeader/>
        </w:trPr>
        <w:tc>
          <w:tcPr>
            <w:tcW w:w="9016" w:type="dxa"/>
          </w:tcPr>
          <w:p w14:paraId="61668C89" w14:textId="77777777" w:rsidR="00CB3A61" w:rsidRPr="00C503AD" w:rsidRDefault="00CB3A61" w:rsidP="00C503AD">
            <w:pPr>
              <w:rPr>
                <w:rFonts w:cstheme="minorHAnsi"/>
                <w:b/>
                <w:bCs/>
                <w:sz w:val="24"/>
                <w:szCs w:val="24"/>
              </w:rPr>
            </w:pPr>
            <w:r w:rsidRPr="00C503AD">
              <w:rPr>
                <w:rFonts w:cstheme="minorHAnsi"/>
                <w:b/>
                <w:bCs/>
                <w:color w:val="5B9BD5" w:themeColor="accent1"/>
                <w:sz w:val="24"/>
                <w:szCs w:val="24"/>
              </w:rPr>
              <w:t>MABS recommendations for Budget 2021</w:t>
            </w:r>
          </w:p>
        </w:tc>
      </w:tr>
      <w:tr w:rsidR="00CB3A61" w:rsidRPr="00C503AD" w14:paraId="24ABC7F5" w14:textId="77777777" w:rsidTr="00CB3A61">
        <w:tc>
          <w:tcPr>
            <w:tcW w:w="9016" w:type="dxa"/>
          </w:tcPr>
          <w:p w14:paraId="12B77FBA" w14:textId="77777777" w:rsidR="00CB3A61" w:rsidRPr="00C503AD" w:rsidRDefault="00CB3A61" w:rsidP="00C503AD">
            <w:pPr>
              <w:rPr>
                <w:rFonts w:cstheme="minorHAnsi"/>
                <w:b/>
                <w:bCs/>
                <w:sz w:val="24"/>
                <w:szCs w:val="24"/>
              </w:rPr>
            </w:pPr>
            <w:r w:rsidRPr="00C503AD">
              <w:rPr>
                <w:rFonts w:cstheme="minorHAnsi"/>
                <w:b/>
                <w:bCs/>
                <w:sz w:val="24"/>
                <w:szCs w:val="24"/>
              </w:rPr>
              <w:t xml:space="preserve">Ensure MABS is adequately resourced to meet anticipated demand </w:t>
            </w:r>
          </w:p>
        </w:tc>
      </w:tr>
      <w:tr w:rsidR="00CB3A61" w:rsidRPr="00C503AD" w14:paraId="3E6BD3AF" w14:textId="77777777" w:rsidTr="00CB3A61">
        <w:tc>
          <w:tcPr>
            <w:tcW w:w="9016" w:type="dxa"/>
          </w:tcPr>
          <w:p w14:paraId="6D22BD1F" w14:textId="77777777" w:rsidR="00CB3A61" w:rsidRPr="00C503AD" w:rsidRDefault="00CB3A61" w:rsidP="00C503AD">
            <w:pPr>
              <w:rPr>
                <w:rFonts w:cstheme="minorHAnsi"/>
                <w:b/>
                <w:bCs/>
                <w:sz w:val="24"/>
                <w:szCs w:val="24"/>
              </w:rPr>
            </w:pPr>
            <w:r w:rsidRPr="00C503AD">
              <w:rPr>
                <w:rFonts w:cstheme="minorHAnsi"/>
                <w:b/>
                <w:bCs/>
                <w:sz w:val="24"/>
                <w:szCs w:val="24"/>
              </w:rPr>
              <w:t>Protection of consumers in vulnerable circumstances</w:t>
            </w:r>
          </w:p>
          <w:p w14:paraId="68BE3429" w14:textId="77777777" w:rsidR="00CB3A61" w:rsidRPr="00C503AD" w:rsidRDefault="00CB3A61" w:rsidP="00C503AD">
            <w:pPr>
              <w:numPr>
                <w:ilvl w:val="0"/>
                <w:numId w:val="27"/>
              </w:numPr>
              <w:rPr>
                <w:rFonts w:eastAsia="Times New Roman" w:cstheme="minorHAnsi"/>
                <w:sz w:val="24"/>
                <w:szCs w:val="24"/>
                <w:lang w:val="en-US"/>
              </w:rPr>
            </w:pPr>
            <w:r w:rsidRPr="00C503AD">
              <w:rPr>
                <w:rFonts w:eastAsia="Times New Roman" w:cstheme="minorHAnsi"/>
                <w:sz w:val="24"/>
                <w:szCs w:val="24"/>
                <w:lang w:val="en-US"/>
              </w:rPr>
              <w:t xml:space="preserve">Regulatory and creditor commitment to </w:t>
            </w:r>
            <w:r w:rsidRPr="00C503AD">
              <w:rPr>
                <w:rFonts w:eastAsia="Times New Roman" w:cstheme="minorHAnsi"/>
                <w:i/>
                <w:iCs/>
                <w:sz w:val="24"/>
                <w:szCs w:val="24"/>
                <w:u w:val="single"/>
                <w:lang w:val="en-US"/>
              </w:rPr>
              <w:t>additional</w:t>
            </w:r>
            <w:r w:rsidRPr="00C503AD">
              <w:rPr>
                <w:rFonts w:eastAsia="Times New Roman" w:cstheme="minorHAnsi"/>
                <w:sz w:val="24"/>
                <w:szCs w:val="24"/>
                <w:lang w:val="en-US"/>
              </w:rPr>
              <w:t xml:space="preserve"> protection of consumers in vulnerable circumstances.</w:t>
            </w:r>
          </w:p>
          <w:p w14:paraId="63E40A4B" w14:textId="77777777" w:rsidR="00CB3A61" w:rsidRPr="00C503AD" w:rsidRDefault="00CB3A61" w:rsidP="00C503AD">
            <w:pPr>
              <w:rPr>
                <w:rFonts w:cstheme="minorHAnsi"/>
                <w:sz w:val="24"/>
                <w:szCs w:val="24"/>
              </w:rPr>
            </w:pPr>
            <w:r w:rsidRPr="00C503AD">
              <w:rPr>
                <w:rFonts w:cstheme="minorHAnsi"/>
                <w:sz w:val="24"/>
                <w:szCs w:val="24"/>
              </w:rPr>
              <w:t>Relevant to: Central Bank of Ireland, ComReg, CRU – credit industry, utilities and broadband providers</w:t>
            </w:r>
          </w:p>
        </w:tc>
      </w:tr>
      <w:tr w:rsidR="00CB3A61" w:rsidRPr="00C503AD" w14:paraId="28EE723A" w14:textId="77777777" w:rsidTr="00CB3A61">
        <w:tc>
          <w:tcPr>
            <w:tcW w:w="9016" w:type="dxa"/>
          </w:tcPr>
          <w:p w14:paraId="49A4C4C1" w14:textId="2197AC60" w:rsidR="00CB3A61" w:rsidRPr="00C503AD" w:rsidRDefault="000E4013" w:rsidP="00C503AD">
            <w:pPr>
              <w:rPr>
                <w:rFonts w:cstheme="minorHAnsi"/>
                <w:b/>
                <w:bCs/>
                <w:sz w:val="24"/>
                <w:szCs w:val="24"/>
              </w:rPr>
            </w:pPr>
            <w:r>
              <w:rPr>
                <w:rFonts w:cstheme="minorHAnsi"/>
                <w:b/>
                <w:bCs/>
                <w:sz w:val="24"/>
                <w:szCs w:val="24"/>
              </w:rPr>
              <w:t xml:space="preserve">Household </w:t>
            </w:r>
            <w:r w:rsidR="00CB3A61" w:rsidRPr="00C503AD">
              <w:rPr>
                <w:rFonts w:cstheme="minorHAnsi"/>
                <w:b/>
                <w:bCs/>
                <w:sz w:val="24"/>
                <w:szCs w:val="24"/>
              </w:rPr>
              <w:t>supports</w:t>
            </w:r>
          </w:p>
          <w:p w14:paraId="511CF455" w14:textId="77777777" w:rsidR="00CB3A61" w:rsidRPr="00C503AD" w:rsidRDefault="00CB3A61" w:rsidP="00C503AD">
            <w:pPr>
              <w:numPr>
                <w:ilvl w:val="0"/>
                <w:numId w:val="23"/>
              </w:numPr>
              <w:rPr>
                <w:rFonts w:eastAsia="Times New Roman" w:cstheme="minorHAnsi"/>
                <w:sz w:val="24"/>
                <w:szCs w:val="24"/>
                <w:lang w:val="en-US"/>
              </w:rPr>
            </w:pPr>
            <w:r w:rsidRPr="00C503AD">
              <w:rPr>
                <w:rFonts w:eastAsia="Times New Roman" w:cstheme="minorHAnsi"/>
                <w:sz w:val="24"/>
                <w:szCs w:val="24"/>
                <w:lang w:val="en-US"/>
              </w:rPr>
              <w:lastRenderedPageBreak/>
              <w:t>Review of HAP to reduce/eliminate the top-up requirement.</w:t>
            </w:r>
          </w:p>
          <w:p w14:paraId="5ED64103" w14:textId="736784C0" w:rsidR="00CB3A61" w:rsidRDefault="00CB3A61" w:rsidP="00C503AD">
            <w:pPr>
              <w:numPr>
                <w:ilvl w:val="0"/>
                <w:numId w:val="23"/>
              </w:numPr>
              <w:rPr>
                <w:rFonts w:eastAsia="Times New Roman" w:cstheme="minorHAnsi"/>
                <w:sz w:val="24"/>
                <w:szCs w:val="24"/>
                <w:lang w:val="en-US"/>
              </w:rPr>
            </w:pPr>
            <w:r w:rsidRPr="00C503AD">
              <w:rPr>
                <w:rFonts w:eastAsia="Times New Roman" w:cstheme="minorHAnsi"/>
                <w:sz w:val="24"/>
                <w:szCs w:val="24"/>
                <w:lang w:val="en-US"/>
              </w:rPr>
              <w:t>New measures are needed to protect older/retired renters</w:t>
            </w:r>
          </w:p>
          <w:p w14:paraId="5BF87D95" w14:textId="77777777" w:rsidR="000E4013" w:rsidRPr="000E4013" w:rsidRDefault="000E4013" w:rsidP="000E4013">
            <w:pPr>
              <w:numPr>
                <w:ilvl w:val="0"/>
                <w:numId w:val="23"/>
              </w:numPr>
              <w:rPr>
                <w:rFonts w:eastAsia="Times New Roman" w:cstheme="minorHAnsi"/>
                <w:bCs/>
                <w:sz w:val="24"/>
                <w:szCs w:val="24"/>
                <w:lang w:val="en-US"/>
              </w:rPr>
            </w:pPr>
            <w:r w:rsidRPr="000E4013">
              <w:rPr>
                <w:rFonts w:eastAsia="Times New Roman" w:cstheme="minorHAnsi"/>
                <w:bCs/>
                <w:sz w:val="24"/>
                <w:szCs w:val="24"/>
                <w:lang w:val="en-US"/>
              </w:rPr>
              <w:t>Interest on deferred payments for borrowers who lack affordability should be reconsidered or charged at a nominal low rate.</w:t>
            </w:r>
          </w:p>
          <w:p w14:paraId="0BC53E29" w14:textId="28487B17" w:rsidR="00CB3A61" w:rsidRPr="00C503AD" w:rsidRDefault="00CB3A61" w:rsidP="00C503AD">
            <w:pPr>
              <w:rPr>
                <w:rFonts w:cstheme="minorHAnsi"/>
                <w:sz w:val="24"/>
                <w:szCs w:val="24"/>
                <w:lang w:val="en-US"/>
              </w:rPr>
            </w:pPr>
            <w:r w:rsidRPr="00C503AD">
              <w:rPr>
                <w:rFonts w:cstheme="minorHAnsi"/>
                <w:sz w:val="24"/>
                <w:szCs w:val="24"/>
                <w:lang w:val="en-US"/>
              </w:rPr>
              <w:t>R</w:t>
            </w:r>
            <w:r w:rsidR="000E4013">
              <w:rPr>
                <w:rFonts w:cstheme="minorHAnsi"/>
                <w:sz w:val="24"/>
                <w:szCs w:val="24"/>
                <w:lang w:val="en-US"/>
              </w:rPr>
              <w:t>elevant to:  Department of Housing</w:t>
            </w:r>
            <w:r w:rsidR="000E4013" w:rsidRPr="00146F9D">
              <w:rPr>
                <w:rFonts w:cstheme="minorHAnsi"/>
                <w:bCs/>
                <w:color w:val="000000"/>
                <w:sz w:val="24"/>
                <w:szCs w:val="24"/>
                <w:shd w:val="clear" w:color="auto" w:fill="FFFFFF"/>
              </w:rPr>
              <w:t>,</w:t>
            </w:r>
            <w:r w:rsidR="000E4013" w:rsidRPr="00C503AD">
              <w:rPr>
                <w:rFonts w:cstheme="minorHAnsi"/>
                <w:b/>
                <w:bCs/>
                <w:color w:val="000000"/>
                <w:sz w:val="24"/>
                <w:szCs w:val="24"/>
                <w:shd w:val="clear" w:color="auto" w:fill="FFFFFF"/>
              </w:rPr>
              <w:t xml:space="preserve"> </w:t>
            </w:r>
            <w:r w:rsidR="000E4013" w:rsidRPr="00146F9D">
              <w:rPr>
                <w:rFonts w:cstheme="minorHAnsi"/>
                <w:bCs/>
                <w:color w:val="000000"/>
                <w:sz w:val="24"/>
                <w:szCs w:val="24"/>
                <w:shd w:val="clear" w:color="auto" w:fill="FFFFFF"/>
              </w:rPr>
              <w:t>Planning and Local Government</w:t>
            </w:r>
            <w:r w:rsidR="00146F9D">
              <w:rPr>
                <w:rFonts w:cstheme="minorHAnsi"/>
                <w:bCs/>
                <w:color w:val="000000"/>
                <w:sz w:val="24"/>
                <w:szCs w:val="24"/>
                <w:shd w:val="clear" w:color="auto" w:fill="FFFFFF"/>
              </w:rPr>
              <w:t>, DEASP, Central Bank of Ireland.</w:t>
            </w:r>
          </w:p>
        </w:tc>
      </w:tr>
      <w:tr w:rsidR="00CB3A61" w:rsidRPr="00C503AD" w14:paraId="61C9B51E" w14:textId="77777777" w:rsidTr="00CB3A61">
        <w:tc>
          <w:tcPr>
            <w:tcW w:w="9016" w:type="dxa"/>
          </w:tcPr>
          <w:p w14:paraId="5EA0F1E9" w14:textId="77777777" w:rsidR="00CB3A61" w:rsidRPr="00C503AD" w:rsidRDefault="00CB3A61" w:rsidP="00C503AD">
            <w:pPr>
              <w:rPr>
                <w:rFonts w:cstheme="minorHAnsi"/>
                <w:b/>
                <w:bCs/>
                <w:sz w:val="24"/>
                <w:szCs w:val="24"/>
              </w:rPr>
            </w:pPr>
            <w:r w:rsidRPr="00C503AD">
              <w:rPr>
                <w:rFonts w:cstheme="minorHAnsi"/>
                <w:b/>
                <w:bCs/>
                <w:sz w:val="24"/>
                <w:szCs w:val="24"/>
              </w:rPr>
              <w:lastRenderedPageBreak/>
              <w:t>Budgeting and saving</w:t>
            </w:r>
          </w:p>
          <w:p w14:paraId="5F6D657D" w14:textId="62350097" w:rsidR="00CB3A61" w:rsidRPr="00C503AD" w:rsidRDefault="00CB3A61" w:rsidP="00C503AD">
            <w:pPr>
              <w:numPr>
                <w:ilvl w:val="0"/>
                <w:numId w:val="20"/>
              </w:numPr>
              <w:rPr>
                <w:rFonts w:eastAsia="Times New Roman" w:cstheme="minorHAnsi"/>
                <w:sz w:val="24"/>
                <w:szCs w:val="24"/>
                <w:lang w:val="en-US"/>
              </w:rPr>
            </w:pPr>
            <w:r w:rsidRPr="00C503AD">
              <w:rPr>
                <w:rFonts w:eastAsia="Times New Roman" w:cstheme="minorHAnsi"/>
                <w:sz w:val="24"/>
                <w:szCs w:val="24"/>
                <w:lang w:val="en-US"/>
              </w:rPr>
              <w:t>Publici</w:t>
            </w:r>
            <w:r w:rsidR="00C503AD" w:rsidRPr="00C503AD">
              <w:rPr>
                <w:rFonts w:eastAsia="Times New Roman" w:cstheme="minorHAnsi"/>
                <w:sz w:val="24"/>
                <w:szCs w:val="24"/>
                <w:lang w:val="en-US"/>
              </w:rPr>
              <w:t>s</w:t>
            </w:r>
            <w:r w:rsidRPr="00C503AD">
              <w:rPr>
                <w:rFonts w:eastAsia="Times New Roman" w:cstheme="minorHAnsi"/>
                <w:sz w:val="24"/>
                <w:szCs w:val="24"/>
                <w:lang w:val="en-US"/>
              </w:rPr>
              <w:t xml:space="preserve">e the Minimum Essential Standard of Living as a guide to budgeting in uncertainty. </w:t>
            </w:r>
          </w:p>
          <w:p w14:paraId="02DB5131" w14:textId="77777777" w:rsidR="00CB3A61" w:rsidRPr="00C503AD" w:rsidRDefault="00CB3A61" w:rsidP="00C503AD">
            <w:pPr>
              <w:numPr>
                <w:ilvl w:val="0"/>
                <w:numId w:val="20"/>
              </w:numPr>
              <w:rPr>
                <w:rFonts w:eastAsia="Times New Roman" w:cstheme="minorHAnsi"/>
                <w:sz w:val="24"/>
                <w:szCs w:val="24"/>
                <w:lang w:val="en-US"/>
              </w:rPr>
            </w:pPr>
            <w:r w:rsidRPr="00C503AD">
              <w:rPr>
                <w:rFonts w:eastAsia="Times New Roman" w:cstheme="minorHAnsi"/>
                <w:sz w:val="24"/>
                <w:szCs w:val="24"/>
                <w:lang w:val="en-US"/>
              </w:rPr>
              <w:t>Permit a retained amount (circa €2,000) for over-indebted low-income households to retain as a buffer against future income shocks or combine with a ‘borrow and save’</w:t>
            </w:r>
            <w:r w:rsidRPr="00C503AD">
              <w:rPr>
                <w:rFonts w:eastAsia="Times New Roman" w:cstheme="minorHAnsi"/>
                <w:sz w:val="24"/>
                <w:szCs w:val="24"/>
                <w:lang w:val="en-GB"/>
              </w:rPr>
              <w:t xml:space="preserve"> programmes</w:t>
            </w:r>
            <w:r w:rsidRPr="00C503AD">
              <w:rPr>
                <w:rFonts w:eastAsia="Times New Roman" w:cstheme="minorHAnsi"/>
                <w:sz w:val="24"/>
                <w:szCs w:val="24"/>
                <w:lang w:val="en-US"/>
              </w:rPr>
              <w:t xml:space="preserve"> to enable low income households build savings as they pay off debts.  </w:t>
            </w:r>
          </w:p>
          <w:p w14:paraId="32C6840B" w14:textId="0035218E" w:rsidR="00CB3A61" w:rsidRPr="00C503AD" w:rsidRDefault="00CB3A61" w:rsidP="00C503AD">
            <w:pPr>
              <w:numPr>
                <w:ilvl w:val="0"/>
                <w:numId w:val="20"/>
              </w:numPr>
              <w:rPr>
                <w:rFonts w:eastAsia="Times New Roman" w:cstheme="minorHAnsi"/>
                <w:sz w:val="24"/>
                <w:szCs w:val="24"/>
                <w:lang w:val="en-US"/>
              </w:rPr>
            </w:pPr>
            <w:r w:rsidRPr="00C503AD">
              <w:rPr>
                <w:rFonts w:eastAsia="Times New Roman" w:cstheme="minorHAnsi"/>
                <w:sz w:val="24"/>
                <w:szCs w:val="24"/>
                <w:lang w:val="en-US"/>
              </w:rPr>
              <w:t xml:space="preserve">It is important that there are appropriate investment /savings options for low income households and, to the extent possible, that low-income households in particular are facilitated to build and hold a rainy-day fund.  </w:t>
            </w:r>
          </w:p>
          <w:p w14:paraId="04C4592B" w14:textId="339A1E56" w:rsidR="00CB3A61" w:rsidRPr="00C503AD" w:rsidRDefault="00CB3A61" w:rsidP="00C503AD">
            <w:pPr>
              <w:numPr>
                <w:ilvl w:val="0"/>
                <w:numId w:val="20"/>
              </w:numPr>
              <w:rPr>
                <w:rFonts w:eastAsia="Times New Roman" w:cstheme="minorHAnsi"/>
                <w:sz w:val="24"/>
                <w:szCs w:val="24"/>
                <w:lang w:val="en-US"/>
              </w:rPr>
            </w:pPr>
            <w:r w:rsidRPr="00C503AD">
              <w:rPr>
                <w:rFonts w:eastAsia="Times New Roman" w:cstheme="minorHAnsi"/>
                <w:sz w:val="24"/>
                <w:szCs w:val="24"/>
                <w:lang w:val="en-US"/>
              </w:rPr>
              <w:t>Interest on deferred payments for borrowers who lack affordability should be reconsidered or charged at a nominal low rate.</w:t>
            </w:r>
          </w:p>
          <w:p w14:paraId="7B9D6F74" w14:textId="77777777" w:rsidR="00CB3A61" w:rsidRPr="00C503AD" w:rsidRDefault="00CB3A61" w:rsidP="00C503AD">
            <w:pPr>
              <w:rPr>
                <w:rFonts w:cstheme="minorHAnsi"/>
                <w:sz w:val="24"/>
                <w:szCs w:val="24"/>
                <w:lang w:val="en-US"/>
              </w:rPr>
            </w:pPr>
            <w:r w:rsidRPr="00C503AD">
              <w:rPr>
                <w:rFonts w:cstheme="minorHAnsi"/>
                <w:sz w:val="24"/>
                <w:szCs w:val="24"/>
                <w:lang w:val="en-US"/>
              </w:rPr>
              <w:t>Relevant to: MABS, DEASP, Credit industry, Banks/financial institutions</w:t>
            </w:r>
          </w:p>
        </w:tc>
      </w:tr>
      <w:tr w:rsidR="00CB3A61" w:rsidRPr="00C503AD" w14:paraId="21153D70" w14:textId="77777777" w:rsidTr="00CB3A61">
        <w:tc>
          <w:tcPr>
            <w:tcW w:w="9016" w:type="dxa"/>
          </w:tcPr>
          <w:p w14:paraId="12362308" w14:textId="77777777" w:rsidR="00CB3A61" w:rsidRPr="00C503AD" w:rsidRDefault="00CB3A61" w:rsidP="00C503AD">
            <w:pPr>
              <w:rPr>
                <w:rFonts w:cstheme="minorHAnsi"/>
                <w:b/>
                <w:bCs/>
                <w:sz w:val="24"/>
                <w:szCs w:val="24"/>
              </w:rPr>
            </w:pPr>
            <w:r w:rsidRPr="00C503AD">
              <w:rPr>
                <w:rFonts w:cstheme="minorHAnsi"/>
                <w:b/>
                <w:bCs/>
                <w:sz w:val="24"/>
                <w:szCs w:val="24"/>
              </w:rPr>
              <w:t>Money management education/financial literacy</w:t>
            </w:r>
          </w:p>
          <w:p w14:paraId="41EAA94C" w14:textId="77777777" w:rsidR="00CB3A61" w:rsidRPr="00C503AD" w:rsidRDefault="00CB3A61" w:rsidP="00C503AD">
            <w:pPr>
              <w:numPr>
                <w:ilvl w:val="0"/>
                <w:numId w:val="25"/>
              </w:numPr>
              <w:rPr>
                <w:rFonts w:eastAsia="Times New Roman" w:cstheme="minorHAnsi"/>
                <w:sz w:val="24"/>
                <w:szCs w:val="24"/>
                <w:lang w:val="en-US"/>
              </w:rPr>
            </w:pPr>
            <w:r w:rsidRPr="00C503AD">
              <w:rPr>
                <w:rFonts w:eastAsia="Times New Roman" w:cstheme="minorHAnsi"/>
                <w:sz w:val="24"/>
                <w:szCs w:val="24"/>
                <w:lang w:val="en-US"/>
              </w:rPr>
              <w:t>Implement a national financial literacy</w:t>
            </w:r>
            <w:r w:rsidRPr="00C503AD">
              <w:rPr>
                <w:rFonts w:eastAsia="Times New Roman" w:cstheme="minorHAnsi"/>
                <w:sz w:val="24"/>
                <w:szCs w:val="24"/>
                <w:lang w:val="en-GB"/>
              </w:rPr>
              <w:t xml:space="preserve"> programme</w:t>
            </w:r>
            <w:r w:rsidRPr="00C503AD">
              <w:rPr>
                <w:rFonts w:eastAsia="Times New Roman" w:cstheme="minorHAnsi"/>
                <w:sz w:val="24"/>
                <w:szCs w:val="24"/>
                <w:lang w:val="en-US"/>
              </w:rPr>
              <w:t xml:space="preserve"> as part of the schools’ curriculum in conjunction with MABS and other stakeholders. </w:t>
            </w:r>
          </w:p>
          <w:p w14:paraId="626D95B5" w14:textId="77777777" w:rsidR="00CB3A61" w:rsidRPr="00C503AD" w:rsidRDefault="00CB3A61" w:rsidP="00C503AD">
            <w:pPr>
              <w:rPr>
                <w:rFonts w:cstheme="minorHAnsi"/>
                <w:sz w:val="24"/>
                <w:szCs w:val="24"/>
                <w:lang w:val="en-US"/>
              </w:rPr>
            </w:pPr>
            <w:r w:rsidRPr="00C503AD">
              <w:rPr>
                <w:rFonts w:cstheme="minorHAnsi"/>
                <w:sz w:val="24"/>
                <w:szCs w:val="24"/>
                <w:lang w:val="en-US"/>
              </w:rPr>
              <w:t xml:space="preserve">Relevant to: Department of Education and Skills, National Council for Curriculum and Assessment MABS, CCPC, Banks/financial institutions, </w:t>
            </w:r>
          </w:p>
        </w:tc>
      </w:tr>
      <w:tr w:rsidR="00CB3A61" w:rsidRPr="00C503AD" w14:paraId="2A7CC6B8" w14:textId="77777777" w:rsidTr="00CB3A61">
        <w:tc>
          <w:tcPr>
            <w:tcW w:w="9016" w:type="dxa"/>
          </w:tcPr>
          <w:p w14:paraId="46E2AEC1" w14:textId="77777777" w:rsidR="00CB3A61" w:rsidRPr="00C503AD" w:rsidRDefault="00CB3A61" w:rsidP="00C503AD">
            <w:pPr>
              <w:rPr>
                <w:rFonts w:cstheme="minorHAnsi"/>
                <w:b/>
                <w:bCs/>
                <w:sz w:val="24"/>
                <w:szCs w:val="24"/>
              </w:rPr>
            </w:pPr>
            <w:r w:rsidRPr="00C503AD">
              <w:rPr>
                <w:rFonts w:cstheme="minorHAnsi"/>
                <w:b/>
                <w:bCs/>
                <w:sz w:val="24"/>
                <w:szCs w:val="24"/>
              </w:rPr>
              <w:t>Supporting priority payments</w:t>
            </w:r>
          </w:p>
          <w:p w14:paraId="0156FD61" w14:textId="77777777" w:rsidR="00CB3A61" w:rsidRPr="00C503AD" w:rsidRDefault="00CB3A61" w:rsidP="00C503AD">
            <w:pPr>
              <w:numPr>
                <w:ilvl w:val="0"/>
                <w:numId w:val="24"/>
              </w:numPr>
              <w:rPr>
                <w:rFonts w:eastAsia="Times New Roman" w:cstheme="minorHAnsi"/>
                <w:sz w:val="24"/>
                <w:szCs w:val="24"/>
                <w:lang w:val="en-US"/>
              </w:rPr>
            </w:pPr>
            <w:r w:rsidRPr="00C503AD">
              <w:rPr>
                <w:rFonts w:eastAsia="Times New Roman" w:cstheme="minorHAnsi"/>
                <w:sz w:val="24"/>
                <w:szCs w:val="24"/>
                <w:lang w:val="en-US"/>
              </w:rPr>
              <w:t>Review and broaden scope of Household Budget Scheme to support payments for priorities – accommodation, utilities etc.</w:t>
            </w:r>
          </w:p>
          <w:p w14:paraId="01432EDC" w14:textId="77777777" w:rsidR="00CB3A61" w:rsidRPr="00C503AD" w:rsidRDefault="00CB3A61" w:rsidP="00C503AD">
            <w:pPr>
              <w:numPr>
                <w:ilvl w:val="0"/>
                <w:numId w:val="24"/>
              </w:numPr>
              <w:rPr>
                <w:rFonts w:eastAsia="Times New Roman" w:cstheme="minorHAnsi"/>
                <w:sz w:val="24"/>
                <w:szCs w:val="24"/>
                <w:lang w:val="en-US"/>
              </w:rPr>
            </w:pPr>
            <w:r w:rsidRPr="00C503AD">
              <w:rPr>
                <w:rFonts w:eastAsia="Times New Roman" w:cstheme="minorHAnsi"/>
                <w:sz w:val="24"/>
                <w:szCs w:val="24"/>
                <w:lang w:val="en-US"/>
              </w:rPr>
              <w:t xml:space="preserve">Develop an ancillary affordable payment system for non-SW recipients, and particularly those in vulnerable circumstances, to support continuity of priority payments and unnecessary accumulation of arrears. </w:t>
            </w:r>
          </w:p>
          <w:p w14:paraId="09695F61" w14:textId="77777777" w:rsidR="00CB3A61" w:rsidRPr="00C503AD" w:rsidRDefault="00CB3A61" w:rsidP="00C503AD">
            <w:pPr>
              <w:rPr>
                <w:rFonts w:cstheme="minorHAnsi"/>
                <w:sz w:val="24"/>
                <w:szCs w:val="24"/>
                <w:lang w:val="en-US"/>
              </w:rPr>
            </w:pPr>
            <w:r w:rsidRPr="00C503AD">
              <w:rPr>
                <w:rFonts w:cstheme="minorHAnsi"/>
                <w:sz w:val="24"/>
                <w:szCs w:val="24"/>
                <w:lang w:val="en-US"/>
              </w:rPr>
              <w:t>Relevant to DEASP, An Post, Credit industry, Banks and financial institutions, utilities and broadband providers.</w:t>
            </w:r>
          </w:p>
        </w:tc>
      </w:tr>
      <w:tr w:rsidR="00CB3A61" w:rsidRPr="00C503AD" w14:paraId="0586F099" w14:textId="77777777" w:rsidTr="00CB3A61">
        <w:tc>
          <w:tcPr>
            <w:tcW w:w="9016" w:type="dxa"/>
          </w:tcPr>
          <w:p w14:paraId="0FE04E12" w14:textId="77777777" w:rsidR="00CB3A61" w:rsidRPr="00C503AD" w:rsidRDefault="00CB3A61" w:rsidP="00C503AD">
            <w:pPr>
              <w:rPr>
                <w:rFonts w:cstheme="minorHAnsi"/>
                <w:b/>
                <w:bCs/>
                <w:sz w:val="24"/>
                <w:szCs w:val="24"/>
              </w:rPr>
            </w:pPr>
            <w:r w:rsidRPr="00C503AD">
              <w:rPr>
                <w:rFonts w:cstheme="minorHAnsi"/>
                <w:b/>
                <w:bCs/>
                <w:sz w:val="24"/>
                <w:szCs w:val="24"/>
              </w:rPr>
              <w:t>Access to affordable credit</w:t>
            </w:r>
          </w:p>
          <w:p w14:paraId="2B1FBF03" w14:textId="43E0EC9F" w:rsidR="00CB3A61" w:rsidRPr="00C503AD" w:rsidRDefault="00CB3A61" w:rsidP="00C503AD">
            <w:pPr>
              <w:numPr>
                <w:ilvl w:val="0"/>
                <w:numId w:val="21"/>
              </w:numPr>
              <w:rPr>
                <w:rFonts w:eastAsia="Times New Roman" w:cstheme="minorHAnsi"/>
                <w:sz w:val="24"/>
                <w:szCs w:val="24"/>
                <w:lang w:val="en-US"/>
              </w:rPr>
            </w:pPr>
            <w:r w:rsidRPr="00C503AD">
              <w:rPr>
                <w:rFonts w:eastAsia="Times New Roman" w:cstheme="minorHAnsi"/>
                <w:sz w:val="24"/>
                <w:szCs w:val="24"/>
                <w:lang w:val="en-US"/>
              </w:rPr>
              <w:t>CIB/MABS made a submission to the Department of Finance (July 2019) setting out their views on the need for an interest rate cap on licensed money lending and awaits the outcome of the Department’s consultation.</w:t>
            </w:r>
          </w:p>
          <w:p w14:paraId="7BEFB1F3" w14:textId="77777777" w:rsidR="00CB3A61" w:rsidRPr="00C503AD" w:rsidRDefault="00CB3A61" w:rsidP="00C503AD">
            <w:pPr>
              <w:numPr>
                <w:ilvl w:val="0"/>
                <w:numId w:val="21"/>
              </w:numPr>
              <w:rPr>
                <w:rFonts w:eastAsia="Times New Roman" w:cstheme="minorHAnsi"/>
                <w:sz w:val="24"/>
                <w:szCs w:val="24"/>
                <w:lang w:val="en-US"/>
              </w:rPr>
            </w:pPr>
            <w:r w:rsidRPr="00C503AD">
              <w:rPr>
                <w:rFonts w:eastAsia="Times New Roman" w:cstheme="minorHAnsi"/>
                <w:sz w:val="24"/>
                <w:szCs w:val="24"/>
                <w:lang w:val="en-US"/>
              </w:rPr>
              <w:lastRenderedPageBreak/>
              <w:t xml:space="preserve">Progression of the work of the Personal Micro Credit Task Force on Illegal Moneylending. </w:t>
            </w:r>
          </w:p>
          <w:p w14:paraId="358AABA4" w14:textId="77777777" w:rsidR="00CB3A61" w:rsidRPr="00C503AD" w:rsidRDefault="00CB3A61" w:rsidP="00C503AD">
            <w:pPr>
              <w:numPr>
                <w:ilvl w:val="0"/>
                <w:numId w:val="21"/>
              </w:numPr>
              <w:rPr>
                <w:rFonts w:eastAsia="Times New Roman" w:cstheme="minorHAnsi"/>
                <w:sz w:val="24"/>
                <w:szCs w:val="24"/>
                <w:lang w:val="en-US"/>
              </w:rPr>
            </w:pPr>
            <w:r w:rsidRPr="00C503AD">
              <w:rPr>
                <w:rFonts w:eastAsia="Times New Roman" w:cstheme="minorHAnsi"/>
                <w:sz w:val="24"/>
                <w:szCs w:val="24"/>
                <w:lang w:val="en-US"/>
              </w:rPr>
              <w:t xml:space="preserve">There needs to be more education about the CCR so that borrowers fully understand what is recorded and how lenders may use it in lending decisions.  There may be a need to consider the reduction in the recording period from 5 to 3 years to enable borrowers affected by the pandemic to access credit at an earlier point.  </w:t>
            </w:r>
          </w:p>
          <w:p w14:paraId="23E78FDE" w14:textId="2E536AAE" w:rsidR="00CB3A61" w:rsidRPr="00C503AD" w:rsidRDefault="00CB3A61" w:rsidP="00CE0158">
            <w:pPr>
              <w:rPr>
                <w:rFonts w:cstheme="minorHAnsi"/>
                <w:sz w:val="24"/>
                <w:szCs w:val="24"/>
                <w:lang w:val="en-US"/>
              </w:rPr>
            </w:pPr>
            <w:r w:rsidRPr="00C503AD">
              <w:rPr>
                <w:rFonts w:cstheme="minorHAnsi"/>
                <w:sz w:val="24"/>
                <w:szCs w:val="24"/>
                <w:lang w:val="en-US"/>
              </w:rPr>
              <w:t xml:space="preserve">Relevant to: Department of Finance, CBI, Credit Unions, banks and financial institutions, </w:t>
            </w:r>
          </w:p>
        </w:tc>
      </w:tr>
      <w:tr w:rsidR="00CB3A61" w:rsidRPr="00C503AD" w14:paraId="43F18DC2" w14:textId="77777777" w:rsidTr="00CB3A61">
        <w:tc>
          <w:tcPr>
            <w:tcW w:w="9016" w:type="dxa"/>
          </w:tcPr>
          <w:p w14:paraId="24C8D2DC" w14:textId="77777777" w:rsidR="00CB3A61" w:rsidRPr="00C503AD" w:rsidRDefault="00CB3A61" w:rsidP="00C503AD">
            <w:pPr>
              <w:rPr>
                <w:rFonts w:cstheme="minorHAnsi"/>
                <w:b/>
                <w:bCs/>
                <w:sz w:val="24"/>
                <w:szCs w:val="24"/>
              </w:rPr>
            </w:pPr>
            <w:r w:rsidRPr="00C503AD">
              <w:rPr>
                <w:rFonts w:cstheme="minorHAnsi"/>
                <w:b/>
                <w:bCs/>
                <w:sz w:val="24"/>
                <w:szCs w:val="24"/>
              </w:rPr>
              <w:lastRenderedPageBreak/>
              <w:t>Supports for self-employed</w:t>
            </w:r>
          </w:p>
          <w:p w14:paraId="474DFB04" w14:textId="6135C5E5" w:rsidR="00CB3A61" w:rsidRPr="00C503AD" w:rsidRDefault="00CB3A61" w:rsidP="00C503AD">
            <w:pPr>
              <w:numPr>
                <w:ilvl w:val="0"/>
                <w:numId w:val="26"/>
              </w:numPr>
              <w:rPr>
                <w:rFonts w:eastAsia="Times New Roman" w:cstheme="minorHAnsi"/>
                <w:sz w:val="24"/>
                <w:szCs w:val="24"/>
                <w:lang w:val="en-US"/>
              </w:rPr>
            </w:pPr>
            <w:r w:rsidRPr="00C503AD">
              <w:rPr>
                <w:rFonts w:eastAsia="Times New Roman" w:cstheme="minorHAnsi"/>
                <w:sz w:val="24"/>
                <w:szCs w:val="24"/>
                <w:lang w:val="en-US"/>
              </w:rPr>
              <w:t xml:space="preserve">Establish a Small Business Deb Line modelled on </w:t>
            </w:r>
            <w:hyperlink r:id="rId10" w:history="1">
              <w:r w:rsidR="00212C51">
                <w:rPr>
                  <w:rFonts w:eastAsiaTheme="majorEastAsia" w:cstheme="minorHAnsi"/>
                  <w:color w:val="0000FF"/>
                  <w:sz w:val="24"/>
                  <w:szCs w:val="24"/>
                  <w:u w:val="single"/>
                  <w:lang w:val="en-US"/>
                </w:rPr>
                <w:t>Business debtline</w:t>
              </w:r>
            </w:hyperlink>
            <w:r w:rsidRPr="00C503AD">
              <w:rPr>
                <w:rFonts w:eastAsia="Times New Roman" w:cstheme="minorHAnsi"/>
                <w:sz w:val="24"/>
                <w:szCs w:val="24"/>
                <w:lang w:val="en-US"/>
              </w:rPr>
              <w:t xml:space="preserve"> as a joint initiative between MABS and local enterprise structures</w:t>
            </w:r>
          </w:p>
          <w:p w14:paraId="15A3B208" w14:textId="77777777" w:rsidR="00CB3A61" w:rsidRPr="00C503AD" w:rsidRDefault="00CB3A61" w:rsidP="00C503AD">
            <w:pPr>
              <w:rPr>
                <w:rFonts w:cstheme="minorHAnsi"/>
                <w:sz w:val="24"/>
                <w:szCs w:val="24"/>
                <w:lang w:val="en-US"/>
              </w:rPr>
            </w:pPr>
            <w:r w:rsidRPr="00C503AD">
              <w:rPr>
                <w:rFonts w:cstheme="minorHAnsi"/>
                <w:sz w:val="24"/>
                <w:szCs w:val="24"/>
                <w:lang w:val="en-US"/>
              </w:rPr>
              <w:t xml:space="preserve">Relevant to: DEASP, Department of Enterprise, Business and Innovation, MABS, LEO etc. </w:t>
            </w:r>
          </w:p>
        </w:tc>
      </w:tr>
      <w:tr w:rsidR="00CB3A61" w:rsidRPr="00C503AD" w14:paraId="63EEF969" w14:textId="77777777" w:rsidTr="00CB3A61">
        <w:tc>
          <w:tcPr>
            <w:tcW w:w="9016" w:type="dxa"/>
          </w:tcPr>
          <w:p w14:paraId="24D835CD" w14:textId="77777777" w:rsidR="00CB3A61" w:rsidRPr="00C503AD" w:rsidRDefault="00CB3A61" w:rsidP="00C503AD">
            <w:pPr>
              <w:rPr>
                <w:rFonts w:cstheme="minorHAnsi"/>
                <w:b/>
                <w:bCs/>
                <w:color w:val="5B9BD5" w:themeColor="accent1"/>
                <w:sz w:val="24"/>
                <w:szCs w:val="24"/>
                <w:shd w:val="clear" w:color="auto" w:fill="FFFFFF"/>
              </w:rPr>
            </w:pPr>
            <w:r w:rsidRPr="00C503AD">
              <w:rPr>
                <w:rFonts w:cstheme="minorHAnsi"/>
                <w:b/>
                <w:bCs/>
                <w:color w:val="5B9BD5" w:themeColor="accent1"/>
                <w:sz w:val="24"/>
                <w:szCs w:val="24"/>
                <w:shd w:val="clear" w:color="auto" w:fill="FFFFFF"/>
              </w:rPr>
              <w:t xml:space="preserve">Hybrid Approach to Debt resolution </w:t>
            </w:r>
          </w:p>
          <w:p w14:paraId="1594C9A6" w14:textId="77777777" w:rsidR="00CB3A61" w:rsidRPr="00C503AD" w:rsidRDefault="00CB3A61" w:rsidP="00C503AD">
            <w:pPr>
              <w:rPr>
                <w:rFonts w:cstheme="minorHAnsi"/>
                <w:b/>
                <w:bCs/>
                <w:color w:val="000000"/>
                <w:sz w:val="24"/>
                <w:szCs w:val="24"/>
                <w:shd w:val="clear" w:color="auto" w:fill="FFFFFF"/>
              </w:rPr>
            </w:pPr>
            <w:r w:rsidRPr="00C503AD">
              <w:rPr>
                <w:rFonts w:cstheme="minorHAnsi"/>
                <w:b/>
                <w:bCs/>
                <w:color w:val="000000"/>
                <w:sz w:val="24"/>
                <w:szCs w:val="24"/>
                <w:shd w:val="clear" w:color="auto" w:fill="FFFFFF"/>
              </w:rPr>
              <w:t>Informal arrangements</w:t>
            </w:r>
          </w:p>
          <w:p w14:paraId="0808A66C" w14:textId="77777777" w:rsidR="00CB3A61" w:rsidRPr="00C503AD" w:rsidRDefault="00CB3A61" w:rsidP="00C503AD">
            <w:pPr>
              <w:numPr>
                <w:ilvl w:val="0"/>
                <w:numId w:val="26"/>
              </w:numPr>
              <w:rPr>
                <w:rFonts w:eastAsia="Times New Roman" w:cstheme="minorHAnsi"/>
                <w:color w:val="000000"/>
                <w:sz w:val="24"/>
                <w:szCs w:val="24"/>
                <w:shd w:val="clear" w:color="auto" w:fill="FFFFFF"/>
                <w:lang w:val="en-US"/>
              </w:rPr>
            </w:pPr>
            <w:r w:rsidRPr="00C503AD">
              <w:rPr>
                <w:rFonts w:eastAsia="Times New Roman" w:cstheme="minorHAnsi"/>
                <w:color w:val="000000"/>
                <w:sz w:val="24"/>
                <w:szCs w:val="24"/>
                <w:shd w:val="clear" w:color="auto" w:fill="FFFFFF"/>
                <w:lang w:val="en-US"/>
              </w:rPr>
              <w:t>Introduce a ‘breathing space’ for informal debt resolution; freezing interest and charges and enforcement for the duration of the breathing space.</w:t>
            </w:r>
          </w:p>
          <w:p w14:paraId="4EE52ACA" w14:textId="77777777" w:rsidR="00CB3A61" w:rsidRPr="00C503AD" w:rsidRDefault="00CB3A61" w:rsidP="00C503AD">
            <w:pPr>
              <w:numPr>
                <w:ilvl w:val="0"/>
                <w:numId w:val="26"/>
              </w:numPr>
              <w:rPr>
                <w:rFonts w:eastAsia="Times New Roman" w:cstheme="minorHAnsi"/>
                <w:color w:val="000000"/>
                <w:sz w:val="24"/>
                <w:szCs w:val="24"/>
                <w:shd w:val="clear" w:color="auto" w:fill="FFFFFF"/>
                <w:lang w:val="en-US"/>
              </w:rPr>
            </w:pPr>
            <w:r w:rsidRPr="00C503AD">
              <w:rPr>
                <w:rFonts w:eastAsia="Times New Roman" w:cstheme="minorHAnsi"/>
                <w:color w:val="000000"/>
                <w:sz w:val="24"/>
                <w:szCs w:val="24"/>
                <w:shd w:val="clear" w:color="auto" w:fill="FFFFFF"/>
                <w:lang w:val="en-US"/>
              </w:rPr>
              <w:t xml:space="preserve">Apply additional breathing space for borrowers experiencing a mental health or health crisis so that treatment can be the priority focus.  </w:t>
            </w:r>
          </w:p>
          <w:p w14:paraId="48A77201" w14:textId="77777777" w:rsidR="00CB3A61" w:rsidRPr="00C503AD" w:rsidRDefault="00CB3A61" w:rsidP="00C503AD">
            <w:pPr>
              <w:numPr>
                <w:ilvl w:val="0"/>
                <w:numId w:val="26"/>
              </w:numPr>
              <w:rPr>
                <w:rFonts w:eastAsia="Times New Roman" w:cstheme="minorHAnsi"/>
                <w:color w:val="000000"/>
                <w:sz w:val="24"/>
                <w:szCs w:val="24"/>
                <w:shd w:val="clear" w:color="auto" w:fill="FFFFFF"/>
                <w:lang w:val="en-US"/>
              </w:rPr>
            </w:pPr>
            <w:r w:rsidRPr="00C503AD">
              <w:rPr>
                <w:rFonts w:eastAsia="Times New Roman" w:cstheme="minorHAnsi"/>
                <w:color w:val="000000"/>
                <w:sz w:val="24"/>
                <w:szCs w:val="24"/>
                <w:shd w:val="clear" w:color="auto" w:fill="FFFFFF"/>
                <w:lang w:val="en-US"/>
              </w:rPr>
              <w:t xml:space="preserve">Include State creditors in rules governing arrears resolution and management </w:t>
            </w:r>
          </w:p>
          <w:p w14:paraId="5ACD7C69" w14:textId="77777777" w:rsidR="00CB3A61" w:rsidRPr="00C503AD" w:rsidRDefault="00CB3A61" w:rsidP="00C503AD">
            <w:pPr>
              <w:rPr>
                <w:rFonts w:cstheme="minorHAnsi"/>
                <w:b/>
                <w:bCs/>
                <w:color w:val="000000"/>
                <w:sz w:val="24"/>
                <w:szCs w:val="24"/>
                <w:shd w:val="clear" w:color="auto" w:fill="FFFFFF"/>
              </w:rPr>
            </w:pPr>
            <w:r w:rsidRPr="00C503AD">
              <w:rPr>
                <w:rFonts w:cstheme="minorHAnsi"/>
                <w:b/>
                <w:bCs/>
                <w:color w:val="000000"/>
                <w:sz w:val="24"/>
                <w:szCs w:val="24"/>
                <w:shd w:val="clear" w:color="auto" w:fill="FFFFFF"/>
              </w:rPr>
              <w:t>Borrowers in mortgage arrears MARP/CCMA</w:t>
            </w:r>
          </w:p>
          <w:p w14:paraId="182A9F24" w14:textId="77777777" w:rsidR="00CB3A61" w:rsidRPr="00C503AD" w:rsidRDefault="00CB3A61" w:rsidP="00C503AD">
            <w:pPr>
              <w:numPr>
                <w:ilvl w:val="0"/>
                <w:numId w:val="22"/>
              </w:numPr>
              <w:rPr>
                <w:rFonts w:eastAsia="Times New Roman" w:cstheme="minorHAnsi"/>
                <w:color w:val="000000"/>
                <w:sz w:val="24"/>
                <w:szCs w:val="24"/>
                <w:shd w:val="clear" w:color="auto" w:fill="FFFFFF"/>
                <w:lang w:val="en-US"/>
              </w:rPr>
            </w:pPr>
            <w:r w:rsidRPr="00C503AD">
              <w:rPr>
                <w:rFonts w:eastAsia="Times New Roman" w:cstheme="minorHAnsi"/>
                <w:color w:val="000000"/>
                <w:sz w:val="24"/>
                <w:szCs w:val="24"/>
                <w:shd w:val="clear" w:color="auto" w:fill="FFFFFF"/>
                <w:lang w:val="en-US"/>
              </w:rPr>
              <w:t>Review of MARP CCMA with an emphasis on a mandatory requirement for a suite of options /solutions for late-stage mortgage arrears resolution and solutions for older borrowers and separated couples.</w:t>
            </w:r>
          </w:p>
          <w:p w14:paraId="3627D722" w14:textId="17EF643C" w:rsidR="00CB3A61" w:rsidRPr="00C503AD" w:rsidRDefault="00CE0158" w:rsidP="00C503AD">
            <w:pPr>
              <w:numPr>
                <w:ilvl w:val="0"/>
                <w:numId w:val="22"/>
              </w:numPr>
              <w:rPr>
                <w:rFonts w:eastAsia="Times New Roman" w:cstheme="minorHAnsi"/>
                <w:color w:val="000000"/>
                <w:sz w:val="24"/>
                <w:szCs w:val="24"/>
                <w:shd w:val="clear" w:color="auto" w:fill="FFFFFF"/>
                <w:lang w:val="en-US"/>
              </w:rPr>
            </w:pPr>
            <w:r>
              <w:rPr>
                <w:rFonts w:eastAsia="Times New Roman" w:cstheme="minorHAnsi"/>
                <w:color w:val="000000"/>
                <w:sz w:val="24"/>
                <w:szCs w:val="24"/>
                <w:shd w:val="clear" w:color="auto" w:fill="FFFFFF"/>
                <w:lang w:val="en-US"/>
              </w:rPr>
              <w:t>Digitalis</w:t>
            </w:r>
            <w:r w:rsidR="00CB3A61" w:rsidRPr="00C503AD">
              <w:rPr>
                <w:rFonts w:eastAsia="Times New Roman" w:cstheme="minorHAnsi"/>
                <w:color w:val="000000"/>
                <w:sz w:val="24"/>
                <w:szCs w:val="24"/>
                <w:shd w:val="clear" w:color="auto" w:fill="FFFFFF"/>
                <w:lang w:val="en-US"/>
              </w:rPr>
              <w:t>ation of MARP process to increase accessibility and increase efficiency</w:t>
            </w:r>
          </w:p>
          <w:p w14:paraId="31750FE4" w14:textId="77777777" w:rsidR="00CB3A61" w:rsidRPr="00C503AD" w:rsidRDefault="00CB3A61" w:rsidP="00C503AD">
            <w:pPr>
              <w:numPr>
                <w:ilvl w:val="0"/>
                <w:numId w:val="22"/>
              </w:numPr>
              <w:rPr>
                <w:rFonts w:eastAsia="Times New Roman" w:cstheme="minorHAnsi"/>
                <w:color w:val="000000"/>
                <w:sz w:val="24"/>
                <w:szCs w:val="24"/>
                <w:shd w:val="clear" w:color="auto" w:fill="FFFFFF"/>
                <w:lang w:val="en-US"/>
              </w:rPr>
            </w:pPr>
            <w:r w:rsidRPr="00C503AD">
              <w:rPr>
                <w:rFonts w:eastAsia="Times New Roman" w:cstheme="minorHAnsi"/>
                <w:color w:val="000000"/>
                <w:sz w:val="24"/>
                <w:szCs w:val="24"/>
                <w:shd w:val="clear" w:color="auto" w:fill="FFFFFF"/>
                <w:lang w:val="en-US"/>
              </w:rPr>
              <w:t xml:space="preserve">Resourcing of legal aid for representation in cases of mortgage arrears. </w:t>
            </w:r>
          </w:p>
          <w:p w14:paraId="72EF5DD0" w14:textId="77777777" w:rsidR="00CB3A61" w:rsidRPr="00C503AD" w:rsidRDefault="00CB3A61" w:rsidP="00C503AD">
            <w:pPr>
              <w:rPr>
                <w:rFonts w:cstheme="minorHAnsi"/>
                <w:sz w:val="24"/>
                <w:szCs w:val="24"/>
                <w:lang w:val="en-US"/>
              </w:rPr>
            </w:pPr>
            <w:r w:rsidRPr="00C503AD">
              <w:rPr>
                <w:rFonts w:cstheme="minorHAnsi"/>
                <w:sz w:val="24"/>
                <w:szCs w:val="24"/>
                <w:lang w:val="en-US"/>
              </w:rPr>
              <w:t xml:space="preserve">Relevant to CBI, MABS, Banks and Financial Institutions, State Creditors, CRU. </w:t>
            </w:r>
          </w:p>
        </w:tc>
      </w:tr>
      <w:tr w:rsidR="00CB3A61" w:rsidRPr="00C503AD" w14:paraId="5E24A3A7" w14:textId="77777777" w:rsidTr="00CB3A61">
        <w:tc>
          <w:tcPr>
            <w:tcW w:w="9016" w:type="dxa"/>
          </w:tcPr>
          <w:p w14:paraId="61E30CEE" w14:textId="77777777" w:rsidR="00CB3A61" w:rsidRPr="00C503AD" w:rsidRDefault="00CB3A61" w:rsidP="00C503AD">
            <w:pPr>
              <w:rPr>
                <w:rFonts w:cstheme="minorHAnsi"/>
                <w:b/>
                <w:bCs/>
                <w:color w:val="000000"/>
                <w:sz w:val="24"/>
                <w:szCs w:val="24"/>
                <w:shd w:val="clear" w:color="auto" w:fill="FFFFFF"/>
              </w:rPr>
            </w:pPr>
            <w:r w:rsidRPr="00C503AD">
              <w:rPr>
                <w:rFonts w:cstheme="minorHAnsi"/>
                <w:b/>
                <w:bCs/>
                <w:color w:val="000000"/>
                <w:sz w:val="24"/>
                <w:szCs w:val="24"/>
                <w:shd w:val="clear" w:color="auto" w:fill="FFFFFF"/>
              </w:rPr>
              <w:t xml:space="preserve">Insolvency </w:t>
            </w:r>
          </w:p>
          <w:p w14:paraId="5E73F3DB" w14:textId="77777777" w:rsidR="00CB3A61" w:rsidRPr="00C503AD" w:rsidRDefault="00CB3A61" w:rsidP="00C503AD">
            <w:pPr>
              <w:numPr>
                <w:ilvl w:val="0"/>
                <w:numId w:val="22"/>
              </w:numPr>
              <w:rPr>
                <w:rFonts w:eastAsia="Times New Roman" w:cstheme="minorHAnsi"/>
                <w:color w:val="000000"/>
                <w:sz w:val="24"/>
                <w:szCs w:val="24"/>
                <w:shd w:val="clear" w:color="auto" w:fill="FFFFFF"/>
                <w:lang w:val="en-US"/>
              </w:rPr>
            </w:pPr>
            <w:r w:rsidRPr="00C503AD">
              <w:rPr>
                <w:rFonts w:eastAsia="Times New Roman" w:cstheme="minorHAnsi"/>
                <w:color w:val="000000"/>
                <w:sz w:val="24"/>
                <w:szCs w:val="24"/>
                <w:shd w:val="clear" w:color="auto" w:fill="FFFFFF"/>
                <w:lang w:val="en-US"/>
              </w:rPr>
              <w:t>Enable debtors to access insolvency more than once in a lifetime</w:t>
            </w:r>
          </w:p>
          <w:p w14:paraId="215EF9E5" w14:textId="77777777" w:rsidR="00CB3A61" w:rsidRPr="00C503AD" w:rsidRDefault="00CB3A61" w:rsidP="00C503AD">
            <w:pPr>
              <w:numPr>
                <w:ilvl w:val="0"/>
                <w:numId w:val="22"/>
              </w:numPr>
              <w:rPr>
                <w:rFonts w:eastAsia="Times New Roman" w:cstheme="minorHAnsi"/>
                <w:color w:val="000000"/>
                <w:sz w:val="24"/>
                <w:szCs w:val="24"/>
                <w:shd w:val="clear" w:color="auto" w:fill="FFFFFF"/>
                <w:lang w:val="en-US"/>
              </w:rPr>
            </w:pPr>
            <w:r w:rsidRPr="00C503AD">
              <w:rPr>
                <w:rFonts w:eastAsia="Times New Roman" w:cstheme="minorHAnsi"/>
                <w:color w:val="000000"/>
                <w:sz w:val="24"/>
                <w:szCs w:val="24"/>
                <w:shd w:val="clear" w:color="auto" w:fill="FFFFFF"/>
                <w:lang w:val="en-US"/>
              </w:rPr>
              <w:t>Establish a non-commercial /public PIP service in MABS</w:t>
            </w:r>
          </w:p>
          <w:p w14:paraId="53A577CB" w14:textId="77777777" w:rsidR="00CB3A61" w:rsidRPr="00C503AD" w:rsidRDefault="00CB3A61" w:rsidP="00C503AD">
            <w:pPr>
              <w:numPr>
                <w:ilvl w:val="0"/>
                <w:numId w:val="22"/>
              </w:numPr>
              <w:rPr>
                <w:rFonts w:eastAsia="Times New Roman" w:cstheme="minorHAnsi"/>
                <w:color w:val="000000"/>
                <w:sz w:val="24"/>
                <w:szCs w:val="24"/>
                <w:shd w:val="clear" w:color="auto" w:fill="FFFFFF"/>
                <w:lang w:val="en-US"/>
              </w:rPr>
            </w:pPr>
            <w:r w:rsidRPr="00C503AD">
              <w:rPr>
                <w:rFonts w:eastAsia="Times New Roman" w:cstheme="minorHAnsi"/>
                <w:color w:val="000000"/>
                <w:sz w:val="24"/>
                <w:szCs w:val="24"/>
                <w:shd w:val="clear" w:color="auto" w:fill="FFFFFF"/>
                <w:lang w:val="en-US"/>
              </w:rPr>
              <w:t>Reduce the DRN supervisory period from 3 years to one year</w:t>
            </w:r>
          </w:p>
          <w:p w14:paraId="0DF18A08" w14:textId="77777777" w:rsidR="00CB3A61" w:rsidRPr="00C503AD" w:rsidRDefault="00CB3A61" w:rsidP="00C503AD">
            <w:pPr>
              <w:numPr>
                <w:ilvl w:val="0"/>
                <w:numId w:val="22"/>
              </w:numPr>
              <w:rPr>
                <w:rFonts w:eastAsia="Times New Roman" w:cstheme="minorHAnsi"/>
                <w:color w:val="000000"/>
                <w:sz w:val="24"/>
                <w:szCs w:val="24"/>
                <w:shd w:val="clear" w:color="auto" w:fill="FFFFFF"/>
                <w:lang w:val="en-US"/>
              </w:rPr>
            </w:pPr>
            <w:r w:rsidRPr="00C503AD">
              <w:rPr>
                <w:rFonts w:eastAsia="Times New Roman" w:cstheme="minorHAnsi"/>
                <w:color w:val="000000"/>
                <w:sz w:val="24"/>
                <w:szCs w:val="24"/>
                <w:shd w:val="clear" w:color="auto" w:fill="FFFFFF"/>
                <w:lang w:val="en-US"/>
              </w:rPr>
              <w:t xml:space="preserve">Make the process more accessible </w:t>
            </w:r>
          </w:p>
          <w:p w14:paraId="0648FBDF" w14:textId="77777777" w:rsidR="00CB3A61" w:rsidRPr="00C503AD" w:rsidRDefault="00CB3A61" w:rsidP="00C503AD">
            <w:pPr>
              <w:numPr>
                <w:ilvl w:val="0"/>
                <w:numId w:val="22"/>
              </w:numPr>
              <w:rPr>
                <w:rFonts w:eastAsia="Times New Roman" w:cstheme="minorHAnsi"/>
                <w:color w:val="000000"/>
                <w:sz w:val="24"/>
                <w:szCs w:val="24"/>
                <w:shd w:val="clear" w:color="auto" w:fill="FFFFFF"/>
                <w:lang w:val="en-US"/>
              </w:rPr>
            </w:pPr>
            <w:r w:rsidRPr="00C503AD">
              <w:rPr>
                <w:rFonts w:eastAsia="Times New Roman" w:cstheme="minorHAnsi"/>
                <w:color w:val="000000"/>
                <w:sz w:val="24"/>
                <w:szCs w:val="24"/>
                <w:shd w:val="clear" w:color="auto" w:fill="FFFFFF"/>
                <w:lang w:val="en-US"/>
              </w:rPr>
              <w:t>Remove preference as an eligibility criterion</w:t>
            </w:r>
          </w:p>
          <w:p w14:paraId="38F35EDF" w14:textId="77777777" w:rsidR="00CB3A61" w:rsidRPr="00C503AD" w:rsidRDefault="00CB3A61" w:rsidP="00C503AD">
            <w:pPr>
              <w:numPr>
                <w:ilvl w:val="0"/>
                <w:numId w:val="22"/>
              </w:numPr>
              <w:rPr>
                <w:rFonts w:eastAsia="Times New Roman" w:cstheme="minorHAnsi"/>
                <w:color w:val="000000"/>
                <w:sz w:val="24"/>
                <w:szCs w:val="24"/>
                <w:shd w:val="clear" w:color="auto" w:fill="FFFFFF"/>
                <w:lang w:val="en-US"/>
              </w:rPr>
            </w:pPr>
            <w:r w:rsidRPr="00C503AD">
              <w:rPr>
                <w:rFonts w:eastAsia="Times New Roman" w:cstheme="minorHAnsi"/>
                <w:color w:val="000000"/>
                <w:sz w:val="24"/>
                <w:szCs w:val="24"/>
                <w:shd w:val="clear" w:color="auto" w:fill="FFFFFF"/>
                <w:lang w:val="en-US"/>
              </w:rPr>
              <w:t>Remove ‘excludable’ debts from DRN process</w:t>
            </w:r>
          </w:p>
          <w:p w14:paraId="6B8B6813" w14:textId="77777777" w:rsidR="00CB3A61" w:rsidRPr="00C503AD" w:rsidRDefault="00CB3A61" w:rsidP="00C503AD">
            <w:pPr>
              <w:rPr>
                <w:rFonts w:cstheme="minorHAnsi"/>
                <w:color w:val="000000"/>
                <w:sz w:val="24"/>
                <w:szCs w:val="24"/>
                <w:shd w:val="clear" w:color="auto" w:fill="FFFFFF"/>
              </w:rPr>
            </w:pPr>
            <w:r w:rsidRPr="00C503AD">
              <w:rPr>
                <w:rFonts w:cstheme="minorHAnsi"/>
                <w:color w:val="000000"/>
                <w:sz w:val="24"/>
                <w:szCs w:val="24"/>
                <w:shd w:val="clear" w:color="auto" w:fill="FFFFFF"/>
              </w:rPr>
              <w:t>Relevant to: DEASP, Department of Justice and Equality, MABS, ISI</w:t>
            </w:r>
          </w:p>
        </w:tc>
      </w:tr>
      <w:tr w:rsidR="00CB3A61" w:rsidRPr="00C503AD" w14:paraId="34527129" w14:textId="77777777" w:rsidTr="00CB3A61">
        <w:tc>
          <w:tcPr>
            <w:tcW w:w="9016" w:type="dxa"/>
          </w:tcPr>
          <w:p w14:paraId="3EA71629" w14:textId="77777777" w:rsidR="00CB3A61" w:rsidRPr="00C503AD" w:rsidRDefault="00CB3A61" w:rsidP="00C503AD">
            <w:pPr>
              <w:rPr>
                <w:rFonts w:cstheme="minorHAnsi"/>
                <w:b/>
                <w:bCs/>
                <w:color w:val="000000"/>
                <w:sz w:val="24"/>
                <w:szCs w:val="24"/>
                <w:shd w:val="clear" w:color="auto" w:fill="FFFFFF"/>
              </w:rPr>
            </w:pPr>
            <w:r w:rsidRPr="00C503AD">
              <w:rPr>
                <w:rFonts w:cstheme="minorHAnsi"/>
                <w:b/>
                <w:bCs/>
                <w:color w:val="000000"/>
                <w:sz w:val="24"/>
                <w:szCs w:val="24"/>
                <w:shd w:val="clear" w:color="auto" w:fill="FFFFFF"/>
              </w:rPr>
              <w:t>Backstop against housing loss</w:t>
            </w:r>
          </w:p>
          <w:p w14:paraId="2B09EA3A" w14:textId="77777777" w:rsidR="00CB3A61" w:rsidRPr="00C503AD" w:rsidRDefault="00CB3A61" w:rsidP="00C503AD">
            <w:pPr>
              <w:numPr>
                <w:ilvl w:val="0"/>
                <w:numId w:val="22"/>
              </w:numPr>
              <w:rPr>
                <w:rFonts w:eastAsia="Times New Roman" w:cstheme="minorHAnsi"/>
                <w:color w:val="000000"/>
                <w:sz w:val="24"/>
                <w:szCs w:val="24"/>
                <w:shd w:val="clear" w:color="auto" w:fill="FFFFFF"/>
                <w:lang w:val="en-US"/>
              </w:rPr>
            </w:pPr>
            <w:r w:rsidRPr="00C503AD">
              <w:rPr>
                <w:rFonts w:eastAsia="Times New Roman" w:cstheme="minorHAnsi"/>
                <w:color w:val="000000"/>
                <w:sz w:val="24"/>
                <w:szCs w:val="24"/>
                <w:shd w:val="clear" w:color="auto" w:fill="FFFFFF"/>
                <w:lang w:val="en-US"/>
              </w:rPr>
              <w:t>Review of MTR eligibility criteria (valuations and equity thresholds in particular) to make it more accessible.</w:t>
            </w:r>
          </w:p>
          <w:p w14:paraId="366B89EA" w14:textId="77777777" w:rsidR="00CB3A61" w:rsidRPr="00C503AD" w:rsidRDefault="00CB3A61" w:rsidP="00C503AD">
            <w:pPr>
              <w:numPr>
                <w:ilvl w:val="0"/>
                <w:numId w:val="22"/>
              </w:numPr>
              <w:rPr>
                <w:rFonts w:eastAsia="Times New Roman" w:cstheme="minorHAnsi"/>
                <w:color w:val="000000"/>
                <w:sz w:val="24"/>
                <w:szCs w:val="24"/>
                <w:shd w:val="clear" w:color="auto" w:fill="FFFFFF"/>
                <w:lang w:val="en-US"/>
              </w:rPr>
            </w:pPr>
            <w:r w:rsidRPr="00C503AD">
              <w:rPr>
                <w:rFonts w:eastAsia="Times New Roman" w:cstheme="minorHAnsi"/>
                <w:color w:val="000000"/>
                <w:sz w:val="24"/>
                <w:szCs w:val="24"/>
                <w:shd w:val="clear" w:color="auto" w:fill="FFFFFF"/>
                <w:lang w:val="en-US"/>
              </w:rPr>
              <w:lastRenderedPageBreak/>
              <w:t>Consider introduction of mortgage interest supplement similar/where there is a short-term affordability gap.</w:t>
            </w:r>
          </w:p>
          <w:p w14:paraId="56969D7D" w14:textId="77777777" w:rsidR="00CB3A61" w:rsidRPr="00C503AD" w:rsidRDefault="00CB3A61" w:rsidP="00C503AD">
            <w:pPr>
              <w:numPr>
                <w:ilvl w:val="0"/>
                <w:numId w:val="22"/>
              </w:numPr>
              <w:rPr>
                <w:rFonts w:eastAsia="Times New Roman" w:cstheme="minorHAnsi"/>
                <w:color w:val="000000"/>
                <w:sz w:val="24"/>
                <w:szCs w:val="24"/>
                <w:shd w:val="clear" w:color="auto" w:fill="FFFFFF"/>
                <w:lang w:val="en-US"/>
              </w:rPr>
            </w:pPr>
            <w:r w:rsidRPr="00C503AD">
              <w:rPr>
                <w:rFonts w:eastAsia="Times New Roman" w:cstheme="minorHAnsi"/>
                <w:color w:val="000000"/>
                <w:sz w:val="24"/>
                <w:szCs w:val="24"/>
                <w:shd w:val="clear" w:color="auto" w:fill="FFFFFF"/>
                <w:lang w:val="en-US"/>
              </w:rPr>
              <w:t xml:space="preserve">Balanced Regional Development -to take account of new patterns of attendance at the workplace and ensure that those who must attend a workplace can afford to live in its locale. </w:t>
            </w:r>
          </w:p>
          <w:p w14:paraId="6B24A930" w14:textId="77777777" w:rsidR="00CB3A61" w:rsidRPr="00C503AD" w:rsidRDefault="00CB3A61" w:rsidP="00C503AD">
            <w:pPr>
              <w:numPr>
                <w:ilvl w:val="0"/>
                <w:numId w:val="22"/>
              </w:numPr>
              <w:rPr>
                <w:rFonts w:eastAsia="Times New Roman" w:cstheme="minorHAnsi"/>
                <w:color w:val="000000"/>
                <w:sz w:val="24"/>
                <w:szCs w:val="24"/>
                <w:shd w:val="clear" w:color="auto" w:fill="FFFFFF"/>
                <w:lang w:val="en-US"/>
              </w:rPr>
            </w:pPr>
            <w:r w:rsidRPr="00C503AD">
              <w:rPr>
                <w:rFonts w:eastAsia="Times New Roman" w:cstheme="minorHAnsi"/>
                <w:color w:val="000000"/>
                <w:sz w:val="24"/>
                <w:szCs w:val="24"/>
                <w:shd w:val="clear" w:color="auto" w:fill="FFFFFF"/>
                <w:lang w:val="en-US"/>
              </w:rPr>
              <w:t xml:space="preserve">Increase supply of social housing </w:t>
            </w:r>
          </w:p>
          <w:p w14:paraId="787B7C0A" w14:textId="44147744" w:rsidR="00CB3A61" w:rsidRPr="00146F9D" w:rsidRDefault="00CB3A61" w:rsidP="00C503AD">
            <w:pPr>
              <w:rPr>
                <w:rFonts w:cstheme="minorHAnsi"/>
                <w:bCs/>
                <w:color w:val="000000"/>
                <w:sz w:val="24"/>
                <w:szCs w:val="24"/>
                <w:shd w:val="clear" w:color="auto" w:fill="FFFFFF"/>
              </w:rPr>
            </w:pPr>
            <w:r w:rsidRPr="00146F9D">
              <w:rPr>
                <w:rFonts w:cstheme="minorHAnsi"/>
                <w:bCs/>
                <w:color w:val="000000"/>
                <w:sz w:val="24"/>
                <w:szCs w:val="24"/>
                <w:shd w:val="clear" w:color="auto" w:fill="FFFFFF"/>
              </w:rPr>
              <w:t>Relevant to: DEASP, Department of Housing</w:t>
            </w:r>
            <w:r w:rsidR="000E4013" w:rsidRPr="00146F9D">
              <w:rPr>
                <w:rFonts w:cstheme="minorHAnsi"/>
                <w:bCs/>
                <w:color w:val="000000"/>
                <w:sz w:val="24"/>
                <w:szCs w:val="24"/>
                <w:shd w:val="clear" w:color="auto" w:fill="FFFFFF"/>
              </w:rPr>
              <w:t>,</w:t>
            </w:r>
            <w:r w:rsidRPr="00146F9D">
              <w:rPr>
                <w:rFonts w:cstheme="minorHAnsi"/>
                <w:bCs/>
                <w:color w:val="000000"/>
                <w:sz w:val="24"/>
                <w:szCs w:val="24"/>
                <w:shd w:val="clear" w:color="auto" w:fill="FFFFFF"/>
              </w:rPr>
              <w:t xml:space="preserve"> Planning and Local Government. </w:t>
            </w:r>
          </w:p>
        </w:tc>
      </w:tr>
    </w:tbl>
    <w:p w14:paraId="59CC1087" w14:textId="77777777" w:rsidR="00CB3A61" w:rsidRPr="00C503AD" w:rsidRDefault="00CB3A61" w:rsidP="00C503AD">
      <w:pPr>
        <w:spacing w:line="240" w:lineRule="auto"/>
        <w:rPr>
          <w:rFonts w:cstheme="minorHAnsi"/>
          <w:sz w:val="24"/>
          <w:szCs w:val="24"/>
          <w:lang w:val="en-US"/>
        </w:rPr>
      </w:pPr>
    </w:p>
    <w:sectPr w:rsidR="00CB3A61" w:rsidRPr="00C503AD">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8469AF" w14:textId="77777777" w:rsidR="00E71F99" w:rsidRDefault="00E71F99" w:rsidP="00FC109C">
      <w:pPr>
        <w:spacing w:after="0" w:line="240" w:lineRule="auto"/>
      </w:pPr>
      <w:r>
        <w:separator/>
      </w:r>
    </w:p>
  </w:endnote>
  <w:endnote w:type="continuationSeparator" w:id="0">
    <w:p w14:paraId="5B8D55CE" w14:textId="77777777" w:rsidR="00E71F99" w:rsidRDefault="00E71F99" w:rsidP="00FC1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JHK W+ Bliss">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683801" w14:textId="77777777" w:rsidR="00E71F99" w:rsidRDefault="00E71F99" w:rsidP="00FC109C">
      <w:pPr>
        <w:spacing w:after="0" w:line="240" w:lineRule="auto"/>
      </w:pPr>
      <w:r>
        <w:separator/>
      </w:r>
    </w:p>
  </w:footnote>
  <w:footnote w:type="continuationSeparator" w:id="0">
    <w:p w14:paraId="36417155" w14:textId="77777777" w:rsidR="00E71F99" w:rsidRDefault="00E71F99" w:rsidP="00FC109C">
      <w:pPr>
        <w:spacing w:after="0" w:line="240" w:lineRule="auto"/>
      </w:pPr>
      <w:r>
        <w:continuationSeparator/>
      </w:r>
    </w:p>
  </w:footnote>
  <w:footnote w:id="1">
    <w:p w14:paraId="271545EA" w14:textId="77777777" w:rsidR="00DE30FE" w:rsidRPr="00CD4FF8" w:rsidRDefault="00DE30FE" w:rsidP="00FC109C">
      <w:pPr>
        <w:pStyle w:val="FootnoteText"/>
        <w:rPr>
          <w:lang w:val="en-US"/>
        </w:rPr>
      </w:pPr>
      <w:r>
        <w:rPr>
          <w:rStyle w:val="FootnoteReference"/>
        </w:rPr>
        <w:footnoteRef/>
      </w:r>
      <w:r>
        <w:t xml:space="preserve"> </w:t>
      </w:r>
      <w:r w:rsidRPr="00CD4FF8">
        <w:rPr>
          <w:lang w:val="en-US"/>
        </w:rPr>
        <w:t>https://www.cso.ie/en/releasesandpublications/er/mue/monthlyunemploymentjuly2020/</w:t>
      </w:r>
    </w:p>
  </w:footnote>
  <w:footnote w:id="2">
    <w:p w14:paraId="294F0014" w14:textId="32EF7EC7" w:rsidR="00DE30FE" w:rsidRDefault="00DE30FE">
      <w:pPr>
        <w:pStyle w:val="FootnoteText"/>
        <w:rPr>
          <w:lang w:val="en-US"/>
        </w:rPr>
      </w:pPr>
      <w:r>
        <w:rPr>
          <w:rStyle w:val="FootnoteReference"/>
        </w:rPr>
        <w:footnoteRef/>
      </w:r>
      <w:r>
        <w:t xml:space="preserve"> </w:t>
      </w:r>
      <w:r>
        <w:rPr>
          <w:lang w:val="en-US"/>
        </w:rPr>
        <w:t xml:space="preserve">Social Justice Ireland (2020) Uneven Impact of Covid-19 Crisis will lead to increase in poverty. </w:t>
      </w:r>
      <w:hyperlink r:id="rId1" w:history="1">
        <w:r>
          <w:rPr>
            <w:rStyle w:val="Hyperlink"/>
            <w:lang w:val="en-US"/>
          </w:rPr>
          <w:t>Social Justice Ireland: Uneven Impact of Covid 19 Crisis will lead to an increase in poverty</w:t>
        </w:r>
      </w:hyperlink>
    </w:p>
    <w:p w14:paraId="3C939998" w14:textId="33771475" w:rsidR="00DE30FE" w:rsidRPr="00F80F32" w:rsidRDefault="00DE30FE" w:rsidP="00FF0395">
      <w:pPr>
        <w:pStyle w:val="FootnoteText"/>
        <w:rPr>
          <w:lang w:val="en-US"/>
        </w:rPr>
      </w:pPr>
      <w:r>
        <w:rPr>
          <w:lang w:val="en-US"/>
        </w:rPr>
        <w:t xml:space="preserve">Walsh, B, Redmond, P &amp; Roantree, B (2020) </w:t>
      </w:r>
      <w:r w:rsidRPr="00FF0395">
        <w:rPr>
          <w:lang w:val="en-US"/>
        </w:rPr>
        <w:t>D</w:t>
      </w:r>
      <w:r>
        <w:rPr>
          <w:lang w:val="en-US"/>
        </w:rPr>
        <w:t xml:space="preserve">ifferences in Risk of Severe Outcomes from Covid-19 across Occupations in Ireland. </w:t>
      </w:r>
      <w:r w:rsidRPr="00FF0395">
        <w:rPr>
          <w:bCs/>
        </w:rPr>
        <w:t>ESRI S</w:t>
      </w:r>
      <w:r>
        <w:rPr>
          <w:bCs/>
        </w:rPr>
        <w:t xml:space="preserve">urvey and Statistical Report Series Number 93 July 2020 </w:t>
      </w:r>
    </w:p>
  </w:footnote>
  <w:footnote w:id="3">
    <w:p w14:paraId="72631AB9" w14:textId="34321671" w:rsidR="00DE30FE" w:rsidRDefault="00DE30FE">
      <w:pPr>
        <w:pStyle w:val="FootnoteText"/>
        <w:rPr>
          <w:rFonts w:cstheme="minorHAnsi"/>
          <w:lang w:val="en-US"/>
        </w:rPr>
      </w:pPr>
      <w:r>
        <w:rPr>
          <w:rStyle w:val="FootnoteReference"/>
        </w:rPr>
        <w:footnoteRef/>
      </w:r>
      <w:r>
        <w:t xml:space="preserve"> </w:t>
      </w:r>
      <w:r w:rsidRPr="00C26130">
        <w:rPr>
          <w:rFonts w:cstheme="minorHAnsi"/>
          <w:lang w:val="en-US"/>
        </w:rPr>
        <w:t>Minister Heather Humphre</w:t>
      </w:r>
      <w:r>
        <w:rPr>
          <w:rFonts w:cstheme="minorHAnsi"/>
          <w:lang w:val="en-US"/>
        </w:rPr>
        <w:t>ys at the July Pre-Budget Forum</w:t>
      </w:r>
      <w:r w:rsidRPr="00C26130">
        <w:rPr>
          <w:rFonts w:cstheme="minorHAnsi"/>
          <w:lang w:val="en-US"/>
        </w:rPr>
        <w:t xml:space="preserve"> identified these priorities for Budget 2021.</w:t>
      </w:r>
      <w:r>
        <w:rPr>
          <w:rFonts w:cstheme="minorHAnsi"/>
          <w:lang w:val="en-US"/>
        </w:rPr>
        <w:t xml:space="preserve"> Press Release, Minister Heather Humphreys hosts Pre Budget 2021 Forum in Dublin Castle. </w:t>
      </w:r>
      <w:hyperlink r:id="rId2" w:history="1">
        <w:r w:rsidRPr="006232F6">
          <w:rPr>
            <w:rStyle w:val="Hyperlink"/>
            <w:rFonts w:cstheme="minorHAnsi"/>
            <w:lang w:val="en-US"/>
          </w:rPr>
          <w:t>https://www.gov.ie/en/press-release/fae0e-minister-humphreys-hosts-pre-budget-2021-forum-in-dublin-castle/</w:t>
        </w:r>
      </w:hyperlink>
    </w:p>
    <w:p w14:paraId="5C2FCEED" w14:textId="77777777" w:rsidR="00DE30FE" w:rsidRPr="00C26130" w:rsidRDefault="00DE30FE">
      <w:pPr>
        <w:pStyle w:val="FootnoteText"/>
        <w:rPr>
          <w:lang w:val="en-US"/>
        </w:rPr>
      </w:pPr>
    </w:p>
  </w:footnote>
  <w:footnote w:id="4">
    <w:p w14:paraId="7418867B" w14:textId="77777777" w:rsidR="00DE30FE" w:rsidRPr="00131A77" w:rsidRDefault="00DE30FE">
      <w:pPr>
        <w:pStyle w:val="FootnoteText"/>
        <w:rPr>
          <w:lang w:val="en-US"/>
        </w:rPr>
      </w:pPr>
      <w:r>
        <w:rPr>
          <w:rStyle w:val="FootnoteReference"/>
        </w:rPr>
        <w:footnoteRef/>
      </w:r>
      <w:r>
        <w:t xml:space="preserve"> </w:t>
      </w:r>
      <w:r>
        <w:rPr>
          <w:lang w:val="en-US"/>
        </w:rPr>
        <w:t xml:space="preserve">SILC data 2018, </w:t>
      </w:r>
      <w:r w:rsidRPr="00131A77">
        <w:rPr>
          <w:lang w:val="en-US"/>
        </w:rPr>
        <w:t>https://www.cso.ie/en/releasesandpublications/ep/p-silc/surveyonincomeandlivingconditionssilc2018/povertyanddeprivation/</w:t>
      </w:r>
    </w:p>
  </w:footnote>
  <w:footnote w:id="5">
    <w:p w14:paraId="6BEC0535" w14:textId="77777777" w:rsidR="00DE30FE" w:rsidRPr="00757384" w:rsidRDefault="00DE30FE">
      <w:pPr>
        <w:pStyle w:val="FootnoteText"/>
        <w:rPr>
          <w:lang w:val="en-US"/>
        </w:rPr>
      </w:pPr>
      <w:r>
        <w:rPr>
          <w:rStyle w:val="FootnoteReference"/>
        </w:rPr>
        <w:footnoteRef/>
      </w:r>
      <w:r>
        <w:t xml:space="preserve"> </w:t>
      </w:r>
      <w:r w:rsidRPr="00757384">
        <w:rPr>
          <w:lang w:val="en-US"/>
        </w:rPr>
        <w:t>EAPN (2020) Rethinking a more inclusive Ireland for 2020 and Beyond</w:t>
      </w:r>
    </w:p>
  </w:footnote>
  <w:footnote w:id="6">
    <w:p w14:paraId="2224BCDE" w14:textId="77777777" w:rsidR="00DE30FE" w:rsidRPr="00063B38" w:rsidRDefault="00DE30FE" w:rsidP="009732F6">
      <w:pPr>
        <w:pStyle w:val="FootnoteText"/>
        <w:rPr>
          <w:lang w:val="en-US"/>
        </w:rPr>
      </w:pPr>
      <w:r>
        <w:rPr>
          <w:rStyle w:val="FootnoteReference"/>
        </w:rPr>
        <w:footnoteRef/>
      </w:r>
      <w:r>
        <w:t xml:space="preserve"> </w:t>
      </w:r>
      <w:r>
        <w:rPr>
          <w:lang w:val="en-US"/>
        </w:rPr>
        <w:t>www.inou.ie</w:t>
      </w:r>
    </w:p>
  </w:footnote>
  <w:footnote w:id="7">
    <w:p w14:paraId="766E610B" w14:textId="77777777" w:rsidR="00DE30FE" w:rsidRPr="00556EA0" w:rsidRDefault="00DE30FE" w:rsidP="009732F6">
      <w:pPr>
        <w:pStyle w:val="FootnoteText"/>
        <w:rPr>
          <w:lang w:val="en-US"/>
        </w:rPr>
      </w:pPr>
      <w:r>
        <w:rPr>
          <w:rStyle w:val="FootnoteReference"/>
        </w:rPr>
        <w:footnoteRef/>
      </w:r>
      <w:r>
        <w:t xml:space="preserve"> </w:t>
      </w:r>
      <w:r w:rsidRPr="00556EA0">
        <w:t>e.g. accessing a means-tested basic SWA, while waiting for Illness Benefit</w:t>
      </w:r>
      <w:r>
        <w:t>;</w:t>
      </w:r>
      <w:r w:rsidRPr="00556EA0">
        <w:t xml:space="preserve"> Jobseekers Allowance</w:t>
      </w:r>
      <w:r>
        <w:t xml:space="preserve"> as well as other primary benefits</w:t>
      </w:r>
      <w:r w:rsidRPr="00556EA0">
        <w:t xml:space="preserve"> set at a maximum personal rate of €203</w:t>
      </w:r>
      <w:r>
        <w:t>.</w:t>
      </w:r>
    </w:p>
  </w:footnote>
  <w:footnote w:id="8">
    <w:p w14:paraId="5890AB14" w14:textId="77777777" w:rsidR="00DE30FE" w:rsidRPr="00033207" w:rsidRDefault="00DE30FE" w:rsidP="00212242">
      <w:pPr>
        <w:pStyle w:val="FootnoteText"/>
        <w:rPr>
          <w:lang w:val="en-US"/>
        </w:rPr>
      </w:pPr>
      <w:r>
        <w:rPr>
          <w:rStyle w:val="FootnoteReference"/>
        </w:rPr>
        <w:footnoteRef/>
      </w:r>
      <w:r>
        <w:t xml:space="preserve"> </w:t>
      </w:r>
      <w:r w:rsidRPr="00033207">
        <w:t>https://www.budgeting.ie/download/pdf/mesl_2019_update_report.pdf</w:t>
      </w:r>
    </w:p>
  </w:footnote>
  <w:footnote w:id="9">
    <w:p w14:paraId="40FFFC9A" w14:textId="77777777" w:rsidR="00DE30FE" w:rsidRPr="00833C3C" w:rsidRDefault="00DE30FE" w:rsidP="00212242">
      <w:pPr>
        <w:pStyle w:val="FootnoteText"/>
        <w:rPr>
          <w:lang w:val="en-US"/>
        </w:rPr>
      </w:pPr>
      <w:r>
        <w:rPr>
          <w:rStyle w:val="FootnoteReference"/>
        </w:rPr>
        <w:footnoteRef/>
      </w:r>
      <w:r>
        <w:t xml:space="preserve"> </w:t>
      </w:r>
      <w:r w:rsidRPr="00833C3C">
        <w:t>https://www.budgeting.ie/download/pdf/mesl_2019_update_report.pdf</w:t>
      </w:r>
    </w:p>
  </w:footnote>
  <w:footnote w:id="10">
    <w:p w14:paraId="378A6DB9" w14:textId="77777777" w:rsidR="00DE30FE" w:rsidRPr="00D82B55" w:rsidRDefault="00DE30FE" w:rsidP="00212242">
      <w:pPr>
        <w:pStyle w:val="FootnoteText"/>
        <w:rPr>
          <w:lang w:val="en-US"/>
        </w:rPr>
      </w:pPr>
      <w:r>
        <w:rPr>
          <w:rStyle w:val="FootnoteReference"/>
        </w:rPr>
        <w:footnoteRef/>
      </w:r>
      <w:r>
        <w:t xml:space="preserve"> Including </w:t>
      </w:r>
      <w:r w:rsidRPr="00D82B55">
        <w:t>EAPN, Vincentian Partnership for</w:t>
      </w:r>
      <w:r>
        <w:t xml:space="preserve"> Social</w:t>
      </w:r>
      <w:r w:rsidRPr="00D82B55">
        <w:t xml:space="preserve"> Justice, Saint Vincent de Paul, Social Justice Ireland</w:t>
      </w:r>
      <w:r>
        <w:t>.</w:t>
      </w:r>
    </w:p>
  </w:footnote>
  <w:footnote w:id="11">
    <w:p w14:paraId="54A01A83" w14:textId="77777777" w:rsidR="00DE30FE" w:rsidRPr="00833C3C" w:rsidRDefault="00DE30FE" w:rsidP="00212242">
      <w:pPr>
        <w:pStyle w:val="FootnoteText"/>
        <w:rPr>
          <w:lang w:val="en-US"/>
        </w:rPr>
      </w:pPr>
      <w:r>
        <w:rPr>
          <w:rStyle w:val="FootnoteReference"/>
        </w:rPr>
        <w:footnoteRef/>
      </w:r>
      <w:r>
        <w:t xml:space="preserve"> </w:t>
      </w:r>
      <w:r>
        <w:rPr>
          <w:lang w:val="en-US"/>
        </w:rPr>
        <w:t>EAPN (2020) Rethinking a more inclusive Ireland for 2020 and Beyond</w:t>
      </w:r>
    </w:p>
  </w:footnote>
  <w:footnote w:id="12">
    <w:p w14:paraId="54B333E1" w14:textId="04F8969C" w:rsidR="00DE30FE" w:rsidRPr="00D141D7" w:rsidRDefault="00DE30FE" w:rsidP="00A12448">
      <w:pPr>
        <w:pStyle w:val="FootnoteText"/>
        <w:rPr>
          <w:lang w:val="en-US"/>
        </w:rPr>
      </w:pPr>
      <w:r>
        <w:rPr>
          <w:rStyle w:val="FootnoteReference"/>
        </w:rPr>
        <w:footnoteRef/>
      </w:r>
      <w:r>
        <w:t xml:space="preserve"> </w:t>
      </w:r>
      <w:r>
        <w:rPr>
          <w:lang w:val="en-US"/>
        </w:rPr>
        <w:t xml:space="preserve">602,107 recipients of the PUP, and 321,196 recipients of the TWSS on 3/5/2020, </w:t>
      </w:r>
      <w:hyperlink r:id="rId3" w:history="1">
        <w:r>
          <w:rPr>
            <w:rStyle w:val="Hyperlink"/>
          </w:rPr>
          <w:t>CSO: Detailed Covid19 Income Support and Live Register Tables</w:t>
        </w:r>
      </w:hyperlink>
    </w:p>
  </w:footnote>
  <w:footnote w:id="13">
    <w:p w14:paraId="53EE2229" w14:textId="77777777" w:rsidR="00DE30FE" w:rsidRPr="003F5CFA" w:rsidRDefault="00DE30FE" w:rsidP="00837446">
      <w:pPr>
        <w:pStyle w:val="FootnoteText"/>
        <w:rPr>
          <w:lang w:val="en-US"/>
        </w:rPr>
      </w:pPr>
      <w:r>
        <w:rPr>
          <w:rStyle w:val="FootnoteReference"/>
        </w:rPr>
        <w:footnoteRef/>
      </w:r>
      <w:r>
        <w:t xml:space="preserve"> </w:t>
      </w:r>
      <w:r w:rsidRPr="003F5CFA">
        <w:t>Having said that as the PUP is a flat rate payment, some people were better off on Jobseekers payments with increases for qualified adults.</w:t>
      </w:r>
    </w:p>
  </w:footnote>
  <w:footnote w:id="14">
    <w:p w14:paraId="71A15F53" w14:textId="77777777" w:rsidR="00DE30FE" w:rsidRPr="00B1158F" w:rsidRDefault="00DE30FE" w:rsidP="00837446">
      <w:pPr>
        <w:pStyle w:val="FootnoteText"/>
        <w:rPr>
          <w:lang w:val="en-US"/>
        </w:rPr>
      </w:pPr>
      <w:r>
        <w:rPr>
          <w:rStyle w:val="FootnoteReference"/>
        </w:rPr>
        <w:footnoteRef/>
      </w:r>
      <w:r>
        <w:t xml:space="preserve"> </w:t>
      </w:r>
      <w:r>
        <w:rPr>
          <w:lang w:val="en-US"/>
        </w:rPr>
        <w:t>DEASP commissioned research on cost of disability currently being carried out by Indecon Consultants.</w:t>
      </w:r>
    </w:p>
  </w:footnote>
  <w:footnote w:id="15">
    <w:p w14:paraId="254C7309" w14:textId="77777777" w:rsidR="00DE30FE" w:rsidRPr="00CC793A" w:rsidRDefault="00DE30FE" w:rsidP="009732F6">
      <w:pPr>
        <w:spacing w:line="240" w:lineRule="auto"/>
        <w:rPr>
          <w:rFonts w:cstheme="minorHAnsi"/>
          <w:sz w:val="20"/>
          <w:szCs w:val="20"/>
        </w:rPr>
      </w:pPr>
      <w:r w:rsidRPr="00CC793A">
        <w:rPr>
          <w:rStyle w:val="FootnoteReference"/>
          <w:sz w:val="20"/>
          <w:szCs w:val="20"/>
        </w:rPr>
        <w:footnoteRef/>
      </w:r>
      <w:r w:rsidRPr="00CC793A">
        <w:rPr>
          <w:sz w:val="20"/>
          <w:szCs w:val="20"/>
        </w:rPr>
        <w:t xml:space="preserve"> </w:t>
      </w:r>
      <w:r w:rsidRPr="00CC793A">
        <w:rPr>
          <w:rFonts w:cstheme="minorHAnsi"/>
          <w:sz w:val="20"/>
          <w:szCs w:val="20"/>
        </w:rPr>
        <w:t xml:space="preserve">This issue has been continually highlighted by services since the change to the waiting days in 2014 which, in effect, was a change in the cover provided under the scheme. </w:t>
      </w:r>
    </w:p>
  </w:footnote>
  <w:footnote w:id="16">
    <w:p w14:paraId="747E6B02" w14:textId="77777777" w:rsidR="00DE30FE" w:rsidRPr="00E2432B" w:rsidRDefault="00DE30FE" w:rsidP="00837446">
      <w:pPr>
        <w:pStyle w:val="FootnoteText"/>
        <w:rPr>
          <w:lang w:val="en-US"/>
        </w:rPr>
      </w:pPr>
      <w:r>
        <w:rPr>
          <w:rStyle w:val="FootnoteReference"/>
        </w:rPr>
        <w:footnoteRef/>
      </w:r>
      <w:r>
        <w:t xml:space="preserve"> CIB (2020) </w:t>
      </w:r>
      <w:r>
        <w:rPr>
          <w:lang w:val="en-US"/>
        </w:rPr>
        <w:t>Lost in Transition: Accessing Income Supports. (forthcoming research)</w:t>
      </w:r>
    </w:p>
  </w:footnote>
  <w:footnote w:id="17">
    <w:p w14:paraId="0D523587" w14:textId="77777777" w:rsidR="00DE30FE" w:rsidRPr="006D61EB" w:rsidRDefault="00DE30FE" w:rsidP="003F69EC">
      <w:pPr>
        <w:pStyle w:val="FootnoteText"/>
        <w:rPr>
          <w:lang w:val="en-US"/>
        </w:rPr>
      </w:pPr>
      <w:r>
        <w:rPr>
          <w:rStyle w:val="FootnoteReference"/>
        </w:rPr>
        <w:footnoteRef/>
      </w:r>
      <w:r>
        <w:t xml:space="preserve"> </w:t>
      </w:r>
      <w:r w:rsidRPr="006D61EB">
        <w:t>Emergency Measures in the Public Interest (Covid-19) Act 2020 (No. 2)</w:t>
      </w:r>
      <w:r w:rsidRPr="006D61EB">
        <w:rPr>
          <w:lang w:val="en-US"/>
        </w:rPr>
        <w:t xml:space="preserve"> </w:t>
      </w:r>
    </w:p>
  </w:footnote>
  <w:footnote w:id="18">
    <w:p w14:paraId="25DC3EA8" w14:textId="77777777" w:rsidR="00DE30FE" w:rsidRPr="00717D92" w:rsidRDefault="00DE30FE" w:rsidP="003F69EC">
      <w:pPr>
        <w:pStyle w:val="FootnoteText"/>
        <w:rPr>
          <w:lang w:val="en-US"/>
        </w:rPr>
      </w:pPr>
      <w:r>
        <w:rPr>
          <w:rStyle w:val="FootnoteReference"/>
        </w:rPr>
        <w:footnoteRef/>
      </w:r>
      <w:r>
        <w:t xml:space="preserve"> </w:t>
      </w:r>
      <w:r w:rsidRPr="00717D92">
        <w:t xml:space="preserve">If </w:t>
      </w:r>
      <w:r>
        <w:t>person is</w:t>
      </w:r>
      <w:r w:rsidRPr="00717D92">
        <w:t xml:space="preserve"> diagnosed with COVID-19 or if </w:t>
      </w:r>
      <w:r>
        <w:t xml:space="preserve">they </w:t>
      </w:r>
      <w:r w:rsidRPr="00717D92">
        <w:t>are med</w:t>
      </w:r>
      <w:r>
        <w:t>ically required to self-isolate.</w:t>
      </w:r>
    </w:p>
  </w:footnote>
  <w:footnote w:id="19">
    <w:p w14:paraId="067DFC21" w14:textId="3E54040E" w:rsidR="00DE30FE" w:rsidRPr="008256C9" w:rsidRDefault="00DE30FE">
      <w:pPr>
        <w:pStyle w:val="FootnoteText"/>
        <w:rPr>
          <w:lang w:val="en-US"/>
        </w:rPr>
      </w:pPr>
      <w:r>
        <w:rPr>
          <w:rStyle w:val="FootnoteReference"/>
        </w:rPr>
        <w:footnoteRef/>
      </w:r>
      <w:r>
        <w:t xml:space="preserve"> Reported to the Special Oireachtas Committee on Covid-19 by Meat Industry Ireland Chairperson. </w:t>
      </w:r>
      <w:r w:rsidRPr="004542C6">
        <w:t>https://www.irishexaminer.com/news/arid-40032074.html</w:t>
      </w:r>
    </w:p>
  </w:footnote>
  <w:footnote w:id="20">
    <w:p w14:paraId="33614015" w14:textId="035D7CAA" w:rsidR="00DE30FE" w:rsidRPr="004542C6" w:rsidRDefault="00DE30FE" w:rsidP="004542C6">
      <w:pPr>
        <w:pStyle w:val="FootnoteText"/>
      </w:pPr>
      <w:r>
        <w:rPr>
          <w:rStyle w:val="FootnoteReference"/>
        </w:rPr>
        <w:footnoteRef/>
      </w:r>
      <w:r>
        <w:t xml:space="preserve"> Irish Times, 16</w:t>
      </w:r>
      <w:r w:rsidRPr="004542C6">
        <w:rPr>
          <w:vertAlign w:val="superscript"/>
        </w:rPr>
        <w:t>th</w:t>
      </w:r>
      <w:r>
        <w:t xml:space="preserve"> June, 2020. </w:t>
      </w:r>
      <w:r w:rsidRPr="004542C6">
        <w:t>Sick pay: Private sector workers getting ill have long faced a steep drop in income</w:t>
      </w:r>
      <w:r>
        <w:t xml:space="preserve">. </w:t>
      </w:r>
      <w:r w:rsidRPr="004542C6">
        <w:t>https://www.irishtimes.com/business/personal-finance/sick-pay-private-sector-workers-getting-ill-have-long-faced-a-steep-drop-in-income-1.4279378</w:t>
      </w:r>
    </w:p>
  </w:footnote>
  <w:footnote w:id="21">
    <w:p w14:paraId="5563900B" w14:textId="77777777" w:rsidR="00DE30FE" w:rsidRPr="00734539" w:rsidRDefault="00DE30FE" w:rsidP="00332405">
      <w:pPr>
        <w:pStyle w:val="FootnoteText"/>
        <w:rPr>
          <w:lang w:val="en-US"/>
        </w:rPr>
      </w:pPr>
      <w:r>
        <w:rPr>
          <w:rStyle w:val="FootnoteReference"/>
        </w:rPr>
        <w:footnoteRef/>
      </w:r>
      <w:r>
        <w:t xml:space="preserve"> </w:t>
      </w:r>
      <w:r>
        <w:rPr>
          <w:lang w:val="en-US"/>
        </w:rPr>
        <w:t xml:space="preserve">OECD (2020) </w:t>
      </w:r>
      <w:r w:rsidRPr="00734539">
        <w:rPr>
          <w:lang w:val="en-US"/>
        </w:rPr>
        <w:t>OECD Policy Resp</w:t>
      </w:r>
      <w:r>
        <w:rPr>
          <w:lang w:val="en-US"/>
        </w:rPr>
        <w:t>onses to Coronavirus (COVID-19) P</w:t>
      </w:r>
      <w:r w:rsidRPr="00734539">
        <w:rPr>
          <w:lang w:val="en-US"/>
        </w:rPr>
        <w:t>aid sick leave to protect income, health and j</w:t>
      </w:r>
      <w:r>
        <w:rPr>
          <w:lang w:val="en-US"/>
        </w:rPr>
        <w:t xml:space="preserve">obs through the COVID-19 crisis </w:t>
      </w:r>
      <w:r w:rsidRPr="00734539">
        <w:rPr>
          <w:lang w:val="en-US"/>
        </w:rPr>
        <w:t>2 July 2020</w:t>
      </w:r>
      <w:r>
        <w:rPr>
          <w:lang w:val="en-US"/>
        </w:rPr>
        <w:t xml:space="preserve">. </w:t>
      </w:r>
      <w:r w:rsidRPr="00734539">
        <w:rPr>
          <w:lang w:val="en-US"/>
        </w:rPr>
        <w:t>http://www.oecd.org/coronavirus/policy-responses/paid-sick-leave-to-protect-income-health-and-jobs-through-the-covid-19-crisis-a9e1a154/</w:t>
      </w:r>
    </w:p>
  </w:footnote>
  <w:footnote w:id="22">
    <w:p w14:paraId="7A322D0B" w14:textId="4D8C1A6E" w:rsidR="00DE30FE" w:rsidRPr="00875D46" w:rsidRDefault="00DE30FE">
      <w:pPr>
        <w:pStyle w:val="FootnoteText"/>
        <w:rPr>
          <w:lang w:val="en-US"/>
        </w:rPr>
      </w:pPr>
      <w:r>
        <w:rPr>
          <w:rStyle w:val="FootnoteReference"/>
        </w:rPr>
        <w:footnoteRef/>
      </w:r>
      <w:r>
        <w:t xml:space="preserve"> </w:t>
      </w:r>
      <w:r>
        <w:rPr>
          <w:lang w:val="en-US"/>
        </w:rPr>
        <w:t xml:space="preserve">We welcome commitments just announced to undertake a consultation process on reforming sick pay. </w:t>
      </w:r>
    </w:p>
  </w:footnote>
  <w:footnote w:id="23">
    <w:p w14:paraId="5B32B967" w14:textId="77777777" w:rsidR="00DE30FE" w:rsidRPr="002A2DA3" w:rsidRDefault="00DE30FE" w:rsidP="00807FB4">
      <w:pPr>
        <w:pStyle w:val="FootnoteText"/>
        <w:rPr>
          <w:lang w:val="en-US"/>
        </w:rPr>
      </w:pPr>
      <w:r>
        <w:rPr>
          <w:rStyle w:val="FootnoteReference"/>
        </w:rPr>
        <w:footnoteRef/>
      </w:r>
      <w:r>
        <w:t xml:space="preserve"> </w:t>
      </w:r>
      <w:r>
        <w:rPr>
          <w:lang w:val="en-US"/>
        </w:rPr>
        <w:t>From 7</w:t>
      </w:r>
      <w:r w:rsidRPr="002A2DA3">
        <w:rPr>
          <w:vertAlign w:val="superscript"/>
          <w:lang w:val="en-US"/>
        </w:rPr>
        <w:t>th</w:t>
      </w:r>
      <w:r>
        <w:rPr>
          <w:lang w:val="en-US"/>
        </w:rPr>
        <w:t xml:space="preserve"> August, workers living in direct provision centres and applicants for international protection can apply for the PUP. </w:t>
      </w:r>
    </w:p>
  </w:footnote>
  <w:footnote w:id="24">
    <w:p w14:paraId="27E9F7D1" w14:textId="55E70803" w:rsidR="00DE30FE" w:rsidRPr="007138BF" w:rsidRDefault="00DE30FE">
      <w:pPr>
        <w:pStyle w:val="FootnoteText"/>
        <w:rPr>
          <w:lang w:val="en-US"/>
        </w:rPr>
      </w:pPr>
      <w:r>
        <w:rPr>
          <w:rStyle w:val="FootnoteReference"/>
        </w:rPr>
        <w:footnoteRef/>
      </w:r>
      <w:r>
        <w:t xml:space="preserve"> According to Department of Justice figures, there were an </w:t>
      </w:r>
      <w:r>
        <w:rPr>
          <w:lang w:val="en-US"/>
        </w:rPr>
        <w:t xml:space="preserve">estimated 1,208 direct provision residents in employment at the end of 2019. </w:t>
      </w:r>
    </w:p>
  </w:footnote>
  <w:footnote w:id="25">
    <w:p w14:paraId="38EFCFAE" w14:textId="4857AAA1" w:rsidR="00DE30FE" w:rsidRPr="00C503AD" w:rsidRDefault="00DE30FE">
      <w:pPr>
        <w:pStyle w:val="FootnoteText"/>
        <w:rPr>
          <w:lang w:val="en-US"/>
        </w:rPr>
      </w:pPr>
      <w:r>
        <w:rPr>
          <w:rStyle w:val="FootnoteReference"/>
        </w:rPr>
        <w:footnoteRef/>
      </w:r>
      <w:r w:rsidRPr="00EE4900">
        <w:t xml:space="preserve"> </w:t>
      </w:r>
      <w:r w:rsidRPr="00C503AD">
        <w:rPr>
          <w:rFonts w:ascii="Calibri" w:eastAsia="Calibri" w:hAnsi="Calibri" w:cs="Times New Roman"/>
          <w:bCs/>
        </w:rPr>
        <w:t>Question for written answer E-002256/2020</w:t>
      </w:r>
      <w:r w:rsidRPr="00C503AD">
        <w:rPr>
          <w:rFonts w:ascii="Calibri" w:eastAsia="Calibri" w:hAnsi="Calibri" w:cs="Times New Roman"/>
        </w:rPr>
        <w:t xml:space="preserve"> </w:t>
      </w:r>
      <w:r w:rsidRPr="00C503AD">
        <w:rPr>
          <w:rFonts w:ascii="Calibri" w:eastAsia="Calibri" w:hAnsi="Calibri" w:cs="Times New Roman"/>
          <w:bCs/>
        </w:rPr>
        <w:t xml:space="preserve">to the Commission </w:t>
      </w:r>
      <w:r w:rsidRPr="00C503AD">
        <w:rPr>
          <w:rFonts w:ascii="Calibri" w:eastAsia="Calibri" w:hAnsi="Calibri" w:cs="Times New Roman"/>
        </w:rPr>
        <w:t xml:space="preserve">Rule 138. </w:t>
      </w:r>
      <w:r w:rsidRPr="00C503AD">
        <w:rPr>
          <w:bCs/>
        </w:rPr>
        <w:t>ENE-002256/2020, Answer given by Mr Schmit on behalf of the European</w:t>
      </w:r>
      <w:r w:rsidRPr="00EE4900">
        <w:t xml:space="preserve"> </w:t>
      </w:r>
      <w:r w:rsidRPr="00C503AD">
        <w:rPr>
          <w:bCs/>
        </w:rPr>
        <w:t>Commission</w:t>
      </w:r>
      <w:r>
        <w:rPr>
          <w:bCs/>
        </w:rPr>
        <w:t xml:space="preserve"> </w:t>
      </w:r>
      <w:r w:rsidRPr="00C503AD">
        <w:rPr>
          <w:bCs/>
        </w:rPr>
        <w:t>(18.6.2020)</w:t>
      </w:r>
      <w:r w:rsidRPr="00AB6CF2">
        <w:br/>
      </w:r>
    </w:p>
  </w:footnote>
  <w:footnote w:id="26">
    <w:p w14:paraId="6362FFF0" w14:textId="77777777" w:rsidR="00DE30FE" w:rsidRPr="006C7BEE" w:rsidRDefault="00DE30FE" w:rsidP="00441B61">
      <w:pPr>
        <w:pStyle w:val="FootnoteText"/>
        <w:rPr>
          <w:lang w:val="en-US"/>
        </w:rPr>
      </w:pPr>
      <w:r>
        <w:rPr>
          <w:rStyle w:val="FootnoteReference"/>
        </w:rPr>
        <w:footnoteRef/>
      </w:r>
      <w:r>
        <w:t xml:space="preserve"> </w:t>
      </w:r>
      <w:r w:rsidRPr="006C7BEE">
        <w:t>https://www.cso.ie/en/releasesandpublications/er/mue/monthlyunemploymentjuly2020/</w:t>
      </w:r>
    </w:p>
  </w:footnote>
  <w:footnote w:id="27">
    <w:p w14:paraId="68017560" w14:textId="77777777" w:rsidR="00DE30FE" w:rsidRPr="00E91022" w:rsidRDefault="00DE30FE" w:rsidP="00441B61">
      <w:pPr>
        <w:pStyle w:val="FootnoteText"/>
        <w:rPr>
          <w:lang w:val="en-US"/>
        </w:rPr>
      </w:pPr>
      <w:r>
        <w:rPr>
          <w:rStyle w:val="FootnoteReference"/>
        </w:rPr>
        <w:footnoteRef/>
      </w:r>
      <w:r>
        <w:t xml:space="preserve"> </w:t>
      </w:r>
      <w:r w:rsidRPr="00E91022">
        <w:t xml:space="preserve">Working Paper, The Initial Impacts of the COVID-19 Pandemic on Ireland’s Labour Market, DEASP </w:t>
      </w:r>
    </w:p>
  </w:footnote>
  <w:footnote w:id="28">
    <w:p w14:paraId="539B91F8" w14:textId="77777777" w:rsidR="00DE30FE" w:rsidRPr="00B57A04" w:rsidRDefault="00DE30FE" w:rsidP="003E54FA">
      <w:pPr>
        <w:pStyle w:val="FootnoteText"/>
        <w:rPr>
          <w:lang w:val="en-US"/>
        </w:rPr>
      </w:pPr>
      <w:r>
        <w:rPr>
          <w:rStyle w:val="FootnoteReference"/>
        </w:rPr>
        <w:footnoteRef/>
      </w:r>
      <w:r>
        <w:t xml:space="preserve"> D</w:t>
      </w:r>
      <w:r w:rsidRPr="00B57A04">
        <w:t xml:space="preserve">igital exclusion </w:t>
      </w:r>
      <w:r>
        <w:t xml:space="preserve">refers to an </w:t>
      </w:r>
      <w:r w:rsidRPr="00B57A04">
        <w:t xml:space="preserve">inability to access the internet regularly either at home, work or place of study because the requisite technology is </w:t>
      </w:r>
      <w:r>
        <w:t>not available or not affordable,</w:t>
      </w:r>
      <w:r w:rsidRPr="00B57A04">
        <w:t xml:space="preserve"> and digital constraint </w:t>
      </w:r>
      <w:r>
        <w:t xml:space="preserve">refers to the </w:t>
      </w:r>
      <w:r w:rsidRPr="00B57A04">
        <w:t>inability to use the internet due to litera</w:t>
      </w:r>
      <w:r>
        <w:t>cy or digital literacy problems, CIB forthcoming research (2020)</w:t>
      </w:r>
    </w:p>
  </w:footnote>
  <w:footnote w:id="29">
    <w:p w14:paraId="79BDD64D" w14:textId="77777777" w:rsidR="00DE30FE" w:rsidRPr="00F50E3B" w:rsidRDefault="00DE30FE" w:rsidP="00F50E3B">
      <w:pPr>
        <w:pStyle w:val="FootnoteText"/>
      </w:pPr>
      <w:r>
        <w:rPr>
          <w:rStyle w:val="FootnoteReference"/>
        </w:rPr>
        <w:footnoteRef/>
      </w:r>
      <w:r>
        <w:t xml:space="preserve"> </w:t>
      </w:r>
      <w:r w:rsidRPr="00F50E3B">
        <w:t>Estimates of the average costs of a funeral in the Greater Dublin area were between €4,500 and €5,000, a large portion of which was spent on the grave. The average price of a plot in the country is reported to be €200, but this rose to €1,450-€5,000 in the capital. Meanwhile, cremation costs on average around €500.</w:t>
      </w:r>
    </w:p>
    <w:p w14:paraId="33F849D2" w14:textId="77777777" w:rsidR="00DE30FE" w:rsidRPr="004058A0" w:rsidRDefault="00DE30FE" w:rsidP="00F50E3B">
      <w:pPr>
        <w:pStyle w:val="FootnoteText"/>
        <w:rPr>
          <w:lang w:val="en-US"/>
        </w:rPr>
      </w:pPr>
      <w:r w:rsidRPr="004058A0">
        <w:t>Senator Marie Louise O’Donnell (2017) - Finite Lives: Dying death and bereavement – An examination of state services in Ireland.</w:t>
      </w:r>
    </w:p>
  </w:footnote>
  <w:footnote w:id="30">
    <w:p w14:paraId="18DF9CE7" w14:textId="34CDDBF0" w:rsidR="00DE30FE" w:rsidRPr="00CC6832" w:rsidRDefault="00DE30FE" w:rsidP="00C232FC">
      <w:pPr>
        <w:pStyle w:val="FootnoteText"/>
        <w:rPr>
          <w:lang w:val="en-US"/>
        </w:rPr>
      </w:pPr>
      <w:r>
        <w:rPr>
          <w:rStyle w:val="FootnoteReference"/>
        </w:rPr>
        <w:footnoteRef/>
      </w:r>
      <w:r>
        <w:t>For example, r</w:t>
      </w:r>
      <w:r w:rsidRPr="00442B7D">
        <w:t>esearch showed that a single room in shared accommodation within Dublin City Centre cost an average of €632 per month</w:t>
      </w:r>
      <w:r>
        <w:t xml:space="preserve"> in 2018</w:t>
      </w:r>
      <w:r w:rsidRPr="00442B7D">
        <w:t>, equal to 42% of the take-home pay of a minimum</w:t>
      </w:r>
      <w:r>
        <w:t xml:space="preserve"> wage employee working full-time. </w:t>
      </w:r>
      <w:hyperlink r:id="rId4" w:history="1">
        <w:r>
          <w:rPr>
            <w:rStyle w:val="Hyperlink"/>
          </w:rPr>
          <w:t>Nevin Institute: New research</w:t>
        </w:r>
      </w:hyperlink>
    </w:p>
  </w:footnote>
  <w:footnote w:id="31">
    <w:p w14:paraId="5592FF44" w14:textId="77777777" w:rsidR="00DE30FE" w:rsidRPr="00E42854" w:rsidRDefault="00DE30FE" w:rsidP="006F09A9">
      <w:pPr>
        <w:pStyle w:val="FootnoteText"/>
        <w:rPr>
          <w:lang w:val="en-US"/>
        </w:rPr>
      </w:pPr>
      <w:r>
        <w:rPr>
          <w:rStyle w:val="FootnoteReference"/>
        </w:rPr>
        <w:footnoteRef/>
      </w:r>
      <w:r w:rsidRPr="00E42854">
        <w:rPr>
          <w:lang w:val="en-US"/>
        </w:rPr>
        <w:t xml:space="preserve"> </w:t>
      </w:r>
      <w:r>
        <w:rPr>
          <w:lang w:val="en-US"/>
        </w:rPr>
        <w:t>U</w:t>
      </w:r>
      <w:r w:rsidRPr="00E42854">
        <w:rPr>
          <w:lang w:val="en-US"/>
        </w:rPr>
        <w:t>nder the Emergency Measures in the Public Interest (Covid-19) Act 2020</w:t>
      </w:r>
      <w:r>
        <w:rPr>
          <w:lang w:val="en-US"/>
        </w:rPr>
        <w:t xml:space="preserve">, which ceased on 1 August. </w:t>
      </w:r>
    </w:p>
  </w:footnote>
  <w:footnote w:id="32">
    <w:p w14:paraId="0357BA22" w14:textId="77777777" w:rsidR="00DE30FE" w:rsidRDefault="00DE30FE" w:rsidP="000B1A96">
      <w:pPr>
        <w:pStyle w:val="FootnoteText"/>
      </w:pPr>
      <w:r>
        <w:rPr>
          <w:rStyle w:val="FootnoteReference"/>
        </w:rPr>
        <w:footnoteRef/>
      </w:r>
      <w:r>
        <w:t xml:space="preserve"> From the 19 March to 20 June 2020, the number of Rent Supplement recipients increased by 34.9% (5,479)</w:t>
      </w:r>
    </w:p>
    <w:p w14:paraId="40B5EBA4" w14:textId="20FAB408" w:rsidR="00DE30FE" w:rsidRPr="008F1536" w:rsidRDefault="00DE30FE" w:rsidP="000B1A96">
      <w:pPr>
        <w:pStyle w:val="FootnoteText"/>
        <w:rPr>
          <w:lang w:val="en-US"/>
        </w:rPr>
      </w:pPr>
      <w:r>
        <w:t xml:space="preserve">and stood at 21,171 recipients. L &amp; RS Note. Rent Arrears and Covid-19. </w:t>
      </w:r>
      <w:hyperlink r:id="rId5" w:history="1">
        <w:r>
          <w:rPr>
            <w:rStyle w:val="Hyperlink"/>
          </w:rPr>
          <w:t>Oireachtas Library and Research Service: Rent arrears and Covid 19</w:t>
        </w:r>
      </w:hyperlink>
      <w:r>
        <w:t xml:space="preserve"> </w:t>
      </w:r>
    </w:p>
  </w:footnote>
  <w:footnote w:id="33">
    <w:p w14:paraId="1E1DD962" w14:textId="6DCC5A17" w:rsidR="00DE30FE" w:rsidRPr="00931C52" w:rsidRDefault="00DE30FE" w:rsidP="000F30EB">
      <w:pPr>
        <w:pStyle w:val="FootnoteText"/>
        <w:rPr>
          <w:lang w:val="en-US"/>
        </w:rPr>
      </w:pPr>
      <w:r>
        <w:rPr>
          <w:rStyle w:val="FootnoteReference"/>
        </w:rPr>
        <w:footnoteRef/>
      </w:r>
      <w:r>
        <w:t xml:space="preserve">  </w:t>
      </w:r>
      <w:r w:rsidRPr="000F30EB">
        <w:t>A report</w:t>
      </w:r>
      <w:r>
        <w:t xml:space="preserve"> for the Residential Tenancies Board</w:t>
      </w:r>
      <w:r w:rsidRPr="000F30EB">
        <w:t xml:space="preserve"> examined the early impact of the pandemic on rental prices and tenancies and found for April through to June 2020 annualised rental falls in Dublin with a clear reduction in the year-on-year growth rate in other areas and also noted that it was difficult to assess the trajectory of prices in the short/medium term</w:t>
      </w:r>
      <w:r>
        <w:t xml:space="preserve"> </w:t>
      </w:r>
      <w:hyperlink r:id="rId6" w:history="1">
        <w:r>
          <w:rPr>
            <w:rStyle w:val="Hyperlink"/>
          </w:rPr>
          <w:t>RTB: Exploring the Impact of the Covid 19 Pandemic on Rental Prices in Ireland from Jan - June 2020</w:t>
        </w:r>
      </w:hyperlink>
      <w:r>
        <w:t xml:space="preserve"> </w:t>
      </w:r>
    </w:p>
  </w:footnote>
  <w:footnote w:id="34">
    <w:p w14:paraId="7A29402B" w14:textId="77777777" w:rsidR="00DE30FE" w:rsidRPr="00673E8B" w:rsidRDefault="00DE30FE">
      <w:pPr>
        <w:pStyle w:val="FootnoteText"/>
        <w:rPr>
          <w:lang w:val="en-US"/>
        </w:rPr>
      </w:pPr>
      <w:r>
        <w:rPr>
          <w:rStyle w:val="FootnoteReference"/>
        </w:rPr>
        <w:footnoteRef/>
      </w:r>
      <w:r>
        <w:t xml:space="preserve"> New protections under the </w:t>
      </w:r>
      <w:r w:rsidRPr="00673E8B">
        <w:t>Residential Tenancies and Valuation Act 2020</w:t>
      </w:r>
    </w:p>
  </w:footnote>
  <w:footnote w:id="35">
    <w:p w14:paraId="1B8F9AF9" w14:textId="77777777" w:rsidR="00DE30FE" w:rsidRPr="00E92798" w:rsidRDefault="00DE30FE" w:rsidP="00DE5163">
      <w:pPr>
        <w:pStyle w:val="FootnoteText"/>
        <w:rPr>
          <w:lang w:val="en-US"/>
        </w:rPr>
      </w:pPr>
      <w:r>
        <w:rPr>
          <w:rStyle w:val="FootnoteReference"/>
        </w:rPr>
        <w:footnoteRef/>
      </w:r>
      <w:r>
        <w:t xml:space="preserve"> </w:t>
      </w:r>
      <w:hyperlink r:id="rId7" w:history="1">
        <w:r w:rsidRPr="008553E8">
          <w:rPr>
            <w:rStyle w:val="Hyperlink"/>
            <w:lang w:val="en-US"/>
          </w:rPr>
          <w:t>Housing Assistance Payment:– social policy report, Citizens Information Board  2017</w:t>
        </w:r>
      </w:hyperlink>
    </w:p>
  </w:footnote>
  <w:footnote w:id="36">
    <w:p w14:paraId="3041AC59" w14:textId="0D01F831" w:rsidR="00DE30FE" w:rsidRPr="00905297" w:rsidRDefault="00DE30FE">
      <w:pPr>
        <w:pStyle w:val="FootnoteText"/>
        <w:rPr>
          <w:lang w:val="en-US"/>
        </w:rPr>
      </w:pPr>
      <w:r>
        <w:rPr>
          <w:rStyle w:val="FootnoteReference"/>
        </w:rPr>
        <w:footnoteRef/>
      </w:r>
      <w:r>
        <w:t xml:space="preserve"> </w:t>
      </w:r>
      <w:hyperlink r:id="rId8" w:history="1">
        <w:r w:rsidRPr="00905297">
          <w:rPr>
            <w:rStyle w:val="Hyperlink"/>
            <w:lang w:val="en-US"/>
          </w:rPr>
          <w:t>CIB Submission to Low Pay Commission, 2020</w:t>
        </w:r>
      </w:hyperlink>
    </w:p>
  </w:footnote>
  <w:footnote w:id="37">
    <w:p w14:paraId="2C435DBE" w14:textId="297961A7" w:rsidR="00DE30FE" w:rsidRPr="0004005D" w:rsidRDefault="00DE30FE">
      <w:pPr>
        <w:pStyle w:val="FootnoteText"/>
        <w:rPr>
          <w:lang w:val="en-US"/>
        </w:rPr>
      </w:pPr>
      <w:r>
        <w:rPr>
          <w:rStyle w:val="FootnoteReference"/>
        </w:rPr>
        <w:footnoteRef/>
      </w:r>
      <w:r>
        <w:t xml:space="preserve"> Department of Employment and Social Protection, Press Release 9</w:t>
      </w:r>
      <w:r w:rsidRPr="0004005D">
        <w:rPr>
          <w:vertAlign w:val="superscript"/>
        </w:rPr>
        <w:t>th</w:t>
      </w:r>
      <w:r>
        <w:t xml:space="preserve"> September. </w:t>
      </w:r>
      <w:r w:rsidRPr="0004005D">
        <w:t>Statement on Social Welfare Payments and the Employment Wage Subsidy Scheme</w:t>
      </w:r>
      <w:r>
        <w:t xml:space="preserve">. </w:t>
      </w:r>
      <w:r w:rsidRPr="0004005D">
        <w:t>https://www.gov.ie/en/press-release/4b658-statement-on-social-welfare-payments-and-the-employment-wage-subsidy-scheme/</w:t>
      </w:r>
    </w:p>
  </w:footnote>
  <w:footnote w:id="38">
    <w:p w14:paraId="25DD027F" w14:textId="3CA11D73" w:rsidR="00DE30FE" w:rsidRPr="00E662EA" w:rsidRDefault="00DE30FE" w:rsidP="003A4083">
      <w:pPr>
        <w:pStyle w:val="FootnoteText"/>
        <w:rPr>
          <w:lang w:val="en-US"/>
        </w:rPr>
      </w:pPr>
      <w:r>
        <w:rPr>
          <w:rStyle w:val="FootnoteReference"/>
        </w:rPr>
        <w:footnoteRef/>
      </w:r>
      <w:r>
        <w:t xml:space="preserve"> </w:t>
      </w:r>
      <w:r>
        <w:rPr>
          <w:lang w:val="en-US"/>
        </w:rPr>
        <w:t xml:space="preserve">Information Officers were also concerned about the calculation of the subsidy being based on a person’s net wages. </w:t>
      </w:r>
    </w:p>
  </w:footnote>
  <w:footnote w:id="39">
    <w:p w14:paraId="286DF467" w14:textId="52368E32" w:rsidR="00DE30FE" w:rsidRPr="00674878" w:rsidRDefault="00DE30FE">
      <w:pPr>
        <w:pStyle w:val="FootnoteText"/>
        <w:rPr>
          <w:lang w:val="en-US"/>
        </w:rPr>
      </w:pPr>
      <w:r>
        <w:rPr>
          <w:rStyle w:val="FootnoteReference"/>
        </w:rPr>
        <w:footnoteRef/>
      </w:r>
      <w:r>
        <w:t xml:space="preserve"> An </w:t>
      </w:r>
      <w:r w:rsidRPr="00674878">
        <w:t>umbrella group for various Irish accountancy bodies including Chartered Accou</w:t>
      </w:r>
      <w:r>
        <w:t>ntants Ireland and CPA Ireland.</w:t>
      </w:r>
    </w:p>
  </w:footnote>
  <w:footnote w:id="40">
    <w:p w14:paraId="797E89A1" w14:textId="77777777" w:rsidR="00DE30FE" w:rsidRPr="00655FA1" w:rsidRDefault="00DE30FE" w:rsidP="003B165E">
      <w:pPr>
        <w:pStyle w:val="FootnoteText"/>
        <w:rPr>
          <w:lang w:val="en-US"/>
        </w:rPr>
      </w:pPr>
      <w:r>
        <w:rPr>
          <w:rStyle w:val="FootnoteReference"/>
        </w:rPr>
        <w:footnoteRef/>
      </w:r>
      <w:r>
        <w:t xml:space="preserve"> </w:t>
      </w:r>
      <w:r>
        <w:rPr>
          <w:lang w:val="en-US"/>
        </w:rPr>
        <w:t>Data based on Q2 Labour Force Survey 2020, of 2,288 persons aged 15 years and over from the 8</w:t>
      </w:r>
      <w:r w:rsidRPr="00655FA1">
        <w:rPr>
          <w:vertAlign w:val="superscript"/>
          <w:lang w:val="en-US"/>
        </w:rPr>
        <w:t>th</w:t>
      </w:r>
      <w:r>
        <w:rPr>
          <w:lang w:val="en-US"/>
        </w:rPr>
        <w:t xml:space="preserve"> April – 23</w:t>
      </w:r>
      <w:r w:rsidRPr="00655FA1">
        <w:rPr>
          <w:vertAlign w:val="superscript"/>
          <w:lang w:val="en-US"/>
        </w:rPr>
        <w:t>rd</w:t>
      </w:r>
      <w:r>
        <w:rPr>
          <w:lang w:val="en-US"/>
        </w:rPr>
        <w:t xml:space="preserve"> April 2020. </w:t>
      </w:r>
    </w:p>
  </w:footnote>
  <w:footnote w:id="41">
    <w:p w14:paraId="0672D2D0" w14:textId="77777777" w:rsidR="00DE30FE" w:rsidRPr="0094751E" w:rsidRDefault="00DE30FE">
      <w:pPr>
        <w:pStyle w:val="FootnoteText"/>
        <w:rPr>
          <w:lang w:val="en-US"/>
        </w:rPr>
      </w:pPr>
      <w:r>
        <w:rPr>
          <w:rStyle w:val="FootnoteReference"/>
        </w:rPr>
        <w:footnoteRef/>
      </w:r>
      <w:r>
        <w:t xml:space="preserve"> </w:t>
      </w:r>
      <w:r w:rsidRPr="0094751E">
        <w:t>The Organisation of Working Time Act 1997 provides that if the employee is asked to work on a public holiday, then he/she is entitled to either an additional day’s pay for the day, or a paid day off within a month of the day, or an additional day of paid annual leave.</w:t>
      </w:r>
    </w:p>
  </w:footnote>
  <w:footnote w:id="42">
    <w:p w14:paraId="7E0E29A2" w14:textId="77777777" w:rsidR="00DE30FE" w:rsidRPr="00A858DC" w:rsidRDefault="00DE30FE">
      <w:pPr>
        <w:pStyle w:val="FootnoteText"/>
        <w:rPr>
          <w:lang w:val="en-US"/>
        </w:rPr>
      </w:pPr>
      <w:r>
        <w:rPr>
          <w:rStyle w:val="FootnoteReference"/>
        </w:rPr>
        <w:footnoteRef/>
      </w:r>
      <w:r>
        <w:t xml:space="preserve"> </w:t>
      </w:r>
      <w:r>
        <w:rPr>
          <w:lang w:val="en-US"/>
        </w:rPr>
        <w:t xml:space="preserve">CIB (2020) Employment Rights for All. Forthcoming research </w:t>
      </w:r>
    </w:p>
  </w:footnote>
  <w:footnote w:id="43">
    <w:p w14:paraId="05E87701" w14:textId="3C299BD9" w:rsidR="00DE30FE" w:rsidRPr="006E053F" w:rsidRDefault="00DE30FE">
      <w:pPr>
        <w:pStyle w:val="FootnoteText"/>
        <w:rPr>
          <w:lang w:val="en-US"/>
        </w:rPr>
      </w:pPr>
      <w:r>
        <w:rPr>
          <w:rStyle w:val="FootnoteReference"/>
        </w:rPr>
        <w:footnoteRef/>
      </w:r>
      <w:r>
        <w:t xml:space="preserve"> </w:t>
      </w:r>
      <w:r w:rsidRPr="006E053F">
        <w:t>Nevin Economic Research Institute (2020) Research</w:t>
      </w:r>
      <w:r>
        <w:t xml:space="preserve"> </w:t>
      </w:r>
      <w:r w:rsidRPr="006E053F">
        <w:t>In</w:t>
      </w:r>
      <w:r>
        <w:t xml:space="preserve"> </w:t>
      </w:r>
      <w:r w:rsidRPr="006E053F">
        <w:t>Brief: Employment and access to childcare during the Covid-19 crisis. https://www.nerinstitute.net/research/employment-and-access-childcare-during-covid-19-crisis</w:t>
      </w:r>
    </w:p>
  </w:footnote>
  <w:footnote w:id="44">
    <w:p w14:paraId="3A0CAD38" w14:textId="77777777" w:rsidR="00DE30FE" w:rsidRDefault="00DE30FE" w:rsidP="00CD5267">
      <w:pPr>
        <w:pStyle w:val="FootnoteText"/>
      </w:pPr>
      <w:r>
        <w:rPr>
          <w:rStyle w:val="FootnoteReference"/>
        </w:rPr>
        <w:footnoteRef/>
      </w:r>
      <w:r>
        <w:t xml:space="preserve"> Byrne, S. Coates, D., Keenan, E.  &amp; McIndoe-Calder, T. (2020) The Initial Labour Market</w:t>
      </w:r>
    </w:p>
    <w:p w14:paraId="135E1E14" w14:textId="77777777" w:rsidR="00DE30FE" w:rsidRPr="00ED4BA9" w:rsidRDefault="00DE30FE" w:rsidP="00CD5267">
      <w:pPr>
        <w:pStyle w:val="FootnoteText"/>
      </w:pPr>
      <w:r>
        <w:t xml:space="preserve">Impact of COVID-19. </w:t>
      </w:r>
      <w:r w:rsidRPr="008704F7">
        <w:t>Vol 2020, No. 4</w:t>
      </w:r>
      <w:r>
        <w:t xml:space="preserve">. Central Bank. </w:t>
      </w:r>
      <w:hyperlink r:id="rId9" w:anchor=":~:text=Job%20losses%20since%20the%20outbreak,Food%20Services%20and%20retail%20sectors.&amp;text=The%20outbreak%20of%20COVID%2D19%2C%20and%20the%20essential%20measures%20to,job%20losses%20(Figure%201)" w:history="1">
        <w:r w:rsidRPr="001025F3">
          <w:rPr>
            <w:rStyle w:val="Hyperlink"/>
          </w:rPr>
          <w:t>https://www.centralbank.ie/docs/default-source/publications/economic-letters/vol-2020-no-4-the-initial-labour-market-impact-of-covid-19-(byrne-coates-keenan-mcindoe-calder).pdf?sfvrsn=4#:~:text=Job%20losses%20since%20the%20outbreak,Food%20Services%20and%20retail%20sectors.&amp;text=The%20outbreak%20of%20COVID%2D19%2C%20and%20the%20essential%20measures%20to,job%20losses%20(Figure%201)</w:t>
        </w:r>
      </w:hyperlink>
      <w:r>
        <w:t xml:space="preserve"> </w:t>
      </w:r>
    </w:p>
  </w:footnote>
  <w:footnote w:id="45">
    <w:p w14:paraId="1CB4ABDA" w14:textId="77777777" w:rsidR="00DE30FE" w:rsidRPr="00BA573E" w:rsidRDefault="00DE30FE" w:rsidP="00CD5267">
      <w:pPr>
        <w:pStyle w:val="FootnoteText"/>
        <w:rPr>
          <w:lang w:val="en-US"/>
        </w:rPr>
      </w:pPr>
      <w:r>
        <w:rPr>
          <w:rStyle w:val="FootnoteReference"/>
        </w:rPr>
        <w:footnoteRef/>
      </w:r>
      <w:r>
        <w:t xml:space="preserve"> </w:t>
      </w:r>
      <w:r>
        <w:rPr>
          <w:lang w:val="en-US"/>
        </w:rPr>
        <w:t xml:space="preserve">Many employees will not use the formal complaints process available for fear of less favourable treatment at work. </w:t>
      </w:r>
    </w:p>
  </w:footnote>
  <w:footnote w:id="46">
    <w:p w14:paraId="643A72F7" w14:textId="77777777" w:rsidR="00DE30FE" w:rsidRPr="00357799" w:rsidRDefault="00DE30FE" w:rsidP="000551D3">
      <w:pPr>
        <w:pStyle w:val="FootnoteText"/>
        <w:rPr>
          <w:lang w:val="en-US"/>
        </w:rPr>
      </w:pPr>
      <w:r>
        <w:rPr>
          <w:rStyle w:val="FootnoteReference"/>
        </w:rPr>
        <w:footnoteRef/>
      </w:r>
      <w:r>
        <w:t xml:space="preserve"> </w:t>
      </w:r>
      <w:r>
        <w:rPr>
          <w:lang w:val="en-US"/>
        </w:rPr>
        <w:t>The employment rate for people with disabilities stood at 32.2% in 2017, and remains below the EU average of over 50% and t</w:t>
      </w:r>
      <w:r w:rsidRPr="004C0501">
        <w:rPr>
          <w:lang w:val="en-US"/>
        </w:rPr>
        <w:t>he employment rate gap between people with and without disabilities is the highest in the EU (</w:t>
      </w:r>
      <w:r>
        <w:rPr>
          <w:lang w:val="en-US"/>
        </w:rPr>
        <w:t xml:space="preserve">42.2 pps vs 24.2 pps in the EU) European Commission, Country Report Ireland 2020. </w:t>
      </w:r>
    </w:p>
  </w:footnote>
  <w:footnote w:id="47">
    <w:p w14:paraId="4E66095C" w14:textId="4732C7A8" w:rsidR="00DE30FE" w:rsidRPr="006C5F2A" w:rsidRDefault="00DE30FE" w:rsidP="006C5F2A">
      <w:pPr>
        <w:pStyle w:val="FootnoteText"/>
        <w:rPr>
          <w:rFonts w:cstheme="minorHAnsi"/>
          <w:lang w:val="en-US"/>
        </w:rPr>
      </w:pPr>
      <w:r>
        <w:rPr>
          <w:rStyle w:val="FootnoteReference"/>
        </w:rPr>
        <w:footnoteRef/>
      </w:r>
      <w:r>
        <w:t xml:space="preserve"> </w:t>
      </w:r>
      <w:r w:rsidRPr="006C5F2A">
        <w:rPr>
          <w:lang w:val="en-US"/>
        </w:rPr>
        <w:t xml:space="preserve">The €5million announced recently under the Dormant Accounts Fund </w:t>
      </w:r>
      <w:r w:rsidRPr="006C5F2A">
        <w:rPr>
          <w:rFonts w:cstheme="minorHAnsi"/>
          <w:shd w:val="clear" w:color="auto" w:fill="FFFFFF"/>
        </w:rPr>
        <w:t>to support initiatives to improve employment outcomes for people with disabilities and carers is welcomed.</w:t>
      </w:r>
    </w:p>
  </w:footnote>
  <w:footnote w:id="48">
    <w:p w14:paraId="5C3F8BE4" w14:textId="05AB5DA3" w:rsidR="00DE30FE" w:rsidRPr="00C503AD" w:rsidRDefault="00DE30FE">
      <w:pPr>
        <w:pStyle w:val="FootnoteText"/>
        <w:rPr>
          <w:lang w:val="en-US"/>
        </w:rPr>
      </w:pPr>
      <w:r w:rsidRPr="006C5F2A">
        <w:rPr>
          <w:rStyle w:val="FootnoteReference"/>
        </w:rPr>
        <w:footnoteRef/>
      </w:r>
      <w:r w:rsidRPr="006C5F2A">
        <w:t xml:space="preserve"> </w:t>
      </w:r>
      <w:r w:rsidRPr="006C5F2A">
        <w:rPr>
          <w:lang w:val="en-US"/>
        </w:rPr>
        <w:t xml:space="preserve">A report of the Joint Committee on Transport, Tourism and Sport on Accessibility </w:t>
      </w:r>
      <w:r w:rsidRPr="00E02E1E">
        <w:rPr>
          <w:lang w:val="en-US"/>
        </w:rPr>
        <w:t xml:space="preserve">of Public Transport for People with Disabilities </w:t>
      </w:r>
      <w:r>
        <w:rPr>
          <w:lang w:val="en-US"/>
        </w:rPr>
        <w:t xml:space="preserve">was </w:t>
      </w:r>
      <w:r w:rsidRPr="00E02E1E">
        <w:rPr>
          <w:lang w:val="en-US"/>
        </w:rPr>
        <w:t>produced in November 2018.</w:t>
      </w:r>
    </w:p>
  </w:footnote>
  <w:footnote w:id="49">
    <w:p w14:paraId="31596026" w14:textId="77777777" w:rsidR="00DE30FE" w:rsidRPr="00A81079" w:rsidRDefault="00DE30FE" w:rsidP="000551D3">
      <w:pPr>
        <w:pStyle w:val="FootnoteText"/>
        <w:rPr>
          <w:lang w:val="en-US"/>
        </w:rPr>
      </w:pPr>
      <w:r>
        <w:rPr>
          <w:rStyle w:val="FootnoteReference"/>
        </w:rPr>
        <w:footnoteRef/>
      </w:r>
      <w:r>
        <w:t xml:space="preserve"> </w:t>
      </w:r>
      <w:r>
        <w:rPr>
          <w:lang w:val="en-US"/>
        </w:rPr>
        <w:t xml:space="preserve">For example, there were cases where employers did not want workers aged 66 years+ return to work due to public health restrictions, and insurance reasons. </w:t>
      </w:r>
    </w:p>
  </w:footnote>
  <w:footnote w:id="50">
    <w:p w14:paraId="3F576BED" w14:textId="301E61A2" w:rsidR="00DE30FE" w:rsidRPr="00711EE2" w:rsidRDefault="00DE30FE" w:rsidP="009F6165">
      <w:pPr>
        <w:pStyle w:val="FootnoteText"/>
        <w:rPr>
          <w:sz w:val="18"/>
          <w:szCs w:val="18"/>
          <w:lang w:val="en-US"/>
        </w:rPr>
      </w:pPr>
      <w:r>
        <w:rPr>
          <w:rStyle w:val="FootnoteReference"/>
        </w:rPr>
        <w:footnoteRef/>
      </w:r>
      <w:r w:rsidRPr="007F6AC8">
        <w:t>A statutory scheme to support people to live in their own homes which will provide equitable access to high quality, regulated home care as well as increased home care hours.</w:t>
      </w:r>
    </w:p>
  </w:footnote>
  <w:footnote w:id="51">
    <w:p w14:paraId="41AD29AC" w14:textId="77777777" w:rsidR="00DE30FE" w:rsidRPr="007F6AC8" w:rsidRDefault="00DE30FE" w:rsidP="007F6AC8">
      <w:pPr>
        <w:pStyle w:val="FootnoteText"/>
        <w:rPr>
          <w:bCs/>
        </w:rPr>
      </w:pPr>
      <w:r>
        <w:rPr>
          <w:rStyle w:val="FootnoteReference"/>
        </w:rPr>
        <w:footnoteRef/>
      </w:r>
      <w:r>
        <w:t xml:space="preserve"> </w:t>
      </w:r>
      <w:r w:rsidRPr="007F6AC8">
        <w:rPr>
          <w:bCs/>
        </w:rPr>
        <w:t>Health (General Practitioner Service and Alteration of Criteria for Eligibility) Act 2020</w:t>
      </w:r>
    </w:p>
    <w:p w14:paraId="36BEEB66" w14:textId="63551CD5" w:rsidR="00DE30FE" w:rsidRPr="007F6AC8" w:rsidRDefault="00DE30FE">
      <w:pPr>
        <w:pStyle w:val="FootnoteText"/>
        <w:rPr>
          <w:lang w:val="en-US"/>
        </w:rPr>
      </w:pPr>
    </w:p>
  </w:footnote>
  <w:footnote w:id="52">
    <w:p w14:paraId="2A141801" w14:textId="5E607135" w:rsidR="00DE30FE" w:rsidRPr="007F6AC8" w:rsidRDefault="00DE30FE">
      <w:pPr>
        <w:pStyle w:val="FootnoteText"/>
        <w:rPr>
          <w:lang w:val="en-US"/>
        </w:rPr>
      </w:pPr>
      <w:r>
        <w:rPr>
          <w:rStyle w:val="FootnoteReference"/>
        </w:rPr>
        <w:footnoteRef/>
      </w:r>
      <w:r>
        <w:t xml:space="preserve"> </w:t>
      </w:r>
      <w:r w:rsidRPr="007F6AC8">
        <w:rPr>
          <w:bCs/>
        </w:rPr>
        <w:t>Health (General Practitioner Service and Alteration of Criteria for Eligibility) Act 2020</w:t>
      </w:r>
    </w:p>
  </w:footnote>
  <w:footnote w:id="53">
    <w:p w14:paraId="3736A50F" w14:textId="39E31B60" w:rsidR="00DE30FE" w:rsidRPr="00897159" w:rsidRDefault="00DE30FE" w:rsidP="00084088">
      <w:pPr>
        <w:pStyle w:val="FootnoteText"/>
        <w:rPr>
          <w:lang w:val="en-US"/>
        </w:rPr>
      </w:pPr>
      <w:r>
        <w:rPr>
          <w:rStyle w:val="FootnoteReference"/>
        </w:rPr>
        <w:footnoteRef/>
      </w:r>
      <w:r>
        <w:t xml:space="preserve"> Office of the Ombudsman (2019) </w:t>
      </w:r>
      <w:r>
        <w:rPr>
          <w:lang w:val="en-US"/>
        </w:rPr>
        <w:t xml:space="preserve">Fair Recovery. </w:t>
      </w:r>
      <w:r w:rsidRPr="00C41C32">
        <w:rPr>
          <w:lang w:val="en-US"/>
        </w:rPr>
        <w:t>How c</w:t>
      </w:r>
      <w:r>
        <w:rPr>
          <w:lang w:val="en-US"/>
        </w:rPr>
        <w:t xml:space="preserve">omplaints helped to improve the </w:t>
      </w:r>
      <w:r w:rsidRPr="00C41C32">
        <w:rPr>
          <w:lang w:val="en-US"/>
        </w:rPr>
        <w:t>Department of Employm</w:t>
      </w:r>
      <w:r>
        <w:rPr>
          <w:lang w:val="en-US"/>
        </w:rPr>
        <w:t xml:space="preserve">ent Affairs and Social </w:t>
      </w:r>
      <w:r w:rsidRPr="00C41C32">
        <w:rPr>
          <w:lang w:val="en-US"/>
        </w:rPr>
        <w:t>Protection’s handling of overpayments</w:t>
      </w:r>
      <w:r>
        <w:rPr>
          <w:lang w:val="en-US"/>
        </w:rPr>
        <w:t xml:space="preserve">. </w:t>
      </w:r>
      <w:hyperlink r:id="rId10" w:history="1">
        <w:r>
          <w:rPr>
            <w:rStyle w:val="Hyperlink"/>
            <w:lang w:val="en-US"/>
          </w:rPr>
          <w:t>Office of the Ombudsman:  Fair Recovery - how complaints helped to improve DEASP's handling of overpayments</w:t>
        </w:r>
      </w:hyperlink>
      <w:r>
        <w:rPr>
          <w:lang w:val="en-US"/>
        </w:rPr>
        <w:t xml:space="preserve"> </w:t>
      </w:r>
    </w:p>
  </w:footnote>
  <w:footnote w:id="54">
    <w:p w14:paraId="13BFEE96" w14:textId="77777777" w:rsidR="00DE30FE" w:rsidRDefault="00DE30FE" w:rsidP="00CB3A61">
      <w:pPr>
        <w:pStyle w:val="FootnoteText"/>
      </w:pPr>
      <w:r>
        <w:rPr>
          <w:rStyle w:val="FootnoteReference"/>
        </w:rPr>
        <w:footnoteRef/>
      </w:r>
      <w:r>
        <w:t xml:space="preserve"> </w:t>
      </w:r>
      <w:hyperlink r:id="rId11" w:history="1">
        <w:r>
          <w:rPr>
            <w:rStyle w:val="Hyperlink"/>
          </w:rPr>
          <w:t>CSO:  Social Impact of Covid19 Survey June 2020 - a snapshot of experiences and expectations in a Pandemic</w:t>
        </w:r>
      </w:hyperlink>
      <w:r>
        <w:t xml:space="preserve"> </w:t>
      </w:r>
    </w:p>
    <w:p w14:paraId="04A2F4B2" w14:textId="2AF4FDF8" w:rsidR="00DE30FE" w:rsidRDefault="00DE30FE" w:rsidP="00CB3A61">
      <w:pPr>
        <w:pStyle w:val="FootnoteText"/>
      </w:pPr>
      <w:r w:rsidRPr="00483F61">
        <w:rPr>
          <w:rFonts w:asciiTheme="majorHAnsi" w:hAnsiTheme="majorHAnsi" w:cstheme="majorHAnsi"/>
          <w:color w:val="545353"/>
          <w:sz w:val="28"/>
          <w:szCs w:val="28"/>
          <w:shd w:val="clear" w:color="auto" w:fill="FFFFFF"/>
          <w:vertAlign w:val="subscript"/>
        </w:rPr>
        <w:t>Table 2.9 Change in net income since the introduction of COVID-19 restrictions by demographic, household and other characteristics, June 2020</w:t>
      </w:r>
    </w:p>
  </w:footnote>
  <w:footnote w:id="55">
    <w:p w14:paraId="7A92087B" w14:textId="3168D3A8" w:rsidR="00DE30FE" w:rsidRDefault="00DE30FE" w:rsidP="00CB3A61">
      <w:pPr>
        <w:pStyle w:val="FootnoteText"/>
      </w:pPr>
      <w:r>
        <w:rPr>
          <w:rStyle w:val="FootnoteReference"/>
        </w:rPr>
        <w:footnoteRef/>
      </w:r>
      <w:r>
        <w:t xml:space="preserve"> </w:t>
      </w:r>
      <w:hyperlink r:id="rId12" w:history="1">
        <w:r>
          <w:rPr>
            <w:rStyle w:val="Hyperlink"/>
          </w:rPr>
          <w:t>CSO:  Social Impact of Covid19 by Age Group April 2020</w:t>
        </w:r>
      </w:hyperlink>
    </w:p>
  </w:footnote>
  <w:footnote w:id="56">
    <w:p w14:paraId="4F5C6340" w14:textId="72796B2A" w:rsidR="00DE30FE" w:rsidRDefault="00DE30FE" w:rsidP="00CB3A61">
      <w:pPr>
        <w:pStyle w:val="FootnoteText"/>
      </w:pPr>
      <w:r>
        <w:rPr>
          <w:rStyle w:val="FootnoteReference"/>
        </w:rPr>
        <w:footnoteRef/>
      </w:r>
      <w:r>
        <w:t xml:space="preserve"> </w:t>
      </w:r>
      <w:r>
        <w:rPr>
          <w:rStyle w:val="FootnoteReference"/>
        </w:rPr>
        <w:footnoteRef/>
      </w:r>
      <w:r>
        <w:t xml:space="preserve"> </w:t>
      </w:r>
      <w:hyperlink r:id="rId13" w:history="1">
        <w:r>
          <w:rPr>
            <w:rStyle w:val="Hyperlink"/>
          </w:rPr>
          <w:t>Central Bank of Ireland: Behind the Data - Covid 19 Payment Breaks</w:t>
        </w:r>
      </w:hyperlink>
    </w:p>
    <w:p w14:paraId="26585ECD" w14:textId="6C9E7929" w:rsidR="00DE30FE" w:rsidRDefault="00855DE1" w:rsidP="00CB3A61">
      <w:pPr>
        <w:pStyle w:val="FootnoteText"/>
      </w:pPr>
      <w:hyperlink r:id="rId14" w:history="1">
        <w:r w:rsidR="00DE30FE">
          <w:rPr>
            <w:rStyle w:val="Hyperlink"/>
          </w:rPr>
          <w:t>ESRI:  Exploring the short-term implications of the Covid19 Pandemic on affordability in the Irish Private Rental Market</w:t>
        </w:r>
      </w:hyperlink>
    </w:p>
    <w:p w14:paraId="27399C11" w14:textId="11D0DA8B" w:rsidR="00DE30FE" w:rsidRPr="00E030C5" w:rsidRDefault="00855DE1" w:rsidP="00CB3A61">
      <w:pPr>
        <w:pStyle w:val="FootnoteText"/>
        <w:rPr>
          <w:lang w:val="en-US"/>
        </w:rPr>
      </w:pPr>
      <w:hyperlink r:id="rId15" w:history="1">
        <w:r w:rsidR="00DE30FE">
          <w:rPr>
            <w:rStyle w:val="Hyperlink"/>
          </w:rPr>
          <w:t>Central Bank of Ireland: Financial Stability Review 2020:1</w:t>
        </w:r>
      </w:hyperlink>
    </w:p>
  </w:footnote>
  <w:footnote w:id="57">
    <w:p w14:paraId="6824F77D" w14:textId="6D086821" w:rsidR="00DE30FE" w:rsidRDefault="00DE30FE" w:rsidP="00CB3A61">
      <w:pPr>
        <w:pStyle w:val="FootnoteText"/>
      </w:pPr>
      <w:r>
        <w:rPr>
          <w:rStyle w:val="FootnoteReference"/>
        </w:rPr>
        <w:footnoteRef/>
      </w:r>
      <w:r>
        <w:t xml:space="preserve"> </w:t>
      </w:r>
      <w:hyperlink r:id="rId16" w:history="1">
        <w:r>
          <w:rPr>
            <w:rStyle w:val="Hyperlink"/>
          </w:rPr>
          <w:t>Quarterly Economic Commentary, Summer 2020</w:t>
        </w:r>
      </w:hyperlink>
    </w:p>
  </w:footnote>
  <w:footnote w:id="58">
    <w:p w14:paraId="6D3762E7" w14:textId="3C9270A9" w:rsidR="00DE30FE" w:rsidRDefault="00DE30FE" w:rsidP="00CB3A61">
      <w:pPr>
        <w:pStyle w:val="FootnoteText"/>
      </w:pPr>
      <w:r>
        <w:rPr>
          <w:rStyle w:val="FootnoteReference"/>
        </w:rPr>
        <w:footnoteRef/>
      </w:r>
      <w:r>
        <w:t xml:space="preserve"> Early data (Weeks 1-3 of the Q2, 2020, Labour Force survey) from the CSO show that  those aged 35-64 were more likely to have deferred paying a bill (7%) or were experiencing a difficulty paying mortgage or rent (2-4%).  </w:t>
      </w:r>
      <w:hyperlink r:id="rId17" w:history="1">
        <w:r>
          <w:rPr>
            <w:rStyle w:val="Hyperlink"/>
          </w:rPr>
          <w:t>Central Statistics Office:  Employment and Life Effects of Covid19</w:t>
        </w:r>
      </w:hyperlink>
    </w:p>
  </w:footnote>
  <w:footnote w:id="59">
    <w:p w14:paraId="00DA38B9" w14:textId="77777777" w:rsidR="00DE30FE" w:rsidRDefault="00DE30FE" w:rsidP="00CB3A61">
      <w:pPr>
        <w:pStyle w:val="FootnoteText"/>
      </w:pPr>
      <w:r>
        <w:rPr>
          <w:rStyle w:val="FootnoteReference"/>
        </w:rPr>
        <w:footnoteRef/>
      </w:r>
      <w:r>
        <w:t xml:space="preserve"> </w:t>
      </w:r>
      <w:hyperlink r:id="rId18" w:history="1">
        <w:r w:rsidRPr="007E7AAE">
          <w:rPr>
            <w:rStyle w:val="Hyperlink"/>
          </w:rPr>
          <w:t>https://www.esri.ie/publications/exploring-the-short-run-implications-of-the-covid-19-pandemic-on-,affordability-in-the</w:t>
        </w:r>
      </w:hyperlink>
    </w:p>
  </w:footnote>
  <w:footnote w:id="60">
    <w:p w14:paraId="4EBECDF9" w14:textId="77777777" w:rsidR="00DE30FE" w:rsidRPr="00106BE0" w:rsidRDefault="00DE30FE" w:rsidP="00CB3A61">
      <w:pPr>
        <w:pStyle w:val="FootnoteText"/>
        <w:rPr>
          <w:rFonts w:asciiTheme="majorHAnsi" w:hAnsiTheme="majorHAnsi" w:cstheme="majorHAnsi"/>
        </w:rPr>
      </w:pPr>
      <w:r>
        <w:rPr>
          <w:rStyle w:val="FootnoteReference"/>
        </w:rPr>
        <w:footnoteRef/>
      </w:r>
      <w:r>
        <w:t xml:space="preserve"> </w:t>
      </w:r>
      <w:r w:rsidRPr="00106BE0">
        <w:rPr>
          <w:rFonts w:asciiTheme="majorHAnsi" w:hAnsiTheme="majorHAnsi" w:cstheme="majorHAnsi"/>
          <w:color w:val="333333"/>
          <w:shd w:val="clear" w:color="auto" w:fill="FFFFFF"/>
        </w:rPr>
        <w:t>Kelly, Robert &amp; O'Malley, Terence, 2014. "</w:t>
      </w:r>
      <w:hyperlink r:id="rId19" w:history="1">
        <w:r w:rsidRPr="002250E1">
          <w:rPr>
            <w:rStyle w:val="Hyperlink"/>
            <w:rFonts w:asciiTheme="majorHAnsi" w:hAnsiTheme="majorHAnsi" w:cstheme="majorHAnsi"/>
            <w:bCs/>
            <w:color w:val="2D4E8B"/>
          </w:rPr>
          <w:t>A Transitions-Based Model of Default for Irish Mortgages</w:t>
        </w:r>
      </w:hyperlink>
      <w:r w:rsidRPr="00106BE0">
        <w:rPr>
          <w:rFonts w:asciiTheme="majorHAnsi" w:hAnsiTheme="majorHAnsi" w:cstheme="majorHAnsi"/>
          <w:color w:val="333333"/>
          <w:shd w:val="clear" w:color="auto" w:fill="FFFFFF"/>
        </w:rPr>
        <w:t>," </w:t>
      </w:r>
      <w:hyperlink r:id="rId20" w:history="1">
        <w:r w:rsidRPr="00106BE0">
          <w:rPr>
            <w:rStyle w:val="Hyperlink"/>
            <w:rFonts w:asciiTheme="majorHAnsi" w:hAnsiTheme="majorHAnsi" w:cstheme="majorHAnsi"/>
            <w:color w:val="2D4E8B"/>
          </w:rPr>
          <w:t>Research Technical Papers</w:t>
        </w:r>
      </w:hyperlink>
      <w:r w:rsidRPr="00106BE0">
        <w:rPr>
          <w:rFonts w:asciiTheme="majorHAnsi" w:hAnsiTheme="majorHAnsi" w:cstheme="majorHAnsi"/>
          <w:color w:val="333333"/>
          <w:shd w:val="clear" w:color="auto" w:fill="FFFFFF"/>
        </w:rPr>
        <w:t> 17/RT/14, Central Bank of Ireland.</w:t>
      </w:r>
    </w:p>
  </w:footnote>
  <w:footnote w:id="61">
    <w:p w14:paraId="08F0AF37" w14:textId="09F3C33F" w:rsidR="00DE30FE" w:rsidRPr="00C54DB2" w:rsidRDefault="00DE30FE" w:rsidP="00CB3A61">
      <w:pPr>
        <w:pStyle w:val="FootnoteText"/>
        <w:rPr>
          <w:i/>
          <w:lang w:val="en-US"/>
        </w:rPr>
      </w:pPr>
      <w:r>
        <w:rPr>
          <w:rStyle w:val="FootnoteReference"/>
        </w:rPr>
        <w:footnoteRef/>
      </w:r>
      <w:r>
        <w:t xml:space="preserve"> </w:t>
      </w:r>
      <w:r w:rsidRPr="00F1103E">
        <w:rPr>
          <w:rFonts w:asciiTheme="majorHAnsi" w:hAnsiTheme="majorHAnsi"/>
        </w:rPr>
        <w:t>This more widespread feeling of fear is aligned to sentiments in the wider population ‘</w:t>
      </w:r>
      <w:r w:rsidRPr="00F1103E">
        <w:rPr>
          <w:rFonts w:asciiTheme="majorHAnsi" w:hAnsiTheme="majorHAnsi" w:cs="Arial"/>
          <w:i/>
          <w:color w:val="363636"/>
        </w:rPr>
        <w:t>More than half of respondents to a </w:t>
      </w:r>
      <w:hyperlink r:id="rId21" w:history="1">
        <w:r w:rsidRPr="00F1103E">
          <w:rPr>
            <w:rStyle w:val="Hyperlink"/>
            <w:rFonts w:asciiTheme="majorHAnsi" w:hAnsiTheme="majorHAnsi" w:cs="Arial"/>
            <w:i/>
            <w:color w:val="167F95"/>
          </w:rPr>
          <w:t>recent CSO survey</w:t>
        </w:r>
      </w:hyperlink>
      <w:r w:rsidRPr="00F1103E">
        <w:rPr>
          <w:rFonts w:asciiTheme="majorHAnsi" w:hAnsiTheme="majorHAnsi" w:cs="Arial"/>
          <w:i/>
          <w:color w:val="363636"/>
        </w:rPr>
        <w:t> reported they were very or extremely concerned about somebody else’s health’</w:t>
      </w:r>
      <w:r>
        <w:rPr>
          <w:rFonts w:ascii="Arial" w:hAnsi="Arial" w:cs="Arial"/>
          <w:i/>
          <w:color w:val="363636"/>
          <w:sz w:val="21"/>
          <w:szCs w:val="21"/>
        </w:rPr>
        <w:t xml:space="preserve"> </w:t>
      </w:r>
      <w:hyperlink r:id="rId22" w:history="1">
        <w:r>
          <w:rPr>
            <w:rStyle w:val="Hyperlink"/>
          </w:rPr>
          <w:t>CSO: Social impact of Covid19 Survey June 2020: A snapshot of experiences and expectations in a Pandemic</w:t>
        </w:r>
      </w:hyperlink>
    </w:p>
  </w:footnote>
  <w:footnote w:id="62">
    <w:p w14:paraId="147E832F" w14:textId="77777777" w:rsidR="00DE30FE" w:rsidRPr="00DA6F22" w:rsidRDefault="00DE30FE" w:rsidP="00CB3A61">
      <w:pPr>
        <w:pStyle w:val="FootnoteText"/>
        <w:rPr>
          <w:lang w:val="en-US"/>
        </w:rPr>
      </w:pPr>
      <w:r>
        <w:rPr>
          <w:rStyle w:val="FootnoteReference"/>
        </w:rPr>
        <w:footnoteRef/>
      </w:r>
      <w:r>
        <w:t xml:space="preserve"> At 90 days past due</w:t>
      </w:r>
    </w:p>
  </w:footnote>
  <w:footnote w:id="63">
    <w:p w14:paraId="547B7060" w14:textId="77777777" w:rsidR="00DE30FE" w:rsidRPr="0073013D" w:rsidRDefault="00DE30FE" w:rsidP="00CB3A61">
      <w:pPr>
        <w:pStyle w:val="NormalWeb"/>
        <w:shd w:val="clear" w:color="auto" w:fill="FFFFFF"/>
        <w:spacing w:after="435"/>
        <w:rPr>
          <w:rFonts w:asciiTheme="majorHAnsi" w:hAnsiTheme="majorHAnsi" w:cstheme="majorHAnsi"/>
          <w:color w:val="666666"/>
          <w:sz w:val="16"/>
          <w:szCs w:val="16"/>
        </w:rPr>
      </w:pPr>
      <w:r>
        <w:rPr>
          <w:rStyle w:val="FootnoteReference"/>
        </w:rPr>
        <w:footnoteRef/>
      </w:r>
      <w:r>
        <w:t xml:space="preserve"> </w:t>
      </w:r>
      <w:r w:rsidRPr="00DA6F22">
        <w:rPr>
          <w:rFonts w:asciiTheme="minorHAnsi" w:hAnsiTheme="minorHAnsi" w:cstheme="minorBidi"/>
          <w:b/>
          <w:bCs/>
          <w:sz w:val="20"/>
          <w:szCs w:val="20"/>
        </w:rPr>
        <w:t>One in four</w:t>
      </w:r>
      <w:r w:rsidRPr="00DA6F22">
        <w:rPr>
          <w:rFonts w:asciiTheme="minorHAnsi" w:hAnsiTheme="minorHAnsi" w:cstheme="minorBidi"/>
          <w:sz w:val="20"/>
          <w:szCs w:val="20"/>
        </w:rPr>
        <w:t> adults will have a mental health problem at some point in their life, one</w:t>
      </w:r>
      <w:r w:rsidRPr="00DA6F22">
        <w:rPr>
          <w:rFonts w:asciiTheme="minorHAnsi" w:hAnsiTheme="minorHAnsi" w:cstheme="minorBidi"/>
          <w:b/>
          <w:bCs/>
          <w:sz w:val="20"/>
          <w:szCs w:val="20"/>
        </w:rPr>
        <w:t xml:space="preserve"> in two</w:t>
      </w:r>
      <w:r w:rsidRPr="00DA6F22">
        <w:rPr>
          <w:rFonts w:asciiTheme="minorHAnsi" w:hAnsiTheme="minorHAnsi" w:cstheme="minorBidi"/>
          <w:sz w:val="20"/>
          <w:szCs w:val="20"/>
        </w:rPr>
        <w:t xml:space="preserve"> adults with debts has a mental health problem, </w:t>
      </w:r>
      <w:r>
        <w:rPr>
          <w:rFonts w:asciiTheme="minorHAnsi" w:hAnsiTheme="minorHAnsi" w:cstheme="minorBidi"/>
          <w:b/>
          <w:bCs/>
          <w:sz w:val="20"/>
          <w:szCs w:val="20"/>
        </w:rPr>
        <w:t>and one</w:t>
      </w:r>
      <w:r w:rsidRPr="00DA6F22">
        <w:rPr>
          <w:rFonts w:asciiTheme="minorHAnsi" w:hAnsiTheme="minorHAnsi" w:cstheme="minorBidi"/>
          <w:b/>
          <w:bCs/>
          <w:sz w:val="20"/>
          <w:szCs w:val="20"/>
        </w:rPr>
        <w:t xml:space="preserve"> in four</w:t>
      </w:r>
      <w:r w:rsidRPr="00DA6F22">
        <w:rPr>
          <w:rFonts w:asciiTheme="minorHAnsi" w:hAnsiTheme="minorHAnsi" w:cstheme="minorBidi"/>
          <w:sz w:val="20"/>
          <w:szCs w:val="20"/>
        </w:rPr>
        <w:t> people with a mental health problem is also in debt</w:t>
      </w:r>
      <w:r>
        <w:rPr>
          <w:rFonts w:asciiTheme="minorHAnsi" w:hAnsiTheme="minorHAnsi" w:cstheme="minorBidi"/>
          <w:sz w:val="20"/>
          <w:szCs w:val="20"/>
        </w:rPr>
        <w:t>.</w:t>
      </w:r>
      <w:r>
        <w:rPr>
          <w:rFonts w:asciiTheme="majorHAnsi" w:hAnsiTheme="majorHAnsi" w:cstheme="majorHAnsi"/>
          <w:color w:val="666666"/>
          <w:sz w:val="16"/>
          <w:szCs w:val="16"/>
        </w:rPr>
        <w:t xml:space="preserve"> </w:t>
      </w:r>
      <w:hyperlink r:id="rId23" w:anchor=":~:text=One%20in%20two%20adults%20with,%2C%20depressed%20%E2%80%93%20or%20even%20hopeless." w:history="1">
        <w:r w:rsidRPr="0073013D">
          <w:rPr>
            <w:rStyle w:val="Hyperlink"/>
          </w:rPr>
          <w:t>https://www.rcpsych.ac.uk/mental-health/problems-disorders/debt-and-mental-health#:~:text=One%20in%20two%20adults%20with,%2C%20depressed%20%E2%80%93%20or%20even%20hopeless.</w:t>
        </w:r>
      </w:hyperlink>
    </w:p>
    <w:p w14:paraId="1E92E599" w14:textId="77777777" w:rsidR="00DE30FE" w:rsidRPr="0073013D" w:rsidRDefault="00DE30FE" w:rsidP="00CB3A61">
      <w:pPr>
        <w:pStyle w:val="FootnoteText"/>
        <w:rPr>
          <w:lang w:val="en-US"/>
        </w:rPr>
      </w:pPr>
    </w:p>
  </w:footnote>
  <w:footnote w:id="64">
    <w:p w14:paraId="047EE671" w14:textId="77777777" w:rsidR="00DE30FE" w:rsidRPr="004C2F04" w:rsidRDefault="00DE30FE" w:rsidP="00CB3A61">
      <w:pPr>
        <w:pStyle w:val="FootnoteText"/>
        <w:rPr>
          <w:lang w:val="en-US"/>
        </w:rPr>
      </w:pPr>
      <w:r>
        <w:rPr>
          <w:rStyle w:val="FootnoteReference"/>
        </w:rPr>
        <w:footnoteRef/>
      </w:r>
      <w:r>
        <w:t xml:space="preserve"> </w:t>
      </w:r>
      <w:r>
        <w:rPr>
          <w:lang w:val="en-US"/>
        </w:rPr>
        <w:t xml:space="preserve">In June 2020, the UK Treasury </w:t>
      </w:r>
      <w:hyperlink r:id="rId24" w:tgtFrame="_blank" w:history="1">
        <w:r w:rsidRPr="004C2F04">
          <w:t>announced an extra £37.8 million of funding</w:t>
        </w:r>
      </w:hyperlink>
      <w:r w:rsidRPr="004C2F04">
        <w:t> to provide essential debt advice services and help more people who are struggling with their finances due to coronavirus (Covid-19).</w:t>
      </w:r>
      <w:r>
        <w:rPr>
          <w:rFonts w:ascii="Verdana" w:hAnsi="Verdana"/>
          <w:color w:val="3F3F3F"/>
          <w:sz w:val="21"/>
          <w:szCs w:val="21"/>
          <w:shd w:val="clear" w:color="auto" w:fill="FFFFFF"/>
        </w:rPr>
        <w:t> </w:t>
      </w:r>
    </w:p>
  </w:footnote>
  <w:footnote w:id="65">
    <w:p w14:paraId="135B37F3" w14:textId="77777777" w:rsidR="00DE30FE" w:rsidRPr="004E5A5B" w:rsidRDefault="00DE30FE" w:rsidP="00CB3A61">
      <w:pPr>
        <w:pStyle w:val="FootnoteText"/>
        <w:rPr>
          <w:lang w:val="en-US"/>
        </w:rPr>
      </w:pPr>
      <w:r>
        <w:rPr>
          <w:rStyle w:val="FootnoteReference"/>
        </w:rPr>
        <w:footnoteRef/>
      </w:r>
      <w:r>
        <w:t xml:space="preserve"> There is no shared definition of a vulnerable consumer across the Irish credit sector – the UK’s FCA identifies vulnerability that can arise across 4 main areas – health, life-events, resilience, and capability.</w:t>
      </w:r>
    </w:p>
  </w:footnote>
  <w:footnote w:id="66">
    <w:p w14:paraId="2D7E0FEA" w14:textId="4876A5FA" w:rsidR="00DE30FE" w:rsidRDefault="00DE30FE" w:rsidP="00CB3A61">
      <w:pPr>
        <w:pStyle w:val="FootnoteText"/>
      </w:pPr>
      <w:r>
        <w:rPr>
          <w:rStyle w:val="FootnoteReference"/>
        </w:rPr>
        <w:footnoteRef/>
      </w:r>
      <w:r>
        <w:t xml:space="preserve"> </w:t>
      </w:r>
      <w:hyperlink r:id="rId25" w:history="1">
        <w:r>
          <w:rPr>
            <w:rStyle w:val="Hyperlink"/>
          </w:rPr>
          <w:t>NESC:  Ireland's Five part Crisis:  An integrated National Response</w:t>
        </w:r>
      </w:hyperlink>
    </w:p>
  </w:footnote>
  <w:footnote w:id="67">
    <w:p w14:paraId="5835450B" w14:textId="67F40218" w:rsidR="00DE30FE" w:rsidRPr="00EB50A5" w:rsidRDefault="00DE30FE" w:rsidP="00CB3A61">
      <w:pPr>
        <w:pStyle w:val="FootnoteText"/>
        <w:rPr>
          <w:lang w:val="en-US"/>
        </w:rPr>
      </w:pPr>
      <w:r>
        <w:rPr>
          <w:rStyle w:val="FootnoteReference"/>
        </w:rPr>
        <w:footnoteRef/>
      </w:r>
      <w:r>
        <w:t xml:space="preserve"> E.g. </w:t>
      </w:r>
      <w:r>
        <w:rPr>
          <w:lang w:val="en-US"/>
        </w:rPr>
        <w:t>local level</w:t>
      </w:r>
      <w:r w:rsidRPr="00DB40A6">
        <w:rPr>
          <w:lang w:val="en-GB"/>
        </w:rPr>
        <w:t xml:space="preserve"> programmes</w:t>
      </w:r>
      <w:r>
        <w:rPr>
          <w:lang w:val="en-US"/>
        </w:rPr>
        <w:t xml:space="preserve"> such as,</w:t>
      </w:r>
      <w:r w:rsidRPr="00DB40A6">
        <w:rPr>
          <w:lang w:val="en-GB"/>
        </w:rPr>
        <w:t xml:space="preserve"> EuroWatchers</w:t>
      </w:r>
      <w:r w:rsidRPr="00114E6B">
        <w:rPr>
          <w:lang w:val="en-US"/>
        </w:rPr>
        <w:t>, a home budgeting</w:t>
      </w:r>
      <w:r w:rsidRPr="00DB40A6">
        <w:rPr>
          <w:lang w:val="en-GB"/>
        </w:rPr>
        <w:t xml:space="preserve"> programme</w:t>
      </w:r>
      <w:r>
        <w:rPr>
          <w:lang w:val="en-US"/>
        </w:rPr>
        <w:t>, as well as national</w:t>
      </w:r>
      <w:r w:rsidRPr="00DB40A6">
        <w:rPr>
          <w:lang w:val="en-GB"/>
        </w:rPr>
        <w:t xml:space="preserve"> programmes</w:t>
      </w:r>
      <w:r>
        <w:rPr>
          <w:lang w:val="en-US"/>
        </w:rPr>
        <w:t xml:space="preserve"> ‘Get Smart with Your Money’ and Global Money Week, as well as local and context/target group specific</w:t>
      </w:r>
      <w:r w:rsidRPr="00DB40A6">
        <w:rPr>
          <w:lang w:val="en-GB"/>
        </w:rPr>
        <w:t xml:space="preserve"> programmes</w:t>
      </w:r>
      <w:r>
        <w:rPr>
          <w:lang w:val="en-US"/>
        </w:rPr>
        <w:t xml:space="preserve"> for younger people and</w:t>
      </w:r>
      <w:r w:rsidRPr="00DB40A6">
        <w:rPr>
          <w:lang w:val="en-GB"/>
        </w:rPr>
        <w:t xml:space="preserve"> Travellers</w:t>
      </w:r>
      <w:r>
        <w:rPr>
          <w:lang w:val="en-US"/>
        </w:rPr>
        <w:t>.</w:t>
      </w:r>
    </w:p>
  </w:footnote>
  <w:footnote w:id="68">
    <w:p w14:paraId="0EA6AA50" w14:textId="1BEA6D69" w:rsidR="00DE30FE" w:rsidRPr="00617330" w:rsidRDefault="00DE30FE" w:rsidP="00CB3A61">
      <w:pPr>
        <w:pStyle w:val="FootnoteText"/>
        <w:rPr>
          <w:lang w:val="en-US"/>
        </w:rPr>
      </w:pPr>
      <w:r>
        <w:rPr>
          <w:rStyle w:val="FootnoteReference"/>
        </w:rPr>
        <w:footnoteRef/>
      </w:r>
      <w:r>
        <w:t xml:space="preserve"> </w:t>
      </w:r>
      <w:hyperlink r:id="rId26" w:history="1">
        <w:r>
          <w:rPr>
            <w:rStyle w:val="Hyperlink"/>
          </w:rPr>
          <w:t>Central Bank of Ireland:  How has the Covid19 Pandemic affected daily spending patterns?</w:t>
        </w:r>
      </w:hyperlink>
    </w:p>
  </w:footnote>
  <w:footnote w:id="69">
    <w:p w14:paraId="2AE08772" w14:textId="77777777" w:rsidR="00DE30FE" w:rsidRPr="00323A8E" w:rsidRDefault="00DE30FE" w:rsidP="00CB3A61">
      <w:pPr>
        <w:pStyle w:val="FootnoteText"/>
        <w:rPr>
          <w:lang w:val="en-US"/>
        </w:rPr>
      </w:pPr>
      <w:r>
        <w:rPr>
          <w:rStyle w:val="FootnoteReference"/>
        </w:rPr>
        <w:footnoteRef/>
      </w:r>
      <w:r>
        <w:t xml:space="preserve">For MABS priorities include :   </w:t>
      </w:r>
      <w:r>
        <w:rPr>
          <w:rFonts w:ascii="Arial" w:hAnsi="Arial" w:cs="Arial"/>
          <w:color w:val="000000"/>
          <w:spacing w:val="3"/>
          <w:shd w:val="clear" w:color="auto" w:fill="FFFFFF"/>
        </w:rPr>
        <w:t>mortgage/rent, utilities such as electricity and gas, TV licence, car insurance, income tax and property tax</w:t>
      </w:r>
    </w:p>
  </w:footnote>
  <w:footnote w:id="70">
    <w:p w14:paraId="02B8E5BA" w14:textId="77777777" w:rsidR="00DE30FE" w:rsidRPr="00423A8A" w:rsidRDefault="00DE30FE" w:rsidP="00CB3A61">
      <w:pPr>
        <w:pStyle w:val="FootnoteText"/>
        <w:rPr>
          <w:lang w:val="en-US"/>
        </w:rPr>
      </w:pPr>
      <w:r>
        <w:rPr>
          <w:rStyle w:val="FootnoteReference"/>
        </w:rPr>
        <w:footnoteRef/>
      </w:r>
      <w:r>
        <w:t xml:space="preserve"> </w:t>
      </w:r>
      <w:r>
        <w:rPr>
          <w:lang w:val="en-US"/>
        </w:rPr>
        <w:t>It is acknowledged that exceptional measures were taken by both the DEASP/An Post and banks /financial institutions to facilitate the needs of people ‘</w:t>
      </w:r>
      <w:r w:rsidRPr="00423A8A">
        <w:rPr>
          <w:i/>
          <w:lang w:val="en-US"/>
        </w:rPr>
        <w:t>cocoo</w:t>
      </w:r>
      <w:r>
        <w:rPr>
          <w:i/>
          <w:lang w:val="en-US"/>
        </w:rPr>
        <w:t>n</w:t>
      </w:r>
      <w:r w:rsidRPr="00423A8A">
        <w:rPr>
          <w:i/>
          <w:lang w:val="en-US"/>
        </w:rPr>
        <w:t>ing</w:t>
      </w:r>
      <w:r>
        <w:rPr>
          <w:i/>
          <w:lang w:val="en-US"/>
        </w:rPr>
        <w:t>’.</w:t>
      </w:r>
    </w:p>
  </w:footnote>
  <w:footnote w:id="71">
    <w:p w14:paraId="0A51C4B9" w14:textId="4C5B0894" w:rsidR="00DE30FE" w:rsidRPr="00323A8E" w:rsidRDefault="00DE30FE" w:rsidP="00CB3A61">
      <w:pPr>
        <w:pStyle w:val="FootnoteText"/>
        <w:rPr>
          <w:lang w:val="en-US"/>
        </w:rPr>
      </w:pPr>
      <w:r>
        <w:rPr>
          <w:rStyle w:val="FootnoteReference"/>
        </w:rPr>
        <w:footnoteRef/>
      </w:r>
      <w:r>
        <w:t xml:space="preserve"> </w:t>
      </w:r>
      <w:hyperlink r:id="rId27" w:history="1">
        <w:r>
          <w:rPr>
            <w:rStyle w:val="Hyperlink"/>
          </w:rPr>
          <w:t>An Post:  Managing your household budget</w:t>
        </w:r>
      </w:hyperlink>
    </w:p>
  </w:footnote>
  <w:footnote w:id="72">
    <w:p w14:paraId="7DF4B0DE" w14:textId="0B248CA1" w:rsidR="00DE30FE" w:rsidRPr="001A29EA" w:rsidRDefault="00DE30FE" w:rsidP="00CB3A61">
      <w:pPr>
        <w:pStyle w:val="FootnoteText"/>
        <w:rPr>
          <w:lang w:val="en-US"/>
        </w:rPr>
      </w:pPr>
      <w:r>
        <w:rPr>
          <w:rStyle w:val="FootnoteReference"/>
        </w:rPr>
        <w:footnoteRef/>
      </w:r>
      <w:r>
        <w:t xml:space="preserve"> </w:t>
      </w:r>
      <w:hyperlink r:id="rId28" w:history="1">
        <w:r>
          <w:rPr>
            <w:rStyle w:val="Hyperlink"/>
          </w:rPr>
          <w:t>CIB: CIB welcomes new protections for consumers of licensed moneylending services</w:t>
        </w:r>
      </w:hyperlink>
    </w:p>
  </w:footnote>
  <w:footnote w:id="73">
    <w:p w14:paraId="2F32264F" w14:textId="79B3D279" w:rsidR="00DE30FE" w:rsidRPr="001A29EA" w:rsidRDefault="00DE30FE" w:rsidP="00CB3A61">
      <w:pPr>
        <w:pStyle w:val="FootnoteText"/>
        <w:rPr>
          <w:lang w:val="en-US"/>
        </w:rPr>
      </w:pPr>
      <w:r>
        <w:rPr>
          <w:rStyle w:val="FootnoteReference"/>
        </w:rPr>
        <w:footnoteRef/>
      </w:r>
      <w:r>
        <w:t xml:space="preserve"> </w:t>
      </w:r>
      <w:hyperlink r:id="rId29" w:history="1">
        <w:r>
          <w:rPr>
            <w:rStyle w:val="Hyperlink"/>
          </w:rPr>
          <w:t>It makes Sense Loan</w:t>
        </w:r>
      </w:hyperlink>
    </w:p>
  </w:footnote>
  <w:footnote w:id="74">
    <w:p w14:paraId="31F45E05" w14:textId="77777777" w:rsidR="00DE30FE" w:rsidRPr="00E72799" w:rsidRDefault="00DE30FE" w:rsidP="00CB3A61">
      <w:pPr>
        <w:pStyle w:val="FootnoteText"/>
        <w:rPr>
          <w:lang w:val="en-US"/>
        </w:rPr>
      </w:pPr>
      <w:r>
        <w:rPr>
          <w:rStyle w:val="FootnoteReference"/>
        </w:rPr>
        <w:footnoteRef/>
      </w:r>
      <w:r>
        <w:t xml:space="preserve"> </w:t>
      </w:r>
      <w:r w:rsidRPr="00E72799">
        <w:t>Economic_Impact_of_Debt_Advice_-_main_report.pdf</w:t>
      </w:r>
      <w:r>
        <w:t xml:space="preserve"> (p47)</w:t>
      </w:r>
    </w:p>
  </w:footnote>
  <w:footnote w:id="75">
    <w:p w14:paraId="06C7BDF0" w14:textId="77777777" w:rsidR="00DE30FE" w:rsidRPr="009957DA" w:rsidRDefault="00DE30FE" w:rsidP="00CB3A61">
      <w:pPr>
        <w:pStyle w:val="FootnoteText"/>
        <w:rPr>
          <w:lang w:val="en-US"/>
        </w:rPr>
      </w:pPr>
      <w:r>
        <w:rPr>
          <w:rStyle w:val="FootnoteReference"/>
        </w:rPr>
        <w:footnoteRef/>
      </w:r>
      <w:r>
        <w:t xml:space="preserve"> </w:t>
      </w:r>
      <w:r w:rsidRPr="009957DA">
        <w:t>https://www.legislation.gov.uk/ukdsi/2020/9780348209976/contents</w:t>
      </w:r>
    </w:p>
  </w:footnote>
  <w:footnote w:id="76">
    <w:p w14:paraId="37CE44AE" w14:textId="604AFB99" w:rsidR="00DE30FE" w:rsidRDefault="00DE30FE" w:rsidP="00CB3A61">
      <w:pPr>
        <w:pStyle w:val="FootnoteText"/>
      </w:pPr>
      <w:r>
        <w:rPr>
          <w:rStyle w:val="FootnoteReference"/>
        </w:rPr>
        <w:footnoteRef/>
      </w:r>
      <w:r>
        <w:t xml:space="preserve"> </w:t>
      </w:r>
      <w:hyperlink r:id="rId30" w:history="1">
        <w:r>
          <w:rPr>
            <w:rStyle w:val="Hyperlink"/>
          </w:rPr>
          <w:t>Legislation.gov.UK:  Explanatory memo on the Debt Respite Scheme</w:t>
        </w:r>
      </w:hyperlink>
    </w:p>
    <w:p w14:paraId="7F2D8C4B" w14:textId="77777777" w:rsidR="00DE30FE" w:rsidRPr="004E033F" w:rsidRDefault="00DE30FE" w:rsidP="00CB3A61">
      <w:pPr>
        <w:pStyle w:val="FootnoteText"/>
        <w:rPr>
          <w:lang w:val="en-US"/>
        </w:rPr>
      </w:pPr>
    </w:p>
  </w:footnote>
  <w:footnote w:id="77">
    <w:p w14:paraId="116C0539" w14:textId="20E58BB8" w:rsidR="00DE30FE" w:rsidRPr="00DA6A82" w:rsidRDefault="00DE30FE" w:rsidP="00CB3A61">
      <w:pPr>
        <w:pStyle w:val="FootnoteText"/>
        <w:rPr>
          <w:lang w:val="en-US"/>
        </w:rPr>
      </w:pPr>
      <w:r>
        <w:rPr>
          <w:rStyle w:val="FootnoteReference"/>
        </w:rPr>
        <w:footnoteRef/>
      </w:r>
      <w:r>
        <w:t xml:space="preserve"> The UK Government has recently launched a call for evidence on Government Debt Management, </w:t>
      </w:r>
      <w:hyperlink r:id="rId31" w:history="1">
        <w:r>
          <w:rPr>
            <w:rStyle w:val="Hyperlink"/>
          </w:rPr>
          <w:t>Cabinet Office:  Fairness in Government debt management:  Call for evidence</w:t>
        </w:r>
      </w:hyperlink>
    </w:p>
  </w:footnote>
  <w:footnote w:id="78">
    <w:p w14:paraId="78110570" w14:textId="1210C950" w:rsidR="00DE30FE" w:rsidRDefault="00DE30FE" w:rsidP="00CB3A61">
      <w:pPr>
        <w:pStyle w:val="FootnoteText"/>
        <w:rPr>
          <w:rStyle w:val="Hyperlink"/>
        </w:rPr>
      </w:pPr>
      <w:r>
        <w:rPr>
          <w:rStyle w:val="FootnoteReference"/>
        </w:rPr>
        <w:footnoteRef/>
      </w:r>
      <w:r>
        <w:t xml:space="preserve"> See table 7.1. for data on arrangements by type, the data also show that the DSA is more likely (70.3% vs. 50.6 % for a PIA) to get a ‘yes’ vote as an ‘outcome from the protective certificate’ (p7). </w:t>
      </w:r>
      <w:hyperlink r:id="rId32" w:history="1">
        <w:r>
          <w:rPr>
            <w:rStyle w:val="Hyperlink"/>
          </w:rPr>
          <w:t>ISI Statistics Report Qtr 1 2020:  ISI tackling problem debt together</w:t>
        </w:r>
      </w:hyperlink>
    </w:p>
    <w:p w14:paraId="400AA08F" w14:textId="77777777" w:rsidR="00DE30FE" w:rsidRPr="00427A59" w:rsidRDefault="00DE30FE" w:rsidP="00CB3A61">
      <w:pPr>
        <w:pStyle w:val="FootnoteText"/>
        <w:rPr>
          <w:lang w:val="en-US"/>
        </w:rPr>
      </w:pPr>
    </w:p>
  </w:footnote>
  <w:footnote w:id="79">
    <w:p w14:paraId="72BE65FD" w14:textId="2E924620" w:rsidR="00DE30FE" w:rsidRDefault="00DE30FE" w:rsidP="00CB3A61">
      <w:pPr>
        <w:pStyle w:val="Heading1"/>
        <w:shd w:val="clear" w:color="auto" w:fill="FFFFFF"/>
        <w:spacing w:before="120" w:after="120" w:line="450" w:lineRule="atLeast"/>
        <w:rPr>
          <w:rFonts w:ascii="Arial" w:hAnsi="Arial" w:cs="Arial"/>
          <w:color w:val="1C1D1E"/>
        </w:rPr>
      </w:pPr>
      <w:r w:rsidRPr="00C744B8">
        <w:rPr>
          <w:rStyle w:val="FootnoteReference"/>
          <w:sz w:val="16"/>
          <w:szCs w:val="16"/>
        </w:rPr>
        <w:footnoteRef/>
      </w:r>
      <w:r w:rsidRPr="00C744B8">
        <w:rPr>
          <w:sz w:val="16"/>
          <w:szCs w:val="16"/>
        </w:rPr>
        <w:t xml:space="preserve"> </w:t>
      </w:r>
      <w:r>
        <w:rPr>
          <w:rFonts w:ascii="Arial" w:hAnsi="Arial" w:cs="Arial"/>
          <w:color w:val="1C1D1E"/>
          <w:sz w:val="20"/>
          <w:szCs w:val="20"/>
          <w:vertAlign w:val="subscript"/>
        </w:rPr>
        <w:t xml:space="preserve">See: </w:t>
      </w:r>
      <w:r w:rsidRPr="00C744B8">
        <w:rPr>
          <w:rFonts w:ascii="Arial" w:hAnsi="Arial" w:cs="Arial"/>
          <w:i/>
          <w:color w:val="1C1D1E"/>
          <w:sz w:val="20"/>
          <w:szCs w:val="20"/>
          <w:vertAlign w:val="subscript"/>
        </w:rPr>
        <w:t>Human Capital and Administrative Burden: The Role of Cognitive Resources in Citizen</w:t>
      </w:r>
      <w:r w:rsidRPr="00C744B8">
        <w:rPr>
          <w:rFonts w:ascii="Cambria Math" w:hAnsi="Cambria Math" w:cs="Cambria Math"/>
          <w:i/>
          <w:color w:val="1C1D1E"/>
          <w:sz w:val="20"/>
          <w:szCs w:val="20"/>
          <w:vertAlign w:val="subscript"/>
        </w:rPr>
        <w:t>‐</w:t>
      </w:r>
      <w:r w:rsidRPr="00C744B8">
        <w:rPr>
          <w:rFonts w:ascii="Arial" w:hAnsi="Arial" w:cs="Arial"/>
          <w:i/>
          <w:color w:val="1C1D1E"/>
          <w:sz w:val="20"/>
          <w:szCs w:val="20"/>
          <w:vertAlign w:val="subscript"/>
        </w:rPr>
        <w:t>State Interactions</w:t>
      </w:r>
      <w:r>
        <w:rPr>
          <w:rFonts w:ascii="Arial" w:hAnsi="Arial" w:cs="Arial"/>
          <w:i/>
          <w:color w:val="1C1D1E"/>
          <w:sz w:val="20"/>
          <w:szCs w:val="20"/>
          <w:vertAlign w:val="subscript"/>
        </w:rPr>
        <w:t xml:space="preserve"> </w:t>
      </w:r>
      <w:hyperlink r:id="rId33" w:history="1">
        <w:r>
          <w:rPr>
            <w:rStyle w:val="Hyperlink"/>
            <w:sz w:val="18"/>
            <w:szCs w:val="18"/>
          </w:rPr>
          <w:t>Wiley Online Library: Human Capital and Administrative Burden - the role of Cognitive Resources in Citizen-state interactions</w:t>
        </w:r>
      </w:hyperlink>
      <w:r>
        <w:rPr>
          <w:sz w:val="18"/>
          <w:szCs w:val="18"/>
        </w:rPr>
        <w:t xml:space="preserve">  ‘</w:t>
      </w:r>
      <w:r w:rsidRPr="00C744B8">
        <w:rPr>
          <w:i/>
          <w:color w:val="auto"/>
          <w:sz w:val="18"/>
          <w:szCs w:val="18"/>
        </w:rPr>
        <w:t>People's human capital influences how they engage with administrative processes. Groups with lower levels of human capital struggle more with administrative burdens; therefore, they are less likely to access public services</w:t>
      </w:r>
      <w:r>
        <w:rPr>
          <w:i/>
          <w:color w:val="auto"/>
          <w:sz w:val="18"/>
          <w:szCs w:val="18"/>
        </w:rPr>
        <w:t>’</w:t>
      </w:r>
    </w:p>
    <w:p w14:paraId="0D5B8529" w14:textId="77777777" w:rsidR="00DE30FE" w:rsidRPr="00C744B8" w:rsidRDefault="00DE30FE" w:rsidP="00CB3A61">
      <w:pPr>
        <w:pStyle w:val="FootnoteText"/>
        <w:rPr>
          <w:lang w:val="en-US"/>
        </w:rPr>
      </w:pPr>
    </w:p>
  </w:footnote>
  <w:footnote w:id="80">
    <w:p w14:paraId="0B103F41" w14:textId="59932F35" w:rsidR="00DE30FE" w:rsidRPr="00B85BCE" w:rsidRDefault="00DE30FE" w:rsidP="00CB3A61">
      <w:pPr>
        <w:pStyle w:val="FootnoteText"/>
        <w:rPr>
          <w:lang w:val="en-US"/>
        </w:rPr>
      </w:pPr>
      <w:r>
        <w:rPr>
          <w:rStyle w:val="FootnoteReference"/>
        </w:rPr>
        <w:footnoteRef/>
      </w:r>
      <w:r>
        <w:t xml:space="preserve"> </w:t>
      </w:r>
      <w:hyperlink r:id="rId34" w:history="1">
        <w:r>
          <w:rPr>
            <w:rStyle w:val="Hyperlink"/>
          </w:rPr>
          <w:t>The Irish Times: Patrick Honohann:  Preparing for post-pandemic financial reckoning</w:t>
        </w:r>
      </w:hyperlink>
      <w:r>
        <w:t xml:space="preserve">.  </w:t>
      </w:r>
    </w:p>
  </w:footnote>
  <w:footnote w:id="81">
    <w:p w14:paraId="09574D6D" w14:textId="30DCA8C0" w:rsidR="00DE30FE" w:rsidRPr="00D66F03" w:rsidRDefault="00DE30FE" w:rsidP="00CB3A61">
      <w:pPr>
        <w:spacing w:line="240" w:lineRule="auto"/>
        <w:rPr>
          <w:rFonts w:asciiTheme="majorHAnsi" w:hAnsiTheme="majorHAnsi" w:cstheme="majorHAnsi"/>
          <w:sz w:val="20"/>
          <w:szCs w:val="20"/>
          <w:lang w:val="en-US"/>
        </w:rPr>
      </w:pPr>
      <w:r>
        <w:rPr>
          <w:rStyle w:val="FootnoteReference"/>
        </w:rPr>
        <w:footnoteRef/>
      </w:r>
      <w:r>
        <w:t xml:space="preserve"> </w:t>
      </w:r>
      <w:r w:rsidRPr="00EE7338">
        <w:rPr>
          <w:rFonts w:asciiTheme="majorHAnsi" w:hAnsiTheme="majorHAnsi" w:cstheme="majorHAnsi"/>
          <w:sz w:val="20"/>
          <w:szCs w:val="20"/>
          <w:lang w:val="en-US"/>
        </w:rPr>
        <w:t>The Mortgage Interest Supplement, (MIS)</w:t>
      </w:r>
      <w:r w:rsidRPr="00D66F03">
        <w:rPr>
          <w:rFonts w:asciiTheme="majorHAnsi" w:hAnsiTheme="majorHAnsi" w:cstheme="majorHAnsi"/>
          <w:sz w:val="20"/>
          <w:szCs w:val="20"/>
          <w:lang w:val="en-US"/>
        </w:rPr>
        <w:t xml:space="preserve"> phased out from 2014, was, in MABS experience, an important support for borrowers.  A similar scheme or a variant</w:t>
      </w:r>
      <w:r w:rsidRPr="00D66F03">
        <w:rPr>
          <w:rStyle w:val="FootnoteReference"/>
          <w:rFonts w:asciiTheme="majorHAnsi" w:hAnsiTheme="majorHAnsi" w:cstheme="majorHAnsi"/>
          <w:sz w:val="20"/>
          <w:szCs w:val="20"/>
          <w:lang w:val="en-US"/>
        </w:rPr>
        <w:footnoteRef/>
      </w:r>
      <w:r w:rsidRPr="00D66F03">
        <w:rPr>
          <w:rFonts w:asciiTheme="majorHAnsi" w:hAnsiTheme="majorHAnsi" w:cstheme="majorHAnsi"/>
          <w:sz w:val="20"/>
          <w:szCs w:val="20"/>
          <w:lang w:val="en-US"/>
        </w:rPr>
        <w:t xml:space="preserve"> may have the potential to form part of a package of measures to keep borrowers in their homes as the economy recovers</w:t>
      </w:r>
      <w:r w:rsidRPr="00D66F03">
        <w:rPr>
          <w:rStyle w:val="FootnoteReference"/>
          <w:rFonts w:asciiTheme="majorHAnsi" w:hAnsiTheme="majorHAnsi" w:cstheme="majorHAnsi"/>
          <w:sz w:val="20"/>
          <w:szCs w:val="20"/>
          <w:lang w:val="en-US"/>
        </w:rPr>
        <w:footnoteRef/>
      </w:r>
      <w:r w:rsidRPr="00D66F03">
        <w:rPr>
          <w:rFonts w:asciiTheme="majorHAnsi" w:hAnsiTheme="majorHAnsi" w:cstheme="majorHAnsi"/>
          <w:sz w:val="20"/>
          <w:szCs w:val="20"/>
          <w:lang w:val="en-US"/>
        </w:rPr>
        <w:t xml:space="preserve"> and reduce inequities between groups based solely on their accommodation status.</w:t>
      </w:r>
    </w:p>
    <w:p w14:paraId="7541F389" w14:textId="77777777" w:rsidR="00DE30FE" w:rsidRPr="00D66F03" w:rsidRDefault="00DE30FE" w:rsidP="00CB3A61">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5031312"/>
      <w:docPartObj>
        <w:docPartGallery w:val="Page Numbers (Top of Page)"/>
        <w:docPartUnique/>
      </w:docPartObj>
    </w:sdtPr>
    <w:sdtEndPr>
      <w:rPr>
        <w:noProof/>
      </w:rPr>
    </w:sdtEndPr>
    <w:sdtContent>
      <w:p w14:paraId="4AA9446D" w14:textId="6E0AE519" w:rsidR="00DE30FE" w:rsidRDefault="00DE30FE">
        <w:pPr>
          <w:pStyle w:val="Header"/>
          <w:jc w:val="right"/>
        </w:pPr>
        <w:r>
          <w:fldChar w:fldCharType="begin"/>
        </w:r>
        <w:r>
          <w:instrText xml:space="preserve"> PAGE   \* MERGEFORMAT </w:instrText>
        </w:r>
        <w:r>
          <w:fldChar w:fldCharType="separate"/>
        </w:r>
        <w:r w:rsidR="00855DE1">
          <w:rPr>
            <w:noProof/>
          </w:rPr>
          <w:t>2</w:t>
        </w:r>
        <w:r>
          <w:rPr>
            <w:noProof/>
          </w:rPr>
          <w:fldChar w:fldCharType="end"/>
        </w:r>
      </w:p>
    </w:sdtContent>
  </w:sdt>
  <w:p w14:paraId="5AB2E6CF" w14:textId="77777777" w:rsidR="00DE30FE" w:rsidRDefault="00DE30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02F0"/>
    <w:multiLevelType w:val="hybridMultilevel"/>
    <w:tmpl w:val="7FF20BC6"/>
    <w:lvl w:ilvl="0" w:tplc="A1F0F518">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8751CEC"/>
    <w:multiLevelType w:val="hybridMultilevel"/>
    <w:tmpl w:val="7E5E7DA4"/>
    <w:lvl w:ilvl="0" w:tplc="A1F0F518">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C346AC1"/>
    <w:multiLevelType w:val="hybridMultilevel"/>
    <w:tmpl w:val="87EE56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CB94396"/>
    <w:multiLevelType w:val="hybridMultilevel"/>
    <w:tmpl w:val="01C689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F9A2FFE"/>
    <w:multiLevelType w:val="hybridMultilevel"/>
    <w:tmpl w:val="56DA3ADE"/>
    <w:lvl w:ilvl="0" w:tplc="AFA6F074">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1767EAE"/>
    <w:multiLevelType w:val="hybridMultilevel"/>
    <w:tmpl w:val="58482B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44D141C"/>
    <w:multiLevelType w:val="hybridMultilevel"/>
    <w:tmpl w:val="581C8A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81F01BA"/>
    <w:multiLevelType w:val="hybridMultilevel"/>
    <w:tmpl w:val="B29448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936584A"/>
    <w:multiLevelType w:val="hybridMultilevel"/>
    <w:tmpl w:val="BAF609D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93A0A5A"/>
    <w:multiLevelType w:val="hybridMultilevel"/>
    <w:tmpl w:val="B87E53FE"/>
    <w:lvl w:ilvl="0" w:tplc="A1F0F518">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AC07CC5"/>
    <w:multiLevelType w:val="hybridMultilevel"/>
    <w:tmpl w:val="7CD0A15A"/>
    <w:lvl w:ilvl="0" w:tplc="AFA6F074">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4BC0198"/>
    <w:multiLevelType w:val="hybridMultilevel"/>
    <w:tmpl w:val="1C2AE08E"/>
    <w:lvl w:ilvl="0" w:tplc="7FD478B4">
      <w:numFmt w:val="bullet"/>
      <w:lvlText w:val="-"/>
      <w:lvlJc w:val="left"/>
      <w:pPr>
        <w:ind w:left="720" w:hanging="360"/>
      </w:pPr>
      <w:rPr>
        <w:rFonts w:ascii="Calibri" w:eastAsia="Times New Roman" w:hAnsi="Calibri" w:cs="Calibri" w:hint="default"/>
        <w:b/>
        <w:color w:val="000000"/>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15:restartNumberingAfterBreak="0">
    <w:nsid w:val="25B67FFE"/>
    <w:multiLevelType w:val="hybridMultilevel"/>
    <w:tmpl w:val="3342FD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5E87025"/>
    <w:multiLevelType w:val="hybridMultilevel"/>
    <w:tmpl w:val="0CA8EB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2582005"/>
    <w:multiLevelType w:val="hybridMultilevel"/>
    <w:tmpl w:val="0DD4BD82"/>
    <w:lvl w:ilvl="0" w:tplc="A1F0F518">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A452545"/>
    <w:multiLevelType w:val="hybridMultilevel"/>
    <w:tmpl w:val="1E4C9B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B6B470B"/>
    <w:multiLevelType w:val="hybridMultilevel"/>
    <w:tmpl w:val="4BB28164"/>
    <w:lvl w:ilvl="0" w:tplc="A1F0F518">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C605F80"/>
    <w:multiLevelType w:val="hybridMultilevel"/>
    <w:tmpl w:val="277AE8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D246092"/>
    <w:multiLevelType w:val="hybridMultilevel"/>
    <w:tmpl w:val="32A2C8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34C077D"/>
    <w:multiLevelType w:val="hybridMultilevel"/>
    <w:tmpl w:val="CAA6F6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5FF1AE8"/>
    <w:multiLevelType w:val="hybridMultilevel"/>
    <w:tmpl w:val="CAB4095C"/>
    <w:lvl w:ilvl="0" w:tplc="A1F0F518">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D2A0A1E"/>
    <w:multiLevelType w:val="hybridMultilevel"/>
    <w:tmpl w:val="824652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E3503B8"/>
    <w:multiLevelType w:val="hybridMultilevel"/>
    <w:tmpl w:val="C9E6263E"/>
    <w:lvl w:ilvl="0" w:tplc="A1F0F518">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6B518EE"/>
    <w:multiLevelType w:val="hybridMultilevel"/>
    <w:tmpl w:val="0A0246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6BC242B"/>
    <w:multiLevelType w:val="hybridMultilevel"/>
    <w:tmpl w:val="8FEA69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9D9349A"/>
    <w:multiLevelType w:val="hybridMultilevel"/>
    <w:tmpl w:val="7968F968"/>
    <w:lvl w:ilvl="0" w:tplc="A1F0F518">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AFF27EA"/>
    <w:multiLevelType w:val="hybridMultilevel"/>
    <w:tmpl w:val="005AD9B6"/>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2A636F6"/>
    <w:multiLevelType w:val="hybridMultilevel"/>
    <w:tmpl w:val="80D040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73497B71"/>
    <w:multiLevelType w:val="hybridMultilevel"/>
    <w:tmpl w:val="EF7631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4996268"/>
    <w:multiLevelType w:val="hybridMultilevel"/>
    <w:tmpl w:val="E97E20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A7E1710"/>
    <w:multiLevelType w:val="hybridMultilevel"/>
    <w:tmpl w:val="FA60F3B6"/>
    <w:lvl w:ilvl="0" w:tplc="AFA6F074">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9"/>
  </w:num>
  <w:num w:numId="4">
    <w:abstractNumId w:val="0"/>
  </w:num>
  <w:num w:numId="5">
    <w:abstractNumId w:val="1"/>
  </w:num>
  <w:num w:numId="6">
    <w:abstractNumId w:val="25"/>
  </w:num>
  <w:num w:numId="7">
    <w:abstractNumId w:val="4"/>
  </w:num>
  <w:num w:numId="8">
    <w:abstractNumId w:val="30"/>
  </w:num>
  <w:num w:numId="9">
    <w:abstractNumId w:val="29"/>
  </w:num>
  <w:num w:numId="10">
    <w:abstractNumId w:val="24"/>
  </w:num>
  <w:num w:numId="11">
    <w:abstractNumId w:val="16"/>
  </w:num>
  <w:num w:numId="12">
    <w:abstractNumId w:val="26"/>
  </w:num>
  <w:num w:numId="13">
    <w:abstractNumId w:val="12"/>
  </w:num>
  <w:num w:numId="14">
    <w:abstractNumId w:val="22"/>
  </w:num>
  <w:num w:numId="15">
    <w:abstractNumId w:val="8"/>
  </w:num>
  <w:num w:numId="16">
    <w:abstractNumId w:val="13"/>
  </w:num>
  <w:num w:numId="17">
    <w:abstractNumId w:val="2"/>
  </w:num>
  <w:num w:numId="18">
    <w:abstractNumId w:val="28"/>
  </w:num>
  <w:num w:numId="19">
    <w:abstractNumId w:val="7"/>
  </w:num>
  <w:num w:numId="20">
    <w:abstractNumId w:val="5"/>
  </w:num>
  <w:num w:numId="21">
    <w:abstractNumId w:val="21"/>
  </w:num>
  <w:num w:numId="22">
    <w:abstractNumId w:val="19"/>
  </w:num>
  <w:num w:numId="23">
    <w:abstractNumId w:val="3"/>
  </w:num>
  <w:num w:numId="24">
    <w:abstractNumId w:val="15"/>
  </w:num>
  <w:num w:numId="25">
    <w:abstractNumId w:val="18"/>
  </w:num>
  <w:num w:numId="26">
    <w:abstractNumId w:val="17"/>
  </w:num>
  <w:num w:numId="27">
    <w:abstractNumId w:val="23"/>
  </w:num>
  <w:num w:numId="28">
    <w:abstractNumId w:val="27"/>
  </w:num>
  <w:num w:numId="29">
    <w:abstractNumId w:val="6"/>
  </w:num>
  <w:num w:numId="30">
    <w:abstractNumId w:val="11"/>
  </w:num>
  <w:num w:numId="31">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09C"/>
    <w:rsid w:val="00000444"/>
    <w:rsid w:val="00001A0D"/>
    <w:rsid w:val="00007554"/>
    <w:rsid w:val="00011A63"/>
    <w:rsid w:val="0001231B"/>
    <w:rsid w:val="000149CE"/>
    <w:rsid w:val="00023AE9"/>
    <w:rsid w:val="00033207"/>
    <w:rsid w:val="00036978"/>
    <w:rsid w:val="0004005D"/>
    <w:rsid w:val="00046F1D"/>
    <w:rsid w:val="00047546"/>
    <w:rsid w:val="00051F1C"/>
    <w:rsid w:val="000551D3"/>
    <w:rsid w:val="00063B38"/>
    <w:rsid w:val="00084088"/>
    <w:rsid w:val="00087DA3"/>
    <w:rsid w:val="000A189B"/>
    <w:rsid w:val="000A2615"/>
    <w:rsid w:val="000A399E"/>
    <w:rsid w:val="000B1A96"/>
    <w:rsid w:val="000B605B"/>
    <w:rsid w:val="000C0430"/>
    <w:rsid w:val="000C371B"/>
    <w:rsid w:val="000C3EA0"/>
    <w:rsid w:val="000C746D"/>
    <w:rsid w:val="000D5FF5"/>
    <w:rsid w:val="000E4013"/>
    <w:rsid w:val="000E6A1A"/>
    <w:rsid w:val="000E755C"/>
    <w:rsid w:val="000F0472"/>
    <w:rsid w:val="000F2172"/>
    <w:rsid w:val="000F2D32"/>
    <w:rsid w:val="000F30EB"/>
    <w:rsid w:val="000F6E68"/>
    <w:rsid w:val="001012AC"/>
    <w:rsid w:val="00113C35"/>
    <w:rsid w:val="00117E31"/>
    <w:rsid w:val="00126456"/>
    <w:rsid w:val="00131A77"/>
    <w:rsid w:val="001341C7"/>
    <w:rsid w:val="00134891"/>
    <w:rsid w:val="00146F9D"/>
    <w:rsid w:val="00167F2D"/>
    <w:rsid w:val="00172773"/>
    <w:rsid w:val="0018095C"/>
    <w:rsid w:val="00190F74"/>
    <w:rsid w:val="00195F54"/>
    <w:rsid w:val="001C41E6"/>
    <w:rsid w:val="001C63F0"/>
    <w:rsid w:val="001D5A21"/>
    <w:rsid w:val="001E650B"/>
    <w:rsid w:val="001F1B29"/>
    <w:rsid w:val="001F37C3"/>
    <w:rsid w:val="001F3994"/>
    <w:rsid w:val="00200ACF"/>
    <w:rsid w:val="00205831"/>
    <w:rsid w:val="00205A84"/>
    <w:rsid w:val="002113EB"/>
    <w:rsid w:val="002116B0"/>
    <w:rsid w:val="00212242"/>
    <w:rsid w:val="00212C51"/>
    <w:rsid w:val="0025572E"/>
    <w:rsid w:val="002658BC"/>
    <w:rsid w:val="0026671A"/>
    <w:rsid w:val="00275632"/>
    <w:rsid w:val="0028591A"/>
    <w:rsid w:val="0028770E"/>
    <w:rsid w:val="00290E0D"/>
    <w:rsid w:val="00292F7F"/>
    <w:rsid w:val="002A2DA3"/>
    <w:rsid w:val="002B1711"/>
    <w:rsid w:val="002B6A82"/>
    <w:rsid w:val="002C688A"/>
    <w:rsid w:val="002D626A"/>
    <w:rsid w:val="002F2280"/>
    <w:rsid w:val="00300871"/>
    <w:rsid w:val="00300C09"/>
    <w:rsid w:val="0030633F"/>
    <w:rsid w:val="00313005"/>
    <w:rsid w:val="00324B2A"/>
    <w:rsid w:val="00332405"/>
    <w:rsid w:val="0033571A"/>
    <w:rsid w:val="00357799"/>
    <w:rsid w:val="0036094A"/>
    <w:rsid w:val="0036103A"/>
    <w:rsid w:val="0036728B"/>
    <w:rsid w:val="00374543"/>
    <w:rsid w:val="003845AE"/>
    <w:rsid w:val="00390020"/>
    <w:rsid w:val="00397633"/>
    <w:rsid w:val="003A0487"/>
    <w:rsid w:val="003A17AD"/>
    <w:rsid w:val="003A4083"/>
    <w:rsid w:val="003A56AC"/>
    <w:rsid w:val="003B030F"/>
    <w:rsid w:val="003B1273"/>
    <w:rsid w:val="003B165E"/>
    <w:rsid w:val="003B54C7"/>
    <w:rsid w:val="003C28A5"/>
    <w:rsid w:val="003C6AB0"/>
    <w:rsid w:val="003D224D"/>
    <w:rsid w:val="003D25DD"/>
    <w:rsid w:val="003D3675"/>
    <w:rsid w:val="003E3C1D"/>
    <w:rsid w:val="003E54FA"/>
    <w:rsid w:val="003F03CF"/>
    <w:rsid w:val="003F3006"/>
    <w:rsid w:val="003F5CFA"/>
    <w:rsid w:val="003F69EC"/>
    <w:rsid w:val="0040277F"/>
    <w:rsid w:val="004040A4"/>
    <w:rsid w:val="004049F6"/>
    <w:rsid w:val="004058A0"/>
    <w:rsid w:val="00413233"/>
    <w:rsid w:val="00414251"/>
    <w:rsid w:val="00422D28"/>
    <w:rsid w:val="00424585"/>
    <w:rsid w:val="004253DD"/>
    <w:rsid w:val="00435CF0"/>
    <w:rsid w:val="00441B61"/>
    <w:rsid w:val="00442B7D"/>
    <w:rsid w:val="00444046"/>
    <w:rsid w:val="004542C6"/>
    <w:rsid w:val="0047200B"/>
    <w:rsid w:val="004770B6"/>
    <w:rsid w:val="00487210"/>
    <w:rsid w:val="004A255B"/>
    <w:rsid w:val="004A4D62"/>
    <w:rsid w:val="004A6BC4"/>
    <w:rsid w:val="004B313E"/>
    <w:rsid w:val="004B50A5"/>
    <w:rsid w:val="004B723F"/>
    <w:rsid w:val="004C0501"/>
    <w:rsid w:val="004C7097"/>
    <w:rsid w:val="004C775F"/>
    <w:rsid w:val="004D731B"/>
    <w:rsid w:val="004E0C0D"/>
    <w:rsid w:val="004E4512"/>
    <w:rsid w:val="004F31E2"/>
    <w:rsid w:val="004F7E44"/>
    <w:rsid w:val="00504E25"/>
    <w:rsid w:val="00505716"/>
    <w:rsid w:val="00516D6C"/>
    <w:rsid w:val="00517416"/>
    <w:rsid w:val="0052789D"/>
    <w:rsid w:val="00533B37"/>
    <w:rsid w:val="005356B0"/>
    <w:rsid w:val="00536691"/>
    <w:rsid w:val="00537812"/>
    <w:rsid w:val="00537F12"/>
    <w:rsid w:val="005465F0"/>
    <w:rsid w:val="00556EA0"/>
    <w:rsid w:val="00561E65"/>
    <w:rsid w:val="00562634"/>
    <w:rsid w:val="00563121"/>
    <w:rsid w:val="00567735"/>
    <w:rsid w:val="0057114A"/>
    <w:rsid w:val="00585447"/>
    <w:rsid w:val="0059350C"/>
    <w:rsid w:val="005E2F44"/>
    <w:rsid w:val="005F2B7B"/>
    <w:rsid w:val="005F4C8C"/>
    <w:rsid w:val="00605130"/>
    <w:rsid w:val="0062247C"/>
    <w:rsid w:val="00623BDB"/>
    <w:rsid w:val="00631C22"/>
    <w:rsid w:val="0064300D"/>
    <w:rsid w:val="00645EC3"/>
    <w:rsid w:val="00652BAB"/>
    <w:rsid w:val="00653F2B"/>
    <w:rsid w:val="0065638B"/>
    <w:rsid w:val="00665CAB"/>
    <w:rsid w:val="00666AF1"/>
    <w:rsid w:val="00670E76"/>
    <w:rsid w:val="00672D29"/>
    <w:rsid w:val="00673E8B"/>
    <w:rsid w:val="00674878"/>
    <w:rsid w:val="006762AE"/>
    <w:rsid w:val="00680E9D"/>
    <w:rsid w:val="00683A3B"/>
    <w:rsid w:val="00685775"/>
    <w:rsid w:val="006934F2"/>
    <w:rsid w:val="006973AD"/>
    <w:rsid w:val="006A182E"/>
    <w:rsid w:val="006A409E"/>
    <w:rsid w:val="006B7694"/>
    <w:rsid w:val="006C5F2A"/>
    <w:rsid w:val="006C7B05"/>
    <w:rsid w:val="006C7E20"/>
    <w:rsid w:val="006D2A9E"/>
    <w:rsid w:val="006E053F"/>
    <w:rsid w:val="006E20B1"/>
    <w:rsid w:val="006E2C78"/>
    <w:rsid w:val="006E3835"/>
    <w:rsid w:val="006F09A9"/>
    <w:rsid w:val="006F49CC"/>
    <w:rsid w:val="006F7DAA"/>
    <w:rsid w:val="007051E4"/>
    <w:rsid w:val="00710A55"/>
    <w:rsid w:val="00712AD2"/>
    <w:rsid w:val="007138BF"/>
    <w:rsid w:val="00716522"/>
    <w:rsid w:val="00721D79"/>
    <w:rsid w:val="00733985"/>
    <w:rsid w:val="00734539"/>
    <w:rsid w:val="00751DEA"/>
    <w:rsid w:val="00757384"/>
    <w:rsid w:val="00771C98"/>
    <w:rsid w:val="007749FD"/>
    <w:rsid w:val="007770F4"/>
    <w:rsid w:val="00790319"/>
    <w:rsid w:val="00794AAF"/>
    <w:rsid w:val="007A17BB"/>
    <w:rsid w:val="007B088C"/>
    <w:rsid w:val="007B1718"/>
    <w:rsid w:val="007B68C4"/>
    <w:rsid w:val="007E670E"/>
    <w:rsid w:val="007F6AC8"/>
    <w:rsid w:val="007F776A"/>
    <w:rsid w:val="007F7AAE"/>
    <w:rsid w:val="008028A2"/>
    <w:rsid w:val="008072E8"/>
    <w:rsid w:val="00807369"/>
    <w:rsid w:val="00807FB4"/>
    <w:rsid w:val="008216BD"/>
    <w:rsid w:val="008256C9"/>
    <w:rsid w:val="00836979"/>
    <w:rsid w:val="008370FC"/>
    <w:rsid w:val="00837446"/>
    <w:rsid w:val="008411FF"/>
    <w:rsid w:val="008434EC"/>
    <w:rsid w:val="008526D2"/>
    <w:rsid w:val="00853F5F"/>
    <w:rsid w:val="00855DE1"/>
    <w:rsid w:val="008641A2"/>
    <w:rsid w:val="008704F7"/>
    <w:rsid w:val="00870F80"/>
    <w:rsid w:val="00875D46"/>
    <w:rsid w:val="008851DD"/>
    <w:rsid w:val="00891F14"/>
    <w:rsid w:val="008930A5"/>
    <w:rsid w:val="00893B83"/>
    <w:rsid w:val="00894090"/>
    <w:rsid w:val="00897115"/>
    <w:rsid w:val="008A08C8"/>
    <w:rsid w:val="008A1008"/>
    <w:rsid w:val="008C0289"/>
    <w:rsid w:val="008C2B11"/>
    <w:rsid w:val="008C36A7"/>
    <w:rsid w:val="008C536A"/>
    <w:rsid w:val="008D2C2D"/>
    <w:rsid w:val="008E3006"/>
    <w:rsid w:val="008E7BB4"/>
    <w:rsid w:val="008F1536"/>
    <w:rsid w:val="008F6E3B"/>
    <w:rsid w:val="008F7518"/>
    <w:rsid w:val="008F7F03"/>
    <w:rsid w:val="009014E0"/>
    <w:rsid w:val="00905297"/>
    <w:rsid w:val="00906C09"/>
    <w:rsid w:val="0091124B"/>
    <w:rsid w:val="009154E3"/>
    <w:rsid w:val="00915EC1"/>
    <w:rsid w:val="009161FF"/>
    <w:rsid w:val="0093286B"/>
    <w:rsid w:val="00937F09"/>
    <w:rsid w:val="00945018"/>
    <w:rsid w:val="0094751E"/>
    <w:rsid w:val="009530D8"/>
    <w:rsid w:val="009544CF"/>
    <w:rsid w:val="00963616"/>
    <w:rsid w:val="009732F6"/>
    <w:rsid w:val="00977401"/>
    <w:rsid w:val="009831F3"/>
    <w:rsid w:val="00990A27"/>
    <w:rsid w:val="00993225"/>
    <w:rsid w:val="00994418"/>
    <w:rsid w:val="009B0B8C"/>
    <w:rsid w:val="009B2DE9"/>
    <w:rsid w:val="009B5591"/>
    <w:rsid w:val="009B6762"/>
    <w:rsid w:val="009C0C2B"/>
    <w:rsid w:val="009C2BDA"/>
    <w:rsid w:val="009D1DFA"/>
    <w:rsid w:val="009D38D0"/>
    <w:rsid w:val="009E1637"/>
    <w:rsid w:val="009E4F08"/>
    <w:rsid w:val="009F2923"/>
    <w:rsid w:val="009F6165"/>
    <w:rsid w:val="009F6A7F"/>
    <w:rsid w:val="00A00419"/>
    <w:rsid w:val="00A02070"/>
    <w:rsid w:val="00A02989"/>
    <w:rsid w:val="00A05A78"/>
    <w:rsid w:val="00A12448"/>
    <w:rsid w:val="00A13911"/>
    <w:rsid w:val="00A201DD"/>
    <w:rsid w:val="00A20763"/>
    <w:rsid w:val="00A31648"/>
    <w:rsid w:val="00A328B6"/>
    <w:rsid w:val="00A41166"/>
    <w:rsid w:val="00A42023"/>
    <w:rsid w:val="00A46B3D"/>
    <w:rsid w:val="00A47B94"/>
    <w:rsid w:val="00A55452"/>
    <w:rsid w:val="00A62590"/>
    <w:rsid w:val="00A73438"/>
    <w:rsid w:val="00A81079"/>
    <w:rsid w:val="00A858DC"/>
    <w:rsid w:val="00A86F84"/>
    <w:rsid w:val="00AA4EF1"/>
    <w:rsid w:val="00AB6CF2"/>
    <w:rsid w:val="00AC2993"/>
    <w:rsid w:val="00AC6EE9"/>
    <w:rsid w:val="00AE7850"/>
    <w:rsid w:val="00AF575C"/>
    <w:rsid w:val="00B00222"/>
    <w:rsid w:val="00B072D5"/>
    <w:rsid w:val="00B164E9"/>
    <w:rsid w:val="00B20BC5"/>
    <w:rsid w:val="00B21CCC"/>
    <w:rsid w:val="00B333B4"/>
    <w:rsid w:val="00B459B3"/>
    <w:rsid w:val="00B5601C"/>
    <w:rsid w:val="00B57A04"/>
    <w:rsid w:val="00B6100F"/>
    <w:rsid w:val="00B63F2A"/>
    <w:rsid w:val="00B677E1"/>
    <w:rsid w:val="00B720AB"/>
    <w:rsid w:val="00B7511F"/>
    <w:rsid w:val="00B81D71"/>
    <w:rsid w:val="00B83B33"/>
    <w:rsid w:val="00B86A23"/>
    <w:rsid w:val="00B90707"/>
    <w:rsid w:val="00B9131C"/>
    <w:rsid w:val="00B916B3"/>
    <w:rsid w:val="00B93D87"/>
    <w:rsid w:val="00BA2E3A"/>
    <w:rsid w:val="00BA573E"/>
    <w:rsid w:val="00BB1788"/>
    <w:rsid w:val="00BD324E"/>
    <w:rsid w:val="00BF0F21"/>
    <w:rsid w:val="00BF4314"/>
    <w:rsid w:val="00C008E6"/>
    <w:rsid w:val="00C1135E"/>
    <w:rsid w:val="00C113DE"/>
    <w:rsid w:val="00C2039A"/>
    <w:rsid w:val="00C232FC"/>
    <w:rsid w:val="00C26130"/>
    <w:rsid w:val="00C406B7"/>
    <w:rsid w:val="00C41C32"/>
    <w:rsid w:val="00C43ADD"/>
    <w:rsid w:val="00C503AD"/>
    <w:rsid w:val="00C52CEC"/>
    <w:rsid w:val="00C61F34"/>
    <w:rsid w:val="00C67B97"/>
    <w:rsid w:val="00C67BB1"/>
    <w:rsid w:val="00CA03B1"/>
    <w:rsid w:val="00CA1DD0"/>
    <w:rsid w:val="00CB26D8"/>
    <w:rsid w:val="00CB3A61"/>
    <w:rsid w:val="00CB5B9B"/>
    <w:rsid w:val="00CC12AD"/>
    <w:rsid w:val="00CC1DB3"/>
    <w:rsid w:val="00CC3C0B"/>
    <w:rsid w:val="00CC6832"/>
    <w:rsid w:val="00CD5267"/>
    <w:rsid w:val="00CE0158"/>
    <w:rsid w:val="00CE1C1A"/>
    <w:rsid w:val="00CE76C3"/>
    <w:rsid w:val="00D05AE6"/>
    <w:rsid w:val="00D10707"/>
    <w:rsid w:val="00D1433C"/>
    <w:rsid w:val="00D20512"/>
    <w:rsid w:val="00D206D5"/>
    <w:rsid w:val="00D43F6C"/>
    <w:rsid w:val="00D459F5"/>
    <w:rsid w:val="00D45A5A"/>
    <w:rsid w:val="00D62E5A"/>
    <w:rsid w:val="00D671C5"/>
    <w:rsid w:val="00D76363"/>
    <w:rsid w:val="00D768BE"/>
    <w:rsid w:val="00D76DD0"/>
    <w:rsid w:val="00D9545E"/>
    <w:rsid w:val="00DA184B"/>
    <w:rsid w:val="00DA7C4E"/>
    <w:rsid w:val="00DD2943"/>
    <w:rsid w:val="00DD4DC4"/>
    <w:rsid w:val="00DE30FE"/>
    <w:rsid w:val="00DE4D8D"/>
    <w:rsid w:val="00DE5163"/>
    <w:rsid w:val="00DF6A34"/>
    <w:rsid w:val="00DF6EF5"/>
    <w:rsid w:val="00E02E1E"/>
    <w:rsid w:val="00E0379E"/>
    <w:rsid w:val="00E168A1"/>
    <w:rsid w:val="00E426A2"/>
    <w:rsid w:val="00E52426"/>
    <w:rsid w:val="00E601AA"/>
    <w:rsid w:val="00E60A3E"/>
    <w:rsid w:val="00E60FD5"/>
    <w:rsid w:val="00E662EA"/>
    <w:rsid w:val="00E7055D"/>
    <w:rsid w:val="00E71BFC"/>
    <w:rsid w:val="00E71F99"/>
    <w:rsid w:val="00E80AB3"/>
    <w:rsid w:val="00E81368"/>
    <w:rsid w:val="00E90434"/>
    <w:rsid w:val="00E9622E"/>
    <w:rsid w:val="00EA5B49"/>
    <w:rsid w:val="00EB6364"/>
    <w:rsid w:val="00ED0B01"/>
    <w:rsid w:val="00ED4BA9"/>
    <w:rsid w:val="00EE2E92"/>
    <w:rsid w:val="00EE4900"/>
    <w:rsid w:val="00EE7A6A"/>
    <w:rsid w:val="00EE7AD2"/>
    <w:rsid w:val="00EF2730"/>
    <w:rsid w:val="00F01CC7"/>
    <w:rsid w:val="00F03552"/>
    <w:rsid w:val="00F24A21"/>
    <w:rsid w:val="00F31522"/>
    <w:rsid w:val="00F3222B"/>
    <w:rsid w:val="00F3768A"/>
    <w:rsid w:val="00F44B2A"/>
    <w:rsid w:val="00F46982"/>
    <w:rsid w:val="00F50E3B"/>
    <w:rsid w:val="00F53AF7"/>
    <w:rsid w:val="00F57368"/>
    <w:rsid w:val="00F6179E"/>
    <w:rsid w:val="00F64479"/>
    <w:rsid w:val="00F6581D"/>
    <w:rsid w:val="00F70E6B"/>
    <w:rsid w:val="00F80F32"/>
    <w:rsid w:val="00F93C65"/>
    <w:rsid w:val="00F9517C"/>
    <w:rsid w:val="00F95393"/>
    <w:rsid w:val="00F97604"/>
    <w:rsid w:val="00F97FBB"/>
    <w:rsid w:val="00FB6F5A"/>
    <w:rsid w:val="00FC07D9"/>
    <w:rsid w:val="00FC109C"/>
    <w:rsid w:val="00FD2662"/>
    <w:rsid w:val="00FD67B4"/>
    <w:rsid w:val="00FE1D1D"/>
    <w:rsid w:val="00FE38AF"/>
    <w:rsid w:val="00FE663E"/>
    <w:rsid w:val="00FF0395"/>
    <w:rsid w:val="00FF174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E1965"/>
  <w15:chartTrackingRefBased/>
  <w15:docId w15:val="{9515F17C-0EFF-45AE-B63C-84879EAC2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Calibri"/>
        <w:color w:val="000000"/>
        <w:sz w:val="24"/>
        <w:szCs w:val="24"/>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C78"/>
    <w:rPr>
      <w:rFonts w:asciiTheme="minorHAnsi" w:hAnsiTheme="minorHAnsi" w:cstheme="minorBidi"/>
      <w:color w:val="auto"/>
      <w:sz w:val="22"/>
      <w:szCs w:val="22"/>
    </w:rPr>
  </w:style>
  <w:style w:type="paragraph" w:styleId="Heading1">
    <w:name w:val="heading 1"/>
    <w:basedOn w:val="Normal"/>
    <w:next w:val="Normal"/>
    <w:link w:val="Heading1Char"/>
    <w:uiPriority w:val="9"/>
    <w:qFormat/>
    <w:rsid w:val="004542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E4F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B3A6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B3A6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C109C"/>
    <w:pPr>
      <w:spacing w:after="0" w:line="240" w:lineRule="auto"/>
    </w:pPr>
    <w:rPr>
      <w:sz w:val="20"/>
      <w:szCs w:val="20"/>
    </w:rPr>
  </w:style>
  <w:style w:type="character" w:customStyle="1" w:styleId="FootnoteTextChar">
    <w:name w:val="Footnote Text Char"/>
    <w:basedOn w:val="DefaultParagraphFont"/>
    <w:link w:val="FootnoteText"/>
    <w:uiPriority w:val="99"/>
    <w:rsid w:val="00FC109C"/>
    <w:rPr>
      <w:rFonts w:asciiTheme="minorHAnsi" w:hAnsiTheme="minorHAnsi" w:cstheme="minorBidi"/>
      <w:color w:val="auto"/>
      <w:sz w:val="20"/>
      <w:szCs w:val="20"/>
    </w:rPr>
  </w:style>
  <w:style w:type="character" w:styleId="FootnoteReference">
    <w:name w:val="footnote reference"/>
    <w:basedOn w:val="DefaultParagraphFont"/>
    <w:unhideWhenUsed/>
    <w:rsid w:val="00FC109C"/>
    <w:rPr>
      <w:vertAlign w:val="superscript"/>
    </w:rPr>
  </w:style>
  <w:style w:type="paragraph" w:styleId="Header">
    <w:name w:val="header"/>
    <w:basedOn w:val="Normal"/>
    <w:link w:val="HeaderChar"/>
    <w:uiPriority w:val="99"/>
    <w:unhideWhenUsed/>
    <w:rsid w:val="008434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34EC"/>
    <w:rPr>
      <w:rFonts w:asciiTheme="minorHAnsi" w:hAnsiTheme="minorHAnsi" w:cstheme="minorBidi"/>
      <w:color w:val="auto"/>
      <w:sz w:val="22"/>
      <w:szCs w:val="22"/>
    </w:rPr>
  </w:style>
  <w:style w:type="paragraph" w:styleId="Footer">
    <w:name w:val="footer"/>
    <w:basedOn w:val="Normal"/>
    <w:link w:val="FooterChar"/>
    <w:uiPriority w:val="99"/>
    <w:unhideWhenUsed/>
    <w:rsid w:val="008434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34EC"/>
    <w:rPr>
      <w:rFonts w:asciiTheme="minorHAnsi" w:hAnsiTheme="minorHAnsi" w:cstheme="minorBidi"/>
      <w:color w:val="auto"/>
      <w:sz w:val="22"/>
      <w:szCs w:val="22"/>
    </w:rPr>
  </w:style>
  <w:style w:type="table" w:styleId="TableGrid">
    <w:name w:val="Table Grid"/>
    <w:basedOn w:val="TableNormal"/>
    <w:uiPriority w:val="39"/>
    <w:rsid w:val="009B0B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75738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57384"/>
    <w:rPr>
      <w:rFonts w:asciiTheme="minorHAnsi" w:hAnsiTheme="minorHAnsi" w:cstheme="minorBidi"/>
      <w:color w:val="auto"/>
      <w:sz w:val="20"/>
      <w:szCs w:val="20"/>
    </w:rPr>
  </w:style>
  <w:style w:type="character" w:styleId="EndnoteReference">
    <w:name w:val="endnote reference"/>
    <w:basedOn w:val="DefaultParagraphFont"/>
    <w:uiPriority w:val="99"/>
    <w:semiHidden/>
    <w:unhideWhenUsed/>
    <w:rsid w:val="00757384"/>
    <w:rPr>
      <w:vertAlign w:val="superscript"/>
    </w:rPr>
  </w:style>
  <w:style w:type="character" w:styleId="Hyperlink">
    <w:name w:val="Hyperlink"/>
    <w:basedOn w:val="DefaultParagraphFont"/>
    <w:uiPriority w:val="99"/>
    <w:unhideWhenUsed/>
    <w:rsid w:val="003F5CFA"/>
    <w:rPr>
      <w:color w:val="0563C1" w:themeColor="hyperlink"/>
      <w:u w:val="single"/>
    </w:rPr>
  </w:style>
  <w:style w:type="paragraph" w:styleId="ListParagraph">
    <w:name w:val="List Paragraph"/>
    <w:basedOn w:val="Normal"/>
    <w:uiPriority w:val="34"/>
    <w:qFormat/>
    <w:rsid w:val="00424585"/>
    <w:pPr>
      <w:ind w:left="720"/>
      <w:contextualSpacing/>
    </w:pPr>
  </w:style>
  <w:style w:type="paragraph" w:styleId="BalloonText">
    <w:name w:val="Balloon Text"/>
    <w:basedOn w:val="Normal"/>
    <w:link w:val="BalloonTextChar"/>
    <w:uiPriority w:val="99"/>
    <w:semiHidden/>
    <w:unhideWhenUsed/>
    <w:rsid w:val="00C113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35E"/>
    <w:rPr>
      <w:rFonts w:ascii="Segoe UI" w:hAnsi="Segoe UI" w:cs="Segoe UI"/>
      <w:color w:val="auto"/>
      <w:sz w:val="18"/>
      <w:szCs w:val="18"/>
    </w:rPr>
  </w:style>
  <w:style w:type="character" w:styleId="CommentReference">
    <w:name w:val="annotation reference"/>
    <w:basedOn w:val="DefaultParagraphFont"/>
    <w:uiPriority w:val="99"/>
    <w:semiHidden/>
    <w:unhideWhenUsed/>
    <w:rsid w:val="00C1135E"/>
    <w:rPr>
      <w:sz w:val="16"/>
      <w:szCs w:val="16"/>
    </w:rPr>
  </w:style>
  <w:style w:type="paragraph" w:styleId="CommentText">
    <w:name w:val="annotation text"/>
    <w:basedOn w:val="Normal"/>
    <w:link w:val="CommentTextChar"/>
    <w:uiPriority w:val="99"/>
    <w:semiHidden/>
    <w:unhideWhenUsed/>
    <w:rsid w:val="00C1135E"/>
    <w:pPr>
      <w:spacing w:line="240" w:lineRule="auto"/>
    </w:pPr>
    <w:rPr>
      <w:sz w:val="20"/>
      <w:szCs w:val="20"/>
    </w:rPr>
  </w:style>
  <w:style w:type="character" w:customStyle="1" w:styleId="CommentTextChar">
    <w:name w:val="Comment Text Char"/>
    <w:basedOn w:val="DefaultParagraphFont"/>
    <w:link w:val="CommentText"/>
    <w:uiPriority w:val="99"/>
    <w:semiHidden/>
    <w:rsid w:val="00C1135E"/>
    <w:rPr>
      <w:rFonts w:asciiTheme="minorHAnsi" w:hAnsiTheme="minorHAnsi" w:cstheme="minorBidi"/>
      <w:color w:val="auto"/>
      <w:sz w:val="20"/>
      <w:szCs w:val="20"/>
    </w:rPr>
  </w:style>
  <w:style w:type="paragraph" w:styleId="CommentSubject">
    <w:name w:val="annotation subject"/>
    <w:basedOn w:val="CommentText"/>
    <w:next w:val="CommentText"/>
    <w:link w:val="CommentSubjectChar"/>
    <w:uiPriority w:val="99"/>
    <w:semiHidden/>
    <w:unhideWhenUsed/>
    <w:rsid w:val="00C1135E"/>
    <w:rPr>
      <w:b/>
      <w:bCs/>
    </w:rPr>
  </w:style>
  <w:style w:type="character" w:customStyle="1" w:styleId="CommentSubjectChar">
    <w:name w:val="Comment Subject Char"/>
    <w:basedOn w:val="CommentTextChar"/>
    <w:link w:val="CommentSubject"/>
    <w:uiPriority w:val="99"/>
    <w:semiHidden/>
    <w:rsid w:val="00C1135E"/>
    <w:rPr>
      <w:rFonts w:asciiTheme="minorHAnsi" w:hAnsiTheme="minorHAnsi" w:cstheme="minorBidi"/>
      <w:b/>
      <w:bCs/>
      <w:color w:val="auto"/>
      <w:sz w:val="20"/>
      <w:szCs w:val="20"/>
    </w:rPr>
  </w:style>
  <w:style w:type="table" w:styleId="TableGridLight">
    <w:name w:val="Grid Table Light"/>
    <w:basedOn w:val="TableNormal"/>
    <w:uiPriority w:val="40"/>
    <w:rsid w:val="00AC6EE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4542C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E4F08"/>
    <w:pPr>
      <w:outlineLvl w:val="9"/>
    </w:pPr>
    <w:rPr>
      <w:lang w:val="en-US"/>
    </w:rPr>
  </w:style>
  <w:style w:type="character" w:customStyle="1" w:styleId="Heading2Char">
    <w:name w:val="Heading 2 Char"/>
    <w:basedOn w:val="DefaultParagraphFont"/>
    <w:link w:val="Heading2"/>
    <w:uiPriority w:val="9"/>
    <w:rsid w:val="009E4F08"/>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rsid w:val="009E4F08"/>
    <w:pPr>
      <w:spacing w:after="100"/>
    </w:pPr>
  </w:style>
  <w:style w:type="paragraph" w:styleId="TOC2">
    <w:name w:val="toc 2"/>
    <w:basedOn w:val="Normal"/>
    <w:next w:val="Normal"/>
    <w:autoRedefine/>
    <w:uiPriority w:val="39"/>
    <w:unhideWhenUsed/>
    <w:rsid w:val="009E4F08"/>
    <w:pPr>
      <w:spacing w:after="100"/>
      <w:ind w:left="220"/>
    </w:pPr>
  </w:style>
  <w:style w:type="paragraph" w:styleId="NormalWeb">
    <w:name w:val="Normal (Web)"/>
    <w:basedOn w:val="Normal"/>
    <w:uiPriority w:val="99"/>
    <w:semiHidden/>
    <w:unhideWhenUsed/>
    <w:rsid w:val="00674878"/>
    <w:rPr>
      <w:rFonts w:ascii="Times New Roman" w:hAnsi="Times New Roman" w:cs="Times New Roman"/>
      <w:sz w:val="24"/>
      <w:szCs w:val="24"/>
    </w:rPr>
  </w:style>
  <w:style w:type="character" w:customStyle="1" w:styleId="Heading3Char">
    <w:name w:val="Heading 3 Char"/>
    <w:basedOn w:val="DefaultParagraphFont"/>
    <w:link w:val="Heading3"/>
    <w:uiPriority w:val="9"/>
    <w:rsid w:val="00CB3A61"/>
    <w:rPr>
      <w:rFonts w:asciiTheme="majorHAnsi" w:eastAsiaTheme="majorEastAsia" w:hAnsiTheme="majorHAnsi" w:cstheme="majorBidi"/>
      <w:color w:val="1F4D78" w:themeColor="accent1" w:themeShade="7F"/>
    </w:rPr>
  </w:style>
  <w:style w:type="character" w:customStyle="1" w:styleId="Heading4Char">
    <w:name w:val="Heading 4 Char"/>
    <w:basedOn w:val="DefaultParagraphFont"/>
    <w:link w:val="Heading4"/>
    <w:uiPriority w:val="9"/>
    <w:rsid w:val="00CB3A61"/>
    <w:rPr>
      <w:rFonts w:asciiTheme="majorHAnsi" w:eastAsiaTheme="majorEastAsia" w:hAnsiTheme="majorHAnsi" w:cstheme="majorBidi"/>
      <w:i/>
      <w:iCs/>
      <w:color w:val="2E74B5" w:themeColor="accent1" w:themeShade="BF"/>
      <w:sz w:val="22"/>
      <w:szCs w:val="22"/>
    </w:rPr>
  </w:style>
  <w:style w:type="numbering" w:customStyle="1" w:styleId="NoList1">
    <w:name w:val="No List1"/>
    <w:next w:val="NoList"/>
    <w:uiPriority w:val="99"/>
    <w:semiHidden/>
    <w:unhideWhenUsed/>
    <w:rsid w:val="00CB3A61"/>
  </w:style>
  <w:style w:type="paragraph" w:customStyle="1" w:styleId="xmsonormal">
    <w:name w:val="x_msonormal"/>
    <w:basedOn w:val="Normal"/>
    <w:rsid w:val="00CB3A61"/>
    <w:pPr>
      <w:spacing w:after="0" w:line="240" w:lineRule="auto"/>
    </w:pPr>
    <w:rPr>
      <w:rFonts w:ascii="Times New Roman" w:hAnsi="Times New Roman" w:cs="Times New Roman"/>
      <w:sz w:val="24"/>
      <w:szCs w:val="24"/>
      <w:lang w:eastAsia="en-IE"/>
    </w:rPr>
  </w:style>
  <w:style w:type="paragraph" w:customStyle="1" w:styleId="xmsolistparagraph">
    <w:name w:val="x_msolistparagraph"/>
    <w:basedOn w:val="Normal"/>
    <w:rsid w:val="00CB3A61"/>
    <w:pPr>
      <w:spacing w:after="0" w:line="240" w:lineRule="auto"/>
    </w:pPr>
    <w:rPr>
      <w:rFonts w:ascii="Times New Roman" w:hAnsi="Times New Roman" w:cs="Times New Roman"/>
      <w:sz w:val="24"/>
      <w:szCs w:val="24"/>
      <w:lang w:eastAsia="en-IE"/>
    </w:rPr>
  </w:style>
  <w:style w:type="character" w:styleId="Strong">
    <w:name w:val="Strong"/>
    <w:basedOn w:val="DefaultParagraphFont"/>
    <w:uiPriority w:val="22"/>
    <w:qFormat/>
    <w:rsid w:val="00CB3A61"/>
    <w:rPr>
      <w:b/>
      <w:bCs/>
    </w:rPr>
  </w:style>
  <w:style w:type="character" w:styleId="FollowedHyperlink">
    <w:name w:val="FollowedHyperlink"/>
    <w:basedOn w:val="DefaultParagraphFont"/>
    <w:uiPriority w:val="99"/>
    <w:semiHidden/>
    <w:unhideWhenUsed/>
    <w:rsid w:val="00CB3A61"/>
    <w:rPr>
      <w:color w:val="954F72" w:themeColor="followedHyperlink"/>
      <w:u w:val="single"/>
    </w:rPr>
  </w:style>
  <w:style w:type="paragraph" w:styleId="NoSpacing">
    <w:name w:val="No Spacing"/>
    <w:uiPriority w:val="1"/>
    <w:qFormat/>
    <w:rsid w:val="00CB3A61"/>
    <w:pPr>
      <w:spacing w:after="0" w:line="240" w:lineRule="auto"/>
    </w:pPr>
    <w:rPr>
      <w:rFonts w:asciiTheme="minorHAnsi" w:hAnsiTheme="minorHAnsi" w:cstheme="minorBidi"/>
      <w:color w:val="auto"/>
      <w:sz w:val="22"/>
      <w:szCs w:val="22"/>
    </w:rPr>
  </w:style>
  <w:style w:type="character" w:customStyle="1" w:styleId="element-invisible">
    <w:name w:val="element-invisible"/>
    <w:basedOn w:val="DefaultParagraphFont"/>
    <w:rsid w:val="00CB3A61"/>
  </w:style>
  <w:style w:type="table" w:customStyle="1" w:styleId="TableGrid1">
    <w:name w:val="Table Grid1"/>
    <w:basedOn w:val="TableNormal"/>
    <w:next w:val="TableGrid"/>
    <w:uiPriority w:val="39"/>
    <w:rsid w:val="00CB3A61"/>
    <w:pPr>
      <w:spacing w:after="0" w:line="240" w:lineRule="auto"/>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CB3A61"/>
    <w:pPr>
      <w:spacing w:after="100"/>
      <w:ind w:left="440"/>
    </w:pPr>
  </w:style>
  <w:style w:type="table" w:styleId="GridTable1Light-Accent1">
    <w:name w:val="Grid Table 1 Light Accent 1"/>
    <w:basedOn w:val="TableNormal"/>
    <w:uiPriority w:val="46"/>
    <w:rsid w:val="00CB3A61"/>
    <w:pPr>
      <w:spacing w:after="0" w:line="240" w:lineRule="auto"/>
    </w:pPr>
    <w:rPr>
      <w:rFonts w:asciiTheme="minorHAnsi" w:hAnsiTheme="minorHAnsi" w:cstheme="minorBidi"/>
      <w:color w:val="auto"/>
      <w:sz w:val="22"/>
      <w:szCs w:val="22"/>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Default">
    <w:name w:val="Default"/>
    <w:rsid w:val="00CB3A61"/>
    <w:pPr>
      <w:autoSpaceDE w:val="0"/>
      <w:autoSpaceDN w:val="0"/>
      <w:adjustRightInd w:val="0"/>
      <w:spacing w:after="0" w:line="240" w:lineRule="auto"/>
    </w:pPr>
  </w:style>
  <w:style w:type="character" w:customStyle="1" w:styleId="UnresolvedMention">
    <w:name w:val="Unresolved Mention"/>
    <w:basedOn w:val="DefaultParagraphFont"/>
    <w:uiPriority w:val="99"/>
    <w:semiHidden/>
    <w:unhideWhenUsed/>
    <w:rsid w:val="00CB3A61"/>
    <w:rPr>
      <w:color w:val="605E5C"/>
      <w:shd w:val="clear" w:color="auto" w:fill="E1DFDD"/>
    </w:rPr>
  </w:style>
  <w:style w:type="paragraph" w:styleId="Caption">
    <w:name w:val="caption"/>
    <w:basedOn w:val="Normal"/>
    <w:next w:val="Normal"/>
    <w:uiPriority w:val="35"/>
    <w:unhideWhenUsed/>
    <w:qFormat/>
    <w:rsid w:val="00CB3A61"/>
    <w:pPr>
      <w:spacing w:after="200" w:line="240" w:lineRule="auto"/>
    </w:pPr>
    <w:rPr>
      <w:i/>
      <w:iCs/>
      <w:color w:val="44546A" w:themeColor="text2"/>
      <w:sz w:val="18"/>
      <w:szCs w:val="18"/>
    </w:rPr>
  </w:style>
  <w:style w:type="character" w:customStyle="1" w:styleId="A13">
    <w:name w:val="A13"/>
    <w:basedOn w:val="DefaultParagraphFont"/>
    <w:uiPriority w:val="99"/>
    <w:rsid w:val="00516D6C"/>
    <w:rPr>
      <w:rFonts w:ascii="ANJHK W+ Bliss" w:hAnsi="ANJHK W+ Bliss" w:hint="default"/>
      <w:b/>
      <w:bCs/>
      <w:color w:val="000000"/>
    </w:rPr>
  </w:style>
  <w:style w:type="character" w:customStyle="1" w:styleId="A17">
    <w:name w:val="A17"/>
    <w:basedOn w:val="DefaultParagraphFont"/>
    <w:uiPriority w:val="99"/>
    <w:rsid w:val="00516D6C"/>
    <w:rPr>
      <w:rFonts w:ascii="ANJHK W+ Bliss" w:hAnsi="ANJHK W+ Bliss" w:hint="default"/>
      <w:b/>
      <w:bCs/>
      <w:color w:val="000000"/>
    </w:rPr>
  </w:style>
  <w:style w:type="character" w:customStyle="1" w:styleId="A18">
    <w:name w:val="A18"/>
    <w:basedOn w:val="DefaultParagraphFont"/>
    <w:uiPriority w:val="99"/>
    <w:rsid w:val="00516D6C"/>
    <w:rPr>
      <w:rFonts w:ascii="ANJHK W+ Bliss" w:hAnsi="ANJHK W+ Bliss" w:hint="default"/>
      <w:b/>
      <w:bCs/>
      <w:color w:val="000000"/>
    </w:rPr>
  </w:style>
  <w:style w:type="character" w:customStyle="1" w:styleId="A20">
    <w:name w:val="A20"/>
    <w:basedOn w:val="DefaultParagraphFont"/>
    <w:uiPriority w:val="99"/>
    <w:rsid w:val="00516D6C"/>
    <w:rPr>
      <w:rFonts w:ascii="ANJHK W+ Bliss" w:hAnsi="ANJHK W+ Bliss" w:hint="default"/>
      <w:b/>
      <w:bCs/>
      <w:color w:val="000000"/>
    </w:rPr>
  </w:style>
  <w:style w:type="character" w:customStyle="1" w:styleId="A22">
    <w:name w:val="A22"/>
    <w:basedOn w:val="DefaultParagraphFont"/>
    <w:uiPriority w:val="99"/>
    <w:rsid w:val="00516D6C"/>
    <w:rPr>
      <w:rFonts w:ascii="ANJHK W+ Bliss" w:hAnsi="ANJHK W+ Bliss" w:hint="defaul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7996">
      <w:bodyDiv w:val="1"/>
      <w:marLeft w:val="0"/>
      <w:marRight w:val="0"/>
      <w:marTop w:val="0"/>
      <w:marBottom w:val="0"/>
      <w:divBdr>
        <w:top w:val="none" w:sz="0" w:space="0" w:color="auto"/>
        <w:left w:val="none" w:sz="0" w:space="0" w:color="auto"/>
        <w:bottom w:val="none" w:sz="0" w:space="0" w:color="auto"/>
        <w:right w:val="none" w:sz="0" w:space="0" w:color="auto"/>
      </w:divBdr>
    </w:div>
    <w:div w:id="517350808">
      <w:bodyDiv w:val="1"/>
      <w:marLeft w:val="0"/>
      <w:marRight w:val="0"/>
      <w:marTop w:val="0"/>
      <w:marBottom w:val="0"/>
      <w:divBdr>
        <w:top w:val="none" w:sz="0" w:space="0" w:color="auto"/>
        <w:left w:val="none" w:sz="0" w:space="0" w:color="auto"/>
        <w:bottom w:val="none" w:sz="0" w:space="0" w:color="auto"/>
        <w:right w:val="none" w:sz="0" w:space="0" w:color="auto"/>
      </w:divBdr>
    </w:div>
    <w:div w:id="1104955657">
      <w:bodyDiv w:val="1"/>
      <w:marLeft w:val="0"/>
      <w:marRight w:val="0"/>
      <w:marTop w:val="0"/>
      <w:marBottom w:val="0"/>
      <w:divBdr>
        <w:top w:val="none" w:sz="0" w:space="0" w:color="auto"/>
        <w:left w:val="none" w:sz="0" w:space="0" w:color="auto"/>
        <w:bottom w:val="none" w:sz="0" w:space="0" w:color="auto"/>
        <w:right w:val="none" w:sz="0" w:space="0" w:color="auto"/>
      </w:divBdr>
    </w:div>
    <w:div w:id="1157652660">
      <w:bodyDiv w:val="1"/>
      <w:marLeft w:val="0"/>
      <w:marRight w:val="0"/>
      <w:marTop w:val="0"/>
      <w:marBottom w:val="0"/>
      <w:divBdr>
        <w:top w:val="none" w:sz="0" w:space="0" w:color="auto"/>
        <w:left w:val="none" w:sz="0" w:space="0" w:color="auto"/>
        <w:bottom w:val="none" w:sz="0" w:space="0" w:color="auto"/>
        <w:right w:val="none" w:sz="0" w:space="0" w:color="auto"/>
      </w:divBdr>
    </w:div>
    <w:div w:id="187461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businessdebtline.org/" TargetMode="External"/><Relationship Id="rId4" Type="http://schemas.openxmlformats.org/officeDocument/2006/relationships/settings" Target="settings.xml"/><Relationship Id="rId9" Type="http://schemas.openxmlformats.org/officeDocument/2006/relationships/hyperlink" Target="https://www.businessdebtline.or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citizensinformationboard.ie/downloads/social_policy/submissions2020/national_minimum_wage_sub_032020.pdf" TargetMode="External"/><Relationship Id="rId13" Type="http://schemas.openxmlformats.org/officeDocument/2006/relationships/hyperlink" Target="https://www.centralbank.ie/statistics/statistical-publications/behind-the-data/covid-19-payment-breaks-who-has-needed-them" TargetMode="External"/><Relationship Id="rId18" Type="http://schemas.openxmlformats.org/officeDocument/2006/relationships/hyperlink" Target="https://www.esri.ie/publications/exploring-the-short-run-implications-of-the-covid-19-pandemic-on-,affordability-in-the" TargetMode="External"/><Relationship Id="rId26" Type="http://schemas.openxmlformats.org/officeDocument/2006/relationships/hyperlink" Target="https://www.centralbank.ie/statistics/statistical-publications/behind-the-data/how-has-the-covid-19-pandemic-affected-daily-spending-patterns" TargetMode="External"/><Relationship Id="rId3" Type="http://schemas.openxmlformats.org/officeDocument/2006/relationships/hyperlink" Target="https://www.cso.ie/en/statistics/labourmarket/liveregister/detailedcovid-19incomesupportandliveregistertables/" TargetMode="External"/><Relationship Id="rId21" Type="http://schemas.openxmlformats.org/officeDocument/2006/relationships/hyperlink" Target="https://www.cso.ie/en/releasesandpublications/ep/p-sic19eep/socialimpactofcovid-19surveyjune2020asnapshotofexperiencesandexpectationsinapandemic/introductionandsummaryofresults/" TargetMode="External"/><Relationship Id="rId34" Type="http://schemas.openxmlformats.org/officeDocument/2006/relationships/hyperlink" Target="https://www.irishtimes.com/opinion/patrick-honohan-preparing-for-post-pandemic-financial-reckoning-1.4218034" TargetMode="External"/><Relationship Id="rId7" Type="http://schemas.openxmlformats.org/officeDocument/2006/relationships/hyperlink" Target="https://www.citizensinformationboard.ie/downloads/social_policy/HAP_Report_CIB_2017.pdf" TargetMode="External"/><Relationship Id="rId12" Type="http://schemas.openxmlformats.org/officeDocument/2006/relationships/hyperlink" Target="https://www.cso.ie/en/releasesandpublications/br/b-csi/socialimpactofcovid-19byagegroupapril2020/" TargetMode="External"/><Relationship Id="rId17" Type="http://schemas.openxmlformats.org/officeDocument/2006/relationships/hyperlink" Target="https://www.cso.ie/en/releasesandpublications/er/elec19/employmentandlifeeffectsofcovid-19/" TargetMode="External"/><Relationship Id="rId25" Type="http://schemas.openxmlformats.org/officeDocument/2006/relationships/hyperlink" Target="http://files.nesc.ie/nesc_reports/en/NESC_118_2009.pdf" TargetMode="External"/><Relationship Id="rId33" Type="http://schemas.openxmlformats.org/officeDocument/2006/relationships/hyperlink" Target="https://onlinelibrary.wiley.com/doi/10.1111/puar.13134" TargetMode="External"/><Relationship Id="rId2" Type="http://schemas.openxmlformats.org/officeDocument/2006/relationships/hyperlink" Target="https://www.gov.ie/en/press-release/fae0e-minister-humphreys-hosts-pre-budget-2021-forum-in-dublin-castle/" TargetMode="External"/><Relationship Id="rId16" Type="http://schemas.openxmlformats.org/officeDocument/2006/relationships/hyperlink" Target="https://www.esri.ie/publications/quarterly-economic-commentary-summer-2020" TargetMode="External"/><Relationship Id="rId20" Type="http://schemas.openxmlformats.org/officeDocument/2006/relationships/hyperlink" Target="https://ideas.repec.org/s/cbi/wpaper.html" TargetMode="External"/><Relationship Id="rId29" Type="http://schemas.openxmlformats.org/officeDocument/2006/relationships/hyperlink" Target="https://itmakessenseloan.ie/" TargetMode="External"/><Relationship Id="rId1" Type="http://schemas.openxmlformats.org/officeDocument/2006/relationships/hyperlink" Target="https://www.socialjustice.ie/content/policy-issues/uneven-impact-covid-19-crisis-will-lead-increase-poverty" TargetMode="External"/><Relationship Id="rId6" Type="http://schemas.openxmlformats.org/officeDocument/2006/relationships/hyperlink" Target="https://www.rtb.ie/images/uploads/Comms%20and%20Research/RTB_Rent_Index_Series_Analysis_Exploring_the_Impact_of_the_COVID-19_Pandemic_Final.pdf" TargetMode="External"/><Relationship Id="rId11" Type="http://schemas.openxmlformats.org/officeDocument/2006/relationships/hyperlink" Target="https://www.cso.ie/en/releasesandpublications/ep/p-sic19eep/socialimpactofcovid-19surveyjune2020asnapshotofexperiencesandexpectationsinapandemic/resultsandanalysis/" TargetMode="External"/><Relationship Id="rId24" Type="http://schemas.openxmlformats.org/officeDocument/2006/relationships/hyperlink" Target="https://www.gov.uk/government/news/almost-38-million-support-package-for-debt-advice-providers-helping-people-affected-by-coronavirus" TargetMode="External"/><Relationship Id="rId32" Type="http://schemas.openxmlformats.org/officeDocument/2006/relationships/hyperlink" Target="https://www.isi.gov.ie/en/ISI/ISI%20Statistics%20Report%20Quarter%201%202020.pdf/Files/ISI%20Statistics%20Report%20Quarter%201%202020.pdf" TargetMode="External"/><Relationship Id="rId5" Type="http://schemas.openxmlformats.org/officeDocument/2006/relationships/hyperlink" Target="https://data.oireachtas.ie/ie/oireachtas/libraryResearch/2020/2020-07-10_l-rs-note-rent-arrears-and-covid-19_en.pdf" TargetMode="External"/><Relationship Id="rId15" Type="http://schemas.openxmlformats.org/officeDocument/2006/relationships/hyperlink" Target="https://www.centralbank.ie/publication/financial-stability-review/financial-stability-review-2020-i" TargetMode="External"/><Relationship Id="rId23" Type="http://schemas.openxmlformats.org/officeDocument/2006/relationships/hyperlink" Target="https://www.rcpsych.ac.uk/mental-health/problems-disorders/debt-and-mental-health" TargetMode="External"/><Relationship Id="rId28" Type="http://schemas.openxmlformats.org/officeDocument/2006/relationships/hyperlink" Target="https://www.citizensinformationboard.ie/en/news/2020/news20200611.html" TargetMode="External"/><Relationship Id="rId10" Type="http://schemas.openxmlformats.org/officeDocument/2006/relationships/hyperlink" Target="https://www.ombudsman.ie/publications/reports/fair-recovery/" TargetMode="External"/><Relationship Id="rId19" Type="http://schemas.openxmlformats.org/officeDocument/2006/relationships/hyperlink" Target="https://ideas.repec.org/p/cbi/wpaper/17-rt-14.html" TargetMode="External"/><Relationship Id="rId31" Type="http://schemas.openxmlformats.org/officeDocument/2006/relationships/hyperlink" Target="https://assets.publishing.service.gov.uk/government/uploads/system/uploads/attachment_data/file/895296/Fairness_in_gov_debt_management_Call_for_evidence_WEB.pdf" TargetMode="External"/><Relationship Id="rId4" Type="http://schemas.openxmlformats.org/officeDocument/2006/relationships/hyperlink" Target="https://www.nerinstitute.net/" TargetMode="External"/><Relationship Id="rId9" Type="http://schemas.openxmlformats.org/officeDocument/2006/relationships/hyperlink" Target="https://www.centralbank.ie/docs/default-source/publications/economic-letters/vol-2020-no-4-the-initial-labour-market-impact-of-covid-19-(byrne-coates-keenan-mcindoe-calder).pdf?sfvrsn=4" TargetMode="External"/><Relationship Id="rId14" Type="http://schemas.openxmlformats.org/officeDocument/2006/relationships/hyperlink" Target="https://www.esri.ie/publications/exploring-the-short-run-implications-of-the-covid-19-pandemic-on-affordability-in-the" TargetMode="External"/><Relationship Id="rId22" Type="http://schemas.openxmlformats.org/officeDocument/2006/relationships/hyperlink" Target="https://www.cso.ie/en/releasesandpublications/ep/p-sic19eep/socialimpactofcovid-19surveyjune2020asnapshotofexperiencesandexpectationsinapandemic/introductionandsummaryofresults/" TargetMode="External"/><Relationship Id="rId27" Type="http://schemas.openxmlformats.org/officeDocument/2006/relationships/hyperlink" Target="https://www.anpost.com/Money/At-the-Post-Office/Household-Budget" TargetMode="External"/><Relationship Id="rId30" Type="http://schemas.openxmlformats.org/officeDocument/2006/relationships/hyperlink" Target="https://www.legislation.gov.uk/ukdsi/2020/9780348209976/pdfs/ukdsiem_9780348209976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481DB-6435-44A4-B539-74148ED08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16076</Words>
  <Characters>91634</Characters>
  <Application>Microsoft Office Word</Application>
  <DocSecurity>0</DocSecurity>
  <Lines>763</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O’Connor</dc:creator>
  <cp:keywords/>
  <dc:description/>
  <cp:lastModifiedBy>Geralyn McGarry</cp:lastModifiedBy>
  <cp:revision>2</cp:revision>
  <cp:lastPrinted>2020-09-25T12:25:00Z</cp:lastPrinted>
  <dcterms:created xsi:type="dcterms:W3CDTF">2020-10-02T10:07:00Z</dcterms:created>
  <dcterms:modified xsi:type="dcterms:W3CDTF">2020-10-02T10:07:00Z</dcterms:modified>
</cp:coreProperties>
</file>