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DA" w:rsidRDefault="00F733DA" w:rsidP="00F733DA">
      <w:pPr>
        <w:spacing w:line="276" w:lineRule="auto"/>
        <w:jc w:val="center"/>
      </w:pPr>
      <w:bookmarkStart w:id="0" w:name="_GoBack"/>
      <w:bookmarkEnd w:id="0"/>
      <w:r>
        <w:rPr>
          <w:noProof/>
          <w:lang w:eastAsia="en-IE"/>
        </w:rPr>
        <w:drawing>
          <wp:inline distT="0" distB="0" distL="0" distR="0" wp14:anchorId="1790726B" wp14:editId="1B823C87">
            <wp:extent cx="3705225" cy="1362075"/>
            <wp:effectExtent l="0" t="0" r="9525" b="9525"/>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1362075"/>
                    </a:xfrm>
                    <a:prstGeom prst="rect">
                      <a:avLst/>
                    </a:prstGeom>
                    <a:noFill/>
                    <a:ln>
                      <a:noFill/>
                    </a:ln>
                  </pic:spPr>
                </pic:pic>
              </a:graphicData>
            </a:graphic>
          </wp:inline>
        </w:drawing>
      </w:r>
    </w:p>
    <w:p w:rsidR="00F733DA" w:rsidRDefault="00F733DA" w:rsidP="00F733DA">
      <w:pPr>
        <w:spacing w:line="276" w:lineRule="auto"/>
        <w:jc w:val="center"/>
      </w:pPr>
    </w:p>
    <w:p w:rsidR="008522DD" w:rsidRPr="00A15E3D" w:rsidRDefault="00144078" w:rsidP="00F733DA">
      <w:pPr>
        <w:spacing w:line="276" w:lineRule="auto"/>
        <w:jc w:val="center"/>
        <w:rPr>
          <w:rStyle w:val="Heading3Char"/>
          <w:i/>
          <w:color w:val="2E74B5" w:themeColor="accent1" w:themeShade="BF"/>
          <w:sz w:val="32"/>
          <w:szCs w:val="32"/>
        </w:rPr>
      </w:pPr>
      <w:hyperlink r:id="rId9" w:history="1"/>
      <w:hyperlink r:id="rId10" w:history="1">
        <w:r w:rsidR="008522DD" w:rsidRPr="008522DD">
          <w:rPr>
            <w:rStyle w:val="Heading1Char"/>
          </w:rPr>
          <w:t>Department of Children, Equality, Disability, Integration and Youth</w:t>
        </w:r>
      </w:hyperlink>
      <w:r w:rsidR="008522DD">
        <w:rPr>
          <w:rStyle w:val="Heading1Char"/>
        </w:rPr>
        <w:t xml:space="preserve"> Statement of Strategy 2021-2023 </w:t>
      </w:r>
      <w:r w:rsidR="008522DD">
        <w:rPr>
          <w:rStyle w:val="Heading1Char"/>
        </w:rPr>
        <w:br/>
      </w:r>
      <w:r w:rsidR="008522DD">
        <w:rPr>
          <w:rStyle w:val="Heading1Char"/>
          <w:i/>
        </w:rPr>
        <w:t>A Submission by the Citizens Information Board</w:t>
      </w:r>
    </w:p>
    <w:p w:rsidR="008522DD" w:rsidRDefault="008522DD" w:rsidP="00F733DA">
      <w:pPr>
        <w:spacing w:line="276" w:lineRule="auto"/>
        <w:jc w:val="center"/>
        <w:rPr>
          <w:rStyle w:val="Heading3Char"/>
          <w:rFonts w:eastAsiaTheme="minorHAnsi"/>
        </w:rPr>
      </w:pPr>
    </w:p>
    <w:p w:rsidR="00074C01" w:rsidRDefault="0003262E" w:rsidP="00F733DA">
      <w:pPr>
        <w:spacing w:line="276" w:lineRule="auto"/>
      </w:pPr>
      <w:r w:rsidRPr="00091A68">
        <w:rPr>
          <w:rStyle w:val="Heading2Char"/>
        </w:rPr>
        <w:t>Introduction and context</w:t>
      </w:r>
      <w:r w:rsidRPr="00091A68">
        <w:rPr>
          <w:rStyle w:val="Heading2Char"/>
        </w:rPr>
        <w:br/>
      </w:r>
      <w:r>
        <w:t xml:space="preserve">The Citizens Information Board (CIB) welcomes the opportunity to make a submission </w:t>
      </w:r>
      <w:r w:rsidR="00212249">
        <w:t xml:space="preserve">to </w:t>
      </w:r>
      <w:r>
        <w:t xml:space="preserve">the </w:t>
      </w:r>
      <w:hyperlink r:id="rId11" w:history="1">
        <w:r w:rsidR="008522DD">
          <w:rPr>
            <w:rStyle w:val="Hyperlink"/>
            <w:color w:val="auto"/>
            <w:u w:val="none"/>
          </w:rPr>
          <w:t>Department of Children, Equality, Disability, Integration and Youth</w:t>
        </w:r>
      </w:hyperlink>
      <w:r>
        <w:t xml:space="preserve"> </w:t>
      </w:r>
      <w:r w:rsidR="00212249">
        <w:t xml:space="preserve"> in respect of its S</w:t>
      </w:r>
      <w:r w:rsidRPr="00074C01">
        <w:rPr>
          <w:i/>
        </w:rPr>
        <w:t>tatement of Strategy 2021-2023</w:t>
      </w:r>
      <w:r>
        <w:t xml:space="preserve">. The Department </w:t>
      </w:r>
      <w:r w:rsidR="008522DD">
        <w:t>now has a very wide ranging role with many strands all of which will evidently need to be addressed in the new Strategy.</w:t>
      </w:r>
      <w:r w:rsidR="00423702">
        <w:t xml:space="preserve"> </w:t>
      </w:r>
      <w:r w:rsidR="00381AE0">
        <w:t xml:space="preserve">It is clear that </w:t>
      </w:r>
      <w:r w:rsidR="00074C01">
        <w:t>the new responsibilities</w:t>
      </w:r>
      <w:r w:rsidR="00381AE0">
        <w:t xml:space="preserve"> assigned to the Department, coupled with its crucially important functions relating to children and young people, </w:t>
      </w:r>
      <w:r w:rsidR="00423702">
        <w:t xml:space="preserve">will present particular challenges </w:t>
      </w:r>
      <w:r>
        <w:t>during the difficult Covid-19 period and afterwards</w:t>
      </w:r>
      <w:r w:rsidR="00C570DF">
        <w:t>. A</w:t>
      </w:r>
      <w:r w:rsidR="00074C01">
        <w:t xml:space="preserve">ll of </w:t>
      </w:r>
      <w:r w:rsidR="00423702">
        <w:t>the target groups included in the new De</w:t>
      </w:r>
      <w:r w:rsidR="00074C01">
        <w:t>partment are affected, to a greater or lesser extent,</w:t>
      </w:r>
      <w:r w:rsidR="00423702">
        <w:t xml:space="preserve"> by the pandemic</w:t>
      </w:r>
      <w:r w:rsidR="00C570DF">
        <w:t>. T</w:t>
      </w:r>
      <w:r w:rsidR="00423702">
        <w:t xml:space="preserve">he policy decisions </w:t>
      </w:r>
      <w:r w:rsidR="00C570DF">
        <w:t xml:space="preserve">already </w:t>
      </w:r>
      <w:r w:rsidR="00423702">
        <w:t>taken</w:t>
      </w:r>
      <w:r w:rsidR="00074C01">
        <w:t xml:space="preserve"> by Government </w:t>
      </w:r>
      <w:r w:rsidR="00423702">
        <w:t xml:space="preserve">to address </w:t>
      </w:r>
      <w:r w:rsidR="00C570DF">
        <w:t xml:space="preserve">the </w:t>
      </w:r>
      <w:r w:rsidR="00423702">
        <w:t>multi-faceted support needs</w:t>
      </w:r>
      <w:r w:rsidR="00074C01">
        <w:t xml:space="preserve"> of the population</w:t>
      </w:r>
      <w:r w:rsidR="00C570DF">
        <w:t xml:space="preserve"> </w:t>
      </w:r>
      <w:r w:rsidR="005302A7">
        <w:t xml:space="preserve">as a whole </w:t>
      </w:r>
      <w:r w:rsidR="00C570DF">
        <w:t>will have implications for the Department’s strategic focus as will the commitments in the Programme for Government</w:t>
      </w:r>
      <w:r w:rsidR="00423702">
        <w:t>.</w:t>
      </w:r>
      <w:r w:rsidR="00074C01">
        <w:t xml:space="preserve"> The additional challenges will have to be addressed while at the same time ensuring that the Department’s responsibilities in relation to children and young people continue to be reflected strongly in </w:t>
      </w:r>
      <w:r w:rsidR="00C570DF">
        <w:t xml:space="preserve">its work </w:t>
      </w:r>
      <w:r w:rsidR="00074C01">
        <w:t>and strategic focus.</w:t>
      </w:r>
    </w:p>
    <w:p w:rsidR="00074C01" w:rsidRDefault="00074C01" w:rsidP="00F733DA">
      <w:pPr>
        <w:spacing w:line="276" w:lineRule="auto"/>
      </w:pPr>
    </w:p>
    <w:p w:rsidR="004D09D1" w:rsidRPr="0039244B" w:rsidRDefault="00C570DF" w:rsidP="00F733DA">
      <w:pPr>
        <w:shd w:val="clear" w:color="auto" w:fill="FFFFFF"/>
        <w:spacing w:after="150" w:line="276" w:lineRule="auto"/>
        <w:rPr>
          <w:rFonts w:asciiTheme="minorHAnsi" w:eastAsia="Times New Roman" w:hAnsiTheme="minorHAnsi" w:cstheme="minorHAnsi"/>
          <w:b/>
          <w:color w:val="000000"/>
          <w:lang w:eastAsia="en-IE"/>
        </w:rPr>
      </w:pPr>
      <w:r>
        <w:rPr>
          <w:rFonts w:asciiTheme="minorHAnsi" w:eastAsia="Times New Roman" w:hAnsiTheme="minorHAnsi" w:cstheme="minorHAnsi"/>
          <w:color w:val="000000"/>
          <w:lang w:eastAsia="en-IE"/>
        </w:rPr>
        <w:t>I</w:t>
      </w:r>
      <w:r w:rsidR="004D09D1" w:rsidRPr="0039244B">
        <w:rPr>
          <w:rFonts w:asciiTheme="minorHAnsi" w:eastAsia="Times New Roman" w:hAnsiTheme="minorHAnsi" w:cstheme="minorHAnsi"/>
          <w:color w:val="000000"/>
          <w:lang w:eastAsia="en-IE"/>
        </w:rPr>
        <w:t>n re</w:t>
      </w:r>
      <w:r>
        <w:rPr>
          <w:rFonts w:asciiTheme="minorHAnsi" w:eastAsia="Times New Roman" w:hAnsiTheme="minorHAnsi" w:cstheme="minorHAnsi"/>
          <w:color w:val="000000"/>
          <w:lang w:eastAsia="en-IE"/>
        </w:rPr>
        <w:t xml:space="preserve">lation to </w:t>
      </w:r>
      <w:r w:rsidR="004D09D1" w:rsidRPr="0039244B">
        <w:rPr>
          <w:rFonts w:asciiTheme="minorHAnsi" w:eastAsia="Times New Roman" w:hAnsiTheme="minorHAnsi" w:cstheme="minorHAnsi"/>
          <w:color w:val="000000"/>
          <w:lang w:eastAsia="en-IE"/>
        </w:rPr>
        <w:t>children and young people</w:t>
      </w:r>
      <w:r>
        <w:rPr>
          <w:rFonts w:asciiTheme="minorHAnsi" w:eastAsia="Times New Roman" w:hAnsiTheme="minorHAnsi" w:cstheme="minorHAnsi"/>
          <w:color w:val="000000"/>
          <w:lang w:eastAsia="en-IE"/>
        </w:rPr>
        <w:t>,</w:t>
      </w:r>
      <w:r w:rsidR="004D09D1" w:rsidRPr="0039244B">
        <w:rPr>
          <w:rFonts w:asciiTheme="minorHAnsi" w:eastAsia="Times New Roman" w:hAnsiTheme="minorHAnsi" w:cstheme="minorHAnsi"/>
          <w:color w:val="000000"/>
          <w:lang w:eastAsia="en-IE"/>
        </w:rPr>
        <w:t xml:space="preserve"> the core strategic goals set out in the previous Statement of Strategy </w:t>
      </w:r>
      <w:r w:rsidR="00814C8F" w:rsidRPr="0039244B">
        <w:rPr>
          <w:rFonts w:asciiTheme="minorHAnsi" w:eastAsia="Times New Roman" w:hAnsiTheme="minorHAnsi" w:cstheme="minorHAnsi"/>
          <w:color w:val="000000"/>
          <w:lang w:eastAsia="en-IE"/>
        </w:rPr>
        <w:t xml:space="preserve">(2016-2019) </w:t>
      </w:r>
      <w:r w:rsidR="004D09D1" w:rsidRPr="0039244B">
        <w:rPr>
          <w:rFonts w:asciiTheme="minorHAnsi" w:eastAsia="Times New Roman" w:hAnsiTheme="minorHAnsi" w:cstheme="minorHAnsi"/>
          <w:color w:val="000000"/>
          <w:lang w:eastAsia="en-IE"/>
        </w:rPr>
        <w:t xml:space="preserve">remain relevant. Of particular importance is </w:t>
      </w:r>
      <w:r>
        <w:rPr>
          <w:rFonts w:asciiTheme="minorHAnsi" w:eastAsia="Times New Roman" w:hAnsiTheme="minorHAnsi" w:cstheme="minorHAnsi"/>
          <w:color w:val="000000"/>
          <w:lang w:eastAsia="en-IE"/>
        </w:rPr>
        <w:t xml:space="preserve">continuing to look at </w:t>
      </w:r>
      <w:r w:rsidRPr="00C570DF">
        <w:rPr>
          <w:rFonts w:asciiTheme="minorHAnsi" w:eastAsia="Times New Roman" w:hAnsiTheme="minorHAnsi" w:cstheme="minorHAnsi"/>
          <w:color w:val="000000"/>
          <w:lang w:eastAsia="en-IE"/>
        </w:rPr>
        <w:t xml:space="preserve">policies across Government through the lens of children and young people and </w:t>
      </w:r>
      <w:r>
        <w:rPr>
          <w:rFonts w:asciiTheme="minorHAnsi" w:eastAsia="Times New Roman" w:hAnsiTheme="minorHAnsi" w:cstheme="minorHAnsi"/>
          <w:color w:val="000000"/>
          <w:lang w:eastAsia="en-IE"/>
        </w:rPr>
        <w:t>promoting a cross-</w:t>
      </w:r>
      <w:r w:rsidRPr="00C570DF">
        <w:rPr>
          <w:rFonts w:asciiTheme="minorHAnsi" w:eastAsia="Times New Roman" w:hAnsiTheme="minorHAnsi" w:cstheme="minorHAnsi"/>
          <w:color w:val="000000"/>
          <w:lang w:eastAsia="en-IE"/>
        </w:rPr>
        <w:t xml:space="preserve">Government </w:t>
      </w:r>
      <w:r>
        <w:rPr>
          <w:rFonts w:asciiTheme="minorHAnsi" w:eastAsia="Times New Roman" w:hAnsiTheme="minorHAnsi" w:cstheme="minorHAnsi"/>
          <w:color w:val="000000"/>
          <w:lang w:eastAsia="en-IE"/>
        </w:rPr>
        <w:t xml:space="preserve">approach to </w:t>
      </w:r>
      <w:r w:rsidRPr="00C570DF">
        <w:rPr>
          <w:rFonts w:asciiTheme="minorHAnsi" w:eastAsia="Times New Roman" w:hAnsiTheme="minorHAnsi" w:cstheme="minorHAnsi"/>
          <w:color w:val="000000"/>
          <w:lang w:eastAsia="en-IE"/>
        </w:rPr>
        <w:t>their well-being</w:t>
      </w:r>
      <w:r>
        <w:rPr>
          <w:rFonts w:asciiTheme="minorHAnsi" w:eastAsia="Times New Roman" w:hAnsiTheme="minorHAnsi" w:cstheme="minorHAnsi"/>
          <w:color w:val="000000"/>
          <w:lang w:eastAsia="en-IE"/>
        </w:rPr>
        <w:t>.</w:t>
      </w:r>
    </w:p>
    <w:p w:rsidR="004D09D1" w:rsidRPr="0039244B" w:rsidRDefault="004D09D1" w:rsidP="00F733DA">
      <w:pPr>
        <w:shd w:val="clear" w:color="auto" w:fill="FFFFFF"/>
        <w:spacing w:after="150" w:line="276" w:lineRule="auto"/>
        <w:rPr>
          <w:rFonts w:asciiTheme="minorHAnsi" w:eastAsia="Times New Roman" w:hAnsiTheme="minorHAnsi" w:cstheme="minorHAnsi"/>
          <w:color w:val="000000"/>
          <w:lang w:eastAsia="en-IE"/>
        </w:rPr>
      </w:pPr>
      <w:r w:rsidRPr="0039244B">
        <w:rPr>
          <w:rFonts w:asciiTheme="minorHAnsi" w:eastAsia="Times New Roman" w:hAnsiTheme="minorHAnsi" w:cstheme="minorHAnsi"/>
          <w:color w:val="000000"/>
          <w:lang w:eastAsia="en-IE"/>
        </w:rPr>
        <w:t>The</w:t>
      </w:r>
      <w:r w:rsidRPr="0039244B">
        <w:rPr>
          <w:rFonts w:asciiTheme="minorHAnsi" w:eastAsia="Times New Roman" w:hAnsiTheme="minorHAnsi" w:cstheme="minorHAnsi"/>
          <w:b/>
          <w:color w:val="000000"/>
          <w:lang w:eastAsia="en-IE"/>
        </w:rPr>
        <w:t xml:space="preserve"> </w:t>
      </w:r>
      <w:r w:rsidRPr="0039244B">
        <w:rPr>
          <w:rFonts w:asciiTheme="minorHAnsi" w:eastAsia="Times New Roman" w:hAnsiTheme="minorHAnsi" w:cstheme="minorHAnsi"/>
          <w:color w:val="000000"/>
          <w:lang w:eastAsia="en-IE"/>
        </w:rPr>
        <w:t>new functions assigned to the Department (</w:t>
      </w:r>
      <w:r w:rsidR="00C570DF">
        <w:rPr>
          <w:rFonts w:asciiTheme="minorHAnsi" w:eastAsia="Times New Roman" w:hAnsiTheme="minorHAnsi" w:cstheme="minorHAnsi"/>
          <w:color w:val="000000"/>
          <w:lang w:eastAsia="en-IE"/>
        </w:rPr>
        <w:t>g</w:t>
      </w:r>
      <w:r w:rsidRPr="0039244B">
        <w:rPr>
          <w:rFonts w:asciiTheme="minorHAnsi" w:eastAsia="Times New Roman" w:hAnsiTheme="minorHAnsi" w:cstheme="minorHAnsi"/>
          <w:color w:val="000000"/>
          <w:lang w:eastAsia="en-IE"/>
        </w:rPr>
        <w:t xml:space="preserve">ender </w:t>
      </w:r>
      <w:r w:rsidR="00C570DF">
        <w:rPr>
          <w:rFonts w:asciiTheme="minorHAnsi" w:eastAsia="Times New Roman" w:hAnsiTheme="minorHAnsi" w:cstheme="minorHAnsi"/>
          <w:color w:val="000000"/>
          <w:lang w:eastAsia="en-IE"/>
        </w:rPr>
        <w:t>e</w:t>
      </w:r>
      <w:r w:rsidRPr="0039244B">
        <w:rPr>
          <w:rFonts w:asciiTheme="minorHAnsi" w:eastAsia="Times New Roman" w:hAnsiTheme="minorHAnsi" w:cstheme="minorHAnsi"/>
          <w:color w:val="000000"/>
          <w:lang w:eastAsia="en-IE"/>
        </w:rPr>
        <w:t xml:space="preserve">quality, </w:t>
      </w:r>
      <w:r w:rsidR="00C570DF">
        <w:rPr>
          <w:rFonts w:asciiTheme="minorHAnsi" w:eastAsia="Times New Roman" w:hAnsiTheme="minorHAnsi" w:cstheme="minorHAnsi"/>
          <w:color w:val="000000"/>
          <w:lang w:eastAsia="en-IE"/>
        </w:rPr>
        <w:t>d</w:t>
      </w:r>
      <w:r w:rsidRPr="0039244B">
        <w:rPr>
          <w:rFonts w:asciiTheme="minorHAnsi" w:eastAsia="Times New Roman" w:hAnsiTheme="minorHAnsi" w:cstheme="minorHAnsi"/>
          <w:color w:val="000000"/>
          <w:lang w:eastAsia="en-IE"/>
        </w:rPr>
        <w:t xml:space="preserve">isability </w:t>
      </w:r>
      <w:r w:rsidR="00C570DF">
        <w:rPr>
          <w:rFonts w:asciiTheme="minorHAnsi" w:eastAsia="Times New Roman" w:hAnsiTheme="minorHAnsi" w:cstheme="minorHAnsi"/>
          <w:color w:val="000000"/>
          <w:lang w:eastAsia="en-IE"/>
        </w:rPr>
        <w:t>p</w:t>
      </w:r>
      <w:r w:rsidRPr="0039244B">
        <w:rPr>
          <w:rFonts w:asciiTheme="minorHAnsi" w:eastAsia="Times New Roman" w:hAnsiTheme="minorHAnsi" w:cstheme="minorHAnsi"/>
          <w:color w:val="000000"/>
          <w:lang w:eastAsia="en-IE"/>
        </w:rPr>
        <w:t xml:space="preserve">olicy, </w:t>
      </w:r>
      <w:r w:rsidR="00C570DF">
        <w:rPr>
          <w:rFonts w:asciiTheme="minorHAnsi" w:eastAsia="Times New Roman" w:hAnsiTheme="minorHAnsi" w:cstheme="minorHAnsi"/>
          <w:color w:val="000000"/>
          <w:lang w:eastAsia="en-IE"/>
        </w:rPr>
        <w:t>m</w:t>
      </w:r>
      <w:r w:rsidRPr="0039244B">
        <w:rPr>
          <w:rFonts w:asciiTheme="minorHAnsi" w:eastAsia="Times New Roman" w:hAnsiTheme="minorHAnsi" w:cstheme="minorHAnsi"/>
          <w:color w:val="000000"/>
          <w:lang w:eastAsia="en-IE"/>
        </w:rPr>
        <w:t xml:space="preserve">igrant </w:t>
      </w:r>
      <w:r w:rsidR="00C570DF">
        <w:rPr>
          <w:rFonts w:asciiTheme="minorHAnsi" w:eastAsia="Times New Roman" w:hAnsiTheme="minorHAnsi" w:cstheme="minorHAnsi"/>
          <w:color w:val="000000"/>
          <w:lang w:eastAsia="en-IE"/>
        </w:rPr>
        <w:t>i</w:t>
      </w:r>
      <w:r w:rsidRPr="0039244B">
        <w:rPr>
          <w:rFonts w:asciiTheme="minorHAnsi" w:eastAsia="Times New Roman" w:hAnsiTheme="minorHAnsi" w:cstheme="minorHAnsi"/>
          <w:color w:val="000000"/>
          <w:lang w:eastAsia="en-IE"/>
        </w:rPr>
        <w:t xml:space="preserve">ntegration </w:t>
      </w:r>
      <w:r w:rsidR="00C570DF">
        <w:rPr>
          <w:rFonts w:asciiTheme="minorHAnsi" w:eastAsia="Times New Roman" w:hAnsiTheme="minorHAnsi" w:cstheme="minorHAnsi"/>
          <w:color w:val="000000"/>
          <w:lang w:eastAsia="en-IE"/>
        </w:rPr>
        <w:t>p</w:t>
      </w:r>
      <w:r w:rsidRPr="0039244B">
        <w:rPr>
          <w:rFonts w:asciiTheme="minorHAnsi" w:eastAsia="Times New Roman" w:hAnsiTheme="minorHAnsi" w:cstheme="minorHAnsi"/>
          <w:color w:val="000000"/>
          <w:lang w:eastAsia="en-IE"/>
        </w:rPr>
        <w:t xml:space="preserve">olicy, Traveller and Roma </w:t>
      </w:r>
      <w:r w:rsidR="00C570DF">
        <w:rPr>
          <w:rFonts w:asciiTheme="minorHAnsi" w:eastAsia="Times New Roman" w:hAnsiTheme="minorHAnsi" w:cstheme="minorHAnsi"/>
          <w:color w:val="000000"/>
          <w:lang w:eastAsia="en-IE"/>
        </w:rPr>
        <w:t>in</w:t>
      </w:r>
      <w:r w:rsidRPr="0039244B">
        <w:rPr>
          <w:rFonts w:asciiTheme="minorHAnsi" w:eastAsia="Times New Roman" w:hAnsiTheme="minorHAnsi" w:cstheme="minorHAnsi"/>
          <w:color w:val="000000"/>
          <w:lang w:eastAsia="en-IE"/>
        </w:rPr>
        <w:t xml:space="preserve">clusion </w:t>
      </w:r>
      <w:r w:rsidR="00C570DF">
        <w:rPr>
          <w:rFonts w:asciiTheme="minorHAnsi" w:eastAsia="Times New Roman" w:hAnsiTheme="minorHAnsi" w:cstheme="minorHAnsi"/>
          <w:color w:val="000000"/>
          <w:lang w:eastAsia="en-IE"/>
        </w:rPr>
        <w:t>p</w:t>
      </w:r>
      <w:r w:rsidRPr="0039244B">
        <w:rPr>
          <w:rFonts w:asciiTheme="minorHAnsi" w:eastAsia="Times New Roman" w:hAnsiTheme="minorHAnsi" w:cstheme="minorHAnsi"/>
          <w:color w:val="000000"/>
          <w:lang w:eastAsia="en-IE"/>
        </w:rPr>
        <w:t xml:space="preserve">olicy, LGBTI+ </w:t>
      </w:r>
      <w:r w:rsidR="00C570DF">
        <w:rPr>
          <w:rFonts w:asciiTheme="minorHAnsi" w:eastAsia="Times New Roman" w:hAnsiTheme="minorHAnsi" w:cstheme="minorHAnsi"/>
          <w:color w:val="000000"/>
          <w:lang w:eastAsia="en-IE"/>
        </w:rPr>
        <w:t>i</w:t>
      </w:r>
      <w:r w:rsidRPr="0039244B">
        <w:rPr>
          <w:rFonts w:asciiTheme="minorHAnsi" w:eastAsia="Times New Roman" w:hAnsiTheme="minorHAnsi" w:cstheme="minorHAnsi"/>
          <w:color w:val="000000"/>
          <w:lang w:eastAsia="en-IE"/>
        </w:rPr>
        <w:t xml:space="preserve">nclusion </w:t>
      </w:r>
      <w:r w:rsidR="00C570DF">
        <w:rPr>
          <w:rFonts w:asciiTheme="minorHAnsi" w:eastAsia="Times New Roman" w:hAnsiTheme="minorHAnsi" w:cstheme="minorHAnsi"/>
          <w:color w:val="000000"/>
          <w:lang w:eastAsia="en-IE"/>
        </w:rPr>
        <w:t>p</w:t>
      </w:r>
      <w:r w:rsidRPr="0039244B">
        <w:rPr>
          <w:rFonts w:asciiTheme="minorHAnsi" w:eastAsia="Times New Roman" w:hAnsiTheme="minorHAnsi" w:cstheme="minorHAnsi"/>
          <w:color w:val="000000"/>
          <w:lang w:eastAsia="en-IE"/>
        </w:rPr>
        <w:t xml:space="preserve">olicy, </w:t>
      </w:r>
      <w:r w:rsidR="00C570DF">
        <w:rPr>
          <w:rFonts w:asciiTheme="minorHAnsi" w:eastAsia="Times New Roman" w:hAnsiTheme="minorHAnsi" w:cstheme="minorHAnsi"/>
          <w:color w:val="000000"/>
          <w:lang w:eastAsia="en-IE"/>
        </w:rPr>
        <w:t>w</w:t>
      </w:r>
      <w:r w:rsidRPr="0039244B">
        <w:rPr>
          <w:rFonts w:asciiTheme="minorHAnsi" w:eastAsia="Times New Roman" w:hAnsiTheme="minorHAnsi" w:cstheme="minorHAnsi"/>
          <w:color w:val="000000"/>
          <w:lang w:eastAsia="en-IE"/>
        </w:rPr>
        <w:t>ork-</w:t>
      </w:r>
      <w:r w:rsidR="00C570DF">
        <w:rPr>
          <w:rFonts w:asciiTheme="minorHAnsi" w:eastAsia="Times New Roman" w:hAnsiTheme="minorHAnsi" w:cstheme="minorHAnsi"/>
          <w:color w:val="000000"/>
          <w:lang w:eastAsia="en-IE"/>
        </w:rPr>
        <w:t>l</w:t>
      </w:r>
      <w:r w:rsidRPr="0039244B">
        <w:rPr>
          <w:rFonts w:asciiTheme="minorHAnsi" w:eastAsia="Times New Roman" w:hAnsiTheme="minorHAnsi" w:cstheme="minorHAnsi"/>
          <w:color w:val="000000"/>
          <w:lang w:eastAsia="en-IE"/>
        </w:rPr>
        <w:t xml:space="preserve">ife </w:t>
      </w:r>
      <w:r w:rsidR="00C570DF">
        <w:rPr>
          <w:rFonts w:asciiTheme="minorHAnsi" w:eastAsia="Times New Roman" w:hAnsiTheme="minorHAnsi" w:cstheme="minorHAnsi"/>
          <w:color w:val="000000"/>
          <w:lang w:eastAsia="en-IE"/>
        </w:rPr>
        <w:t>b</w:t>
      </w:r>
      <w:r w:rsidRPr="0039244B">
        <w:rPr>
          <w:rFonts w:asciiTheme="minorHAnsi" w:eastAsia="Times New Roman" w:hAnsiTheme="minorHAnsi" w:cstheme="minorHAnsi"/>
          <w:color w:val="000000"/>
          <w:lang w:eastAsia="en-IE"/>
        </w:rPr>
        <w:t xml:space="preserve">alance and </w:t>
      </w:r>
      <w:r w:rsidR="00C570DF">
        <w:rPr>
          <w:rFonts w:asciiTheme="minorHAnsi" w:eastAsia="Times New Roman" w:hAnsiTheme="minorHAnsi" w:cstheme="minorHAnsi"/>
          <w:color w:val="000000"/>
          <w:lang w:eastAsia="en-IE"/>
        </w:rPr>
        <w:t>s</w:t>
      </w:r>
      <w:r w:rsidRPr="0039244B">
        <w:rPr>
          <w:rFonts w:asciiTheme="minorHAnsi" w:eastAsia="Times New Roman" w:hAnsiTheme="minorHAnsi" w:cstheme="minorHAnsi"/>
          <w:color w:val="000000"/>
          <w:lang w:eastAsia="en-IE"/>
        </w:rPr>
        <w:t xml:space="preserve">upports for </w:t>
      </w:r>
      <w:r w:rsidR="00C570DF">
        <w:rPr>
          <w:rFonts w:asciiTheme="minorHAnsi" w:eastAsia="Times New Roman" w:hAnsiTheme="minorHAnsi" w:cstheme="minorHAnsi"/>
          <w:color w:val="000000"/>
          <w:lang w:eastAsia="en-IE"/>
        </w:rPr>
        <w:t>w</w:t>
      </w:r>
      <w:r w:rsidRPr="0039244B">
        <w:rPr>
          <w:rFonts w:asciiTheme="minorHAnsi" w:eastAsia="Times New Roman" w:hAnsiTheme="minorHAnsi" w:cstheme="minorHAnsi"/>
          <w:color w:val="000000"/>
          <w:lang w:eastAsia="en-IE"/>
        </w:rPr>
        <w:t xml:space="preserve">orking </w:t>
      </w:r>
      <w:r w:rsidR="00C570DF">
        <w:rPr>
          <w:rFonts w:asciiTheme="minorHAnsi" w:eastAsia="Times New Roman" w:hAnsiTheme="minorHAnsi" w:cstheme="minorHAnsi"/>
          <w:color w:val="000000"/>
          <w:lang w:eastAsia="en-IE"/>
        </w:rPr>
        <w:t>p</w:t>
      </w:r>
      <w:r w:rsidRPr="0039244B">
        <w:rPr>
          <w:rFonts w:asciiTheme="minorHAnsi" w:eastAsia="Times New Roman" w:hAnsiTheme="minorHAnsi" w:cstheme="minorHAnsi"/>
          <w:color w:val="000000"/>
          <w:lang w:eastAsia="en-IE"/>
        </w:rPr>
        <w:t xml:space="preserve">arents and </w:t>
      </w:r>
      <w:r w:rsidR="00C570DF">
        <w:rPr>
          <w:rFonts w:asciiTheme="minorHAnsi" w:eastAsia="Times New Roman" w:hAnsiTheme="minorHAnsi" w:cstheme="minorHAnsi"/>
          <w:color w:val="000000"/>
          <w:lang w:eastAsia="en-IE"/>
        </w:rPr>
        <w:t>c</w:t>
      </w:r>
      <w:r w:rsidRPr="0039244B">
        <w:rPr>
          <w:rFonts w:asciiTheme="minorHAnsi" w:eastAsia="Times New Roman" w:hAnsiTheme="minorHAnsi" w:cstheme="minorHAnsi"/>
          <w:color w:val="000000"/>
          <w:lang w:eastAsia="en-IE"/>
        </w:rPr>
        <w:t xml:space="preserve">aring </w:t>
      </w:r>
      <w:r w:rsidR="00C570DF">
        <w:rPr>
          <w:rFonts w:asciiTheme="minorHAnsi" w:eastAsia="Times New Roman" w:hAnsiTheme="minorHAnsi" w:cstheme="minorHAnsi"/>
          <w:color w:val="000000"/>
          <w:lang w:eastAsia="en-IE"/>
        </w:rPr>
        <w:t>r</w:t>
      </w:r>
      <w:r w:rsidRPr="0039244B">
        <w:rPr>
          <w:rFonts w:asciiTheme="minorHAnsi" w:eastAsia="Times New Roman" w:hAnsiTheme="minorHAnsi" w:cstheme="minorHAnsi"/>
          <w:color w:val="000000"/>
          <w:lang w:eastAsia="en-IE"/>
        </w:rPr>
        <w:t>esponsibility) will clearly present a totally new strategic landscape.</w:t>
      </w:r>
      <w:r w:rsidR="00C570DF">
        <w:rPr>
          <w:rFonts w:asciiTheme="minorHAnsi" w:eastAsia="Times New Roman" w:hAnsiTheme="minorHAnsi" w:cstheme="minorHAnsi"/>
          <w:color w:val="000000"/>
          <w:lang w:eastAsia="en-IE"/>
        </w:rPr>
        <w:t xml:space="preserve"> This will require the Department </w:t>
      </w:r>
      <w:r w:rsidR="00401FDC">
        <w:rPr>
          <w:rFonts w:asciiTheme="minorHAnsi" w:eastAsia="Times New Roman" w:hAnsiTheme="minorHAnsi" w:cstheme="minorHAnsi"/>
          <w:color w:val="000000"/>
          <w:lang w:eastAsia="en-IE"/>
        </w:rPr>
        <w:t>to adopt a strong and proactive integrative role across a wide range of policy domains.</w:t>
      </w:r>
    </w:p>
    <w:p w:rsidR="0003262E" w:rsidRPr="00212249" w:rsidRDefault="00423702" w:rsidP="00F733DA">
      <w:pPr>
        <w:spacing w:line="276" w:lineRule="auto"/>
      </w:pPr>
      <w:r>
        <w:t>The n</w:t>
      </w:r>
      <w:r w:rsidR="0003262E">
        <w:t xml:space="preserve">eed to ensure that all citizens remain socially engaged </w:t>
      </w:r>
      <w:r>
        <w:t>through the availability of</w:t>
      </w:r>
      <w:r w:rsidR="0003262E">
        <w:t xml:space="preserve"> strong s</w:t>
      </w:r>
      <w:r>
        <w:t>upport programmes</w:t>
      </w:r>
      <w:r w:rsidR="0003262E">
        <w:t xml:space="preserve"> will be especially important for young</w:t>
      </w:r>
      <w:r>
        <w:t xml:space="preserve"> people and children, people with disabilities and/or experiencing mental health difficulties</w:t>
      </w:r>
      <w:r w:rsidR="005302A7">
        <w:t>,</w:t>
      </w:r>
      <w:r>
        <w:t xml:space="preserve"> migrants (in particular those in direct provision) and ethnic minoritie</w:t>
      </w:r>
      <w:r w:rsidR="00074C01">
        <w:t>s</w:t>
      </w:r>
      <w:r w:rsidR="0003262E">
        <w:t xml:space="preserve">. </w:t>
      </w:r>
      <w:r w:rsidR="004D09D1">
        <w:t xml:space="preserve"> Th</w:t>
      </w:r>
      <w:r w:rsidR="00381AE0">
        <w:t xml:space="preserve">e principles of empowerment and voice as these relate to all the groups under the aegis of the Department </w:t>
      </w:r>
      <w:r w:rsidR="00401FDC">
        <w:t xml:space="preserve">will </w:t>
      </w:r>
      <w:r w:rsidR="004D09D1">
        <w:t xml:space="preserve">need to be reflected in the </w:t>
      </w:r>
      <w:r w:rsidR="00381AE0">
        <w:t xml:space="preserve">new </w:t>
      </w:r>
      <w:r w:rsidR="004D09D1">
        <w:t>Statement of Strategy.</w:t>
      </w:r>
    </w:p>
    <w:p w:rsidR="00423702" w:rsidRDefault="00423702" w:rsidP="00F733DA">
      <w:pPr>
        <w:autoSpaceDE w:val="0"/>
        <w:autoSpaceDN w:val="0"/>
        <w:spacing w:line="276" w:lineRule="auto"/>
        <w:rPr>
          <w:rFonts w:eastAsia="Times New Roman" w:cstheme="minorHAnsi"/>
          <w:bCs/>
          <w:kern w:val="36"/>
          <w:lang w:eastAsia="en-IE"/>
        </w:rPr>
      </w:pPr>
    </w:p>
    <w:p w:rsidR="0003262E" w:rsidRPr="00423702" w:rsidRDefault="0003262E" w:rsidP="00F733DA">
      <w:pPr>
        <w:spacing w:line="276" w:lineRule="auto"/>
        <w:rPr>
          <w:rFonts w:cstheme="minorHAnsi"/>
        </w:rPr>
      </w:pPr>
      <w:r w:rsidRPr="00980A94">
        <w:rPr>
          <w:rFonts w:asciiTheme="minorHAnsi" w:eastAsia="Times New Roman" w:hAnsiTheme="minorHAnsi" w:cstheme="minorHAnsi"/>
          <w:bCs/>
          <w:kern w:val="36"/>
          <w:lang w:eastAsia="en-IE"/>
        </w:rPr>
        <w:t xml:space="preserve">CIB </w:t>
      </w:r>
      <w:r w:rsidRPr="00980A94">
        <w:rPr>
          <w:rFonts w:asciiTheme="minorHAnsi" w:hAnsiTheme="minorHAnsi" w:cstheme="minorHAnsi"/>
        </w:rPr>
        <w:t>delivery services – the national network of Citizens Information Services (CISs), the Citizens Information Phone Service (CIPS), the Money Advice and Budgeting Service (MABS)</w:t>
      </w:r>
      <w:r w:rsidR="001F440F">
        <w:rPr>
          <w:rFonts w:asciiTheme="minorHAnsi" w:hAnsiTheme="minorHAnsi" w:cstheme="minorHAnsi"/>
        </w:rPr>
        <w:t xml:space="preserve">, </w:t>
      </w:r>
      <w:r w:rsidRPr="00980A94">
        <w:rPr>
          <w:rFonts w:asciiTheme="minorHAnsi" w:hAnsiTheme="minorHAnsi" w:cstheme="minorHAnsi"/>
        </w:rPr>
        <w:t>National Advocacy Service for people with disabilities (NAS)</w:t>
      </w:r>
      <w:r w:rsidR="001F440F">
        <w:rPr>
          <w:rFonts w:asciiTheme="minorHAnsi" w:hAnsiTheme="minorHAnsi" w:cstheme="minorHAnsi"/>
        </w:rPr>
        <w:t xml:space="preserve"> and the Sign Language Interpreting Service (SLIS)</w:t>
      </w:r>
      <w:r w:rsidRPr="00980A94">
        <w:rPr>
          <w:rFonts w:asciiTheme="minorHAnsi" w:hAnsiTheme="minorHAnsi" w:cstheme="minorHAnsi"/>
        </w:rPr>
        <w:t xml:space="preserve"> – have significant engagement with </w:t>
      </w:r>
      <w:r w:rsidR="00401FDC">
        <w:rPr>
          <w:rFonts w:asciiTheme="minorHAnsi" w:hAnsiTheme="minorHAnsi" w:cstheme="minorHAnsi"/>
        </w:rPr>
        <w:t>citizens through</w:t>
      </w:r>
      <w:r w:rsidRPr="00980A94">
        <w:rPr>
          <w:rFonts w:asciiTheme="minorHAnsi" w:hAnsiTheme="minorHAnsi" w:cstheme="minorHAnsi"/>
        </w:rPr>
        <w:t xml:space="preserve"> their information, advice and advocacy roles.</w:t>
      </w:r>
      <w:r w:rsidRPr="00980A94">
        <w:rPr>
          <w:rStyle w:val="FootnoteReference"/>
          <w:rFonts w:asciiTheme="minorHAnsi" w:hAnsiTheme="minorHAnsi" w:cstheme="minorHAnsi"/>
        </w:rPr>
        <w:footnoteReference w:id="1"/>
      </w:r>
      <w:r w:rsidRPr="00980A94">
        <w:rPr>
          <w:rFonts w:asciiTheme="minorHAnsi" w:hAnsiTheme="minorHAnsi" w:cstheme="minorHAnsi"/>
        </w:rPr>
        <w:t xml:space="preserve"> The engagement with clients typically involves multiple information requests, requests for advice/assistance and advocacy supports (CISs and CIPS), rescheduling personal debt with multiple lenders (MABS) and complex interventions on behalf of people with disabilities (NAS</w:t>
      </w:r>
      <w:r w:rsidR="001F440F">
        <w:rPr>
          <w:rFonts w:asciiTheme="minorHAnsi" w:hAnsiTheme="minorHAnsi" w:cstheme="minorHAnsi"/>
        </w:rPr>
        <w:t xml:space="preserve"> &amp; SLIS</w:t>
      </w:r>
      <w:r w:rsidRPr="00980A94">
        <w:rPr>
          <w:rFonts w:asciiTheme="minorHAnsi" w:hAnsiTheme="minorHAnsi" w:cstheme="minorHAnsi"/>
        </w:rPr>
        <w:t>). The availability (or lack thereof) of quality public services and supports is a key concern for many of the people who use CIB services, particularly people with disabilities</w:t>
      </w:r>
      <w:r w:rsidR="00401FDC">
        <w:rPr>
          <w:rFonts w:asciiTheme="minorHAnsi" w:hAnsiTheme="minorHAnsi" w:cstheme="minorHAnsi"/>
        </w:rPr>
        <w:t xml:space="preserve">, lone parents </w:t>
      </w:r>
      <w:r w:rsidRPr="00980A94">
        <w:rPr>
          <w:rFonts w:asciiTheme="minorHAnsi" w:hAnsiTheme="minorHAnsi" w:cstheme="minorHAnsi"/>
        </w:rPr>
        <w:t>and those in precarious work situations</w:t>
      </w:r>
      <w:r w:rsidR="00381AE0">
        <w:rPr>
          <w:rFonts w:asciiTheme="minorHAnsi" w:hAnsiTheme="minorHAnsi" w:cstheme="minorHAnsi"/>
        </w:rPr>
        <w:t xml:space="preserve"> and younger people trying to engage with the labour force.</w:t>
      </w:r>
      <w:r w:rsidRPr="00980A94">
        <w:rPr>
          <w:rFonts w:asciiTheme="minorHAnsi" w:hAnsiTheme="minorHAnsi" w:cstheme="minorHAnsi"/>
        </w:rPr>
        <w:t xml:space="preserve"> </w:t>
      </w:r>
    </w:p>
    <w:p w:rsidR="00423702" w:rsidRDefault="00423702" w:rsidP="00F733DA">
      <w:pPr>
        <w:pStyle w:val="NoSpacing"/>
        <w:spacing w:line="276" w:lineRule="auto"/>
        <w:rPr>
          <w:rFonts w:asciiTheme="minorHAnsi" w:eastAsia="Times New Roman" w:hAnsiTheme="minorHAnsi" w:cstheme="minorHAnsi"/>
          <w:bCs/>
          <w:kern w:val="36"/>
          <w:lang w:eastAsia="en-IE"/>
        </w:rPr>
      </w:pPr>
    </w:p>
    <w:p w:rsidR="0003262E" w:rsidRDefault="0003262E" w:rsidP="00F733DA">
      <w:pPr>
        <w:pStyle w:val="NoSpacing"/>
        <w:spacing w:line="276" w:lineRule="auto"/>
        <w:rPr>
          <w:rFonts w:cstheme="minorHAnsi"/>
        </w:rPr>
      </w:pPr>
      <w:r>
        <w:rPr>
          <w:rFonts w:asciiTheme="minorHAnsi" w:hAnsiTheme="minorHAnsi" w:cstheme="minorHAnsi"/>
        </w:rPr>
        <w:t>Feedback from CISs and CIPS, based on the experience of dealing with queries from the public, provides an insight into some of the systemic difficulties experienced by people in respect of staying out of poverty,</w:t>
      </w:r>
      <w:r w:rsidR="00074C01">
        <w:rPr>
          <w:rFonts w:asciiTheme="minorHAnsi" w:hAnsiTheme="minorHAnsi" w:cstheme="minorHAnsi"/>
        </w:rPr>
        <w:t xml:space="preserve"> finding meaningful work and avoiding homelessness.</w:t>
      </w:r>
      <w:r>
        <w:rPr>
          <w:rFonts w:asciiTheme="minorHAnsi" w:hAnsiTheme="minorHAnsi" w:cstheme="minorHAnsi"/>
        </w:rPr>
        <w:t xml:space="preserve"> </w:t>
      </w:r>
      <w:r w:rsidR="00401FDC">
        <w:rPr>
          <w:rFonts w:asciiTheme="minorHAnsi" w:hAnsiTheme="minorHAnsi" w:cstheme="minorHAnsi"/>
        </w:rPr>
        <w:t>During 2020,</w:t>
      </w:r>
      <w:r>
        <w:rPr>
          <w:rFonts w:cstheme="minorHAnsi"/>
        </w:rPr>
        <w:t xml:space="preserve"> as might be expected, many of the issues highlighted by CIB services related to Covid-19, in particular, job losses, reduced income,</w:t>
      </w:r>
      <w:r w:rsidR="00381AE0">
        <w:rPr>
          <w:rFonts w:cstheme="minorHAnsi"/>
        </w:rPr>
        <w:t xml:space="preserve"> child care issues,</w:t>
      </w:r>
      <w:r>
        <w:rPr>
          <w:rFonts w:cstheme="minorHAnsi"/>
        </w:rPr>
        <w:t xml:space="preserve"> increasing debt problems and mental health difficulties associated with trying to cope with the</w:t>
      </w:r>
      <w:r w:rsidR="00401FDC">
        <w:rPr>
          <w:rFonts w:cstheme="minorHAnsi"/>
        </w:rPr>
        <w:t xml:space="preserve"> fall-out from Covid-19</w:t>
      </w:r>
      <w:r>
        <w:rPr>
          <w:rFonts w:cstheme="minorHAnsi"/>
        </w:rPr>
        <w:t>.</w:t>
      </w:r>
      <w:r w:rsidR="00401FDC">
        <w:rPr>
          <w:rFonts w:cstheme="minorHAnsi"/>
        </w:rPr>
        <w:t xml:space="preserve"> </w:t>
      </w:r>
      <w:r w:rsidR="00401FDC">
        <w:rPr>
          <w:rFonts w:asciiTheme="minorHAnsi" w:eastAsia="Times New Roman" w:hAnsiTheme="minorHAnsi" w:cstheme="minorHAnsi"/>
          <w:bCs/>
          <w:kern w:val="36"/>
          <w:lang w:eastAsia="en-IE"/>
        </w:rPr>
        <w:t>CIB has in various submissions</w:t>
      </w:r>
      <w:r w:rsidR="00401FDC">
        <w:rPr>
          <w:rStyle w:val="FootnoteReference"/>
          <w:rFonts w:asciiTheme="minorHAnsi" w:eastAsia="Times New Roman" w:hAnsiTheme="minorHAnsi" w:cstheme="minorHAnsi"/>
          <w:bCs/>
          <w:kern w:val="36"/>
          <w:lang w:eastAsia="en-IE"/>
        </w:rPr>
        <w:footnoteReference w:id="2"/>
      </w:r>
      <w:r w:rsidR="00401FDC">
        <w:rPr>
          <w:rFonts w:asciiTheme="minorHAnsi" w:eastAsia="Times New Roman" w:hAnsiTheme="minorHAnsi" w:cstheme="minorHAnsi"/>
          <w:bCs/>
          <w:kern w:val="36"/>
          <w:lang w:eastAsia="en-IE"/>
        </w:rPr>
        <w:t xml:space="preserve"> over the years regularly highlighted issues in relation to children and young people, people with disabilities, migrants and Travellers and other ethnic minorities.</w:t>
      </w:r>
    </w:p>
    <w:p w:rsidR="00423702" w:rsidRDefault="00423702" w:rsidP="00F733DA">
      <w:pPr>
        <w:pStyle w:val="NoSpacing"/>
        <w:spacing w:line="276" w:lineRule="auto"/>
        <w:rPr>
          <w:rFonts w:cstheme="minorHAnsi"/>
        </w:rPr>
      </w:pPr>
    </w:p>
    <w:p w:rsidR="0003262E" w:rsidRDefault="0003262E" w:rsidP="00F733DA">
      <w:pPr>
        <w:pStyle w:val="Heading2"/>
        <w:spacing w:line="276" w:lineRule="auto"/>
        <w:rPr>
          <w:lang w:val="en"/>
        </w:rPr>
      </w:pPr>
      <w:r>
        <w:rPr>
          <w:lang w:val="en"/>
        </w:rPr>
        <w:t xml:space="preserve">Implications of </w:t>
      </w:r>
      <w:proofErr w:type="spellStart"/>
      <w:r>
        <w:rPr>
          <w:lang w:val="en"/>
        </w:rPr>
        <w:t>Programme</w:t>
      </w:r>
      <w:proofErr w:type="spellEnd"/>
      <w:r>
        <w:rPr>
          <w:lang w:val="en"/>
        </w:rPr>
        <w:t xml:space="preserve"> for Government for Strategy </w:t>
      </w:r>
    </w:p>
    <w:p w:rsidR="002252D6" w:rsidRDefault="0003262E" w:rsidP="00F733DA">
      <w:pPr>
        <w:spacing w:line="276" w:lineRule="auto"/>
      </w:pPr>
      <w:r>
        <w:rPr>
          <w:rFonts w:cstheme="minorHAnsi"/>
          <w:lang w:eastAsia="en-IE"/>
        </w:rPr>
        <w:t>The Statement of Strategy 202</w:t>
      </w:r>
      <w:r w:rsidR="004D09D1">
        <w:rPr>
          <w:rFonts w:cstheme="minorHAnsi"/>
          <w:lang w:eastAsia="en-IE"/>
        </w:rPr>
        <w:t>1</w:t>
      </w:r>
      <w:r>
        <w:rPr>
          <w:rFonts w:cstheme="minorHAnsi"/>
          <w:lang w:eastAsia="en-IE"/>
        </w:rPr>
        <w:t xml:space="preserve">-2023 will be required to give effect to Programme for Government </w:t>
      </w:r>
      <w:r>
        <w:rPr>
          <w:rFonts w:cstheme="minorHAnsi"/>
        </w:rPr>
        <w:t xml:space="preserve">commitments as well as reflect the priorities set out </w:t>
      </w:r>
      <w:r w:rsidRPr="00635EF2">
        <w:t xml:space="preserve">in </w:t>
      </w:r>
      <w:r w:rsidR="00635EF2" w:rsidRPr="002252D6">
        <w:rPr>
          <w:i/>
        </w:rPr>
        <w:t>Better Outcomes, Brighter Futures</w:t>
      </w:r>
      <w:r w:rsidR="002252D6">
        <w:t xml:space="preserve">, the </w:t>
      </w:r>
      <w:r w:rsidR="00635EF2" w:rsidRPr="00635EF2">
        <w:t>,</w:t>
      </w:r>
      <w:r w:rsidR="00635EF2">
        <w:t xml:space="preserve"> </w:t>
      </w:r>
      <w:r w:rsidR="00635EF2" w:rsidRPr="002252D6">
        <w:rPr>
          <w:i/>
        </w:rPr>
        <w:t>National Disability Inclusion Strategy</w:t>
      </w:r>
      <w:r w:rsidR="00635EF2" w:rsidRPr="00635EF2">
        <w:t xml:space="preserve">, the </w:t>
      </w:r>
      <w:r w:rsidR="00635EF2" w:rsidRPr="002252D6">
        <w:rPr>
          <w:i/>
        </w:rPr>
        <w:t>Migrant Integration Strategy</w:t>
      </w:r>
      <w:r w:rsidR="002252D6">
        <w:rPr>
          <w:i/>
        </w:rPr>
        <w:t xml:space="preserve"> </w:t>
      </w:r>
      <w:r w:rsidR="002252D6">
        <w:t xml:space="preserve">and </w:t>
      </w:r>
      <w:r w:rsidR="00635EF2" w:rsidRPr="00635EF2">
        <w:t xml:space="preserve">the </w:t>
      </w:r>
      <w:r w:rsidR="00635EF2" w:rsidRPr="002252D6">
        <w:rPr>
          <w:i/>
        </w:rPr>
        <w:t>National Traveller and Roma Inclusion Strategy</w:t>
      </w:r>
      <w:r w:rsidRPr="00635EF2">
        <w:t>.</w:t>
      </w:r>
      <w:r w:rsidR="00635EF2">
        <w:t xml:space="preserve">  The implementation of the Assisted Decision-making (Capacity) Act 2015 will have implications for the Department</w:t>
      </w:r>
      <w:r w:rsidR="00381AE0">
        <w:t xml:space="preserve"> in relation to the provision of decision-making supports to people with different levels of decision-making capacity</w:t>
      </w:r>
      <w:r w:rsidR="00635EF2">
        <w:t>.</w:t>
      </w:r>
      <w:r w:rsidR="00FE571B">
        <w:t xml:space="preserve"> Also, centrally relevant to the new Strategy will be the outcomes and findings of the </w:t>
      </w:r>
      <w:r w:rsidR="00FE571B" w:rsidRPr="00D9404F">
        <w:t>Citizens' Assembly on Gender Equality. </w:t>
      </w:r>
    </w:p>
    <w:p w:rsidR="00D9404F" w:rsidRDefault="00D9404F" w:rsidP="00F733DA">
      <w:pPr>
        <w:spacing w:line="276" w:lineRule="auto"/>
        <w:rPr>
          <w:rFonts w:ascii="inherit" w:hAnsi="inherit"/>
          <w:color w:val="222222"/>
          <w:sz w:val="21"/>
          <w:szCs w:val="21"/>
        </w:rPr>
      </w:pPr>
    </w:p>
    <w:p w:rsidR="0003262E" w:rsidRDefault="0003262E" w:rsidP="00F733DA">
      <w:pPr>
        <w:spacing w:line="276" w:lineRule="auto"/>
      </w:pPr>
      <w:r>
        <w:t>Priorities in the Programme for Government relevant to the D</w:t>
      </w:r>
      <w:r w:rsidR="004D09D1">
        <w:t xml:space="preserve">epartment </w:t>
      </w:r>
      <w:r>
        <w:t>include:</w:t>
      </w:r>
      <w:r w:rsidR="00401FDC">
        <w:br/>
      </w:r>
    </w:p>
    <w:p w:rsidR="005A6B18" w:rsidRPr="005A6B18" w:rsidRDefault="00401FDC" w:rsidP="00F733DA">
      <w:pPr>
        <w:pStyle w:val="ListParagraph"/>
        <w:numPr>
          <w:ilvl w:val="0"/>
          <w:numId w:val="11"/>
        </w:numPr>
        <w:spacing w:line="276" w:lineRule="auto"/>
        <w:rPr>
          <w:rFonts w:asciiTheme="minorHAnsi" w:hAnsiTheme="minorHAnsi" w:cstheme="minorHAnsi"/>
          <w:i/>
          <w:lang w:eastAsia="en-IE"/>
        </w:rPr>
      </w:pPr>
      <w:r w:rsidRPr="00401FDC">
        <w:rPr>
          <w:rFonts w:asciiTheme="minorHAnsi" w:hAnsiTheme="minorHAnsi" w:cstheme="minorHAnsi"/>
          <w:lang w:eastAsia="en-IE"/>
        </w:rPr>
        <w:t xml:space="preserve">Publish and implement a successor to </w:t>
      </w:r>
      <w:r w:rsidRPr="00401FDC">
        <w:rPr>
          <w:rFonts w:asciiTheme="minorHAnsi" w:hAnsiTheme="minorHAnsi" w:cstheme="minorHAnsi"/>
          <w:i/>
          <w:lang w:eastAsia="en-IE"/>
        </w:rPr>
        <w:t>Better Outcomes, Brighter Futures: The National Policy</w:t>
      </w:r>
      <w:r>
        <w:rPr>
          <w:rFonts w:asciiTheme="minorHAnsi" w:hAnsiTheme="minorHAnsi" w:cstheme="minorHAnsi"/>
          <w:i/>
          <w:lang w:eastAsia="en-IE"/>
        </w:rPr>
        <w:t xml:space="preserve"> </w:t>
      </w:r>
      <w:r w:rsidRPr="00401FDC">
        <w:rPr>
          <w:rFonts w:asciiTheme="minorHAnsi" w:hAnsiTheme="minorHAnsi" w:cstheme="minorHAnsi"/>
          <w:i/>
          <w:lang w:eastAsia="en-IE"/>
        </w:rPr>
        <w:t>Framework for Children and Young People</w:t>
      </w:r>
      <w:r w:rsidR="005A6B18" w:rsidRPr="005A6B18">
        <w:rPr>
          <w:rFonts w:asciiTheme="minorHAnsi" w:hAnsiTheme="minorHAnsi" w:cstheme="minorHAnsi"/>
          <w:i/>
          <w:lang w:eastAsia="en-IE"/>
        </w:rPr>
        <w:t xml:space="preserve"> </w:t>
      </w:r>
    </w:p>
    <w:p w:rsidR="00F55FC8" w:rsidRDefault="005A6B18" w:rsidP="00F733DA">
      <w:pPr>
        <w:pStyle w:val="ListParagraph"/>
        <w:numPr>
          <w:ilvl w:val="0"/>
          <w:numId w:val="11"/>
        </w:numPr>
        <w:spacing w:line="276" w:lineRule="auto"/>
        <w:rPr>
          <w:rFonts w:asciiTheme="minorHAnsi" w:hAnsiTheme="minorHAnsi" w:cstheme="minorHAnsi"/>
          <w:i/>
          <w:lang w:eastAsia="en-IE"/>
        </w:rPr>
      </w:pPr>
      <w:r w:rsidRPr="00F55FC8">
        <w:rPr>
          <w:rFonts w:asciiTheme="minorHAnsi" w:hAnsiTheme="minorHAnsi" w:cstheme="minorHAnsi"/>
          <w:lang w:eastAsia="en-IE"/>
        </w:rPr>
        <w:t>Develop mechanisms through a new youth strategy for the voice and views of young people</w:t>
      </w:r>
    </w:p>
    <w:p w:rsidR="00F55FC8" w:rsidRPr="00F55FC8" w:rsidRDefault="005A6B18" w:rsidP="00F733DA">
      <w:pPr>
        <w:pStyle w:val="ListParagraph"/>
        <w:numPr>
          <w:ilvl w:val="0"/>
          <w:numId w:val="11"/>
        </w:numPr>
        <w:spacing w:line="276" w:lineRule="auto"/>
        <w:rPr>
          <w:rFonts w:asciiTheme="minorHAnsi" w:hAnsiTheme="minorHAnsi" w:cstheme="minorHAnsi"/>
          <w:lang w:eastAsia="en-IE"/>
        </w:rPr>
      </w:pPr>
      <w:r w:rsidRPr="005A6B18">
        <w:rPr>
          <w:rFonts w:asciiTheme="minorHAnsi" w:hAnsiTheme="minorHAnsi" w:cstheme="minorHAnsi"/>
          <w:lang w:eastAsia="en-IE"/>
        </w:rPr>
        <w:t>Establish an agency, Childcare Ireland, to assist in the expansion of high-quality childcare</w:t>
      </w:r>
      <w:r w:rsidR="00F55FC8" w:rsidRPr="00F55FC8">
        <w:rPr>
          <w:rFonts w:asciiTheme="minorHAnsi" w:hAnsiTheme="minorHAnsi" w:cstheme="minorHAnsi"/>
          <w:lang w:eastAsia="en-IE"/>
        </w:rPr>
        <w:t xml:space="preserve"> to b</w:t>
      </w:r>
      <w:r>
        <w:rPr>
          <w:rFonts w:asciiTheme="minorHAnsi" w:hAnsiTheme="minorHAnsi" w:cstheme="minorHAnsi"/>
          <w:lang w:eastAsia="en-IE"/>
        </w:rPr>
        <w:t xml:space="preserve">e </w:t>
      </w:r>
      <w:r w:rsidR="00F55FC8" w:rsidRPr="00F55FC8">
        <w:rPr>
          <w:rFonts w:asciiTheme="minorHAnsi" w:hAnsiTheme="minorHAnsi" w:cstheme="minorHAnsi"/>
          <w:lang w:eastAsia="en-IE"/>
        </w:rPr>
        <w:t>part of decision-making at community, county and national levels</w:t>
      </w:r>
    </w:p>
    <w:p w:rsidR="004D09D1" w:rsidRPr="00F55FC8" w:rsidRDefault="004D09D1" w:rsidP="00F733DA">
      <w:pPr>
        <w:pStyle w:val="ListParagraph"/>
        <w:numPr>
          <w:ilvl w:val="0"/>
          <w:numId w:val="11"/>
        </w:numPr>
        <w:spacing w:line="276" w:lineRule="auto"/>
        <w:rPr>
          <w:rFonts w:asciiTheme="minorHAnsi" w:hAnsiTheme="minorHAnsi" w:cstheme="minorHAnsi"/>
          <w:i/>
          <w:lang w:eastAsia="en-IE"/>
        </w:rPr>
      </w:pPr>
      <w:r>
        <w:lastRenderedPageBreak/>
        <w:t>Develop and implement a new Migrant Integration Strategy</w:t>
      </w:r>
    </w:p>
    <w:p w:rsidR="002252D6" w:rsidRPr="00F55FC8" w:rsidRDefault="004D09D1" w:rsidP="00F733DA">
      <w:pPr>
        <w:pStyle w:val="ListParagraph"/>
        <w:numPr>
          <w:ilvl w:val="0"/>
          <w:numId w:val="11"/>
        </w:numPr>
        <w:spacing w:line="276" w:lineRule="auto"/>
        <w:rPr>
          <w:rFonts w:asciiTheme="minorHAnsi" w:hAnsiTheme="minorHAnsi" w:cstheme="minorHAnsi"/>
          <w:i/>
          <w:lang w:eastAsia="en-IE"/>
        </w:rPr>
      </w:pPr>
      <w:r>
        <w:t>Implement</w:t>
      </w:r>
      <w:r w:rsidR="002252D6">
        <w:t xml:space="preserve"> </w:t>
      </w:r>
      <w:r>
        <w:t>the National LGBTI+ and the LGBTI+ Youth Strategy</w:t>
      </w:r>
    </w:p>
    <w:p w:rsidR="004D09D1" w:rsidRPr="00F55FC8" w:rsidRDefault="004D09D1" w:rsidP="00F733DA">
      <w:pPr>
        <w:pStyle w:val="ListParagraph"/>
        <w:numPr>
          <w:ilvl w:val="0"/>
          <w:numId w:val="11"/>
        </w:numPr>
        <w:spacing w:line="276" w:lineRule="auto"/>
        <w:rPr>
          <w:rFonts w:asciiTheme="minorHAnsi" w:hAnsiTheme="minorHAnsi" w:cstheme="minorHAnsi"/>
          <w:i/>
          <w:lang w:eastAsia="en-IE"/>
        </w:rPr>
      </w:pPr>
      <w:r>
        <w:t>Review the National Traveller and Roma Inclusion Strategy 2017-2021</w:t>
      </w:r>
      <w:r w:rsidR="004E67DA">
        <w:t xml:space="preserve"> and develop</w:t>
      </w:r>
      <w:r w:rsidR="00381AE0">
        <w:t xml:space="preserve">ment </w:t>
      </w:r>
      <w:r w:rsidR="004E67DA">
        <w:t>of a</w:t>
      </w:r>
      <w:r w:rsidR="00381AE0">
        <w:t xml:space="preserve"> </w:t>
      </w:r>
      <w:r w:rsidR="004E67DA">
        <w:t xml:space="preserve">new one </w:t>
      </w:r>
    </w:p>
    <w:p w:rsidR="001A5399" w:rsidRPr="00F55FC8" w:rsidRDefault="001A5399" w:rsidP="00F733DA">
      <w:pPr>
        <w:pStyle w:val="ListParagraph"/>
        <w:numPr>
          <w:ilvl w:val="0"/>
          <w:numId w:val="11"/>
        </w:numPr>
        <w:spacing w:line="276" w:lineRule="auto"/>
        <w:rPr>
          <w:rFonts w:asciiTheme="minorHAnsi" w:hAnsiTheme="minorHAnsi" w:cstheme="minorHAnsi"/>
          <w:i/>
          <w:lang w:eastAsia="en-IE"/>
        </w:rPr>
      </w:pPr>
      <w:r>
        <w:t>Publish a new national Action Plan against Racism</w:t>
      </w:r>
    </w:p>
    <w:p w:rsidR="00F55FC8" w:rsidRDefault="004D09D1" w:rsidP="00F733DA">
      <w:pPr>
        <w:pStyle w:val="ListParagraph"/>
        <w:numPr>
          <w:ilvl w:val="0"/>
          <w:numId w:val="11"/>
        </w:numPr>
        <w:shd w:val="clear" w:color="auto" w:fill="FFFFFF"/>
        <w:spacing w:after="150" w:line="276" w:lineRule="auto"/>
      </w:pPr>
      <w:r>
        <w:t>Develop and implement a new Nation</w:t>
      </w:r>
      <w:r w:rsidR="00F767D8">
        <w:t>al Strategy for Women and Girls</w:t>
      </w:r>
    </w:p>
    <w:p w:rsidR="00F55FC8" w:rsidRDefault="004D09D1" w:rsidP="00F733DA">
      <w:pPr>
        <w:pStyle w:val="ListParagraph"/>
        <w:numPr>
          <w:ilvl w:val="0"/>
          <w:numId w:val="11"/>
        </w:numPr>
        <w:shd w:val="clear" w:color="auto" w:fill="FFFFFF"/>
        <w:spacing w:after="150" w:line="276" w:lineRule="auto"/>
      </w:pPr>
      <w:r>
        <w:t xml:space="preserve">Respond to each recommendation of the Citizens’ Assembly on </w:t>
      </w:r>
      <w:r w:rsidR="00F55FC8">
        <w:t>G</w:t>
      </w:r>
      <w:r w:rsidR="002252D6">
        <w:t xml:space="preserve">ender </w:t>
      </w:r>
      <w:r w:rsidR="00F55FC8">
        <w:t>E</w:t>
      </w:r>
      <w:r w:rsidR="002252D6">
        <w:t>quality</w:t>
      </w:r>
    </w:p>
    <w:p w:rsidR="005A6B18" w:rsidRPr="005A6B18" w:rsidRDefault="004E67DA" w:rsidP="00F733DA">
      <w:pPr>
        <w:pStyle w:val="ListParagraph"/>
        <w:numPr>
          <w:ilvl w:val="0"/>
          <w:numId w:val="11"/>
        </w:numPr>
        <w:shd w:val="clear" w:color="auto" w:fill="FFFFFF"/>
        <w:spacing w:after="150" w:line="276" w:lineRule="auto"/>
        <w:rPr>
          <w:rFonts w:asciiTheme="minorHAnsi" w:hAnsiTheme="minorHAnsi" w:cstheme="minorHAnsi"/>
        </w:rPr>
      </w:pPr>
      <w:r>
        <w:t>A range of initiatives relating to people with disabili</w:t>
      </w:r>
      <w:r w:rsidR="004236FB">
        <w:t>t</w:t>
      </w:r>
      <w:r>
        <w:t>ies</w:t>
      </w:r>
      <w:r w:rsidR="00F55FC8">
        <w:t>, including, resourcing the National Disability Inclusion Strategy with an emphasis on close collaboration between state agencies and civil society</w:t>
      </w:r>
    </w:p>
    <w:p w:rsidR="005A6B18" w:rsidRDefault="005A6B18" w:rsidP="00F733DA">
      <w:pPr>
        <w:pStyle w:val="ListParagraph"/>
        <w:spacing w:line="276" w:lineRule="auto"/>
      </w:pPr>
    </w:p>
    <w:p w:rsidR="005A6B18" w:rsidRDefault="005A6B18" w:rsidP="00F733DA">
      <w:pPr>
        <w:shd w:val="clear" w:color="auto" w:fill="FFFFFF"/>
        <w:spacing w:after="150" w:line="276" w:lineRule="auto"/>
      </w:pPr>
      <w:r w:rsidRPr="005A6B18">
        <w:t>Centrally important for the new Strategy will be retaining the focus on children</w:t>
      </w:r>
      <w:r w:rsidR="004F016C">
        <w:t xml:space="preserve"> – their </w:t>
      </w:r>
      <w:r>
        <w:t>physical health and mental well-being</w:t>
      </w:r>
      <w:r w:rsidR="004F016C">
        <w:t xml:space="preserve"> and their need to have a voice. </w:t>
      </w:r>
      <w:r w:rsidR="004F016C">
        <w:rPr>
          <w:color w:val="000000"/>
          <w:shd w:val="clear" w:color="auto" w:fill="FFFFFF"/>
        </w:rPr>
        <w:t>Arising from the experience of our delivery services, CIB wishes to highlight the following as cross-cutting areas crucial to the new strategy relating to children and young people:</w:t>
      </w:r>
    </w:p>
    <w:p w:rsidR="004F016C" w:rsidRDefault="004F016C" w:rsidP="00F733DA">
      <w:pPr>
        <w:pStyle w:val="ListParagraph"/>
        <w:numPr>
          <w:ilvl w:val="0"/>
          <w:numId w:val="11"/>
        </w:numPr>
        <w:shd w:val="clear" w:color="auto" w:fill="FFFFFF"/>
        <w:spacing w:after="150" w:line="276" w:lineRule="auto"/>
      </w:pPr>
      <w:r>
        <w:t>Improving access to quality child care</w:t>
      </w:r>
    </w:p>
    <w:p w:rsidR="005A6B18" w:rsidRDefault="004F016C" w:rsidP="00F733DA">
      <w:pPr>
        <w:pStyle w:val="ListParagraph"/>
        <w:numPr>
          <w:ilvl w:val="0"/>
          <w:numId w:val="11"/>
        </w:numPr>
        <w:spacing w:line="276" w:lineRule="auto"/>
      </w:pPr>
      <w:r>
        <w:t>Continuing to work towards t</w:t>
      </w:r>
      <w:r w:rsidR="005A6B18">
        <w:t xml:space="preserve">he elimination of child poverty </w:t>
      </w:r>
    </w:p>
    <w:p w:rsidR="005A6B18" w:rsidRDefault="005A6B18" w:rsidP="00F733DA">
      <w:pPr>
        <w:pStyle w:val="ListParagraph"/>
        <w:numPr>
          <w:ilvl w:val="0"/>
          <w:numId w:val="11"/>
        </w:numPr>
        <w:spacing w:line="276" w:lineRule="auto"/>
      </w:pPr>
      <w:r>
        <w:t>Ensuring that no child will be homeless</w:t>
      </w:r>
    </w:p>
    <w:p w:rsidR="005302A7" w:rsidRDefault="005302A7" w:rsidP="00F733DA">
      <w:pPr>
        <w:pStyle w:val="ListParagraph"/>
        <w:numPr>
          <w:ilvl w:val="0"/>
          <w:numId w:val="11"/>
        </w:numPr>
        <w:spacing w:line="276" w:lineRule="auto"/>
      </w:pPr>
      <w:r>
        <w:t>Supporting lone parents</w:t>
      </w:r>
    </w:p>
    <w:p w:rsidR="005302A7" w:rsidRDefault="005302A7" w:rsidP="00F733DA">
      <w:pPr>
        <w:pStyle w:val="ListParagraph"/>
        <w:numPr>
          <w:ilvl w:val="0"/>
          <w:numId w:val="11"/>
        </w:numPr>
        <w:spacing w:line="276" w:lineRule="auto"/>
      </w:pPr>
      <w:r>
        <w:t>Anticipating and dealing expeditiously with domestic violence, especially in the context of increase in perpetration associated with Covid-19</w:t>
      </w:r>
    </w:p>
    <w:p w:rsidR="005A6B18" w:rsidRPr="005A6B18" w:rsidRDefault="005A6B18" w:rsidP="00F733DA">
      <w:pPr>
        <w:pStyle w:val="ListParagraph"/>
        <w:numPr>
          <w:ilvl w:val="0"/>
          <w:numId w:val="11"/>
        </w:numPr>
        <w:spacing w:line="276" w:lineRule="auto"/>
        <w:rPr>
          <w:shd w:val="clear" w:color="auto" w:fill="FFFFFF"/>
        </w:rPr>
      </w:pPr>
      <w:r w:rsidRPr="005A6B18">
        <w:rPr>
          <w:shd w:val="clear" w:color="auto" w:fill="FFFFFF"/>
        </w:rPr>
        <w:t>Dealing with the specific needs of children currently in direct provision</w:t>
      </w:r>
    </w:p>
    <w:p w:rsidR="005A6B18" w:rsidRPr="004F016C" w:rsidRDefault="005A6B18" w:rsidP="00F733DA">
      <w:pPr>
        <w:pStyle w:val="ListParagraph"/>
        <w:numPr>
          <w:ilvl w:val="0"/>
          <w:numId w:val="11"/>
        </w:numPr>
        <w:shd w:val="clear" w:color="auto" w:fill="FFFFFF"/>
        <w:spacing w:after="150" w:line="276" w:lineRule="auto"/>
        <w:rPr>
          <w:color w:val="000000"/>
          <w:shd w:val="clear" w:color="auto" w:fill="FFFFFF"/>
        </w:rPr>
      </w:pPr>
      <w:r w:rsidRPr="004F016C">
        <w:rPr>
          <w:shd w:val="clear" w:color="auto" w:fill="FFFFFF"/>
        </w:rPr>
        <w:t xml:space="preserve">Dealing with the specific needs of Traveller children </w:t>
      </w:r>
    </w:p>
    <w:p w:rsidR="004F016C" w:rsidRPr="004F016C" w:rsidRDefault="00EA7687" w:rsidP="00F733DA">
      <w:pPr>
        <w:pStyle w:val="ListParagraph"/>
        <w:numPr>
          <w:ilvl w:val="0"/>
          <w:numId w:val="11"/>
        </w:numPr>
        <w:shd w:val="clear" w:color="auto" w:fill="FFFFFF"/>
        <w:spacing w:after="150" w:line="276" w:lineRule="auto"/>
        <w:rPr>
          <w:color w:val="000000"/>
          <w:shd w:val="clear" w:color="auto" w:fill="FFFFFF"/>
        </w:rPr>
      </w:pPr>
      <w:r>
        <w:t>Provid</w:t>
      </w:r>
      <w:r w:rsidR="004F016C">
        <w:t>ing</w:t>
      </w:r>
      <w:r>
        <w:t xml:space="preserve"> equality of access to educational opportunities at all levels</w:t>
      </w:r>
      <w:r w:rsidR="004F016C">
        <w:br/>
      </w:r>
    </w:p>
    <w:p w:rsidR="008B3E8C" w:rsidRPr="004F016C" w:rsidRDefault="00F767D8" w:rsidP="00F733DA">
      <w:pPr>
        <w:spacing w:line="276" w:lineRule="auto"/>
        <w:rPr>
          <w:color w:val="000000"/>
          <w:shd w:val="clear" w:color="auto" w:fill="FFFFFF"/>
        </w:rPr>
      </w:pPr>
      <w:r w:rsidRPr="008B3E8C">
        <w:rPr>
          <w:rStyle w:val="Heading3Char"/>
        </w:rPr>
        <w:t>A</w:t>
      </w:r>
      <w:r w:rsidR="00577DE3" w:rsidRPr="008B3E8C">
        <w:rPr>
          <w:rStyle w:val="Heading3Char"/>
        </w:rPr>
        <w:t xml:space="preserve">ccess to and affordability of childcare </w:t>
      </w:r>
      <w:r w:rsidR="004B2E02" w:rsidRPr="008B3E8C">
        <w:rPr>
          <w:rStyle w:val="Heading3Char"/>
        </w:rPr>
        <w:br/>
      </w:r>
      <w:r w:rsidR="00577DE3" w:rsidRPr="004F016C">
        <w:t xml:space="preserve">Feedback from CIB delivery services points to the significant challenge many parents with children, particularly lone parents, face in taking up employment because of the poor availability and cost of child care. The current </w:t>
      </w:r>
      <w:r w:rsidR="005A6B18" w:rsidRPr="004F016C">
        <w:t xml:space="preserve">Covid-19 </w:t>
      </w:r>
      <w:r w:rsidR="00577DE3" w:rsidRPr="004F016C">
        <w:t xml:space="preserve">situation crisis has brought into sharp focus the key role that childcare plays in </w:t>
      </w:r>
      <w:r w:rsidR="005A6B18" w:rsidRPr="004F016C">
        <w:t xml:space="preserve">enabling </w:t>
      </w:r>
      <w:r w:rsidR="00577DE3" w:rsidRPr="004F016C">
        <w:t>people to work.</w:t>
      </w:r>
      <w:r w:rsidR="008B3E8C" w:rsidRPr="004F016C">
        <w:t xml:space="preserve"> A </w:t>
      </w:r>
      <w:r w:rsidR="008B3E8C" w:rsidRPr="004F016C">
        <w:rPr>
          <w:rFonts w:asciiTheme="minorHAnsi" w:hAnsiTheme="minorHAnsi" w:cstheme="minorHAnsi"/>
        </w:rPr>
        <w:t>striking feature of investment in education in Ireland relative to other OECD countries identified by Social Justice Ireland</w:t>
      </w:r>
      <w:r w:rsidR="008B3E8C">
        <w:rPr>
          <w:rStyle w:val="FootnoteReference"/>
          <w:rFonts w:asciiTheme="minorHAnsi" w:hAnsiTheme="minorHAnsi" w:cstheme="minorHAnsi"/>
        </w:rPr>
        <w:footnoteReference w:id="3"/>
      </w:r>
      <w:r w:rsidR="008B3E8C" w:rsidRPr="004F016C">
        <w:rPr>
          <w:rFonts w:asciiTheme="minorHAnsi" w:hAnsiTheme="minorHAnsi" w:cstheme="minorHAnsi"/>
        </w:rPr>
        <w:t xml:space="preserve"> is its under-investment in early childhood education. Ireland spends just under 0.2 per cent of GDP on pre-primary education compared to an OECD average of 0.8 per cent of GDP. </w:t>
      </w:r>
    </w:p>
    <w:p w:rsidR="004F016C" w:rsidRDefault="004F016C" w:rsidP="00F733DA">
      <w:pPr>
        <w:pStyle w:val="Heading3"/>
        <w:spacing w:line="276" w:lineRule="auto"/>
      </w:pPr>
    </w:p>
    <w:p w:rsidR="004F016C" w:rsidRDefault="004F016C" w:rsidP="00F733DA">
      <w:pPr>
        <w:pStyle w:val="Heading3"/>
        <w:spacing w:line="276" w:lineRule="auto"/>
      </w:pPr>
      <w:r>
        <w:t>Protecting children</w:t>
      </w:r>
    </w:p>
    <w:p w:rsidR="005302A7" w:rsidRDefault="005302A7" w:rsidP="00F733DA">
      <w:pPr>
        <w:spacing w:line="276" w:lineRule="auto"/>
      </w:pPr>
      <w:r>
        <w:rPr>
          <w:lang w:eastAsia="en-IE"/>
        </w:rPr>
        <w:t>It is generally acknowledged by Government and civil society that the number of children at risk of poverty or in consistent poverty remains a significant concern. While the Pro</w:t>
      </w:r>
      <w:r w:rsidR="007A7E52">
        <w:rPr>
          <w:lang w:eastAsia="en-IE"/>
        </w:rPr>
        <w:t>gramme for Government commits</w:t>
      </w:r>
      <w:r>
        <w:rPr>
          <w:lang w:eastAsia="en-IE"/>
        </w:rPr>
        <w:t xml:space="preserve"> to work across Government to address food poverty in children and ensure that no child goes hungry, the economic downturn associated with Covid-19 will pose significant additional challenges in this regard. </w:t>
      </w:r>
      <w:r>
        <w:t>CIB delivery services have reported that throughout the Covid-</w:t>
      </w:r>
      <w:r>
        <w:lastRenderedPageBreak/>
        <w:t xml:space="preserve">19 crisis many families with children have experienced significant challenges </w:t>
      </w:r>
      <w:r w:rsidR="00282A9A">
        <w:t>with meeting the costs of daily living</w:t>
      </w:r>
      <w:r>
        <w:t xml:space="preserve">– not all of which </w:t>
      </w:r>
      <w:r w:rsidR="00282A9A">
        <w:t xml:space="preserve">may have </w:t>
      </w:r>
      <w:r>
        <w:t xml:space="preserve">come into the public policy domain. </w:t>
      </w:r>
    </w:p>
    <w:p w:rsidR="005302A7" w:rsidRDefault="005302A7" w:rsidP="00F733DA">
      <w:pPr>
        <w:spacing w:line="276" w:lineRule="auto"/>
        <w:rPr>
          <w:lang w:eastAsia="en-IE"/>
        </w:rPr>
      </w:pPr>
    </w:p>
    <w:p w:rsidR="004F016C" w:rsidRDefault="004F016C" w:rsidP="00F733DA">
      <w:pPr>
        <w:spacing w:line="276" w:lineRule="auto"/>
      </w:pPr>
      <w:r>
        <w:t>Protecting children from the worst effects of Covid-19 will be a key strategic consideration.</w:t>
      </w:r>
    </w:p>
    <w:p w:rsidR="004F016C" w:rsidRDefault="004F016C" w:rsidP="00F733DA">
      <w:pPr>
        <w:spacing w:line="276" w:lineRule="auto"/>
        <w:rPr>
          <w:lang w:eastAsia="en-IE"/>
        </w:rPr>
      </w:pPr>
      <w:r>
        <w:rPr>
          <w:rFonts w:asciiTheme="minorHAnsi" w:eastAsia="Times New Roman" w:hAnsiTheme="minorHAnsi" w:cstheme="minorHAnsi"/>
          <w:color w:val="000000"/>
          <w:lang w:eastAsia="en-IE"/>
        </w:rPr>
        <w:t>The Ombudsman for Children has acknowledged the severe impact that Covid-19 is having on children in Ireland and has expressed concern for children experiencing, or at risk of, abuse and violence.</w:t>
      </w:r>
      <w:r>
        <w:rPr>
          <w:rStyle w:val="FootnoteReference"/>
          <w:rFonts w:asciiTheme="minorHAnsi" w:eastAsia="Times New Roman" w:hAnsiTheme="minorHAnsi" w:cstheme="minorHAnsi"/>
          <w:color w:val="000000"/>
          <w:lang w:eastAsia="en-IE"/>
        </w:rPr>
        <w:footnoteReference w:id="4"/>
      </w:r>
      <w:r>
        <w:rPr>
          <w:rFonts w:asciiTheme="minorHAnsi" w:eastAsia="Times New Roman" w:hAnsiTheme="minorHAnsi" w:cstheme="minorHAnsi"/>
          <w:color w:val="000000"/>
          <w:lang w:eastAsia="en-IE"/>
        </w:rPr>
        <w:t xml:space="preserve"> He noted that children in</w:t>
      </w:r>
      <w:r>
        <w:rPr>
          <w:lang w:eastAsia="en-IE"/>
        </w:rPr>
        <w:t>clude children belonging to ethnic minorities, Traveller and Roma children; children with disabilities; children experiencing homelessness; and children experiencing poverty.</w:t>
      </w:r>
    </w:p>
    <w:p w:rsidR="005302A7" w:rsidRDefault="005302A7" w:rsidP="00F733DA">
      <w:pPr>
        <w:spacing w:line="276" w:lineRule="auto"/>
        <w:rPr>
          <w:lang w:eastAsia="en-IE"/>
        </w:rPr>
      </w:pPr>
    </w:p>
    <w:p w:rsidR="005302A7" w:rsidRDefault="005302A7" w:rsidP="00F733DA">
      <w:pPr>
        <w:spacing w:line="276" w:lineRule="auto"/>
        <w:rPr>
          <w:lang w:eastAsia="en-IE"/>
        </w:rPr>
      </w:pPr>
      <w:r>
        <w:rPr>
          <w:lang w:eastAsia="en-IE"/>
        </w:rPr>
        <w:t>There is a clear need for a cross-Departmental approach to tackling child poverty and the fall-out from inadequate child care supports. This needs to be co-ordinated by the Department. Of particular importance here will be liaison with the Department of Social Protection in relation to the Roadmap for Social Inclusion 2020 – 2025.</w:t>
      </w:r>
    </w:p>
    <w:p w:rsidR="005302A7" w:rsidRDefault="005302A7" w:rsidP="00F733DA">
      <w:pPr>
        <w:spacing w:line="276" w:lineRule="auto"/>
        <w:rPr>
          <w:lang w:eastAsia="en-IE"/>
        </w:rPr>
      </w:pPr>
    </w:p>
    <w:p w:rsidR="004B438E" w:rsidRDefault="004B438E" w:rsidP="00F733DA">
      <w:pPr>
        <w:pStyle w:val="Heading3"/>
        <w:spacing w:line="276" w:lineRule="auto"/>
        <w:rPr>
          <w:shd w:val="clear" w:color="auto" w:fill="FFFFFF"/>
        </w:rPr>
      </w:pPr>
      <w:r>
        <w:rPr>
          <w:shd w:val="clear" w:color="auto" w:fill="FFFFFF"/>
        </w:rPr>
        <w:t>Traveller inclusion</w:t>
      </w:r>
    </w:p>
    <w:p w:rsidR="008B3E8C" w:rsidRDefault="00577DE3" w:rsidP="00F733DA">
      <w:pPr>
        <w:spacing w:line="276" w:lineRule="auto"/>
        <w:rPr>
          <w:shd w:val="clear" w:color="auto" w:fill="FFFFFF"/>
        </w:rPr>
      </w:pPr>
      <w:r>
        <w:rPr>
          <w:shd w:val="clear" w:color="auto" w:fill="FFFFFF"/>
        </w:rPr>
        <w:t>CIB</w:t>
      </w:r>
      <w:r w:rsidR="00282A9A">
        <w:rPr>
          <w:shd w:val="clear" w:color="auto" w:fill="FFFFFF"/>
        </w:rPr>
        <w:t xml:space="preserve">, </w:t>
      </w:r>
      <w:r>
        <w:rPr>
          <w:shd w:val="clear" w:color="auto" w:fill="FFFFFF"/>
        </w:rPr>
        <w:t xml:space="preserve">in its </w:t>
      </w:r>
      <w:r w:rsidR="00282A9A">
        <w:rPr>
          <w:shd w:val="clear" w:color="auto" w:fill="FFFFFF"/>
        </w:rPr>
        <w:t xml:space="preserve">2019 </w:t>
      </w:r>
      <w:r>
        <w:rPr>
          <w:shd w:val="clear" w:color="auto" w:fill="FFFFFF"/>
        </w:rPr>
        <w:t>submission to the Seanad Public</w:t>
      </w:r>
      <w:r w:rsidR="004B2E02">
        <w:rPr>
          <w:shd w:val="clear" w:color="auto" w:fill="FFFFFF"/>
        </w:rPr>
        <w:t xml:space="preserve"> </w:t>
      </w:r>
      <w:r>
        <w:rPr>
          <w:shd w:val="clear" w:color="auto" w:fill="FFFFFF"/>
        </w:rPr>
        <w:t>Consultation</w:t>
      </w:r>
      <w:r w:rsidR="005A6B18">
        <w:rPr>
          <w:shd w:val="clear" w:color="auto" w:fill="FFFFFF"/>
        </w:rPr>
        <w:t xml:space="preserve"> </w:t>
      </w:r>
      <w:r w:rsidR="005A6B18" w:rsidRPr="005A6B18">
        <w:rPr>
          <w:shd w:val="clear" w:color="auto" w:fill="FFFFFF"/>
        </w:rPr>
        <w:t>Committee on the matter of how to support Travellers’ full equality</w:t>
      </w:r>
      <w:r w:rsidR="005A6B18">
        <w:rPr>
          <w:rStyle w:val="FootnoteReference"/>
          <w:shd w:val="clear" w:color="auto" w:fill="FFFFFF"/>
        </w:rPr>
        <w:footnoteReference w:id="5"/>
      </w:r>
      <w:r>
        <w:rPr>
          <w:shd w:val="clear" w:color="auto" w:fill="FFFFFF"/>
        </w:rPr>
        <w:t xml:space="preserve"> identified a number of key areas that need to be addressed when looking at inequality and social exclusion among the Traveller community. These include ongoing policy implementation issues in relation to the delivery of Traveller accommodation at local authority level, the recognition of traveller ethnicity (with specific reference made to the collection of data around the use of public services), financial inclusion</w:t>
      </w:r>
      <w:r w:rsidR="005A6B18">
        <w:rPr>
          <w:shd w:val="clear" w:color="auto" w:fill="FFFFFF"/>
        </w:rPr>
        <w:t>,</w:t>
      </w:r>
      <w:r>
        <w:rPr>
          <w:shd w:val="clear" w:color="auto" w:fill="FFFFFF"/>
        </w:rPr>
        <w:t xml:space="preserve"> the development of an innovative approach to Traveller employment and participation.</w:t>
      </w:r>
      <w:r w:rsidRPr="00577DE3">
        <w:rPr>
          <w:shd w:val="clear" w:color="auto" w:fill="FFFFFF"/>
        </w:rPr>
        <w:t xml:space="preserve"> </w:t>
      </w:r>
      <w:proofErr w:type="gramStart"/>
      <w:r w:rsidR="005A6B18">
        <w:rPr>
          <w:shd w:val="clear" w:color="auto" w:fill="FFFFFF"/>
        </w:rPr>
        <w:t>reducing</w:t>
      </w:r>
      <w:proofErr w:type="gramEnd"/>
      <w:r w:rsidR="005A6B18">
        <w:rPr>
          <w:shd w:val="clear" w:color="auto" w:fill="FFFFFF"/>
        </w:rPr>
        <w:t xml:space="preserve"> health inequality; improving access to mainstream financial services - such as savings and affordable credit options; and addressing incidences of discrimination through targeted interventions for Traveller and Roma communities.</w:t>
      </w:r>
    </w:p>
    <w:p w:rsidR="004B438E" w:rsidRDefault="00091A68" w:rsidP="00F733DA">
      <w:pPr>
        <w:pStyle w:val="Heading3"/>
        <w:spacing w:line="276" w:lineRule="auto"/>
        <w:rPr>
          <w:shd w:val="clear" w:color="auto" w:fill="FFFFFF"/>
        </w:rPr>
      </w:pPr>
      <w:r>
        <w:rPr>
          <w:shd w:val="clear" w:color="auto" w:fill="FFFFFF"/>
        </w:rPr>
        <w:br/>
      </w:r>
      <w:r w:rsidR="004B438E">
        <w:rPr>
          <w:shd w:val="clear" w:color="auto" w:fill="FFFFFF"/>
        </w:rPr>
        <w:t>Migrant integration</w:t>
      </w:r>
    </w:p>
    <w:p w:rsidR="002A6015" w:rsidRDefault="0049110A" w:rsidP="00F733DA">
      <w:pPr>
        <w:spacing w:line="276" w:lineRule="auto"/>
      </w:pPr>
      <w:r w:rsidRPr="0049110A">
        <w:t xml:space="preserve">The Migrant Integration Strategy </w:t>
      </w:r>
      <w:r>
        <w:t>requires that</w:t>
      </w:r>
      <w:r w:rsidRPr="0049110A">
        <w:t xml:space="preserve"> integration practices and policies in all aspects of Irish society must be firmly embedded across all government departments (national and local) and in public agencies.</w:t>
      </w:r>
      <w:r>
        <w:t xml:space="preserve"> While significant progress has been made, including </w:t>
      </w:r>
      <w:r w:rsidRPr="0049110A">
        <w:t>the publication of the second National Intercultural Health Strategy and the research partnership with ESRI to enable data collection on ethnicity</w:t>
      </w:r>
      <w:r>
        <w:t xml:space="preserve">, </w:t>
      </w:r>
      <w:r w:rsidR="00577DE3" w:rsidRPr="0049110A">
        <w:t>significant difficulties remain</w:t>
      </w:r>
      <w:r>
        <w:t xml:space="preserve">. For example, </w:t>
      </w:r>
      <w:r w:rsidRPr="0049110A">
        <w:t>many local authorities do not have current migrant integration strategies.</w:t>
      </w:r>
      <w:r w:rsidRPr="0049110A">
        <w:rPr>
          <w:rFonts w:ascii="Arial" w:hAnsi="Arial" w:cs="Arial"/>
          <w:color w:val="333333"/>
          <w:sz w:val="27"/>
          <w:szCs w:val="27"/>
          <w:shd w:val="clear" w:color="auto" w:fill="FFFFFF"/>
        </w:rPr>
        <w:t xml:space="preserve"> </w:t>
      </w:r>
      <w:r w:rsidRPr="0049110A">
        <w:t>There is also an absence of robust data collection</w:t>
      </w:r>
      <w:r w:rsidR="00282A9A">
        <w:t xml:space="preserve">, for example, in relation </w:t>
      </w:r>
      <w:r w:rsidRPr="0049110A">
        <w:t>to integration in schools and access to public services</w:t>
      </w:r>
      <w:r w:rsidR="00282A9A">
        <w:t xml:space="preserve"> generally</w:t>
      </w:r>
      <w:r>
        <w:t xml:space="preserve">. </w:t>
      </w:r>
      <w:r w:rsidR="002A6015">
        <w:t xml:space="preserve">Also, data on ethnicity </w:t>
      </w:r>
      <w:r w:rsidR="00282A9A">
        <w:t xml:space="preserve">which </w:t>
      </w:r>
      <w:r w:rsidR="002A6015">
        <w:t xml:space="preserve">is important from both mainstreaming and targeting perspectives is not being collected by public agencies at the level required in order to have ethnic minorities (including </w:t>
      </w:r>
      <w:r w:rsidR="00282A9A">
        <w:t xml:space="preserve">both Travellers and </w:t>
      </w:r>
      <w:r w:rsidR="002A6015">
        <w:t>migrant ethnic minorities) included in the planning, implementation and review of policies and practices for their impact on minority ethnic groups.</w:t>
      </w:r>
    </w:p>
    <w:p w:rsidR="002A6015" w:rsidRDefault="002A6015" w:rsidP="00F733DA">
      <w:pPr>
        <w:spacing w:line="276" w:lineRule="auto"/>
      </w:pPr>
    </w:p>
    <w:p w:rsidR="008B6F85" w:rsidRDefault="0049110A" w:rsidP="00F733DA">
      <w:pPr>
        <w:spacing w:line="276" w:lineRule="auto"/>
      </w:pPr>
      <w:r>
        <w:lastRenderedPageBreak/>
        <w:t xml:space="preserve">The significant issues relating to people </w:t>
      </w:r>
      <w:r w:rsidR="00577DE3">
        <w:rPr>
          <w:shd w:val="clear" w:color="auto" w:fill="FFFFFF"/>
        </w:rPr>
        <w:t>living in Direct Provision and in the administration of the international protection application process</w:t>
      </w:r>
      <w:r>
        <w:rPr>
          <w:shd w:val="clear" w:color="auto" w:fill="FFFFFF"/>
        </w:rPr>
        <w:t xml:space="preserve"> are an ongoing cause for concern which must be addressed</w:t>
      </w:r>
      <w:r w:rsidR="00577DE3">
        <w:rPr>
          <w:shd w:val="clear" w:color="auto" w:fill="FFFFFF"/>
        </w:rPr>
        <w:t>.</w:t>
      </w:r>
      <w:r>
        <w:rPr>
          <w:shd w:val="clear" w:color="auto" w:fill="FFFFFF"/>
        </w:rPr>
        <w:t xml:space="preserve"> </w:t>
      </w:r>
      <w:r w:rsidR="002A6015">
        <w:t>CIB</w:t>
      </w:r>
      <w:r w:rsidR="007A7E52">
        <w:t xml:space="preserve"> welcomes the </w:t>
      </w:r>
      <w:r w:rsidR="00225327">
        <w:t xml:space="preserve">publication of the </w:t>
      </w:r>
      <w:r w:rsidR="007A7E52">
        <w:t>recent report</w:t>
      </w:r>
      <w:r w:rsidR="00225327">
        <w:t xml:space="preserve"> of the Advisory Group on the international protection process and accommodation</w:t>
      </w:r>
      <w:r w:rsidR="00225327">
        <w:rPr>
          <w:rStyle w:val="FootnoteReference"/>
        </w:rPr>
        <w:footnoteReference w:id="6"/>
      </w:r>
      <w:r w:rsidR="007A7E52">
        <w:t xml:space="preserve">and has </w:t>
      </w:r>
      <w:r w:rsidR="002A6015">
        <w:t>over the years identified a number of difficulties associated with Direct Provision and the international protection application process</w:t>
      </w:r>
      <w:r w:rsidR="00624B0E">
        <w:rPr>
          <w:rStyle w:val="FootnoteReference"/>
        </w:rPr>
        <w:footnoteReference w:id="7"/>
      </w:r>
      <w:r w:rsidR="002A6015">
        <w:t xml:space="preserve"> including: </w:t>
      </w:r>
    </w:p>
    <w:p w:rsidR="008B6F85" w:rsidRDefault="008B6F85" w:rsidP="00F733DA">
      <w:pPr>
        <w:spacing w:line="276" w:lineRule="auto"/>
      </w:pPr>
    </w:p>
    <w:p w:rsidR="008B6F85" w:rsidRDefault="002A6015" w:rsidP="00F733DA">
      <w:pPr>
        <w:pStyle w:val="ListParagraph"/>
        <w:numPr>
          <w:ilvl w:val="0"/>
          <w:numId w:val="14"/>
        </w:numPr>
        <w:spacing w:line="276" w:lineRule="auto"/>
      </w:pPr>
      <w:r>
        <w:t xml:space="preserve">Length of stay arising from the time required to process applications for international protection </w:t>
      </w:r>
    </w:p>
    <w:p w:rsidR="008B6F85" w:rsidRDefault="002A6015" w:rsidP="00F733DA">
      <w:pPr>
        <w:pStyle w:val="ListParagraph"/>
        <w:numPr>
          <w:ilvl w:val="0"/>
          <w:numId w:val="14"/>
        </w:numPr>
        <w:spacing w:line="276" w:lineRule="auto"/>
      </w:pPr>
      <w:r>
        <w:t xml:space="preserve">Limited choice relating to location, type of accommodation and dietary requirements </w:t>
      </w:r>
    </w:p>
    <w:p w:rsidR="008B6F85" w:rsidRDefault="002A6015" w:rsidP="00F733DA">
      <w:pPr>
        <w:pStyle w:val="ListParagraph"/>
        <w:numPr>
          <w:ilvl w:val="0"/>
          <w:numId w:val="14"/>
        </w:numPr>
        <w:spacing w:line="276" w:lineRule="auto"/>
      </w:pPr>
      <w:r>
        <w:t>An inappropriate living environment for children</w:t>
      </w:r>
    </w:p>
    <w:p w:rsidR="008B6F85" w:rsidRDefault="002A6015" w:rsidP="00F733DA">
      <w:pPr>
        <w:pStyle w:val="ListParagraph"/>
        <w:numPr>
          <w:ilvl w:val="0"/>
          <w:numId w:val="14"/>
        </w:numPr>
        <w:spacing w:line="276" w:lineRule="auto"/>
      </w:pPr>
      <w:r>
        <w:t xml:space="preserve">Lack of adequate income to maintain a reasonable quality of life </w:t>
      </w:r>
    </w:p>
    <w:p w:rsidR="008B6F85" w:rsidRDefault="002A6015" w:rsidP="00F733DA">
      <w:pPr>
        <w:pStyle w:val="ListParagraph"/>
        <w:numPr>
          <w:ilvl w:val="0"/>
          <w:numId w:val="14"/>
        </w:numPr>
        <w:spacing w:line="276" w:lineRule="auto"/>
      </w:pPr>
      <w:r>
        <w:t xml:space="preserve">Some over-occupancy and overcrowding </w:t>
      </w:r>
    </w:p>
    <w:p w:rsidR="008B6F85" w:rsidRDefault="002A6015" w:rsidP="00F733DA">
      <w:pPr>
        <w:pStyle w:val="ListParagraph"/>
        <w:numPr>
          <w:ilvl w:val="0"/>
          <w:numId w:val="14"/>
        </w:numPr>
        <w:spacing w:line="276" w:lineRule="auto"/>
      </w:pPr>
      <w:r>
        <w:t xml:space="preserve">Complaints not being addressed by Direct Provision managers </w:t>
      </w:r>
    </w:p>
    <w:p w:rsidR="008B6F85" w:rsidRDefault="002A6015" w:rsidP="00F733DA">
      <w:pPr>
        <w:pStyle w:val="ListParagraph"/>
        <w:numPr>
          <w:ilvl w:val="0"/>
          <w:numId w:val="14"/>
        </w:numPr>
        <w:spacing w:line="276" w:lineRule="auto"/>
      </w:pPr>
      <w:r>
        <w:t xml:space="preserve">Lack of housing options for people granted international protection </w:t>
      </w:r>
    </w:p>
    <w:p w:rsidR="008B6F85" w:rsidRDefault="008B6F85" w:rsidP="00F733DA">
      <w:pPr>
        <w:spacing w:line="276" w:lineRule="auto"/>
      </w:pPr>
    </w:p>
    <w:p w:rsidR="00577DE3" w:rsidRDefault="008B6F85" w:rsidP="00F733DA">
      <w:pPr>
        <w:spacing w:line="276" w:lineRule="auto"/>
        <w:rPr>
          <w:rFonts w:ascii="Lato" w:eastAsia="Times New Roman" w:hAnsi="Lato" w:cs="Times New Roman"/>
          <w:color w:val="000000"/>
          <w:sz w:val="27"/>
          <w:szCs w:val="27"/>
          <w:lang w:eastAsia="en-IE"/>
        </w:rPr>
      </w:pPr>
      <w:r>
        <w:t>I</w:t>
      </w:r>
      <w:r w:rsidR="002A6015">
        <w:t xml:space="preserve">nformation sessions and clinics organised by CIB for people in Direct Provision </w:t>
      </w:r>
      <w:r>
        <w:t xml:space="preserve">in 2019 </w:t>
      </w:r>
      <w:r w:rsidR="002A6015">
        <w:t>shows that housing issues are consistently the biggest problem for people with status trying to move from Direct Provision centres. The social housing system is largely ineffective for this group of people with a clear housing need. Other areas where issues were identified at these clinics were access to employment, training and education supports and registration and identification matters.</w:t>
      </w:r>
      <w:r w:rsidR="00282A9A">
        <w:br/>
      </w:r>
    </w:p>
    <w:p w:rsidR="004B438E" w:rsidRDefault="004B438E" w:rsidP="00F733DA">
      <w:pPr>
        <w:pStyle w:val="Heading3"/>
        <w:spacing w:line="276" w:lineRule="auto"/>
        <w:rPr>
          <w:shd w:val="clear" w:color="auto" w:fill="FFFFFF"/>
        </w:rPr>
      </w:pPr>
      <w:r>
        <w:rPr>
          <w:shd w:val="clear" w:color="auto" w:fill="FFFFFF"/>
        </w:rPr>
        <w:t>People with disabilities</w:t>
      </w:r>
    </w:p>
    <w:p w:rsidR="00CB7EB5" w:rsidRDefault="004D09D1" w:rsidP="00F733DA">
      <w:pPr>
        <w:spacing w:line="276" w:lineRule="auto"/>
        <w:rPr>
          <w:rFonts w:ascii="Helvetica" w:hAnsi="Helvetica"/>
          <w:color w:val="333333"/>
          <w:sz w:val="21"/>
          <w:szCs w:val="21"/>
          <w:shd w:val="clear" w:color="auto" w:fill="FFFFFF"/>
        </w:rPr>
      </w:pPr>
      <w:r w:rsidRPr="004D09D1">
        <w:rPr>
          <w:shd w:val="clear" w:color="auto" w:fill="FFFFFF"/>
        </w:rPr>
        <w:t>Many people with disabilities will inevitably have experienced great</w:t>
      </w:r>
      <w:r>
        <w:rPr>
          <w:shd w:val="clear" w:color="auto" w:fill="FFFFFF"/>
        </w:rPr>
        <w:t xml:space="preserve"> difficulty during the pandemic </w:t>
      </w:r>
      <w:r w:rsidRPr="004D09D1">
        <w:rPr>
          <w:shd w:val="clear" w:color="auto" w:fill="FFFFFF"/>
        </w:rPr>
        <w:t xml:space="preserve">arising from, for example, being locked down; people </w:t>
      </w:r>
      <w:r w:rsidR="00282A9A">
        <w:rPr>
          <w:shd w:val="clear" w:color="auto" w:fill="FFFFFF"/>
        </w:rPr>
        <w:t xml:space="preserve">not </w:t>
      </w:r>
      <w:r w:rsidRPr="004D09D1">
        <w:rPr>
          <w:shd w:val="clear" w:color="auto" w:fill="FFFFFF"/>
        </w:rPr>
        <w:t>having access to day care; people in</w:t>
      </w:r>
      <w:r>
        <w:rPr>
          <w:shd w:val="clear" w:color="auto" w:fill="FFFFFF"/>
        </w:rPr>
        <w:t xml:space="preserve"> </w:t>
      </w:r>
      <w:r w:rsidRPr="004D09D1">
        <w:rPr>
          <w:shd w:val="clear" w:color="auto" w:fill="FFFFFF"/>
        </w:rPr>
        <w:t>residential care not been able to have physical and personal contact with their loved ones; people</w:t>
      </w:r>
      <w:r>
        <w:rPr>
          <w:shd w:val="clear" w:color="auto" w:fill="FFFFFF"/>
        </w:rPr>
        <w:t xml:space="preserve"> </w:t>
      </w:r>
      <w:r w:rsidRPr="004D09D1">
        <w:rPr>
          <w:shd w:val="clear" w:color="auto" w:fill="FFFFFF"/>
        </w:rPr>
        <w:t>with intellectual disability having to grapple with the concept of social distancing; reduced or no</w:t>
      </w:r>
      <w:r>
        <w:rPr>
          <w:shd w:val="clear" w:color="auto" w:fill="FFFFFF"/>
        </w:rPr>
        <w:t xml:space="preserve"> </w:t>
      </w:r>
      <w:r w:rsidRPr="004D09D1">
        <w:rPr>
          <w:shd w:val="clear" w:color="auto" w:fill="FFFFFF"/>
        </w:rPr>
        <w:t>access to therapies and personal assistance essential for people’s well-being. The outcomes of all of</w:t>
      </w:r>
      <w:r>
        <w:rPr>
          <w:shd w:val="clear" w:color="auto" w:fill="FFFFFF"/>
        </w:rPr>
        <w:t xml:space="preserve"> </w:t>
      </w:r>
      <w:r w:rsidRPr="004D09D1">
        <w:rPr>
          <w:shd w:val="clear" w:color="auto" w:fill="FFFFFF"/>
        </w:rPr>
        <w:t>these factors on the well-being of people with disabilities need to be identified and addressed with</w:t>
      </w:r>
      <w:r>
        <w:rPr>
          <w:shd w:val="clear" w:color="auto" w:fill="FFFFFF"/>
        </w:rPr>
        <w:t xml:space="preserve"> </w:t>
      </w:r>
      <w:r w:rsidRPr="004D09D1">
        <w:rPr>
          <w:shd w:val="clear" w:color="auto" w:fill="FFFFFF"/>
        </w:rPr>
        <w:t xml:space="preserve">some urgency by </w:t>
      </w:r>
      <w:r>
        <w:rPr>
          <w:shd w:val="clear" w:color="auto" w:fill="FFFFFF"/>
        </w:rPr>
        <w:t xml:space="preserve">all </w:t>
      </w:r>
      <w:r w:rsidRPr="004D09D1">
        <w:rPr>
          <w:shd w:val="clear" w:color="auto" w:fill="FFFFFF"/>
        </w:rPr>
        <w:t>service providers</w:t>
      </w:r>
      <w:r>
        <w:rPr>
          <w:shd w:val="clear" w:color="auto" w:fill="FFFFFF"/>
        </w:rPr>
        <w:t xml:space="preserve"> and, where relevant, provided for in the Department’s Statement of Strategy.</w:t>
      </w:r>
      <w:r w:rsidR="00B64FDB">
        <w:rPr>
          <w:shd w:val="clear" w:color="auto" w:fill="FFFFFF"/>
        </w:rPr>
        <w:t xml:space="preserve"> </w:t>
      </w:r>
      <w:r w:rsidRPr="004D09D1">
        <w:rPr>
          <w:shd w:val="clear" w:color="auto" w:fill="FFFFFF"/>
        </w:rPr>
        <w:t>The matter of people with disabilities continuing to be accommodated in congregated settings,</w:t>
      </w:r>
      <w:r w:rsidR="00B64FDB">
        <w:rPr>
          <w:shd w:val="clear" w:color="auto" w:fill="FFFFFF"/>
        </w:rPr>
        <w:t xml:space="preserve"> </w:t>
      </w:r>
      <w:r w:rsidRPr="004D09D1">
        <w:rPr>
          <w:shd w:val="clear" w:color="auto" w:fill="FFFFFF"/>
        </w:rPr>
        <w:t>including nursing homes</w:t>
      </w:r>
      <w:r w:rsidR="00282A9A">
        <w:rPr>
          <w:shd w:val="clear" w:color="auto" w:fill="FFFFFF"/>
        </w:rPr>
        <w:t>,</w:t>
      </w:r>
      <w:r w:rsidRPr="004D09D1">
        <w:rPr>
          <w:shd w:val="clear" w:color="auto" w:fill="FFFFFF"/>
        </w:rPr>
        <w:t xml:space="preserve"> is of</w:t>
      </w:r>
      <w:r w:rsidR="001C30C8">
        <w:rPr>
          <w:shd w:val="clear" w:color="auto" w:fill="FFFFFF"/>
        </w:rPr>
        <w:t xml:space="preserve"> </w:t>
      </w:r>
      <w:r w:rsidRPr="004D09D1">
        <w:rPr>
          <w:shd w:val="clear" w:color="auto" w:fill="FFFFFF"/>
        </w:rPr>
        <w:t>particular concern both during the pandemic and on an ongoing basis</w:t>
      </w:r>
      <w:r w:rsidR="001C30C8">
        <w:rPr>
          <w:shd w:val="clear" w:color="auto" w:fill="FFFFFF"/>
        </w:rPr>
        <w:t>, an issue raised in CIB and NAS submissions</w:t>
      </w:r>
      <w:r w:rsidR="007D1C20">
        <w:rPr>
          <w:shd w:val="clear" w:color="auto" w:fill="FFFFFF"/>
        </w:rPr>
        <w:t xml:space="preserve"> </w:t>
      </w:r>
      <w:r w:rsidR="001C30C8">
        <w:rPr>
          <w:shd w:val="clear" w:color="auto" w:fill="FFFFFF"/>
        </w:rPr>
        <w:t xml:space="preserve">to the </w:t>
      </w:r>
      <w:proofErr w:type="spellStart"/>
      <w:r w:rsidR="001C30C8">
        <w:rPr>
          <w:shd w:val="clear" w:color="auto" w:fill="FFFFFF"/>
        </w:rPr>
        <w:t>Oireachtas</w:t>
      </w:r>
      <w:proofErr w:type="spellEnd"/>
      <w:r w:rsidR="001C30C8">
        <w:rPr>
          <w:shd w:val="clear" w:color="auto" w:fill="FFFFFF"/>
        </w:rPr>
        <w:t xml:space="preserve"> Committee on Covid-19</w:t>
      </w:r>
      <w:r w:rsidRPr="004D09D1">
        <w:rPr>
          <w:shd w:val="clear" w:color="auto" w:fill="FFFFFF"/>
        </w:rPr>
        <w:t>.</w:t>
      </w:r>
      <w:r w:rsidR="007D1C20">
        <w:rPr>
          <w:rStyle w:val="FootnoteReference"/>
          <w:shd w:val="clear" w:color="auto" w:fill="FFFFFF"/>
        </w:rPr>
        <w:footnoteReference w:id="8"/>
      </w:r>
      <w:r w:rsidR="00282A9A">
        <w:rPr>
          <w:shd w:val="clear" w:color="auto" w:fill="FFFFFF"/>
        </w:rPr>
        <w:t xml:space="preserve"> There will be a need for the Department to develop liaison mechanisms with the Department of Social Protection</w:t>
      </w:r>
      <w:r w:rsidR="009A2A53">
        <w:rPr>
          <w:shd w:val="clear" w:color="auto" w:fill="FFFFFF"/>
        </w:rPr>
        <w:t xml:space="preserve"> in the context of the </w:t>
      </w:r>
      <w:r w:rsidR="009A2A53" w:rsidRPr="00091A68">
        <w:rPr>
          <w:i/>
          <w:shd w:val="clear" w:color="auto" w:fill="FFFFFF"/>
        </w:rPr>
        <w:t>Make Work Pay</w:t>
      </w:r>
      <w:r w:rsidR="009A2A53">
        <w:rPr>
          <w:shd w:val="clear" w:color="auto" w:fill="FFFFFF"/>
        </w:rPr>
        <w:t xml:space="preserve"> initiative</w:t>
      </w:r>
      <w:r w:rsidR="00282A9A">
        <w:rPr>
          <w:shd w:val="clear" w:color="auto" w:fill="FFFFFF"/>
        </w:rPr>
        <w:t xml:space="preserve"> in order to ensure that the social inclusion aspect of the Comprehensive Employment Strategy for People with Disabilities remains </w:t>
      </w:r>
      <w:r w:rsidR="009A2A53">
        <w:rPr>
          <w:shd w:val="clear" w:color="auto" w:fill="FFFFFF"/>
        </w:rPr>
        <w:t xml:space="preserve">a central strategic focus. </w:t>
      </w:r>
      <w:r w:rsidR="00624B0E">
        <w:rPr>
          <w:shd w:val="clear" w:color="auto" w:fill="FFFFFF"/>
        </w:rPr>
        <w:br/>
      </w:r>
    </w:p>
    <w:p w:rsidR="00B64FDB" w:rsidRDefault="00B64FDB" w:rsidP="00F733DA">
      <w:pPr>
        <w:pStyle w:val="Heading3"/>
        <w:spacing w:line="276" w:lineRule="auto"/>
        <w:rPr>
          <w:lang w:eastAsia="en-IE"/>
        </w:rPr>
      </w:pPr>
      <w:r>
        <w:rPr>
          <w:lang w:eastAsia="en-IE"/>
        </w:rPr>
        <w:lastRenderedPageBreak/>
        <w:t xml:space="preserve">Gender equality </w:t>
      </w:r>
    </w:p>
    <w:p w:rsidR="00B64FDB" w:rsidRPr="00B64FDB" w:rsidRDefault="009A2A53" w:rsidP="00F733DA">
      <w:pPr>
        <w:spacing w:line="276" w:lineRule="auto"/>
        <w:rPr>
          <w:lang w:eastAsia="en-IE"/>
        </w:rPr>
      </w:pPr>
      <w:r>
        <w:rPr>
          <w:lang w:eastAsia="en-IE"/>
        </w:rPr>
        <w:t xml:space="preserve">CIB has previously identified  a need for </w:t>
      </w:r>
      <w:r w:rsidR="00B64FDB" w:rsidRPr="00B64FDB">
        <w:rPr>
          <w:lang w:eastAsia="en-IE"/>
        </w:rPr>
        <w:t>the analysis of gender issues</w:t>
      </w:r>
      <w:r>
        <w:rPr>
          <w:lang w:eastAsia="en-IE"/>
        </w:rPr>
        <w:t xml:space="preserve"> embedded in our culture and related critique relating to </w:t>
      </w:r>
      <w:r w:rsidR="00B64FDB" w:rsidRPr="00B64FDB">
        <w:rPr>
          <w:lang w:eastAsia="en-IE"/>
        </w:rPr>
        <w:t xml:space="preserve">underlying social </w:t>
      </w:r>
      <w:r>
        <w:rPr>
          <w:lang w:eastAsia="en-IE"/>
        </w:rPr>
        <w:t xml:space="preserve">values as these  pertain to </w:t>
      </w:r>
      <w:r w:rsidR="00B64FDB" w:rsidRPr="00B64FDB">
        <w:rPr>
          <w:lang w:eastAsia="en-IE"/>
        </w:rPr>
        <w:t>the role of women, poverty and wealth differentials</w:t>
      </w:r>
      <w:r>
        <w:rPr>
          <w:lang w:eastAsia="en-IE"/>
        </w:rPr>
        <w:t>.</w:t>
      </w:r>
      <w:r w:rsidR="00B64FDB">
        <w:rPr>
          <w:rStyle w:val="FootnoteReference"/>
          <w:lang w:eastAsia="en-IE"/>
        </w:rPr>
        <w:footnoteReference w:id="9"/>
      </w:r>
    </w:p>
    <w:p w:rsidR="00B64FDB" w:rsidRDefault="00B64FDB" w:rsidP="00F733DA">
      <w:pPr>
        <w:spacing w:line="276" w:lineRule="auto"/>
        <w:rPr>
          <w:lang w:eastAsia="en-IE"/>
        </w:rPr>
      </w:pPr>
    </w:p>
    <w:p w:rsidR="00B64FDB" w:rsidRPr="00B64FDB" w:rsidRDefault="009A2A53" w:rsidP="00F733DA">
      <w:pPr>
        <w:spacing w:line="276" w:lineRule="auto"/>
        <w:rPr>
          <w:lang w:eastAsia="en-IE"/>
        </w:rPr>
      </w:pPr>
      <w:r>
        <w:rPr>
          <w:lang w:eastAsia="en-IE"/>
        </w:rPr>
        <w:t>As part of the Department’s Strategy 2021-2023, a</w:t>
      </w:r>
      <w:r w:rsidR="00B64FDB" w:rsidRPr="00B64FDB">
        <w:rPr>
          <w:lang w:eastAsia="en-IE"/>
        </w:rPr>
        <w:t xml:space="preserve">ctions identified relating to the six high level objectives of the National Strategy for Women and Girls 2017-2020 need to be progressed with </w:t>
      </w:r>
      <w:r>
        <w:rPr>
          <w:lang w:eastAsia="en-IE"/>
        </w:rPr>
        <w:t xml:space="preserve">some </w:t>
      </w:r>
      <w:r w:rsidR="00B64FDB" w:rsidRPr="00B64FDB">
        <w:rPr>
          <w:lang w:eastAsia="en-IE"/>
        </w:rPr>
        <w:t>sense of urgency. While some progress has been mad</w:t>
      </w:r>
      <w:r w:rsidR="00225327">
        <w:rPr>
          <w:lang w:eastAsia="en-IE"/>
        </w:rPr>
        <w:t>e</w:t>
      </w:r>
      <w:r>
        <w:rPr>
          <w:lang w:eastAsia="en-IE"/>
        </w:rPr>
        <w:t>,</w:t>
      </w:r>
      <w:r w:rsidR="00B64FDB" w:rsidRPr="00B64FDB">
        <w:rPr>
          <w:lang w:eastAsia="en-IE"/>
        </w:rPr>
        <w:t xml:space="preserve"> much more needs to be done in the areas of gender stereotyping with particular reference to care provision in the home.</w:t>
      </w:r>
      <w:r>
        <w:rPr>
          <w:lang w:eastAsia="en-IE"/>
        </w:rPr>
        <w:t xml:space="preserve"> There should be a strong strategic emphasis </w:t>
      </w:r>
      <w:r w:rsidR="00B64FDB" w:rsidRPr="00B64FDB">
        <w:rPr>
          <w:lang w:eastAsia="en-IE"/>
        </w:rPr>
        <w:t>on promoting positive gender stereotypes across public</w:t>
      </w:r>
      <w:r w:rsidR="009A101D">
        <w:rPr>
          <w:lang w:eastAsia="en-IE"/>
        </w:rPr>
        <w:t xml:space="preserve"> policies, and across all media. There should also be more focus on creating</w:t>
      </w:r>
      <w:r w:rsidR="00B64FDB" w:rsidRPr="00B64FDB">
        <w:rPr>
          <w:lang w:eastAsia="en-IE"/>
        </w:rPr>
        <w:t xml:space="preserve"> family friendly work environments which promote flexible working and which value </w:t>
      </w:r>
      <w:r w:rsidR="009A101D">
        <w:rPr>
          <w:lang w:eastAsia="en-IE"/>
        </w:rPr>
        <w:t>men’s a</w:t>
      </w:r>
      <w:r w:rsidR="00B64FDB" w:rsidRPr="00B64FDB">
        <w:rPr>
          <w:lang w:eastAsia="en-IE"/>
        </w:rPr>
        <w:t xml:space="preserve">s well as </w:t>
      </w:r>
      <w:r w:rsidR="009A101D">
        <w:rPr>
          <w:lang w:eastAsia="en-IE"/>
        </w:rPr>
        <w:t>wo</w:t>
      </w:r>
      <w:r w:rsidR="00B64FDB" w:rsidRPr="00B64FDB">
        <w:rPr>
          <w:lang w:eastAsia="en-IE"/>
        </w:rPr>
        <w:t>men’s roles in childcare.</w:t>
      </w:r>
    </w:p>
    <w:p w:rsidR="00624B0E" w:rsidRDefault="00624B0E" w:rsidP="00F733DA">
      <w:pPr>
        <w:spacing w:line="276" w:lineRule="auto"/>
      </w:pPr>
    </w:p>
    <w:p w:rsidR="00624B0E" w:rsidRDefault="009A101D" w:rsidP="00F733DA">
      <w:pPr>
        <w:pStyle w:val="Heading2"/>
        <w:spacing w:line="276" w:lineRule="auto"/>
      </w:pPr>
      <w:r>
        <w:t>Suggested strategic pr</w:t>
      </w:r>
      <w:r w:rsidR="00624B0E">
        <w:t>inciples</w:t>
      </w:r>
    </w:p>
    <w:p w:rsidR="00624B0E" w:rsidRDefault="007D4CD0" w:rsidP="00F733DA">
      <w:pPr>
        <w:spacing w:line="276" w:lineRule="auto"/>
      </w:pPr>
      <w:r>
        <w:t xml:space="preserve">The </w:t>
      </w:r>
      <w:proofErr w:type="gramStart"/>
      <w:r>
        <w:t xml:space="preserve">following </w:t>
      </w:r>
      <w:r w:rsidR="00624B0E">
        <w:t xml:space="preserve"> are</w:t>
      </w:r>
      <w:proofErr w:type="gramEnd"/>
      <w:r w:rsidR="00624B0E">
        <w:t xml:space="preserve"> identified by CIB </w:t>
      </w:r>
      <w:r>
        <w:t>as principles which s</w:t>
      </w:r>
      <w:r w:rsidR="00624B0E">
        <w:t xml:space="preserve">hould underpin the </w:t>
      </w:r>
      <w:r>
        <w:t xml:space="preserve">2021-2023 </w:t>
      </w:r>
      <w:r w:rsidR="00624B0E">
        <w:t>Strategy:</w:t>
      </w:r>
      <w:r>
        <w:br/>
      </w:r>
    </w:p>
    <w:p w:rsidR="009A101D" w:rsidRDefault="009A101D" w:rsidP="00F733DA">
      <w:pPr>
        <w:pStyle w:val="ListParagraph"/>
        <w:numPr>
          <w:ilvl w:val="0"/>
          <w:numId w:val="15"/>
        </w:numPr>
        <w:spacing w:line="276" w:lineRule="auto"/>
        <w:rPr>
          <w:rFonts w:asciiTheme="minorHAnsi" w:hAnsiTheme="minorHAnsi" w:cstheme="minorHAnsi"/>
        </w:rPr>
      </w:pPr>
      <w:r>
        <w:rPr>
          <w:rFonts w:asciiTheme="minorHAnsi" w:hAnsiTheme="minorHAnsi" w:cstheme="minorHAnsi"/>
        </w:rPr>
        <w:t xml:space="preserve">A lead role in </w:t>
      </w:r>
      <w:r w:rsidR="00091A68">
        <w:rPr>
          <w:rFonts w:asciiTheme="minorHAnsi" w:hAnsiTheme="minorHAnsi" w:cstheme="minorHAnsi"/>
        </w:rPr>
        <w:t xml:space="preserve">cross-Government </w:t>
      </w:r>
      <w:r>
        <w:rPr>
          <w:rFonts w:asciiTheme="minorHAnsi" w:hAnsiTheme="minorHAnsi" w:cstheme="minorHAnsi"/>
        </w:rPr>
        <w:t xml:space="preserve">policy development relating to each of the target groups </w:t>
      </w:r>
      <w:r w:rsidR="00091A68">
        <w:rPr>
          <w:rFonts w:asciiTheme="minorHAnsi" w:hAnsiTheme="minorHAnsi" w:cstheme="minorHAnsi"/>
        </w:rPr>
        <w:t>under the aegis of the Department</w:t>
      </w:r>
      <w:r>
        <w:rPr>
          <w:rFonts w:asciiTheme="minorHAnsi" w:hAnsiTheme="minorHAnsi" w:cstheme="minorHAnsi"/>
        </w:rPr>
        <w:br/>
      </w:r>
    </w:p>
    <w:p w:rsidR="005302A7" w:rsidRDefault="007D4CD0" w:rsidP="00F733DA">
      <w:pPr>
        <w:pStyle w:val="ListParagraph"/>
        <w:numPr>
          <w:ilvl w:val="0"/>
          <w:numId w:val="15"/>
        </w:numPr>
        <w:spacing w:line="276" w:lineRule="auto"/>
        <w:rPr>
          <w:rFonts w:asciiTheme="minorHAnsi" w:hAnsiTheme="minorHAnsi" w:cstheme="minorHAnsi"/>
        </w:rPr>
      </w:pPr>
      <w:r>
        <w:rPr>
          <w:rFonts w:asciiTheme="minorHAnsi" w:hAnsiTheme="minorHAnsi" w:cstheme="minorHAnsi"/>
        </w:rPr>
        <w:t>Investment in children and families as an essential requirement for a socially cohesive society</w:t>
      </w:r>
      <w:r w:rsidR="005302A7">
        <w:rPr>
          <w:rFonts w:asciiTheme="minorHAnsi" w:hAnsiTheme="minorHAnsi" w:cstheme="minorHAnsi"/>
        </w:rPr>
        <w:br/>
      </w:r>
    </w:p>
    <w:p w:rsidR="005302A7" w:rsidRDefault="005302A7" w:rsidP="00F733DA">
      <w:pPr>
        <w:pStyle w:val="ListParagraph"/>
        <w:numPr>
          <w:ilvl w:val="0"/>
          <w:numId w:val="15"/>
        </w:numPr>
        <w:spacing w:line="276" w:lineRule="auto"/>
        <w:rPr>
          <w:rFonts w:asciiTheme="minorHAnsi" w:hAnsiTheme="minorHAnsi" w:cstheme="minorHAnsi"/>
        </w:rPr>
      </w:pPr>
      <w:r>
        <w:rPr>
          <w:rFonts w:asciiTheme="minorHAnsi" w:hAnsiTheme="minorHAnsi" w:cstheme="minorHAnsi"/>
        </w:rPr>
        <w:t>Addressing child and family poverty in the Covid-19 context</w:t>
      </w:r>
      <w:r w:rsidR="009A101D">
        <w:rPr>
          <w:rFonts w:asciiTheme="minorHAnsi" w:hAnsiTheme="minorHAnsi" w:cstheme="minorHAnsi"/>
        </w:rPr>
        <w:br/>
      </w:r>
    </w:p>
    <w:p w:rsidR="009A101D" w:rsidRDefault="009A101D" w:rsidP="00F733DA">
      <w:pPr>
        <w:pStyle w:val="ListParagraph"/>
        <w:numPr>
          <w:ilvl w:val="0"/>
          <w:numId w:val="15"/>
        </w:numPr>
        <w:spacing w:line="276" w:lineRule="auto"/>
        <w:rPr>
          <w:rFonts w:asciiTheme="minorHAnsi" w:hAnsiTheme="minorHAnsi" w:cstheme="minorHAnsi"/>
        </w:rPr>
      </w:pPr>
      <w:r>
        <w:rPr>
          <w:rFonts w:asciiTheme="minorHAnsi" w:hAnsiTheme="minorHAnsi" w:cstheme="minorHAnsi"/>
        </w:rPr>
        <w:t>Addressing embedded gender stereotypes and related social norms</w:t>
      </w:r>
    </w:p>
    <w:p w:rsidR="005302A7" w:rsidRPr="0082753A" w:rsidRDefault="005302A7" w:rsidP="00F733DA">
      <w:pPr>
        <w:spacing w:line="276" w:lineRule="auto"/>
        <w:rPr>
          <w:rFonts w:ascii="Arial" w:eastAsia="Times New Roman" w:hAnsi="Arial" w:cs="Arial"/>
          <w:color w:val="444444"/>
          <w:sz w:val="24"/>
          <w:szCs w:val="24"/>
          <w:lang w:eastAsia="en-IE"/>
        </w:rPr>
      </w:pPr>
    </w:p>
    <w:p w:rsidR="009A101D" w:rsidRDefault="009A101D" w:rsidP="00F733DA">
      <w:pPr>
        <w:pStyle w:val="ListParagraph"/>
        <w:numPr>
          <w:ilvl w:val="0"/>
          <w:numId w:val="15"/>
        </w:numPr>
        <w:spacing w:line="276" w:lineRule="auto"/>
        <w:rPr>
          <w:rFonts w:asciiTheme="minorHAnsi" w:hAnsiTheme="minorHAnsi" w:cstheme="minorHAnsi"/>
        </w:rPr>
      </w:pPr>
      <w:r>
        <w:rPr>
          <w:rFonts w:asciiTheme="minorHAnsi" w:hAnsiTheme="minorHAnsi" w:cstheme="minorHAnsi"/>
        </w:rPr>
        <w:t>Delivering on the European Pillar of Social Rights Work Life Balance initiative</w:t>
      </w:r>
      <w:r>
        <w:rPr>
          <w:rStyle w:val="FootnoteReference"/>
          <w:rFonts w:asciiTheme="minorHAnsi" w:hAnsiTheme="minorHAnsi" w:cstheme="minorHAnsi"/>
        </w:rPr>
        <w:footnoteReference w:id="10"/>
      </w:r>
    </w:p>
    <w:p w:rsidR="009A101D" w:rsidRPr="009A101D" w:rsidRDefault="009A101D" w:rsidP="00F733DA">
      <w:pPr>
        <w:pStyle w:val="ListParagraph"/>
        <w:spacing w:line="276" w:lineRule="auto"/>
        <w:rPr>
          <w:rFonts w:asciiTheme="minorHAnsi" w:hAnsiTheme="minorHAnsi" w:cstheme="minorHAnsi"/>
        </w:rPr>
      </w:pPr>
    </w:p>
    <w:p w:rsidR="007D4CD0" w:rsidRPr="007D4CD0" w:rsidRDefault="007D4CD0" w:rsidP="00F733DA">
      <w:pPr>
        <w:pStyle w:val="ListParagraph"/>
        <w:numPr>
          <w:ilvl w:val="0"/>
          <w:numId w:val="15"/>
        </w:numPr>
        <w:spacing w:line="276" w:lineRule="auto"/>
        <w:rPr>
          <w:rFonts w:asciiTheme="minorHAnsi" w:hAnsiTheme="minorHAnsi" w:cstheme="minorHAnsi"/>
        </w:rPr>
      </w:pPr>
      <w:r w:rsidRPr="007D4CD0">
        <w:rPr>
          <w:rFonts w:asciiTheme="minorHAnsi" w:hAnsiTheme="minorHAnsi" w:cstheme="minorHAnsi"/>
        </w:rPr>
        <w:t>Giving a stronger voice</w:t>
      </w:r>
      <w:r>
        <w:rPr>
          <w:rFonts w:asciiTheme="minorHAnsi" w:hAnsiTheme="minorHAnsi" w:cstheme="minorHAnsi"/>
        </w:rPr>
        <w:t xml:space="preserve"> in decision-making structures</w:t>
      </w:r>
      <w:r w:rsidRPr="007D4CD0">
        <w:rPr>
          <w:rFonts w:asciiTheme="minorHAnsi" w:hAnsiTheme="minorHAnsi" w:cstheme="minorHAnsi"/>
        </w:rPr>
        <w:t xml:space="preserve"> to:</w:t>
      </w:r>
      <w:r w:rsidRPr="007D4CD0">
        <w:rPr>
          <w:rFonts w:asciiTheme="minorHAnsi" w:hAnsiTheme="minorHAnsi" w:cstheme="minorHAnsi"/>
        </w:rPr>
        <w:br/>
      </w:r>
    </w:p>
    <w:p w:rsidR="007D4CD0" w:rsidRPr="007D4CD0" w:rsidRDefault="007D4CD0" w:rsidP="00F733DA">
      <w:pPr>
        <w:pStyle w:val="ListParagraph"/>
        <w:numPr>
          <w:ilvl w:val="0"/>
          <w:numId w:val="18"/>
        </w:numPr>
        <w:spacing w:line="276" w:lineRule="auto"/>
        <w:rPr>
          <w:rFonts w:asciiTheme="minorHAnsi" w:hAnsiTheme="minorHAnsi" w:cstheme="minorHAnsi"/>
        </w:rPr>
      </w:pPr>
      <w:r w:rsidRPr="007D4CD0">
        <w:rPr>
          <w:rFonts w:asciiTheme="minorHAnsi" w:hAnsiTheme="minorHAnsi" w:cstheme="minorHAnsi"/>
        </w:rPr>
        <w:t>Children and young people</w:t>
      </w:r>
    </w:p>
    <w:p w:rsidR="007D4CD0" w:rsidRDefault="007D4CD0" w:rsidP="00F733DA">
      <w:pPr>
        <w:pStyle w:val="ListParagraph"/>
        <w:numPr>
          <w:ilvl w:val="0"/>
          <w:numId w:val="18"/>
        </w:numPr>
        <w:spacing w:line="276" w:lineRule="auto"/>
        <w:rPr>
          <w:rFonts w:asciiTheme="minorHAnsi" w:hAnsiTheme="minorHAnsi" w:cstheme="minorHAnsi"/>
        </w:rPr>
      </w:pPr>
      <w:r>
        <w:rPr>
          <w:rFonts w:asciiTheme="minorHAnsi" w:hAnsiTheme="minorHAnsi" w:cstheme="minorHAnsi"/>
        </w:rPr>
        <w:t>People with disabilities</w:t>
      </w:r>
    </w:p>
    <w:p w:rsidR="007D4CD0" w:rsidRDefault="009A101D" w:rsidP="00F733DA">
      <w:pPr>
        <w:pStyle w:val="ListParagraph"/>
        <w:numPr>
          <w:ilvl w:val="0"/>
          <w:numId w:val="18"/>
        </w:numPr>
        <w:spacing w:line="276" w:lineRule="auto"/>
        <w:rPr>
          <w:rFonts w:asciiTheme="minorHAnsi" w:hAnsiTheme="minorHAnsi" w:cstheme="minorHAnsi"/>
        </w:rPr>
      </w:pPr>
      <w:r>
        <w:rPr>
          <w:rFonts w:asciiTheme="minorHAnsi" w:hAnsiTheme="minorHAnsi" w:cstheme="minorHAnsi"/>
        </w:rPr>
        <w:t xml:space="preserve">Lone parents </w:t>
      </w:r>
      <w:r w:rsidR="005302A7">
        <w:rPr>
          <w:rFonts w:asciiTheme="minorHAnsi" w:hAnsiTheme="minorHAnsi" w:cstheme="minorHAnsi"/>
        </w:rPr>
        <w:t>with child-care responsibilities</w:t>
      </w:r>
    </w:p>
    <w:p w:rsidR="007D4CD0" w:rsidRPr="007D4CD0" w:rsidRDefault="007D4CD0" w:rsidP="00F733DA">
      <w:pPr>
        <w:pStyle w:val="ListParagraph"/>
        <w:numPr>
          <w:ilvl w:val="0"/>
          <w:numId w:val="18"/>
        </w:numPr>
        <w:spacing w:line="276" w:lineRule="auto"/>
        <w:rPr>
          <w:rFonts w:asciiTheme="minorHAnsi" w:hAnsiTheme="minorHAnsi" w:cstheme="minorHAnsi"/>
        </w:rPr>
      </w:pPr>
      <w:r w:rsidRPr="007D4CD0">
        <w:rPr>
          <w:rFonts w:asciiTheme="minorHAnsi" w:hAnsiTheme="minorHAnsi" w:cstheme="minorHAnsi"/>
        </w:rPr>
        <w:t>Ethnic minorities</w:t>
      </w:r>
      <w:r w:rsidR="005302A7">
        <w:rPr>
          <w:rFonts w:asciiTheme="minorHAnsi" w:hAnsiTheme="minorHAnsi" w:cstheme="minorHAnsi"/>
        </w:rPr>
        <w:br/>
      </w:r>
    </w:p>
    <w:p w:rsidR="0082753A" w:rsidRDefault="0082753A" w:rsidP="00F733DA">
      <w:pPr>
        <w:spacing w:line="276" w:lineRule="auto"/>
      </w:pPr>
    </w:p>
    <w:sectPr w:rsidR="008275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0FC" w:rsidRDefault="002D50FC" w:rsidP="0003262E">
      <w:r>
        <w:separator/>
      </w:r>
    </w:p>
  </w:endnote>
  <w:endnote w:type="continuationSeparator" w:id="0">
    <w:p w:rsidR="002D50FC" w:rsidRDefault="002D50FC" w:rsidP="0003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ato-Black">
    <w:panose1 w:val="00000000000000000000"/>
    <w:charset w:val="00"/>
    <w:family w:val="swiss"/>
    <w:notTrueType/>
    <w:pitch w:val="default"/>
    <w:sig w:usb0="00000003" w:usb1="00000000" w:usb2="00000000" w:usb3="00000000" w:csb0="00000001" w:csb1="00000000"/>
  </w:font>
  <w:font w:name="La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727923"/>
      <w:docPartObj>
        <w:docPartGallery w:val="Page Numbers (Bottom of Page)"/>
        <w:docPartUnique/>
      </w:docPartObj>
    </w:sdtPr>
    <w:sdtEndPr>
      <w:rPr>
        <w:noProof/>
      </w:rPr>
    </w:sdtEndPr>
    <w:sdtContent>
      <w:p w:rsidR="00B008F8" w:rsidRDefault="00B008F8">
        <w:pPr>
          <w:pStyle w:val="Footer"/>
          <w:jc w:val="center"/>
        </w:pPr>
        <w:r>
          <w:fldChar w:fldCharType="begin"/>
        </w:r>
        <w:r>
          <w:instrText xml:space="preserve"> PAGE   \* MERGEFORMAT </w:instrText>
        </w:r>
        <w:r>
          <w:fldChar w:fldCharType="separate"/>
        </w:r>
        <w:r w:rsidR="00144078">
          <w:rPr>
            <w:noProof/>
          </w:rPr>
          <w:t>6</w:t>
        </w:r>
        <w:r>
          <w:rPr>
            <w:noProof/>
          </w:rPr>
          <w:fldChar w:fldCharType="end"/>
        </w:r>
      </w:p>
    </w:sdtContent>
  </w:sdt>
  <w:p w:rsidR="00814C8F" w:rsidRDefault="00814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0FC" w:rsidRDefault="002D50FC" w:rsidP="0003262E">
      <w:r>
        <w:separator/>
      </w:r>
    </w:p>
  </w:footnote>
  <w:footnote w:type="continuationSeparator" w:id="0">
    <w:p w:rsidR="002D50FC" w:rsidRDefault="002D50FC" w:rsidP="0003262E">
      <w:r>
        <w:continuationSeparator/>
      </w:r>
    </w:p>
  </w:footnote>
  <w:footnote w:id="1">
    <w:p w:rsidR="00814C8F" w:rsidRDefault="00814C8F" w:rsidP="0003262E">
      <w:pPr>
        <w:pStyle w:val="NoSpacing"/>
      </w:pPr>
      <w:r>
        <w:rPr>
          <w:rStyle w:val="FootnoteReference"/>
          <w:rFonts w:ascii="Arial" w:hAnsi="Arial" w:cs="Arial"/>
        </w:rPr>
        <w:footnoteRef/>
      </w:r>
      <w:r>
        <w:t xml:space="preserve"> </w:t>
      </w:r>
      <w:r>
        <w:rPr>
          <w:rFonts w:cstheme="minorHAnsi"/>
          <w:sz w:val="20"/>
          <w:szCs w:val="20"/>
          <w:lang w:val="en-US"/>
        </w:rPr>
        <w:t xml:space="preserve">CISs dealt with over half a million clients and over 1 million queries in 2019; CIPS had </w:t>
      </w:r>
      <w:r w:rsidR="001C30C8">
        <w:rPr>
          <w:rFonts w:cstheme="minorHAnsi"/>
          <w:sz w:val="20"/>
          <w:szCs w:val="20"/>
          <w:lang w:val="en-US"/>
        </w:rPr>
        <w:t>142</w:t>
      </w:r>
      <w:r>
        <w:rPr>
          <w:rFonts w:cstheme="minorHAnsi"/>
          <w:sz w:val="20"/>
          <w:szCs w:val="20"/>
          <w:lang w:val="en-US"/>
        </w:rPr>
        <w:t>,000 callers; MABS helped some 42,000 people with problem debt; NAS provided</w:t>
      </w:r>
      <w:r w:rsidR="00F733DA">
        <w:rPr>
          <w:rFonts w:cstheme="minorHAnsi"/>
          <w:sz w:val="20"/>
          <w:szCs w:val="20"/>
          <w:lang w:val="en-US"/>
        </w:rPr>
        <w:t xml:space="preserve"> intensive </w:t>
      </w:r>
      <w:r>
        <w:rPr>
          <w:rFonts w:cstheme="minorHAnsi"/>
          <w:sz w:val="20"/>
          <w:szCs w:val="20"/>
          <w:lang w:val="en-US"/>
        </w:rPr>
        <w:t xml:space="preserve"> advocacy support to </w:t>
      </w:r>
      <w:r w:rsidR="001C30C8">
        <w:rPr>
          <w:rFonts w:cstheme="minorHAnsi"/>
          <w:sz w:val="20"/>
          <w:szCs w:val="20"/>
          <w:lang w:val="en-US"/>
        </w:rPr>
        <w:t xml:space="preserve">1,022 </w:t>
      </w:r>
      <w:r>
        <w:rPr>
          <w:rFonts w:cstheme="minorHAnsi"/>
          <w:sz w:val="20"/>
          <w:szCs w:val="20"/>
          <w:lang w:val="en-US"/>
        </w:rPr>
        <w:t>people</w:t>
      </w:r>
      <w:r w:rsidR="00F733DA">
        <w:rPr>
          <w:rFonts w:cstheme="minorHAnsi"/>
          <w:sz w:val="20"/>
          <w:szCs w:val="20"/>
          <w:lang w:val="en-US"/>
        </w:rPr>
        <w:t xml:space="preserve"> with disabilities and </w:t>
      </w:r>
      <w:r w:rsidR="001C30C8">
        <w:rPr>
          <w:rFonts w:cstheme="minorHAnsi"/>
          <w:sz w:val="20"/>
          <w:szCs w:val="20"/>
          <w:lang w:val="en-US"/>
        </w:rPr>
        <w:t xml:space="preserve">supported a further </w:t>
      </w:r>
      <w:r w:rsidR="00F733DA">
        <w:rPr>
          <w:rFonts w:cstheme="minorHAnsi"/>
          <w:sz w:val="20"/>
          <w:szCs w:val="20"/>
          <w:lang w:val="en-US"/>
        </w:rPr>
        <w:t>3,500</w:t>
      </w:r>
      <w:r w:rsidR="001F440F">
        <w:rPr>
          <w:rFonts w:cstheme="minorHAnsi"/>
          <w:sz w:val="20"/>
          <w:szCs w:val="20"/>
          <w:lang w:val="en-US"/>
        </w:rPr>
        <w:t>; and SLIS provided over 7,500 interpreting assignments.</w:t>
      </w:r>
    </w:p>
  </w:footnote>
  <w:footnote w:id="2">
    <w:p w:rsidR="003F6F7F" w:rsidRDefault="00401FDC" w:rsidP="003F6F7F">
      <w:pPr>
        <w:pStyle w:val="NoSpacing"/>
      </w:pPr>
      <w:r w:rsidRPr="001C30C8">
        <w:rPr>
          <w:rStyle w:val="FootnoteReference"/>
          <w:rFonts w:ascii="Arial" w:hAnsi="Arial" w:cs="Arial"/>
          <w:b/>
          <w:sz w:val="21"/>
          <w:szCs w:val="21"/>
        </w:rPr>
        <w:footnoteRef/>
      </w:r>
      <w:r w:rsidRPr="001C30C8">
        <w:rPr>
          <w:sz w:val="21"/>
          <w:szCs w:val="21"/>
        </w:rPr>
        <w:t xml:space="preserve"> See, for example, Submissions on </w:t>
      </w:r>
      <w:r w:rsidRPr="001C30C8">
        <w:rPr>
          <w:i/>
          <w:sz w:val="21"/>
          <w:szCs w:val="21"/>
        </w:rPr>
        <w:t>Migration Integration Strategy</w:t>
      </w:r>
      <w:r w:rsidRPr="001C30C8">
        <w:rPr>
          <w:sz w:val="21"/>
          <w:szCs w:val="21"/>
        </w:rPr>
        <w:t xml:space="preserve">; </w:t>
      </w:r>
      <w:r w:rsidRPr="001C30C8">
        <w:rPr>
          <w:i/>
          <w:sz w:val="21"/>
          <w:szCs w:val="21"/>
        </w:rPr>
        <w:t>Travellers and Rom</w:t>
      </w:r>
      <w:r w:rsidR="00B008F8" w:rsidRPr="001C30C8">
        <w:rPr>
          <w:i/>
          <w:sz w:val="21"/>
          <w:szCs w:val="21"/>
        </w:rPr>
        <w:t>a</w:t>
      </w:r>
      <w:r w:rsidRPr="001C30C8">
        <w:rPr>
          <w:i/>
          <w:sz w:val="21"/>
          <w:szCs w:val="21"/>
        </w:rPr>
        <w:t xml:space="preserve"> Social Inclusion Strategy</w:t>
      </w:r>
      <w:r w:rsidRPr="001C30C8">
        <w:rPr>
          <w:sz w:val="21"/>
          <w:szCs w:val="21"/>
        </w:rPr>
        <w:t xml:space="preserve">, </w:t>
      </w:r>
      <w:r w:rsidRPr="001C30C8">
        <w:rPr>
          <w:i/>
          <w:sz w:val="21"/>
          <w:szCs w:val="21"/>
        </w:rPr>
        <w:t>Disability Inclusion Strategy</w:t>
      </w:r>
      <w:r w:rsidRPr="001C30C8">
        <w:rPr>
          <w:sz w:val="21"/>
          <w:szCs w:val="21"/>
        </w:rPr>
        <w:t xml:space="preserve"> and </w:t>
      </w:r>
      <w:r w:rsidRPr="001C30C8">
        <w:rPr>
          <w:i/>
          <w:sz w:val="21"/>
          <w:szCs w:val="21"/>
        </w:rPr>
        <w:t>Gender Equality</w:t>
      </w:r>
      <w:r w:rsidR="00212249" w:rsidRPr="001C30C8">
        <w:rPr>
          <w:i/>
          <w:sz w:val="21"/>
          <w:szCs w:val="21"/>
        </w:rPr>
        <w:t>.</w:t>
      </w:r>
      <w:r>
        <w:t xml:space="preserve"> </w:t>
      </w:r>
      <w:r>
        <w:rPr>
          <w:i/>
          <w:sz w:val="20"/>
          <w:szCs w:val="20"/>
        </w:rPr>
        <w:br/>
      </w:r>
      <w:r w:rsidR="003F6F7F">
        <w:t xml:space="preserve">-see </w:t>
      </w:r>
      <w:hyperlink r:id="rId1" w:history="1">
        <w:r w:rsidR="00AC154A">
          <w:rPr>
            <w:rStyle w:val="Hyperlink"/>
          </w:rPr>
          <w:t>CIB Website:  Submissions and Policy Recommendations</w:t>
        </w:r>
      </w:hyperlink>
    </w:p>
    <w:p w:rsidR="00C0543B" w:rsidRDefault="00C0543B" w:rsidP="003F6F7F">
      <w:pPr>
        <w:pStyle w:val="NoSpacing"/>
      </w:pPr>
    </w:p>
    <w:p w:rsidR="00C0543B" w:rsidRDefault="00C0543B" w:rsidP="00C0543B">
      <w:pPr>
        <w:pStyle w:val="NoSpacing"/>
        <w:ind w:left="720"/>
      </w:pPr>
    </w:p>
  </w:footnote>
  <w:footnote w:id="3">
    <w:p w:rsidR="008B3E8C" w:rsidRPr="008B3E8C" w:rsidRDefault="008B3E8C" w:rsidP="008B3E8C">
      <w:pPr>
        <w:pStyle w:val="NoSpacing"/>
        <w:rPr>
          <w:sz w:val="20"/>
          <w:szCs w:val="20"/>
        </w:rPr>
      </w:pPr>
      <w:r w:rsidRPr="008B3E8C">
        <w:rPr>
          <w:rStyle w:val="FootnoteReference"/>
          <w:sz w:val="20"/>
          <w:szCs w:val="20"/>
        </w:rPr>
        <w:footnoteRef/>
      </w:r>
      <w:r w:rsidRPr="008B3E8C">
        <w:rPr>
          <w:sz w:val="20"/>
          <w:szCs w:val="20"/>
        </w:rPr>
        <w:t xml:space="preserve"> </w:t>
      </w:r>
      <w:hyperlink r:id="rId2" w:history="1">
        <w:r w:rsidR="00C0543B">
          <w:rPr>
            <w:rStyle w:val="Hyperlink"/>
            <w:sz w:val="20"/>
            <w:szCs w:val="20"/>
          </w:rPr>
          <w:t>Social Justice Ireland.  The Importance of public investment in early years. 9 March 2020.</w:t>
        </w:r>
      </w:hyperlink>
      <w:r w:rsidR="004F016C">
        <w:rPr>
          <w:sz w:val="20"/>
          <w:szCs w:val="20"/>
        </w:rPr>
        <w:t xml:space="preserve"> </w:t>
      </w:r>
    </w:p>
  </w:footnote>
  <w:footnote w:id="4">
    <w:p w:rsidR="004F016C" w:rsidRDefault="004F016C" w:rsidP="004F016C">
      <w:pPr>
        <w:pStyle w:val="FootnoteText"/>
      </w:pPr>
      <w:r>
        <w:rPr>
          <w:rStyle w:val="FootnoteReference"/>
        </w:rPr>
        <w:footnoteRef/>
      </w:r>
      <w:r w:rsidR="00282A9A">
        <w:t xml:space="preserve"> </w:t>
      </w:r>
      <w:hyperlink r:id="rId3" w:history="1">
        <w:r w:rsidR="00C0543B">
          <w:rPr>
            <w:rStyle w:val="Hyperlink"/>
          </w:rPr>
          <w:t>RTE News. Covid-19 creating "significant challenges" for children - Ombudsman. Updated. Wednesday, 16 Sept 2020</w:t>
        </w:r>
      </w:hyperlink>
      <w:r w:rsidR="00282A9A">
        <w:t xml:space="preserve"> </w:t>
      </w:r>
    </w:p>
  </w:footnote>
  <w:footnote w:id="5">
    <w:p w:rsidR="005A6B18" w:rsidRPr="008B3E8C" w:rsidRDefault="005A6B18" w:rsidP="008B3E8C">
      <w:pPr>
        <w:pStyle w:val="NoSpacing"/>
        <w:rPr>
          <w:sz w:val="20"/>
          <w:szCs w:val="20"/>
        </w:rPr>
      </w:pPr>
      <w:r w:rsidRPr="008B3E8C">
        <w:rPr>
          <w:rStyle w:val="FootnoteReference"/>
          <w:sz w:val="20"/>
          <w:szCs w:val="20"/>
        </w:rPr>
        <w:footnoteRef/>
      </w:r>
      <w:r w:rsidRPr="008B3E8C">
        <w:rPr>
          <w:sz w:val="20"/>
          <w:szCs w:val="20"/>
        </w:rPr>
        <w:t xml:space="preserve"> </w:t>
      </w:r>
      <w:hyperlink r:id="rId4" w:history="1">
        <w:r w:rsidR="00C0543B">
          <w:rPr>
            <w:rStyle w:val="Hyperlink"/>
            <w:sz w:val="20"/>
            <w:szCs w:val="20"/>
          </w:rPr>
          <w:t>"A more equitable Ireland for Travellers".  Submission by the Citizens Information Board to the Seanad Public Consultation Committee.</w:t>
        </w:r>
      </w:hyperlink>
      <w:r w:rsidR="004B2E02" w:rsidRPr="008B3E8C">
        <w:rPr>
          <w:sz w:val="20"/>
          <w:szCs w:val="20"/>
        </w:rPr>
        <w:t xml:space="preserve"> </w:t>
      </w:r>
    </w:p>
  </w:footnote>
  <w:footnote w:id="6">
    <w:p w:rsidR="00225327" w:rsidRPr="00225327" w:rsidRDefault="00225327" w:rsidP="00225327">
      <w:pPr>
        <w:autoSpaceDE w:val="0"/>
        <w:autoSpaceDN w:val="0"/>
        <w:adjustRightInd w:val="0"/>
        <w:rPr>
          <w:rFonts w:ascii="Lato-Black" w:hAnsi="Lato-Black" w:cs="Lato-Black"/>
          <w:color w:val="1A52FF"/>
          <w:sz w:val="20"/>
          <w:szCs w:val="20"/>
        </w:rPr>
      </w:pPr>
      <w:r>
        <w:rPr>
          <w:rStyle w:val="FootnoteReference"/>
        </w:rPr>
        <w:footnoteRef/>
      </w:r>
      <w:r>
        <w:t xml:space="preserve"> </w:t>
      </w:r>
      <w:r w:rsidRPr="00225327">
        <w:rPr>
          <w:rFonts w:asciiTheme="minorHAnsi" w:hAnsiTheme="minorHAnsi" w:cstheme="minorHAnsi"/>
          <w:color w:val="1A52FF"/>
          <w:sz w:val="20"/>
          <w:szCs w:val="20"/>
        </w:rPr>
        <w:t>Report of the Advisory Group on the Provision of Support including Accommodation to Persons in the International Protection Process</w:t>
      </w:r>
    </w:p>
  </w:footnote>
  <w:footnote w:id="7">
    <w:p w:rsidR="00624B0E" w:rsidRDefault="00624B0E">
      <w:pPr>
        <w:pStyle w:val="FootnoteText"/>
      </w:pPr>
      <w:r w:rsidRPr="00225327">
        <w:rPr>
          <w:rStyle w:val="FootnoteReference"/>
        </w:rPr>
        <w:footnoteRef/>
      </w:r>
      <w:r w:rsidRPr="00225327">
        <w:t xml:space="preserve"> See</w:t>
      </w:r>
      <w:r>
        <w:t xml:space="preserve"> </w:t>
      </w:r>
      <w:hyperlink r:id="rId5" w:history="1">
        <w:r w:rsidR="00C0543B">
          <w:rPr>
            <w:rStyle w:val="Hyperlink"/>
          </w:rPr>
          <w:t xml:space="preserve">"Review of Direct Provision and the International Protection Application Process".  Submission by the Citizens Information Board to the Joint </w:t>
        </w:r>
        <w:proofErr w:type="spellStart"/>
        <w:r w:rsidR="00C0543B">
          <w:rPr>
            <w:rStyle w:val="Hyperlink"/>
          </w:rPr>
          <w:t>Oireachtas</w:t>
        </w:r>
        <w:proofErr w:type="spellEnd"/>
        <w:r w:rsidR="00C0543B">
          <w:rPr>
            <w:rStyle w:val="Hyperlink"/>
          </w:rPr>
          <w:t xml:space="preserve"> Committee on Justice and Equality (May 2019).</w:t>
        </w:r>
      </w:hyperlink>
      <w:r>
        <w:t xml:space="preserve"> </w:t>
      </w:r>
    </w:p>
  </w:footnote>
  <w:footnote w:id="8">
    <w:p w:rsidR="007D1C20" w:rsidRDefault="007D1C20">
      <w:pPr>
        <w:pStyle w:val="FootnoteText"/>
      </w:pPr>
      <w:r>
        <w:rPr>
          <w:rStyle w:val="FootnoteReference"/>
        </w:rPr>
        <w:footnoteRef/>
      </w:r>
      <w:r>
        <w:t xml:space="preserve"> </w:t>
      </w:r>
      <w:hyperlink r:id="rId6" w:history="1">
        <w:r w:rsidR="00C0543B">
          <w:rPr>
            <w:rStyle w:val="Hyperlink"/>
          </w:rPr>
          <w:t xml:space="preserve">Special </w:t>
        </w:r>
        <w:proofErr w:type="spellStart"/>
        <w:r w:rsidR="00C0543B">
          <w:rPr>
            <w:rStyle w:val="Hyperlink"/>
          </w:rPr>
          <w:t>Oireachtas</w:t>
        </w:r>
        <w:proofErr w:type="spellEnd"/>
        <w:r w:rsidR="00C0543B">
          <w:rPr>
            <w:rStyle w:val="Hyperlink"/>
          </w:rPr>
          <w:t xml:space="preserve"> Committee on </w:t>
        </w:r>
        <w:proofErr w:type="spellStart"/>
        <w:r w:rsidR="00C0543B">
          <w:rPr>
            <w:rStyle w:val="Hyperlink"/>
          </w:rPr>
          <w:t>Covid</w:t>
        </w:r>
        <w:proofErr w:type="spellEnd"/>
        <w:r w:rsidR="00C0543B">
          <w:rPr>
            <w:rStyle w:val="Hyperlink"/>
          </w:rPr>
          <w:t xml:space="preserve"> 19 Responses:  A submission by the Citizens Information Board.</w:t>
        </w:r>
      </w:hyperlink>
    </w:p>
    <w:p w:rsidR="007D1C20" w:rsidRDefault="007D1C20">
      <w:pPr>
        <w:pStyle w:val="FootnoteText"/>
      </w:pPr>
    </w:p>
  </w:footnote>
  <w:footnote w:id="9">
    <w:p w:rsidR="00B64FDB" w:rsidRDefault="00B64FDB">
      <w:pPr>
        <w:pStyle w:val="FootnoteText"/>
      </w:pPr>
      <w:r>
        <w:rPr>
          <w:rStyle w:val="FootnoteReference"/>
        </w:rPr>
        <w:footnoteRef/>
      </w:r>
      <w:r>
        <w:t xml:space="preserve"> CIB Submission to Citizens Assembly</w:t>
      </w:r>
      <w:r w:rsidR="004B2E02">
        <w:t xml:space="preserve"> on Gender Equality </w:t>
      </w:r>
      <w:hyperlink r:id="rId7" w:history="1">
        <w:r w:rsidR="00C0543B">
          <w:rPr>
            <w:rStyle w:val="Hyperlink"/>
          </w:rPr>
          <w:t>Public Consultation - Citizens' Assembly on Gender Equality 2020 Questionnaire.</w:t>
        </w:r>
      </w:hyperlink>
      <w:r w:rsidR="004B2E02">
        <w:t xml:space="preserve"> </w:t>
      </w:r>
    </w:p>
  </w:footnote>
  <w:footnote w:id="10">
    <w:p w:rsidR="009A101D" w:rsidRDefault="009A101D">
      <w:pPr>
        <w:pStyle w:val="FootnoteText"/>
      </w:pPr>
      <w:r>
        <w:rPr>
          <w:rStyle w:val="FootnoteReference"/>
        </w:rPr>
        <w:footnoteRef/>
      </w:r>
      <w:r>
        <w:t xml:space="preserve"> See </w:t>
      </w:r>
      <w:hyperlink r:id="rId8" w:history="1">
        <w:r w:rsidR="00C0543B">
          <w:rPr>
            <w:rStyle w:val="Hyperlink"/>
          </w:rPr>
          <w:t>Communication from the Commission to the European Parliament etc.  An initiative to support work-life balance for working parents and carers.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2E5"/>
    <w:multiLevelType w:val="hybridMultilevel"/>
    <w:tmpl w:val="B4325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8D42B7"/>
    <w:multiLevelType w:val="multilevel"/>
    <w:tmpl w:val="7550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A3717"/>
    <w:multiLevelType w:val="multilevel"/>
    <w:tmpl w:val="329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55B1D"/>
    <w:multiLevelType w:val="hybridMultilevel"/>
    <w:tmpl w:val="4C98E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6A08EA"/>
    <w:multiLevelType w:val="hybridMultilevel"/>
    <w:tmpl w:val="52921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6C17A4"/>
    <w:multiLevelType w:val="multilevel"/>
    <w:tmpl w:val="579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76BEA"/>
    <w:multiLevelType w:val="multilevel"/>
    <w:tmpl w:val="614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E2B10"/>
    <w:multiLevelType w:val="multilevel"/>
    <w:tmpl w:val="9100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40B79"/>
    <w:multiLevelType w:val="multilevel"/>
    <w:tmpl w:val="A308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46AF8"/>
    <w:multiLevelType w:val="hybridMultilevel"/>
    <w:tmpl w:val="F8AC9E24"/>
    <w:lvl w:ilvl="0" w:tplc="75BAD1FE">
      <w:start w:val="1"/>
      <w:numFmt w:val="bullet"/>
      <w:lvlText w:val=""/>
      <w:lvlJc w:val="left"/>
      <w:pPr>
        <w:ind w:left="1003"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51EB5D4A"/>
    <w:multiLevelType w:val="hybridMultilevel"/>
    <w:tmpl w:val="A16C1D8E"/>
    <w:lvl w:ilvl="0" w:tplc="F9E0C6F8">
      <w:numFmt w:val="bullet"/>
      <w:lvlText w:val=""/>
      <w:lvlJc w:val="left"/>
      <w:pPr>
        <w:ind w:left="1363" w:hanging="360"/>
      </w:pPr>
      <w:rPr>
        <w:rFonts w:ascii="Wingdings" w:eastAsiaTheme="minorHAnsi" w:hAnsi="Wingdings" w:cstheme="minorHAnsi" w:hint="default"/>
      </w:rPr>
    </w:lvl>
    <w:lvl w:ilvl="1" w:tplc="18090003" w:tentative="1">
      <w:start w:val="1"/>
      <w:numFmt w:val="bullet"/>
      <w:lvlText w:val="o"/>
      <w:lvlJc w:val="left"/>
      <w:pPr>
        <w:ind w:left="2083" w:hanging="360"/>
      </w:pPr>
      <w:rPr>
        <w:rFonts w:ascii="Courier New" w:hAnsi="Courier New" w:cs="Courier New" w:hint="default"/>
      </w:rPr>
    </w:lvl>
    <w:lvl w:ilvl="2" w:tplc="18090005" w:tentative="1">
      <w:start w:val="1"/>
      <w:numFmt w:val="bullet"/>
      <w:lvlText w:val=""/>
      <w:lvlJc w:val="left"/>
      <w:pPr>
        <w:ind w:left="2803" w:hanging="360"/>
      </w:pPr>
      <w:rPr>
        <w:rFonts w:ascii="Wingdings" w:hAnsi="Wingdings" w:hint="default"/>
      </w:rPr>
    </w:lvl>
    <w:lvl w:ilvl="3" w:tplc="18090001" w:tentative="1">
      <w:start w:val="1"/>
      <w:numFmt w:val="bullet"/>
      <w:lvlText w:val=""/>
      <w:lvlJc w:val="left"/>
      <w:pPr>
        <w:ind w:left="3523" w:hanging="360"/>
      </w:pPr>
      <w:rPr>
        <w:rFonts w:ascii="Symbol" w:hAnsi="Symbol" w:hint="default"/>
      </w:rPr>
    </w:lvl>
    <w:lvl w:ilvl="4" w:tplc="18090003" w:tentative="1">
      <w:start w:val="1"/>
      <w:numFmt w:val="bullet"/>
      <w:lvlText w:val="o"/>
      <w:lvlJc w:val="left"/>
      <w:pPr>
        <w:ind w:left="4243" w:hanging="360"/>
      </w:pPr>
      <w:rPr>
        <w:rFonts w:ascii="Courier New" w:hAnsi="Courier New" w:cs="Courier New" w:hint="default"/>
      </w:rPr>
    </w:lvl>
    <w:lvl w:ilvl="5" w:tplc="18090005" w:tentative="1">
      <w:start w:val="1"/>
      <w:numFmt w:val="bullet"/>
      <w:lvlText w:val=""/>
      <w:lvlJc w:val="left"/>
      <w:pPr>
        <w:ind w:left="4963" w:hanging="360"/>
      </w:pPr>
      <w:rPr>
        <w:rFonts w:ascii="Wingdings" w:hAnsi="Wingdings" w:hint="default"/>
      </w:rPr>
    </w:lvl>
    <w:lvl w:ilvl="6" w:tplc="18090001" w:tentative="1">
      <w:start w:val="1"/>
      <w:numFmt w:val="bullet"/>
      <w:lvlText w:val=""/>
      <w:lvlJc w:val="left"/>
      <w:pPr>
        <w:ind w:left="5683" w:hanging="360"/>
      </w:pPr>
      <w:rPr>
        <w:rFonts w:ascii="Symbol" w:hAnsi="Symbol" w:hint="default"/>
      </w:rPr>
    </w:lvl>
    <w:lvl w:ilvl="7" w:tplc="18090003" w:tentative="1">
      <w:start w:val="1"/>
      <w:numFmt w:val="bullet"/>
      <w:lvlText w:val="o"/>
      <w:lvlJc w:val="left"/>
      <w:pPr>
        <w:ind w:left="6403" w:hanging="360"/>
      </w:pPr>
      <w:rPr>
        <w:rFonts w:ascii="Courier New" w:hAnsi="Courier New" w:cs="Courier New" w:hint="default"/>
      </w:rPr>
    </w:lvl>
    <w:lvl w:ilvl="8" w:tplc="18090005" w:tentative="1">
      <w:start w:val="1"/>
      <w:numFmt w:val="bullet"/>
      <w:lvlText w:val=""/>
      <w:lvlJc w:val="left"/>
      <w:pPr>
        <w:ind w:left="7123" w:hanging="360"/>
      </w:pPr>
      <w:rPr>
        <w:rFonts w:ascii="Wingdings" w:hAnsi="Wingdings" w:hint="default"/>
      </w:rPr>
    </w:lvl>
  </w:abstractNum>
  <w:abstractNum w:abstractNumId="11" w15:restartNumberingAfterBreak="0">
    <w:nsid w:val="5C737AEC"/>
    <w:multiLevelType w:val="multilevel"/>
    <w:tmpl w:val="FEF2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A05A6"/>
    <w:multiLevelType w:val="hybridMultilevel"/>
    <w:tmpl w:val="ADD43850"/>
    <w:lvl w:ilvl="0" w:tplc="1809000D">
      <w:start w:val="1"/>
      <w:numFmt w:val="bullet"/>
      <w:lvlText w:val=""/>
      <w:lvlJc w:val="left"/>
      <w:pPr>
        <w:ind w:left="644"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6A284F80"/>
    <w:multiLevelType w:val="multilevel"/>
    <w:tmpl w:val="4A2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E18D2"/>
    <w:multiLevelType w:val="hybridMultilevel"/>
    <w:tmpl w:val="4CD2876E"/>
    <w:lvl w:ilvl="0" w:tplc="98F0DBF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F3694A"/>
    <w:multiLevelType w:val="hybridMultilevel"/>
    <w:tmpl w:val="D7988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E834B08"/>
    <w:multiLevelType w:val="hybridMultilevel"/>
    <w:tmpl w:val="A4E80A4E"/>
    <w:lvl w:ilvl="0" w:tplc="CD90C64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7"/>
  </w:num>
  <w:num w:numId="6">
    <w:abstractNumId w:val="13"/>
  </w:num>
  <w:num w:numId="7">
    <w:abstractNumId w:val="11"/>
  </w:num>
  <w:num w:numId="8">
    <w:abstractNumId w:val="1"/>
  </w:num>
  <w:num w:numId="9">
    <w:abstractNumId w:val="8"/>
  </w:num>
  <w:num w:numId="10">
    <w:abstractNumId w:val="2"/>
  </w:num>
  <w:num w:numId="11">
    <w:abstractNumId w:val="15"/>
  </w:num>
  <w:num w:numId="12">
    <w:abstractNumId w:val="4"/>
  </w:num>
  <w:num w:numId="13">
    <w:abstractNumId w:val="0"/>
  </w:num>
  <w:num w:numId="14">
    <w:abstractNumId w:val="3"/>
  </w:num>
  <w:num w:numId="15">
    <w:abstractNumId w:val="12"/>
  </w:num>
  <w:num w:numId="16">
    <w:abstractNumId w:val="12"/>
  </w:num>
  <w:num w:numId="17">
    <w:abstractNumId w:val="9"/>
  </w:num>
  <w:num w:numId="18">
    <w:abstractNumId w:val="10"/>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B6"/>
    <w:rsid w:val="00014311"/>
    <w:rsid w:val="0003262E"/>
    <w:rsid w:val="00074C01"/>
    <w:rsid w:val="00091A68"/>
    <w:rsid w:val="00132DE5"/>
    <w:rsid w:val="00144078"/>
    <w:rsid w:val="001914B6"/>
    <w:rsid w:val="001A5399"/>
    <w:rsid w:val="001C30C8"/>
    <w:rsid w:val="001F440F"/>
    <w:rsid w:val="00212249"/>
    <w:rsid w:val="002252D6"/>
    <w:rsid w:val="00225327"/>
    <w:rsid w:val="00282A9A"/>
    <w:rsid w:val="00287E90"/>
    <w:rsid w:val="0029591E"/>
    <w:rsid w:val="002A6015"/>
    <w:rsid w:val="002D50FC"/>
    <w:rsid w:val="003351FA"/>
    <w:rsid w:val="00381AE0"/>
    <w:rsid w:val="0039244B"/>
    <w:rsid w:val="003D5F63"/>
    <w:rsid w:val="003F3ABE"/>
    <w:rsid w:val="003F6F7F"/>
    <w:rsid w:val="004010AA"/>
    <w:rsid w:val="00401FDC"/>
    <w:rsid w:val="00410943"/>
    <w:rsid w:val="004157B7"/>
    <w:rsid w:val="004236FB"/>
    <w:rsid w:val="00423702"/>
    <w:rsid w:val="004858B3"/>
    <w:rsid w:val="0049110A"/>
    <w:rsid w:val="004A5406"/>
    <w:rsid w:val="004B2E02"/>
    <w:rsid w:val="004B438E"/>
    <w:rsid w:val="004C5B0B"/>
    <w:rsid w:val="004D09D1"/>
    <w:rsid w:val="004E67DA"/>
    <w:rsid w:val="004F016C"/>
    <w:rsid w:val="00514165"/>
    <w:rsid w:val="005302A7"/>
    <w:rsid w:val="0053529B"/>
    <w:rsid w:val="00577DE3"/>
    <w:rsid w:val="005A6B18"/>
    <w:rsid w:val="005B49CC"/>
    <w:rsid w:val="006222D7"/>
    <w:rsid w:val="00624B0E"/>
    <w:rsid w:val="00635EF2"/>
    <w:rsid w:val="006479EE"/>
    <w:rsid w:val="00655B18"/>
    <w:rsid w:val="00693ED0"/>
    <w:rsid w:val="006C421C"/>
    <w:rsid w:val="007A7E52"/>
    <w:rsid w:val="007D1C20"/>
    <w:rsid w:val="007D4CD0"/>
    <w:rsid w:val="007F7154"/>
    <w:rsid w:val="00814C8F"/>
    <w:rsid w:val="0082753A"/>
    <w:rsid w:val="00837F1F"/>
    <w:rsid w:val="008522DD"/>
    <w:rsid w:val="008B3E8C"/>
    <w:rsid w:val="008B6F85"/>
    <w:rsid w:val="00917488"/>
    <w:rsid w:val="00980A94"/>
    <w:rsid w:val="009A101D"/>
    <w:rsid w:val="009A2A53"/>
    <w:rsid w:val="009B17FC"/>
    <w:rsid w:val="00A07B45"/>
    <w:rsid w:val="00A15E3D"/>
    <w:rsid w:val="00A209F5"/>
    <w:rsid w:val="00AC154A"/>
    <w:rsid w:val="00AE11D2"/>
    <w:rsid w:val="00B008F8"/>
    <w:rsid w:val="00B328AC"/>
    <w:rsid w:val="00B43742"/>
    <w:rsid w:val="00B448DA"/>
    <w:rsid w:val="00B64FDB"/>
    <w:rsid w:val="00BB1DA8"/>
    <w:rsid w:val="00BC1A8F"/>
    <w:rsid w:val="00C0543B"/>
    <w:rsid w:val="00C570DF"/>
    <w:rsid w:val="00CB7EB5"/>
    <w:rsid w:val="00CD3C3A"/>
    <w:rsid w:val="00CE4683"/>
    <w:rsid w:val="00D13458"/>
    <w:rsid w:val="00D70049"/>
    <w:rsid w:val="00D9404F"/>
    <w:rsid w:val="00DA13CC"/>
    <w:rsid w:val="00DC2EA2"/>
    <w:rsid w:val="00DE1444"/>
    <w:rsid w:val="00E82E82"/>
    <w:rsid w:val="00EA7687"/>
    <w:rsid w:val="00F15F58"/>
    <w:rsid w:val="00F24930"/>
    <w:rsid w:val="00F55FC8"/>
    <w:rsid w:val="00F733DA"/>
    <w:rsid w:val="00F767D8"/>
    <w:rsid w:val="00FC71E4"/>
    <w:rsid w:val="00FE571B"/>
    <w:rsid w:val="00FE7D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44AF2AD-917E-46C1-B297-98936B23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AA"/>
    <w:pPr>
      <w:spacing w:after="0" w:line="240" w:lineRule="auto"/>
    </w:pPr>
    <w:rPr>
      <w:rFonts w:ascii="Calibri" w:hAnsi="Calibri" w:cs="Calibri"/>
    </w:rPr>
  </w:style>
  <w:style w:type="paragraph" w:styleId="Heading1">
    <w:name w:val="heading 1"/>
    <w:basedOn w:val="Normal"/>
    <w:next w:val="Normal"/>
    <w:link w:val="Heading1Char"/>
    <w:uiPriority w:val="9"/>
    <w:qFormat/>
    <w:rsid w:val="00287E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7E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262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010AA"/>
    <w:pPr>
      <w:spacing w:before="100" w:beforeAutospacing="1" w:after="100" w:afterAutospacing="1"/>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0AA"/>
    <w:rPr>
      <w:color w:val="0563C1"/>
      <w:u w:val="single"/>
    </w:rPr>
  </w:style>
  <w:style w:type="character" w:styleId="FollowedHyperlink">
    <w:name w:val="FollowedHyperlink"/>
    <w:basedOn w:val="DefaultParagraphFont"/>
    <w:uiPriority w:val="99"/>
    <w:semiHidden/>
    <w:unhideWhenUsed/>
    <w:rsid w:val="004010AA"/>
    <w:rPr>
      <w:color w:val="954F72" w:themeColor="followedHyperlink"/>
      <w:u w:val="single"/>
    </w:rPr>
  </w:style>
  <w:style w:type="character" w:customStyle="1" w:styleId="Heading4Char">
    <w:name w:val="Heading 4 Char"/>
    <w:basedOn w:val="DefaultParagraphFont"/>
    <w:link w:val="Heading4"/>
    <w:uiPriority w:val="9"/>
    <w:rsid w:val="004010AA"/>
    <w:rPr>
      <w:rFonts w:ascii="Times New Roman" w:eastAsia="Times New Roman" w:hAnsi="Times New Roman" w:cs="Times New Roman"/>
      <w:b/>
      <w:bCs/>
      <w:sz w:val="24"/>
      <w:szCs w:val="24"/>
      <w:lang w:eastAsia="en-IE"/>
    </w:rPr>
  </w:style>
  <w:style w:type="paragraph" w:styleId="NormalWeb">
    <w:name w:val="Normal (Web)"/>
    <w:basedOn w:val="Normal"/>
    <w:uiPriority w:val="99"/>
    <w:unhideWhenUsed/>
    <w:rsid w:val="004010AA"/>
    <w:pPr>
      <w:spacing w:before="100" w:beforeAutospacing="1" w:after="100" w:afterAutospacing="1"/>
    </w:pPr>
    <w:rPr>
      <w:rFonts w:ascii="Times New Roman" w:eastAsia="Times New Roman" w:hAnsi="Times New Roman" w:cs="Times New Roman"/>
      <w:sz w:val="24"/>
      <w:szCs w:val="24"/>
      <w:lang w:eastAsia="en-IE"/>
    </w:rPr>
  </w:style>
  <w:style w:type="paragraph" w:customStyle="1" w:styleId="noname">
    <w:name w:val="no_name"/>
    <w:basedOn w:val="Normal"/>
    <w:uiPriority w:val="99"/>
    <w:rsid w:val="00BC1A8F"/>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287E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7E9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87E90"/>
    <w:rPr>
      <w:b/>
      <w:bCs/>
    </w:rPr>
  </w:style>
  <w:style w:type="character" w:styleId="Emphasis">
    <w:name w:val="Emphasis"/>
    <w:basedOn w:val="DefaultParagraphFont"/>
    <w:uiPriority w:val="20"/>
    <w:qFormat/>
    <w:rsid w:val="003F3ABE"/>
    <w:rPr>
      <w:i/>
      <w:iCs/>
    </w:rPr>
  </w:style>
  <w:style w:type="paragraph" w:customStyle="1" w:styleId="indent1">
    <w:name w:val="indent_1"/>
    <w:basedOn w:val="Normal"/>
    <w:rsid w:val="0082753A"/>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0326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3262E"/>
    <w:pPr>
      <w:spacing w:after="0" w:line="240" w:lineRule="auto"/>
    </w:pPr>
    <w:rPr>
      <w:rFonts w:ascii="Calibri" w:eastAsia="Calibri" w:hAnsi="Calibri" w:cs="Times New Roman"/>
    </w:rPr>
  </w:style>
  <w:style w:type="character" w:styleId="FootnoteReference">
    <w:name w:val="footnote reference"/>
    <w:aliases w:val="4_G,Footnote Refernece"/>
    <w:basedOn w:val="DefaultParagraphFont"/>
    <w:uiPriority w:val="99"/>
    <w:semiHidden/>
    <w:unhideWhenUsed/>
    <w:rsid w:val="0003262E"/>
    <w:rPr>
      <w:vertAlign w:val="superscript"/>
    </w:rPr>
  </w:style>
  <w:style w:type="paragraph" w:styleId="Header">
    <w:name w:val="header"/>
    <w:basedOn w:val="Normal"/>
    <w:link w:val="HeaderChar"/>
    <w:uiPriority w:val="99"/>
    <w:unhideWhenUsed/>
    <w:rsid w:val="00814C8F"/>
    <w:pPr>
      <w:tabs>
        <w:tab w:val="center" w:pos="4513"/>
        <w:tab w:val="right" w:pos="9026"/>
      </w:tabs>
    </w:pPr>
  </w:style>
  <w:style w:type="character" w:customStyle="1" w:styleId="HeaderChar">
    <w:name w:val="Header Char"/>
    <w:basedOn w:val="DefaultParagraphFont"/>
    <w:link w:val="Header"/>
    <w:uiPriority w:val="99"/>
    <w:rsid w:val="00814C8F"/>
    <w:rPr>
      <w:rFonts w:ascii="Calibri" w:hAnsi="Calibri" w:cs="Calibri"/>
    </w:rPr>
  </w:style>
  <w:style w:type="paragraph" w:styleId="Footer">
    <w:name w:val="footer"/>
    <w:basedOn w:val="Normal"/>
    <w:link w:val="FooterChar"/>
    <w:uiPriority w:val="99"/>
    <w:unhideWhenUsed/>
    <w:rsid w:val="00814C8F"/>
    <w:pPr>
      <w:tabs>
        <w:tab w:val="center" w:pos="4513"/>
        <w:tab w:val="right" w:pos="9026"/>
      </w:tabs>
    </w:pPr>
  </w:style>
  <w:style w:type="character" w:customStyle="1" w:styleId="FooterChar">
    <w:name w:val="Footer Char"/>
    <w:basedOn w:val="DefaultParagraphFont"/>
    <w:link w:val="Footer"/>
    <w:uiPriority w:val="99"/>
    <w:rsid w:val="00814C8F"/>
    <w:rPr>
      <w:rFonts w:ascii="Calibri" w:hAnsi="Calibri" w:cs="Calibri"/>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L,3"/>
    <w:basedOn w:val="Normal"/>
    <w:link w:val="ListParagraphChar"/>
    <w:uiPriority w:val="34"/>
    <w:qFormat/>
    <w:rsid w:val="00401FDC"/>
    <w:pPr>
      <w:ind w:left="720"/>
      <w:contextualSpacing/>
    </w:pPr>
  </w:style>
  <w:style w:type="paragraph" w:styleId="FootnoteText">
    <w:name w:val="footnote text"/>
    <w:basedOn w:val="Normal"/>
    <w:link w:val="FootnoteTextChar"/>
    <w:uiPriority w:val="99"/>
    <w:semiHidden/>
    <w:unhideWhenUsed/>
    <w:rsid w:val="005A6B18"/>
    <w:rPr>
      <w:sz w:val="20"/>
      <w:szCs w:val="20"/>
    </w:rPr>
  </w:style>
  <w:style w:type="character" w:customStyle="1" w:styleId="FootnoteTextChar">
    <w:name w:val="Footnote Text Char"/>
    <w:basedOn w:val="DefaultParagraphFont"/>
    <w:link w:val="FootnoteText"/>
    <w:uiPriority w:val="99"/>
    <w:semiHidden/>
    <w:rsid w:val="005A6B18"/>
    <w:rPr>
      <w:rFonts w:ascii="Calibri" w:hAnsi="Calibri" w:cs="Calibri"/>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624B0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5095">
      <w:bodyDiv w:val="1"/>
      <w:marLeft w:val="0"/>
      <w:marRight w:val="0"/>
      <w:marTop w:val="0"/>
      <w:marBottom w:val="0"/>
      <w:divBdr>
        <w:top w:val="none" w:sz="0" w:space="0" w:color="auto"/>
        <w:left w:val="none" w:sz="0" w:space="0" w:color="auto"/>
        <w:bottom w:val="none" w:sz="0" w:space="0" w:color="auto"/>
        <w:right w:val="none" w:sz="0" w:space="0" w:color="auto"/>
      </w:divBdr>
    </w:div>
    <w:div w:id="152720496">
      <w:bodyDiv w:val="1"/>
      <w:marLeft w:val="0"/>
      <w:marRight w:val="0"/>
      <w:marTop w:val="0"/>
      <w:marBottom w:val="0"/>
      <w:divBdr>
        <w:top w:val="none" w:sz="0" w:space="0" w:color="auto"/>
        <w:left w:val="none" w:sz="0" w:space="0" w:color="auto"/>
        <w:bottom w:val="none" w:sz="0" w:space="0" w:color="auto"/>
        <w:right w:val="none" w:sz="0" w:space="0" w:color="auto"/>
      </w:divBdr>
      <w:divsChild>
        <w:div w:id="366679742">
          <w:marLeft w:val="0"/>
          <w:marRight w:val="0"/>
          <w:marTop w:val="0"/>
          <w:marBottom w:val="0"/>
          <w:divBdr>
            <w:top w:val="none" w:sz="0" w:space="0" w:color="auto"/>
            <w:left w:val="none" w:sz="0" w:space="0" w:color="auto"/>
            <w:bottom w:val="none" w:sz="0" w:space="0" w:color="auto"/>
            <w:right w:val="none" w:sz="0" w:space="0" w:color="auto"/>
          </w:divBdr>
          <w:divsChild>
            <w:div w:id="1046221676">
              <w:marLeft w:val="0"/>
              <w:marRight w:val="0"/>
              <w:marTop w:val="0"/>
              <w:marBottom w:val="0"/>
              <w:divBdr>
                <w:top w:val="none" w:sz="0" w:space="0" w:color="auto"/>
                <w:left w:val="none" w:sz="0" w:space="0" w:color="auto"/>
                <w:bottom w:val="none" w:sz="0" w:space="0" w:color="auto"/>
                <w:right w:val="none" w:sz="0" w:space="0" w:color="auto"/>
              </w:divBdr>
              <w:divsChild>
                <w:div w:id="1590769826">
                  <w:marLeft w:val="0"/>
                  <w:marRight w:val="0"/>
                  <w:marTop w:val="0"/>
                  <w:marBottom w:val="0"/>
                  <w:divBdr>
                    <w:top w:val="none" w:sz="0" w:space="0" w:color="auto"/>
                    <w:left w:val="none" w:sz="0" w:space="0" w:color="auto"/>
                    <w:bottom w:val="none" w:sz="0" w:space="0" w:color="auto"/>
                    <w:right w:val="none" w:sz="0" w:space="0" w:color="auto"/>
                  </w:divBdr>
                  <w:divsChild>
                    <w:div w:id="17544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3503">
      <w:bodyDiv w:val="1"/>
      <w:marLeft w:val="0"/>
      <w:marRight w:val="0"/>
      <w:marTop w:val="0"/>
      <w:marBottom w:val="0"/>
      <w:divBdr>
        <w:top w:val="none" w:sz="0" w:space="0" w:color="auto"/>
        <w:left w:val="none" w:sz="0" w:space="0" w:color="auto"/>
        <w:bottom w:val="none" w:sz="0" w:space="0" w:color="auto"/>
        <w:right w:val="none" w:sz="0" w:space="0" w:color="auto"/>
      </w:divBdr>
      <w:divsChild>
        <w:div w:id="1845783810">
          <w:marLeft w:val="0"/>
          <w:marRight w:val="0"/>
          <w:marTop w:val="0"/>
          <w:marBottom w:val="0"/>
          <w:divBdr>
            <w:top w:val="none" w:sz="0" w:space="0" w:color="auto"/>
            <w:left w:val="none" w:sz="0" w:space="0" w:color="auto"/>
            <w:bottom w:val="none" w:sz="0" w:space="0" w:color="auto"/>
            <w:right w:val="none" w:sz="0" w:space="0" w:color="auto"/>
          </w:divBdr>
          <w:divsChild>
            <w:div w:id="2084528384">
              <w:marLeft w:val="0"/>
              <w:marRight w:val="0"/>
              <w:marTop w:val="0"/>
              <w:marBottom w:val="0"/>
              <w:divBdr>
                <w:top w:val="none" w:sz="0" w:space="0" w:color="auto"/>
                <w:left w:val="none" w:sz="0" w:space="0" w:color="auto"/>
                <w:bottom w:val="none" w:sz="0" w:space="0" w:color="auto"/>
                <w:right w:val="none" w:sz="0" w:space="0" w:color="auto"/>
              </w:divBdr>
              <w:divsChild>
                <w:div w:id="1765496007">
                  <w:marLeft w:val="0"/>
                  <w:marRight w:val="0"/>
                  <w:marTop w:val="0"/>
                  <w:marBottom w:val="0"/>
                  <w:divBdr>
                    <w:top w:val="none" w:sz="0" w:space="0" w:color="auto"/>
                    <w:left w:val="none" w:sz="0" w:space="0" w:color="auto"/>
                    <w:bottom w:val="none" w:sz="0" w:space="0" w:color="auto"/>
                    <w:right w:val="none" w:sz="0" w:space="0" w:color="auto"/>
                  </w:divBdr>
                  <w:divsChild>
                    <w:div w:id="4383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578359">
      <w:bodyDiv w:val="1"/>
      <w:marLeft w:val="0"/>
      <w:marRight w:val="0"/>
      <w:marTop w:val="0"/>
      <w:marBottom w:val="0"/>
      <w:divBdr>
        <w:top w:val="none" w:sz="0" w:space="0" w:color="auto"/>
        <w:left w:val="none" w:sz="0" w:space="0" w:color="auto"/>
        <w:bottom w:val="none" w:sz="0" w:space="0" w:color="auto"/>
        <w:right w:val="none" w:sz="0" w:space="0" w:color="auto"/>
      </w:divBdr>
    </w:div>
    <w:div w:id="331883719">
      <w:bodyDiv w:val="1"/>
      <w:marLeft w:val="0"/>
      <w:marRight w:val="0"/>
      <w:marTop w:val="0"/>
      <w:marBottom w:val="0"/>
      <w:divBdr>
        <w:top w:val="none" w:sz="0" w:space="0" w:color="auto"/>
        <w:left w:val="none" w:sz="0" w:space="0" w:color="auto"/>
        <w:bottom w:val="none" w:sz="0" w:space="0" w:color="auto"/>
        <w:right w:val="none" w:sz="0" w:space="0" w:color="auto"/>
      </w:divBdr>
    </w:div>
    <w:div w:id="346369871">
      <w:bodyDiv w:val="1"/>
      <w:marLeft w:val="0"/>
      <w:marRight w:val="0"/>
      <w:marTop w:val="0"/>
      <w:marBottom w:val="0"/>
      <w:divBdr>
        <w:top w:val="none" w:sz="0" w:space="0" w:color="auto"/>
        <w:left w:val="none" w:sz="0" w:space="0" w:color="auto"/>
        <w:bottom w:val="none" w:sz="0" w:space="0" w:color="auto"/>
        <w:right w:val="none" w:sz="0" w:space="0" w:color="auto"/>
      </w:divBdr>
    </w:div>
    <w:div w:id="363137997">
      <w:bodyDiv w:val="1"/>
      <w:marLeft w:val="0"/>
      <w:marRight w:val="0"/>
      <w:marTop w:val="0"/>
      <w:marBottom w:val="0"/>
      <w:divBdr>
        <w:top w:val="none" w:sz="0" w:space="0" w:color="auto"/>
        <w:left w:val="none" w:sz="0" w:space="0" w:color="auto"/>
        <w:bottom w:val="none" w:sz="0" w:space="0" w:color="auto"/>
        <w:right w:val="none" w:sz="0" w:space="0" w:color="auto"/>
      </w:divBdr>
    </w:div>
    <w:div w:id="406802896">
      <w:bodyDiv w:val="1"/>
      <w:marLeft w:val="0"/>
      <w:marRight w:val="0"/>
      <w:marTop w:val="0"/>
      <w:marBottom w:val="0"/>
      <w:divBdr>
        <w:top w:val="none" w:sz="0" w:space="0" w:color="auto"/>
        <w:left w:val="none" w:sz="0" w:space="0" w:color="auto"/>
        <w:bottom w:val="none" w:sz="0" w:space="0" w:color="auto"/>
        <w:right w:val="none" w:sz="0" w:space="0" w:color="auto"/>
      </w:divBdr>
    </w:div>
    <w:div w:id="470753897">
      <w:bodyDiv w:val="1"/>
      <w:marLeft w:val="0"/>
      <w:marRight w:val="0"/>
      <w:marTop w:val="0"/>
      <w:marBottom w:val="0"/>
      <w:divBdr>
        <w:top w:val="none" w:sz="0" w:space="0" w:color="auto"/>
        <w:left w:val="none" w:sz="0" w:space="0" w:color="auto"/>
        <w:bottom w:val="none" w:sz="0" w:space="0" w:color="auto"/>
        <w:right w:val="none" w:sz="0" w:space="0" w:color="auto"/>
      </w:divBdr>
      <w:divsChild>
        <w:div w:id="1086918778">
          <w:marLeft w:val="0"/>
          <w:marRight w:val="0"/>
          <w:marTop w:val="0"/>
          <w:marBottom w:val="0"/>
          <w:divBdr>
            <w:top w:val="none" w:sz="0" w:space="0" w:color="auto"/>
            <w:left w:val="none" w:sz="0" w:space="0" w:color="auto"/>
            <w:bottom w:val="none" w:sz="0" w:space="0" w:color="auto"/>
            <w:right w:val="none" w:sz="0" w:space="0" w:color="auto"/>
          </w:divBdr>
          <w:divsChild>
            <w:div w:id="2113085257">
              <w:marLeft w:val="0"/>
              <w:marRight w:val="0"/>
              <w:marTop w:val="0"/>
              <w:marBottom w:val="0"/>
              <w:divBdr>
                <w:top w:val="none" w:sz="0" w:space="0" w:color="auto"/>
                <w:left w:val="none" w:sz="0" w:space="0" w:color="auto"/>
                <w:bottom w:val="none" w:sz="0" w:space="0" w:color="auto"/>
                <w:right w:val="none" w:sz="0" w:space="0" w:color="auto"/>
              </w:divBdr>
              <w:divsChild>
                <w:div w:id="769355180">
                  <w:marLeft w:val="0"/>
                  <w:marRight w:val="0"/>
                  <w:marTop w:val="0"/>
                  <w:marBottom w:val="0"/>
                  <w:divBdr>
                    <w:top w:val="none" w:sz="0" w:space="0" w:color="auto"/>
                    <w:left w:val="none" w:sz="0" w:space="0" w:color="auto"/>
                    <w:bottom w:val="none" w:sz="0" w:space="0" w:color="auto"/>
                    <w:right w:val="none" w:sz="0" w:space="0" w:color="auto"/>
                  </w:divBdr>
                  <w:divsChild>
                    <w:div w:id="401559205">
                      <w:marLeft w:val="0"/>
                      <w:marRight w:val="0"/>
                      <w:marTop w:val="0"/>
                      <w:marBottom w:val="0"/>
                      <w:divBdr>
                        <w:top w:val="none" w:sz="0" w:space="0" w:color="auto"/>
                        <w:left w:val="none" w:sz="0" w:space="0" w:color="auto"/>
                        <w:bottom w:val="none" w:sz="0" w:space="0" w:color="auto"/>
                        <w:right w:val="none" w:sz="0" w:space="0" w:color="auto"/>
                      </w:divBdr>
                    </w:div>
                    <w:div w:id="19290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7217">
      <w:bodyDiv w:val="1"/>
      <w:marLeft w:val="0"/>
      <w:marRight w:val="0"/>
      <w:marTop w:val="0"/>
      <w:marBottom w:val="0"/>
      <w:divBdr>
        <w:top w:val="none" w:sz="0" w:space="0" w:color="auto"/>
        <w:left w:val="none" w:sz="0" w:space="0" w:color="auto"/>
        <w:bottom w:val="none" w:sz="0" w:space="0" w:color="auto"/>
        <w:right w:val="none" w:sz="0" w:space="0" w:color="auto"/>
      </w:divBdr>
    </w:div>
    <w:div w:id="513344470">
      <w:bodyDiv w:val="1"/>
      <w:marLeft w:val="0"/>
      <w:marRight w:val="0"/>
      <w:marTop w:val="0"/>
      <w:marBottom w:val="0"/>
      <w:divBdr>
        <w:top w:val="none" w:sz="0" w:space="0" w:color="auto"/>
        <w:left w:val="none" w:sz="0" w:space="0" w:color="auto"/>
        <w:bottom w:val="none" w:sz="0" w:space="0" w:color="auto"/>
        <w:right w:val="none" w:sz="0" w:space="0" w:color="auto"/>
      </w:divBdr>
    </w:div>
    <w:div w:id="814378026">
      <w:bodyDiv w:val="1"/>
      <w:marLeft w:val="0"/>
      <w:marRight w:val="0"/>
      <w:marTop w:val="0"/>
      <w:marBottom w:val="0"/>
      <w:divBdr>
        <w:top w:val="none" w:sz="0" w:space="0" w:color="auto"/>
        <w:left w:val="none" w:sz="0" w:space="0" w:color="auto"/>
        <w:bottom w:val="none" w:sz="0" w:space="0" w:color="auto"/>
        <w:right w:val="none" w:sz="0" w:space="0" w:color="auto"/>
      </w:divBdr>
    </w:div>
    <w:div w:id="834688562">
      <w:bodyDiv w:val="1"/>
      <w:marLeft w:val="0"/>
      <w:marRight w:val="0"/>
      <w:marTop w:val="0"/>
      <w:marBottom w:val="0"/>
      <w:divBdr>
        <w:top w:val="none" w:sz="0" w:space="0" w:color="auto"/>
        <w:left w:val="none" w:sz="0" w:space="0" w:color="auto"/>
        <w:bottom w:val="none" w:sz="0" w:space="0" w:color="auto"/>
        <w:right w:val="none" w:sz="0" w:space="0" w:color="auto"/>
      </w:divBdr>
      <w:divsChild>
        <w:div w:id="1323119765">
          <w:marLeft w:val="0"/>
          <w:marRight w:val="0"/>
          <w:marTop w:val="0"/>
          <w:marBottom w:val="0"/>
          <w:divBdr>
            <w:top w:val="none" w:sz="0" w:space="0" w:color="auto"/>
            <w:left w:val="none" w:sz="0" w:space="0" w:color="auto"/>
            <w:bottom w:val="none" w:sz="0" w:space="0" w:color="auto"/>
            <w:right w:val="none" w:sz="0" w:space="0" w:color="auto"/>
          </w:divBdr>
          <w:divsChild>
            <w:div w:id="276837175">
              <w:marLeft w:val="-225"/>
              <w:marRight w:val="-225"/>
              <w:marTop w:val="0"/>
              <w:marBottom w:val="0"/>
              <w:divBdr>
                <w:top w:val="none" w:sz="0" w:space="0" w:color="auto"/>
                <w:left w:val="none" w:sz="0" w:space="0" w:color="auto"/>
                <w:bottom w:val="none" w:sz="0" w:space="0" w:color="auto"/>
                <w:right w:val="none" w:sz="0" w:space="0" w:color="auto"/>
              </w:divBdr>
            </w:div>
          </w:divsChild>
        </w:div>
        <w:div w:id="961961302">
          <w:marLeft w:val="0"/>
          <w:marRight w:val="0"/>
          <w:marTop w:val="0"/>
          <w:marBottom w:val="0"/>
          <w:divBdr>
            <w:top w:val="none" w:sz="0" w:space="0" w:color="auto"/>
            <w:left w:val="none" w:sz="0" w:space="0" w:color="auto"/>
            <w:bottom w:val="none" w:sz="0" w:space="0" w:color="auto"/>
            <w:right w:val="none" w:sz="0" w:space="0" w:color="auto"/>
          </w:divBdr>
          <w:divsChild>
            <w:div w:id="1515532860">
              <w:marLeft w:val="-225"/>
              <w:marRight w:val="-225"/>
              <w:marTop w:val="0"/>
              <w:marBottom w:val="0"/>
              <w:divBdr>
                <w:top w:val="none" w:sz="0" w:space="0" w:color="auto"/>
                <w:left w:val="none" w:sz="0" w:space="0" w:color="auto"/>
                <w:bottom w:val="none" w:sz="0" w:space="0" w:color="auto"/>
                <w:right w:val="none" w:sz="0" w:space="0" w:color="auto"/>
              </w:divBdr>
            </w:div>
          </w:divsChild>
        </w:div>
        <w:div w:id="260066157">
          <w:marLeft w:val="0"/>
          <w:marRight w:val="0"/>
          <w:marTop w:val="0"/>
          <w:marBottom w:val="0"/>
          <w:divBdr>
            <w:top w:val="none" w:sz="0" w:space="0" w:color="auto"/>
            <w:left w:val="none" w:sz="0" w:space="0" w:color="auto"/>
            <w:bottom w:val="none" w:sz="0" w:space="0" w:color="auto"/>
            <w:right w:val="none" w:sz="0" w:space="0" w:color="auto"/>
          </w:divBdr>
          <w:divsChild>
            <w:div w:id="15306079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43129506">
      <w:bodyDiv w:val="1"/>
      <w:marLeft w:val="0"/>
      <w:marRight w:val="0"/>
      <w:marTop w:val="0"/>
      <w:marBottom w:val="0"/>
      <w:divBdr>
        <w:top w:val="none" w:sz="0" w:space="0" w:color="auto"/>
        <w:left w:val="none" w:sz="0" w:space="0" w:color="auto"/>
        <w:bottom w:val="none" w:sz="0" w:space="0" w:color="auto"/>
        <w:right w:val="none" w:sz="0" w:space="0" w:color="auto"/>
      </w:divBdr>
    </w:div>
    <w:div w:id="844634072">
      <w:bodyDiv w:val="1"/>
      <w:marLeft w:val="0"/>
      <w:marRight w:val="0"/>
      <w:marTop w:val="0"/>
      <w:marBottom w:val="0"/>
      <w:divBdr>
        <w:top w:val="none" w:sz="0" w:space="0" w:color="auto"/>
        <w:left w:val="none" w:sz="0" w:space="0" w:color="auto"/>
        <w:bottom w:val="none" w:sz="0" w:space="0" w:color="auto"/>
        <w:right w:val="none" w:sz="0" w:space="0" w:color="auto"/>
      </w:divBdr>
    </w:div>
    <w:div w:id="993996541">
      <w:bodyDiv w:val="1"/>
      <w:marLeft w:val="0"/>
      <w:marRight w:val="0"/>
      <w:marTop w:val="0"/>
      <w:marBottom w:val="0"/>
      <w:divBdr>
        <w:top w:val="none" w:sz="0" w:space="0" w:color="auto"/>
        <w:left w:val="none" w:sz="0" w:space="0" w:color="auto"/>
        <w:bottom w:val="none" w:sz="0" w:space="0" w:color="auto"/>
        <w:right w:val="none" w:sz="0" w:space="0" w:color="auto"/>
      </w:divBdr>
    </w:div>
    <w:div w:id="1031371738">
      <w:bodyDiv w:val="1"/>
      <w:marLeft w:val="0"/>
      <w:marRight w:val="0"/>
      <w:marTop w:val="0"/>
      <w:marBottom w:val="0"/>
      <w:divBdr>
        <w:top w:val="none" w:sz="0" w:space="0" w:color="auto"/>
        <w:left w:val="none" w:sz="0" w:space="0" w:color="auto"/>
        <w:bottom w:val="none" w:sz="0" w:space="0" w:color="auto"/>
        <w:right w:val="none" w:sz="0" w:space="0" w:color="auto"/>
      </w:divBdr>
    </w:div>
    <w:div w:id="1129204342">
      <w:bodyDiv w:val="1"/>
      <w:marLeft w:val="0"/>
      <w:marRight w:val="0"/>
      <w:marTop w:val="0"/>
      <w:marBottom w:val="0"/>
      <w:divBdr>
        <w:top w:val="none" w:sz="0" w:space="0" w:color="auto"/>
        <w:left w:val="none" w:sz="0" w:space="0" w:color="auto"/>
        <w:bottom w:val="none" w:sz="0" w:space="0" w:color="auto"/>
        <w:right w:val="none" w:sz="0" w:space="0" w:color="auto"/>
      </w:divBdr>
    </w:div>
    <w:div w:id="1211067264">
      <w:bodyDiv w:val="1"/>
      <w:marLeft w:val="0"/>
      <w:marRight w:val="0"/>
      <w:marTop w:val="0"/>
      <w:marBottom w:val="0"/>
      <w:divBdr>
        <w:top w:val="none" w:sz="0" w:space="0" w:color="auto"/>
        <w:left w:val="none" w:sz="0" w:space="0" w:color="auto"/>
        <w:bottom w:val="none" w:sz="0" w:space="0" w:color="auto"/>
        <w:right w:val="none" w:sz="0" w:space="0" w:color="auto"/>
      </w:divBdr>
    </w:div>
    <w:div w:id="1221133779">
      <w:bodyDiv w:val="1"/>
      <w:marLeft w:val="0"/>
      <w:marRight w:val="0"/>
      <w:marTop w:val="0"/>
      <w:marBottom w:val="0"/>
      <w:divBdr>
        <w:top w:val="none" w:sz="0" w:space="0" w:color="auto"/>
        <w:left w:val="none" w:sz="0" w:space="0" w:color="auto"/>
        <w:bottom w:val="none" w:sz="0" w:space="0" w:color="auto"/>
        <w:right w:val="none" w:sz="0" w:space="0" w:color="auto"/>
      </w:divBdr>
    </w:div>
    <w:div w:id="1230308883">
      <w:bodyDiv w:val="1"/>
      <w:marLeft w:val="0"/>
      <w:marRight w:val="0"/>
      <w:marTop w:val="0"/>
      <w:marBottom w:val="0"/>
      <w:divBdr>
        <w:top w:val="none" w:sz="0" w:space="0" w:color="auto"/>
        <w:left w:val="none" w:sz="0" w:space="0" w:color="auto"/>
        <w:bottom w:val="none" w:sz="0" w:space="0" w:color="auto"/>
        <w:right w:val="none" w:sz="0" w:space="0" w:color="auto"/>
      </w:divBdr>
    </w:div>
    <w:div w:id="1285385482">
      <w:bodyDiv w:val="1"/>
      <w:marLeft w:val="0"/>
      <w:marRight w:val="0"/>
      <w:marTop w:val="0"/>
      <w:marBottom w:val="0"/>
      <w:divBdr>
        <w:top w:val="none" w:sz="0" w:space="0" w:color="auto"/>
        <w:left w:val="none" w:sz="0" w:space="0" w:color="auto"/>
        <w:bottom w:val="none" w:sz="0" w:space="0" w:color="auto"/>
        <w:right w:val="none" w:sz="0" w:space="0" w:color="auto"/>
      </w:divBdr>
    </w:div>
    <w:div w:id="1296913867">
      <w:bodyDiv w:val="1"/>
      <w:marLeft w:val="0"/>
      <w:marRight w:val="0"/>
      <w:marTop w:val="0"/>
      <w:marBottom w:val="0"/>
      <w:divBdr>
        <w:top w:val="none" w:sz="0" w:space="0" w:color="auto"/>
        <w:left w:val="none" w:sz="0" w:space="0" w:color="auto"/>
        <w:bottom w:val="none" w:sz="0" w:space="0" w:color="auto"/>
        <w:right w:val="none" w:sz="0" w:space="0" w:color="auto"/>
      </w:divBdr>
    </w:div>
    <w:div w:id="1304313713">
      <w:bodyDiv w:val="1"/>
      <w:marLeft w:val="0"/>
      <w:marRight w:val="0"/>
      <w:marTop w:val="0"/>
      <w:marBottom w:val="0"/>
      <w:divBdr>
        <w:top w:val="none" w:sz="0" w:space="0" w:color="auto"/>
        <w:left w:val="none" w:sz="0" w:space="0" w:color="auto"/>
        <w:bottom w:val="none" w:sz="0" w:space="0" w:color="auto"/>
        <w:right w:val="none" w:sz="0" w:space="0" w:color="auto"/>
      </w:divBdr>
    </w:div>
    <w:div w:id="1361735329">
      <w:bodyDiv w:val="1"/>
      <w:marLeft w:val="0"/>
      <w:marRight w:val="0"/>
      <w:marTop w:val="0"/>
      <w:marBottom w:val="0"/>
      <w:divBdr>
        <w:top w:val="none" w:sz="0" w:space="0" w:color="auto"/>
        <w:left w:val="none" w:sz="0" w:space="0" w:color="auto"/>
        <w:bottom w:val="none" w:sz="0" w:space="0" w:color="auto"/>
        <w:right w:val="none" w:sz="0" w:space="0" w:color="auto"/>
      </w:divBdr>
    </w:div>
    <w:div w:id="1450860423">
      <w:bodyDiv w:val="1"/>
      <w:marLeft w:val="0"/>
      <w:marRight w:val="0"/>
      <w:marTop w:val="0"/>
      <w:marBottom w:val="0"/>
      <w:divBdr>
        <w:top w:val="none" w:sz="0" w:space="0" w:color="auto"/>
        <w:left w:val="none" w:sz="0" w:space="0" w:color="auto"/>
        <w:bottom w:val="none" w:sz="0" w:space="0" w:color="auto"/>
        <w:right w:val="none" w:sz="0" w:space="0" w:color="auto"/>
      </w:divBdr>
    </w:div>
    <w:div w:id="1466968210">
      <w:bodyDiv w:val="1"/>
      <w:marLeft w:val="0"/>
      <w:marRight w:val="0"/>
      <w:marTop w:val="0"/>
      <w:marBottom w:val="0"/>
      <w:divBdr>
        <w:top w:val="none" w:sz="0" w:space="0" w:color="auto"/>
        <w:left w:val="none" w:sz="0" w:space="0" w:color="auto"/>
        <w:bottom w:val="none" w:sz="0" w:space="0" w:color="auto"/>
        <w:right w:val="none" w:sz="0" w:space="0" w:color="auto"/>
      </w:divBdr>
      <w:divsChild>
        <w:div w:id="646126956">
          <w:marLeft w:val="0"/>
          <w:marRight w:val="0"/>
          <w:marTop w:val="0"/>
          <w:marBottom w:val="0"/>
          <w:divBdr>
            <w:top w:val="none" w:sz="0" w:space="0" w:color="auto"/>
            <w:left w:val="none" w:sz="0" w:space="0" w:color="auto"/>
            <w:bottom w:val="none" w:sz="0" w:space="0" w:color="auto"/>
            <w:right w:val="none" w:sz="0" w:space="0" w:color="auto"/>
          </w:divBdr>
          <w:divsChild>
            <w:div w:id="754206606">
              <w:marLeft w:val="0"/>
              <w:marRight w:val="0"/>
              <w:marTop w:val="0"/>
              <w:marBottom w:val="0"/>
              <w:divBdr>
                <w:top w:val="none" w:sz="0" w:space="0" w:color="auto"/>
                <w:left w:val="none" w:sz="0" w:space="0" w:color="auto"/>
                <w:bottom w:val="none" w:sz="0" w:space="0" w:color="auto"/>
                <w:right w:val="none" w:sz="0" w:space="0" w:color="auto"/>
              </w:divBdr>
              <w:divsChild>
                <w:div w:id="109277777">
                  <w:marLeft w:val="0"/>
                  <w:marRight w:val="0"/>
                  <w:marTop w:val="0"/>
                  <w:marBottom w:val="0"/>
                  <w:divBdr>
                    <w:top w:val="none" w:sz="0" w:space="0" w:color="auto"/>
                    <w:left w:val="none" w:sz="0" w:space="0" w:color="auto"/>
                    <w:bottom w:val="none" w:sz="0" w:space="0" w:color="auto"/>
                    <w:right w:val="none" w:sz="0" w:space="0" w:color="auto"/>
                  </w:divBdr>
                  <w:divsChild>
                    <w:div w:id="1494686682">
                      <w:marLeft w:val="0"/>
                      <w:marRight w:val="0"/>
                      <w:marTop w:val="0"/>
                      <w:marBottom w:val="0"/>
                      <w:divBdr>
                        <w:top w:val="none" w:sz="0" w:space="0" w:color="auto"/>
                        <w:left w:val="none" w:sz="0" w:space="0" w:color="auto"/>
                        <w:bottom w:val="none" w:sz="0" w:space="0" w:color="auto"/>
                        <w:right w:val="none" w:sz="0" w:space="0" w:color="auto"/>
                      </w:divBdr>
                    </w:div>
                    <w:div w:id="16363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9258">
      <w:bodyDiv w:val="1"/>
      <w:marLeft w:val="0"/>
      <w:marRight w:val="0"/>
      <w:marTop w:val="0"/>
      <w:marBottom w:val="0"/>
      <w:divBdr>
        <w:top w:val="none" w:sz="0" w:space="0" w:color="auto"/>
        <w:left w:val="none" w:sz="0" w:space="0" w:color="auto"/>
        <w:bottom w:val="none" w:sz="0" w:space="0" w:color="auto"/>
        <w:right w:val="none" w:sz="0" w:space="0" w:color="auto"/>
      </w:divBdr>
    </w:div>
    <w:div w:id="1627420517">
      <w:bodyDiv w:val="1"/>
      <w:marLeft w:val="0"/>
      <w:marRight w:val="0"/>
      <w:marTop w:val="0"/>
      <w:marBottom w:val="0"/>
      <w:divBdr>
        <w:top w:val="none" w:sz="0" w:space="0" w:color="auto"/>
        <w:left w:val="none" w:sz="0" w:space="0" w:color="auto"/>
        <w:bottom w:val="none" w:sz="0" w:space="0" w:color="auto"/>
        <w:right w:val="none" w:sz="0" w:space="0" w:color="auto"/>
      </w:divBdr>
    </w:div>
    <w:div w:id="1789004334">
      <w:bodyDiv w:val="1"/>
      <w:marLeft w:val="0"/>
      <w:marRight w:val="0"/>
      <w:marTop w:val="0"/>
      <w:marBottom w:val="0"/>
      <w:divBdr>
        <w:top w:val="none" w:sz="0" w:space="0" w:color="auto"/>
        <w:left w:val="none" w:sz="0" w:space="0" w:color="auto"/>
        <w:bottom w:val="none" w:sz="0" w:space="0" w:color="auto"/>
        <w:right w:val="none" w:sz="0" w:space="0" w:color="auto"/>
      </w:divBdr>
    </w:div>
    <w:div w:id="1829059217">
      <w:bodyDiv w:val="1"/>
      <w:marLeft w:val="0"/>
      <w:marRight w:val="0"/>
      <w:marTop w:val="0"/>
      <w:marBottom w:val="0"/>
      <w:divBdr>
        <w:top w:val="none" w:sz="0" w:space="0" w:color="auto"/>
        <w:left w:val="none" w:sz="0" w:space="0" w:color="auto"/>
        <w:bottom w:val="none" w:sz="0" w:space="0" w:color="auto"/>
        <w:right w:val="none" w:sz="0" w:space="0" w:color="auto"/>
      </w:divBdr>
      <w:divsChild>
        <w:div w:id="1265461522">
          <w:marLeft w:val="0"/>
          <w:marRight w:val="0"/>
          <w:marTop w:val="0"/>
          <w:marBottom w:val="0"/>
          <w:divBdr>
            <w:top w:val="none" w:sz="0" w:space="0" w:color="auto"/>
            <w:left w:val="none" w:sz="0" w:space="0" w:color="auto"/>
            <w:bottom w:val="none" w:sz="0" w:space="0" w:color="auto"/>
            <w:right w:val="none" w:sz="0" w:space="0" w:color="auto"/>
          </w:divBdr>
          <w:divsChild>
            <w:div w:id="160972012">
              <w:marLeft w:val="-225"/>
              <w:marRight w:val="-225"/>
              <w:marTop w:val="0"/>
              <w:marBottom w:val="0"/>
              <w:divBdr>
                <w:top w:val="none" w:sz="0" w:space="0" w:color="auto"/>
                <w:left w:val="none" w:sz="0" w:space="0" w:color="auto"/>
                <w:bottom w:val="none" w:sz="0" w:space="0" w:color="auto"/>
                <w:right w:val="none" w:sz="0" w:space="0" w:color="auto"/>
              </w:divBdr>
            </w:div>
          </w:divsChild>
        </w:div>
        <w:div w:id="1957635917">
          <w:marLeft w:val="0"/>
          <w:marRight w:val="0"/>
          <w:marTop w:val="0"/>
          <w:marBottom w:val="0"/>
          <w:divBdr>
            <w:top w:val="none" w:sz="0" w:space="0" w:color="auto"/>
            <w:left w:val="none" w:sz="0" w:space="0" w:color="auto"/>
            <w:bottom w:val="none" w:sz="0" w:space="0" w:color="auto"/>
            <w:right w:val="none" w:sz="0" w:space="0" w:color="auto"/>
          </w:divBdr>
          <w:divsChild>
            <w:div w:id="2139562086">
              <w:marLeft w:val="-225"/>
              <w:marRight w:val="-225"/>
              <w:marTop w:val="0"/>
              <w:marBottom w:val="0"/>
              <w:divBdr>
                <w:top w:val="none" w:sz="0" w:space="0" w:color="auto"/>
                <w:left w:val="none" w:sz="0" w:space="0" w:color="auto"/>
                <w:bottom w:val="none" w:sz="0" w:space="0" w:color="auto"/>
                <w:right w:val="none" w:sz="0" w:space="0" w:color="auto"/>
              </w:divBdr>
            </w:div>
          </w:divsChild>
        </w:div>
        <w:div w:id="1715081293">
          <w:marLeft w:val="0"/>
          <w:marRight w:val="0"/>
          <w:marTop w:val="0"/>
          <w:marBottom w:val="0"/>
          <w:divBdr>
            <w:top w:val="none" w:sz="0" w:space="0" w:color="auto"/>
            <w:left w:val="none" w:sz="0" w:space="0" w:color="auto"/>
            <w:bottom w:val="none" w:sz="0" w:space="0" w:color="auto"/>
            <w:right w:val="none" w:sz="0" w:space="0" w:color="auto"/>
          </w:divBdr>
          <w:divsChild>
            <w:div w:id="1180659529">
              <w:marLeft w:val="-225"/>
              <w:marRight w:val="-225"/>
              <w:marTop w:val="0"/>
              <w:marBottom w:val="0"/>
              <w:divBdr>
                <w:top w:val="none" w:sz="0" w:space="0" w:color="auto"/>
                <w:left w:val="none" w:sz="0" w:space="0" w:color="auto"/>
                <w:bottom w:val="none" w:sz="0" w:space="0" w:color="auto"/>
                <w:right w:val="none" w:sz="0" w:space="0" w:color="auto"/>
              </w:divBdr>
            </w:div>
          </w:divsChild>
        </w:div>
        <w:div w:id="2022470014">
          <w:marLeft w:val="0"/>
          <w:marRight w:val="0"/>
          <w:marTop w:val="0"/>
          <w:marBottom w:val="0"/>
          <w:divBdr>
            <w:top w:val="none" w:sz="0" w:space="0" w:color="auto"/>
            <w:left w:val="none" w:sz="0" w:space="0" w:color="auto"/>
            <w:bottom w:val="none" w:sz="0" w:space="0" w:color="auto"/>
            <w:right w:val="none" w:sz="0" w:space="0" w:color="auto"/>
          </w:divBdr>
          <w:divsChild>
            <w:div w:id="1545021095">
              <w:marLeft w:val="-225"/>
              <w:marRight w:val="-225"/>
              <w:marTop w:val="0"/>
              <w:marBottom w:val="0"/>
              <w:divBdr>
                <w:top w:val="none" w:sz="0" w:space="0" w:color="auto"/>
                <w:left w:val="none" w:sz="0" w:space="0" w:color="auto"/>
                <w:bottom w:val="none" w:sz="0" w:space="0" w:color="auto"/>
                <w:right w:val="none" w:sz="0" w:space="0" w:color="auto"/>
              </w:divBdr>
            </w:div>
          </w:divsChild>
        </w:div>
        <w:div w:id="482622137">
          <w:marLeft w:val="0"/>
          <w:marRight w:val="0"/>
          <w:marTop w:val="0"/>
          <w:marBottom w:val="0"/>
          <w:divBdr>
            <w:top w:val="none" w:sz="0" w:space="0" w:color="auto"/>
            <w:left w:val="none" w:sz="0" w:space="0" w:color="auto"/>
            <w:bottom w:val="none" w:sz="0" w:space="0" w:color="auto"/>
            <w:right w:val="none" w:sz="0" w:space="0" w:color="auto"/>
          </w:divBdr>
          <w:divsChild>
            <w:div w:id="1993643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57574021">
      <w:bodyDiv w:val="1"/>
      <w:marLeft w:val="0"/>
      <w:marRight w:val="0"/>
      <w:marTop w:val="0"/>
      <w:marBottom w:val="0"/>
      <w:divBdr>
        <w:top w:val="none" w:sz="0" w:space="0" w:color="auto"/>
        <w:left w:val="none" w:sz="0" w:space="0" w:color="auto"/>
        <w:bottom w:val="none" w:sz="0" w:space="0" w:color="auto"/>
        <w:right w:val="none" w:sz="0" w:space="0" w:color="auto"/>
      </w:divBdr>
    </w:div>
    <w:div w:id="1865750420">
      <w:bodyDiv w:val="1"/>
      <w:marLeft w:val="0"/>
      <w:marRight w:val="0"/>
      <w:marTop w:val="0"/>
      <w:marBottom w:val="0"/>
      <w:divBdr>
        <w:top w:val="none" w:sz="0" w:space="0" w:color="auto"/>
        <w:left w:val="none" w:sz="0" w:space="0" w:color="auto"/>
        <w:bottom w:val="none" w:sz="0" w:space="0" w:color="auto"/>
        <w:right w:val="none" w:sz="0" w:space="0" w:color="auto"/>
      </w:divBdr>
    </w:div>
    <w:div w:id="1999309523">
      <w:bodyDiv w:val="1"/>
      <w:marLeft w:val="0"/>
      <w:marRight w:val="0"/>
      <w:marTop w:val="0"/>
      <w:marBottom w:val="0"/>
      <w:divBdr>
        <w:top w:val="none" w:sz="0" w:space="0" w:color="auto"/>
        <w:left w:val="none" w:sz="0" w:space="0" w:color="auto"/>
        <w:bottom w:val="none" w:sz="0" w:space="0" w:color="auto"/>
        <w:right w:val="none" w:sz="0" w:space="0" w:color="auto"/>
      </w:divBdr>
      <w:divsChild>
        <w:div w:id="1062872730">
          <w:marLeft w:val="0"/>
          <w:marRight w:val="0"/>
          <w:marTop w:val="0"/>
          <w:marBottom w:val="0"/>
          <w:divBdr>
            <w:top w:val="none" w:sz="0" w:space="0" w:color="auto"/>
            <w:left w:val="none" w:sz="0" w:space="0" w:color="auto"/>
            <w:bottom w:val="none" w:sz="0" w:space="0" w:color="auto"/>
            <w:right w:val="none" w:sz="0" w:space="0" w:color="auto"/>
          </w:divBdr>
          <w:divsChild>
            <w:div w:id="1793743970">
              <w:marLeft w:val="0"/>
              <w:marRight w:val="0"/>
              <w:marTop w:val="0"/>
              <w:marBottom w:val="0"/>
              <w:divBdr>
                <w:top w:val="none" w:sz="0" w:space="0" w:color="auto"/>
                <w:left w:val="none" w:sz="0" w:space="0" w:color="auto"/>
                <w:bottom w:val="none" w:sz="0" w:space="0" w:color="auto"/>
                <w:right w:val="none" w:sz="0" w:space="0" w:color="auto"/>
              </w:divBdr>
              <w:divsChild>
                <w:div w:id="791636812">
                  <w:marLeft w:val="0"/>
                  <w:marRight w:val="0"/>
                  <w:marTop w:val="0"/>
                  <w:marBottom w:val="0"/>
                  <w:divBdr>
                    <w:top w:val="none" w:sz="0" w:space="0" w:color="auto"/>
                    <w:left w:val="none" w:sz="0" w:space="0" w:color="auto"/>
                    <w:bottom w:val="none" w:sz="0" w:space="0" w:color="auto"/>
                    <w:right w:val="none" w:sz="0" w:space="0" w:color="auto"/>
                  </w:divBdr>
                  <w:divsChild>
                    <w:div w:id="15513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department-of-children-equality-disability-integration-and-youth/" TargetMode="External"/><Relationship Id="rId5" Type="http://schemas.openxmlformats.org/officeDocument/2006/relationships/webSettings" Target="webSettings.xml"/><Relationship Id="rId10" Type="http://schemas.openxmlformats.org/officeDocument/2006/relationships/hyperlink" Target="https://www.gov.ie/en/organisation/department-of-children-equality-disability-integration-and-youth/" TargetMode="External"/><Relationship Id="rId4" Type="http://schemas.openxmlformats.org/officeDocument/2006/relationships/settings" Target="settings.xml"/><Relationship Id="rId9" Type="http://schemas.openxmlformats.org/officeDocument/2006/relationships/hyperlink" Target="https://www.gov.ie/en/organisation/department-of-children-equality-disability-integration-and-yout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52017DC0252" TargetMode="External"/><Relationship Id="rId3" Type="http://schemas.openxmlformats.org/officeDocument/2006/relationships/hyperlink" Target="file:///C:\Users\geralyn.mcgarry\AppData\Local\Microsoft\Windows\INetCache\Content.Outlook\HEK2QWAX\Community%20Banking,%20Local%20Banking%20and%20Financial%20Services%20%20CIB.docx" TargetMode="External"/><Relationship Id="rId7" Type="http://schemas.openxmlformats.org/officeDocument/2006/relationships/hyperlink" Target="https://www.citizensinformationboard.ie/downloads/social_policy/submissions2020/citizens_assembly_gender_equality_2020_questionnaire.pdf" TargetMode="External"/><Relationship Id="rId2" Type="http://schemas.openxmlformats.org/officeDocument/2006/relationships/hyperlink" Target="https://www.socialjustice.ie/content/policy-issues/importance-public-investment-early-years" TargetMode="External"/><Relationship Id="rId1" Type="http://schemas.openxmlformats.org/officeDocument/2006/relationships/hyperlink" Target="https://www.citizensinformationboard.ie/en/publications/submissions/" TargetMode="External"/><Relationship Id="rId6" Type="http://schemas.openxmlformats.org/officeDocument/2006/relationships/hyperlink" Target="https://www.citizensinformationboard.ie/downloads/social_policy/submissions2020/CIB_Special_Committee_Covid-19_072020.pdf" TargetMode="External"/><Relationship Id="rId5" Type="http://schemas.openxmlformats.org/officeDocument/2006/relationships/hyperlink" Target="https://www.citizensinformationboard.ie/downloads/social_policy/submissions2019/Direct_Provision_and_the_International_Protection_Application_Process.pdf" TargetMode="External"/><Relationship Id="rId4" Type="http://schemas.openxmlformats.org/officeDocument/2006/relationships/hyperlink" Target="https://www.citizensinformationboard.ie/downloads/social_policy/submissions2019/Traveller_Equality_Submission_to_Seanad_Public_Consultation_Commit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1DAF-AAC2-43C1-AFDE-0A26D82F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2377</Words>
  <Characters>13552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2020-11-02T13:24:00Z</cp:lastPrinted>
  <dcterms:created xsi:type="dcterms:W3CDTF">2021-02-15T17:47:00Z</dcterms:created>
  <dcterms:modified xsi:type="dcterms:W3CDTF">2021-02-15T17:47:00Z</dcterms:modified>
</cp:coreProperties>
</file>