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10" w:rsidRPr="000F7860" w:rsidRDefault="003F0A10" w:rsidP="003F0A10">
      <w:pPr>
        <w:pStyle w:val="Heading1"/>
        <w:rPr>
          <w:i/>
        </w:rPr>
      </w:pPr>
      <w:r>
        <w:tab/>
      </w:r>
      <w:r>
        <w:tab/>
      </w:r>
      <w:r w:rsidR="0072101E">
        <w:t xml:space="preserve">   </w:t>
      </w:r>
      <w:r>
        <w:t>Research on the Cost of Disability</w:t>
      </w:r>
      <w:r w:rsidR="000F7860">
        <w:br/>
      </w:r>
      <w:r w:rsidRPr="000F7860">
        <w:rPr>
          <w:i/>
        </w:rPr>
        <w:t xml:space="preserve"> </w:t>
      </w:r>
      <w:r w:rsidR="0072101E">
        <w:rPr>
          <w:i/>
        </w:rPr>
        <w:t xml:space="preserve">      </w:t>
      </w:r>
      <w:r w:rsidRPr="000F7860">
        <w:rPr>
          <w:i/>
        </w:rPr>
        <w:t>Submission to Indecon by the Citizens Information Board</w:t>
      </w:r>
    </w:p>
    <w:p w:rsidR="003F0A10" w:rsidRDefault="003F0A10" w:rsidP="003F0A10">
      <w:pPr>
        <w:pStyle w:val="Heading2"/>
      </w:pPr>
      <w:r>
        <w:t>Introduction</w:t>
      </w:r>
    </w:p>
    <w:p w:rsidR="00C044D3" w:rsidRDefault="003F0A10" w:rsidP="00C044D3">
      <w:pPr>
        <w:rPr>
          <w:rFonts w:asciiTheme="majorHAnsi" w:hAnsiTheme="majorHAnsi"/>
        </w:rPr>
      </w:pPr>
      <w:r w:rsidRPr="00730FE8">
        <w:rPr>
          <w:rFonts w:asciiTheme="majorHAnsi" w:hAnsiTheme="majorHAnsi"/>
        </w:rPr>
        <w:t>The Citizens Info</w:t>
      </w:r>
      <w:r w:rsidR="00E92030">
        <w:rPr>
          <w:rFonts w:asciiTheme="majorHAnsi" w:hAnsiTheme="majorHAnsi"/>
        </w:rPr>
        <w:t xml:space="preserve">rmation Board (CIB) welcomes the fact that the Department of Employment Affairs and Social Protection has commissioned </w:t>
      </w:r>
      <w:r w:rsidR="00E92030">
        <w:rPr>
          <w:rFonts w:asciiTheme="majorHAnsi" w:hAnsiTheme="majorHAnsi" w:cs="Segoe UI"/>
          <w:color w:val="000000"/>
          <w:bdr w:val="none" w:sz="0" w:space="0" w:color="auto" w:frame="1"/>
        </w:rPr>
        <w:t>this</w:t>
      </w:r>
      <w:r w:rsidR="00E92030" w:rsidRPr="00730FE8">
        <w:rPr>
          <w:rFonts w:asciiTheme="majorHAnsi" w:hAnsiTheme="majorHAnsi" w:cs="Segoe UI"/>
          <w:color w:val="000000"/>
          <w:bdr w:val="none" w:sz="0" w:space="0" w:color="auto" w:frame="1"/>
        </w:rPr>
        <w:t xml:space="preserve"> cost of disability </w:t>
      </w:r>
      <w:r w:rsidR="00E92030">
        <w:rPr>
          <w:rFonts w:asciiTheme="majorHAnsi" w:hAnsiTheme="majorHAnsi"/>
        </w:rPr>
        <w:t xml:space="preserve">research and appreciates the </w:t>
      </w:r>
      <w:r w:rsidRPr="00730FE8">
        <w:rPr>
          <w:rFonts w:asciiTheme="majorHAnsi" w:hAnsiTheme="majorHAnsi"/>
        </w:rPr>
        <w:t>opportunity</w:t>
      </w:r>
      <w:r w:rsidR="00E92030">
        <w:rPr>
          <w:rFonts w:asciiTheme="majorHAnsi" w:hAnsiTheme="majorHAnsi"/>
        </w:rPr>
        <w:t xml:space="preserve"> afforded </w:t>
      </w:r>
      <w:r w:rsidRPr="00730FE8">
        <w:rPr>
          <w:rFonts w:asciiTheme="majorHAnsi" w:hAnsiTheme="majorHAnsi"/>
        </w:rPr>
        <w:t xml:space="preserve"> to make a subm</w:t>
      </w:r>
      <w:r w:rsidR="00360E81">
        <w:rPr>
          <w:rFonts w:asciiTheme="majorHAnsi" w:hAnsiTheme="majorHAnsi"/>
        </w:rPr>
        <w:t xml:space="preserve">ission to Indecon </w:t>
      </w:r>
      <w:r w:rsidR="00E92030">
        <w:rPr>
          <w:rFonts w:asciiTheme="majorHAnsi" w:hAnsiTheme="majorHAnsi"/>
        </w:rPr>
        <w:t xml:space="preserve">to inform </w:t>
      </w:r>
      <w:r w:rsidRPr="00730FE8">
        <w:rPr>
          <w:rFonts w:asciiTheme="majorHAnsi" w:hAnsiTheme="majorHAnsi"/>
        </w:rPr>
        <w:t xml:space="preserve">the </w:t>
      </w:r>
      <w:r w:rsidRPr="00730FE8">
        <w:rPr>
          <w:rFonts w:asciiTheme="majorHAnsi" w:hAnsiTheme="majorHAnsi" w:cs="Segoe UI"/>
          <w:color w:val="000000"/>
          <w:bdr w:val="none" w:sz="0" w:space="0" w:color="auto" w:frame="1"/>
        </w:rPr>
        <w:t>initial planning phase</w:t>
      </w:r>
      <w:r w:rsidR="00E92030">
        <w:rPr>
          <w:rFonts w:asciiTheme="majorHAnsi" w:hAnsiTheme="majorHAnsi" w:cs="Segoe UI"/>
          <w:color w:val="000000"/>
          <w:bdr w:val="none" w:sz="0" w:space="0" w:color="auto" w:frame="1"/>
        </w:rPr>
        <w:t xml:space="preserve">s. </w:t>
      </w:r>
      <w:r w:rsidR="00C044D3">
        <w:rPr>
          <w:rFonts w:asciiTheme="majorHAnsi" w:hAnsiTheme="majorHAnsi" w:cs="Segoe UI"/>
          <w:color w:val="000000"/>
          <w:bdr w:val="none" w:sz="0" w:space="0" w:color="auto" w:frame="1"/>
        </w:rPr>
        <w:t xml:space="preserve">CIB would </w:t>
      </w:r>
      <w:r w:rsidR="00774048">
        <w:rPr>
          <w:rFonts w:asciiTheme="majorHAnsi" w:hAnsiTheme="majorHAnsi" w:cs="Segoe UI"/>
          <w:color w:val="000000"/>
          <w:bdr w:val="none" w:sz="0" w:space="0" w:color="auto" w:frame="1"/>
        </w:rPr>
        <w:t xml:space="preserve">also be available </w:t>
      </w:r>
      <w:r w:rsidR="00C044D3">
        <w:rPr>
          <w:rFonts w:asciiTheme="majorHAnsi" w:hAnsiTheme="majorHAnsi" w:cs="Segoe UI"/>
          <w:color w:val="000000"/>
          <w:bdr w:val="none" w:sz="0" w:space="0" w:color="auto" w:frame="1"/>
        </w:rPr>
        <w:t xml:space="preserve">to work </w:t>
      </w:r>
      <w:r w:rsidR="00774048">
        <w:rPr>
          <w:rFonts w:asciiTheme="majorHAnsi" w:hAnsiTheme="majorHAnsi" w:cs="Segoe UI"/>
          <w:color w:val="000000"/>
          <w:bdr w:val="none" w:sz="0" w:space="0" w:color="auto" w:frame="1"/>
        </w:rPr>
        <w:t xml:space="preserve">closely </w:t>
      </w:r>
      <w:r w:rsidR="00C044D3">
        <w:rPr>
          <w:rFonts w:asciiTheme="majorHAnsi" w:hAnsiTheme="majorHAnsi" w:cs="Segoe UI"/>
          <w:color w:val="000000"/>
          <w:bdr w:val="none" w:sz="0" w:space="0" w:color="auto" w:frame="1"/>
        </w:rPr>
        <w:t>with Indecon</w:t>
      </w:r>
      <w:r w:rsidR="00774048">
        <w:rPr>
          <w:rFonts w:asciiTheme="majorHAnsi" w:hAnsiTheme="majorHAnsi" w:cs="Segoe UI"/>
          <w:color w:val="000000"/>
          <w:bdr w:val="none" w:sz="0" w:space="0" w:color="auto" w:frame="1"/>
        </w:rPr>
        <w:t xml:space="preserve">, as suggested, </w:t>
      </w:r>
      <w:r w:rsidR="00C044D3">
        <w:rPr>
          <w:rFonts w:asciiTheme="majorHAnsi" w:hAnsiTheme="majorHAnsi" w:cs="Segoe UI"/>
          <w:color w:val="000000"/>
          <w:bdr w:val="none" w:sz="0" w:space="0" w:color="auto" w:frame="1"/>
        </w:rPr>
        <w:t xml:space="preserve">in developing and implementing this </w:t>
      </w:r>
      <w:r w:rsidR="00774048">
        <w:rPr>
          <w:rFonts w:asciiTheme="majorHAnsi" w:hAnsiTheme="majorHAnsi" w:cs="Segoe UI"/>
          <w:color w:val="000000"/>
          <w:bdr w:val="none" w:sz="0" w:space="0" w:color="auto" w:frame="1"/>
        </w:rPr>
        <w:t xml:space="preserve">significant </w:t>
      </w:r>
      <w:r w:rsidR="00C044D3">
        <w:rPr>
          <w:rFonts w:asciiTheme="majorHAnsi" w:hAnsiTheme="majorHAnsi" w:cs="Segoe UI"/>
          <w:color w:val="000000"/>
          <w:bdr w:val="none" w:sz="0" w:space="0" w:color="auto" w:frame="1"/>
        </w:rPr>
        <w:t>research project.</w:t>
      </w:r>
      <w:r w:rsidR="00774048">
        <w:rPr>
          <w:rFonts w:asciiTheme="majorHAnsi" w:hAnsiTheme="majorHAnsi" w:cs="Segoe UI"/>
          <w:color w:val="000000"/>
          <w:bdr w:val="none" w:sz="0" w:space="0" w:color="auto" w:frame="1"/>
        </w:rPr>
        <w:t xml:space="preserve"> As the statutory body responsible for supporting the provision of information, advice and advocacy on social services in Ireland, CIB also has a specific remit to provide advocacy supports for people with disabilities. In that context, CIB funds and resources the National Advocacy Service</w:t>
      </w:r>
      <w:r w:rsidR="00B42C5F">
        <w:rPr>
          <w:rFonts w:asciiTheme="majorHAnsi" w:hAnsiTheme="majorHAnsi" w:cs="Segoe UI"/>
          <w:color w:val="000000"/>
          <w:bdr w:val="none" w:sz="0" w:space="0" w:color="auto" w:frame="1"/>
        </w:rPr>
        <w:t xml:space="preserve"> (NAS)</w:t>
      </w:r>
      <w:r w:rsidR="00774048">
        <w:rPr>
          <w:rFonts w:asciiTheme="majorHAnsi" w:hAnsiTheme="majorHAnsi" w:cs="Segoe UI"/>
          <w:color w:val="000000"/>
          <w:bdr w:val="none" w:sz="0" w:space="0" w:color="auto" w:frame="1"/>
        </w:rPr>
        <w:t xml:space="preserve"> </w:t>
      </w:r>
      <w:r w:rsidR="000D4F9E">
        <w:rPr>
          <w:rFonts w:asciiTheme="majorHAnsi" w:hAnsiTheme="majorHAnsi" w:cs="Segoe UI"/>
          <w:color w:val="000000"/>
          <w:bdr w:val="none" w:sz="0" w:space="0" w:color="auto" w:frame="1"/>
        </w:rPr>
        <w:t>to meet the needs of people with disabilities who are in vulnerable situations.</w:t>
      </w:r>
      <w:r w:rsidR="00B42C5F">
        <w:rPr>
          <w:rFonts w:asciiTheme="majorHAnsi" w:hAnsiTheme="majorHAnsi" w:cs="Segoe UI"/>
          <w:color w:val="000000"/>
          <w:bdr w:val="none" w:sz="0" w:space="0" w:color="auto" w:frame="1"/>
        </w:rPr>
        <w:t xml:space="preserve">  NAS has also made a submission in response to this consultation.</w:t>
      </w:r>
    </w:p>
    <w:p w:rsidR="00DA626F" w:rsidRPr="00730FE8" w:rsidRDefault="003F0A10" w:rsidP="00DA626F">
      <w:pPr>
        <w:rPr>
          <w:rFonts w:asciiTheme="majorHAnsi" w:hAnsiTheme="majorHAnsi"/>
        </w:rPr>
      </w:pPr>
      <w:r w:rsidRPr="00730FE8">
        <w:rPr>
          <w:rFonts w:asciiTheme="majorHAnsi" w:hAnsiTheme="majorHAnsi" w:cs="Segoe UI"/>
          <w:color w:val="000000"/>
          <w:bdr w:val="none" w:sz="0" w:space="0" w:color="auto" w:frame="1"/>
        </w:rPr>
        <w:t xml:space="preserve">CIB has over the years regularly called for a cost of disability payment to help to address the difficulties and challenges faced by people with disabilities in being able to live their lives on an equal basis to the rest of society. We fully recognise that this is a complex area and that a multi-faceted response is required built </w:t>
      </w:r>
      <w:r w:rsidR="00E91AF7" w:rsidRPr="00730FE8">
        <w:rPr>
          <w:rFonts w:asciiTheme="majorHAnsi" w:hAnsiTheme="majorHAnsi" w:cs="Segoe UI"/>
          <w:color w:val="000000"/>
          <w:bdr w:val="none" w:sz="0" w:space="0" w:color="auto" w:frame="1"/>
        </w:rPr>
        <w:t xml:space="preserve">around </w:t>
      </w:r>
      <w:r w:rsidRPr="00730FE8">
        <w:rPr>
          <w:rFonts w:asciiTheme="majorHAnsi" w:hAnsiTheme="majorHAnsi" w:cs="Segoe UI"/>
          <w:color w:val="000000"/>
          <w:bdr w:val="none" w:sz="0" w:space="0" w:color="auto" w:frame="1"/>
        </w:rPr>
        <w:t>a twin approach</w:t>
      </w:r>
      <w:r w:rsidR="00E91AF7" w:rsidRPr="00730FE8">
        <w:rPr>
          <w:rFonts w:asciiTheme="majorHAnsi" w:hAnsiTheme="majorHAnsi" w:cs="Segoe UI"/>
          <w:color w:val="000000"/>
          <w:bdr w:val="none" w:sz="0" w:space="0" w:color="auto" w:frame="1"/>
        </w:rPr>
        <w:t>: (a) enabling more people with disabilities to participate in th</w:t>
      </w:r>
      <w:r w:rsidR="00C044D3">
        <w:rPr>
          <w:rFonts w:asciiTheme="majorHAnsi" w:hAnsiTheme="majorHAnsi" w:cs="Segoe UI"/>
          <w:color w:val="000000"/>
          <w:bdr w:val="none" w:sz="0" w:space="0" w:color="auto" w:frame="1"/>
        </w:rPr>
        <w:t xml:space="preserve">e labour force; and (b) </w:t>
      </w:r>
      <w:r w:rsidR="00E91AF7" w:rsidRPr="00730FE8">
        <w:rPr>
          <w:rFonts w:asciiTheme="majorHAnsi" w:hAnsiTheme="majorHAnsi" w:cs="Segoe UI"/>
          <w:color w:val="000000"/>
          <w:bdr w:val="none" w:sz="0" w:space="0" w:color="auto" w:frame="1"/>
        </w:rPr>
        <w:t xml:space="preserve">social </w:t>
      </w:r>
      <w:r w:rsidR="000D4F9E">
        <w:rPr>
          <w:rFonts w:asciiTheme="majorHAnsi" w:hAnsiTheme="majorHAnsi" w:cs="Segoe UI"/>
          <w:color w:val="000000"/>
          <w:bdr w:val="none" w:sz="0" w:space="0" w:color="auto" w:frame="1"/>
        </w:rPr>
        <w:t xml:space="preserve">protection and supports </w:t>
      </w:r>
      <w:r w:rsidR="00C044D3">
        <w:rPr>
          <w:rFonts w:asciiTheme="majorHAnsi" w:hAnsiTheme="majorHAnsi" w:cs="Segoe UI"/>
          <w:color w:val="000000"/>
          <w:bdr w:val="none" w:sz="0" w:space="0" w:color="auto" w:frame="1"/>
        </w:rPr>
        <w:t>targeted at mitigating the costs of living with a disability</w:t>
      </w:r>
      <w:r w:rsidR="00E91AF7" w:rsidRPr="00730FE8">
        <w:rPr>
          <w:rFonts w:asciiTheme="majorHAnsi" w:hAnsiTheme="majorHAnsi" w:cs="Segoe UI"/>
          <w:color w:val="000000"/>
          <w:bdr w:val="none" w:sz="0" w:space="0" w:color="auto" w:frame="1"/>
        </w:rPr>
        <w:t xml:space="preserve">. While these broader matters do not come directly within the scope of the Indecon research, they are relevant in the sense that there is a need to achieve an appropriate balance between empowering and enabling people with disabilities to achieve their potential and ensuring that they </w:t>
      </w:r>
      <w:r w:rsidR="00C044D3">
        <w:rPr>
          <w:rFonts w:asciiTheme="majorHAnsi" w:hAnsiTheme="majorHAnsi" w:cs="Segoe UI"/>
          <w:color w:val="000000"/>
          <w:bdr w:val="none" w:sz="0" w:space="0" w:color="auto" w:frame="1"/>
        </w:rPr>
        <w:t>are not less favourably treated by society because of their disability</w:t>
      </w:r>
      <w:r w:rsidR="00DA626F" w:rsidRPr="00730FE8">
        <w:rPr>
          <w:rFonts w:asciiTheme="majorHAnsi" w:hAnsiTheme="majorHAnsi"/>
        </w:rPr>
        <w:t xml:space="preserve">. </w:t>
      </w:r>
    </w:p>
    <w:p w:rsidR="003F0A10" w:rsidRPr="00730FE8" w:rsidRDefault="00E91AF7" w:rsidP="003F0A10">
      <w:pPr>
        <w:rPr>
          <w:rFonts w:asciiTheme="majorHAnsi" w:hAnsiTheme="majorHAnsi"/>
        </w:rPr>
      </w:pPr>
      <w:r w:rsidRPr="00730FE8">
        <w:rPr>
          <w:rFonts w:asciiTheme="majorHAnsi" w:hAnsiTheme="majorHAnsi" w:cs="Segoe UI"/>
          <w:color w:val="000000"/>
          <w:bdr w:val="none" w:sz="0" w:space="0" w:color="auto" w:frame="1"/>
        </w:rPr>
        <w:t>Th</w:t>
      </w:r>
      <w:r w:rsidR="00C4335F">
        <w:rPr>
          <w:rFonts w:asciiTheme="majorHAnsi" w:hAnsiTheme="majorHAnsi" w:cs="Segoe UI"/>
          <w:color w:val="000000"/>
          <w:bdr w:val="none" w:sz="0" w:space="0" w:color="auto" w:frame="1"/>
        </w:rPr>
        <w:t>e</w:t>
      </w:r>
      <w:r w:rsidRPr="00730FE8">
        <w:rPr>
          <w:rFonts w:asciiTheme="majorHAnsi" w:hAnsiTheme="majorHAnsi" w:cs="Segoe UI"/>
          <w:color w:val="000000"/>
          <w:bdr w:val="none" w:sz="0" w:space="0" w:color="auto" w:frame="1"/>
        </w:rPr>
        <w:t xml:space="preserve"> submission is set out in two parts. First, some general contextual observations are made which should inform the research approach. Second, </w:t>
      </w:r>
      <w:r w:rsidR="000F7860" w:rsidRPr="00730FE8">
        <w:rPr>
          <w:rFonts w:asciiTheme="majorHAnsi" w:hAnsiTheme="majorHAnsi" w:cs="Segoe UI"/>
          <w:color w:val="000000"/>
          <w:bdr w:val="none" w:sz="0" w:space="0" w:color="auto" w:frame="1"/>
        </w:rPr>
        <w:t>the three specific questions identified in the request for submissions from Indecon</w:t>
      </w:r>
      <w:r w:rsidR="00322BAC" w:rsidRPr="00730FE8">
        <w:rPr>
          <w:rFonts w:asciiTheme="majorHAnsi" w:hAnsiTheme="majorHAnsi" w:cs="Segoe UI"/>
          <w:color w:val="000000"/>
          <w:bdr w:val="none" w:sz="0" w:space="0" w:color="auto" w:frame="1"/>
        </w:rPr>
        <w:t xml:space="preserve"> are addressed</w:t>
      </w:r>
      <w:r w:rsidR="000F7860" w:rsidRPr="00730FE8">
        <w:rPr>
          <w:rFonts w:asciiTheme="majorHAnsi" w:hAnsiTheme="majorHAnsi" w:cs="Segoe UI"/>
          <w:color w:val="000000"/>
          <w:bdr w:val="none" w:sz="0" w:space="0" w:color="auto" w:frame="1"/>
        </w:rPr>
        <w:t xml:space="preserve">.  </w:t>
      </w:r>
      <w:r w:rsidRPr="00730FE8">
        <w:rPr>
          <w:rFonts w:asciiTheme="majorHAnsi" w:hAnsiTheme="majorHAnsi" w:cs="Segoe UI"/>
          <w:color w:val="000000"/>
          <w:bdr w:val="none" w:sz="0" w:space="0" w:color="auto" w:frame="1"/>
        </w:rPr>
        <w:t xml:space="preserve">  </w:t>
      </w:r>
      <w:r w:rsidR="003F0A10" w:rsidRPr="00730FE8">
        <w:rPr>
          <w:rFonts w:asciiTheme="majorHAnsi" w:hAnsiTheme="majorHAnsi" w:cs="Segoe UI"/>
          <w:color w:val="000000"/>
          <w:bdr w:val="none" w:sz="0" w:space="0" w:color="auto" w:frame="1"/>
        </w:rPr>
        <w:t xml:space="preserve">  </w:t>
      </w:r>
      <w:r w:rsidR="003F0A10" w:rsidRPr="00730FE8">
        <w:rPr>
          <w:rFonts w:asciiTheme="majorHAnsi" w:hAnsiTheme="majorHAnsi"/>
        </w:rPr>
        <w:t xml:space="preserve"> </w:t>
      </w:r>
    </w:p>
    <w:p w:rsidR="003F0A10" w:rsidRPr="003F0A10" w:rsidRDefault="00E91AF7" w:rsidP="00322BAC">
      <w:pPr>
        <w:pStyle w:val="Heading2"/>
      </w:pPr>
      <w:r>
        <w:t xml:space="preserve">General </w:t>
      </w:r>
      <w:r w:rsidR="00322BAC">
        <w:t>o</w:t>
      </w:r>
      <w:r w:rsidR="000F7860">
        <w:t>bservations</w:t>
      </w:r>
    </w:p>
    <w:p w:rsidR="007259A2" w:rsidRDefault="007259A2" w:rsidP="007259A2">
      <w:pPr>
        <w:pStyle w:val="Heading3"/>
      </w:pPr>
      <w:r>
        <w:t>Disaggregating the population of people with disabilities</w:t>
      </w:r>
    </w:p>
    <w:p w:rsidR="00AA0EC6" w:rsidRPr="00730FE8" w:rsidRDefault="00AA0EC6" w:rsidP="00AA0EC6">
      <w:pPr>
        <w:rPr>
          <w:rFonts w:asciiTheme="majorHAnsi" w:hAnsiTheme="majorHAnsi"/>
        </w:rPr>
      </w:pPr>
      <w:r w:rsidRPr="00730FE8">
        <w:rPr>
          <w:rFonts w:asciiTheme="majorHAnsi" w:hAnsiTheme="majorHAnsi"/>
        </w:rPr>
        <w:t xml:space="preserve">CIB wishes to highlight at the outset </w:t>
      </w:r>
      <w:r w:rsidR="00B42C5F">
        <w:rPr>
          <w:rFonts w:asciiTheme="majorHAnsi" w:hAnsiTheme="majorHAnsi"/>
        </w:rPr>
        <w:t xml:space="preserve">the </w:t>
      </w:r>
      <w:r w:rsidRPr="00730FE8">
        <w:rPr>
          <w:rFonts w:asciiTheme="majorHAnsi" w:hAnsiTheme="majorHAnsi"/>
        </w:rPr>
        <w:t xml:space="preserve">need to break out the overall generic grouping </w:t>
      </w:r>
      <w:r w:rsidRPr="00730FE8">
        <w:rPr>
          <w:rFonts w:asciiTheme="majorHAnsi" w:hAnsiTheme="majorHAnsi"/>
          <w:i/>
        </w:rPr>
        <w:t xml:space="preserve">people with disabilities </w:t>
      </w:r>
      <w:r w:rsidRPr="00730FE8">
        <w:rPr>
          <w:rFonts w:asciiTheme="majorHAnsi" w:hAnsiTheme="majorHAnsi"/>
        </w:rPr>
        <w:t>to more fully comprehend the multi-faceted and very heterogeneous nature of the population being referred to</w:t>
      </w:r>
      <w:r w:rsidR="00360E81">
        <w:rPr>
          <w:rFonts w:asciiTheme="majorHAnsi" w:hAnsiTheme="majorHAnsi"/>
        </w:rPr>
        <w:t xml:space="preserve"> and the related costs of disability</w:t>
      </w:r>
      <w:r w:rsidRPr="00730FE8">
        <w:rPr>
          <w:rFonts w:asciiTheme="majorHAnsi" w:hAnsiTheme="majorHAnsi"/>
        </w:rPr>
        <w:t>. This is required for three reasons:</w:t>
      </w:r>
    </w:p>
    <w:p w:rsidR="00AA0EC6" w:rsidRPr="00730FE8" w:rsidRDefault="00AA0EC6" w:rsidP="00AA0EC6">
      <w:pPr>
        <w:pStyle w:val="ListParagraph"/>
        <w:numPr>
          <w:ilvl w:val="0"/>
          <w:numId w:val="8"/>
        </w:numPr>
        <w:rPr>
          <w:rFonts w:asciiTheme="majorHAnsi" w:hAnsiTheme="majorHAnsi"/>
        </w:rPr>
      </w:pPr>
      <w:r w:rsidRPr="00730FE8">
        <w:rPr>
          <w:rFonts w:asciiTheme="majorHAnsi" w:hAnsiTheme="majorHAnsi"/>
        </w:rPr>
        <w:t>People with disabilities are people first and foremost and their disability is a secondary factor;</w:t>
      </w:r>
    </w:p>
    <w:p w:rsidR="00AA0EC6" w:rsidRPr="00730FE8" w:rsidRDefault="00AA0EC6" w:rsidP="00AA0EC6">
      <w:pPr>
        <w:pStyle w:val="ListParagraph"/>
        <w:numPr>
          <w:ilvl w:val="0"/>
          <w:numId w:val="8"/>
        </w:numPr>
        <w:rPr>
          <w:rFonts w:asciiTheme="majorHAnsi" w:hAnsiTheme="majorHAnsi"/>
        </w:rPr>
      </w:pPr>
      <w:r w:rsidRPr="00730FE8">
        <w:rPr>
          <w:rFonts w:asciiTheme="majorHAnsi" w:hAnsiTheme="majorHAnsi"/>
        </w:rPr>
        <w:t>The label ‘disability’ almost certainly masks the individu</w:t>
      </w:r>
      <w:r w:rsidR="000F7860" w:rsidRPr="00730FE8">
        <w:rPr>
          <w:rFonts w:asciiTheme="majorHAnsi" w:hAnsiTheme="majorHAnsi"/>
        </w:rPr>
        <w:t>al attributes of each person</w:t>
      </w:r>
      <w:r w:rsidRPr="00730FE8">
        <w:rPr>
          <w:rFonts w:asciiTheme="majorHAnsi" w:hAnsiTheme="majorHAnsi"/>
        </w:rPr>
        <w:t>;</w:t>
      </w:r>
    </w:p>
    <w:p w:rsidR="00AA0EC6" w:rsidRPr="00730FE8" w:rsidRDefault="00AA0EC6" w:rsidP="00AA0EC6">
      <w:pPr>
        <w:pStyle w:val="ListParagraph"/>
        <w:numPr>
          <w:ilvl w:val="0"/>
          <w:numId w:val="8"/>
        </w:numPr>
        <w:rPr>
          <w:rFonts w:asciiTheme="majorHAnsi" w:hAnsiTheme="majorHAnsi"/>
        </w:rPr>
      </w:pPr>
      <w:r w:rsidRPr="00730FE8">
        <w:rPr>
          <w:rFonts w:asciiTheme="majorHAnsi" w:hAnsiTheme="majorHAnsi"/>
        </w:rPr>
        <w:t>The reality that sometimes may be lost sight of is that</w:t>
      </w:r>
      <w:r w:rsidR="000F7860" w:rsidRPr="00730FE8">
        <w:rPr>
          <w:rFonts w:asciiTheme="majorHAnsi" w:hAnsiTheme="majorHAnsi"/>
        </w:rPr>
        <w:t xml:space="preserve">, notwithstanding their disability, </w:t>
      </w:r>
      <w:r w:rsidRPr="00730FE8">
        <w:rPr>
          <w:rFonts w:asciiTheme="majorHAnsi" w:hAnsiTheme="majorHAnsi"/>
        </w:rPr>
        <w:t>many people with a disabilit</w:t>
      </w:r>
      <w:r w:rsidR="000F7860" w:rsidRPr="00730FE8">
        <w:rPr>
          <w:rFonts w:asciiTheme="majorHAnsi" w:hAnsiTheme="majorHAnsi"/>
        </w:rPr>
        <w:t>y carry out their lives in a ‘normal’ manner</w:t>
      </w:r>
      <w:r w:rsidRPr="00730FE8">
        <w:rPr>
          <w:rFonts w:asciiTheme="majorHAnsi" w:hAnsiTheme="majorHAnsi"/>
        </w:rPr>
        <w:t xml:space="preserve">. </w:t>
      </w:r>
    </w:p>
    <w:p w:rsidR="001E23AF" w:rsidRPr="00730FE8" w:rsidRDefault="000F7860" w:rsidP="001E23AF">
      <w:pPr>
        <w:rPr>
          <w:rFonts w:asciiTheme="majorHAnsi" w:hAnsiTheme="majorHAnsi"/>
          <w:bdr w:val="none" w:sz="0" w:space="0" w:color="auto" w:frame="1"/>
        </w:rPr>
      </w:pPr>
      <w:r w:rsidRPr="00730FE8">
        <w:rPr>
          <w:rFonts w:asciiTheme="majorHAnsi" w:hAnsiTheme="majorHAnsi"/>
          <w:bdr w:val="none" w:sz="0" w:space="0" w:color="auto" w:frame="1"/>
        </w:rPr>
        <w:t>In carrying out the research on the cost of disability, it will be necessary to have a clear</w:t>
      </w:r>
      <w:r w:rsidR="00360E81">
        <w:rPr>
          <w:rFonts w:asciiTheme="majorHAnsi" w:hAnsiTheme="majorHAnsi"/>
          <w:bdr w:val="none" w:sz="0" w:space="0" w:color="auto" w:frame="1"/>
        </w:rPr>
        <w:t xml:space="preserve"> focus on what is meant by the term ‘disability’</w:t>
      </w:r>
      <w:r w:rsidR="005069BE" w:rsidRPr="00730FE8">
        <w:rPr>
          <w:rFonts w:asciiTheme="majorHAnsi" w:hAnsiTheme="majorHAnsi"/>
          <w:bdr w:val="none" w:sz="0" w:space="0" w:color="auto" w:frame="1"/>
        </w:rPr>
        <w:t xml:space="preserve">. </w:t>
      </w:r>
      <w:r w:rsidR="001E23AF" w:rsidRPr="00730FE8">
        <w:rPr>
          <w:rFonts w:asciiTheme="majorHAnsi" w:hAnsiTheme="majorHAnsi"/>
          <w:bdr w:val="none" w:sz="0" w:space="0" w:color="auto" w:frame="1"/>
        </w:rPr>
        <w:t>The Disability Act 2005 states that</w:t>
      </w:r>
      <w:r w:rsidR="005069BE" w:rsidRPr="00730FE8">
        <w:rPr>
          <w:rFonts w:asciiTheme="majorHAnsi" w:hAnsiTheme="majorHAnsi"/>
          <w:bdr w:val="none" w:sz="0" w:space="0" w:color="auto" w:frame="1"/>
        </w:rPr>
        <w:t>:</w:t>
      </w:r>
      <w:r w:rsidR="001E23AF" w:rsidRPr="00730FE8">
        <w:rPr>
          <w:rFonts w:asciiTheme="majorHAnsi" w:hAnsiTheme="majorHAnsi"/>
          <w:bdr w:val="none" w:sz="0" w:space="0" w:color="auto" w:frame="1"/>
        </w:rPr>
        <w:t xml:space="preserve"> </w:t>
      </w:r>
    </w:p>
    <w:p w:rsidR="001E23AF" w:rsidRPr="005069BE" w:rsidRDefault="005069BE" w:rsidP="001E23AF">
      <w:pPr>
        <w:rPr>
          <w:rFonts w:asciiTheme="majorHAnsi" w:hAnsiTheme="majorHAnsi"/>
          <w:i/>
          <w:bdr w:val="none" w:sz="0" w:space="0" w:color="auto" w:frame="1"/>
        </w:rPr>
      </w:pPr>
      <w:r>
        <w:rPr>
          <w:rFonts w:asciiTheme="majorHAnsi" w:hAnsiTheme="majorHAnsi"/>
          <w:bdr w:val="none" w:sz="0" w:space="0" w:color="auto" w:frame="1"/>
        </w:rPr>
        <w:lastRenderedPageBreak/>
        <w:tab/>
      </w:r>
      <w:r w:rsidR="001E23AF" w:rsidRPr="005069BE">
        <w:rPr>
          <w:rFonts w:asciiTheme="majorHAnsi" w:hAnsiTheme="majorHAnsi"/>
          <w:i/>
          <w:bdr w:val="none" w:sz="0" w:space="0" w:color="auto" w:frame="1"/>
        </w:rPr>
        <w:t xml:space="preserve">“ ‘disability’, in relation to a person, means a substantial restriction in the capacity of the </w:t>
      </w:r>
      <w:r w:rsidRPr="005069BE">
        <w:rPr>
          <w:rFonts w:asciiTheme="majorHAnsi" w:hAnsiTheme="majorHAnsi"/>
          <w:i/>
          <w:bdr w:val="none" w:sz="0" w:space="0" w:color="auto" w:frame="1"/>
        </w:rPr>
        <w:tab/>
      </w:r>
      <w:r w:rsidR="001E23AF" w:rsidRPr="005069BE">
        <w:rPr>
          <w:rFonts w:asciiTheme="majorHAnsi" w:hAnsiTheme="majorHAnsi"/>
          <w:i/>
          <w:bdr w:val="none" w:sz="0" w:space="0" w:color="auto" w:frame="1"/>
        </w:rPr>
        <w:t xml:space="preserve">person to carry on a profession, business or occupation in the State or to participate in social </w:t>
      </w:r>
      <w:r w:rsidRPr="005069BE">
        <w:rPr>
          <w:rFonts w:asciiTheme="majorHAnsi" w:hAnsiTheme="majorHAnsi"/>
          <w:i/>
          <w:bdr w:val="none" w:sz="0" w:space="0" w:color="auto" w:frame="1"/>
        </w:rPr>
        <w:tab/>
      </w:r>
      <w:r w:rsidR="001E23AF" w:rsidRPr="005069BE">
        <w:rPr>
          <w:rFonts w:asciiTheme="majorHAnsi" w:hAnsiTheme="majorHAnsi"/>
          <w:i/>
          <w:bdr w:val="none" w:sz="0" w:space="0" w:color="auto" w:frame="1"/>
        </w:rPr>
        <w:t xml:space="preserve">or cultural life in the State by reason of an enduring physical, sensory, mental health or </w:t>
      </w:r>
      <w:r w:rsidRPr="005069BE">
        <w:rPr>
          <w:rFonts w:asciiTheme="majorHAnsi" w:hAnsiTheme="majorHAnsi"/>
          <w:i/>
          <w:bdr w:val="none" w:sz="0" w:space="0" w:color="auto" w:frame="1"/>
        </w:rPr>
        <w:tab/>
      </w:r>
      <w:r w:rsidR="001E23AF" w:rsidRPr="005069BE">
        <w:rPr>
          <w:rFonts w:asciiTheme="majorHAnsi" w:hAnsiTheme="majorHAnsi"/>
          <w:i/>
          <w:bdr w:val="none" w:sz="0" w:space="0" w:color="auto" w:frame="1"/>
        </w:rPr>
        <w:t xml:space="preserve">intellectual impairment” </w:t>
      </w:r>
      <w:r w:rsidR="001E23AF" w:rsidRPr="00BB6382">
        <w:rPr>
          <w:rFonts w:asciiTheme="majorHAnsi" w:hAnsiTheme="majorHAnsi"/>
          <w:bdr w:val="none" w:sz="0" w:space="0" w:color="auto" w:frame="1"/>
        </w:rPr>
        <w:t>(Section 2(1))</w:t>
      </w:r>
      <w:r w:rsidR="001E23AF" w:rsidRPr="005069BE">
        <w:rPr>
          <w:rFonts w:asciiTheme="majorHAnsi" w:hAnsiTheme="majorHAnsi"/>
          <w:i/>
          <w:bdr w:val="none" w:sz="0" w:space="0" w:color="auto" w:frame="1"/>
          <w:lang w:val="en-GB"/>
        </w:rPr>
        <w:t xml:space="preserve"> </w:t>
      </w:r>
    </w:p>
    <w:p w:rsidR="00B72722" w:rsidRPr="000A6754" w:rsidRDefault="005069BE" w:rsidP="00B72722">
      <w:pPr>
        <w:rPr>
          <w:rFonts w:asciiTheme="majorHAnsi" w:hAnsiTheme="majorHAnsi" w:cs="Calibri"/>
        </w:rPr>
      </w:pPr>
      <w:r w:rsidRPr="000A6754">
        <w:rPr>
          <w:rFonts w:asciiTheme="majorHAnsi" w:hAnsiTheme="majorHAnsi"/>
        </w:rPr>
        <w:t xml:space="preserve">Since the nature and level of additional costs associated </w:t>
      </w:r>
      <w:r w:rsidR="000D4F9E">
        <w:rPr>
          <w:rFonts w:asciiTheme="majorHAnsi" w:hAnsiTheme="majorHAnsi"/>
        </w:rPr>
        <w:t xml:space="preserve">with </w:t>
      </w:r>
      <w:r w:rsidRPr="000A6754">
        <w:rPr>
          <w:rFonts w:asciiTheme="majorHAnsi" w:hAnsiTheme="majorHAnsi"/>
        </w:rPr>
        <w:t>disability is likely to</w:t>
      </w:r>
      <w:r w:rsidR="00360E81">
        <w:rPr>
          <w:rFonts w:asciiTheme="majorHAnsi" w:hAnsiTheme="majorHAnsi"/>
        </w:rPr>
        <w:t xml:space="preserve"> relate to some extent </w:t>
      </w:r>
      <w:r w:rsidRPr="000A6754">
        <w:rPr>
          <w:rFonts w:asciiTheme="majorHAnsi" w:hAnsiTheme="majorHAnsi"/>
        </w:rPr>
        <w:t xml:space="preserve">to the type of disability, </w:t>
      </w:r>
      <w:r w:rsidR="00360E81">
        <w:rPr>
          <w:rFonts w:asciiTheme="majorHAnsi" w:hAnsiTheme="majorHAnsi"/>
        </w:rPr>
        <w:t xml:space="preserve"> t</w:t>
      </w:r>
      <w:r w:rsidR="00B72722" w:rsidRPr="000A6754">
        <w:rPr>
          <w:rFonts w:asciiTheme="majorHAnsi" w:hAnsiTheme="majorHAnsi"/>
        </w:rPr>
        <w:t>he research should clearly differentiate between categories of disability and different costs associated with different types of disability, e.g., physical and sensory, intellectual disability, Autism, mental health difficulties.</w:t>
      </w:r>
    </w:p>
    <w:p w:rsidR="00D209AC" w:rsidRPr="000A6754" w:rsidRDefault="00FB6BD4" w:rsidP="00D209AC">
      <w:pPr>
        <w:rPr>
          <w:rFonts w:asciiTheme="majorHAnsi" w:hAnsiTheme="majorHAnsi"/>
        </w:rPr>
      </w:pPr>
      <w:r w:rsidRPr="000A6754">
        <w:rPr>
          <w:rFonts w:asciiTheme="majorHAnsi" w:hAnsiTheme="majorHAnsi"/>
        </w:rPr>
        <w:t>There will be a need for the research to factor in the fact that p</w:t>
      </w:r>
      <w:r w:rsidR="00D209AC" w:rsidRPr="000A6754">
        <w:rPr>
          <w:rFonts w:asciiTheme="majorHAnsi" w:hAnsiTheme="majorHAnsi"/>
        </w:rPr>
        <w:t>eople with disabilities have different living spaces – in their own homes, living with family, in sheltered/supported accommodation, or in residential care settings.</w:t>
      </w:r>
      <w:r w:rsidRPr="000A6754">
        <w:rPr>
          <w:rFonts w:asciiTheme="majorHAnsi" w:hAnsiTheme="majorHAnsi"/>
        </w:rPr>
        <w:t xml:space="preserve"> Other considerations will be that s</w:t>
      </w:r>
      <w:r w:rsidR="00D209AC" w:rsidRPr="000A6754">
        <w:rPr>
          <w:rFonts w:asciiTheme="majorHAnsi" w:hAnsiTheme="majorHAnsi"/>
        </w:rPr>
        <w:t>ome people with disabilities communicate differently (e.g., some are non-verbal)</w:t>
      </w:r>
      <w:r w:rsidRPr="000A6754">
        <w:rPr>
          <w:rFonts w:asciiTheme="majorHAnsi" w:hAnsiTheme="majorHAnsi"/>
        </w:rPr>
        <w:t xml:space="preserve"> and people with disabilities (like the rest of the population) </w:t>
      </w:r>
      <w:r w:rsidR="00D209AC" w:rsidRPr="000A6754">
        <w:rPr>
          <w:rFonts w:asciiTheme="majorHAnsi" w:hAnsiTheme="majorHAnsi"/>
        </w:rPr>
        <w:t xml:space="preserve">have different natural support networks. </w:t>
      </w:r>
    </w:p>
    <w:p w:rsidR="009B2737" w:rsidRPr="000A6754" w:rsidRDefault="001E1F72" w:rsidP="001E1F72">
      <w:pPr>
        <w:rPr>
          <w:rFonts w:asciiTheme="majorHAnsi" w:hAnsiTheme="majorHAnsi"/>
          <w:color w:val="000000"/>
        </w:rPr>
      </w:pPr>
      <w:r w:rsidRPr="000A6754">
        <w:rPr>
          <w:rFonts w:asciiTheme="majorHAnsi" w:hAnsiTheme="majorHAnsi" w:cs="Arial"/>
        </w:rPr>
        <w:t>A life-cycle approach to</w:t>
      </w:r>
      <w:r w:rsidR="009B2737" w:rsidRPr="000A6754">
        <w:rPr>
          <w:rFonts w:asciiTheme="majorHAnsi" w:hAnsiTheme="majorHAnsi" w:cs="Arial"/>
        </w:rPr>
        <w:t xml:space="preserve"> </w:t>
      </w:r>
      <w:r w:rsidRPr="000A6754">
        <w:rPr>
          <w:rFonts w:asciiTheme="majorHAnsi" w:hAnsiTheme="majorHAnsi" w:cs="Arial"/>
        </w:rPr>
        <w:t xml:space="preserve">assessing the costs of disability </w:t>
      </w:r>
      <w:r w:rsidR="009B2737" w:rsidRPr="000A6754">
        <w:rPr>
          <w:rFonts w:asciiTheme="majorHAnsi" w:hAnsiTheme="majorHAnsi" w:cs="Arial"/>
        </w:rPr>
        <w:t>will be necessary</w:t>
      </w:r>
      <w:r w:rsidRPr="000A6754">
        <w:rPr>
          <w:rFonts w:asciiTheme="majorHAnsi" w:hAnsiTheme="majorHAnsi" w:cs="Arial"/>
        </w:rPr>
        <w:t>. For example, adapted accommodation provided for a child with a physical disability would need to be reviewed when the child becomes a teenager and again when s/he becomes an adult.</w:t>
      </w:r>
      <w:r w:rsidR="009B2737" w:rsidRPr="000A6754">
        <w:rPr>
          <w:rFonts w:asciiTheme="majorHAnsi" w:hAnsiTheme="majorHAnsi" w:cs="Arial"/>
        </w:rPr>
        <w:t xml:space="preserve"> Also, the costs associated with disabilities acquired over the life-cycle and as people age must be a consideration</w:t>
      </w:r>
      <w:r w:rsidRPr="000A6754">
        <w:rPr>
          <w:rFonts w:asciiTheme="majorHAnsi" w:hAnsiTheme="majorHAnsi"/>
          <w:color w:val="000000"/>
        </w:rPr>
        <w:t>.</w:t>
      </w:r>
    </w:p>
    <w:p w:rsidR="009B2737" w:rsidRPr="007259A2" w:rsidRDefault="009B2737" w:rsidP="007259A2">
      <w:pPr>
        <w:pStyle w:val="Heading3"/>
      </w:pPr>
      <w:r w:rsidRPr="007259A2">
        <w:t>Integrating cost of disability research with existing disability-related policies</w:t>
      </w:r>
    </w:p>
    <w:p w:rsidR="001E23AF" w:rsidRPr="007259A2" w:rsidRDefault="009B2737" w:rsidP="009B2737">
      <w:pPr>
        <w:rPr>
          <w:rFonts w:asciiTheme="majorHAnsi" w:hAnsiTheme="majorHAnsi"/>
          <w:bdr w:val="none" w:sz="0" w:space="0" w:color="auto" w:frame="1"/>
        </w:rPr>
      </w:pPr>
      <w:r w:rsidRPr="007259A2">
        <w:rPr>
          <w:rFonts w:asciiTheme="majorHAnsi" w:hAnsiTheme="majorHAnsi"/>
        </w:rPr>
        <w:t xml:space="preserve">CIB believes that it is crucially important that the cost of disability research is not carried out in isolation but that it takes into account the various policy initiatives relating to people with disabilities that have been put in pace in recent years. These include, in particular:  </w:t>
      </w:r>
    </w:p>
    <w:p w:rsidR="00EF50E2" w:rsidRDefault="00EF50E2" w:rsidP="00EF50E2">
      <w:pPr>
        <w:rPr>
          <w:rFonts w:asciiTheme="majorHAnsi" w:hAnsiTheme="majorHAnsi"/>
          <w:sz w:val="20"/>
          <w:szCs w:val="20"/>
          <w:bdr w:val="none" w:sz="0" w:space="0" w:color="auto" w:frame="1"/>
        </w:rPr>
      </w:pPr>
      <w:r w:rsidRPr="00EF50E2">
        <w:rPr>
          <w:rFonts w:asciiTheme="majorHAnsi" w:hAnsiTheme="majorHAnsi"/>
          <w:i/>
        </w:rPr>
        <w:t>National Disability Inclusion Strategy 2017 – 2021</w:t>
      </w:r>
      <w:r w:rsidRPr="00EF50E2">
        <w:rPr>
          <w:rFonts w:asciiTheme="majorHAnsi" w:hAnsiTheme="majorHAnsi"/>
          <w:i/>
        </w:rPr>
        <w:br/>
      </w:r>
      <w:hyperlink r:id="rId8" w:history="1">
        <w:r>
          <w:rPr>
            <w:rStyle w:val="Hyperlink"/>
            <w:sz w:val="20"/>
            <w:szCs w:val="20"/>
          </w:rPr>
          <w:t>http://www.justice.ie/en/JELR/dept-justice-ndi-inclusion-stratgey-booklet.pdf/Files/dept-justice-ndi-inclusion-stratgey-booklet.pdf</w:t>
        </w:r>
      </w:hyperlink>
    </w:p>
    <w:p w:rsidR="00EF50E2" w:rsidRPr="000334A7" w:rsidRDefault="00EF50E2" w:rsidP="00EF50E2">
      <w:pPr>
        <w:rPr>
          <w:rStyle w:val="Hyperlink"/>
          <w:sz w:val="20"/>
          <w:szCs w:val="20"/>
        </w:rPr>
      </w:pPr>
      <w:r w:rsidRPr="00EF50E2">
        <w:rPr>
          <w:rFonts w:asciiTheme="majorHAnsi" w:hAnsiTheme="majorHAnsi"/>
          <w:i/>
          <w:bdr w:val="none" w:sz="0" w:space="0" w:color="auto" w:frame="1"/>
        </w:rPr>
        <w:t>Compre</w:t>
      </w:r>
      <w:r w:rsidR="006639CC">
        <w:rPr>
          <w:rFonts w:asciiTheme="majorHAnsi" w:hAnsiTheme="majorHAnsi"/>
          <w:i/>
          <w:bdr w:val="none" w:sz="0" w:space="0" w:color="auto" w:frame="1"/>
        </w:rPr>
        <w:t>hensive Employment Strategy for P</w:t>
      </w:r>
      <w:r w:rsidRPr="00EF50E2">
        <w:rPr>
          <w:rFonts w:asciiTheme="majorHAnsi" w:hAnsiTheme="majorHAnsi"/>
          <w:i/>
          <w:bdr w:val="none" w:sz="0" w:space="0" w:color="auto" w:frame="1"/>
        </w:rPr>
        <w:t>eople with Disabilities 2015-2024</w:t>
      </w:r>
      <w:r w:rsidRPr="00EF50E2">
        <w:rPr>
          <w:rFonts w:asciiTheme="majorHAnsi" w:hAnsiTheme="majorHAnsi"/>
          <w:i/>
          <w:bdr w:val="none" w:sz="0" w:space="0" w:color="auto" w:frame="1"/>
        </w:rPr>
        <w:br/>
      </w:r>
      <w:hyperlink r:id="rId9" w:history="1">
        <w:r w:rsidRPr="000334A7">
          <w:rPr>
            <w:rStyle w:val="Hyperlink"/>
            <w:sz w:val="20"/>
            <w:szCs w:val="20"/>
          </w:rPr>
          <w:t>http://www.justice.ie/en/JELR/Comprehensive%20Employment%20Strategy%20for%20People%20with%20Disabilities%20-%20FINAL.pdf</w:t>
        </w:r>
      </w:hyperlink>
    </w:p>
    <w:p w:rsidR="000334A7" w:rsidRDefault="000334A7" w:rsidP="000334A7">
      <w:pPr>
        <w:rPr>
          <w:rFonts w:asciiTheme="majorHAnsi" w:hAnsiTheme="majorHAnsi"/>
        </w:rPr>
      </w:pPr>
      <w:r>
        <w:rPr>
          <w:rFonts w:asciiTheme="majorHAnsi" w:hAnsiTheme="majorHAnsi"/>
          <w:shd w:val="clear" w:color="auto" w:fill="FFFFFF"/>
        </w:rPr>
        <w:t xml:space="preserve">The </w:t>
      </w:r>
      <w:r w:rsidRPr="000334A7">
        <w:rPr>
          <w:rFonts w:asciiTheme="majorHAnsi" w:hAnsiTheme="majorHAnsi"/>
          <w:i/>
          <w:shd w:val="clear" w:color="auto" w:fill="FFFFFF"/>
        </w:rPr>
        <w:t>Make Work Pay for People with Disabilities</w:t>
      </w:r>
      <w:r>
        <w:rPr>
          <w:rFonts w:asciiTheme="majorHAnsi" w:hAnsiTheme="majorHAnsi"/>
          <w:shd w:val="clear" w:color="auto" w:fill="FFFFFF"/>
        </w:rPr>
        <w:t xml:space="preserve"> 2017 report sets out a 10 year approach to ensuring that people with disabilities, who are able to, and want to work, are supported and enabled to do so.</w:t>
      </w:r>
      <w:r>
        <w:t xml:space="preserve"> </w:t>
      </w:r>
      <w:hyperlink r:id="rId10" w:history="1">
        <w:r>
          <w:rPr>
            <w:rStyle w:val="Hyperlink"/>
          </w:rPr>
          <w:t>https://assets.gov.ie/10940/c4c20348897148eb9a50ac2755fd680f.pdf</w:t>
        </w:r>
      </w:hyperlink>
      <w:r>
        <w:rPr>
          <w:rFonts w:asciiTheme="majorHAnsi" w:hAnsiTheme="majorHAnsi"/>
        </w:rPr>
        <w:t xml:space="preserve"> The financial implications of employment for recipients of disability-related payments are outlined in this report and would be relevant to the cost of disability research. </w:t>
      </w:r>
    </w:p>
    <w:p w:rsidR="00A62931" w:rsidRPr="00A62931" w:rsidRDefault="001E1F72" w:rsidP="001E1F72">
      <w:pPr>
        <w:rPr>
          <w:rFonts w:asciiTheme="majorHAnsi" w:hAnsiTheme="majorHAnsi"/>
          <w:sz w:val="20"/>
          <w:szCs w:val="20"/>
        </w:rPr>
      </w:pPr>
      <w:r w:rsidRPr="00EF50E2">
        <w:rPr>
          <w:rFonts w:asciiTheme="majorHAnsi" w:hAnsiTheme="majorHAnsi"/>
          <w:i/>
          <w:bdr w:val="none" w:sz="0" w:space="0" w:color="auto" w:frame="1"/>
        </w:rPr>
        <w:t>National Housing Strategy for People with a Disability</w:t>
      </w:r>
      <w:r w:rsidR="00EF50E2" w:rsidRPr="00EF50E2">
        <w:rPr>
          <w:rFonts w:asciiTheme="majorHAnsi" w:hAnsiTheme="majorHAnsi"/>
          <w:i/>
          <w:bdr w:val="none" w:sz="0" w:space="0" w:color="auto" w:frame="1"/>
        </w:rPr>
        <w:br/>
      </w:r>
      <w:hyperlink r:id="rId11" w:history="1">
        <w:r w:rsidR="00A62931" w:rsidRPr="00A62931">
          <w:rPr>
            <w:rStyle w:val="Hyperlink"/>
            <w:rFonts w:asciiTheme="majorHAnsi" w:hAnsiTheme="majorHAnsi"/>
            <w:sz w:val="20"/>
            <w:szCs w:val="20"/>
          </w:rPr>
          <w:t>https://www.housing.gov.ie/sites/default/files/migrated-files/en/Publications/DevelopmentandHousing/Housing/FileDownLoad%2C30737%2Cen.pdf</w:t>
        </w:r>
      </w:hyperlink>
    </w:p>
    <w:p w:rsidR="00D834E4" w:rsidRPr="00360E81" w:rsidRDefault="00EF50E2" w:rsidP="00D834E4">
      <w:pPr>
        <w:rPr>
          <w:rFonts w:asciiTheme="majorHAnsi" w:hAnsiTheme="majorHAnsi"/>
          <w:color w:val="0000FF" w:themeColor="hyperlink"/>
          <w:u w:val="single"/>
        </w:rPr>
      </w:pPr>
      <w:r w:rsidRPr="000A6754">
        <w:rPr>
          <w:rFonts w:asciiTheme="majorHAnsi" w:hAnsiTheme="majorHAnsi"/>
          <w:i/>
          <w:sz w:val="24"/>
          <w:szCs w:val="24"/>
          <w:bdr w:val="none" w:sz="0" w:space="0" w:color="auto" w:frame="1"/>
        </w:rPr>
        <w:t xml:space="preserve">Developing a </w:t>
      </w:r>
      <w:r w:rsidR="0061784B" w:rsidRPr="000A6754">
        <w:rPr>
          <w:rFonts w:asciiTheme="majorHAnsi" w:hAnsiTheme="majorHAnsi"/>
          <w:i/>
          <w:sz w:val="24"/>
          <w:szCs w:val="24"/>
          <w:bdr w:val="none" w:sz="0" w:space="0" w:color="auto" w:frame="1"/>
        </w:rPr>
        <w:t>Personalised Budgets</w:t>
      </w:r>
      <w:r w:rsidRPr="000A6754">
        <w:rPr>
          <w:rFonts w:asciiTheme="majorHAnsi" w:hAnsiTheme="majorHAnsi"/>
          <w:i/>
          <w:sz w:val="24"/>
          <w:szCs w:val="24"/>
          <w:bdr w:val="none" w:sz="0" w:space="0" w:color="auto" w:frame="1"/>
        </w:rPr>
        <w:t xml:space="preserve"> approach</w:t>
      </w:r>
      <w:r w:rsidRPr="000A6754">
        <w:rPr>
          <w:rFonts w:asciiTheme="majorHAnsi" w:hAnsiTheme="majorHAnsi"/>
          <w:i/>
          <w:sz w:val="24"/>
          <w:szCs w:val="24"/>
          <w:bdr w:val="none" w:sz="0" w:space="0" w:color="auto" w:frame="1"/>
        </w:rPr>
        <w:br/>
      </w:r>
      <w:r w:rsidR="002265E6" w:rsidRPr="000A6754">
        <w:rPr>
          <w:rFonts w:asciiTheme="majorHAnsi" w:eastAsia="Times New Roman" w:hAnsiTheme="majorHAnsi" w:cs="Times New Roman"/>
          <w:color w:val="2D2D2D"/>
          <w:lang w:eastAsia="en-IE"/>
        </w:rPr>
        <w:t xml:space="preserve">A key objective of current Government policy </w:t>
      </w:r>
      <w:r w:rsidR="00360E81">
        <w:rPr>
          <w:rFonts w:asciiTheme="majorHAnsi" w:eastAsia="Times New Roman" w:hAnsiTheme="majorHAnsi" w:cs="Times New Roman"/>
          <w:color w:val="2D2D2D"/>
          <w:lang w:eastAsia="en-IE"/>
        </w:rPr>
        <w:t xml:space="preserve">is </w:t>
      </w:r>
      <w:r w:rsidR="002265E6" w:rsidRPr="000A6754">
        <w:rPr>
          <w:rFonts w:asciiTheme="majorHAnsi" w:eastAsia="Times New Roman" w:hAnsiTheme="majorHAnsi" w:cs="Times New Roman"/>
          <w:color w:val="2D2D2D"/>
          <w:lang w:eastAsia="en-IE"/>
        </w:rPr>
        <w:t xml:space="preserve">to </w:t>
      </w:r>
      <w:r w:rsidR="00360E81">
        <w:rPr>
          <w:rFonts w:asciiTheme="majorHAnsi" w:eastAsia="Times New Roman" w:hAnsiTheme="majorHAnsi" w:cs="Times New Roman"/>
          <w:color w:val="2D2D2D"/>
          <w:lang w:eastAsia="en-IE"/>
        </w:rPr>
        <w:t xml:space="preserve">explore the concept of personalised budgets for </w:t>
      </w:r>
      <w:r w:rsidR="002265E6" w:rsidRPr="000A6754">
        <w:rPr>
          <w:rFonts w:asciiTheme="majorHAnsi" w:eastAsia="Times New Roman" w:hAnsiTheme="majorHAnsi" w:cs="Times New Roman"/>
          <w:color w:val="2D2D2D"/>
          <w:lang w:eastAsia="en-IE"/>
        </w:rPr>
        <w:t xml:space="preserve"> people with disabilities </w:t>
      </w:r>
      <w:r w:rsidR="00360E81">
        <w:rPr>
          <w:rFonts w:asciiTheme="majorHAnsi" w:eastAsia="Times New Roman" w:hAnsiTheme="majorHAnsi" w:cs="Times New Roman"/>
          <w:color w:val="2D2D2D"/>
          <w:lang w:eastAsia="en-IE"/>
        </w:rPr>
        <w:t xml:space="preserve">to </w:t>
      </w:r>
      <w:r w:rsidR="002265E6" w:rsidRPr="000A6754">
        <w:rPr>
          <w:rFonts w:asciiTheme="majorHAnsi" w:eastAsia="Times New Roman" w:hAnsiTheme="majorHAnsi" w:cs="Times New Roman"/>
          <w:color w:val="2D2D2D"/>
          <w:lang w:eastAsia="en-IE"/>
        </w:rPr>
        <w:t>empower them to live independent lives. The Task Force on Personalised Budgets established for this purpose has published its report.</w:t>
      </w:r>
      <w:r w:rsidRPr="000A6754">
        <w:rPr>
          <w:rFonts w:asciiTheme="majorHAnsi" w:hAnsiTheme="majorHAnsi"/>
          <w:i/>
          <w:bdr w:val="none" w:sz="0" w:space="0" w:color="auto" w:frame="1"/>
        </w:rPr>
        <w:t xml:space="preserve"> </w:t>
      </w:r>
      <w:hyperlink r:id="rId12" w:history="1">
        <w:r w:rsidR="002265E6" w:rsidRPr="000A6754">
          <w:rPr>
            <w:rStyle w:val="Hyperlink"/>
            <w:rFonts w:asciiTheme="majorHAnsi" w:hAnsiTheme="majorHAnsi"/>
          </w:rPr>
          <w:t>https://health.gov.ie/wp-</w:t>
        </w:r>
        <w:r w:rsidR="002265E6" w:rsidRPr="000A6754">
          <w:rPr>
            <w:rStyle w:val="Hyperlink"/>
            <w:rFonts w:asciiTheme="majorHAnsi" w:hAnsiTheme="majorHAnsi"/>
          </w:rPr>
          <w:lastRenderedPageBreak/>
          <w:t>content/uploads/2018/07/Task-Force-Report.pdf</w:t>
        </w:r>
      </w:hyperlink>
      <w:r w:rsidR="00360E81">
        <w:rPr>
          <w:rStyle w:val="Hyperlink"/>
          <w:rFonts w:asciiTheme="majorHAnsi" w:hAnsiTheme="majorHAnsi"/>
        </w:rPr>
        <w:t xml:space="preserve">  </w:t>
      </w:r>
      <w:r w:rsidR="00360E81">
        <w:rPr>
          <w:rFonts w:asciiTheme="majorHAnsi" w:hAnsiTheme="majorHAnsi"/>
        </w:rPr>
        <w:t>and t</w:t>
      </w:r>
      <w:r w:rsidR="00D834E4" w:rsidRPr="000A6754">
        <w:rPr>
          <w:rFonts w:asciiTheme="majorHAnsi" w:hAnsiTheme="majorHAnsi"/>
        </w:rPr>
        <w:t>he</w:t>
      </w:r>
      <w:r w:rsidR="00730FE8" w:rsidRPr="000A6754">
        <w:rPr>
          <w:rFonts w:asciiTheme="majorHAnsi" w:hAnsiTheme="majorHAnsi"/>
        </w:rPr>
        <w:t xml:space="preserve"> Government has committed to explore further the concept of personalised budgets </w:t>
      </w:r>
      <w:r w:rsidR="00D834E4" w:rsidRPr="000A6754">
        <w:rPr>
          <w:rFonts w:asciiTheme="majorHAnsi" w:hAnsiTheme="majorHAnsi"/>
        </w:rPr>
        <w:t>through a pilot study.</w:t>
      </w:r>
      <w:r w:rsidR="00730FE8" w:rsidRPr="000A6754">
        <w:rPr>
          <w:rFonts w:asciiTheme="majorHAnsi" w:hAnsiTheme="majorHAnsi"/>
        </w:rPr>
        <w:t xml:space="preserve"> </w:t>
      </w:r>
    </w:p>
    <w:p w:rsidR="00EF50E2" w:rsidRDefault="007259A2" w:rsidP="00EF50E2">
      <w:pPr>
        <w:pStyle w:val="Heading3"/>
      </w:pPr>
      <w:r>
        <w:t>Promoting e</w:t>
      </w:r>
      <w:r w:rsidR="00EF50E2">
        <w:t>quality of access</w:t>
      </w:r>
    </w:p>
    <w:p w:rsidR="00E91C37" w:rsidRPr="000A6754" w:rsidRDefault="006D6A55" w:rsidP="00ED7130">
      <w:pPr>
        <w:spacing w:after="240"/>
        <w:rPr>
          <w:rFonts w:asciiTheme="majorHAnsi" w:hAnsiTheme="majorHAnsi"/>
        </w:rPr>
      </w:pPr>
      <w:r w:rsidRPr="000A6754">
        <w:rPr>
          <w:rFonts w:asciiTheme="majorHAnsi" w:hAnsiTheme="majorHAnsi" w:cs="Arial"/>
          <w:lang w:val="en-GB"/>
        </w:rPr>
        <w:t xml:space="preserve">Addressing the issue of the cost of disability is linked intrinsically with equality of access. </w:t>
      </w:r>
      <w:r w:rsidR="00ED7130" w:rsidRPr="000A6754">
        <w:rPr>
          <w:rFonts w:asciiTheme="majorHAnsi" w:hAnsiTheme="majorHAnsi"/>
        </w:rPr>
        <w:t xml:space="preserve">This means acknowledging that while people may differ profoundly in capacity, character and intelligence, the needs of each and every individual are of equal importance and they should have choices in accordance with societal norms and prevailing values. </w:t>
      </w:r>
      <w:r w:rsidR="00E91C37" w:rsidRPr="000A6754">
        <w:rPr>
          <w:rFonts w:asciiTheme="majorHAnsi" w:hAnsiTheme="majorHAnsi" w:cs="Arial"/>
          <w:lang w:val="en-GB"/>
        </w:rPr>
        <w:t xml:space="preserve">If people cannot participate in society because of </w:t>
      </w:r>
      <w:r w:rsidRPr="000A6754">
        <w:rPr>
          <w:rFonts w:asciiTheme="majorHAnsi" w:hAnsiTheme="majorHAnsi" w:cs="Arial"/>
          <w:lang w:val="en-GB"/>
        </w:rPr>
        <w:t>additional costs associated with disability,</w:t>
      </w:r>
      <w:r w:rsidR="00E91C37" w:rsidRPr="000A6754">
        <w:rPr>
          <w:rFonts w:asciiTheme="majorHAnsi" w:hAnsiTheme="majorHAnsi" w:cs="Arial"/>
          <w:lang w:val="en-GB"/>
        </w:rPr>
        <w:t xml:space="preserve"> they may also be excluded from taking a real part in the democratic processes of society or from exercising their legal rights.</w:t>
      </w:r>
      <w:r w:rsidR="00E91C37" w:rsidRPr="000A6754">
        <w:rPr>
          <w:rFonts w:asciiTheme="majorHAnsi" w:hAnsiTheme="majorHAnsi"/>
        </w:rPr>
        <w:t xml:space="preserve"> </w:t>
      </w:r>
      <w:r w:rsidR="00E91C37" w:rsidRPr="000A6754">
        <w:rPr>
          <w:rFonts w:asciiTheme="majorHAnsi" w:hAnsiTheme="majorHAnsi" w:cs="Arial"/>
        </w:rPr>
        <w:t xml:space="preserve">A </w:t>
      </w:r>
      <w:r w:rsidR="00360E81">
        <w:rPr>
          <w:rFonts w:asciiTheme="majorHAnsi" w:hAnsiTheme="majorHAnsi" w:cs="Arial"/>
        </w:rPr>
        <w:t xml:space="preserve">broad </w:t>
      </w:r>
      <w:r w:rsidR="00E91C37" w:rsidRPr="000A6754">
        <w:rPr>
          <w:rFonts w:asciiTheme="majorHAnsi" w:hAnsiTheme="majorHAnsi"/>
          <w:lang w:val="en-GB" w:eastAsia="en-GB"/>
        </w:rPr>
        <w:t>focus on cost of disability</w:t>
      </w:r>
      <w:r w:rsidR="00360E81">
        <w:rPr>
          <w:rFonts w:asciiTheme="majorHAnsi" w:hAnsiTheme="majorHAnsi"/>
          <w:lang w:val="en-GB" w:eastAsia="en-GB"/>
        </w:rPr>
        <w:t xml:space="preserve"> is</w:t>
      </w:r>
      <w:r w:rsidR="00E91C37" w:rsidRPr="000A6754">
        <w:rPr>
          <w:rFonts w:asciiTheme="majorHAnsi" w:hAnsiTheme="majorHAnsi"/>
          <w:lang w:val="en-GB" w:eastAsia="en-GB"/>
        </w:rPr>
        <w:t xml:space="preserve">, </w:t>
      </w:r>
      <w:r w:rsidRPr="000A6754">
        <w:rPr>
          <w:rFonts w:asciiTheme="majorHAnsi" w:hAnsiTheme="majorHAnsi"/>
          <w:lang w:val="en-GB" w:eastAsia="en-GB"/>
        </w:rPr>
        <w:t>therefore</w:t>
      </w:r>
      <w:r w:rsidR="00E91C37" w:rsidRPr="000A6754">
        <w:rPr>
          <w:rFonts w:asciiTheme="majorHAnsi" w:hAnsiTheme="majorHAnsi"/>
          <w:lang w:val="en-GB" w:eastAsia="en-GB"/>
        </w:rPr>
        <w:t>,</w:t>
      </w:r>
      <w:r w:rsidR="00360E81">
        <w:rPr>
          <w:rFonts w:asciiTheme="majorHAnsi" w:hAnsiTheme="majorHAnsi"/>
          <w:lang w:val="en-GB" w:eastAsia="en-GB"/>
        </w:rPr>
        <w:t xml:space="preserve"> required  in order </w:t>
      </w:r>
      <w:r w:rsidR="00E91C37" w:rsidRPr="000A6754">
        <w:rPr>
          <w:rFonts w:asciiTheme="majorHAnsi" w:hAnsiTheme="majorHAnsi"/>
          <w:lang w:val="en-GB" w:eastAsia="en-GB"/>
        </w:rPr>
        <w:t xml:space="preserve">to </w:t>
      </w:r>
      <w:r w:rsidR="00360E81">
        <w:rPr>
          <w:rFonts w:asciiTheme="majorHAnsi" w:hAnsiTheme="majorHAnsi"/>
          <w:lang w:val="en-GB" w:eastAsia="en-GB"/>
        </w:rPr>
        <w:t xml:space="preserve">take </w:t>
      </w:r>
      <w:r w:rsidR="00E91C37" w:rsidRPr="000A6754">
        <w:rPr>
          <w:rFonts w:asciiTheme="majorHAnsi" w:hAnsiTheme="majorHAnsi"/>
          <w:lang w:val="en-GB" w:eastAsia="en-GB"/>
        </w:rPr>
        <w:t xml:space="preserve">account all of the aspects of living with a disability, for example, </w:t>
      </w:r>
      <w:r w:rsidRPr="000A6754">
        <w:rPr>
          <w:rFonts w:asciiTheme="majorHAnsi" w:hAnsiTheme="majorHAnsi"/>
          <w:lang w:val="en-GB" w:eastAsia="en-GB"/>
        </w:rPr>
        <w:t xml:space="preserve">the need for personal assistance to enable </w:t>
      </w:r>
      <w:r w:rsidR="00C4335F">
        <w:rPr>
          <w:rFonts w:asciiTheme="majorHAnsi" w:hAnsiTheme="majorHAnsi"/>
          <w:lang w:val="en-GB" w:eastAsia="en-GB"/>
        </w:rPr>
        <w:t xml:space="preserve">people </w:t>
      </w:r>
      <w:r w:rsidRPr="000A6754">
        <w:rPr>
          <w:rFonts w:asciiTheme="majorHAnsi" w:hAnsiTheme="majorHAnsi"/>
          <w:lang w:val="en-GB" w:eastAsia="en-GB"/>
        </w:rPr>
        <w:t xml:space="preserve">to realise their </w:t>
      </w:r>
      <w:r w:rsidR="00E91C37" w:rsidRPr="000A6754">
        <w:rPr>
          <w:rFonts w:asciiTheme="majorHAnsi" w:hAnsiTheme="majorHAnsi"/>
        </w:rPr>
        <w:t xml:space="preserve"> goals and aspirations,</w:t>
      </w:r>
      <w:r w:rsidR="00E91C37" w:rsidRPr="000A6754">
        <w:rPr>
          <w:rFonts w:asciiTheme="majorHAnsi" w:hAnsiTheme="majorHAnsi"/>
          <w:lang w:val="en-GB" w:eastAsia="en-GB"/>
        </w:rPr>
        <w:t xml:space="preserve">  </w:t>
      </w:r>
      <w:r w:rsidRPr="000A6754">
        <w:rPr>
          <w:rFonts w:asciiTheme="majorHAnsi" w:hAnsiTheme="majorHAnsi"/>
          <w:lang w:val="en-GB" w:eastAsia="en-GB"/>
        </w:rPr>
        <w:t xml:space="preserve">participate in appropriate </w:t>
      </w:r>
      <w:r w:rsidR="00E91C37" w:rsidRPr="000A6754">
        <w:rPr>
          <w:rFonts w:asciiTheme="majorHAnsi" w:hAnsiTheme="majorHAnsi"/>
          <w:lang w:val="en-GB" w:eastAsia="en-GB"/>
        </w:rPr>
        <w:t>education/training and</w:t>
      </w:r>
      <w:r w:rsidRPr="000A6754">
        <w:rPr>
          <w:rFonts w:asciiTheme="majorHAnsi" w:hAnsiTheme="majorHAnsi"/>
          <w:lang w:val="en-GB" w:eastAsia="en-GB"/>
        </w:rPr>
        <w:t xml:space="preserve"> work and </w:t>
      </w:r>
      <w:r w:rsidR="00360E81">
        <w:rPr>
          <w:rFonts w:asciiTheme="majorHAnsi" w:hAnsiTheme="majorHAnsi"/>
          <w:lang w:val="en-GB" w:eastAsia="en-GB"/>
        </w:rPr>
        <w:t xml:space="preserve">to engage in social and </w:t>
      </w:r>
      <w:r w:rsidR="00E91C37" w:rsidRPr="000A6754">
        <w:rPr>
          <w:rFonts w:asciiTheme="majorHAnsi" w:hAnsiTheme="majorHAnsi"/>
          <w:lang w:val="en-GB" w:eastAsia="en-GB"/>
        </w:rPr>
        <w:t>cultural activities across the life-cycle.</w:t>
      </w:r>
      <w:r w:rsidRPr="000A6754">
        <w:rPr>
          <w:rFonts w:asciiTheme="majorHAnsi" w:hAnsiTheme="majorHAnsi"/>
          <w:lang w:val="en-GB" w:eastAsia="en-GB"/>
        </w:rPr>
        <w:t xml:space="preserve"> For people with disabilities, there are frequently additional costs associated with:</w:t>
      </w:r>
    </w:p>
    <w:p w:rsidR="00E91C37" w:rsidRPr="000A6754" w:rsidRDefault="006D6A55" w:rsidP="00ED7130">
      <w:pPr>
        <w:pStyle w:val="ListParagraph"/>
        <w:numPr>
          <w:ilvl w:val="0"/>
          <w:numId w:val="11"/>
        </w:numPr>
        <w:rPr>
          <w:rFonts w:asciiTheme="majorHAnsi" w:hAnsiTheme="majorHAnsi" w:cs="Arial"/>
          <w:kern w:val="28"/>
          <w:lang w:val="en-GB"/>
        </w:rPr>
      </w:pPr>
      <w:r w:rsidRPr="000A6754">
        <w:rPr>
          <w:rFonts w:asciiTheme="majorHAnsi" w:hAnsiTheme="majorHAnsi" w:cs="Arial"/>
          <w:kern w:val="28"/>
          <w:lang w:val="en-GB"/>
        </w:rPr>
        <w:t>M</w:t>
      </w:r>
      <w:r w:rsidR="00E91C37" w:rsidRPr="000A6754">
        <w:rPr>
          <w:rFonts w:asciiTheme="majorHAnsi" w:hAnsiTheme="majorHAnsi" w:cs="Arial"/>
          <w:kern w:val="28"/>
          <w:lang w:val="en-GB"/>
        </w:rPr>
        <w:t>aximis</w:t>
      </w:r>
      <w:r w:rsidR="00ED7130" w:rsidRPr="000A6754">
        <w:rPr>
          <w:rFonts w:asciiTheme="majorHAnsi" w:hAnsiTheme="majorHAnsi" w:cs="Arial"/>
          <w:kern w:val="28"/>
          <w:lang w:val="en-GB"/>
        </w:rPr>
        <w:t xml:space="preserve">ing </w:t>
      </w:r>
      <w:r w:rsidR="00E91C37" w:rsidRPr="000A6754">
        <w:rPr>
          <w:rFonts w:asciiTheme="majorHAnsi" w:hAnsiTheme="majorHAnsi" w:cs="Arial"/>
          <w:kern w:val="28"/>
          <w:lang w:val="en-GB"/>
        </w:rPr>
        <w:t xml:space="preserve"> capacity</w:t>
      </w:r>
      <w:r w:rsidRPr="000A6754">
        <w:rPr>
          <w:rFonts w:asciiTheme="majorHAnsi" w:hAnsiTheme="majorHAnsi" w:cs="Arial"/>
          <w:kern w:val="28"/>
          <w:lang w:val="en-GB"/>
        </w:rPr>
        <w:t xml:space="preserve"> and </w:t>
      </w:r>
      <w:r w:rsidR="00ED7130" w:rsidRPr="000A6754">
        <w:rPr>
          <w:rFonts w:asciiTheme="majorHAnsi" w:hAnsiTheme="majorHAnsi" w:cs="Arial"/>
          <w:kern w:val="28"/>
          <w:lang w:val="en-GB"/>
        </w:rPr>
        <w:t>optimis</w:t>
      </w:r>
      <w:r w:rsidR="00360E81">
        <w:rPr>
          <w:rFonts w:asciiTheme="majorHAnsi" w:hAnsiTheme="majorHAnsi" w:cs="Arial"/>
          <w:kern w:val="28"/>
          <w:lang w:val="en-GB"/>
        </w:rPr>
        <w:t>ing</w:t>
      </w:r>
      <w:r w:rsidR="00ED7130" w:rsidRPr="000A6754">
        <w:rPr>
          <w:rFonts w:asciiTheme="majorHAnsi" w:hAnsiTheme="majorHAnsi" w:cs="Arial"/>
          <w:kern w:val="28"/>
          <w:lang w:val="en-GB"/>
        </w:rPr>
        <w:t xml:space="preserve"> their </w:t>
      </w:r>
      <w:r w:rsidRPr="000A6754">
        <w:rPr>
          <w:rFonts w:asciiTheme="majorHAnsi" w:hAnsiTheme="majorHAnsi" w:cs="Arial"/>
          <w:kern w:val="28"/>
          <w:lang w:val="en-GB"/>
        </w:rPr>
        <w:t>well-being</w:t>
      </w:r>
    </w:p>
    <w:p w:rsidR="00E91C37" w:rsidRPr="000A6754" w:rsidRDefault="006D6A55" w:rsidP="00ED7130">
      <w:pPr>
        <w:pStyle w:val="ListParagraph"/>
        <w:numPr>
          <w:ilvl w:val="0"/>
          <w:numId w:val="11"/>
        </w:numPr>
        <w:rPr>
          <w:rFonts w:asciiTheme="majorHAnsi" w:hAnsiTheme="majorHAnsi" w:cs="Arial"/>
        </w:rPr>
      </w:pPr>
      <w:r w:rsidRPr="000A6754">
        <w:rPr>
          <w:rFonts w:asciiTheme="majorHAnsi" w:hAnsiTheme="majorHAnsi" w:cs="Arial"/>
        </w:rPr>
        <w:t>L</w:t>
      </w:r>
      <w:r w:rsidR="00E91C37" w:rsidRPr="000A6754">
        <w:rPr>
          <w:rFonts w:asciiTheme="majorHAnsi" w:hAnsiTheme="majorHAnsi" w:cs="Arial"/>
        </w:rPr>
        <w:t>ead</w:t>
      </w:r>
      <w:r w:rsidRPr="000A6754">
        <w:rPr>
          <w:rFonts w:asciiTheme="majorHAnsi" w:hAnsiTheme="majorHAnsi" w:cs="Arial"/>
        </w:rPr>
        <w:t xml:space="preserve">ing </w:t>
      </w:r>
      <w:r w:rsidR="00E91C37" w:rsidRPr="000A6754">
        <w:rPr>
          <w:rFonts w:asciiTheme="majorHAnsi" w:hAnsiTheme="majorHAnsi" w:cs="Arial"/>
        </w:rPr>
        <w:t>their lives, in a self-</w:t>
      </w:r>
      <w:r w:rsidRPr="000A6754">
        <w:rPr>
          <w:rFonts w:asciiTheme="majorHAnsi" w:hAnsiTheme="majorHAnsi" w:cs="Arial"/>
        </w:rPr>
        <w:t>determined and autonomous manne</w:t>
      </w:r>
      <w:r w:rsidR="00ED7130" w:rsidRPr="000A6754">
        <w:rPr>
          <w:rFonts w:asciiTheme="majorHAnsi" w:hAnsiTheme="majorHAnsi" w:cs="Arial"/>
        </w:rPr>
        <w:t>r</w:t>
      </w:r>
    </w:p>
    <w:p w:rsidR="00E91C37" w:rsidRPr="000A6754" w:rsidRDefault="00ED7130" w:rsidP="00ED7130">
      <w:pPr>
        <w:pStyle w:val="ListParagraph"/>
        <w:numPr>
          <w:ilvl w:val="0"/>
          <w:numId w:val="11"/>
        </w:numPr>
        <w:rPr>
          <w:rFonts w:asciiTheme="majorHAnsi" w:hAnsiTheme="majorHAnsi" w:cs="Arial"/>
        </w:rPr>
      </w:pPr>
      <w:r w:rsidRPr="000A6754">
        <w:rPr>
          <w:rFonts w:asciiTheme="majorHAnsi" w:hAnsiTheme="majorHAnsi" w:cs="Arial"/>
        </w:rPr>
        <w:t xml:space="preserve">Asserting </w:t>
      </w:r>
      <w:r w:rsidR="00E91C37" w:rsidRPr="000A6754">
        <w:rPr>
          <w:rFonts w:asciiTheme="majorHAnsi" w:hAnsiTheme="majorHAnsi" w:cs="Arial"/>
        </w:rPr>
        <w:t>their will and preferences in a</w:t>
      </w:r>
      <w:r w:rsidRPr="000A6754">
        <w:rPr>
          <w:rFonts w:asciiTheme="majorHAnsi" w:hAnsiTheme="majorHAnsi" w:cs="Arial"/>
        </w:rPr>
        <w:t>ll matters affecting them</w:t>
      </w:r>
    </w:p>
    <w:p w:rsidR="00EF50E2" w:rsidRPr="000A6754" w:rsidRDefault="00EF50E2" w:rsidP="00EF50E2">
      <w:pPr>
        <w:spacing w:after="240"/>
        <w:rPr>
          <w:rFonts w:asciiTheme="majorHAnsi" w:hAnsiTheme="majorHAnsi"/>
        </w:rPr>
      </w:pPr>
      <w:r w:rsidRPr="000A6754">
        <w:rPr>
          <w:rFonts w:asciiTheme="majorHAnsi" w:hAnsiTheme="majorHAnsi"/>
        </w:rPr>
        <w:t>The cost of disability research should</w:t>
      </w:r>
      <w:r w:rsidR="00E91C37" w:rsidRPr="000A6754">
        <w:rPr>
          <w:rFonts w:asciiTheme="majorHAnsi" w:hAnsiTheme="majorHAnsi"/>
        </w:rPr>
        <w:t xml:space="preserve">, therefore, </w:t>
      </w:r>
      <w:r w:rsidR="00B42C5F">
        <w:rPr>
          <w:rFonts w:asciiTheme="majorHAnsi" w:hAnsiTheme="majorHAnsi"/>
        </w:rPr>
        <w:t xml:space="preserve">be framed within a human rights and </w:t>
      </w:r>
      <w:r w:rsidRPr="000A6754">
        <w:rPr>
          <w:rFonts w:asciiTheme="majorHAnsi" w:hAnsiTheme="majorHAnsi"/>
          <w:iCs/>
        </w:rPr>
        <w:t xml:space="preserve">equality </w:t>
      </w:r>
      <w:r w:rsidR="00B42C5F">
        <w:rPr>
          <w:rFonts w:asciiTheme="majorHAnsi" w:hAnsiTheme="majorHAnsi"/>
          <w:iCs/>
        </w:rPr>
        <w:t>framework.</w:t>
      </w:r>
    </w:p>
    <w:p w:rsidR="00A62931" w:rsidRPr="00B65C3A" w:rsidRDefault="00B72722" w:rsidP="00B72722">
      <w:pPr>
        <w:pStyle w:val="Heading2"/>
        <w:rPr>
          <w:bdr w:val="none" w:sz="0" w:space="0" w:color="auto" w:frame="1"/>
        </w:rPr>
      </w:pPr>
      <w:r>
        <w:rPr>
          <w:bdr w:val="none" w:sz="0" w:space="0" w:color="auto" w:frame="1"/>
        </w:rPr>
        <w:t>Specific Consultation Questions</w:t>
      </w:r>
    </w:p>
    <w:p w:rsidR="00022A91" w:rsidRDefault="00022A91" w:rsidP="00022A91">
      <w:pPr>
        <w:pStyle w:val="Heading3"/>
        <w:rPr>
          <w:bdr w:val="none" w:sz="0" w:space="0" w:color="auto" w:frame="1"/>
        </w:rPr>
      </w:pPr>
      <w:r w:rsidRPr="00022A91">
        <w:rPr>
          <w:bdr w:val="none" w:sz="0" w:space="0" w:color="auto" w:frame="1"/>
        </w:rPr>
        <w:t>B</w:t>
      </w:r>
      <w:r w:rsidR="00B91C92" w:rsidRPr="00022A91">
        <w:rPr>
          <w:bdr w:val="none" w:sz="0" w:space="0" w:color="auto" w:frame="1"/>
        </w:rPr>
        <w:t xml:space="preserve">ackground material or research </w:t>
      </w:r>
      <w:r>
        <w:rPr>
          <w:bdr w:val="none" w:sz="0" w:space="0" w:color="auto" w:frame="1"/>
        </w:rPr>
        <w:t>on the cost of disability</w:t>
      </w:r>
    </w:p>
    <w:p w:rsidR="00FC698D" w:rsidRDefault="00ED7130" w:rsidP="000A6754">
      <w:pPr>
        <w:rPr>
          <w:rFonts w:asciiTheme="majorHAnsi" w:hAnsiTheme="majorHAnsi"/>
          <w:bdr w:val="none" w:sz="0" w:space="0" w:color="auto" w:frame="1"/>
        </w:rPr>
      </w:pPr>
      <w:r w:rsidRPr="000A6754">
        <w:rPr>
          <w:rFonts w:asciiTheme="majorHAnsi" w:hAnsiTheme="majorHAnsi"/>
          <w:bdr w:val="none" w:sz="0" w:space="0" w:color="auto" w:frame="1"/>
        </w:rPr>
        <w:t>CIB has not done any specific research relating to exploring the cost of disability. Clearly</w:t>
      </w:r>
      <w:r w:rsidR="000334A7">
        <w:rPr>
          <w:rFonts w:asciiTheme="majorHAnsi" w:hAnsiTheme="majorHAnsi"/>
          <w:bdr w:val="none" w:sz="0" w:space="0" w:color="auto" w:frame="1"/>
        </w:rPr>
        <w:t>,</w:t>
      </w:r>
      <w:r w:rsidRPr="000A6754">
        <w:rPr>
          <w:rFonts w:asciiTheme="majorHAnsi" w:hAnsiTheme="majorHAnsi"/>
          <w:bdr w:val="none" w:sz="0" w:space="0" w:color="auto" w:frame="1"/>
        </w:rPr>
        <w:t xml:space="preserve"> </w:t>
      </w:r>
      <w:r w:rsidR="00E92030">
        <w:rPr>
          <w:rFonts w:asciiTheme="majorHAnsi" w:hAnsiTheme="majorHAnsi"/>
          <w:bdr w:val="none" w:sz="0" w:space="0" w:color="auto" w:frame="1"/>
        </w:rPr>
        <w:t xml:space="preserve">the </w:t>
      </w:r>
      <w:r w:rsidRPr="000A6754">
        <w:rPr>
          <w:rFonts w:asciiTheme="majorHAnsi" w:hAnsiTheme="majorHAnsi"/>
          <w:bdr w:val="none" w:sz="0" w:space="0" w:color="auto" w:frame="1"/>
        </w:rPr>
        <w:t xml:space="preserve">previous work done in this regard by </w:t>
      </w:r>
      <w:r w:rsidR="00E92030">
        <w:rPr>
          <w:rFonts w:asciiTheme="majorHAnsi" w:hAnsiTheme="majorHAnsi"/>
          <w:bdr w:val="none" w:sz="0" w:space="0" w:color="auto" w:frame="1"/>
        </w:rPr>
        <w:t xml:space="preserve">the </w:t>
      </w:r>
      <w:r w:rsidRPr="000A6754">
        <w:rPr>
          <w:rFonts w:asciiTheme="majorHAnsi" w:hAnsiTheme="majorHAnsi"/>
          <w:bdr w:val="none" w:sz="0" w:space="0" w:color="auto" w:frame="1"/>
        </w:rPr>
        <w:t xml:space="preserve">Indecon and the NDA will be </w:t>
      </w:r>
      <w:r w:rsidR="00E92030">
        <w:rPr>
          <w:rFonts w:asciiTheme="majorHAnsi" w:hAnsiTheme="majorHAnsi"/>
          <w:bdr w:val="none" w:sz="0" w:space="0" w:color="auto" w:frame="1"/>
        </w:rPr>
        <w:t xml:space="preserve">the </w:t>
      </w:r>
      <w:r w:rsidRPr="000A6754">
        <w:rPr>
          <w:rFonts w:asciiTheme="majorHAnsi" w:hAnsiTheme="majorHAnsi"/>
          <w:bdr w:val="none" w:sz="0" w:space="0" w:color="auto" w:frame="1"/>
        </w:rPr>
        <w:t>starting point</w:t>
      </w:r>
      <w:r w:rsidR="00E92030">
        <w:rPr>
          <w:rFonts w:asciiTheme="majorHAnsi" w:hAnsiTheme="majorHAnsi"/>
          <w:bdr w:val="none" w:sz="0" w:space="0" w:color="auto" w:frame="1"/>
        </w:rPr>
        <w:t xml:space="preserve"> for this research</w:t>
      </w:r>
      <w:r w:rsidRPr="000A6754">
        <w:rPr>
          <w:rFonts w:asciiTheme="majorHAnsi" w:hAnsiTheme="majorHAnsi"/>
          <w:bdr w:val="none" w:sz="0" w:space="0" w:color="auto" w:frame="1"/>
        </w:rPr>
        <w:t>.</w:t>
      </w:r>
      <w:r w:rsidR="002107BE">
        <w:rPr>
          <w:rFonts w:asciiTheme="majorHAnsi" w:hAnsiTheme="majorHAnsi"/>
          <w:bdr w:val="none" w:sz="0" w:space="0" w:color="auto" w:frame="1"/>
        </w:rPr>
        <w:t xml:space="preserve"> Also, organisations such as Disability Federation of Ireland and Inclusion Ireland have been consistently providing commentary </w:t>
      </w:r>
      <w:r w:rsidR="000334A7">
        <w:rPr>
          <w:rFonts w:asciiTheme="majorHAnsi" w:hAnsiTheme="majorHAnsi"/>
          <w:bdr w:val="none" w:sz="0" w:space="0" w:color="auto" w:frame="1"/>
        </w:rPr>
        <w:t xml:space="preserve">and analysis on the cost of disability issue </w:t>
      </w:r>
      <w:r w:rsidR="002107BE">
        <w:rPr>
          <w:rFonts w:asciiTheme="majorHAnsi" w:hAnsiTheme="majorHAnsi"/>
          <w:bdr w:val="none" w:sz="0" w:space="0" w:color="auto" w:frame="1"/>
        </w:rPr>
        <w:t>over the years</w:t>
      </w:r>
      <w:r w:rsidR="000334A7">
        <w:rPr>
          <w:rFonts w:asciiTheme="majorHAnsi" w:hAnsiTheme="majorHAnsi"/>
          <w:bdr w:val="none" w:sz="0" w:space="0" w:color="auto" w:frame="1"/>
        </w:rPr>
        <w:t>.</w:t>
      </w:r>
    </w:p>
    <w:p w:rsidR="00ED7130" w:rsidRPr="000A6754" w:rsidRDefault="00ED7130" w:rsidP="000A6754">
      <w:pPr>
        <w:rPr>
          <w:rFonts w:asciiTheme="majorHAnsi" w:hAnsiTheme="majorHAnsi" w:cs="Helvetica"/>
          <w:lang w:val="en-US"/>
        </w:rPr>
      </w:pPr>
      <w:r w:rsidRPr="000A6754">
        <w:rPr>
          <w:rFonts w:asciiTheme="majorHAnsi" w:hAnsiTheme="majorHAnsi"/>
          <w:bdr w:val="none" w:sz="0" w:space="0" w:color="auto" w:frame="1"/>
        </w:rPr>
        <w:t xml:space="preserve">A </w:t>
      </w:r>
      <w:r w:rsidRPr="000A6754">
        <w:rPr>
          <w:rFonts w:asciiTheme="majorHAnsi" w:hAnsiTheme="majorHAnsi"/>
        </w:rPr>
        <w:t>detailed analysis of the costs of disability which we have looked at for previous submissions</w:t>
      </w:r>
      <w:r w:rsidR="008949AC" w:rsidRPr="000A6754">
        <w:rPr>
          <w:rFonts w:asciiTheme="majorHAnsi" w:hAnsiTheme="majorHAnsi"/>
        </w:rPr>
        <w:t xml:space="preserve"> and found useful </w:t>
      </w:r>
      <w:r w:rsidR="00563252" w:rsidRPr="000A6754">
        <w:rPr>
          <w:rFonts w:asciiTheme="majorHAnsi" w:hAnsiTheme="majorHAnsi"/>
        </w:rPr>
        <w:t xml:space="preserve">is </w:t>
      </w:r>
      <w:r w:rsidRPr="000A6754">
        <w:rPr>
          <w:rFonts w:asciiTheme="majorHAnsi" w:hAnsiTheme="majorHAnsi"/>
        </w:rPr>
        <w:t>Cullinan, J. and Lyons, S. (2014), “</w:t>
      </w:r>
      <w:r w:rsidRPr="000A6754">
        <w:rPr>
          <w:rFonts w:asciiTheme="majorHAnsi" w:hAnsiTheme="majorHAnsi"/>
          <w:lang w:val="en-US"/>
        </w:rPr>
        <w:t xml:space="preserve">The Private Economic Costs of Adult Disability” in </w:t>
      </w:r>
      <w:r w:rsidRPr="000A6754">
        <w:rPr>
          <w:rFonts w:asciiTheme="majorHAnsi" w:hAnsiTheme="majorHAnsi" w:cs="Helvetica"/>
          <w:lang w:val="en-US"/>
        </w:rPr>
        <w:t>John Cullinan, S</w:t>
      </w:r>
      <w:r w:rsidR="006639CC">
        <w:rPr>
          <w:rFonts w:asciiTheme="majorHAnsi" w:hAnsiTheme="majorHAnsi" w:cs="Helvetica"/>
          <w:lang w:val="en-US"/>
        </w:rPr>
        <w:t>eán Lyons, Brian Nolan (Ed.)</w:t>
      </w:r>
      <w:r w:rsidRPr="000A6754">
        <w:rPr>
          <w:rFonts w:asciiTheme="majorHAnsi" w:hAnsiTheme="majorHAnsi" w:cs="Helvetica"/>
          <w:i/>
          <w:lang w:val="en-US"/>
        </w:rPr>
        <w:t xml:space="preserve">, </w:t>
      </w:r>
      <w:r w:rsidRPr="000A6754">
        <w:rPr>
          <w:rFonts w:asciiTheme="majorHAnsi" w:hAnsiTheme="majorHAnsi" w:cs="Helvetica"/>
          <w:i/>
          <w:iCs/>
          <w:lang w:val="en-US"/>
        </w:rPr>
        <w:t>The Economics of Disability: Insights from Irish Research</w:t>
      </w:r>
      <w:r w:rsidRPr="000A6754">
        <w:rPr>
          <w:rFonts w:asciiTheme="majorHAnsi" w:hAnsiTheme="majorHAnsi" w:cs="Helvetica"/>
          <w:iCs/>
          <w:lang w:val="en-US"/>
        </w:rPr>
        <w:t>.</w:t>
      </w:r>
      <w:r w:rsidRPr="000A6754">
        <w:rPr>
          <w:rFonts w:asciiTheme="majorHAnsi" w:hAnsiTheme="majorHAnsi" w:cs="Helvetica"/>
          <w:color w:val="777777"/>
          <w:lang w:val="en-US"/>
        </w:rPr>
        <w:t xml:space="preserve"> </w:t>
      </w:r>
      <w:r w:rsidRPr="000A6754">
        <w:rPr>
          <w:rFonts w:asciiTheme="majorHAnsi" w:hAnsiTheme="majorHAnsi" w:cs="Helvetica"/>
          <w:lang w:val="en-US"/>
        </w:rPr>
        <w:t>Manchester University Press.</w:t>
      </w:r>
    </w:p>
    <w:p w:rsidR="00FC698D" w:rsidRPr="00B42C5F" w:rsidRDefault="00FC698D" w:rsidP="00B42C5F">
      <w:pPr>
        <w:pStyle w:val="NormalWeb"/>
        <w:spacing w:before="0" w:beforeAutospacing="0" w:after="240" w:afterAutospacing="0" w:line="276" w:lineRule="auto"/>
        <w:rPr>
          <w:rStyle w:val="Heading3Char"/>
          <w:rFonts w:ascii="Calibri" w:hAnsi="Calibri"/>
          <w:b w:val="0"/>
          <w:color w:val="auto"/>
          <w:sz w:val="22"/>
          <w:szCs w:val="22"/>
        </w:rPr>
      </w:pPr>
      <w:r w:rsidRPr="00B42C5F">
        <w:rPr>
          <w:rStyle w:val="Heading3Char"/>
          <w:rFonts w:ascii="Calibri" w:hAnsi="Calibri"/>
          <w:b w:val="0"/>
          <w:color w:val="auto"/>
          <w:sz w:val="22"/>
          <w:szCs w:val="22"/>
        </w:rPr>
        <w:t xml:space="preserve">The UK Extra Costs Commission 2015 Report,  </w:t>
      </w:r>
      <w:r w:rsidRPr="00B42C5F">
        <w:rPr>
          <w:rStyle w:val="Heading3Char"/>
          <w:rFonts w:ascii="Calibri" w:hAnsi="Calibri"/>
          <w:b w:val="0"/>
          <w:i/>
          <w:color w:val="auto"/>
          <w:sz w:val="22"/>
          <w:szCs w:val="22"/>
        </w:rPr>
        <w:t>Driving down the extra costs disabled people face</w:t>
      </w:r>
      <w:r w:rsidRPr="00B42C5F">
        <w:rPr>
          <w:rStyle w:val="Heading3Char"/>
          <w:rFonts w:ascii="Calibri" w:hAnsi="Calibri"/>
          <w:b w:val="0"/>
          <w:color w:val="auto"/>
          <w:sz w:val="22"/>
          <w:szCs w:val="22"/>
        </w:rPr>
        <w:t xml:space="preserve">, </w:t>
      </w:r>
      <w:r w:rsidRPr="00B42C5F">
        <w:rPr>
          <w:rFonts w:ascii="Calibri" w:hAnsi="Calibri" w:cs="Arial"/>
          <w:color w:val="000000"/>
          <w:sz w:val="22"/>
          <w:szCs w:val="22"/>
        </w:rPr>
        <w:t>makes a number of recommendations for disability organisations, businesses, regulators and Government to help improve disabled people’s needs as consumers.</w:t>
      </w:r>
      <w:r w:rsidR="005D2461" w:rsidRPr="00B42C5F">
        <w:rPr>
          <w:rFonts w:ascii="Calibri" w:hAnsi="Calibri" w:cs="Arial"/>
          <w:color w:val="000000"/>
          <w:sz w:val="22"/>
          <w:szCs w:val="22"/>
        </w:rPr>
        <w:t xml:space="preserve"> </w:t>
      </w:r>
      <w:hyperlink r:id="rId13" w:history="1">
        <w:r w:rsidRPr="00B42C5F">
          <w:rPr>
            <w:rStyle w:val="Hyperlink"/>
            <w:rFonts w:ascii="Calibri" w:eastAsiaTheme="majorEastAsia" w:hAnsi="Calibri"/>
            <w:sz w:val="22"/>
            <w:szCs w:val="22"/>
          </w:rPr>
          <w:t>https://www.barrowcadbury.org.uk/wp-content/uploads/2015/06/Extra-Costs-Commission-Final-Report.pdf</w:t>
        </w:r>
      </w:hyperlink>
    </w:p>
    <w:p w:rsidR="00B93C57" w:rsidRPr="00B42C5F" w:rsidRDefault="00B93C57" w:rsidP="00B42C5F">
      <w:pPr>
        <w:pStyle w:val="epfieldpara"/>
        <w:shd w:val="clear" w:color="auto" w:fill="FFFFFF"/>
        <w:spacing w:line="276" w:lineRule="auto"/>
        <w:rPr>
          <w:rFonts w:ascii="Calibri" w:hAnsi="Calibri" w:cs="Arial"/>
          <w:sz w:val="22"/>
          <w:szCs w:val="22"/>
        </w:rPr>
      </w:pPr>
      <w:r w:rsidRPr="00B42C5F">
        <w:rPr>
          <w:rFonts w:ascii="Calibri" w:hAnsi="Calibri"/>
          <w:sz w:val="22"/>
          <w:szCs w:val="22"/>
        </w:rPr>
        <w:t>Recently published Australian research</w:t>
      </w:r>
      <w:r w:rsidRPr="00B42C5F">
        <w:rPr>
          <w:rFonts w:ascii="Calibri" w:hAnsi="Calibri"/>
          <w:i/>
          <w:sz w:val="22"/>
          <w:szCs w:val="22"/>
        </w:rPr>
        <w:t>, The costs of disability in Australia: a hybrid panel-data examination</w:t>
      </w:r>
      <w:r w:rsidR="000334A7" w:rsidRPr="00B42C5F">
        <w:rPr>
          <w:rFonts w:ascii="Calibri" w:hAnsi="Calibri"/>
          <w:sz w:val="22"/>
          <w:szCs w:val="22"/>
        </w:rPr>
        <w:t>,</w:t>
      </w:r>
      <w:r w:rsidRPr="00B42C5F">
        <w:rPr>
          <w:rFonts w:ascii="Calibri" w:hAnsi="Calibri"/>
          <w:sz w:val="22"/>
          <w:szCs w:val="22"/>
        </w:rPr>
        <w:t xml:space="preserve"> found that</w:t>
      </w:r>
      <w:r w:rsidRPr="00B42C5F">
        <w:rPr>
          <w:rFonts w:ascii="Calibri" w:hAnsi="Calibri" w:cs="Arial"/>
          <w:sz w:val="22"/>
          <w:szCs w:val="22"/>
        </w:rPr>
        <w:t xml:space="preserve"> the living standard is lower in households with people with a disability compared to households without members with a disability. It also found that current poverty measures fail to consider substantial differences in poverty rates between people with and without a disability. The study considered forgone income due to disability. </w:t>
      </w:r>
      <w:hyperlink r:id="rId14" w:history="1">
        <w:r w:rsidRPr="00B42C5F">
          <w:rPr>
            <w:rStyle w:val="Hyperlink"/>
            <w:rFonts w:ascii="Calibri" w:eastAsiaTheme="majorEastAsia" w:hAnsi="Calibri"/>
            <w:sz w:val="22"/>
            <w:szCs w:val="22"/>
          </w:rPr>
          <w:t>https://eprints.usq.edu.au/36265/</w:t>
        </w:r>
      </w:hyperlink>
    </w:p>
    <w:p w:rsidR="00B93C57" w:rsidRPr="00B60688" w:rsidRDefault="00B60688" w:rsidP="00B60688">
      <w:pPr>
        <w:rPr>
          <w:rStyle w:val="Heading3Char"/>
          <w:sz w:val="20"/>
          <w:szCs w:val="20"/>
        </w:rPr>
      </w:pPr>
      <w:r w:rsidRPr="005D2461">
        <w:rPr>
          <w:rFonts w:asciiTheme="majorHAnsi" w:hAnsiTheme="majorHAnsi" w:cs="Arial"/>
          <w:bCs/>
        </w:rPr>
        <w:lastRenderedPageBreak/>
        <w:t>A 2017 paper</w:t>
      </w:r>
      <w:r w:rsidRPr="005D2461">
        <w:rPr>
          <w:rFonts w:asciiTheme="majorHAnsi" w:hAnsiTheme="majorHAnsi" w:cs="Arial"/>
          <w:bCs/>
          <w:i/>
        </w:rPr>
        <w:t xml:space="preserve">, </w:t>
      </w:r>
      <w:r w:rsidR="00B93C57" w:rsidRPr="005D2461">
        <w:rPr>
          <w:rFonts w:asciiTheme="majorHAnsi" w:hAnsiTheme="majorHAnsi"/>
          <w:i/>
        </w:rPr>
        <w:t>Extra costs of living with a disability: A systematized review and agenda for research</w:t>
      </w:r>
      <w:r w:rsidRPr="005D2461">
        <w:rPr>
          <w:rFonts w:asciiTheme="majorHAnsi" w:hAnsiTheme="majorHAnsi"/>
          <w:i/>
        </w:rPr>
        <w:t xml:space="preserve">, </w:t>
      </w:r>
      <w:r w:rsidRPr="005D2461">
        <w:rPr>
          <w:rFonts w:asciiTheme="majorHAnsi" w:hAnsiTheme="majorHAnsi"/>
        </w:rPr>
        <w:t>concluded that c</w:t>
      </w:r>
      <w:r w:rsidRPr="005D2461">
        <w:rPr>
          <w:rFonts w:asciiTheme="majorHAnsi" w:hAnsiTheme="majorHAnsi" w:cs="Arial"/>
          <w:color w:val="111111"/>
          <w:shd w:val="clear" w:color="auto" w:fill="FFFFFF"/>
        </w:rPr>
        <w:t xml:space="preserve">osts varied according to the severity of disability, life cycle and household </w:t>
      </w:r>
      <w:r w:rsidRPr="00B42C5F">
        <w:rPr>
          <w:rFonts w:asciiTheme="majorHAnsi" w:hAnsiTheme="majorHAnsi" w:cs="Arial"/>
          <w:color w:val="111111"/>
          <w:shd w:val="clear" w:color="auto" w:fill="FFFFFF"/>
        </w:rPr>
        <w:t>composition. Highest costs were observed among persons with severe disabilities</w:t>
      </w:r>
      <w:r w:rsidR="005D2461" w:rsidRPr="00B42C5F">
        <w:rPr>
          <w:rFonts w:asciiTheme="majorHAnsi" w:hAnsiTheme="majorHAnsi" w:cs="Arial"/>
          <w:color w:val="111111"/>
          <w:shd w:val="clear" w:color="auto" w:fill="FFFFFF"/>
        </w:rPr>
        <w:t xml:space="preserve"> </w:t>
      </w:r>
      <w:r w:rsidRPr="00B42C5F">
        <w:rPr>
          <w:rFonts w:asciiTheme="majorHAnsi" w:hAnsiTheme="majorHAnsi" w:cs="Arial"/>
          <w:color w:val="111111"/>
          <w:shd w:val="clear" w:color="auto" w:fill="FFFFFF"/>
        </w:rPr>
        <w:t xml:space="preserve">and among persons with disabilities living alone or in small sized households.  This paper also concluded that </w:t>
      </w:r>
      <w:r w:rsidR="000334A7" w:rsidRPr="00B42C5F">
        <w:rPr>
          <w:rFonts w:asciiTheme="majorHAnsi" w:hAnsiTheme="majorHAnsi" w:cs="Arial"/>
          <w:color w:val="111111"/>
          <w:shd w:val="clear" w:color="auto" w:fill="FFFFFF"/>
        </w:rPr>
        <w:t xml:space="preserve">additional </w:t>
      </w:r>
      <w:r w:rsidRPr="00B42C5F">
        <w:rPr>
          <w:rFonts w:asciiTheme="majorHAnsi" w:hAnsiTheme="majorHAnsi" w:cs="Arial"/>
          <w:color w:val="111111"/>
          <w:shd w:val="clear" w:color="auto" w:fill="FFFFFF"/>
        </w:rPr>
        <w:t xml:space="preserve">longitudinal data is required as well as more internationally comparable data. </w:t>
      </w:r>
      <w:hyperlink r:id="rId15" w:history="1">
        <w:r w:rsidRPr="00B42C5F">
          <w:rPr>
            <w:rStyle w:val="Hyperlink"/>
            <w:rFonts w:asciiTheme="majorHAnsi" w:hAnsiTheme="majorHAnsi"/>
          </w:rPr>
          <w:t>https://www.researchgate.net/publication/316445218_Extra_costs_of_living_with_a_disability_A_systematized_review_and_agenda_for_research</w:t>
        </w:r>
      </w:hyperlink>
    </w:p>
    <w:p w:rsidR="0036697F" w:rsidRPr="006639CC" w:rsidRDefault="00022A91" w:rsidP="006639CC">
      <w:pPr>
        <w:pStyle w:val="NormalWeb"/>
        <w:spacing w:line="276" w:lineRule="auto"/>
        <w:rPr>
          <w:rFonts w:ascii="Calibri" w:hAnsi="Calibri"/>
          <w:sz w:val="22"/>
          <w:szCs w:val="22"/>
        </w:rPr>
      </w:pPr>
      <w:r w:rsidRPr="0036697F">
        <w:rPr>
          <w:rStyle w:val="Heading3Char"/>
        </w:rPr>
        <w:t>I</w:t>
      </w:r>
      <w:r w:rsidR="00B91C92" w:rsidRPr="0036697F">
        <w:rPr>
          <w:rStyle w:val="Heading3Char"/>
        </w:rPr>
        <w:t>mplementing the research</w:t>
      </w:r>
      <w:r w:rsidRPr="0036697F">
        <w:rPr>
          <w:rStyle w:val="Heading3Char"/>
        </w:rPr>
        <w:t xml:space="preserve"> and </w:t>
      </w:r>
      <w:r w:rsidR="00B91C92" w:rsidRPr="0036697F">
        <w:rPr>
          <w:rStyle w:val="Heading3Char"/>
        </w:rPr>
        <w:t>facilitating inputs</w:t>
      </w:r>
      <w:r w:rsidRPr="0036697F">
        <w:rPr>
          <w:rStyle w:val="Heading3Char"/>
        </w:rPr>
        <w:t xml:space="preserve"> from stakeholders</w:t>
      </w:r>
      <w:r w:rsidR="007259A2" w:rsidRPr="0036697F">
        <w:rPr>
          <w:rStyle w:val="Heading3Char"/>
        </w:rPr>
        <w:br/>
      </w:r>
      <w:r w:rsidR="0036697F" w:rsidRPr="006639CC">
        <w:rPr>
          <w:rFonts w:ascii="Calibri" w:hAnsi="Calibri"/>
          <w:sz w:val="22"/>
          <w:szCs w:val="22"/>
        </w:rPr>
        <w:t xml:space="preserve">The following mechanisms should be included: </w:t>
      </w:r>
    </w:p>
    <w:p w:rsidR="0036697F" w:rsidRPr="006639CC" w:rsidRDefault="0036697F" w:rsidP="006639CC">
      <w:pPr>
        <w:pStyle w:val="NormalWeb"/>
        <w:numPr>
          <w:ilvl w:val="0"/>
          <w:numId w:val="16"/>
        </w:numPr>
        <w:spacing w:line="276" w:lineRule="auto"/>
        <w:rPr>
          <w:rFonts w:ascii="Calibri" w:hAnsi="Calibri"/>
          <w:sz w:val="22"/>
          <w:szCs w:val="22"/>
        </w:rPr>
      </w:pPr>
      <w:r w:rsidRPr="006639CC">
        <w:rPr>
          <w:rFonts w:ascii="Calibri" w:hAnsi="Calibri"/>
          <w:sz w:val="22"/>
          <w:szCs w:val="22"/>
        </w:rPr>
        <w:t>Focus groups at regional level (involving people with disabilities, relatives (family carers and parents of children with disabilities) and service providers)</w:t>
      </w:r>
    </w:p>
    <w:p w:rsidR="0036697F" w:rsidRPr="006639CC" w:rsidRDefault="0036697F" w:rsidP="006639CC">
      <w:pPr>
        <w:pStyle w:val="NormalWeb"/>
        <w:numPr>
          <w:ilvl w:val="0"/>
          <w:numId w:val="16"/>
        </w:numPr>
        <w:spacing w:line="276" w:lineRule="auto"/>
        <w:rPr>
          <w:rFonts w:ascii="Calibri" w:hAnsi="Calibri"/>
          <w:sz w:val="22"/>
          <w:szCs w:val="22"/>
        </w:rPr>
      </w:pPr>
      <w:r w:rsidRPr="006639CC">
        <w:rPr>
          <w:rFonts w:ascii="Calibri" w:hAnsi="Calibri"/>
          <w:sz w:val="22"/>
          <w:szCs w:val="22"/>
        </w:rPr>
        <w:t>On site visits to disability residential settings</w:t>
      </w:r>
      <w:r w:rsidR="00C044D3" w:rsidRPr="006639CC">
        <w:rPr>
          <w:rFonts w:ascii="Calibri" w:hAnsi="Calibri"/>
          <w:sz w:val="22"/>
          <w:szCs w:val="22"/>
        </w:rPr>
        <w:t xml:space="preserve"> (</w:t>
      </w:r>
      <w:r w:rsidRPr="006639CC">
        <w:rPr>
          <w:rFonts w:ascii="Calibri" w:hAnsi="Calibri"/>
          <w:sz w:val="22"/>
          <w:szCs w:val="22"/>
        </w:rPr>
        <w:t>e.g., meetings with residents’ committees</w:t>
      </w:r>
      <w:r w:rsidR="00C044D3" w:rsidRPr="006639CC">
        <w:rPr>
          <w:rFonts w:ascii="Calibri" w:hAnsi="Calibri"/>
          <w:sz w:val="22"/>
          <w:szCs w:val="22"/>
        </w:rPr>
        <w:t>), group homes  and  day care facilities</w:t>
      </w:r>
      <w:r w:rsidRPr="006639CC">
        <w:rPr>
          <w:rFonts w:ascii="Calibri" w:hAnsi="Calibri"/>
          <w:sz w:val="22"/>
          <w:szCs w:val="22"/>
        </w:rPr>
        <w:t xml:space="preserve"> </w:t>
      </w:r>
    </w:p>
    <w:p w:rsidR="0036697F" w:rsidRPr="006639CC" w:rsidRDefault="0036697F" w:rsidP="006639CC">
      <w:pPr>
        <w:pStyle w:val="NormalWeb"/>
        <w:numPr>
          <w:ilvl w:val="0"/>
          <w:numId w:val="16"/>
        </w:numPr>
        <w:spacing w:line="276" w:lineRule="auto"/>
        <w:rPr>
          <w:rFonts w:ascii="Calibri" w:hAnsi="Calibri"/>
          <w:sz w:val="22"/>
          <w:szCs w:val="22"/>
        </w:rPr>
      </w:pPr>
      <w:r w:rsidRPr="006639CC">
        <w:rPr>
          <w:rFonts w:ascii="Calibri" w:hAnsi="Calibri"/>
          <w:sz w:val="22"/>
          <w:szCs w:val="22"/>
        </w:rPr>
        <w:t>Face-to-face interviews  (people with disabilities, family carers and parents of children with disabilities)</w:t>
      </w:r>
    </w:p>
    <w:p w:rsidR="0036697F" w:rsidRPr="006639CC" w:rsidRDefault="0036697F" w:rsidP="006639CC">
      <w:pPr>
        <w:pStyle w:val="NormalWeb"/>
        <w:numPr>
          <w:ilvl w:val="0"/>
          <w:numId w:val="16"/>
        </w:numPr>
        <w:spacing w:line="276" w:lineRule="auto"/>
        <w:rPr>
          <w:rFonts w:ascii="Calibri" w:hAnsi="Calibri"/>
          <w:sz w:val="22"/>
          <w:szCs w:val="22"/>
        </w:rPr>
      </w:pPr>
      <w:r w:rsidRPr="006639CC">
        <w:rPr>
          <w:rFonts w:ascii="Calibri" w:hAnsi="Calibri"/>
          <w:sz w:val="22"/>
          <w:szCs w:val="22"/>
        </w:rPr>
        <w:t xml:space="preserve">Survey of a general population sample </w:t>
      </w:r>
    </w:p>
    <w:p w:rsidR="00462660" w:rsidRPr="000340C6" w:rsidRDefault="00462660" w:rsidP="007259A2">
      <w:pPr>
        <w:pStyle w:val="Heading3"/>
        <w:rPr>
          <w:b w:val="0"/>
          <w:color w:val="auto"/>
        </w:rPr>
      </w:pPr>
      <w:r w:rsidRPr="000A6754">
        <w:rPr>
          <w:b w:val="0"/>
          <w:color w:val="auto"/>
        </w:rPr>
        <w:t>Clearly, representative organi</w:t>
      </w:r>
      <w:r w:rsidR="00B05298" w:rsidRPr="000A6754">
        <w:rPr>
          <w:b w:val="0"/>
          <w:color w:val="auto"/>
        </w:rPr>
        <w:t>s</w:t>
      </w:r>
      <w:r w:rsidRPr="000A6754">
        <w:rPr>
          <w:b w:val="0"/>
          <w:color w:val="auto"/>
        </w:rPr>
        <w:t xml:space="preserve">ations such as Disability </w:t>
      </w:r>
      <w:r w:rsidR="00B05298" w:rsidRPr="000A6754">
        <w:rPr>
          <w:b w:val="0"/>
          <w:color w:val="auto"/>
        </w:rPr>
        <w:t>F</w:t>
      </w:r>
      <w:r w:rsidRPr="000A6754">
        <w:rPr>
          <w:b w:val="0"/>
          <w:color w:val="auto"/>
        </w:rPr>
        <w:t>ederation of Ireland</w:t>
      </w:r>
      <w:r w:rsidR="00B05298" w:rsidRPr="000A6754">
        <w:rPr>
          <w:b w:val="0"/>
          <w:color w:val="auto"/>
        </w:rPr>
        <w:t xml:space="preserve"> (DFI)</w:t>
      </w:r>
      <w:r w:rsidRPr="000A6754">
        <w:rPr>
          <w:b w:val="0"/>
          <w:color w:val="auto"/>
        </w:rPr>
        <w:t xml:space="preserve"> and</w:t>
      </w:r>
      <w:r w:rsidR="00B05298" w:rsidRPr="000A6754">
        <w:rPr>
          <w:b w:val="0"/>
          <w:color w:val="auto"/>
        </w:rPr>
        <w:t xml:space="preserve"> I</w:t>
      </w:r>
      <w:r w:rsidRPr="000A6754">
        <w:rPr>
          <w:b w:val="0"/>
          <w:color w:val="auto"/>
        </w:rPr>
        <w:t xml:space="preserve">nclusion Ireland will have much to contribute </w:t>
      </w:r>
      <w:r w:rsidR="00B05298" w:rsidRPr="000A6754">
        <w:rPr>
          <w:b w:val="0"/>
          <w:color w:val="auto"/>
        </w:rPr>
        <w:t>to the re</w:t>
      </w:r>
      <w:r w:rsidR="000A6754">
        <w:rPr>
          <w:b w:val="0"/>
          <w:color w:val="auto"/>
        </w:rPr>
        <w:t>search</w:t>
      </w:r>
      <w:r w:rsidR="00B05298" w:rsidRPr="000A6754">
        <w:rPr>
          <w:b w:val="0"/>
          <w:color w:val="auto"/>
        </w:rPr>
        <w:t xml:space="preserve"> </w:t>
      </w:r>
      <w:r w:rsidRPr="000A6754">
        <w:rPr>
          <w:b w:val="0"/>
          <w:color w:val="auto"/>
        </w:rPr>
        <w:t xml:space="preserve">as well as disability organisations such as the </w:t>
      </w:r>
      <w:r w:rsidRPr="000340C6">
        <w:rPr>
          <w:b w:val="0"/>
          <w:color w:val="auto"/>
        </w:rPr>
        <w:t>Irish W</w:t>
      </w:r>
      <w:r w:rsidR="006639CC">
        <w:rPr>
          <w:b w:val="0"/>
          <w:color w:val="auto"/>
        </w:rPr>
        <w:t>heelchair Association, DeafHear</w:t>
      </w:r>
      <w:r w:rsidR="00B05298" w:rsidRPr="000340C6">
        <w:rPr>
          <w:b w:val="0"/>
          <w:color w:val="auto"/>
        </w:rPr>
        <w:t>, the Irish Deaf Society</w:t>
      </w:r>
      <w:r w:rsidR="00B05298" w:rsidRPr="000340C6">
        <w:rPr>
          <w:rFonts w:ascii="Arial" w:hAnsi="Arial" w:cs="Arial"/>
          <w:b w:val="0"/>
          <w:bCs w:val="0"/>
          <w:color w:val="auto"/>
        </w:rPr>
        <w:t xml:space="preserve"> </w:t>
      </w:r>
      <w:r w:rsidRPr="000340C6">
        <w:rPr>
          <w:b w:val="0"/>
          <w:color w:val="auto"/>
        </w:rPr>
        <w:t>and the National Council for the Blind</w:t>
      </w:r>
      <w:r w:rsidR="00B05298" w:rsidRPr="000340C6">
        <w:rPr>
          <w:b w:val="0"/>
          <w:color w:val="auto"/>
        </w:rPr>
        <w:t xml:space="preserve"> Ireland (NCBI).</w:t>
      </w:r>
      <w:r w:rsidRPr="000340C6">
        <w:rPr>
          <w:b w:val="0"/>
          <w:color w:val="auto"/>
        </w:rPr>
        <w:t xml:space="preserve"> </w:t>
      </w:r>
      <w:r w:rsidR="00BB6382" w:rsidRPr="000340C6">
        <w:rPr>
          <w:b w:val="0"/>
          <w:color w:val="auto"/>
        </w:rPr>
        <w:t xml:space="preserve">Organisations such as Family Carers Ireland and the Alzheimer Society should also be consulted.  </w:t>
      </w:r>
      <w:r w:rsidR="00647705" w:rsidRPr="000340C6">
        <w:rPr>
          <w:b w:val="0"/>
          <w:color w:val="auto"/>
        </w:rPr>
        <w:t>Mental Health Reform, which works to achieve progressive reform of mental health services and supports in Ireland, would be a useful source of information in respect of the additional costs associated with having a mental health difficulty.</w:t>
      </w:r>
    </w:p>
    <w:p w:rsidR="00B42C5F" w:rsidRDefault="0036697F" w:rsidP="00B42C5F">
      <w:pPr>
        <w:pStyle w:val="NormalWeb"/>
        <w:spacing w:line="276" w:lineRule="auto"/>
        <w:rPr>
          <w:rFonts w:asciiTheme="majorHAnsi" w:hAnsiTheme="majorHAnsi"/>
          <w:color w:val="FF0000"/>
          <w:sz w:val="22"/>
          <w:szCs w:val="22"/>
        </w:rPr>
      </w:pPr>
      <w:r w:rsidRPr="00B42C5F">
        <w:rPr>
          <w:rFonts w:asciiTheme="majorHAnsi" w:hAnsiTheme="majorHAnsi"/>
          <w:sz w:val="22"/>
          <w:szCs w:val="22"/>
        </w:rPr>
        <w:t xml:space="preserve">Facilitating inputs from people with disabilities and their families will require a strong proactive reaching out and the use of multiple participation forums and channels.  Some of these channels will need to be interactive and, for example, be based on approaches such as a Workbook approach based on the concept </w:t>
      </w:r>
      <w:r w:rsidRPr="00B42C5F">
        <w:rPr>
          <w:rFonts w:asciiTheme="majorHAnsi" w:hAnsiTheme="majorHAnsi"/>
          <w:i/>
          <w:sz w:val="22"/>
          <w:szCs w:val="22"/>
        </w:rPr>
        <w:t xml:space="preserve">Your Voice Matters </w:t>
      </w:r>
      <w:r w:rsidRPr="00B42C5F">
        <w:rPr>
          <w:rFonts w:asciiTheme="majorHAnsi" w:hAnsiTheme="majorHAnsi"/>
          <w:sz w:val="22"/>
          <w:szCs w:val="22"/>
        </w:rPr>
        <w:t xml:space="preserve"> and which enables people to state their experiences through a number of mediums including; written word, drawing and picture illustrations. See, for example, </w:t>
      </w:r>
      <w:hyperlink r:id="rId16" w:history="1">
        <w:r w:rsidR="00D87A4E" w:rsidRPr="00B42C5F">
          <w:rPr>
            <w:rStyle w:val="Hyperlink"/>
            <w:rFonts w:asciiTheme="majorHAnsi" w:eastAsiaTheme="majorEastAsia" w:hAnsiTheme="majorHAnsi"/>
            <w:sz w:val="22"/>
            <w:szCs w:val="22"/>
          </w:rPr>
          <w:t>https://www.hse.ie/eng/services/list/4/disability/newdirections/person-centred%20planning%20framework%20-%20tools%20and%20resources.pdf</w:t>
        </w:r>
      </w:hyperlink>
      <w:r w:rsidRPr="00B42C5F">
        <w:rPr>
          <w:rFonts w:asciiTheme="majorHAnsi" w:hAnsiTheme="majorHAnsi"/>
          <w:color w:val="FF0000"/>
          <w:sz w:val="22"/>
          <w:szCs w:val="22"/>
        </w:rPr>
        <w:t xml:space="preserve">    </w:t>
      </w:r>
    </w:p>
    <w:p w:rsidR="00563252" w:rsidRPr="00E92030" w:rsidRDefault="00563252" w:rsidP="006639CC">
      <w:pPr>
        <w:pStyle w:val="NormalWeb"/>
        <w:spacing w:line="276" w:lineRule="auto"/>
        <w:rPr>
          <w:rFonts w:ascii="Calibri" w:hAnsi="Calibri"/>
          <w:sz w:val="22"/>
          <w:szCs w:val="22"/>
        </w:rPr>
      </w:pPr>
      <w:r w:rsidRPr="006639CC">
        <w:rPr>
          <w:rFonts w:ascii="Calibri" w:hAnsi="Calibri"/>
          <w:sz w:val="22"/>
          <w:szCs w:val="22"/>
        </w:rPr>
        <w:t xml:space="preserve">Including the experiences of ‘hard to reach’ groups of people with disabilities and analysing their daily living costs will be a necessary research component. To this end, particular attention will need to be given to those who communicate differently. In 2018 CIB published a research report on </w:t>
      </w:r>
      <w:r w:rsidRPr="006639CC">
        <w:rPr>
          <w:rFonts w:ascii="Calibri" w:hAnsi="Calibri" w:cs="Arial"/>
          <w:i/>
          <w:spacing w:val="3"/>
          <w:sz w:val="22"/>
          <w:szCs w:val="22"/>
        </w:rPr>
        <w:t>Information provision and access to public and social services for the Deaf Community</w:t>
      </w:r>
      <w:r w:rsidRPr="006639CC">
        <w:rPr>
          <w:rStyle w:val="FootnoteReference"/>
          <w:rFonts w:ascii="Calibri" w:hAnsi="Calibri" w:cs="Arial"/>
          <w:i/>
          <w:spacing w:val="3"/>
          <w:sz w:val="22"/>
          <w:szCs w:val="22"/>
        </w:rPr>
        <w:footnoteReference w:id="1"/>
      </w:r>
      <w:r w:rsidRPr="006639CC">
        <w:rPr>
          <w:rFonts w:ascii="Calibri" w:hAnsi="Calibri" w:cs="Arial"/>
          <w:spacing w:val="3"/>
          <w:sz w:val="22"/>
          <w:szCs w:val="22"/>
        </w:rPr>
        <w:t xml:space="preserve"> </w:t>
      </w:r>
      <w:r w:rsidRPr="00E92030">
        <w:rPr>
          <w:rFonts w:ascii="Calibri" w:hAnsi="Calibri" w:cs="Arial"/>
          <w:spacing w:val="3"/>
          <w:sz w:val="22"/>
          <w:szCs w:val="22"/>
        </w:rPr>
        <w:t xml:space="preserve">which </w:t>
      </w:r>
      <w:r w:rsidR="00EE2ECE" w:rsidRPr="00E92030">
        <w:rPr>
          <w:rFonts w:ascii="Calibri" w:hAnsi="Calibri" w:cs="Arial"/>
          <w:spacing w:val="3"/>
          <w:sz w:val="22"/>
          <w:szCs w:val="22"/>
        </w:rPr>
        <w:t>f</w:t>
      </w:r>
      <w:r w:rsidR="00EE2ECE" w:rsidRPr="00E92030">
        <w:rPr>
          <w:rFonts w:ascii="Calibri" w:hAnsi="Calibri" w:cs="Arial"/>
          <w:spacing w:val="3"/>
          <w:sz w:val="22"/>
          <w:szCs w:val="22"/>
          <w:shd w:val="clear" w:color="auto" w:fill="FFFFFF"/>
        </w:rPr>
        <w:t xml:space="preserve">ocused </w:t>
      </w:r>
      <w:r w:rsidRPr="00E92030">
        <w:rPr>
          <w:rFonts w:ascii="Calibri" w:hAnsi="Calibri" w:cs="Arial"/>
          <w:spacing w:val="3"/>
          <w:sz w:val="22"/>
          <w:szCs w:val="22"/>
          <w:shd w:val="clear" w:color="auto" w:fill="FFFFFF"/>
        </w:rPr>
        <w:t>on the experiences of the Deaf Community in accessing public and social services and related information on rights and entitlements in Ireland</w:t>
      </w:r>
      <w:r w:rsidR="0036697F" w:rsidRPr="00E92030">
        <w:rPr>
          <w:rFonts w:ascii="Calibri" w:hAnsi="Calibri" w:cs="Arial"/>
          <w:spacing w:val="3"/>
          <w:sz w:val="22"/>
          <w:szCs w:val="22"/>
          <w:shd w:val="clear" w:color="auto" w:fill="FFFFFF"/>
        </w:rPr>
        <w:t xml:space="preserve">. This report </w:t>
      </w:r>
      <w:r w:rsidR="00EE2ECE" w:rsidRPr="00E92030">
        <w:rPr>
          <w:rFonts w:ascii="Calibri" w:hAnsi="Calibri" w:cs="Arial"/>
          <w:spacing w:val="3"/>
          <w:sz w:val="22"/>
          <w:szCs w:val="22"/>
          <w:shd w:val="clear" w:color="auto" w:fill="FFFFFF"/>
        </w:rPr>
        <w:t xml:space="preserve">highlighted the fact that </w:t>
      </w:r>
      <w:r w:rsidR="00EE2ECE" w:rsidRPr="00E92030">
        <w:rPr>
          <w:rFonts w:ascii="Calibri" w:hAnsi="Calibri" w:cs="Arial"/>
          <w:spacing w:val="3"/>
          <w:sz w:val="22"/>
          <w:szCs w:val="22"/>
          <w:shd w:val="clear" w:color="auto" w:fill="FFFFFF"/>
        </w:rPr>
        <w:lastRenderedPageBreak/>
        <w:t>m</w:t>
      </w:r>
      <w:r w:rsidRPr="00E92030">
        <w:rPr>
          <w:rFonts w:ascii="Calibri" w:hAnsi="Calibri" w:cs="Arial"/>
          <w:spacing w:val="3"/>
          <w:sz w:val="22"/>
          <w:szCs w:val="22"/>
          <w:shd w:val="clear" w:color="auto" w:fill="FFFFFF"/>
        </w:rPr>
        <w:t xml:space="preserve">embers of the Deaf Community have faced severe difficulties in accessing public information in their preferred language which impacts on the realisation of their rights. </w:t>
      </w:r>
    </w:p>
    <w:p w:rsidR="0004688E" w:rsidRPr="000A6754" w:rsidRDefault="00EE2ECE" w:rsidP="00EE2ECE">
      <w:pPr>
        <w:rPr>
          <w:rFonts w:asciiTheme="majorHAnsi" w:hAnsiTheme="majorHAnsi"/>
          <w:color w:val="FF0000"/>
        </w:rPr>
      </w:pPr>
      <w:r w:rsidRPr="00E92030">
        <w:rPr>
          <w:rFonts w:asciiTheme="majorHAnsi" w:hAnsiTheme="majorHAnsi" w:cs="Arial"/>
          <w:spacing w:val="3"/>
          <w:shd w:val="clear" w:color="auto" w:fill="FFFFFF"/>
        </w:rPr>
        <w:t xml:space="preserve">There are a number of </w:t>
      </w:r>
      <w:r w:rsidR="00B05298" w:rsidRPr="00E92030">
        <w:rPr>
          <w:rFonts w:asciiTheme="majorHAnsi" w:hAnsiTheme="majorHAnsi" w:cs="Arial"/>
          <w:spacing w:val="3"/>
          <w:shd w:val="clear" w:color="auto" w:fill="FFFFFF"/>
        </w:rPr>
        <w:t xml:space="preserve">internet </w:t>
      </w:r>
      <w:r w:rsidRPr="00E92030">
        <w:rPr>
          <w:rFonts w:asciiTheme="majorHAnsi" w:hAnsiTheme="majorHAnsi" w:cs="Arial"/>
          <w:spacing w:val="3"/>
          <w:shd w:val="clear" w:color="auto" w:fill="FFFFFF"/>
        </w:rPr>
        <w:t xml:space="preserve">resources which provide guidance on communication with people with cognitive impairment – see, for example, </w:t>
      </w:r>
      <w:hyperlink r:id="rId17" w:history="1">
        <w:r w:rsidR="0004688E" w:rsidRPr="000A6754">
          <w:rPr>
            <w:rStyle w:val="Hyperlink"/>
            <w:rFonts w:asciiTheme="majorHAnsi" w:eastAsiaTheme="majorEastAsia" w:hAnsiTheme="majorHAnsi"/>
          </w:rPr>
          <w:t>http://www.bild.org.uk/EasySiteWeb/GatewayLink.aspx?alId=3338</w:t>
        </w:r>
      </w:hyperlink>
      <w:r w:rsidR="0004688E" w:rsidRPr="000A6754">
        <w:rPr>
          <w:rFonts w:asciiTheme="majorHAnsi" w:hAnsiTheme="majorHAnsi"/>
          <w:color w:val="FF0000"/>
        </w:rPr>
        <w:t xml:space="preserve"> </w:t>
      </w:r>
    </w:p>
    <w:p w:rsidR="00462660" w:rsidRPr="000A6754" w:rsidRDefault="00462660" w:rsidP="00BD059D">
      <w:pPr>
        <w:pStyle w:val="NormalWeb"/>
        <w:rPr>
          <w:rFonts w:asciiTheme="majorHAnsi" w:hAnsiTheme="majorHAnsi"/>
          <w:sz w:val="22"/>
          <w:szCs w:val="22"/>
        </w:rPr>
      </w:pPr>
      <w:r w:rsidRPr="000A6754">
        <w:rPr>
          <w:rFonts w:asciiTheme="majorHAnsi" w:hAnsiTheme="majorHAnsi"/>
          <w:bCs/>
          <w:color w:val="000000"/>
          <w:sz w:val="22"/>
          <w:szCs w:val="22"/>
          <w:shd w:val="clear" w:color="auto" w:fill="FFFFFF"/>
        </w:rPr>
        <w:t>The Trinity College National Institute for Intellectual Disability would a</w:t>
      </w:r>
      <w:r w:rsidR="00B42C5F">
        <w:rPr>
          <w:rFonts w:asciiTheme="majorHAnsi" w:hAnsiTheme="majorHAnsi"/>
          <w:bCs/>
          <w:color w:val="000000"/>
          <w:sz w:val="22"/>
          <w:szCs w:val="22"/>
          <w:shd w:val="clear" w:color="auto" w:fill="FFFFFF"/>
        </w:rPr>
        <w:t xml:space="preserve">lso be a useful resource – see </w:t>
      </w:r>
      <w:hyperlink r:id="rId18" w:tgtFrame="_blank" w:history="1">
        <w:r w:rsidRPr="000A6754">
          <w:rPr>
            <w:rStyle w:val="Hyperlink"/>
            <w:rFonts w:asciiTheme="majorHAnsi" w:eastAsiaTheme="majorEastAsia" w:hAnsiTheme="majorHAnsi"/>
            <w:bCs/>
            <w:sz w:val="22"/>
            <w:szCs w:val="22"/>
            <w:bdr w:val="none" w:sz="0" w:space="0" w:color="auto" w:frame="1"/>
            <w:shd w:val="clear" w:color="auto" w:fill="FFFFFF"/>
          </w:rPr>
          <w:t>https://niids.ie/</w:t>
        </w:r>
      </w:hyperlink>
      <w:r w:rsidRPr="000A6754">
        <w:rPr>
          <w:rFonts w:asciiTheme="majorHAnsi" w:hAnsiTheme="majorHAnsi"/>
          <w:bCs/>
          <w:color w:val="000000"/>
          <w:sz w:val="22"/>
          <w:szCs w:val="22"/>
          <w:shd w:val="clear" w:color="auto" w:fill="FFFFFF"/>
        </w:rPr>
        <w:t> </w:t>
      </w:r>
    </w:p>
    <w:p w:rsidR="00B05298" w:rsidRPr="000A6754" w:rsidRDefault="00B05298" w:rsidP="001E23AF">
      <w:pPr>
        <w:pStyle w:val="NormalWeb"/>
        <w:spacing w:after="120"/>
        <w:rPr>
          <w:rFonts w:asciiTheme="majorHAnsi" w:hAnsiTheme="majorHAnsi"/>
          <w:sz w:val="22"/>
          <w:szCs w:val="22"/>
        </w:rPr>
      </w:pPr>
      <w:r w:rsidRPr="000A6754">
        <w:rPr>
          <w:rFonts w:asciiTheme="majorHAnsi" w:hAnsiTheme="majorHAnsi"/>
          <w:sz w:val="22"/>
          <w:szCs w:val="22"/>
        </w:rPr>
        <w:t>The National Advocacy Service (NAS) would be a useful resource in relation to contacting and communicating with people.</w:t>
      </w:r>
    </w:p>
    <w:p w:rsidR="00A2326C" w:rsidRPr="00B42C5F" w:rsidRDefault="00821294" w:rsidP="00C93876">
      <w:pPr>
        <w:rPr>
          <w:rStyle w:val="Heading4Char"/>
          <w:rFonts w:eastAsiaTheme="minorHAnsi" w:cstheme="minorBidi"/>
          <w:b w:val="0"/>
          <w:i w:val="0"/>
          <w:iCs w:val="0"/>
          <w:color w:val="000000"/>
          <w:shd w:val="clear" w:color="auto" w:fill="FFFFFF"/>
        </w:rPr>
      </w:pPr>
      <w:r w:rsidRPr="000A6754">
        <w:rPr>
          <w:rFonts w:asciiTheme="majorHAnsi" w:hAnsiTheme="majorHAnsi"/>
        </w:rPr>
        <w:t>In all correspondence and invitations to participate in the research, t</w:t>
      </w:r>
      <w:r w:rsidR="001E23AF" w:rsidRPr="000A6754">
        <w:rPr>
          <w:rFonts w:asciiTheme="majorHAnsi" w:hAnsiTheme="majorHAnsi"/>
        </w:rPr>
        <w:t xml:space="preserve">he purpose and </w:t>
      </w:r>
      <w:r w:rsidRPr="000A6754">
        <w:rPr>
          <w:rFonts w:asciiTheme="majorHAnsi" w:hAnsiTheme="majorHAnsi"/>
        </w:rPr>
        <w:t xml:space="preserve">importance of the research needs to be </w:t>
      </w:r>
      <w:r w:rsidR="001E23AF" w:rsidRPr="000A6754">
        <w:rPr>
          <w:rFonts w:asciiTheme="majorHAnsi" w:hAnsiTheme="majorHAnsi"/>
        </w:rPr>
        <w:t>explained</w:t>
      </w:r>
      <w:r w:rsidR="00B42C5F">
        <w:rPr>
          <w:rFonts w:asciiTheme="majorHAnsi" w:hAnsiTheme="majorHAnsi"/>
        </w:rPr>
        <w:t xml:space="preserve"> very clearly.</w:t>
      </w:r>
      <w:r w:rsidR="00B42C5F">
        <w:rPr>
          <w:rFonts w:asciiTheme="majorHAnsi" w:hAnsiTheme="majorHAnsi"/>
          <w:bCs/>
          <w:color w:val="000000"/>
          <w:shd w:val="clear" w:color="auto" w:fill="FFFFFF"/>
        </w:rPr>
        <w:t xml:space="preserve"> </w:t>
      </w:r>
      <w:r w:rsidR="009E68AD" w:rsidRPr="000A6754">
        <w:rPr>
          <w:rFonts w:asciiTheme="majorHAnsi" w:hAnsiTheme="majorHAnsi"/>
        </w:rPr>
        <w:t>It should be made very explicit that people are not obliged to participate and that non-participation will have no bearing whatsoever on their social welfare benefits.</w:t>
      </w:r>
      <w:r w:rsidR="00E92030">
        <w:rPr>
          <w:rFonts w:asciiTheme="majorHAnsi" w:hAnsiTheme="majorHAnsi"/>
        </w:rPr>
        <w:t xml:space="preserve"> It is worth </w:t>
      </w:r>
      <w:r w:rsidR="009901C4">
        <w:rPr>
          <w:rFonts w:asciiTheme="majorHAnsi" w:hAnsiTheme="majorHAnsi"/>
        </w:rPr>
        <w:t xml:space="preserve">noting </w:t>
      </w:r>
      <w:r w:rsidR="00E92030">
        <w:rPr>
          <w:rFonts w:asciiTheme="majorHAnsi" w:hAnsiTheme="majorHAnsi"/>
        </w:rPr>
        <w:t xml:space="preserve">that this research </w:t>
      </w:r>
      <w:r w:rsidR="009670AA">
        <w:rPr>
          <w:rFonts w:asciiTheme="majorHAnsi" w:hAnsiTheme="majorHAnsi"/>
        </w:rPr>
        <w:t>follows</w:t>
      </w:r>
      <w:r w:rsidR="009901C4">
        <w:rPr>
          <w:rFonts w:asciiTheme="majorHAnsi" w:hAnsiTheme="majorHAnsi"/>
        </w:rPr>
        <w:t xml:space="preserve"> on from </w:t>
      </w:r>
      <w:bookmarkStart w:id="0" w:name="_GoBack"/>
      <w:bookmarkEnd w:id="0"/>
      <w:r w:rsidR="009670AA">
        <w:rPr>
          <w:rFonts w:asciiTheme="majorHAnsi" w:hAnsiTheme="majorHAnsi"/>
        </w:rPr>
        <w:t xml:space="preserve">other </w:t>
      </w:r>
      <w:r w:rsidR="00E92030">
        <w:rPr>
          <w:rFonts w:asciiTheme="majorHAnsi" w:hAnsiTheme="majorHAnsi"/>
        </w:rPr>
        <w:t>surveys carried out by the DEASP with Disability Allowance recipients</w:t>
      </w:r>
      <w:r w:rsidR="009670AA">
        <w:rPr>
          <w:rFonts w:asciiTheme="majorHAnsi" w:hAnsiTheme="majorHAnsi"/>
        </w:rPr>
        <w:t xml:space="preserve"> – these previous consultations need to be taken into account in designing  questionnaires and communicating with this cohort of people. </w:t>
      </w:r>
      <w:r w:rsidR="00C4335F">
        <w:rPr>
          <w:rFonts w:asciiTheme="majorHAnsi" w:hAnsiTheme="majorHAnsi"/>
        </w:rPr>
        <w:br/>
      </w:r>
      <w:r w:rsidR="00C4335F">
        <w:rPr>
          <w:rFonts w:asciiTheme="majorHAnsi" w:hAnsiTheme="majorHAnsi"/>
        </w:rPr>
        <w:br/>
      </w:r>
      <w:r w:rsidR="00022A91" w:rsidRPr="00C4335F">
        <w:rPr>
          <w:rStyle w:val="Heading3Char"/>
        </w:rPr>
        <w:t>S</w:t>
      </w:r>
      <w:r w:rsidR="00B91C92" w:rsidRPr="00C4335F">
        <w:rPr>
          <w:rStyle w:val="Heading3Char"/>
        </w:rPr>
        <w:t xml:space="preserve">pecific issues </w:t>
      </w:r>
      <w:r w:rsidR="00022A91" w:rsidRPr="00C4335F">
        <w:rPr>
          <w:rStyle w:val="Heading3Char"/>
        </w:rPr>
        <w:t xml:space="preserve">that </w:t>
      </w:r>
      <w:r w:rsidR="00B91C92" w:rsidRPr="00C4335F">
        <w:rPr>
          <w:rStyle w:val="Heading3Char"/>
        </w:rPr>
        <w:t xml:space="preserve">should be addressed as part of </w:t>
      </w:r>
      <w:r w:rsidR="006639CC">
        <w:rPr>
          <w:rStyle w:val="Heading3Char"/>
        </w:rPr>
        <w:t xml:space="preserve">the underlying research </w:t>
      </w:r>
      <w:r w:rsidR="00022A91" w:rsidRPr="00C4335F">
        <w:rPr>
          <w:rStyle w:val="Heading3Char"/>
        </w:rPr>
        <w:t>on the matter</w:t>
      </w:r>
      <w:r w:rsidR="006639CC">
        <w:rPr>
          <w:rStyle w:val="Heading3Char"/>
        </w:rPr>
        <w:t>:</w:t>
      </w:r>
      <w:r w:rsidR="00C4335F" w:rsidRPr="00C4335F">
        <w:rPr>
          <w:rStyle w:val="Heading3Char"/>
        </w:rPr>
        <w:t xml:space="preserve"> </w:t>
      </w:r>
      <w:r w:rsidR="00C4335F" w:rsidRPr="00C4335F">
        <w:rPr>
          <w:rStyle w:val="Heading3Char"/>
        </w:rPr>
        <w:br/>
      </w:r>
      <w:r w:rsidR="00C93876">
        <w:rPr>
          <w:bdr w:val="none" w:sz="0" w:space="0" w:color="auto" w:frame="1"/>
          <w:lang w:eastAsia="en-IE"/>
        </w:rPr>
        <w:br/>
      </w:r>
      <w:r w:rsidR="00A2326C" w:rsidRPr="00C93876">
        <w:rPr>
          <w:rStyle w:val="Heading4Char"/>
        </w:rPr>
        <w:t>Role of income supports</w:t>
      </w:r>
      <w:r w:rsidR="00C93876" w:rsidRPr="00C93876">
        <w:rPr>
          <w:rStyle w:val="Heading4Char"/>
        </w:rPr>
        <w:br/>
      </w:r>
      <w:r w:rsidR="00A2326C">
        <w:rPr>
          <w:rFonts w:ascii="Calibri" w:eastAsia="Times New Roman" w:hAnsi="Calibri" w:cs="Times New Roman"/>
          <w:bdr w:val="none" w:sz="0" w:space="0" w:color="auto" w:frame="1"/>
          <w:lang w:eastAsia="en-IE"/>
        </w:rPr>
        <w:t>A key research question should be the extent to which existing income support policy does or does not meet the associated costs of disability</w:t>
      </w:r>
      <w:r w:rsidR="005D2461">
        <w:rPr>
          <w:rFonts w:ascii="Calibri" w:eastAsia="Times New Roman" w:hAnsi="Calibri" w:cs="Times New Roman"/>
          <w:bdr w:val="none" w:sz="0" w:space="0" w:color="auto" w:frame="1"/>
          <w:lang w:eastAsia="en-IE"/>
        </w:rPr>
        <w:t xml:space="preserve"> and the research should have as one of its key components the extent to which social protection measures are effective or not in mitigating the costs of disability.</w:t>
      </w:r>
      <w:r w:rsidR="00A2326C">
        <w:rPr>
          <w:rFonts w:ascii="Calibri" w:eastAsia="Times New Roman" w:hAnsi="Calibri" w:cs="Times New Roman"/>
          <w:bdr w:val="none" w:sz="0" w:space="0" w:color="auto" w:frame="1"/>
          <w:lang w:eastAsia="en-IE"/>
        </w:rPr>
        <w:t xml:space="preserve"> Particular attention should be given to the impact of secondary benefits/supports</w:t>
      </w:r>
      <w:r w:rsidR="0027128A">
        <w:rPr>
          <w:rFonts w:ascii="Calibri" w:eastAsia="Times New Roman" w:hAnsi="Calibri" w:cs="Times New Roman"/>
          <w:bdr w:val="none" w:sz="0" w:space="0" w:color="auto" w:frame="1"/>
          <w:lang w:eastAsia="en-IE"/>
        </w:rPr>
        <w:t>, e.g., the role of the Supplementary Welfare Allowance (SWA) system, transport subsidies, retention of a Medical Card on taking up employment</w:t>
      </w:r>
    </w:p>
    <w:p w:rsidR="0027128A" w:rsidRPr="00BB6382" w:rsidRDefault="0027128A" w:rsidP="00C4335F">
      <w:pPr>
        <w:rPr>
          <w:rFonts w:asciiTheme="majorHAnsi" w:hAnsiTheme="majorHAnsi"/>
        </w:rPr>
      </w:pPr>
      <w:r>
        <w:rPr>
          <w:rStyle w:val="Heading4Char"/>
        </w:rPr>
        <w:t>Hidden costs of disability</w:t>
      </w:r>
      <w:r>
        <w:rPr>
          <w:rStyle w:val="Heading4Char"/>
        </w:rPr>
        <w:br/>
      </w:r>
      <w:r w:rsidRPr="00BB6382">
        <w:rPr>
          <w:rFonts w:asciiTheme="majorHAnsi" w:hAnsiTheme="majorHAnsi"/>
        </w:rPr>
        <w:t xml:space="preserve">There are items </w:t>
      </w:r>
      <w:r w:rsidR="000334A7">
        <w:rPr>
          <w:rFonts w:asciiTheme="majorHAnsi" w:hAnsiTheme="majorHAnsi"/>
        </w:rPr>
        <w:t xml:space="preserve">necessary for daily living </w:t>
      </w:r>
      <w:r w:rsidRPr="00BB6382">
        <w:rPr>
          <w:rFonts w:asciiTheme="majorHAnsi" w:hAnsiTheme="majorHAnsi"/>
        </w:rPr>
        <w:t xml:space="preserve">used exclusively by people with disabilities such as disability aids, home adaptations, therapeutic supports and specialised care services. </w:t>
      </w:r>
      <w:r w:rsidRPr="00BB6382">
        <w:rPr>
          <w:rFonts w:asciiTheme="majorHAnsi" w:hAnsiTheme="majorHAnsi" w:cs="Arial"/>
          <w:color w:val="0A0A0A"/>
          <w:shd w:val="clear" w:color="auto" w:fill="FFFFFF"/>
        </w:rPr>
        <w:t>There are also items used by everyone but which can cost more for a person with a disability, e.g., insurance, specialised clothing and footwear. Also, there are extra costs incurred on items used by everyone but which people with disabilities often use more, such as extra taxi journeys due to a shortage of accessible public transport or extra energy costs because of a greater need to stay warm when not mobile. </w:t>
      </w:r>
      <w:r w:rsidRPr="00BB6382">
        <w:rPr>
          <w:rFonts w:asciiTheme="majorHAnsi" w:hAnsiTheme="majorHAnsi"/>
        </w:rPr>
        <w:t> </w:t>
      </w:r>
    </w:p>
    <w:p w:rsidR="00022A91" w:rsidRPr="00C044D3" w:rsidRDefault="00022A91" w:rsidP="00C4335F">
      <w:pPr>
        <w:rPr>
          <w:rFonts w:asciiTheme="majorHAnsi" w:hAnsiTheme="majorHAnsi"/>
        </w:rPr>
      </w:pPr>
      <w:r w:rsidRPr="007259A2">
        <w:rPr>
          <w:rStyle w:val="Heading4Char"/>
        </w:rPr>
        <w:t xml:space="preserve">Accommodation and </w:t>
      </w:r>
      <w:r w:rsidR="009E68AD" w:rsidRPr="007259A2">
        <w:rPr>
          <w:rStyle w:val="Heading4Char"/>
        </w:rPr>
        <w:t>h</w:t>
      </w:r>
      <w:r w:rsidRPr="007259A2">
        <w:rPr>
          <w:rStyle w:val="Heading4Char"/>
        </w:rPr>
        <w:t xml:space="preserve">ousehold </w:t>
      </w:r>
      <w:r w:rsidR="009E68AD" w:rsidRPr="007259A2">
        <w:rPr>
          <w:rStyle w:val="Heading4Char"/>
        </w:rPr>
        <w:t>c</w:t>
      </w:r>
      <w:r w:rsidRPr="007259A2">
        <w:rPr>
          <w:rStyle w:val="Heading4Char"/>
        </w:rPr>
        <w:t>osts</w:t>
      </w:r>
      <w:r w:rsidR="009E68AD" w:rsidRPr="007259A2">
        <w:rPr>
          <w:rStyle w:val="Heading4Char"/>
        </w:rPr>
        <w:br/>
      </w:r>
      <w:r w:rsidR="00F37789" w:rsidRPr="00C044D3">
        <w:rPr>
          <w:rFonts w:asciiTheme="majorHAnsi" w:hAnsiTheme="majorHAnsi"/>
        </w:rPr>
        <w:t>The h</w:t>
      </w:r>
      <w:r w:rsidRPr="00C044D3">
        <w:rPr>
          <w:rFonts w:asciiTheme="majorHAnsi" w:hAnsiTheme="majorHAnsi"/>
        </w:rPr>
        <w:t>ousing costs relating to disability (e.g.</w:t>
      </w:r>
      <w:r w:rsidR="00F37789" w:rsidRPr="00C044D3">
        <w:rPr>
          <w:rFonts w:asciiTheme="majorHAnsi" w:hAnsiTheme="majorHAnsi"/>
        </w:rPr>
        <w:t>, h</w:t>
      </w:r>
      <w:r w:rsidRPr="00C044D3">
        <w:rPr>
          <w:rFonts w:asciiTheme="majorHAnsi" w:hAnsiTheme="majorHAnsi"/>
        </w:rPr>
        <w:t>ouse</w:t>
      </w:r>
      <w:r w:rsidR="00F37789" w:rsidRPr="00C044D3">
        <w:rPr>
          <w:rFonts w:asciiTheme="majorHAnsi" w:hAnsiTheme="majorHAnsi"/>
        </w:rPr>
        <w:t xml:space="preserve"> adaptions</w:t>
      </w:r>
      <w:r w:rsidRPr="00C044D3">
        <w:rPr>
          <w:rFonts w:asciiTheme="majorHAnsi" w:hAnsiTheme="majorHAnsi"/>
        </w:rPr>
        <w:t xml:space="preserve">, </w:t>
      </w:r>
      <w:r w:rsidR="00F37789" w:rsidRPr="00C044D3">
        <w:rPr>
          <w:rFonts w:asciiTheme="majorHAnsi" w:hAnsiTheme="majorHAnsi"/>
        </w:rPr>
        <w:t>additional heating costs</w:t>
      </w:r>
      <w:r w:rsidR="009E68AD" w:rsidRPr="00C044D3">
        <w:rPr>
          <w:rFonts w:asciiTheme="majorHAnsi" w:hAnsiTheme="majorHAnsi"/>
        </w:rPr>
        <w:t xml:space="preserve"> associated with some types of disability</w:t>
      </w:r>
      <w:r w:rsidR="00F37789" w:rsidRPr="00C044D3">
        <w:rPr>
          <w:rFonts w:asciiTheme="majorHAnsi" w:hAnsiTheme="majorHAnsi"/>
        </w:rPr>
        <w:t xml:space="preserve">, </w:t>
      </w:r>
      <w:r w:rsidR="009E68AD" w:rsidRPr="00C044D3">
        <w:rPr>
          <w:rFonts w:asciiTheme="majorHAnsi" w:hAnsiTheme="majorHAnsi"/>
        </w:rPr>
        <w:t xml:space="preserve">house </w:t>
      </w:r>
      <w:r w:rsidR="00F37789" w:rsidRPr="00C044D3">
        <w:rPr>
          <w:rFonts w:asciiTheme="majorHAnsi" w:hAnsiTheme="majorHAnsi"/>
        </w:rPr>
        <w:t>maintenance</w:t>
      </w:r>
      <w:r w:rsidR="009E68AD" w:rsidRPr="00C044D3">
        <w:rPr>
          <w:rFonts w:asciiTheme="majorHAnsi" w:hAnsiTheme="majorHAnsi"/>
        </w:rPr>
        <w:t>)</w:t>
      </w:r>
      <w:r w:rsidR="006639CC">
        <w:rPr>
          <w:rFonts w:asciiTheme="majorHAnsi" w:hAnsiTheme="majorHAnsi"/>
        </w:rPr>
        <w:t xml:space="preserve"> </w:t>
      </w:r>
      <w:r w:rsidR="0036697F" w:rsidRPr="00C044D3">
        <w:rPr>
          <w:rFonts w:asciiTheme="majorHAnsi" w:hAnsiTheme="majorHAnsi"/>
        </w:rPr>
        <w:t xml:space="preserve">are significant and need to be fully researched. </w:t>
      </w:r>
      <w:r w:rsidR="0036697F" w:rsidRPr="00C044D3">
        <w:rPr>
          <w:rFonts w:asciiTheme="majorHAnsi" w:hAnsiTheme="majorHAnsi"/>
        </w:rPr>
        <w:lastRenderedPageBreak/>
        <w:t xml:space="preserve">Some of these have </w:t>
      </w:r>
      <w:r w:rsidR="00F37789" w:rsidRPr="00C044D3">
        <w:rPr>
          <w:rFonts w:asciiTheme="majorHAnsi" w:hAnsiTheme="majorHAnsi"/>
        </w:rPr>
        <w:t xml:space="preserve">been previously highlighted in </w:t>
      </w:r>
      <w:r w:rsidR="00C044D3">
        <w:rPr>
          <w:rFonts w:asciiTheme="majorHAnsi" w:hAnsiTheme="majorHAnsi"/>
        </w:rPr>
        <w:t xml:space="preserve">a </w:t>
      </w:r>
      <w:r w:rsidR="00F37789" w:rsidRPr="00C044D3">
        <w:rPr>
          <w:rFonts w:asciiTheme="majorHAnsi" w:hAnsiTheme="majorHAnsi"/>
        </w:rPr>
        <w:t>Citizens Information Board/Disability Federation of Ireland Report.</w:t>
      </w:r>
      <w:r w:rsidR="00C044D3">
        <w:rPr>
          <w:rStyle w:val="FootnoteReference"/>
          <w:rFonts w:asciiTheme="majorHAnsi" w:hAnsiTheme="majorHAnsi"/>
        </w:rPr>
        <w:footnoteReference w:id="2"/>
      </w:r>
    </w:p>
    <w:p w:rsidR="00322BAC" w:rsidRDefault="00322BAC" w:rsidP="00322BAC">
      <w:pPr>
        <w:pStyle w:val="Heading4"/>
      </w:pPr>
      <w:r>
        <w:t>Transport and access to services</w:t>
      </w:r>
    </w:p>
    <w:p w:rsidR="00322BAC" w:rsidRDefault="00322BAC" w:rsidP="00322BAC">
      <w:pPr>
        <w:rPr>
          <w:rFonts w:asciiTheme="majorHAnsi" w:hAnsiTheme="majorHAnsi"/>
        </w:rPr>
      </w:pPr>
      <w:r>
        <w:rPr>
          <w:rFonts w:asciiTheme="majorHAnsi" w:hAnsiTheme="majorHAnsi"/>
        </w:rPr>
        <w:t xml:space="preserve">A CIB Report , </w:t>
      </w:r>
      <w:r>
        <w:rPr>
          <w:rFonts w:asciiTheme="majorHAnsi" w:hAnsiTheme="majorHAnsi"/>
          <w:shd w:val="clear" w:color="auto" w:fill="FFFFFF"/>
        </w:rPr>
        <w:t xml:space="preserve"> </w:t>
      </w:r>
      <w:r>
        <w:rPr>
          <w:rFonts w:asciiTheme="majorHAnsi" w:hAnsiTheme="majorHAnsi"/>
          <w:i/>
          <w:shd w:val="clear" w:color="auto" w:fill="FFFFFF"/>
        </w:rPr>
        <w:t>Getting There: Transport and Access to Social Services</w:t>
      </w:r>
      <w:r>
        <w:rPr>
          <w:rStyle w:val="FootnoteReference"/>
          <w:rFonts w:asciiTheme="majorHAnsi" w:hAnsiTheme="majorHAnsi"/>
          <w:i/>
          <w:shd w:val="clear" w:color="auto" w:fill="FFFFFF"/>
        </w:rPr>
        <w:footnoteReference w:id="3"/>
      </w:r>
      <w:r>
        <w:rPr>
          <w:rFonts w:asciiTheme="majorHAnsi" w:hAnsiTheme="majorHAnsi"/>
          <w:shd w:val="clear" w:color="auto" w:fill="FFFFFF"/>
        </w:rPr>
        <w:t>, highlighted the range of issues experienced by people with disabilities and people with mobility difficulties in relation to travel, transport and access, particularly in rural areas.</w:t>
      </w:r>
      <w:r>
        <w:rPr>
          <w:rFonts w:asciiTheme="majorHAnsi" w:hAnsiTheme="majorHAnsi"/>
        </w:rPr>
        <w:t xml:space="preserve"> For many people, a significant cost arises out </w:t>
      </w:r>
      <w:r w:rsidR="00C044D3">
        <w:rPr>
          <w:rFonts w:asciiTheme="majorHAnsi" w:hAnsiTheme="majorHAnsi"/>
        </w:rPr>
        <w:t xml:space="preserve">of </w:t>
      </w:r>
      <w:r>
        <w:rPr>
          <w:rFonts w:asciiTheme="majorHAnsi" w:hAnsiTheme="majorHAnsi"/>
        </w:rPr>
        <w:t xml:space="preserve">shortfalls in the availability </w:t>
      </w:r>
      <w:r>
        <w:rPr>
          <w:rFonts w:ascii="Calibri" w:hAnsi="Calibri"/>
        </w:rPr>
        <w:t xml:space="preserve">of appropriate public transport in both in rural and urban areas resulting in high outlays on taxis. This difficulty is exacerbated for people who do not get a Mobility Allowance from the State (the Mobility Allowance scheme is no longer available to new applicants). </w:t>
      </w:r>
    </w:p>
    <w:p w:rsidR="009E68AD" w:rsidRDefault="009E68AD" w:rsidP="009E68AD">
      <w:pPr>
        <w:pStyle w:val="Heading4"/>
      </w:pPr>
      <w:r>
        <w:t xml:space="preserve">Independent living costs </w:t>
      </w:r>
    </w:p>
    <w:p w:rsidR="00322BAC" w:rsidRPr="000A6754" w:rsidRDefault="009E68AD" w:rsidP="00322BAC">
      <w:pPr>
        <w:rPr>
          <w:rFonts w:asciiTheme="majorHAnsi" w:hAnsiTheme="majorHAnsi" w:cs="Arial"/>
          <w:lang w:val="en"/>
        </w:rPr>
      </w:pPr>
      <w:r w:rsidRPr="000A6754">
        <w:rPr>
          <w:rStyle w:val="Strong"/>
          <w:rFonts w:asciiTheme="majorHAnsi" w:hAnsiTheme="majorHAnsi" w:cs="Arial"/>
          <w:b w:val="0"/>
          <w:bCs w:val="0"/>
          <w:lang w:val="en"/>
        </w:rPr>
        <w:t>T</w:t>
      </w:r>
      <w:r w:rsidRPr="000A6754">
        <w:rPr>
          <w:rFonts w:asciiTheme="majorHAnsi" w:hAnsiTheme="majorHAnsi" w:cs="Arial"/>
          <w:lang w:val="en"/>
        </w:rPr>
        <w:t xml:space="preserve">he importance of enabling all people to have the opportunity to have more choice and control over their place of residence and where and with whom they live is central to the cost of living research.  This means that people should not be obliged to live in a particular living arrangement. Inherent in this is an acknowledgement that people with disabilities should have the personal assistance necessary to support living and inclusion in the community and to prevent isolation or segregation from the community. For many people, the additional costs (over and above what is provided by the State) </w:t>
      </w:r>
      <w:r w:rsidR="00D834E4" w:rsidRPr="000A6754">
        <w:rPr>
          <w:rFonts w:asciiTheme="majorHAnsi" w:hAnsiTheme="majorHAnsi" w:cs="Arial"/>
          <w:lang w:val="en"/>
        </w:rPr>
        <w:t>of buying personal assistance may be very significant and such additional costs need to be fully explored in the research.</w:t>
      </w:r>
    </w:p>
    <w:p w:rsidR="00322BAC" w:rsidRPr="00322BAC" w:rsidRDefault="00D834E4" w:rsidP="00322BAC">
      <w:pPr>
        <w:rPr>
          <w:rFonts w:asciiTheme="majorHAnsi" w:hAnsiTheme="majorHAnsi"/>
          <w:sz w:val="24"/>
          <w:szCs w:val="24"/>
        </w:rPr>
      </w:pPr>
      <w:r w:rsidRPr="00322BAC">
        <w:rPr>
          <w:rStyle w:val="Heading4Char"/>
        </w:rPr>
        <w:t>Social engagement</w:t>
      </w:r>
      <w:r w:rsidR="00322BAC" w:rsidRPr="00322BAC">
        <w:rPr>
          <w:rStyle w:val="Heading4Char"/>
        </w:rPr>
        <w:br/>
      </w:r>
      <w:r w:rsidR="00322BAC" w:rsidRPr="00322BAC">
        <w:rPr>
          <w:rFonts w:ascii="Calibri" w:hAnsi="Calibri" w:cs="Segoe UI"/>
        </w:rPr>
        <w:t>In keeping with the principle of normative living</w:t>
      </w:r>
      <w:r w:rsidR="0036697F">
        <w:rPr>
          <w:rFonts w:ascii="Calibri" w:hAnsi="Calibri" w:cs="Segoe UI"/>
        </w:rPr>
        <w:t xml:space="preserve"> based on citizenship and social solidarity</w:t>
      </w:r>
      <w:r w:rsidR="00322BAC" w:rsidRPr="00322BAC">
        <w:rPr>
          <w:rFonts w:ascii="Calibri" w:hAnsi="Calibri" w:cs="Segoe UI"/>
        </w:rPr>
        <w:t>, people with disabilities should have appropriate opportunities for</w:t>
      </w:r>
      <w:r w:rsidR="00322BAC">
        <w:rPr>
          <w:rFonts w:ascii="Calibri" w:hAnsi="Calibri" w:cs="Segoe UI"/>
        </w:rPr>
        <w:t xml:space="preserve"> </w:t>
      </w:r>
      <w:r w:rsidR="00322BAC" w:rsidRPr="00322BAC">
        <w:rPr>
          <w:rFonts w:ascii="Calibri" w:hAnsi="Calibri" w:cs="Segoe UI"/>
        </w:rPr>
        <w:t>holidays, leisure and fun activities and social outings. There is frequently an additional cost incurred in this regard, for example, the need for a companion or PA.</w:t>
      </w:r>
    </w:p>
    <w:p w:rsidR="00022A91" w:rsidRDefault="00022A91" w:rsidP="00D834E4">
      <w:pPr>
        <w:pStyle w:val="Heading4"/>
      </w:pPr>
      <w:r w:rsidRPr="00022A91">
        <w:t xml:space="preserve">Care </w:t>
      </w:r>
      <w:r w:rsidR="00D834E4">
        <w:t>and support</w:t>
      </w:r>
    </w:p>
    <w:p w:rsidR="00D834E4" w:rsidRPr="00C044D3" w:rsidRDefault="00D834E4" w:rsidP="00D834E4">
      <w:pPr>
        <w:rPr>
          <w:rFonts w:asciiTheme="majorHAnsi" w:hAnsiTheme="majorHAnsi"/>
        </w:rPr>
      </w:pPr>
      <w:r w:rsidRPr="00C044D3">
        <w:rPr>
          <w:rFonts w:asciiTheme="majorHAnsi" w:hAnsiTheme="majorHAnsi"/>
        </w:rPr>
        <w:t>It is almost certain that people with disabilities who have support and care needs encounter additional costs over and above that which is provided by the State</w:t>
      </w:r>
      <w:r w:rsidR="00F44AF8" w:rsidRPr="00C044D3">
        <w:rPr>
          <w:rFonts w:asciiTheme="majorHAnsi" w:hAnsiTheme="majorHAnsi"/>
        </w:rPr>
        <w:t xml:space="preserve"> – </w:t>
      </w:r>
      <w:r w:rsidR="00022A91" w:rsidRPr="00C044D3">
        <w:rPr>
          <w:rFonts w:asciiTheme="majorHAnsi" w:hAnsiTheme="majorHAnsi"/>
        </w:rPr>
        <w:t>home help</w:t>
      </w:r>
      <w:r w:rsidRPr="00C044D3">
        <w:rPr>
          <w:rFonts w:asciiTheme="majorHAnsi" w:hAnsiTheme="majorHAnsi"/>
        </w:rPr>
        <w:t xml:space="preserve"> and home care support</w:t>
      </w:r>
      <w:r w:rsidR="00F44AF8" w:rsidRPr="00C044D3">
        <w:rPr>
          <w:rFonts w:asciiTheme="majorHAnsi" w:hAnsiTheme="majorHAnsi"/>
        </w:rPr>
        <w:t>.</w:t>
      </w:r>
    </w:p>
    <w:p w:rsidR="00022A91" w:rsidRPr="000A6754" w:rsidRDefault="00D834E4" w:rsidP="00F44AF8">
      <w:pPr>
        <w:rPr>
          <w:rFonts w:asciiTheme="majorHAnsi" w:hAnsiTheme="majorHAnsi" w:cstheme="majorBidi"/>
          <w:color w:val="4F81BD" w:themeColor="accent1"/>
        </w:rPr>
      </w:pPr>
      <w:r w:rsidRPr="00322BAC">
        <w:rPr>
          <w:rStyle w:val="Heading4Char"/>
        </w:rPr>
        <w:t>Cost of family care</w:t>
      </w:r>
      <w:r w:rsidR="00F44AF8" w:rsidRPr="00322BAC">
        <w:rPr>
          <w:rStyle w:val="Heading4Char"/>
        </w:rPr>
        <w:br/>
      </w:r>
      <w:r w:rsidR="00F44AF8" w:rsidRPr="000A6754">
        <w:rPr>
          <w:rFonts w:asciiTheme="majorHAnsi" w:hAnsiTheme="majorHAnsi"/>
        </w:rPr>
        <w:t>There is frequent</w:t>
      </w:r>
      <w:r w:rsidR="006639CC">
        <w:rPr>
          <w:rFonts w:asciiTheme="majorHAnsi" w:hAnsiTheme="majorHAnsi"/>
        </w:rPr>
        <w:t>ly a significant financial cost</w:t>
      </w:r>
      <w:r w:rsidR="00F44AF8" w:rsidRPr="000A6754">
        <w:rPr>
          <w:rFonts w:asciiTheme="majorHAnsi" w:hAnsiTheme="majorHAnsi"/>
        </w:rPr>
        <w:t xml:space="preserve"> to families caring for a person with a disability. This can be employment income foregone because of the caring role, payment for additional respite care or the cost of vehicle adaptations.</w:t>
      </w:r>
    </w:p>
    <w:p w:rsidR="00E5362A" w:rsidRDefault="00022A91" w:rsidP="00E5362A">
      <w:pPr>
        <w:pStyle w:val="Heading4"/>
      </w:pPr>
      <w:r w:rsidRPr="00022A91">
        <w:t xml:space="preserve">Assistive technology </w:t>
      </w:r>
    </w:p>
    <w:p w:rsidR="00E5362A" w:rsidRPr="00730FE8" w:rsidRDefault="00E5362A" w:rsidP="00E5362A">
      <w:pPr>
        <w:rPr>
          <w:rFonts w:asciiTheme="majorHAnsi" w:hAnsiTheme="majorHAnsi"/>
        </w:rPr>
      </w:pPr>
      <w:r w:rsidRPr="00730FE8">
        <w:rPr>
          <w:rFonts w:asciiTheme="majorHAnsi" w:hAnsiTheme="majorHAnsi"/>
        </w:rPr>
        <w:t>While it is widely acknowledged that assistive technology has much to offer many people with disabilities and can be a significant factor in enabling independent living, the costs of accessing appropriate technology is prohibitive for many.</w:t>
      </w:r>
    </w:p>
    <w:p w:rsidR="00022A91" w:rsidRDefault="00022A91" w:rsidP="00E5362A">
      <w:pPr>
        <w:pStyle w:val="Heading4"/>
      </w:pPr>
      <w:r w:rsidRPr="00022A91">
        <w:lastRenderedPageBreak/>
        <w:t>Healthcare costs</w:t>
      </w:r>
    </w:p>
    <w:p w:rsidR="00022A91" w:rsidRPr="000A6754" w:rsidRDefault="00E5362A" w:rsidP="00F44AF8">
      <w:pPr>
        <w:rPr>
          <w:rFonts w:asciiTheme="majorHAnsi" w:hAnsiTheme="majorHAnsi"/>
          <w:color w:val="FF0000"/>
        </w:rPr>
      </w:pPr>
      <w:r w:rsidRPr="000A6754">
        <w:rPr>
          <w:rFonts w:asciiTheme="majorHAnsi" w:hAnsiTheme="majorHAnsi"/>
        </w:rPr>
        <w:t>There are frequently additional health-related costs associated with disability,</w:t>
      </w:r>
      <w:r w:rsidR="007A2B62" w:rsidRPr="000A6754">
        <w:rPr>
          <w:rFonts w:asciiTheme="majorHAnsi" w:hAnsiTheme="majorHAnsi"/>
        </w:rPr>
        <w:t xml:space="preserve"> for example,</w:t>
      </w:r>
      <w:r w:rsidRPr="000A6754">
        <w:rPr>
          <w:rFonts w:asciiTheme="majorHAnsi" w:hAnsiTheme="majorHAnsi"/>
        </w:rPr>
        <w:t xml:space="preserve">  </w:t>
      </w:r>
      <w:r w:rsidR="00022A91" w:rsidRPr="000A6754">
        <w:rPr>
          <w:rFonts w:asciiTheme="majorHAnsi" w:hAnsiTheme="majorHAnsi" w:cs="Segoe UI"/>
          <w:color w:val="FF0000"/>
        </w:rPr>
        <w:t xml:space="preserve"> </w:t>
      </w:r>
      <w:r w:rsidR="00022A91" w:rsidRPr="000A6754">
        <w:rPr>
          <w:rFonts w:asciiTheme="majorHAnsi" w:hAnsiTheme="majorHAnsi" w:cs="Segoe UI"/>
        </w:rPr>
        <w:t>dietary foods</w:t>
      </w:r>
      <w:r w:rsidR="00F44AF8" w:rsidRPr="000A6754">
        <w:rPr>
          <w:rFonts w:asciiTheme="majorHAnsi" w:hAnsiTheme="majorHAnsi" w:cs="Segoe UI"/>
        </w:rPr>
        <w:t>, bedding and specialised furniture</w:t>
      </w:r>
      <w:r w:rsidR="00022A91" w:rsidRPr="000A6754">
        <w:rPr>
          <w:rFonts w:asciiTheme="majorHAnsi" w:hAnsiTheme="majorHAnsi" w:cs="Segoe UI"/>
        </w:rPr>
        <w:t>.</w:t>
      </w:r>
    </w:p>
    <w:p w:rsidR="007A2B62" w:rsidRDefault="00022A91" w:rsidP="0036697F">
      <w:pPr>
        <w:rPr>
          <w:rFonts w:asciiTheme="majorHAnsi" w:hAnsiTheme="majorHAnsi"/>
        </w:rPr>
      </w:pPr>
      <w:r w:rsidRPr="00C4335F">
        <w:rPr>
          <w:rStyle w:val="Heading4Char"/>
        </w:rPr>
        <w:t>Employment</w:t>
      </w:r>
      <w:r w:rsidR="007A2B62" w:rsidRPr="00C4335F">
        <w:rPr>
          <w:rStyle w:val="Heading4Char"/>
        </w:rPr>
        <w:t xml:space="preserve"> and t</w:t>
      </w:r>
      <w:r w:rsidRPr="00C4335F">
        <w:rPr>
          <w:rStyle w:val="Heading4Char"/>
        </w:rPr>
        <w:t xml:space="preserve">raining </w:t>
      </w:r>
      <w:r w:rsidR="0036697F" w:rsidRPr="00C4335F">
        <w:rPr>
          <w:rStyle w:val="Heading4Char"/>
        </w:rPr>
        <w:br/>
      </w:r>
      <w:r w:rsidR="0036697F" w:rsidRPr="006639CC">
        <w:rPr>
          <w:rFonts w:asciiTheme="majorHAnsi" w:hAnsiTheme="majorHAnsi"/>
        </w:rPr>
        <w:t xml:space="preserve">Costs associated with </w:t>
      </w:r>
      <w:r w:rsidR="007A2B62" w:rsidRPr="006639CC">
        <w:rPr>
          <w:rFonts w:asciiTheme="majorHAnsi" w:hAnsiTheme="majorHAnsi"/>
        </w:rPr>
        <w:t>work/training</w:t>
      </w:r>
      <w:r w:rsidR="0036697F" w:rsidRPr="006639CC">
        <w:rPr>
          <w:rFonts w:asciiTheme="majorHAnsi" w:hAnsiTheme="majorHAnsi"/>
        </w:rPr>
        <w:t xml:space="preserve"> may include personal assistance, </w:t>
      </w:r>
      <w:r w:rsidR="007A2B62" w:rsidRPr="006639CC">
        <w:rPr>
          <w:rFonts w:asciiTheme="majorHAnsi" w:hAnsiTheme="majorHAnsi"/>
        </w:rPr>
        <w:t xml:space="preserve">travel, </w:t>
      </w:r>
      <w:r w:rsidR="006639CC" w:rsidRPr="006639CC">
        <w:rPr>
          <w:rFonts w:asciiTheme="majorHAnsi" w:hAnsiTheme="majorHAnsi"/>
        </w:rPr>
        <w:t>dress,</w:t>
      </w:r>
      <w:r w:rsidR="007A2B62" w:rsidRPr="006639CC">
        <w:rPr>
          <w:rFonts w:asciiTheme="majorHAnsi" w:hAnsiTheme="majorHAnsi"/>
        </w:rPr>
        <w:t xml:space="preserve"> lunch</w:t>
      </w:r>
      <w:r w:rsidR="006639CC" w:rsidRPr="006639CC">
        <w:rPr>
          <w:rFonts w:asciiTheme="majorHAnsi" w:hAnsiTheme="majorHAnsi"/>
        </w:rPr>
        <w:t>, telephone</w:t>
      </w:r>
      <w:r w:rsidR="007A2B62" w:rsidRPr="006639CC">
        <w:rPr>
          <w:rFonts w:asciiTheme="majorHAnsi" w:hAnsiTheme="majorHAnsi"/>
        </w:rPr>
        <w:t>, laptop</w:t>
      </w:r>
      <w:r w:rsidR="0036697F" w:rsidRPr="006639CC">
        <w:rPr>
          <w:rFonts w:asciiTheme="majorHAnsi" w:hAnsiTheme="majorHAnsi"/>
        </w:rPr>
        <w:t xml:space="preserve"> and, in some instances, c</w:t>
      </w:r>
      <w:r w:rsidR="007A2B62" w:rsidRPr="006639CC">
        <w:rPr>
          <w:rFonts w:asciiTheme="majorHAnsi" w:hAnsiTheme="majorHAnsi"/>
        </w:rPr>
        <w:t>osts relating to loss of welfare benefits</w:t>
      </w:r>
      <w:r w:rsidR="0036697F" w:rsidRPr="006639CC">
        <w:rPr>
          <w:rFonts w:asciiTheme="majorHAnsi" w:hAnsiTheme="majorHAnsi"/>
        </w:rPr>
        <w:t xml:space="preserve"> such as a Medical Card</w:t>
      </w:r>
      <w:r w:rsidR="0036697F">
        <w:rPr>
          <w:rFonts w:asciiTheme="majorHAnsi" w:hAnsiTheme="majorHAnsi"/>
        </w:rPr>
        <w:t>.</w:t>
      </w:r>
    </w:p>
    <w:p w:rsidR="00357D04" w:rsidRPr="00BB6382" w:rsidRDefault="00357D04" w:rsidP="00357D04">
      <w:pPr>
        <w:pStyle w:val="Heading4"/>
        <w:rPr>
          <w:rFonts w:eastAsia="Times New Roman"/>
          <w:lang w:eastAsia="en-IE"/>
        </w:rPr>
      </w:pPr>
      <w:r w:rsidRPr="00BB6382">
        <w:rPr>
          <w:rFonts w:eastAsia="Times New Roman"/>
          <w:bdr w:val="none" w:sz="0" w:space="0" w:color="auto" w:frame="1"/>
          <w:lang w:eastAsia="en-IE"/>
        </w:rPr>
        <w:t>Support provided by families and friends </w:t>
      </w:r>
    </w:p>
    <w:p w:rsidR="00357D04" w:rsidRPr="00FB0F7A" w:rsidRDefault="00357D04" w:rsidP="00C93876">
      <w:pPr>
        <w:rPr>
          <w:rFonts w:ascii="Calibri" w:eastAsia="Times New Roman" w:hAnsi="Calibri" w:cs="Times New Roman"/>
          <w:color w:val="323130"/>
          <w:lang w:eastAsia="en-IE"/>
        </w:rPr>
      </w:pPr>
      <w:r w:rsidRPr="000A3334">
        <w:rPr>
          <w:rFonts w:asciiTheme="majorHAnsi" w:hAnsiTheme="majorHAnsi"/>
          <w:bdr w:val="none" w:sz="0" w:space="0" w:color="auto" w:frame="1"/>
          <w:lang w:eastAsia="en-IE"/>
        </w:rPr>
        <w:t>The research should also include some reference to the support provided by families and friends which is not paid for but</w:t>
      </w:r>
      <w:r>
        <w:rPr>
          <w:rFonts w:asciiTheme="majorHAnsi" w:hAnsiTheme="majorHAnsi"/>
          <w:bdr w:val="none" w:sz="0" w:space="0" w:color="auto" w:frame="1"/>
          <w:lang w:eastAsia="en-IE"/>
        </w:rPr>
        <w:t xml:space="preserve"> is an essential component in enabling </w:t>
      </w:r>
      <w:r w:rsidRPr="000A3334">
        <w:rPr>
          <w:rFonts w:asciiTheme="majorHAnsi" w:hAnsiTheme="majorHAnsi"/>
          <w:bdr w:val="none" w:sz="0" w:space="0" w:color="auto" w:frame="1"/>
          <w:lang w:eastAsia="en-IE"/>
        </w:rPr>
        <w:t xml:space="preserve">many people with a disability </w:t>
      </w:r>
      <w:r>
        <w:rPr>
          <w:rFonts w:asciiTheme="majorHAnsi" w:hAnsiTheme="majorHAnsi"/>
          <w:bdr w:val="none" w:sz="0" w:space="0" w:color="auto" w:frame="1"/>
          <w:lang w:eastAsia="en-IE"/>
        </w:rPr>
        <w:t>to manage on a day-to-day basis</w:t>
      </w:r>
      <w:r w:rsidRPr="000A3334">
        <w:rPr>
          <w:rFonts w:asciiTheme="majorHAnsi" w:hAnsiTheme="majorHAnsi"/>
          <w:bdr w:val="none" w:sz="0" w:space="0" w:color="auto" w:frame="1"/>
          <w:lang w:eastAsia="en-IE"/>
        </w:rPr>
        <w:t>. The D</w:t>
      </w:r>
      <w:r w:rsidR="006639CC">
        <w:rPr>
          <w:rFonts w:asciiTheme="majorHAnsi" w:hAnsiTheme="majorHAnsi"/>
          <w:bdr w:val="none" w:sz="0" w:space="0" w:color="auto" w:frame="1"/>
          <w:lang w:eastAsia="en-IE"/>
        </w:rPr>
        <w:t xml:space="preserve">epartment of </w:t>
      </w:r>
      <w:r>
        <w:rPr>
          <w:rFonts w:asciiTheme="majorHAnsi" w:hAnsiTheme="majorHAnsi"/>
          <w:bdr w:val="none" w:sz="0" w:space="0" w:color="auto" w:frame="1"/>
          <w:lang w:eastAsia="en-IE"/>
        </w:rPr>
        <w:t xml:space="preserve">Social Protection 2015 </w:t>
      </w:r>
      <w:r w:rsidRPr="000A3334">
        <w:rPr>
          <w:rFonts w:asciiTheme="majorHAnsi" w:hAnsiTheme="majorHAnsi"/>
          <w:bdr w:val="none" w:sz="0" w:space="0" w:color="auto" w:frame="1"/>
          <w:lang w:eastAsia="en-IE"/>
        </w:rPr>
        <w:t xml:space="preserve">Disability Allowance Survey </w:t>
      </w:r>
      <w:r>
        <w:rPr>
          <w:rFonts w:asciiTheme="majorHAnsi" w:hAnsiTheme="majorHAnsi"/>
          <w:bdr w:val="none" w:sz="0" w:space="0" w:color="auto" w:frame="1"/>
          <w:lang w:eastAsia="en-IE"/>
        </w:rPr>
        <w:t xml:space="preserve">Report noted that family was </w:t>
      </w:r>
      <w:r w:rsidRPr="0020568A">
        <w:rPr>
          <w:rFonts w:asciiTheme="majorHAnsi" w:hAnsiTheme="majorHAnsi"/>
          <w:bdr w:val="none" w:sz="0" w:space="0" w:color="auto" w:frame="1"/>
          <w:lang w:eastAsia="en-IE"/>
        </w:rPr>
        <w:t xml:space="preserve">mentioned by Disability Allowance recipients as </w:t>
      </w:r>
      <w:r>
        <w:rPr>
          <w:rFonts w:asciiTheme="majorHAnsi" w:hAnsiTheme="majorHAnsi"/>
          <w:bdr w:val="none" w:sz="0" w:space="0" w:color="auto" w:frame="1"/>
          <w:lang w:eastAsia="en-IE"/>
        </w:rPr>
        <w:t xml:space="preserve">the second most important support (after Medical Cards) in </w:t>
      </w:r>
      <w:r w:rsidRPr="0020568A">
        <w:rPr>
          <w:rFonts w:asciiTheme="majorHAnsi" w:hAnsiTheme="majorHAnsi"/>
          <w:bdr w:val="none" w:sz="0" w:space="0" w:color="auto" w:frame="1"/>
          <w:lang w:eastAsia="en-IE"/>
        </w:rPr>
        <w:t xml:space="preserve">helping </w:t>
      </w:r>
      <w:r>
        <w:rPr>
          <w:rFonts w:asciiTheme="majorHAnsi" w:hAnsiTheme="majorHAnsi"/>
          <w:bdr w:val="none" w:sz="0" w:space="0" w:color="auto" w:frame="1"/>
          <w:lang w:eastAsia="en-IE"/>
        </w:rPr>
        <w:t>the</w:t>
      </w:r>
      <w:r w:rsidR="000334A7">
        <w:rPr>
          <w:rFonts w:asciiTheme="majorHAnsi" w:hAnsiTheme="majorHAnsi"/>
          <w:bdr w:val="none" w:sz="0" w:space="0" w:color="auto" w:frame="1"/>
          <w:lang w:eastAsia="en-IE"/>
        </w:rPr>
        <w:t xml:space="preserve">m to </w:t>
      </w:r>
      <w:r w:rsidRPr="0020568A">
        <w:rPr>
          <w:rFonts w:asciiTheme="majorHAnsi" w:hAnsiTheme="majorHAnsi"/>
          <w:bdr w:val="none" w:sz="0" w:space="0" w:color="auto" w:frame="1"/>
          <w:lang w:eastAsia="en-IE"/>
        </w:rPr>
        <w:t xml:space="preserve">achieve their employment ambitions </w:t>
      </w:r>
      <w:r w:rsidRPr="00357D04">
        <w:rPr>
          <w:rFonts w:asciiTheme="majorHAnsi" w:hAnsiTheme="majorHAnsi"/>
          <w:bdr w:val="none" w:sz="0" w:space="0" w:color="auto" w:frame="1"/>
          <w:lang w:eastAsia="en-IE"/>
        </w:rPr>
        <w:t>and goals.</w:t>
      </w:r>
      <w:r w:rsidRPr="00357D04">
        <w:rPr>
          <w:rStyle w:val="FootnoteReference"/>
          <w:rFonts w:asciiTheme="majorHAnsi" w:hAnsiTheme="majorHAnsi"/>
          <w:bdr w:val="none" w:sz="0" w:space="0" w:color="auto" w:frame="1"/>
          <w:lang w:eastAsia="en-IE"/>
        </w:rPr>
        <w:footnoteReference w:id="4"/>
      </w:r>
      <w:r w:rsidRPr="00357D04">
        <w:rPr>
          <w:rFonts w:asciiTheme="majorHAnsi" w:hAnsiTheme="majorHAnsi"/>
          <w:bdr w:val="none" w:sz="0" w:space="0" w:color="auto" w:frame="1"/>
          <w:lang w:eastAsia="en-IE"/>
        </w:rPr>
        <w:t xml:space="preserve">  See </w:t>
      </w:r>
      <w:hyperlink r:id="rId19" w:history="1">
        <w:r w:rsidRPr="00357D04">
          <w:rPr>
            <w:rStyle w:val="Hyperlink"/>
            <w:rFonts w:asciiTheme="majorHAnsi" w:hAnsiTheme="majorHAnsi"/>
          </w:rPr>
          <w:t>https://m.welfare.ie/en/Pages/Department-of-Social-Protection-Report-on-Disability-Allowance-Survey-2015.aspx</w:t>
        </w:r>
      </w:hyperlink>
      <w:r w:rsidRPr="00357D04">
        <w:rPr>
          <w:rFonts w:asciiTheme="majorHAnsi" w:hAnsiTheme="majorHAnsi"/>
        </w:rPr>
        <w:t xml:space="preserve"> </w:t>
      </w:r>
      <w:r w:rsidRPr="00FB0F7A">
        <w:rPr>
          <w:rFonts w:ascii="Calibri" w:eastAsia="Times New Roman" w:hAnsi="Calibri" w:cs="Times New Roman"/>
          <w:color w:val="1F497D"/>
          <w:bdr w:val="none" w:sz="0" w:space="0" w:color="auto" w:frame="1"/>
          <w:lang w:eastAsia="en-IE"/>
        </w:rPr>
        <w:t> </w:t>
      </w:r>
    </w:p>
    <w:p w:rsidR="00357D04" w:rsidRDefault="00357D04" w:rsidP="00357D04">
      <w:pPr>
        <w:pStyle w:val="Heading4"/>
        <w:rPr>
          <w:rFonts w:eastAsia="Times New Roman"/>
          <w:bdr w:val="none" w:sz="0" w:space="0" w:color="auto" w:frame="1"/>
          <w:lang w:eastAsia="en-IE"/>
        </w:rPr>
      </w:pPr>
      <w:r w:rsidRPr="00FB0F7A">
        <w:rPr>
          <w:rFonts w:ascii="Calibri" w:eastAsia="Times New Roman" w:hAnsi="Calibri" w:cs="Times New Roman"/>
          <w:color w:val="1F497D"/>
          <w:bdr w:val="none" w:sz="0" w:space="0" w:color="auto" w:frame="1"/>
          <w:lang w:eastAsia="en-IE"/>
        </w:rPr>
        <w:t> </w:t>
      </w:r>
      <w:r w:rsidRPr="00FB0F7A">
        <w:rPr>
          <w:rFonts w:eastAsia="Times New Roman"/>
          <w:bdr w:val="none" w:sz="0" w:space="0" w:color="auto" w:frame="1"/>
          <w:lang w:eastAsia="en-IE"/>
        </w:rPr>
        <w:t>Indirect cost</w:t>
      </w:r>
      <w:r>
        <w:rPr>
          <w:bdr w:val="none" w:sz="0" w:space="0" w:color="auto" w:frame="1"/>
          <w:lang w:eastAsia="en-IE"/>
        </w:rPr>
        <w:t xml:space="preserve"> implications</w:t>
      </w:r>
    </w:p>
    <w:p w:rsidR="00357D04" w:rsidRPr="0020568A" w:rsidRDefault="00357D04" w:rsidP="00357D04">
      <w:pPr>
        <w:rPr>
          <w:rFonts w:asciiTheme="majorHAnsi" w:hAnsiTheme="majorHAnsi"/>
          <w:color w:val="323130"/>
          <w:lang w:eastAsia="en-IE"/>
        </w:rPr>
      </w:pPr>
      <w:r>
        <w:rPr>
          <w:rFonts w:asciiTheme="majorHAnsi" w:hAnsiTheme="majorHAnsi"/>
          <w:bdr w:val="none" w:sz="0" w:space="0" w:color="auto" w:frame="1"/>
          <w:lang w:eastAsia="en-IE"/>
        </w:rPr>
        <w:t>The cost implications of p</w:t>
      </w:r>
      <w:r w:rsidRPr="0020568A">
        <w:rPr>
          <w:rFonts w:asciiTheme="majorHAnsi" w:hAnsiTheme="majorHAnsi"/>
          <w:bdr w:val="none" w:sz="0" w:space="0" w:color="auto" w:frame="1"/>
          <w:lang w:eastAsia="en-IE"/>
        </w:rPr>
        <w:t xml:space="preserve">oor </w:t>
      </w:r>
      <w:r>
        <w:rPr>
          <w:rFonts w:asciiTheme="majorHAnsi" w:hAnsiTheme="majorHAnsi"/>
          <w:bdr w:val="none" w:sz="0" w:space="0" w:color="auto" w:frame="1"/>
          <w:lang w:eastAsia="en-IE"/>
        </w:rPr>
        <w:t xml:space="preserve">or inappropriate </w:t>
      </w:r>
      <w:r w:rsidRPr="0020568A">
        <w:rPr>
          <w:rFonts w:asciiTheme="majorHAnsi" w:hAnsiTheme="majorHAnsi"/>
          <w:bdr w:val="none" w:sz="0" w:space="0" w:color="auto" w:frame="1"/>
          <w:lang w:eastAsia="en-IE"/>
        </w:rPr>
        <w:t>education</w:t>
      </w:r>
      <w:r>
        <w:rPr>
          <w:rFonts w:asciiTheme="majorHAnsi" w:hAnsiTheme="majorHAnsi"/>
          <w:bdr w:val="none" w:sz="0" w:space="0" w:color="auto" w:frame="1"/>
          <w:lang w:eastAsia="en-IE"/>
        </w:rPr>
        <w:t>/</w:t>
      </w:r>
      <w:r w:rsidRPr="0020568A">
        <w:rPr>
          <w:rFonts w:asciiTheme="majorHAnsi" w:hAnsiTheme="majorHAnsi"/>
          <w:bdr w:val="none" w:sz="0" w:space="0" w:color="auto" w:frame="1"/>
          <w:lang w:eastAsia="en-IE"/>
        </w:rPr>
        <w:t xml:space="preserve">training </w:t>
      </w:r>
      <w:r>
        <w:rPr>
          <w:rFonts w:asciiTheme="majorHAnsi" w:hAnsiTheme="majorHAnsi"/>
          <w:bdr w:val="none" w:sz="0" w:space="0" w:color="auto" w:frame="1"/>
          <w:lang w:eastAsia="en-IE"/>
        </w:rPr>
        <w:t>for young people with disabilities which results in poor empl</w:t>
      </w:r>
      <w:r w:rsidRPr="0020568A">
        <w:rPr>
          <w:rFonts w:asciiTheme="majorHAnsi" w:hAnsiTheme="majorHAnsi"/>
          <w:bdr w:val="none" w:sz="0" w:space="0" w:color="auto" w:frame="1"/>
          <w:lang w:eastAsia="en-IE"/>
        </w:rPr>
        <w:t>oyment prospects</w:t>
      </w:r>
      <w:r>
        <w:rPr>
          <w:rFonts w:asciiTheme="majorHAnsi" w:hAnsiTheme="majorHAnsi"/>
          <w:bdr w:val="none" w:sz="0" w:space="0" w:color="auto" w:frame="1"/>
          <w:lang w:eastAsia="en-IE"/>
        </w:rPr>
        <w:t xml:space="preserve"> and/or </w:t>
      </w:r>
      <w:r w:rsidRPr="0020568A">
        <w:rPr>
          <w:rFonts w:asciiTheme="majorHAnsi" w:hAnsiTheme="majorHAnsi"/>
          <w:bdr w:val="none" w:sz="0" w:space="0" w:color="auto" w:frame="1"/>
          <w:lang w:eastAsia="en-IE"/>
        </w:rPr>
        <w:t xml:space="preserve">low paid work </w:t>
      </w:r>
      <w:r>
        <w:rPr>
          <w:rFonts w:asciiTheme="majorHAnsi" w:hAnsiTheme="majorHAnsi"/>
          <w:bdr w:val="none" w:sz="0" w:space="0" w:color="auto" w:frame="1"/>
          <w:lang w:eastAsia="en-IE"/>
        </w:rPr>
        <w:t>is a factor which needs to be considered in the research</w:t>
      </w:r>
      <w:r w:rsidRPr="0020568A">
        <w:rPr>
          <w:rFonts w:asciiTheme="majorHAnsi" w:hAnsiTheme="majorHAnsi"/>
          <w:bdr w:val="none" w:sz="0" w:space="0" w:color="auto" w:frame="1"/>
          <w:lang w:eastAsia="en-IE"/>
        </w:rPr>
        <w:t>. </w:t>
      </w:r>
      <w:r>
        <w:rPr>
          <w:rFonts w:asciiTheme="majorHAnsi" w:hAnsiTheme="majorHAnsi"/>
          <w:bdr w:val="none" w:sz="0" w:space="0" w:color="auto" w:frame="1"/>
          <w:lang w:eastAsia="en-IE"/>
        </w:rPr>
        <w:t xml:space="preserve">The lack of availability of suitable part-time work options is also a factor that needs to be looked at – the </w:t>
      </w:r>
      <w:r w:rsidRPr="0020568A">
        <w:rPr>
          <w:rFonts w:asciiTheme="majorHAnsi" w:hAnsiTheme="majorHAnsi"/>
          <w:bdr w:val="none" w:sz="0" w:space="0" w:color="auto" w:frame="1"/>
          <w:lang w:eastAsia="en-IE"/>
        </w:rPr>
        <w:t xml:space="preserve">time-consuming nature of </w:t>
      </w:r>
      <w:r>
        <w:rPr>
          <w:rFonts w:asciiTheme="majorHAnsi" w:hAnsiTheme="majorHAnsi"/>
          <w:bdr w:val="none" w:sz="0" w:space="0" w:color="auto" w:frame="1"/>
          <w:lang w:eastAsia="en-IE"/>
        </w:rPr>
        <w:t xml:space="preserve">coping with a disability or mental health difficulty can often result in non-availability for </w:t>
      </w:r>
      <w:r w:rsidRPr="0020568A">
        <w:rPr>
          <w:rFonts w:asciiTheme="majorHAnsi" w:hAnsiTheme="majorHAnsi"/>
          <w:bdr w:val="none" w:sz="0" w:space="0" w:color="auto" w:frame="1"/>
          <w:lang w:eastAsia="en-IE"/>
        </w:rPr>
        <w:t>full-time work.</w:t>
      </w:r>
    </w:p>
    <w:p w:rsidR="00A2326C" w:rsidRDefault="00A2326C" w:rsidP="00A2326C">
      <w:pPr>
        <w:pStyle w:val="Heading4"/>
      </w:pPr>
      <w:r>
        <w:t>The episodic nature of some disabilities</w:t>
      </w:r>
    </w:p>
    <w:p w:rsidR="00A2326C" w:rsidRDefault="00C00644" w:rsidP="006639CC">
      <w:pPr>
        <w:shd w:val="clear" w:color="auto" w:fill="FFFFFF"/>
        <w:spacing w:after="0"/>
        <w:rPr>
          <w:rFonts w:ascii="Calibri" w:eastAsia="Times New Roman" w:hAnsi="Calibri" w:cs="Times New Roman"/>
          <w:bdr w:val="none" w:sz="0" w:space="0" w:color="auto" w:frame="1"/>
          <w:lang w:eastAsia="en-IE"/>
        </w:rPr>
      </w:pPr>
      <w:r>
        <w:rPr>
          <w:rFonts w:ascii="Calibri" w:eastAsia="Times New Roman" w:hAnsi="Calibri" w:cs="Times New Roman"/>
          <w:bdr w:val="none" w:sz="0" w:space="0" w:color="auto" w:frame="1"/>
          <w:lang w:eastAsia="en-IE"/>
        </w:rPr>
        <w:t xml:space="preserve">There is a need to look at issues relating to the episodic nature of some disabilities. For example, some people get </w:t>
      </w:r>
      <w:r w:rsidR="00A2326C">
        <w:rPr>
          <w:rFonts w:ascii="Calibri" w:eastAsia="Times New Roman" w:hAnsi="Calibri" w:cs="Times New Roman"/>
          <w:bdr w:val="none" w:sz="0" w:space="0" w:color="auto" w:frame="1"/>
          <w:lang w:eastAsia="en-IE"/>
        </w:rPr>
        <w:t xml:space="preserve">intermittent </w:t>
      </w:r>
      <w:r>
        <w:rPr>
          <w:rFonts w:ascii="Calibri" w:eastAsia="Times New Roman" w:hAnsi="Calibri" w:cs="Times New Roman"/>
          <w:bdr w:val="none" w:sz="0" w:space="0" w:color="auto" w:frame="1"/>
          <w:lang w:eastAsia="en-IE"/>
        </w:rPr>
        <w:t>flare-up</w:t>
      </w:r>
      <w:r w:rsidR="00A2326C">
        <w:rPr>
          <w:rFonts w:ascii="Calibri" w:eastAsia="Times New Roman" w:hAnsi="Calibri" w:cs="Times New Roman"/>
          <w:bdr w:val="none" w:sz="0" w:space="0" w:color="auto" w:frame="1"/>
          <w:lang w:eastAsia="en-IE"/>
        </w:rPr>
        <w:t>s</w:t>
      </w:r>
      <w:r>
        <w:rPr>
          <w:rFonts w:ascii="Calibri" w:eastAsia="Times New Roman" w:hAnsi="Calibri" w:cs="Times New Roman"/>
          <w:bdr w:val="none" w:sz="0" w:space="0" w:color="auto" w:frame="1"/>
          <w:lang w:eastAsia="en-IE"/>
        </w:rPr>
        <w:t xml:space="preserve"> of a physical condition or have mental health issues which prevents them working for a period.  </w:t>
      </w:r>
      <w:r w:rsidR="00A2326C">
        <w:rPr>
          <w:rFonts w:ascii="Calibri" w:eastAsia="Times New Roman" w:hAnsi="Calibri" w:cs="Times New Roman"/>
          <w:bdr w:val="none" w:sz="0" w:space="0" w:color="auto" w:frame="1"/>
          <w:lang w:eastAsia="en-IE"/>
        </w:rPr>
        <w:t>C</w:t>
      </w:r>
      <w:r>
        <w:rPr>
          <w:rFonts w:ascii="Calibri" w:eastAsia="Times New Roman" w:hAnsi="Calibri" w:cs="Times New Roman"/>
          <w:bdr w:val="none" w:sz="0" w:space="0" w:color="auto" w:frame="1"/>
          <w:lang w:eastAsia="en-IE"/>
        </w:rPr>
        <w:t>osts can</w:t>
      </w:r>
      <w:r w:rsidR="00A2326C">
        <w:rPr>
          <w:rFonts w:ascii="Calibri" w:eastAsia="Times New Roman" w:hAnsi="Calibri" w:cs="Times New Roman"/>
          <w:bdr w:val="none" w:sz="0" w:space="0" w:color="auto" w:frame="1"/>
          <w:lang w:eastAsia="en-IE"/>
        </w:rPr>
        <w:t xml:space="preserve">, therefore, </w:t>
      </w:r>
      <w:r>
        <w:rPr>
          <w:rFonts w:ascii="Calibri" w:eastAsia="Times New Roman" w:hAnsi="Calibri" w:cs="Times New Roman"/>
          <w:bdr w:val="none" w:sz="0" w:space="0" w:color="auto" w:frame="1"/>
          <w:lang w:eastAsia="en-IE"/>
        </w:rPr>
        <w:t xml:space="preserve">vary for some people at different junctures. This needs to be reflected in the research </w:t>
      </w:r>
      <w:r w:rsidR="00A2326C">
        <w:rPr>
          <w:rFonts w:ascii="Calibri" w:eastAsia="Times New Roman" w:hAnsi="Calibri" w:cs="Times New Roman"/>
          <w:bdr w:val="none" w:sz="0" w:space="0" w:color="auto" w:frame="1"/>
          <w:lang w:eastAsia="en-IE"/>
        </w:rPr>
        <w:t>in order to draw attention to the fact that social welfare d</w:t>
      </w:r>
      <w:r>
        <w:rPr>
          <w:rFonts w:ascii="Calibri" w:eastAsia="Times New Roman" w:hAnsi="Calibri" w:cs="Times New Roman"/>
          <w:bdr w:val="none" w:sz="0" w:space="0" w:color="auto" w:frame="1"/>
          <w:lang w:eastAsia="en-IE"/>
        </w:rPr>
        <w:t xml:space="preserve">isability payments need to show flexibility </w:t>
      </w:r>
      <w:r w:rsidR="00A2326C">
        <w:rPr>
          <w:rFonts w:ascii="Calibri" w:eastAsia="Times New Roman" w:hAnsi="Calibri" w:cs="Times New Roman"/>
          <w:bdr w:val="none" w:sz="0" w:space="0" w:color="auto" w:frame="1"/>
          <w:lang w:eastAsia="en-IE"/>
        </w:rPr>
        <w:t xml:space="preserve">and be adaptable </w:t>
      </w:r>
      <w:r>
        <w:rPr>
          <w:rFonts w:ascii="Calibri" w:eastAsia="Times New Roman" w:hAnsi="Calibri" w:cs="Times New Roman"/>
          <w:bdr w:val="none" w:sz="0" w:space="0" w:color="auto" w:frame="1"/>
          <w:lang w:eastAsia="en-IE"/>
        </w:rPr>
        <w:t>to changing situation</w:t>
      </w:r>
      <w:r w:rsidR="00A2326C">
        <w:rPr>
          <w:rFonts w:ascii="Calibri" w:eastAsia="Times New Roman" w:hAnsi="Calibri" w:cs="Times New Roman"/>
          <w:bdr w:val="none" w:sz="0" w:space="0" w:color="auto" w:frame="1"/>
          <w:lang w:eastAsia="en-IE"/>
        </w:rPr>
        <w:t>s</w:t>
      </w:r>
      <w:r>
        <w:rPr>
          <w:rFonts w:ascii="Calibri" w:eastAsia="Times New Roman" w:hAnsi="Calibri" w:cs="Times New Roman"/>
          <w:bdr w:val="none" w:sz="0" w:space="0" w:color="auto" w:frame="1"/>
          <w:lang w:eastAsia="en-IE"/>
        </w:rPr>
        <w:t>.</w:t>
      </w:r>
    </w:p>
    <w:p w:rsidR="007A2B62" w:rsidRDefault="00022A91" w:rsidP="00A2326C">
      <w:pPr>
        <w:pStyle w:val="Heading3"/>
        <w:rPr>
          <w:bdr w:val="none" w:sz="0" w:space="0" w:color="auto" w:frame="1"/>
        </w:rPr>
      </w:pPr>
      <w:r w:rsidRPr="00022A91">
        <w:rPr>
          <w:bdr w:val="none" w:sz="0" w:space="0" w:color="auto" w:frame="1"/>
        </w:rPr>
        <w:t>O</w:t>
      </w:r>
      <w:r w:rsidR="00B91C92" w:rsidRPr="00022A91">
        <w:rPr>
          <w:bdr w:val="none" w:sz="0" w:space="0" w:color="auto" w:frame="1"/>
        </w:rPr>
        <w:t xml:space="preserve">ther issues </w:t>
      </w:r>
      <w:r w:rsidRPr="00022A91">
        <w:rPr>
          <w:bdr w:val="none" w:sz="0" w:space="0" w:color="auto" w:frame="1"/>
        </w:rPr>
        <w:t xml:space="preserve">relevant to </w:t>
      </w:r>
      <w:r w:rsidR="00B91C92" w:rsidRPr="00022A91">
        <w:rPr>
          <w:bdr w:val="none" w:sz="0" w:space="0" w:color="auto" w:frame="1"/>
        </w:rPr>
        <w:t>t</w:t>
      </w:r>
      <w:r w:rsidRPr="00022A91">
        <w:rPr>
          <w:bdr w:val="none" w:sz="0" w:space="0" w:color="auto" w:frame="1"/>
        </w:rPr>
        <w:t>he</w:t>
      </w:r>
      <w:r w:rsidR="00B91C92" w:rsidRPr="00022A91">
        <w:rPr>
          <w:bdr w:val="none" w:sz="0" w:space="0" w:color="auto" w:frame="1"/>
        </w:rPr>
        <w:t xml:space="preserve"> planning stage </w:t>
      </w:r>
      <w:r w:rsidRPr="00022A91">
        <w:rPr>
          <w:bdr w:val="none" w:sz="0" w:space="0" w:color="auto" w:frame="1"/>
        </w:rPr>
        <w:t xml:space="preserve">of </w:t>
      </w:r>
      <w:r w:rsidR="00B91C92" w:rsidRPr="00022A91">
        <w:rPr>
          <w:bdr w:val="none" w:sz="0" w:space="0" w:color="auto" w:frame="1"/>
        </w:rPr>
        <w:t>the project</w:t>
      </w:r>
    </w:p>
    <w:p w:rsidR="007A2B62" w:rsidRPr="000A6754" w:rsidRDefault="007A2B62" w:rsidP="007A2B62">
      <w:pPr>
        <w:rPr>
          <w:rFonts w:asciiTheme="majorHAnsi" w:hAnsiTheme="majorHAnsi"/>
          <w:color w:val="323130"/>
        </w:rPr>
      </w:pPr>
      <w:r w:rsidRPr="000A6754">
        <w:rPr>
          <w:rFonts w:asciiTheme="majorHAnsi" w:hAnsiTheme="majorHAnsi"/>
        </w:rPr>
        <w:t xml:space="preserve">There is a need to make a distinction </w:t>
      </w:r>
      <w:r w:rsidR="00730FE8" w:rsidRPr="000A6754">
        <w:rPr>
          <w:rFonts w:asciiTheme="majorHAnsi" w:hAnsiTheme="majorHAnsi"/>
        </w:rPr>
        <w:t xml:space="preserve">and related comparisons </w:t>
      </w:r>
      <w:r w:rsidRPr="000A6754">
        <w:rPr>
          <w:rFonts w:asciiTheme="majorHAnsi" w:hAnsiTheme="majorHAnsi"/>
        </w:rPr>
        <w:t>between</w:t>
      </w:r>
      <w:r w:rsidR="00322BAC" w:rsidRPr="000A6754">
        <w:rPr>
          <w:rFonts w:asciiTheme="majorHAnsi" w:hAnsiTheme="majorHAnsi"/>
        </w:rPr>
        <w:t xml:space="preserve"> different types of costs</w:t>
      </w:r>
      <w:r w:rsidRPr="000A6754">
        <w:rPr>
          <w:rFonts w:asciiTheme="majorHAnsi" w:hAnsiTheme="majorHAnsi"/>
        </w:rPr>
        <w:t>:</w:t>
      </w:r>
    </w:p>
    <w:p w:rsidR="007A2B62" w:rsidRPr="000A6754" w:rsidRDefault="007A2B62" w:rsidP="007A2B62">
      <w:pPr>
        <w:pStyle w:val="ListParagraph"/>
        <w:numPr>
          <w:ilvl w:val="0"/>
          <w:numId w:val="15"/>
        </w:numPr>
        <w:rPr>
          <w:rFonts w:asciiTheme="majorHAnsi" w:hAnsiTheme="majorHAnsi"/>
        </w:rPr>
      </w:pPr>
      <w:r w:rsidRPr="000A6754">
        <w:rPr>
          <w:rFonts w:asciiTheme="majorHAnsi" w:hAnsiTheme="majorHAnsi"/>
        </w:rPr>
        <w:t>Costs to individuals</w:t>
      </w:r>
      <w:r w:rsidR="00BD059D">
        <w:rPr>
          <w:rFonts w:asciiTheme="majorHAnsi" w:hAnsiTheme="majorHAnsi"/>
        </w:rPr>
        <w:t xml:space="preserve"> and costs to </w:t>
      </w:r>
      <w:r w:rsidRPr="000A6754">
        <w:rPr>
          <w:rFonts w:asciiTheme="majorHAnsi" w:hAnsiTheme="majorHAnsi"/>
        </w:rPr>
        <w:t>households</w:t>
      </w:r>
    </w:p>
    <w:p w:rsidR="00730FE8" w:rsidRPr="000A6754" w:rsidRDefault="00730FE8" w:rsidP="007A2B62">
      <w:pPr>
        <w:pStyle w:val="ListParagraph"/>
        <w:numPr>
          <w:ilvl w:val="0"/>
          <w:numId w:val="15"/>
        </w:numPr>
        <w:rPr>
          <w:rFonts w:asciiTheme="majorHAnsi" w:hAnsiTheme="majorHAnsi"/>
        </w:rPr>
      </w:pPr>
      <w:r w:rsidRPr="000A6754">
        <w:rPr>
          <w:rFonts w:asciiTheme="majorHAnsi" w:hAnsiTheme="majorHAnsi"/>
        </w:rPr>
        <w:t>Costs to households where there is a child or children with a disability  compared to adult</w:t>
      </w:r>
      <w:r w:rsidR="00C044D3">
        <w:rPr>
          <w:rFonts w:asciiTheme="majorHAnsi" w:hAnsiTheme="majorHAnsi"/>
        </w:rPr>
        <w:t xml:space="preserve"> households and related to household size</w:t>
      </w:r>
      <w:r w:rsidRPr="000A6754">
        <w:rPr>
          <w:rFonts w:asciiTheme="majorHAnsi" w:hAnsiTheme="majorHAnsi"/>
        </w:rPr>
        <w:t xml:space="preserve"> </w:t>
      </w:r>
    </w:p>
    <w:p w:rsidR="008949AC" w:rsidRPr="000A6754" w:rsidRDefault="007A2B62" w:rsidP="007A2B62">
      <w:pPr>
        <w:pStyle w:val="ListParagraph"/>
        <w:numPr>
          <w:ilvl w:val="0"/>
          <w:numId w:val="15"/>
        </w:numPr>
        <w:rPr>
          <w:rFonts w:asciiTheme="majorHAnsi" w:hAnsiTheme="majorHAnsi"/>
        </w:rPr>
      </w:pPr>
      <w:r w:rsidRPr="000A6754">
        <w:rPr>
          <w:rFonts w:asciiTheme="majorHAnsi" w:hAnsiTheme="majorHAnsi"/>
        </w:rPr>
        <w:t xml:space="preserve">Costs </w:t>
      </w:r>
      <w:r w:rsidR="008949AC" w:rsidRPr="000A6754">
        <w:rPr>
          <w:rFonts w:asciiTheme="majorHAnsi" w:hAnsiTheme="majorHAnsi"/>
        </w:rPr>
        <w:t>to the State in relation to welfare benefits, transport and purpose-built housing or adaptations</w:t>
      </w:r>
    </w:p>
    <w:p w:rsidR="008949AC" w:rsidRPr="000A6754" w:rsidRDefault="008949AC" w:rsidP="008949AC">
      <w:pPr>
        <w:pStyle w:val="ListParagraph"/>
        <w:numPr>
          <w:ilvl w:val="0"/>
          <w:numId w:val="15"/>
        </w:numPr>
        <w:rPr>
          <w:rFonts w:asciiTheme="majorHAnsi" w:hAnsiTheme="majorHAnsi"/>
        </w:rPr>
      </w:pPr>
      <w:r w:rsidRPr="000A6754">
        <w:rPr>
          <w:rFonts w:asciiTheme="majorHAnsi" w:hAnsiTheme="majorHAnsi"/>
        </w:rPr>
        <w:t>Costs to employers in relation to wor</w:t>
      </w:r>
      <w:r w:rsidR="00322BAC" w:rsidRPr="000A6754">
        <w:rPr>
          <w:rFonts w:asciiTheme="majorHAnsi" w:hAnsiTheme="majorHAnsi"/>
        </w:rPr>
        <w:t>k</w:t>
      </w:r>
      <w:r w:rsidRPr="000A6754">
        <w:rPr>
          <w:rFonts w:asciiTheme="majorHAnsi" w:hAnsiTheme="majorHAnsi"/>
        </w:rPr>
        <w:t>place adjustments, including appropriate technology</w:t>
      </w:r>
    </w:p>
    <w:p w:rsidR="00322BAC" w:rsidRPr="000A6754" w:rsidRDefault="00322BAC" w:rsidP="008949AC">
      <w:pPr>
        <w:pStyle w:val="ListParagraph"/>
        <w:numPr>
          <w:ilvl w:val="0"/>
          <w:numId w:val="15"/>
        </w:numPr>
        <w:rPr>
          <w:rFonts w:asciiTheme="majorHAnsi" w:hAnsiTheme="majorHAnsi"/>
        </w:rPr>
      </w:pPr>
      <w:r w:rsidRPr="000A6754">
        <w:rPr>
          <w:rFonts w:asciiTheme="majorHAnsi" w:hAnsiTheme="majorHAnsi"/>
        </w:rPr>
        <w:t>Costs to providers of sports, leisure and entertainment facilities</w:t>
      </w:r>
    </w:p>
    <w:p w:rsidR="008949AC" w:rsidRPr="000A6754" w:rsidRDefault="008949AC" w:rsidP="008949AC">
      <w:pPr>
        <w:pStyle w:val="ListParagraph"/>
        <w:numPr>
          <w:ilvl w:val="0"/>
          <w:numId w:val="15"/>
        </w:numPr>
        <w:rPr>
          <w:rFonts w:asciiTheme="majorHAnsi" w:hAnsiTheme="majorHAnsi"/>
        </w:rPr>
      </w:pPr>
      <w:r w:rsidRPr="000A6754">
        <w:rPr>
          <w:rFonts w:asciiTheme="majorHAnsi" w:hAnsiTheme="majorHAnsi"/>
        </w:rPr>
        <w:lastRenderedPageBreak/>
        <w:t>Cost of living in a residential care setting compared with the cost of living independently in the community with a</w:t>
      </w:r>
      <w:r w:rsidR="00C044D3">
        <w:rPr>
          <w:rFonts w:asciiTheme="majorHAnsi" w:hAnsiTheme="majorHAnsi"/>
        </w:rPr>
        <w:t>n</w:t>
      </w:r>
      <w:r w:rsidRPr="000A6754">
        <w:rPr>
          <w:rFonts w:asciiTheme="majorHAnsi" w:hAnsiTheme="majorHAnsi"/>
        </w:rPr>
        <w:t xml:space="preserve"> integrated and comprehensive support package </w:t>
      </w:r>
    </w:p>
    <w:p w:rsidR="00B60688" w:rsidRDefault="008949AC" w:rsidP="008949AC">
      <w:pPr>
        <w:pStyle w:val="ListParagraph"/>
        <w:numPr>
          <w:ilvl w:val="0"/>
          <w:numId w:val="15"/>
        </w:numPr>
        <w:rPr>
          <w:rFonts w:asciiTheme="majorHAnsi" w:hAnsiTheme="majorHAnsi"/>
        </w:rPr>
      </w:pPr>
      <w:r w:rsidRPr="000A6754">
        <w:rPr>
          <w:rFonts w:asciiTheme="majorHAnsi" w:hAnsiTheme="majorHAnsi"/>
        </w:rPr>
        <w:t>The costs that arise because of a person</w:t>
      </w:r>
      <w:r w:rsidR="00F44AF8" w:rsidRPr="000A6754">
        <w:rPr>
          <w:rFonts w:asciiTheme="majorHAnsi" w:hAnsiTheme="majorHAnsi"/>
        </w:rPr>
        <w:t>’</w:t>
      </w:r>
      <w:r w:rsidRPr="000A6754">
        <w:rPr>
          <w:rFonts w:asciiTheme="majorHAnsi" w:hAnsiTheme="majorHAnsi"/>
        </w:rPr>
        <w:t>s physical or cognitive impairment</w:t>
      </w:r>
    </w:p>
    <w:p w:rsidR="0036697F" w:rsidRDefault="00B60688" w:rsidP="008949AC">
      <w:pPr>
        <w:pStyle w:val="ListParagraph"/>
        <w:numPr>
          <w:ilvl w:val="0"/>
          <w:numId w:val="15"/>
        </w:numPr>
        <w:rPr>
          <w:rFonts w:asciiTheme="majorHAnsi" w:hAnsiTheme="majorHAnsi"/>
        </w:rPr>
      </w:pPr>
      <w:r>
        <w:rPr>
          <w:rFonts w:asciiTheme="majorHAnsi" w:hAnsiTheme="majorHAnsi"/>
        </w:rPr>
        <w:t xml:space="preserve">The costs associated with mental health difficulties </w:t>
      </w:r>
      <w:r w:rsidR="000334A7">
        <w:rPr>
          <w:rFonts w:asciiTheme="majorHAnsi" w:hAnsiTheme="majorHAnsi"/>
        </w:rPr>
        <w:t xml:space="preserve">where people are unable to get or retain </w:t>
      </w:r>
      <w:r>
        <w:rPr>
          <w:rFonts w:asciiTheme="majorHAnsi" w:hAnsiTheme="majorHAnsi"/>
        </w:rPr>
        <w:t xml:space="preserve"> employment or to have a meaningful social role </w:t>
      </w:r>
      <w:r w:rsidR="008949AC" w:rsidRPr="000A6754">
        <w:rPr>
          <w:rFonts w:asciiTheme="majorHAnsi" w:hAnsiTheme="majorHAnsi"/>
        </w:rPr>
        <w:t xml:space="preserve"> </w:t>
      </w:r>
    </w:p>
    <w:p w:rsidR="00FB0F7A" w:rsidRPr="00C93876" w:rsidRDefault="0036697F" w:rsidP="00FB0F7A">
      <w:pPr>
        <w:pStyle w:val="ListParagraph"/>
        <w:numPr>
          <w:ilvl w:val="0"/>
          <w:numId w:val="15"/>
        </w:numPr>
        <w:shd w:val="clear" w:color="auto" w:fill="FFFFFF"/>
        <w:spacing w:after="0"/>
        <w:rPr>
          <w:rFonts w:ascii="Calibri" w:hAnsi="Calibri"/>
          <w:color w:val="201F1E"/>
        </w:rPr>
      </w:pPr>
      <w:r w:rsidRPr="00C93876">
        <w:rPr>
          <w:rFonts w:asciiTheme="majorHAnsi" w:hAnsiTheme="majorHAnsi"/>
        </w:rPr>
        <w:t>T</w:t>
      </w:r>
      <w:r w:rsidR="008949AC" w:rsidRPr="00C93876">
        <w:rPr>
          <w:rFonts w:asciiTheme="majorHAnsi" w:hAnsiTheme="majorHAnsi"/>
        </w:rPr>
        <w:t xml:space="preserve">he costs that arise because of deficits in the built environment and communications infrastructure </w:t>
      </w:r>
      <w:r w:rsidRPr="00C93876">
        <w:rPr>
          <w:rFonts w:asciiTheme="majorHAnsi" w:hAnsiTheme="majorHAnsi" w:cs="Segoe UI"/>
          <w:color w:val="000000"/>
          <w:bdr w:val="none" w:sz="0" w:space="0" w:color="auto" w:frame="1"/>
        </w:rPr>
        <w:br/>
      </w:r>
    </w:p>
    <w:p w:rsidR="00FB0F7A" w:rsidRPr="00FB0F7A" w:rsidRDefault="00FB0F7A" w:rsidP="00FB0F7A">
      <w:pPr>
        <w:shd w:val="clear" w:color="auto" w:fill="FFFFFF"/>
        <w:spacing w:after="0" w:line="240" w:lineRule="auto"/>
        <w:rPr>
          <w:rFonts w:ascii="Calibri" w:eastAsia="Times New Roman" w:hAnsi="Calibri" w:cs="Times New Roman"/>
          <w:color w:val="201F1E"/>
          <w:lang w:eastAsia="en-IE"/>
        </w:rPr>
      </w:pPr>
      <w:r w:rsidRPr="00FB0F7A">
        <w:rPr>
          <w:rFonts w:ascii="Calibri" w:eastAsia="Times New Roman" w:hAnsi="Calibri" w:cs="Times New Roman"/>
          <w:color w:val="1F497D"/>
          <w:bdr w:val="none" w:sz="0" w:space="0" w:color="auto" w:frame="1"/>
          <w:lang w:eastAsia="en-IE"/>
        </w:rPr>
        <w:t> </w:t>
      </w:r>
    </w:p>
    <w:p w:rsidR="00FB0F7A" w:rsidRPr="00FB0F7A" w:rsidRDefault="00FB0F7A" w:rsidP="00FB0F7A">
      <w:pPr>
        <w:shd w:val="clear" w:color="auto" w:fill="FFFFFF"/>
        <w:spacing w:after="0" w:line="240" w:lineRule="auto"/>
        <w:rPr>
          <w:rFonts w:ascii="Calibri" w:eastAsia="Times New Roman" w:hAnsi="Calibri" w:cs="Times New Roman"/>
          <w:color w:val="201F1E"/>
          <w:lang w:eastAsia="en-IE"/>
        </w:rPr>
      </w:pPr>
      <w:r w:rsidRPr="00FB0F7A">
        <w:rPr>
          <w:rFonts w:ascii="Calibri" w:eastAsia="Times New Roman" w:hAnsi="Calibri" w:cs="Times New Roman"/>
          <w:color w:val="1F497D"/>
          <w:bdr w:val="none" w:sz="0" w:space="0" w:color="auto" w:frame="1"/>
          <w:lang w:eastAsia="en-IE"/>
        </w:rPr>
        <w:t> </w:t>
      </w:r>
    </w:p>
    <w:p w:rsidR="00FB0F7A" w:rsidRPr="00FB0F7A" w:rsidRDefault="00FB0F7A" w:rsidP="00FB0F7A">
      <w:pPr>
        <w:shd w:val="clear" w:color="auto" w:fill="FFFFFF"/>
        <w:spacing w:after="0" w:line="240" w:lineRule="auto"/>
        <w:rPr>
          <w:rFonts w:ascii="Calibri" w:eastAsia="Times New Roman" w:hAnsi="Calibri" w:cs="Times New Roman"/>
          <w:color w:val="201F1E"/>
          <w:lang w:eastAsia="en-IE"/>
        </w:rPr>
      </w:pPr>
      <w:r w:rsidRPr="00FB0F7A">
        <w:rPr>
          <w:rFonts w:ascii="Calibri" w:eastAsia="Times New Roman" w:hAnsi="Calibri" w:cs="Times New Roman"/>
          <w:color w:val="1F497D"/>
          <w:bdr w:val="none" w:sz="0" w:space="0" w:color="auto" w:frame="1"/>
          <w:lang w:eastAsia="en-IE"/>
        </w:rPr>
        <w:t> </w:t>
      </w:r>
    </w:p>
    <w:p w:rsidR="00FB0F7A" w:rsidRPr="00FB0F7A" w:rsidRDefault="00FB0F7A" w:rsidP="00FB0F7A">
      <w:pPr>
        <w:shd w:val="clear" w:color="auto" w:fill="FFFFFF"/>
        <w:spacing w:after="0" w:line="240" w:lineRule="auto"/>
        <w:rPr>
          <w:rFonts w:ascii="Calibri" w:eastAsia="Times New Roman" w:hAnsi="Calibri" w:cs="Times New Roman"/>
          <w:color w:val="323130"/>
          <w:lang w:eastAsia="en-IE"/>
        </w:rPr>
      </w:pPr>
      <w:r w:rsidRPr="00FB0F7A">
        <w:rPr>
          <w:rFonts w:ascii="Calibri" w:eastAsia="Times New Roman" w:hAnsi="Calibri" w:cs="Times New Roman"/>
          <w:color w:val="1F497D"/>
          <w:bdr w:val="none" w:sz="0" w:space="0" w:color="auto" w:frame="1"/>
          <w:lang w:eastAsia="en-IE"/>
        </w:rPr>
        <w:t> </w:t>
      </w:r>
    </w:p>
    <w:sectPr w:rsidR="00FB0F7A" w:rsidRPr="00FB0F7A">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63" w:rsidRDefault="003A6463" w:rsidP="001E1F72">
      <w:pPr>
        <w:spacing w:after="0" w:line="240" w:lineRule="auto"/>
      </w:pPr>
      <w:r>
        <w:separator/>
      </w:r>
    </w:p>
  </w:endnote>
  <w:endnote w:type="continuationSeparator" w:id="0">
    <w:p w:rsidR="003A6463" w:rsidRDefault="003A6463" w:rsidP="001E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JIIJMN+Calibri">
    <w:altName w:val="JIIJMN+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9D" w:rsidRDefault="00BD0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426282"/>
      <w:docPartObj>
        <w:docPartGallery w:val="Page Numbers (Bottom of Page)"/>
        <w:docPartUnique/>
      </w:docPartObj>
    </w:sdtPr>
    <w:sdtEndPr>
      <w:rPr>
        <w:noProof/>
      </w:rPr>
    </w:sdtEndPr>
    <w:sdtContent>
      <w:p w:rsidR="005069BE" w:rsidRDefault="005069BE">
        <w:pPr>
          <w:pStyle w:val="Footer"/>
          <w:jc w:val="right"/>
        </w:pPr>
        <w:r>
          <w:fldChar w:fldCharType="begin"/>
        </w:r>
        <w:r>
          <w:instrText xml:space="preserve"> PAGE   \* MERGEFORMAT </w:instrText>
        </w:r>
        <w:r>
          <w:fldChar w:fldCharType="separate"/>
        </w:r>
        <w:r w:rsidR="009901C4">
          <w:rPr>
            <w:noProof/>
          </w:rPr>
          <w:t>5</w:t>
        </w:r>
        <w:r>
          <w:rPr>
            <w:noProof/>
          </w:rPr>
          <w:fldChar w:fldCharType="end"/>
        </w:r>
      </w:p>
    </w:sdtContent>
  </w:sdt>
  <w:p w:rsidR="005069BE" w:rsidRDefault="00506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9D" w:rsidRDefault="00BD0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63" w:rsidRDefault="003A6463" w:rsidP="001E1F72">
      <w:pPr>
        <w:spacing w:after="0" w:line="240" w:lineRule="auto"/>
      </w:pPr>
      <w:r>
        <w:separator/>
      </w:r>
    </w:p>
  </w:footnote>
  <w:footnote w:type="continuationSeparator" w:id="0">
    <w:p w:rsidR="003A6463" w:rsidRDefault="003A6463" w:rsidP="001E1F72">
      <w:pPr>
        <w:spacing w:after="0" w:line="240" w:lineRule="auto"/>
      </w:pPr>
      <w:r>
        <w:continuationSeparator/>
      </w:r>
    </w:p>
  </w:footnote>
  <w:footnote w:id="1">
    <w:p w:rsidR="00563252" w:rsidRDefault="00563252">
      <w:pPr>
        <w:pStyle w:val="FootnoteText"/>
      </w:pPr>
      <w:r>
        <w:rPr>
          <w:rStyle w:val="FootnoteReference"/>
        </w:rPr>
        <w:footnoteRef/>
      </w:r>
      <w:r>
        <w:t xml:space="preserve"> </w:t>
      </w:r>
      <w:hyperlink r:id="rId1" w:history="1">
        <w:r w:rsidR="00EE2ECE">
          <w:rPr>
            <w:rStyle w:val="Hyperlink"/>
          </w:rPr>
          <w:t>http://www.citizensinformationboard.ie/downloads/social_policy/Deaf_Community_Research_Rpt_Feb2018.pdf</w:t>
        </w:r>
      </w:hyperlink>
    </w:p>
  </w:footnote>
  <w:footnote w:id="2">
    <w:p w:rsidR="00C044D3" w:rsidRDefault="00C044D3" w:rsidP="00C044D3">
      <w:pPr>
        <w:pStyle w:val="FootnoteText"/>
      </w:pPr>
      <w:r>
        <w:rPr>
          <w:rStyle w:val="FootnoteReference"/>
        </w:rPr>
        <w:footnoteRef/>
      </w:r>
      <w:r>
        <w:t xml:space="preserve"> </w:t>
      </w:r>
      <w:r>
        <w:rPr>
          <w:rFonts w:asciiTheme="majorHAnsi" w:hAnsiTheme="majorHAnsi"/>
        </w:rPr>
        <w:t xml:space="preserve">See </w:t>
      </w:r>
      <w:r>
        <w:rPr>
          <w:rFonts w:asciiTheme="majorHAnsi" w:hAnsiTheme="majorHAnsi"/>
          <w:i/>
        </w:rPr>
        <w:t>The Right Living Space: Housing and Accommodation Needs of People with Disabilities,</w:t>
      </w:r>
      <w:r>
        <w:rPr>
          <w:rFonts w:asciiTheme="majorHAnsi" w:hAnsiTheme="majorHAnsi"/>
        </w:rPr>
        <w:t xml:space="preserve"> </w:t>
      </w:r>
      <w:hyperlink r:id="rId2" w:history="1">
        <w:r>
          <w:rPr>
            <w:rStyle w:val="Hyperlink"/>
          </w:rPr>
          <w:t>https://www.disability-federation.ie/download/legacy/Full%20Report.pdf</w:t>
        </w:r>
      </w:hyperlink>
      <w:r w:rsidR="000340C6">
        <w:rPr>
          <w:rStyle w:val="Hyperlink"/>
        </w:rPr>
        <w:t xml:space="preserve"> </w:t>
      </w:r>
    </w:p>
    <w:p w:rsidR="00C044D3" w:rsidRDefault="00C044D3">
      <w:pPr>
        <w:pStyle w:val="FootnoteText"/>
      </w:pPr>
    </w:p>
  </w:footnote>
  <w:footnote w:id="3">
    <w:p w:rsidR="00322BAC" w:rsidRDefault="00322BAC" w:rsidP="00322BAC">
      <w:pPr>
        <w:pStyle w:val="FootnoteText"/>
      </w:pPr>
      <w:r>
        <w:rPr>
          <w:rStyle w:val="FootnoteReference"/>
        </w:rPr>
        <w:footnoteRef/>
      </w:r>
      <w:r>
        <w:t xml:space="preserve"> </w:t>
      </w:r>
      <w:hyperlink r:id="rId3" w:history="1">
        <w:r>
          <w:rPr>
            <w:rStyle w:val="Hyperlink"/>
          </w:rPr>
          <w:t>http://www.citizensinformationboard.ie/downloads/social_policy/Getting_There_Report_2010.pdf</w:t>
        </w:r>
      </w:hyperlink>
    </w:p>
  </w:footnote>
  <w:footnote w:id="4">
    <w:p w:rsidR="00357D04" w:rsidRPr="000340C6" w:rsidRDefault="00357D04" w:rsidP="000340C6">
      <w:pPr>
        <w:pStyle w:val="NoSpacing"/>
        <w:rPr>
          <w:rFonts w:asciiTheme="majorHAnsi" w:hAnsiTheme="majorHAnsi"/>
          <w:color w:val="323130"/>
          <w:sz w:val="20"/>
          <w:szCs w:val="20"/>
          <w:lang w:eastAsia="en-IE"/>
        </w:rPr>
      </w:pPr>
      <w:r w:rsidRPr="000340C6">
        <w:rPr>
          <w:rStyle w:val="FootnoteReference"/>
          <w:rFonts w:asciiTheme="majorHAnsi" w:hAnsiTheme="majorHAnsi"/>
          <w:sz w:val="20"/>
          <w:szCs w:val="20"/>
        </w:rPr>
        <w:footnoteRef/>
      </w:r>
      <w:r w:rsidRPr="000340C6">
        <w:rPr>
          <w:rFonts w:asciiTheme="majorHAnsi" w:hAnsiTheme="majorHAnsi"/>
          <w:sz w:val="20"/>
          <w:szCs w:val="20"/>
        </w:rPr>
        <w:t xml:space="preserve"> Other supports mentioned in the survey in order of priority were </w:t>
      </w:r>
      <w:r w:rsidRPr="000340C6">
        <w:rPr>
          <w:rFonts w:asciiTheme="majorHAnsi" w:hAnsiTheme="majorHAnsi"/>
          <w:sz w:val="20"/>
          <w:szCs w:val="20"/>
          <w:bdr w:val="none" w:sz="0" w:space="0" w:color="auto" w:frame="1"/>
          <w:lang w:eastAsia="en-IE"/>
        </w:rPr>
        <w:t xml:space="preserve"> other social welfare benefits; supportive work environment; access to transport; mental health supports; support from friends; job tasks adapted; flexible hours/work arrangements; Personal Assistance support;  access to parking; assistive technology; suitable workplace; adapted work station.</w:t>
      </w:r>
    </w:p>
    <w:p w:rsidR="00357D04" w:rsidRDefault="00357D04" w:rsidP="00357D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9D" w:rsidRDefault="00BD0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9D" w:rsidRDefault="00BD05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9D" w:rsidRDefault="00BD0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1D8B"/>
    <w:multiLevelType w:val="hybridMultilevel"/>
    <w:tmpl w:val="2DAC82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CA77A35"/>
    <w:multiLevelType w:val="hybridMultilevel"/>
    <w:tmpl w:val="212054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2F71AC5"/>
    <w:multiLevelType w:val="hybridMultilevel"/>
    <w:tmpl w:val="7FAA08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F906A44"/>
    <w:multiLevelType w:val="hybridMultilevel"/>
    <w:tmpl w:val="1E74A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1B2001"/>
    <w:multiLevelType w:val="hybridMultilevel"/>
    <w:tmpl w:val="1F5C8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8F6991"/>
    <w:multiLevelType w:val="hybridMultilevel"/>
    <w:tmpl w:val="5F9A02B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BB0406"/>
    <w:multiLevelType w:val="hybridMultilevel"/>
    <w:tmpl w:val="F0CC8B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2836C06"/>
    <w:multiLevelType w:val="hybridMultilevel"/>
    <w:tmpl w:val="D8886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3F667B9"/>
    <w:multiLevelType w:val="hybridMultilevel"/>
    <w:tmpl w:val="C95C7A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D275DB"/>
    <w:multiLevelType w:val="hybridMultilevel"/>
    <w:tmpl w:val="63C4DA14"/>
    <w:lvl w:ilvl="0" w:tplc="E746211C">
      <w:start w:val="1"/>
      <w:numFmt w:val="bullet"/>
      <w:lvlText w:val="•"/>
      <w:lvlJc w:val="left"/>
      <w:pPr>
        <w:tabs>
          <w:tab w:val="num" w:pos="720"/>
        </w:tabs>
        <w:ind w:left="720" w:hanging="360"/>
      </w:pPr>
      <w:rPr>
        <w:rFonts w:ascii="Times New Roman" w:hAnsi="Times New Roman" w:hint="default"/>
      </w:rPr>
    </w:lvl>
    <w:lvl w:ilvl="1" w:tplc="8FDA3D5C" w:tentative="1">
      <w:start w:val="1"/>
      <w:numFmt w:val="bullet"/>
      <w:lvlText w:val="•"/>
      <w:lvlJc w:val="left"/>
      <w:pPr>
        <w:tabs>
          <w:tab w:val="num" w:pos="1440"/>
        </w:tabs>
        <w:ind w:left="1440" w:hanging="360"/>
      </w:pPr>
      <w:rPr>
        <w:rFonts w:ascii="Times New Roman" w:hAnsi="Times New Roman" w:hint="default"/>
      </w:rPr>
    </w:lvl>
    <w:lvl w:ilvl="2" w:tplc="7AFC812E" w:tentative="1">
      <w:start w:val="1"/>
      <w:numFmt w:val="bullet"/>
      <w:lvlText w:val="•"/>
      <w:lvlJc w:val="left"/>
      <w:pPr>
        <w:tabs>
          <w:tab w:val="num" w:pos="2160"/>
        </w:tabs>
        <w:ind w:left="2160" w:hanging="360"/>
      </w:pPr>
      <w:rPr>
        <w:rFonts w:ascii="Times New Roman" w:hAnsi="Times New Roman" w:hint="default"/>
      </w:rPr>
    </w:lvl>
    <w:lvl w:ilvl="3" w:tplc="33801B90" w:tentative="1">
      <w:start w:val="1"/>
      <w:numFmt w:val="bullet"/>
      <w:lvlText w:val="•"/>
      <w:lvlJc w:val="left"/>
      <w:pPr>
        <w:tabs>
          <w:tab w:val="num" w:pos="2880"/>
        </w:tabs>
        <w:ind w:left="2880" w:hanging="360"/>
      </w:pPr>
      <w:rPr>
        <w:rFonts w:ascii="Times New Roman" w:hAnsi="Times New Roman" w:hint="default"/>
      </w:rPr>
    </w:lvl>
    <w:lvl w:ilvl="4" w:tplc="E0BAFBCA" w:tentative="1">
      <w:start w:val="1"/>
      <w:numFmt w:val="bullet"/>
      <w:lvlText w:val="•"/>
      <w:lvlJc w:val="left"/>
      <w:pPr>
        <w:tabs>
          <w:tab w:val="num" w:pos="3600"/>
        </w:tabs>
        <w:ind w:left="3600" w:hanging="360"/>
      </w:pPr>
      <w:rPr>
        <w:rFonts w:ascii="Times New Roman" w:hAnsi="Times New Roman" w:hint="default"/>
      </w:rPr>
    </w:lvl>
    <w:lvl w:ilvl="5" w:tplc="1A8820F6" w:tentative="1">
      <w:start w:val="1"/>
      <w:numFmt w:val="bullet"/>
      <w:lvlText w:val="•"/>
      <w:lvlJc w:val="left"/>
      <w:pPr>
        <w:tabs>
          <w:tab w:val="num" w:pos="4320"/>
        </w:tabs>
        <w:ind w:left="4320" w:hanging="360"/>
      </w:pPr>
      <w:rPr>
        <w:rFonts w:ascii="Times New Roman" w:hAnsi="Times New Roman" w:hint="default"/>
      </w:rPr>
    </w:lvl>
    <w:lvl w:ilvl="6" w:tplc="CF22F88C" w:tentative="1">
      <w:start w:val="1"/>
      <w:numFmt w:val="bullet"/>
      <w:lvlText w:val="•"/>
      <w:lvlJc w:val="left"/>
      <w:pPr>
        <w:tabs>
          <w:tab w:val="num" w:pos="5040"/>
        </w:tabs>
        <w:ind w:left="5040" w:hanging="360"/>
      </w:pPr>
      <w:rPr>
        <w:rFonts w:ascii="Times New Roman" w:hAnsi="Times New Roman" w:hint="default"/>
      </w:rPr>
    </w:lvl>
    <w:lvl w:ilvl="7" w:tplc="D3C2492C" w:tentative="1">
      <w:start w:val="1"/>
      <w:numFmt w:val="bullet"/>
      <w:lvlText w:val="•"/>
      <w:lvlJc w:val="left"/>
      <w:pPr>
        <w:tabs>
          <w:tab w:val="num" w:pos="5760"/>
        </w:tabs>
        <w:ind w:left="5760" w:hanging="360"/>
      </w:pPr>
      <w:rPr>
        <w:rFonts w:ascii="Times New Roman" w:hAnsi="Times New Roman" w:hint="default"/>
      </w:rPr>
    </w:lvl>
    <w:lvl w:ilvl="8" w:tplc="9B2A0B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6275A7C"/>
    <w:multiLevelType w:val="hybridMultilevel"/>
    <w:tmpl w:val="539636B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7DAA293D"/>
    <w:multiLevelType w:val="hybridMultilevel"/>
    <w:tmpl w:val="8BBE6656"/>
    <w:lvl w:ilvl="0" w:tplc="CAF0118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7FEC4747"/>
    <w:multiLevelType w:val="hybridMultilevel"/>
    <w:tmpl w:val="C6148C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9"/>
  </w:num>
  <w:num w:numId="5">
    <w:abstractNumId w:val="2"/>
  </w:num>
  <w:num w:numId="6">
    <w:abstractNumId w:val="5"/>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4"/>
  </w:num>
  <w:num w:numId="12">
    <w:abstractNumId w:val="1"/>
  </w:num>
  <w:num w:numId="13">
    <w:abstractNumId w:val="10"/>
  </w:num>
  <w:num w:numId="14">
    <w:abstractNumId w:val="3"/>
  </w:num>
  <w:num w:numId="15">
    <w:abstractNumId w:val="6"/>
  </w:num>
  <w:num w:numId="16">
    <w:abstractNumId w:val="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A7"/>
    <w:rsid w:val="00022A91"/>
    <w:rsid w:val="000334A7"/>
    <w:rsid w:val="000340C6"/>
    <w:rsid w:val="0004688E"/>
    <w:rsid w:val="000A3334"/>
    <w:rsid w:val="000A6754"/>
    <w:rsid w:val="000C70E4"/>
    <w:rsid w:val="000D4F9E"/>
    <w:rsid w:val="000F7860"/>
    <w:rsid w:val="00160322"/>
    <w:rsid w:val="001640E2"/>
    <w:rsid w:val="00175FB1"/>
    <w:rsid w:val="001D378D"/>
    <w:rsid w:val="001E1F72"/>
    <w:rsid w:val="001E23AF"/>
    <w:rsid w:val="001E6B43"/>
    <w:rsid w:val="00202F86"/>
    <w:rsid w:val="0020568A"/>
    <w:rsid w:val="002107BE"/>
    <w:rsid w:val="002265E6"/>
    <w:rsid w:val="00244D8B"/>
    <w:rsid w:val="0027128A"/>
    <w:rsid w:val="002C35F0"/>
    <w:rsid w:val="002D584B"/>
    <w:rsid w:val="00322BAC"/>
    <w:rsid w:val="00357D04"/>
    <w:rsid w:val="00360E81"/>
    <w:rsid w:val="0036697F"/>
    <w:rsid w:val="003677AF"/>
    <w:rsid w:val="003A6463"/>
    <w:rsid w:val="003F0A10"/>
    <w:rsid w:val="004335F5"/>
    <w:rsid w:val="004408AE"/>
    <w:rsid w:val="00462660"/>
    <w:rsid w:val="004A1CD9"/>
    <w:rsid w:val="004C282F"/>
    <w:rsid w:val="005069BE"/>
    <w:rsid w:val="00520FA7"/>
    <w:rsid w:val="00563252"/>
    <w:rsid w:val="005D2461"/>
    <w:rsid w:val="0061784B"/>
    <w:rsid w:val="00641F62"/>
    <w:rsid w:val="00647705"/>
    <w:rsid w:val="006639CC"/>
    <w:rsid w:val="00666AAD"/>
    <w:rsid w:val="006D6A55"/>
    <w:rsid w:val="006F7F76"/>
    <w:rsid w:val="0072101E"/>
    <w:rsid w:val="007259A2"/>
    <w:rsid w:val="00730FE8"/>
    <w:rsid w:val="00774048"/>
    <w:rsid w:val="007A2B62"/>
    <w:rsid w:val="007F3EC1"/>
    <w:rsid w:val="00816AC2"/>
    <w:rsid w:val="00820A34"/>
    <w:rsid w:val="00821294"/>
    <w:rsid w:val="008949AC"/>
    <w:rsid w:val="008B048B"/>
    <w:rsid w:val="008E76B8"/>
    <w:rsid w:val="00911919"/>
    <w:rsid w:val="00951C97"/>
    <w:rsid w:val="009670AA"/>
    <w:rsid w:val="0097046F"/>
    <w:rsid w:val="009901C4"/>
    <w:rsid w:val="0099174E"/>
    <w:rsid w:val="009A4994"/>
    <w:rsid w:val="009B2737"/>
    <w:rsid w:val="009E68AD"/>
    <w:rsid w:val="00A14C3D"/>
    <w:rsid w:val="00A20CE7"/>
    <w:rsid w:val="00A2326C"/>
    <w:rsid w:val="00A62931"/>
    <w:rsid w:val="00AA0EC6"/>
    <w:rsid w:val="00B03AE9"/>
    <w:rsid w:val="00B05298"/>
    <w:rsid w:val="00B06683"/>
    <w:rsid w:val="00B13CA1"/>
    <w:rsid w:val="00B42C5F"/>
    <w:rsid w:val="00B60688"/>
    <w:rsid w:val="00B65C3A"/>
    <w:rsid w:val="00B72722"/>
    <w:rsid w:val="00B91C92"/>
    <w:rsid w:val="00B93C57"/>
    <w:rsid w:val="00BB6382"/>
    <w:rsid w:val="00BD059D"/>
    <w:rsid w:val="00C00644"/>
    <w:rsid w:val="00C044D3"/>
    <w:rsid w:val="00C4335F"/>
    <w:rsid w:val="00C93876"/>
    <w:rsid w:val="00D064A6"/>
    <w:rsid w:val="00D209AC"/>
    <w:rsid w:val="00D471E8"/>
    <w:rsid w:val="00D834E4"/>
    <w:rsid w:val="00D87A4E"/>
    <w:rsid w:val="00DA626F"/>
    <w:rsid w:val="00DC39EC"/>
    <w:rsid w:val="00E5362A"/>
    <w:rsid w:val="00E91AF7"/>
    <w:rsid w:val="00E91C37"/>
    <w:rsid w:val="00E92030"/>
    <w:rsid w:val="00E957D3"/>
    <w:rsid w:val="00ED7130"/>
    <w:rsid w:val="00EE2ECE"/>
    <w:rsid w:val="00EF50E2"/>
    <w:rsid w:val="00F270B5"/>
    <w:rsid w:val="00F37789"/>
    <w:rsid w:val="00F40C8A"/>
    <w:rsid w:val="00F44AF8"/>
    <w:rsid w:val="00F544BC"/>
    <w:rsid w:val="00FB0F7A"/>
    <w:rsid w:val="00FB6BD4"/>
    <w:rsid w:val="00FC69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18547E"/>
  <w15:docId w15:val="{C190C1B4-2054-4472-A880-3CFD6FAF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AC2"/>
  </w:style>
  <w:style w:type="paragraph" w:styleId="Heading1">
    <w:name w:val="heading 1"/>
    <w:basedOn w:val="Normal"/>
    <w:next w:val="Normal"/>
    <w:link w:val="Heading1Char"/>
    <w:uiPriority w:val="9"/>
    <w:qFormat/>
    <w:rsid w:val="00816A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6A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6A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16AC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16AC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6AC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6AC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6AC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16AC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A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6A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A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16AC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16AC2"/>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816AC2"/>
    <w:rPr>
      <w:b/>
      <w:bCs/>
    </w:rPr>
  </w:style>
  <w:style w:type="character" w:styleId="Emphasis">
    <w:name w:val="Emphasis"/>
    <w:basedOn w:val="DefaultParagraphFont"/>
    <w:uiPriority w:val="20"/>
    <w:qFormat/>
    <w:rsid w:val="00816AC2"/>
    <w:rPr>
      <w:i/>
      <w:iCs/>
    </w:rPr>
  </w:style>
  <w:style w:type="paragraph" w:styleId="NoSpacing">
    <w:name w:val="No Spacing"/>
    <w:link w:val="NoSpacingChar"/>
    <w:uiPriority w:val="1"/>
    <w:qFormat/>
    <w:rsid w:val="00816AC2"/>
    <w:pPr>
      <w:spacing w:after="0" w:line="240" w:lineRule="auto"/>
    </w:pPr>
  </w:style>
  <w:style w:type="paragraph" w:styleId="ListParagraph">
    <w:name w:val="List Paragraph"/>
    <w:basedOn w:val="Normal"/>
    <w:uiPriority w:val="34"/>
    <w:qFormat/>
    <w:rsid w:val="00816AC2"/>
    <w:pPr>
      <w:ind w:left="720"/>
      <w:contextualSpacing/>
    </w:pPr>
  </w:style>
  <w:style w:type="character" w:customStyle="1" w:styleId="Heading6Char">
    <w:name w:val="Heading 6 Char"/>
    <w:basedOn w:val="DefaultParagraphFont"/>
    <w:link w:val="Heading6"/>
    <w:uiPriority w:val="9"/>
    <w:semiHidden/>
    <w:rsid w:val="00816AC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16A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16AC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16AC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16A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6AC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6A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6AC2"/>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816AC2"/>
  </w:style>
  <w:style w:type="paragraph" w:styleId="Quote">
    <w:name w:val="Quote"/>
    <w:basedOn w:val="Normal"/>
    <w:next w:val="Normal"/>
    <w:link w:val="QuoteChar"/>
    <w:uiPriority w:val="29"/>
    <w:qFormat/>
    <w:rsid w:val="00816AC2"/>
    <w:rPr>
      <w:i/>
      <w:iCs/>
      <w:color w:val="000000" w:themeColor="text1"/>
    </w:rPr>
  </w:style>
  <w:style w:type="character" w:customStyle="1" w:styleId="QuoteChar">
    <w:name w:val="Quote Char"/>
    <w:basedOn w:val="DefaultParagraphFont"/>
    <w:link w:val="Quote"/>
    <w:uiPriority w:val="29"/>
    <w:rsid w:val="00816AC2"/>
    <w:rPr>
      <w:i/>
      <w:iCs/>
      <w:color w:val="000000" w:themeColor="text1"/>
    </w:rPr>
  </w:style>
  <w:style w:type="paragraph" w:styleId="IntenseQuote">
    <w:name w:val="Intense Quote"/>
    <w:basedOn w:val="Normal"/>
    <w:next w:val="Normal"/>
    <w:link w:val="IntenseQuoteChar"/>
    <w:uiPriority w:val="30"/>
    <w:qFormat/>
    <w:rsid w:val="00816AC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6AC2"/>
    <w:rPr>
      <w:b/>
      <w:bCs/>
      <w:i/>
      <w:iCs/>
      <w:color w:val="4F81BD" w:themeColor="accent1"/>
    </w:rPr>
  </w:style>
  <w:style w:type="character" w:styleId="SubtleEmphasis">
    <w:name w:val="Subtle Emphasis"/>
    <w:basedOn w:val="DefaultParagraphFont"/>
    <w:uiPriority w:val="19"/>
    <w:qFormat/>
    <w:rsid w:val="00816AC2"/>
    <w:rPr>
      <w:i/>
      <w:iCs/>
      <w:color w:val="808080" w:themeColor="text1" w:themeTint="7F"/>
    </w:rPr>
  </w:style>
  <w:style w:type="character" w:styleId="IntenseEmphasis">
    <w:name w:val="Intense Emphasis"/>
    <w:basedOn w:val="DefaultParagraphFont"/>
    <w:uiPriority w:val="21"/>
    <w:qFormat/>
    <w:rsid w:val="00816AC2"/>
    <w:rPr>
      <w:b/>
      <w:bCs/>
      <w:i/>
      <w:iCs/>
      <w:color w:val="4F81BD" w:themeColor="accent1"/>
    </w:rPr>
  </w:style>
  <w:style w:type="character" w:styleId="SubtleReference">
    <w:name w:val="Subtle Reference"/>
    <w:basedOn w:val="DefaultParagraphFont"/>
    <w:uiPriority w:val="31"/>
    <w:qFormat/>
    <w:rsid w:val="00816AC2"/>
    <w:rPr>
      <w:smallCaps/>
      <w:color w:val="C0504D" w:themeColor="accent2"/>
      <w:u w:val="single"/>
    </w:rPr>
  </w:style>
  <w:style w:type="character" w:styleId="IntenseReference">
    <w:name w:val="Intense Reference"/>
    <w:basedOn w:val="DefaultParagraphFont"/>
    <w:uiPriority w:val="32"/>
    <w:qFormat/>
    <w:rsid w:val="00816AC2"/>
    <w:rPr>
      <w:b/>
      <w:bCs/>
      <w:smallCaps/>
      <w:color w:val="C0504D" w:themeColor="accent2"/>
      <w:spacing w:val="5"/>
      <w:u w:val="single"/>
    </w:rPr>
  </w:style>
  <w:style w:type="character" w:styleId="BookTitle">
    <w:name w:val="Book Title"/>
    <w:basedOn w:val="DefaultParagraphFont"/>
    <w:uiPriority w:val="33"/>
    <w:qFormat/>
    <w:rsid w:val="00816AC2"/>
    <w:rPr>
      <w:b/>
      <w:bCs/>
      <w:smallCaps/>
      <w:spacing w:val="5"/>
    </w:rPr>
  </w:style>
  <w:style w:type="paragraph" w:styleId="TOCHeading">
    <w:name w:val="TOC Heading"/>
    <w:basedOn w:val="Heading1"/>
    <w:next w:val="Normal"/>
    <w:uiPriority w:val="39"/>
    <w:semiHidden/>
    <w:unhideWhenUsed/>
    <w:qFormat/>
    <w:rsid w:val="00816AC2"/>
    <w:pPr>
      <w:outlineLvl w:val="9"/>
    </w:pPr>
  </w:style>
  <w:style w:type="paragraph" w:styleId="Caption">
    <w:name w:val="caption"/>
    <w:basedOn w:val="Normal"/>
    <w:next w:val="Normal"/>
    <w:uiPriority w:val="35"/>
    <w:semiHidden/>
    <w:unhideWhenUsed/>
    <w:qFormat/>
    <w:rsid w:val="00816AC2"/>
    <w:pPr>
      <w:spacing w:line="240" w:lineRule="auto"/>
    </w:pPr>
    <w:rPr>
      <w:b/>
      <w:bCs/>
      <w:color w:val="4F81BD" w:themeColor="accent1"/>
      <w:sz w:val="18"/>
      <w:szCs w:val="18"/>
    </w:rPr>
  </w:style>
  <w:style w:type="paragraph" w:styleId="NormalWeb">
    <w:name w:val="Normal (Web)"/>
    <w:basedOn w:val="Normal"/>
    <w:uiPriority w:val="99"/>
    <w:unhideWhenUsed/>
    <w:rsid w:val="00B91C9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91C92"/>
    <w:rPr>
      <w:color w:val="0000FF" w:themeColor="hyperlink"/>
      <w:u w:val="single"/>
    </w:rPr>
  </w:style>
  <w:style w:type="paragraph" w:styleId="BodyText2">
    <w:name w:val="Body Text 2"/>
    <w:basedOn w:val="Normal"/>
    <w:link w:val="BodyText2Char"/>
    <w:semiHidden/>
    <w:unhideWhenUsed/>
    <w:rsid w:val="001E1F72"/>
    <w:pPr>
      <w:spacing w:after="0" w:line="240" w:lineRule="auto"/>
    </w:pPr>
    <w:rPr>
      <w:rFonts w:ascii="Arial" w:eastAsia="Times New Roman" w:hAnsi="Arial" w:cs="Arial"/>
      <w:b/>
      <w:bCs/>
      <w:iCs/>
      <w:sz w:val="24"/>
      <w:szCs w:val="24"/>
      <w:lang w:val="en-GB"/>
    </w:rPr>
  </w:style>
  <w:style w:type="character" w:customStyle="1" w:styleId="BodyText2Char">
    <w:name w:val="Body Text 2 Char"/>
    <w:basedOn w:val="DefaultParagraphFont"/>
    <w:link w:val="BodyText2"/>
    <w:semiHidden/>
    <w:rsid w:val="001E1F72"/>
    <w:rPr>
      <w:rFonts w:ascii="Arial" w:eastAsia="Times New Roman" w:hAnsi="Arial" w:cs="Arial"/>
      <w:b/>
      <w:bCs/>
      <w:iCs/>
      <w:sz w:val="24"/>
      <w:szCs w:val="24"/>
      <w:lang w:val="en-GB"/>
    </w:rPr>
  </w:style>
  <w:style w:type="paragraph" w:styleId="BodyText">
    <w:name w:val="Body Text"/>
    <w:basedOn w:val="Normal"/>
    <w:link w:val="BodyTextChar"/>
    <w:uiPriority w:val="99"/>
    <w:semiHidden/>
    <w:unhideWhenUsed/>
    <w:rsid w:val="001E1F72"/>
    <w:pPr>
      <w:spacing w:after="120"/>
    </w:pPr>
  </w:style>
  <w:style w:type="character" w:customStyle="1" w:styleId="BodyTextChar">
    <w:name w:val="Body Text Char"/>
    <w:basedOn w:val="DefaultParagraphFont"/>
    <w:link w:val="BodyText"/>
    <w:uiPriority w:val="99"/>
    <w:semiHidden/>
    <w:rsid w:val="001E1F72"/>
  </w:style>
  <w:style w:type="paragraph" w:styleId="FootnoteText">
    <w:name w:val="footnote text"/>
    <w:basedOn w:val="Normal"/>
    <w:link w:val="FootnoteTextChar"/>
    <w:uiPriority w:val="99"/>
    <w:semiHidden/>
    <w:unhideWhenUsed/>
    <w:rsid w:val="001E1F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1F72"/>
    <w:rPr>
      <w:sz w:val="20"/>
      <w:szCs w:val="20"/>
    </w:rPr>
  </w:style>
  <w:style w:type="character" w:styleId="FootnoteReference">
    <w:name w:val="footnote reference"/>
    <w:basedOn w:val="DefaultParagraphFont"/>
    <w:semiHidden/>
    <w:unhideWhenUsed/>
    <w:rsid w:val="001E1F72"/>
    <w:rPr>
      <w:vertAlign w:val="superscript"/>
    </w:rPr>
  </w:style>
  <w:style w:type="character" w:styleId="FollowedHyperlink">
    <w:name w:val="FollowedHyperlink"/>
    <w:basedOn w:val="DefaultParagraphFont"/>
    <w:uiPriority w:val="99"/>
    <w:semiHidden/>
    <w:unhideWhenUsed/>
    <w:rsid w:val="00A62931"/>
    <w:rPr>
      <w:color w:val="800080" w:themeColor="followedHyperlink"/>
      <w:u w:val="single"/>
    </w:rPr>
  </w:style>
  <w:style w:type="paragraph" w:customStyle="1" w:styleId="Default">
    <w:name w:val="Default"/>
    <w:rsid w:val="0004688E"/>
    <w:pPr>
      <w:autoSpaceDE w:val="0"/>
      <w:autoSpaceDN w:val="0"/>
      <w:adjustRightInd w:val="0"/>
      <w:spacing w:after="0" w:line="240" w:lineRule="auto"/>
    </w:pPr>
    <w:rPr>
      <w:rFonts w:ascii="JIIJMN+Calibri" w:hAnsi="JIIJMN+Calibri" w:cs="JIIJMN+Calibri"/>
      <w:color w:val="000000"/>
      <w:sz w:val="24"/>
      <w:szCs w:val="24"/>
    </w:rPr>
  </w:style>
  <w:style w:type="paragraph" w:styleId="Header">
    <w:name w:val="header"/>
    <w:basedOn w:val="Normal"/>
    <w:link w:val="HeaderChar"/>
    <w:uiPriority w:val="99"/>
    <w:unhideWhenUsed/>
    <w:rsid w:val="0050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9BE"/>
  </w:style>
  <w:style w:type="paragraph" w:styleId="Footer">
    <w:name w:val="footer"/>
    <w:basedOn w:val="Normal"/>
    <w:link w:val="FooterChar"/>
    <w:uiPriority w:val="99"/>
    <w:unhideWhenUsed/>
    <w:rsid w:val="0050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9BE"/>
  </w:style>
  <w:style w:type="paragraph" w:styleId="BalloonText">
    <w:name w:val="Balloon Text"/>
    <w:basedOn w:val="Normal"/>
    <w:link w:val="BalloonTextChar"/>
    <w:uiPriority w:val="99"/>
    <w:semiHidden/>
    <w:unhideWhenUsed/>
    <w:rsid w:val="00FB0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F7A"/>
    <w:rPr>
      <w:rFonts w:ascii="Tahoma" w:hAnsi="Tahoma" w:cs="Tahoma"/>
      <w:sz w:val="16"/>
      <w:szCs w:val="16"/>
    </w:rPr>
  </w:style>
  <w:style w:type="paragraph" w:customStyle="1" w:styleId="epfieldpara">
    <w:name w:val="ep_field_para"/>
    <w:basedOn w:val="Normal"/>
    <w:rsid w:val="00B93C57"/>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732">
      <w:bodyDiv w:val="1"/>
      <w:marLeft w:val="0"/>
      <w:marRight w:val="0"/>
      <w:marTop w:val="0"/>
      <w:marBottom w:val="0"/>
      <w:divBdr>
        <w:top w:val="none" w:sz="0" w:space="0" w:color="auto"/>
        <w:left w:val="none" w:sz="0" w:space="0" w:color="auto"/>
        <w:bottom w:val="none" w:sz="0" w:space="0" w:color="auto"/>
        <w:right w:val="none" w:sz="0" w:space="0" w:color="auto"/>
      </w:divBdr>
    </w:div>
    <w:div w:id="96221760">
      <w:bodyDiv w:val="1"/>
      <w:marLeft w:val="0"/>
      <w:marRight w:val="0"/>
      <w:marTop w:val="0"/>
      <w:marBottom w:val="0"/>
      <w:divBdr>
        <w:top w:val="none" w:sz="0" w:space="0" w:color="auto"/>
        <w:left w:val="none" w:sz="0" w:space="0" w:color="auto"/>
        <w:bottom w:val="none" w:sz="0" w:space="0" w:color="auto"/>
        <w:right w:val="none" w:sz="0" w:space="0" w:color="auto"/>
      </w:divBdr>
    </w:div>
    <w:div w:id="151794446">
      <w:bodyDiv w:val="1"/>
      <w:marLeft w:val="0"/>
      <w:marRight w:val="0"/>
      <w:marTop w:val="0"/>
      <w:marBottom w:val="0"/>
      <w:divBdr>
        <w:top w:val="none" w:sz="0" w:space="0" w:color="auto"/>
        <w:left w:val="none" w:sz="0" w:space="0" w:color="auto"/>
        <w:bottom w:val="none" w:sz="0" w:space="0" w:color="auto"/>
        <w:right w:val="none" w:sz="0" w:space="0" w:color="auto"/>
      </w:divBdr>
    </w:div>
    <w:div w:id="163134142">
      <w:bodyDiv w:val="1"/>
      <w:marLeft w:val="0"/>
      <w:marRight w:val="0"/>
      <w:marTop w:val="0"/>
      <w:marBottom w:val="0"/>
      <w:divBdr>
        <w:top w:val="none" w:sz="0" w:space="0" w:color="auto"/>
        <w:left w:val="none" w:sz="0" w:space="0" w:color="auto"/>
        <w:bottom w:val="none" w:sz="0" w:space="0" w:color="auto"/>
        <w:right w:val="none" w:sz="0" w:space="0" w:color="auto"/>
      </w:divBdr>
    </w:div>
    <w:div w:id="169031287">
      <w:bodyDiv w:val="1"/>
      <w:marLeft w:val="0"/>
      <w:marRight w:val="0"/>
      <w:marTop w:val="0"/>
      <w:marBottom w:val="0"/>
      <w:divBdr>
        <w:top w:val="none" w:sz="0" w:space="0" w:color="auto"/>
        <w:left w:val="none" w:sz="0" w:space="0" w:color="auto"/>
        <w:bottom w:val="none" w:sz="0" w:space="0" w:color="auto"/>
        <w:right w:val="none" w:sz="0" w:space="0" w:color="auto"/>
      </w:divBdr>
    </w:div>
    <w:div w:id="345518427">
      <w:bodyDiv w:val="1"/>
      <w:marLeft w:val="0"/>
      <w:marRight w:val="0"/>
      <w:marTop w:val="0"/>
      <w:marBottom w:val="0"/>
      <w:divBdr>
        <w:top w:val="none" w:sz="0" w:space="0" w:color="auto"/>
        <w:left w:val="none" w:sz="0" w:space="0" w:color="auto"/>
        <w:bottom w:val="none" w:sz="0" w:space="0" w:color="auto"/>
        <w:right w:val="none" w:sz="0" w:space="0" w:color="auto"/>
      </w:divBdr>
    </w:div>
    <w:div w:id="360714438">
      <w:bodyDiv w:val="1"/>
      <w:marLeft w:val="0"/>
      <w:marRight w:val="0"/>
      <w:marTop w:val="0"/>
      <w:marBottom w:val="0"/>
      <w:divBdr>
        <w:top w:val="none" w:sz="0" w:space="0" w:color="auto"/>
        <w:left w:val="none" w:sz="0" w:space="0" w:color="auto"/>
        <w:bottom w:val="none" w:sz="0" w:space="0" w:color="auto"/>
        <w:right w:val="none" w:sz="0" w:space="0" w:color="auto"/>
      </w:divBdr>
    </w:div>
    <w:div w:id="388457088">
      <w:bodyDiv w:val="1"/>
      <w:marLeft w:val="0"/>
      <w:marRight w:val="0"/>
      <w:marTop w:val="0"/>
      <w:marBottom w:val="0"/>
      <w:divBdr>
        <w:top w:val="none" w:sz="0" w:space="0" w:color="auto"/>
        <w:left w:val="none" w:sz="0" w:space="0" w:color="auto"/>
        <w:bottom w:val="none" w:sz="0" w:space="0" w:color="auto"/>
        <w:right w:val="none" w:sz="0" w:space="0" w:color="auto"/>
      </w:divBdr>
    </w:div>
    <w:div w:id="396443034">
      <w:bodyDiv w:val="1"/>
      <w:marLeft w:val="0"/>
      <w:marRight w:val="0"/>
      <w:marTop w:val="0"/>
      <w:marBottom w:val="0"/>
      <w:divBdr>
        <w:top w:val="none" w:sz="0" w:space="0" w:color="auto"/>
        <w:left w:val="none" w:sz="0" w:space="0" w:color="auto"/>
        <w:bottom w:val="none" w:sz="0" w:space="0" w:color="auto"/>
        <w:right w:val="none" w:sz="0" w:space="0" w:color="auto"/>
      </w:divBdr>
    </w:div>
    <w:div w:id="409893374">
      <w:bodyDiv w:val="1"/>
      <w:marLeft w:val="0"/>
      <w:marRight w:val="0"/>
      <w:marTop w:val="0"/>
      <w:marBottom w:val="0"/>
      <w:divBdr>
        <w:top w:val="none" w:sz="0" w:space="0" w:color="auto"/>
        <w:left w:val="none" w:sz="0" w:space="0" w:color="auto"/>
        <w:bottom w:val="none" w:sz="0" w:space="0" w:color="auto"/>
        <w:right w:val="none" w:sz="0" w:space="0" w:color="auto"/>
      </w:divBdr>
    </w:div>
    <w:div w:id="429355637">
      <w:bodyDiv w:val="1"/>
      <w:marLeft w:val="0"/>
      <w:marRight w:val="0"/>
      <w:marTop w:val="0"/>
      <w:marBottom w:val="0"/>
      <w:divBdr>
        <w:top w:val="none" w:sz="0" w:space="0" w:color="auto"/>
        <w:left w:val="none" w:sz="0" w:space="0" w:color="auto"/>
        <w:bottom w:val="none" w:sz="0" w:space="0" w:color="auto"/>
        <w:right w:val="none" w:sz="0" w:space="0" w:color="auto"/>
      </w:divBdr>
    </w:div>
    <w:div w:id="503207832">
      <w:bodyDiv w:val="1"/>
      <w:marLeft w:val="0"/>
      <w:marRight w:val="0"/>
      <w:marTop w:val="0"/>
      <w:marBottom w:val="0"/>
      <w:divBdr>
        <w:top w:val="none" w:sz="0" w:space="0" w:color="auto"/>
        <w:left w:val="none" w:sz="0" w:space="0" w:color="auto"/>
        <w:bottom w:val="none" w:sz="0" w:space="0" w:color="auto"/>
        <w:right w:val="none" w:sz="0" w:space="0" w:color="auto"/>
      </w:divBdr>
    </w:div>
    <w:div w:id="569274582">
      <w:bodyDiv w:val="1"/>
      <w:marLeft w:val="0"/>
      <w:marRight w:val="0"/>
      <w:marTop w:val="0"/>
      <w:marBottom w:val="0"/>
      <w:divBdr>
        <w:top w:val="none" w:sz="0" w:space="0" w:color="auto"/>
        <w:left w:val="none" w:sz="0" w:space="0" w:color="auto"/>
        <w:bottom w:val="none" w:sz="0" w:space="0" w:color="auto"/>
        <w:right w:val="none" w:sz="0" w:space="0" w:color="auto"/>
      </w:divBdr>
    </w:div>
    <w:div w:id="591085880">
      <w:bodyDiv w:val="1"/>
      <w:marLeft w:val="0"/>
      <w:marRight w:val="0"/>
      <w:marTop w:val="0"/>
      <w:marBottom w:val="0"/>
      <w:divBdr>
        <w:top w:val="none" w:sz="0" w:space="0" w:color="auto"/>
        <w:left w:val="none" w:sz="0" w:space="0" w:color="auto"/>
        <w:bottom w:val="none" w:sz="0" w:space="0" w:color="auto"/>
        <w:right w:val="none" w:sz="0" w:space="0" w:color="auto"/>
      </w:divBdr>
    </w:div>
    <w:div w:id="626473498">
      <w:bodyDiv w:val="1"/>
      <w:marLeft w:val="0"/>
      <w:marRight w:val="0"/>
      <w:marTop w:val="0"/>
      <w:marBottom w:val="0"/>
      <w:divBdr>
        <w:top w:val="none" w:sz="0" w:space="0" w:color="auto"/>
        <w:left w:val="none" w:sz="0" w:space="0" w:color="auto"/>
        <w:bottom w:val="none" w:sz="0" w:space="0" w:color="auto"/>
        <w:right w:val="none" w:sz="0" w:space="0" w:color="auto"/>
      </w:divBdr>
    </w:div>
    <w:div w:id="662319289">
      <w:bodyDiv w:val="1"/>
      <w:marLeft w:val="0"/>
      <w:marRight w:val="0"/>
      <w:marTop w:val="0"/>
      <w:marBottom w:val="0"/>
      <w:divBdr>
        <w:top w:val="none" w:sz="0" w:space="0" w:color="auto"/>
        <w:left w:val="none" w:sz="0" w:space="0" w:color="auto"/>
        <w:bottom w:val="none" w:sz="0" w:space="0" w:color="auto"/>
        <w:right w:val="none" w:sz="0" w:space="0" w:color="auto"/>
      </w:divBdr>
      <w:divsChild>
        <w:div w:id="1479345574">
          <w:marLeft w:val="547"/>
          <w:marRight w:val="0"/>
          <w:marTop w:val="154"/>
          <w:marBottom w:val="0"/>
          <w:divBdr>
            <w:top w:val="none" w:sz="0" w:space="0" w:color="auto"/>
            <w:left w:val="none" w:sz="0" w:space="0" w:color="auto"/>
            <w:bottom w:val="none" w:sz="0" w:space="0" w:color="auto"/>
            <w:right w:val="none" w:sz="0" w:space="0" w:color="auto"/>
          </w:divBdr>
        </w:div>
        <w:div w:id="1870140776">
          <w:marLeft w:val="547"/>
          <w:marRight w:val="0"/>
          <w:marTop w:val="154"/>
          <w:marBottom w:val="0"/>
          <w:divBdr>
            <w:top w:val="none" w:sz="0" w:space="0" w:color="auto"/>
            <w:left w:val="none" w:sz="0" w:space="0" w:color="auto"/>
            <w:bottom w:val="none" w:sz="0" w:space="0" w:color="auto"/>
            <w:right w:val="none" w:sz="0" w:space="0" w:color="auto"/>
          </w:divBdr>
        </w:div>
        <w:div w:id="802623443">
          <w:marLeft w:val="547"/>
          <w:marRight w:val="0"/>
          <w:marTop w:val="154"/>
          <w:marBottom w:val="0"/>
          <w:divBdr>
            <w:top w:val="none" w:sz="0" w:space="0" w:color="auto"/>
            <w:left w:val="none" w:sz="0" w:space="0" w:color="auto"/>
            <w:bottom w:val="none" w:sz="0" w:space="0" w:color="auto"/>
            <w:right w:val="none" w:sz="0" w:space="0" w:color="auto"/>
          </w:divBdr>
        </w:div>
        <w:div w:id="150096581">
          <w:marLeft w:val="547"/>
          <w:marRight w:val="0"/>
          <w:marTop w:val="154"/>
          <w:marBottom w:val="0"/>
          <w:divBdr>
            <w:top w:val="none" w:sz="0" w:space="0" w:color="auto"/>
            <w:left w:val="none" w:sz="0" w:space="0" w:color="auto"/>
            <w:bottom w:val="none" w:sz="0" w:space="0" w:color="auto"/>
            <w:right w:val="none" w:sz="0" w:space="0" w:color="auto"/>
          </w:divBdr>
        </w:div>
        <w:div w:id="1952541811">
          <w:marLeft w:val="547"/>
          <w:marRight w:val="0"/>
          <w:marTop w:val="154"/>
          <w:marBottom w:val="0"/>
          <w:divBdr>
            <w:top w:val="none" w:sz="0" w:space="0" w:color="auto"/>
            <w:left w:val="none" w:sz="0" w:space="0" w:color="auto"/>
            <w:bottom w:val="none" w:sz="0" w:space="0" w:color="auto"/>
            <w:right w:val="none" w:sz="0" w:space="0" w:color="auto"/>
          </w:divBdr>
        </w:div>
      </w:divsChild>
    </w:div>
    <w:div w:id="680474866">
      <w:bodyDiv w:val="1"/>
      <w:marLeft w:val="0"/>
      <w:marRight w:val="0"/>
      <w:marTop w:val="0"/>
      <w:marBottom w:val="0"/>
      <w:divBdr>
        <w:top w:val="none" w:sz="0" w:space="0" w:color="auto"/>
        <w:left w:val="none" w:sz="0" w:space="0" w:color="auto"/>
        <w:bottom w:val="none" w:sz="0" w:space="0" w:color="auto"/>
        <w:right w:val="none" w:sz="0" w:space="0" w:color="auto"/>
      </w:divBdr>
    </w:div>
    <w:div w:id="709384739">
      <w:bodyDiv w:val="1"/>
      <w:marLeft w:val="0"/>
      <w:marRight w:val="0"/>
      <w:marTop w:val="0"/>
      <w:marBottom w:val="0"/>
      <w:divBdr>
        <w:top w:val="none" w:sz="0" w:space="0" w:color="auto"/>
        <w:left w:val="none" w:sz="0" w:space="0" w:color="auto"/>
        <w:bottom w:val="none" w:sz="0" w:space="0" w:color="auto"/>
        <w:right w:val="none" w:sz="0" w:space="0" w:color="auto"/>
      </w:divBdr>
    </w:div>
    <w:div w:id="768083619">
      <w:bodyDiv w:val="1"/>
      <w:marLeft w:val="0"/>
      <w:marRight w:val="0"/>
      <w:marTop w:val="0"/>
      <w:marBottom w:val="0"/>
      <w:divBdr>
        <w:top w:val="none" w:sz="0" w:space="0" w:color="auto"/>
        <w:left w:val="none" w:sz="0" w:space="0" w:color="auto"/>
        <w:bottom w:val="none" w:sz="0" w:space="0" w:color="auto"/>
        <w:right w:val="none" w:sz="0" w:space="0" w:color="auto"/>
      </w:divBdr>
    </w:div>
    <w:div w:id="786581801">
      <w:bodyDiv w:val="1"/>
      <w:marLeft w:val="0"/>
      <w:marRight w:val="0"/>
      <w:marTop w:val="0"/>
      <w:marBottom w:val="0"/>
      <w:divBdr>
        <w:top w:val="none" w:sz="0" w:space="0" w:color="auto"/>
        <w:left w:val="none" w:sz="0" w:space="0" w:color="auto"/>
        <w:bottom w:val="none" w:sz="0" w:space="0" w:color="auto"/>
        <w:right w:val="none" w:sz="0" w:space="0" w:color="auto"/>
      </w:divBdr>
    </w:div>
    <w:div w:id="809978494">
      <w:bodyDiv w:val="1"/>
      <w:marLeft w:val="0"/>
      <w:marRight w:val="0"/>
      <w:marTop w:val="0"/>
      <w:marBottom w:val="0"/>
      <w:divBdr>
        <w:top w:val="none" w:sz="0" w:space="0" w:color="auto"/>
        <w:left w:val="none" w:sz="0" w:space="0" w:color="auto"/>
        <w:bottom w:val="none" w:sz="0" w:space="0" w:color="auto"/>
        <w:right w:val="none" w:sz="0" w:space="0" w:color="auto"/>
      </w:divBdr>
    </w:div>
    <w:div w:id="882447920">
      <w:bodyDiv w:val="1"/>
      <w:marLeft w:val="0"/>
      <w:marRight w:val="0"/>
      <w:marTop w:val="0"/>
      <w:marBottom w:val="0"/>
      <w:divBdr>
        <w:top w:val="none" w:sz="0" w:space="0" w:color="auto"/>
        <w:left w:val="none" w:sz="0" w:space="0" w:color="auto"/>
        <w:bottom w:val="none" w:sz="0" w:space="0" w:color="auto"/>
        <w:right w:val="none" w:sz="0" w:space="0" w:color="auto"/>
      </w:divBdr>
    </w:div>
    <w:div w:id="975993011">
      <w:bodyDiv w:val="1"/>
      <w:marLeft w:val="0"/>
      <w:marRight w:val="0"/>
      <w:marTop w:val="0"/>
      <w:marBottom w:val="0"/>
      <w:divBdr>
        <w:top w:val="none" w:sz="0" w:space="0" w:color="auto"/>
        <w:left w:val="none" w:sz="0" w:space="0" w:color="auto"/>
        <w:bottom w:val="none" w:sz="0" w:space="0" w:color="auto"/>
        <w:right w:val="none" w:sz="0" w:space="0" w:color="auto"/>
      </w:divBdr>
    </w:div>
    <w:div w:id="977804196">
      <w:bodyDiv w:val="1"/>
      <w:marLeft w:val="0"/>
      <w:marRight w:val="0"/>
      <w:marTop w:val="0"/>
      <w:marBottom w:val="0"/>
      <w:divBdr>
        <w:top w:val="none" w:sz="0" w:space="0" w:color="auto"/>
        <w:left w:val="none" w:sz="0" w:space="0" w:color="auto"/>
        <w:bottom w:val="none" w:sz="0" w:space="0" w:color="auto"/>
        <w:right w:val="none" w:sz="0" w:space="0" w:color="auto"/>
      </w:divBdr>
    </w:div>
    <w:div w:id="1093551693">
      <w:bodyDiv w:val="1"/>
      <w:marLeft w:val="0"/>
      <w:marRight w:val="0"/>
      <w:marTop w:val="0"/>
      <w:marBottom w:val="0"/>
      <w:divBdr>
        <w:top w:val="none" w:sz="0" w:space="0" w:color="auto"/>
        <w:left w:val="none" w:sz="0" w:space="0" w:color="auto"/>
        <w:bottom w:val="none" w:sz="0" w:space="0" w:color="auto"/>
        <w:right w:val="none" w:sz="0" w:space="0" w:color="auto"/>
      </w:divBdr>
    </w:div>
    <w:div w:id="1130980962">
      <w:bodyDiv w:val="1"/>
      <w:marLeft w:val="0"/>
      <w:marRight w:val="0"/>
      <w:marTop w:val="0"/>
      <w:marBottom w:val="0"/>
      <w:divBdr>
        <w:top w:val="none" w:sz="0" w:space="0" w:color="auto"/>
        <w:left w:val="none" w:sz="0" w:space="0" w:color="auto"/>
        <w:bottom w:val="none" w:sz="0" w:space="0" w:color="auto"/>
        <w:right w:val="none" w:sz="0" w:space="0" w:color="auto"/>
      </w:divBdr>
    </w:div>
    <w:div w:id="1140881062">
      <w:bodyDiv w:val="1"/>
      <w:marLeft w:val="0"/>
      <w:marRight w:val="0"/>
      <w:marTop w:val="0"/>
      <w:marBottom w:val="0"/>
      <w:divBdr>
        <w:top w:val="none" w:sz="0" w:space="0" w:color="auto"/>
        <w:left w:val="none" w:sz="0" w:space="0" w:color="auto"/>
        <w:bottom w:val="none" w:sz="0" w:space="0" w:color="auto"/>
        <w:right w:val="none" w:sz="0" w:space="0" w:color="auto"/>
      </w:divBdr>
    </w:div>
    <w:div w:id="1146972083">
      <w:bodyDiv w:val="1"/>
      <w:marLeft w:val="0"/>
      <w:marRight w:val="0"/>
      <w:marTop w:val="0"/>
      <w:marBottom w:val="0"/>
      <w:divBdr>
        <w:top w:val="none" w:sz="0" w:space="0" w:color="auto"/>
        <w:left w:val="none" w:sz="0" w:space="0" w:color="auto"/>
        <w:bottom w:val="none" w:sz="0" w:space="0" w:color="auto"/>
        <w:right w:val="none" w:sz="0" w:space="0" w:color="auto"/>
      </w:divBdr>
    </w:div>
    <w:div w:id="1187715210">
      <w:bodyDiv w:val="1"/>
      <w:marLeft w:val="0"/>
      <w:marRight w:val="0"/>
      <w:marTop w:val="0"/>
      <w:marBottom w:val="0"/>
      <w:divBdr>
        <w:top w:val="none" w:sz="0" w:space="0" w:color="auto"/>
        <w:left w:val="none" w:sz="0" w:space="0" w:color="auto"/>
        <w:bottom w:val="none" w:sz="0" w:space="0" w:color="auto"/>
        <w:right w:val="none" w:sz="0" w:space="0" w:color="auto"/>
      </w:divBdr>
    </w:div>
    <w:div w:id="1227645356">
      <w:bodyDiv w:val="1"/>
      <w:marLeft w:val="0"/>
      <w:marRight w:val="0"/>
      <w:marTop w:val="0"/>
      <w:marBottom w:val="0"/>
      <w:divBdr>
        <w:top w:val="none" w:sz="0" w:space="0" w:color="auto"/>
        <w:left w:val="none" w:sz="0" w:space="0" w:color="auto"/>
        <w:bottom w:val="none" w:sz="0" w:space="0" w:color="auto"/>
        <w:right w:val="none" w:sz="0" w:space="0" w:color="auto"/>
      </w:divBdr>
    </w:div>
    <w:div w:id="1270235685">
      <w:bodyDiv w:val="1"/>
      <w:marLeft w:val="0"/>
      <w:marRight w:val="0"/>
      <w:marTop w:val="0"/>
      <w:marBottom w:val="0"/>
      <w:divBdr>
        <w:top w:val="none" w:sz="0" w:space="0" w:color="auto"/>
        <w:left w:val="none" w:sz="0" w:space="0" w:color="auto"/>
        <w:bottom w:val="none" w:sz="0" w:space="0" w:color="auto"/>
        <w:right w:val="none" w:sz="0" w:space="0" w:color="auto"/>
      </w:divBdr>
    </w:div>
    <w:div w:id="1353919886">
      <w:bodyDiv w:val="1"/>
      <w:marLeft w:val="0"/>
      <w:marRight w:val="0"/>
      <w:marTop w:val="0"/>
      <w:marBottom w:val="0"/>
      <w:divBdr>
        <w:top w:val="none" w:sz="0" w:space="0" w:color="auto"/>
        <w:left w:val="none" w:sz="0" w:space="0" w:color="auto"/>
        <w:bottom w:val="none" w:sz="0" w:space="0" w:color="auto"/>
        <w:right w:val="none" w:sz="0" w:space="0" w:color="auto"/>
      </w:divBdr>
    </w:div>
    <w:div w:id="1376927007">
      <w:bodyDiv w:val="1"/>
      <w:marLeft w:val="0"/>
      <w:marRight w:val="0"/>
      <w:marTop w:val="0"/>
      <w:marBottom w:val="0"/>
      <w:divBdr>
        <w:top w:val="none" w:sz="0" w:space="0" w:color="auto"/>
        <w:left w:val="none" w:sz="0" w:space="0" w:color="auto"/>
        <w:bottom w:val="none" w:sz="0" w:space="0" w:color="auto"/>
        <w:right w:val="none" w:sz="0" w:space="0" w:color="auto"/>
      </w:divBdr>
    </w:div>
    <w:div w:id="1389913991">
      <w:bodyDiv w:val="1"/>
      <w:marLeft w:val="0"/>
      <w:marRight w:val="0"/>
      <w:marTop w:val="0"/>
      <w:marBottom w:val="0"/>
      <w:divBdr>
        <w:top w:val="none" w:sz="0" w:space="0" w:color="auto"/>
        <w:left w:val="none" w:sz="0" w:space="0" w:color="auto"/>
        <w:bottom w:val="none" w:sz="0" w:space="0" w:color="auto"/>
        <w:right w:val="none" w:sz="0" w:space="0" w:color="auto"/>
      </w:divBdr>
    </w:div>
    <w:div w:id="1398942550">
      <w:bodyDiv w:val="1"/>
      <w:marLeft w:val="0"/>
      <w:marRight w:val="0"/>
      <w:marTop w:val="0"/>
      <w:marBottom w:val="0"/>
      <w:divBdr>
        <w:top w:val="none" w:sz="0" w:space="0" w:color="auto"/>
        <w:left w:val="none" w:sz="0" w:space="0" w:color="auto"/>
        <w:bottom w:val="none" w:sz="0" w:space="0" w:color="auto"/>
        <w:right w:val="none" w:sz="0" w:space="0" w:color="auto"/>
      </w:divBdr>
    </w:div>
    <w:div w:id="1428847346">
      <w:bodyDiv w:val="1"/>
      <w:marLeft w:val="0"/>
      <w:marRight w:val="0"/>
      <w:marTop w:val="0"/>
      <w:marBottom w:val="0"/>
      <w:divBdr>
        <w:top w:val="none" w:sz="0" w:space="0" w:color="auto"/>
        <w:left w:val="none" w:sz="0" w:space="0" w:color="auto"/>
        <w:bottom w:val="none" w:sz="0" w:space="0" w:color="auto"/>
        <w:right w:val="none" w:sz="0" w:space="0" w:color="auto"/>
      </w:divBdr>
    </w:div>
    <w:div w:id="1468089373">
      <w:bodyDiv w:val="1"/>
      <w:marLeft w:val="0"/>
      <w:marRight w:val="0"/>
      <w:marTop w:val="0"/>
      <w:marBottom w:val="0"/>
      <w:divBdr>
        <w:top w:val="none" w:sz="0" w:space="0" w:color="auto"/>
        <w:left w:val="none" w:sz="0" w:space="0" w:color="auto"/>
        <w:bottom w:val="none" w:sz="0" w:space="0" w:color="auto"/>
        <w:right w:val="none" w:sz="0" w:space="0" w:color="auto"/>
      </w:divBdr>
    </w:div>
    <w:div w:id="1481074924">
      <w:bodyDiv w:val="1"/>
      <w:marLeft w:val="0"/>
      <w:marRight w:val="0"/>
      <w:marTop w:val="0"/>
      <w:marBottom w:val="0"/>
      <w:divBdr>
        <w:top w:val="none" w:sz="0" w:space="0" w:color="auto"/>
        <w:left w:val="none" w:sz="0" w:space="0" w:color="auto"/>
        <w:bottom w:val="none" w:sz="0" w:space="0" w:color="auto"/>
        <w:right w:val="none" w:sz="0" w:space="0" w:color="auto"/>
      </w:divBdr>
    </w:div>
    <w:div w:id="1487479294">
      <w:bodyDiv w:val="1"/>
      <w:marLeft w:val="0"/>
      <w:marRight w:val="0"/>
      <w:marTop w:val="0"/>
      <w:marBottom w:val="0"/>
      <w:divBdr>
        <w:top w:val="none" w:sz="0" w:space="0" w:color="auto"/>
        <w:left w:val="none" w:sz="0" w:space="0" w:color="auto"/>
        <w:bottom w:val="none" w:sz="0" w:space="0" w:color="auto"/>
        <w:right w:val="none" w:sz="0" w:space="0" w:color="auto"/>
      </w:divBdr>
    </w:div>
    <w:div w:id="1495487019">
      <w:bodyDiv w:val="1"/>
      <w:marLeft w:val="0"/>
      <w:marRight w:val="0"/>
      <w:marTop w:val="0"/>
      <w:marBottom w:val="0"/>
      <w:divBdr>
        <w:top w:val="none" w:sz="0" w:space="0" w:color="auto"/>
        <w:left w:val="none" w:sz="0" w:space="0" w:color="auto"/>
        <w:bottom w:val="none" w:sz="0" w:space="0" w:color="auto"/>
        <w:right w:val="none" w:sz="0" w:space="0" w:color="auto"/>
      </w:divBdr>
    </w:div>
    <w:div w:id="1512139622">
      <w:bodyDiv w:val="1"/>
      <w:marLeft w:val="0"/>
      <w:marRight w:val="0"/>
      <w:marTop w:val="0"/>
      <w:marBottom w:val="0"/>
      <w:divBdr>
        <w:top w:val="none" w:sz="0" w:space="0" w:color="auto"/>
        <w:left w:val="none" w:sz="0" w:space="0" w:color="auto"/>
        <w:bottom w:val="none" w:sz="0" w:space="0" w:color="auto"/>
        <w:right w:val="none" w:sz="0" w:space="0" w:color="auto"/>
      </w:divBdr>
    </w:div>
    <w:div w:id="1548756802">
      <w:bodyDiv w:val="1"/>
      <w:marLeft w:val="0"/>
      <w:marRight w:val="0"/>
      <w:marTop w:val="0"/>
      <w:marBottom w:val="0"/>
      <w:divBdr>
        <w:top w:val="none" w:sz="0" w:space="0" w:color="auto"/>
        <w:left w:val="none" w:sz="0" w:space="0" w:color="auto"/>
        <w:bottom w:val="none" w:sz="0" w:space="0" w:color="auto"/>
        <w:right w:val="none" w:sz="0" w:space="0" w:color="auto"/>
      </w:divBdr>
    </w:div>
    <w:div w:id="1564218568">
      <w:bodyDiv w:val="1"/>
      <w:marLeft w:val="0"/>
      <w:marRight w:val="0"/>
      <w:marTop w:val="0"/>
      <w:marBottom w:val="0"/>
      <w:divBdr>
        <w:top w:val="none" w:sz="0" w:space="0" w:color="auto"/>
        <w:left w:val="none" w:sz="0" w:space="0" w:color="auto"/>
        <w:bottom w:val="none" w:sz="0" w:space="0" w:color="auto"/>
        <w:right w:val="none" w:sz="0" w:space="0" w:color="auto"/>
      </w:divBdr>
    </w:div>
    <w:div w:id="1594779335">
      <w:bodyDiv w:val="1"/>
      <w:marLeft w:val="0"/>
      <w:marRight w:val="0"/>
      <w:marTop w:val="0"/>
      <w:marBottom w:val="0"/>
      <w:divBdr>
        <w:top w:val="none" w:sz="0" w:space="0" w:color="auto"/>
        <w:left w:val="none" w:sz="0" w:space="0" w:color="auto"/>
        <w:bottom w:val="none" w:sz="0" w:space="0" w:color="auto"/>
        <w:right w:val="none" w:sz="0" w:space="0" w:color="auto"/>
      </w:divBdr>
    </w:div>
    <w:div w:id="1650399058">
      <w:bodyDiv w:val="1"/>
      <w:marLeft w:val="0"/>
      <w:marRight w:val="0"/>
      <w:marTop w:val="0"/>
      <w:marBottom w:val="0"/>
      <w:divBdr>
        <w:top w:val="none" w:sz="0" w:space="0" w:color="auto"/>
        <w:left w:val="none" w:sz="0" w:space="0" w:color="auto"/>
        <w:bottom w:val="none" w:sz="0" w:space="0" w:color="auto"/>
        <w:right w:val="none" w:sz="0" w:space="0" w:color="auto"/>
      </w:divBdr>
    </w:div>
    <w:div w:id="1695763202">
      <w:bodyDiv w:val="1"/>
      <w:marLeft w:val="0"/>
      <w:marRight w:val="0"/>
      <w:marTop w:val="0"/>
      <w:marBottom w:val="0"/>
      <w:divBdr>
        <w:top w:val="none" w:sz="0" w:space="0" w:color="auto"/>
        <w:left w:val="none" w:sz="0" w:space="0" w:color="auto"/>
        <w:bottom w:val="none" w:sz="0" w:space="0" w:color="auto"/>
        <w:right w:val="none" w:sz="0" w:space="0" w:color="auto"/>
      </w:divBdr>
    </w:div>
    <w:div w:id="1734497553">
      <w:bodyDiv w:val="1"/>
      <w:marLeft w:val="0"/>
      <w:marRight w:val="0"/>
      <w:marTop w:val="0"/>
      <w:marBottom w:val="0"/>
      <w:divBdr>
        <w:top w:val="none" w:sz="0" w:space="0" w:color="auto"/>
        <w:left w:val="none" w:sz="0" w:space="0" w:color="auto"/>
        <w:bottom w:val="none" w:sz="0" w:space="0" w:color="auto"/>
        <w:right w:val="none" w:sz="0" w:space="0" w:color="auto"/>
      </w:divBdr>
    </w:div>
    <w:div w:id="1739593757">
      <w:bodyDiv w:val="1"/>
      <w:marLeft w:val="0"/>
      <w:marRight w:val="0"/>
      <w:marTop w:val="0"/>
      <w:marBottom w:val="0"/>
      <w:divBdr>
        <w:top w:val="none" w:sz="0" w:space="0" w:color="auto"/>
        <w:left w:val="none" w:sz="0" w:space="0" w:color="auto"/>
        <w:bottom w:val="none" w:sz="0" w:space="0" w:color="auto"/>
        <w:right w:val="none" w:sz="0" w:space="0" w:color="auto"/>
      </w:divBdr>
    </w:div>
    <w:div w:id="1761102267">
      <w:bodyDiv w:val="1"/>
      <w:marLeft w:val="0"/>
      <w:marRight w:val="0"/>
      <w:marTop w:val="0"/>
      <w:marBottom w:val="0"/>
      <w:divBdr>
        <w:top w:val="none" w:sz="0" w:space="0" w:color="auto"/>
        <w:left w:val="none" w:sz="0" w:space="0" w:color="auto"/>
        <w:bottom w:val="none" w:sz="0" w:space="0" w:color="auto"/>
        <w:right w:val="none" w:sz="0" w:space="0" w:color="auto"/>
      </w:divBdr>
    </w:div>
    <w:div w:id="1768161788">
      <w:bodyDiv w:val="1"/>
      <w:marLeft w:val="0"/>
      <w:marRight w:val="0"/>
      <w:marTop w:val="0"/>
      <w:marBottom w:val="0"/>
      <w:divBdr>
        <w:top w:val="none" w:sz="0" w:space="0" w:color="auto"/>
        <w:left w:val="none" w:sz="0" w:space="0" w:color="auto"/>
        <w:bottom w:val="none" w:sz="0" w:space="0" w:color="auto"/>
        <w:right w:val="none" w:sz="0" w:space="0" w:color="auto"/>
      </w:divBdr>
    </w:div>
    <w:div w:id="1807620770">
      <w:bodyDiv w:val="1"/>
      <w:marLeft w:val="0"/>
      <w:marRight w:val="0"/>
      <w:marTop w:val="0"/>
      <w:marBottom w:val="0"/>
      <w:divBdr>
        <w:top w:val="none" w:sz="0" w:space="0" w:color="auto"/>
        <w:left w:val="none" w:sz="0" w:space="0" w:color="auto"/>
        <w:bottom w:val="none" w:sz="0" w:space="0" w:color="auto"/>
        <w:right w:val="none" w:sz="0" w:space="0" w:color="auto"/>
      </w:divBdr>
    </w:div>
    <w:div w:id="1842354556">
      <w:bodyDiv w:val="1"/>
      <w:marLeft w:val="0"/>
      <w:marRight w:val="0"/>
      <w:marTop w:val="0"/>
      <w:marBottom w:val="0"/>
      <w:divBdr>
        <w:top w:val="none" w:sz="0" w:space="0" w:color="auto"/>
        <w:left w:val="none" w:sz="0" w:space="0" w:color="auto"/>
        <w:bottom w:val="none" w:sz="0" w:space="0" w:color="auto"/>
        <w:right w:val="none" w:sz="0" w:space="0" w:color="auto"/>
      </w:divBdr>
    </w:div>
    <w:div w:id="1871381062">
      <w:bodyDiv w:val="1"/>
      <w:marLeft w:val="0"/>
      <w:marRight w:val="0"/>
      <w:marTop w:val="0"/>
      <w:marBottom w:val="0"/>
      <w:divBdr>
        <w:top w:val="none" w:sz="0" w:space="0" w:color="auto"/>
        <w:left w:val="none" w:sz="0" w:space="0" w:color="auto"/>
        <w:bottom w:val="none" w:sz="0" w:space="0" w:color="auto"/>
        <w:right w:val="none" w:sz="0" w:space="0" w:color="auto"/>
      </w:divBdr>
    </w:div>
    <w:div w:id="1878621677">
      <w:bodyDiv w:val="1"/>
      <w:marLeft w:val="0"/>
      <w:marRight w:val="0"/>
      <w:marTop w:val="0"/>
      <w:marBottom w:val="0"/>
      <w:divBdr>
        <w:top w:val="none" w:sz="0" w:space="0" w:color="auto"/>
        <w:left w:val="none" w:sz="0" w:space="0" w:color="auto"/>
        <w:bottom w:val="none" w:sz="0" w:space="0" w:color="auto"/>
        <w:right w:val="none" w:sz="0" w:space="0" w:color="auto"/>
      </w:divBdr>
    </w:div>
    <w:div w:id="1998069762">
      <w:bodyDiv w:val="1"/>
      <w:marLeft w:val="0"/>
      <w:marRight w:val="0"/>
      <w:marTop w:val="0"/>
      <w:marBottom w:val="0"/>
      <w:divBdr>
        <w:top w:val="none" w:sz="0" w:space="0" w:color="auto"/>
        <w:left w:val="none" w:sz="0" w:space="0" w:color="auto"/>
        <w:bottom w:val="none" w:sz="0" w:space="0" w:color="auto"/>
        <w:right w:val="none" w:sz="0" w:space="0" w:color="auto"/>
      </w:divBdr>
    </w:div>
    <w:div w:id="2053992794">
      <w:bodyDiv w:val="1"/>
      <w:marLeft w:val="0"/>
      <w:marRight w:val="0"/>
      <w:marTop w:val="0"/>
      <w:marBottom w:val="0"/>
      <w:divBdr>
        <w:top w:val="none" w:sz="0" w:space="0" w:color="auto"/>
        <w:left w:val="none" w:sz="0" w:space="0" w:color="auto"/>
        <w:bottom w:val="none" w:sz="0" w:space="0" w:color="auto"/>
        <w:right w:val="none" w:sz="0" w:space="0" w:color="auto"/>
      </w:divBdr>
    </w:div>
    <w:div w:id="20829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ie/en/JELR/dept-justice-ndi-inclusion-stratgey-booklet.pdf/Files/dept-justice-ndi-inclusion-stratgey-booklet.pdf" TargetMode="External"/><Relationship Id="rId13" Type="http://schemas.openxmlformats.org/officeDocument/2006/relationships/hyperlink" Target="https://www.barrowcadbury.org.uk/wp-content/uploads/2015/06/Extra-Costs-Commission-Final-Report.pdf" TargetMode="External"/><Relationship Id="rId18" Type="http://schemas.openxmlformats.org/officeDocument/2006/relationships/hyperlink" Target="https://niids.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health.gov.ie/wp-content/uploads/2018/07/Task-Force-Report.pdf" TargetMode="External"/><Relationship Id="rId17" Type="http://schemas.openxmlformats.org/officeDocument/2006/relationships/hyperlink" Target="http://www.bild.org.uk/EasySiteWeb/GatewayLink.aspx?alId=333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hse.ie/eng/services/list/4/disability/newdirections/person-centred%20planning%20framework%20-%20tools%20and%20resource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using.gov.ie/sites/default/files/migrated-files/en/Publications/DevelopmentandHousing/Housing/FileDownLoad%2C30737%2Cen.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researchgate.net/publication/316445218_Extra_costs_of_living_with_a_disability_A_systematized_review_and_agenda_for_research" TargetMode="External"/><Relationship Id="rId23" Type="http://schemas.openxmlformats.org/officeDocument/2006/relationships/footer" Target="footer2.xml"/><Relationship Id="rId10" Type="http://schemas.openxmlformats.org/officeDocument/2006/relationships/hyperlink" Target="https://assets.gov.ie/10940/c4c20348897148eb9a50ac2755fd680f.pdf" TargetMode="External"/><Relationship Id="rId19" Type="http://schemas.openxmlformats.org/officeDocument/2006/relationships/hyperlink" Target="https://m.welfare.ie/en/Pages/Department-of-Social-Protection-Report-on-Disability-Allowance-Survey-2015.aspx" TargetMode="External"/><Relationship Id="rId4" Type="http://schemas.openxmlformats.org/officeDocument/2006/relationships/settings" Target="settings.xml"/><Relationship Id="rId9" Type="http://schemas.openxmlformats.org/officeDocument/2006/relationships/hyperlink" Target="http://www.justice.ie/en/JELR/Comprehensive%20Employment%20Strategy%20for%20People%20with%20Disabilities%20-%20FINAL.pdf" TargetMode="External"/><Relationship Id="rId14" Type="http://schemas.openxmlformats.org/officeDocument/2006/relationships/hyperlink" Target="https://eprints.usq.edu.au/36265/"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itizensinformationboard.ie/downloads/social_policy/Getting_There_Report_2010.pdf" TargetMode="External"/><Relationship Id="rId2" Type="http://schemas.openxmlformats.org/officeDocument/2006/relationships/hyperlink" Target="https://www.disability-federation.ie/download/legacy/Full%20Report.pdf" TargetMode="External"/><Relationship Id="rId1" Type="http://schemas.openxmlformats.org/officeDocument/2006/relationships/hyperlink" Target="http://www.citizensinformationboard.ie/downloads/social_policy/Deaf_Community_Research_Rpt_Feb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87F97-4A85-44A5-A7BE-DFA7330D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Geralyn McGarry</cp:lastModifiedBy>
  <cp:revision>2</cp:revision>
  <cp:lastPrinted>2019-08-15T09:39:00Z</cp:lastPrinted>
  <dcterms:created xsi:type="dcterms:W3CDTF">2019-08-15T13:47:00Z</dcterms:created>
  <dcterms:modified xsi:type="dcterms:W3CDTF">2019-08-15T13:47:00Z</dcterms:modified>
</cp:coreProperties>
</file>