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C9" w:rsidRPr="00117BC9" w:rsidRDefault="00117BC9" w:rsidP="00117BC9">
      <w:pPr>
        <w:pStyle w:val="Heading2"/>
        <w:rPr>
          <w:i/>
          <w:color w:val="8DB3E2" w:themeColor="text2" w:themeTint="66"/>
          <w:sz w:val="32"/>
          <w:szCs w:val="32"/>
        </w:rPr>
      </w:pPr>
      <w:r w:rsidRPr="00117BC9">
        <w:rPr>
          <w:color w:val="8DB3E2" w:themeColor="text2" w:themeTint="66"/>
          <w:sz w:val="32"/>
          <w:szCs w:val="32"/>
        </w:rPr>
        <w:t>Primary Care Reimbursement</w:t>
      </w:r>
      <w:r w:rsidRPr="00117BC9">
        <w:rPr>
          <w:color w:val="8DB3E2" w:themeColor="text2" w:themeTint="66"/>
          <w:spacing w:val="57"/>
          <w:sz w:val="32"/>
          <w:szCs w:val="32"/>
        </w:rPr>
        <w:t xml:space="preserve"> </w:t>
      </w:r>
      <w:r w:rsidRPr="00117BC9">
        <w:rPr>
          <w:color w:val="8DB3E2" w:themeColor="text2" w:themeTint="66"/>
          <w:sz w:val="32"/>
          <w:szCs w:val="32"/>
        </w:rPr>
        <w:t xml:space="preserve">Service </w:t>
      </w:r>
      <w:r w:rsidRPr="00117BC9">
        <w:rPr>
          <w:noProof/>
          <w:color w:val="8DB3E2" w:themeColor="text2" w:themeTint="66"/>
          <w:sz w:val="32"/>
          <w:szCs w:val="32"/>
        </w:rPr>
        <mc:AlternateContent>
          <mc:Choice Requires="wps">
            <w:drawing>
              <wp:anchor distT="0" distB="0" distL="114300" distR="114300" simplePos="0" relativeHeight="251662336" behindDoc="0" locked="0" layoutInCell="1" allowOverlap="1" wp14:anchorId="4907731A" wp14:editId="3DD78DDA">
                <wp:simplePos x="0" y="0"/>
                <wp:positionH relativeFrom="page">
                  <wp:posOffset>7459980</wp:posOffset>
                </wp:positionH>
                <wp:positionV relativeFrom="paragraph">
                  <wp:posOffset>6904355</wp:posOffset>
                </wp:positionV>
                <wp:extent cx="0" cy="0"/>
                <wp:effectExtent l="11430" t="5951855" r="17145" b="59505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3A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7.4pt,543.65pt" to="587.4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UpFwIAADEEAAAOAAAAZHJzL2Uyb0RvYy54bWysU9uO2jAUfK/Uf7DyDkkg3bIRsKoS6Mu2&#10;i8T2A4ztJFYdH8s2BFT133tsLi3tS1WVB+PLeDJnznj+dOwVOQjrJOhFko+zhAjNgEvdLpIvr+vR&#10;LCHOU82pAi0WyUm45Gn59s18MKWYQAeKC0uQRLtyMIuk896UaepYJ3rqxmCExsMGbE89Lm2bcksH&#10;ZO9VOsmyh3QAy40FJpzD3fp8mCwjf9MI5l+axglP1CJBbT6ONo67MKbLOS1bS00n2UUG/QcVPZUa&#10;P3qjqqmnZG/lH1S9ZBYcNH7MoE+haSQTsQasJs9+q2bbUSNiLWiOMzeb3P+jZZ8PG0skx94lRNMe&#10;W7T1lsq286QCrdFAsCQPPg3GlQiv9MaGStlRb80zsK+OaKg6qlsR9b6eDJLEG+ndlbBwBr+2Gz4B&#10;Rwzde4imHRvbB0q0gxxjb0633oijJ+y8ya67KS2vV4x1/qOAnoTJIlFSB8NoSQ/PzqNohF4hYVvD&#10;WioVm640GVDnbDrN4g0HSvJwGnDOtrtKWXKgITfxFyxAtjuYhb3mka0TlK8uc0+lOs8Rr3TgwypQ&#10;z2V2Dsa3x+xxNVvNilExeViNiqyuRx/WVTF6WOfv39XTuqrq/HuQlhdlJzkXOqi7hjQv/i4El+dy&#10;jtctpjcf0nv2WCKKvf5H0bGNoXPnDOyAnzY2uBE6irmM4MsbCsH/dR1RP1/68gcAAAD//wMAUEsD&#10;BBQABgAIAAAAIQDU47w64AAAAA8BAAAPAAAAZHJzL2Rvd25yZXYueG1sTI9BSwMxEIXvgv8hjOBF&#10;bLZVbF03W6ygWDyoqwje0s24WbqZLEnabv+9U0T0Nu/N4803xXxwndhiiK0nBeNRBgKp9qalRsH7&#10;2/35DERMmozuPKGCPUaYl8dHhc6N39ErbqvUCC6hmGsFNqU+lzLWFp2OI98j8e7LB6cTy9BIE/SO&#10;y10nJ1l2JZ1uiS9Y3eOdxXpdbZyCFzx7DtV68nS9+Fx+7BfN8Lh8sEqdngy3NyASDukvDAd8RoeS&#10;mVZ+QyaKjvV4esnsiadsNr0Accj8eKtfT5aF/P9H+Q0AAP//AwBQSwECLQAUAAYACAAAACEAtoM4&#10;kv4AAADhAQAAEwAAAAAAAAAAAAAAAAAAAAAAW0NvbnRlbnRfVHlwZXNdLnhtbFBLAQItABQABgAI&#10;AAAAIQA4/SH/1gAAAJQBAAALAAAAAAAAAAAAAAAAAC8BAABfcmVscy8ucmVsc1BLAQItABQABgAI&#10;AAAAIQASDEUpFwIAADEEAAAOAAAAAAAAAAAAAAAAAC4CAABkcnMvZTJvRG9jLnhtbFBLAQItABQA&#10;BgAIAAAAIQDU47w64AAAAA8BAAAPAAAAAAAAAAAAAAAAAHEEAABkcnMvZG93bnJldi54bWxQSwUG&#10;AAAAAAQABADzAAAAfgUAAAAA&#10;" strokeweight=".50917mm">
                <w10:wrap anchorx="page"/>
              </v:line>
            </w:pict>
          </mc:Fallback>
        </mc:AlternateContent>
      </w:r>
      <w:r w:rsidRPr="00117BC9">
        <w:rPr>
          <w:color w:val="8DB3E2" w:themeColor="text2" w:themeTint="66"/>
          <w:w w:val="105"/>
          <w:sz w:val="32"/>
          <w:szCs w:val="32"/>
        </w:rPr>
        <w:t>Strategic Plan</w:t>
      </w:r>
      <w:r w:rsidRPr="00117BC9">
        <w:rPr>
          <w:color w:val="8DB3E2" w:themeColor="text2" w:themeTint="66"/>
          <w:sz w:val="32"/>
          <w:szCs w:val="32"/>
        </w:rPr>
        <w:t xml:space="preserve"> </w:t>
      </w:r>
      <w:r w:rsidRPr="00117BC9">
        <w:rPr>
          <w:color w:val="8DB3E2" w:themeColor="text2" w:themeTint="66"/>
          <w:w w:val="105"/>
          <w:sz w:val="32"/>
          <w:szCs w:val="32"/>
        </w:rPr>
        <w:t>2019-2021</w:t>
      </w:r>
      <w:r>
        <w:rPr>
          <w:color w:val="8DB3E2" w:themeColor="text2" w:themeTint="66"/>
          <w:w w:val="105"/>
          <w:sz w:val="32"/>
          <w:szCs w:val="32"/>
        </w:rPr>
        <w:br/>
      </w:r>
      <w:r w:rsidRPr="00117BC9">
        <w:rPr>
          <w:i/>
          <w:color w:val="8DB3E2" w:themeColor="text2" w:themeTint="66"/>
          <w:w w:val="105"/>
          <w:sz w:val="32"/>
          <w:szCs w:val="32"/>
        </w:rPr>
        <w:t>Submission by the Citizens Information Board</w:t>
      </w:r>
    </w:p>
    <w:p w:rsidR="00895FB1" w:rsidRDefault="00117BC9" w:rsidP="00895FB1">
      <w:pPr>
        <w:pStyle w:val="NormalWeb"/>
        <w:spacing w:before="0" w:beforeAutospacing="0" w:after="173" w:afterAutospacing="0"/>
        <w:textAlignment w:val="baseline"/>
        <w:rPr>
          <w:rFonts w:asciiTheme="minorHAnsi" w:hAnsiTheme="minorHAnsi"/>
          <w:color w:val="4D4D4D"/>
          <w:spacing w:val="-17"/>
        </w:rPr>
      </w:pPr>
      <w:r w:rsidRPr="003950E7">
        <w:rPr>
          <w:rStyle w:val="Heading4Char"/>
        </w:rPr>
        <w:t>Introduction</w:t>
      </w:r>
      <w:r w:rsidR="00C22A68" w:rsidRPr="003950E7">
        <w:rPr>
          <w:rStyle w:val="Heading4Char"/>
        </w:rPr>
        <w:br/>
      </w:r>
      <w:r w:rsidRPr="00C22A68">
        <w:rPr>
          <w:rFonts w:asciiTheme="minorHAnsi" w:hAnsiTheme="minorHAnsi"/>
        </w:rPr>
        <w:t>The Citizens Information Board (CIB) we</w:t>
      </w:r>
      <w:bookmarkStart w:id="0" w:name="_GoBack"/>
      <w:bookmarkEnd w:id="0"/>
      <w:r w:rsidRPr="00C22A68">
        <w:rPr>
          <w:rFonts w:asciiTheme="minorHAnsi" w:hAnsiTheme="minorHAnsi"/>
        </w:rPr>
        <w:t xml:space="preserve">lcomes the </w:t>
      </w:r>
      <w:r w:rsidR="00EB3DEE">
        <w:rPr>
          <w:rFonts w:asciiTheme="minorHAnsi" w:hAnsiTheme="minorHAnsi"/>
        </w:rPr>
        <w:t xml:space="preserve">invitation </w:t>
      </w:r>
      <w:r w:rsidRPr="00C22A68">
        <w:rPr>
          <w:rFonts w:asciiTheme="minorHAnsi" w:hAnsiTheme="minorHAnsi"/>
        </w:rPr>
        <w:t xml:space="preserve">to make a submission to the Primary Care Reimbursement Service </w:t>
      </w:r>
      <w:r w:rsidRPr="00C22A68">
        <w:rPr>
          <w:rFonts w:asciiTheme="minorHAnsi" w:hAnsiTheme="minorHAnsi"/>
          <w:b/>
          <w:noProof/>
        </w:rPr>
        <mc:AlternateContent>
          <mc:Choice Requires="wps">
            <w:drawing>
              <wp:anchor distT="0" distB="0" distL="114300" distR="114300" simplePos="0" relativeHeight="251664384" behindDoc="0" locked="0" layoutInCell="1" allowOverlap="1" wp14:anchorId="3F666C39" wp14:editId="5752AF9B">
                <wp:simplePos x="0" y="0"/>
                <wp:positionH relativeFrom="page">
                  <wp:posOffset>7459980</wp:posOffset>
                </wp:positionH>
                <wp:positionV relativeFrom="paragraph">
                  <wp:posOffset>6904355</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7A19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7.4pt,543.65pt" to="587.4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0IFgIAADEEAAAOAAAAZHJzL2Uyb0RvYy54bWysU8GO2yAQvVfqPyDuie0k3WatOKvKTnrZ&#10;diNl+wEEsI2KGQQkTlT13ws4jrLtparqAx5geLx581g9nTuJTtxYAarA2TTFiCsKTKimwN9et5Ml&#10;RtYRxYgExQt84RY/rd+/W/U65zNoQTJukAdRNu91gVvndJ4klra8I3YKmiu/WYPpiPNT0yTMkN6j&#10;dzKZpelD0oNh2gDl1vrVatjE64hf15y6l7q23CFZYM/NxdHE8RDGZL0ieWOIbgW90iD/wKIjQvlL&#10;b1AVcQQdjfgDqhPUgIXaTSl0CdS1oDzW4KvJ0t+q2bdE81iLF8fqm0z2/8HSr6edQYIVeIaRIp1v&#10;0d4ZIprWoRKU8gKCQbOgU69t7tNLtTOhUnpWe/0M9LtFCsqWqIZHvq8X7UGycCJ5cyRMrPa3Hfov&#10;wHwOOTqIop1r0wVILwc6x95cbr3hZ4fosEjH1YTk4xFtrPvMoUMhKLAUKghGcnJ6ti5QIPmYEpYV&#10;bIWUselSod7zXM7naTxhQQoWdkOeNc2hlAadSPBN/GJBfuc+zcBRsYjWcsI219gRIYfY3y5VwPNV&#10;eD7XaDDGj8f0cbPcLBeTxexhM1mkVTX5tC0Xk4dt9vFDNa/Kssp+BmrZIm8FY1wFdqNJs8XfmeD6&#10;XAZ73Wx60yF5ix4F82THfyQd2xg6N3jgAOyyM2N7vS9j8vUNBePfz318/9LXvwAAAP//AwBQSwME&#10;FAAGAAgAAAAhANTjvDrgAAAADwEAAA8AAABkcnMvZG93bnJldi54bWxMj0FLAzEQhe+C/yGM4EVs&#10;tlVsXTdbrKBYPKirCN7SzbhZupksSdpu/71TRPQ2783jzTfFfHCd2GKIrScF41EGAqn2pqVGwfvb&#10;/fkMREyajO48oYI9RpiXx0eFzo3f0Stuq9QILqGYawU2pT6XMtYWnY4j3yPx7ssHpxPL0EgT9I7L&#10;XScnWXYlnW6JL1jd453Fel1tnIIXPHsO1XrydL34XH7sF83wuHywSp2eDLc3IBIO6S8MB3xGh5KZ&#10;Vn5DJoqO9Xh6yeyJp2w2vQBxyPx4q19PloX8/0f5DQAA//8DAFBLAQItABQABgAIAAAAIQC2gziS&#10;/gAAAOEBAAATAAAAAAAAAAAAAAAAAAAAAABbQ29udGVudF9UeXBlc10ueG1sUEsBAi0AFAAGAAgA&#10;AAAhADj9If/WAAAAlAEAAAsAAAAAAAAAAAAAAAAALwEAAF9yZWxzLy5yZWxzUEsBAi0AFAAGAAgA&#10;AAAhAIbc7QgWAgAAMQQAAA4AAAAAAAAAAAAAAAAALgIAAGRycy9lMm9Eb2MueG1sUEsBAi0AFAAG&#10;AAgAAAAhANTjvDrgAAAADwEAAA8AAAAAAAAAAAAAAAAAcAQAAGRycy9kb3ducmV2LnhtbFBLBQYA&#10;AAAABAAEAPMAAAB9BQAAAAA=&#10;" strokeweight=".50917mm">
                <w10:wrap anchorx="page"/>
              </v:line>
            </w:pict>
          </mc:Fallback>
        </mc:AlternateContent>
      </w:r>
      <w:r w:rsidRPr="00C22A68">
        <w:rPr>
          <w:rFonts w:asciiTheme="minorHAnsi" w:hAnsiTheme="minorHAnsi"/>
        </w:rPr>
        <w:t>(PCRS) on its Draft Strategic Plan 2019-2021.</w:t>
      </w:r>
      <w:r w:rsidR="00895FB1" w:rsidRPr="00895FB1">
        <w:rPr>
          <w:rStyle w:val="FootnoteReference"/>
          <w:rFonts w:asciiTheme="minorHAnsi" w:hAnsiTheme="minorHAnsi"/>
        </w:rPr>
        <w:t xml:space="preserve"> </w:t>
      </w:r>
      <w:r w:rsidR="00895FB1">
        <w:rPr>
          <w:rStyle w:val="NoSpacingChar"/>
          <w:rFonts w:asciiTheme="minorHAnsi" w:hAnsiTheme="minorHAnsi"/>
        </w:rPr>
        <w:t xml:space="preserve">Given the very significant </w:t>
      </w:r>
      <w:r w:rsidR="00EB3DEE">
        <w:rPr>
          <w:rStyle w:val="NoSpacingChar"/>
          <w:rFonts w:asciiTheme="minorHAnsi" w:hAnsiTheme="minorHAnsi"/>
        </w:rPr>
        <w:t xml:space="preserve">scale and reach of the services </w:t>
      </w:r>
      <w:r w:rsidR="00895FB1">
        <w:rPr>
          <w:rStyle w:val="NoSpacingChar"/>
          <w:rFonts w:asciiTheme="minorHAnsi" w:hAnsiTheme="minorHAnsi"/>
        </w:rPr>
        <w:t>man</w:t>
      </w:r>
      <w:r w:rsidR="00EB3DEE">
        <w:rPr>
          <w:rStyle w:val="NoSpacingChar"/>
          <w:rFonts w:asciiTheme="minorHAnsi" w:hAnsiTheme="minorHAnsi"/>
        </w:rPr>
        <w:t xml:space="preserve">aged by the PCRS, </w:t>
      </w:r>
      <w:r w:rsidR="00895FB1" w:rsidRPr="00324743">
        <w:rPr>
          <w:rStyle w:val="NoSpacingChar"/>
          <w:rFonts w:asciiTheme="minorHAnsi" w:hAnsiTheme="minorHAnsi"/>
        </w:rPr>
        <w:t xml:space="preserve">the PCRS </w:t>
      </w:r>
      <w:r w:rsidR="00895FB1">
        <w:rPr>
          <w:rStyle w:val="NoSpacingChar"/>
          <w:rFonts w:asciiTheme="minorHAnsi" w:hAnsiTheme="minorHAnsi"/>
        </w:rPr>
        <w:t xml:space="preserve">Strategy is </w:t>
      </w:r>
      <w:r w:rsidR="00AF01DB">
        <w:rPr>
          <w:rStyle w:val="NoSpacingChar"/>
          <w:rFonts w:asciiTheme="minorHAnsi" w:hAnsiTheme="minorHAnsi"/>
        </w:rPr>
        <w:t>obviously</w:t>
      </w:r>
      <w:r w:rsidR="009C0792">
        <w:rPr>
          <w:rStyle w:val="NoSpacingChar"/>
          <w:rFonts w:asciiTheme="minorHAnsi" w:hAnsiTheme="minorHAnsi"/>
        </w:rPr>
        <w:t xml:space="preserve"> very significant in terms of access to health services</w:t>
      </w:r>
      <w:r w:rsidR="00895FB1" w:rsidRPr="00324743">
        <w:rPr>
          <w:rFonts w:asciiTheme="minorHAnsi" w:hAnsiTheme="minorHAnsi"/>
          <w:color w:val="4D4D4D"/>
          <w:spacing w:val="-17"/>
        </w:rPr>
        <w:t>.</w:t>
      </w:r>
    </w:p>
    <w:p w:rsidR="00402286" w:rsidRPr="00AF01DB" w:rsidRDefault="00AD1741" w:rsidP="00C22A68">
      <w:pPr>
        <w:pStyle w:val="Heading3"/>
        <w:rPr>
          <w:rFonts w:ascii="Calibri" w:hAnsi="Calibri"/>
          <w:color w:val="212121"/>
          <w:bdr w:val="none" w:sz="0" w:space="0" w:color="auto" w:frame="1"/>
        </w:rPr>
      </w:pPr>
      <w:r w:rsidRPr="00AF01DB">
        <w:rPr>
          <w:rFonts w:asciiTheme="minorHAnsi" w:hAnsiTheme="minorHAnsi"/>
          <w:b w:val="0"/>
          <w:color w:val="auto"/>
        </w:rPr>
        <w:t>Th</w:t>
      </w:r>
      <w:r w:rsidR="00117BC9" w:rsidRPr="00AF01DB">
        <w:rPr>
          <w:rFonts w:asciiTheme="minorHAnsi" w:hAnsiTheme="minorHAnsi"/>
          <w:b w:val="0"/>
          <w:color w:val="auto"/>
        </w:rPr>
        <w:t>e</w:t>
      </w:r>
      <w:r w:rsidRPr="00AF01DB">
        <w:rPr>
          <w:rFonts w:asciiTheme="minorHAnsi" w:hAnsiTheme="minorHAnsi"/>
          <w:b w:val="0"/>
          <w:color w:val="auto"/>
        </w:rPr>
        <w:t xml:space="preserve"> </w:t>
      </w:r>
      <w:r w:rsidR="00117BC9" w:rsidRPr="00AF01DB">
        <w:rPr>
          <w:rFonts w:asciiTheme="minorHAnsi" w:hAnsiTheme="minorHAnsi"/>
          <w:b w:val="0"/>
          <w:color w:val="auto"/>
        </w:rPr>
        <w:t>S</w:t>
      </w:r>
      <w:r w:rsidRPr="00AF01DB">
        <w:rPr>
          <w:rFonts w:asciiTheme="minorHAnsi" w:hAnsiTheme="minorHAnsi"/>
          <w:b w:val="0"/>
          <w:color w:val="auto"/>
        </w:rPr>
        <w:t xml:space="preserve">ubmission draws on the experiences of the countrywide network of Citizens Information Services (CISs) and the national Citizens Information Phone Service (CIPS) in dealing </w:t>
      </w:r>
      <w:r w:rsidR="00117BC9" w:rsidRPr="00AF01DB">
        <w:rPr>
          <w:rFonts w:asciiTheme="minorHAnsi" w:hAnsiTheme="minorHAnsi"/>
          <w:b w:val="0"/>
          <w:color w:val="auto"/>
        </w:rPr>
        <w:t xml:space="preserve">with </w:t>
      </w:r>
      <w:r w:rsidRPr="00AF01DB">
        <w:rPr>
          <w:rFonts w:asciiTheme="minorHAnsi" w:hAnsiTheme="minorHAnsi"/>
          <w:b w:val="0"/>
          <w:color w:val="auto"/>
        </w:rPr>
        <w:t>queries from the public</w:t>
      </w:r>
      <w:r w:rsidR="00B71253" w:rsidRPr="00AF01DB">
        <w:rPr>
          <w:rFonts w:asciiTheme="minorHAnsi" w:hAnsiTheme="minorHAnsi"/>
          <w:b w:val="0"/>
          <w:color w:val="auto"/>
        </w:rPr>
        <w:t xml:space="preserve"> </w:t>
      </w:r>
      <w:r w:rsidR="00EB3DEE">
        <w:rPr>
          <w:rStyle w:val="FootnoteReference"/>
          <w:rFonts w:asciiTheme="minorHAnsi" w:hAnsiTheme="minorHAnsi"/>
          <w:b w:val="0"/>
          <w:color w:val="auto"/>
        </w:rPr>
        <w:footnoteReference w:id="1"/>
      </w:r>
      <w:r w:rsidR="00B71253" w:rsidRPr="00AF01DB">
        <w:rPr>
          <w:rFonts w:asciiTheme="minorHAnsi" w:hAnsiTheme="minorHAnsi"/>
          <w:b w:val="0"/>
          <w:color w:val="auto"/>
        </w:rPr>
        <w:t xml:space="preserve">relating </w:t>
      </w:r>
      <w:r w:rsidR="009C0792">
        <w:rPr>
          <w:rFonts w:asciiTheme="minorHAnsi" w:hAnsiTheme="minorHAnsi"/>
          <w:b w:val="0"/>
          <w:color w:val="auto"/>
        </w:rPr>
        <w:t xml:space="preserve">to matters </w:t>
      </w:r>
      <w:r w:rsidR="00117BC9" w:rsidRPr="00AF01DB">
        <w:rPr>
          <w:rFonts w:asciiTheme="minorHAnsi" w:hAnsiTheme="minorHAnsi"/>
          <w:b w:val="0"/>
          <w:color w:val="auto"/>
        </w:rPr>
        <w:t xml:space="preserve">which come under the remit of the PCRS. </w:t>
      </w:r>
      <w:r w:rsidR="00B71253" w:rsidRPr="00AF01DB">
        <w:rPr>
          <w:rFonts w:asciiTheme="minorHAnsi" w:hAnsiTheme="minorHAnsi"/>
          <w:b w:val="0"/>
          <w:color w:val="auto"/>
        </w:rPr>
        <w:t xml:space="preserve">Such queries primarily </w:t>
      </w:r>
      <w:r w:rsidR="001F0CA4">
        <w:rPr>
          <w:rFonts w:asciiTheme="minorHAnsi" w:hAnsiTheme="minorHAnsi"/>
          <w:b w:val="0"/>
          <w:color w:val="auto"/>
        </w:rPr>
        <w:t xml:space="preserve">concern </w:t>
      </w:r>
      <w:r w:rsidR="00EB3DEE">
        <w:rPr>
          <w:rFonts w:asciiTheme="minorHAnsi" w:hAnsiTheme="minorHAnsi"/>
          <w:b w:val="0"/>
          <w:color w:val="auto"/>
        </w:rPr>
        <w:t xml:space="preserve">eligibility matters </w:t>
      </w:r>
      <w:r w:rsidR="00D3087F">
        <w:rPr>
          <w:rFonts w:asciiTheme="minorHAnsi" w:hAnsiTheme="minorHAnsi"/>
          <w:b w:val="0"/>
          <w:color w:val="auto"/>
        </w:rPr>
        <w:t xml:space="preserve">relating to </w:t>
      </w:r>
      <w:r w:rsidR="00B71253" w:rsidRPr="00AF01DB">
        <w:rPr>
          <w:rFonts w:asciiTheme="minorHAnsi" w:hAnsiTheme="minorHAnsi"/>
          <w:b w:val="0"/>
          <w:color w:val="auto"/>
        </w:rPr>
        <w:t>Medical Cards</w:t>
      </w:r>
      <w:r w:rsidR="001F0CA4">
        <w:rPr>
          <w:rStyle w:val="FootnoteReference"/>
          <w:rFonts w:asciiTheme="minorHAnsi" w:hAnsiTheme="minorHAnsi"/>
          <w:b w:val="0"/>
          <w:color w:val="auto"/>
        </w:rPr>
        <w:footnoteReference w:id="2"/>
      </w:r>
      <w:r w:rsidR="00B71253" w:rsidRPr="00AF01DB">
        <w:rPr>
          <w:rFonts w:asciiTheme="minorHAnsi" w:hAnsiTheme="minorHAnsi"/>
          <w:b w:val="0"/>
          <w:color w:val="auto"/>
        </w:rPr>
        <w:t xml:space="preserve"> and GP Visit Cards but some also refer to the Drugs Repayment Scheme</w:t>
      </w:r>
      <w:r w:rsidR="00A32829" w:rsidRPr="00AF01DB">
        <w:rPr>
          <w:rFonts w:asciiTheme="minorHAnsi" w:hAnsiTheme="minorHAnsi"/>
          <w:b w:val="0"/>
          <w:color w:val="auto"/>
        </w:rPr>
        <w:t xml:space="preserve">, some to the Long Term Illness Scheme (LTI). A small number of queries refer </w:t>
      </w:r>
      <w:r w:rsidR="00B71253" w:rsidRPr="00AF01DB">
        <w:rPr>
          <w:rFonts w:asciiTheme="minorHAnsi" w:hAnsiTheme="minorHAnsi"/>
          <w:b w:val="0"/>
          <w:color w:val="auto"/>
        </w:rPr>
        <w:t>to difficulties in finding a GP</w:t>
      </w:r>
      <w:r w:rsidR="00117BC9" w:rsidRPr="00AF01DB">
        <w:rPr>
          <w:rFonts w:asciiTheme="minorHAnsi" w:hAnsiTheme="minorHAnsi"/>
          <w:b w:val="0"/>
          <w:color w:val="auto"/>
        </w:rPr>
        <w:t xml:space="preserve"> under the General Medical Services (GMS) Scheme</w:t>
      </w:r>
      <w:r w:rsidR="00A32829" w:rsidRPr="00AF01DB">
        <w:rPr>
          <w:rFonts w:asciiTheme="minorHAnsi" w:hAnsiTheme="minorHAnsi"/>
          <w:b w:val="0"/>
          <w:color w:val="auto"/>
        </w:rPr>
        <w:t xml:space="preserve">. Health service entitlement for EU citizens and EEA nationals are also the subject of some queries. </w:t>
      </w:r>
      <w:r w:rsidR="009C0792">
        <w:rPr>
          <w:rFonts w:asciiTheme="minorHAnsi" w:hAnsiTheme="minorHAnsi"/>
          <w:b w:val="0"/>
          <w:color w:val="auto"/>
        </w:rPr>
        <w:t>Q</w:t>
      </w:r>
      <w:r w:rsidR="00A32829" w:rsidRPr="00AF01DB">
        <w:rPr>
          <w:rFonts w:asciiTheme="minorHAnsi" w:hAnsiTheme="minorHAnsi"/>
          <w:b w:val="0"/>
          <w:color w:val="auto"/>
        </w:rPr>
        <w:t xml:space="preserve">ueries relating to </w:t>
      </w:r>
      <w:r w:rsidR="009C0792">
        <w:rPr>
          <w:rFonts w:asciiTheme="minorHAnsi" w:hAnsiTheme="minorHAnsi"/>
          <w:b w:val="0"/>
          <w:color w:val="auto"/>
        </w:rPr>
        <w:t xml:space="preserve">the </w:t>
      </w:r>
      <w:r w:rsidR="00A32829" w:rsidRPr="00AF01DB">
        <w:rPr>
          <w:rFonts w:asciiTheme="minorHAnsi" w:hAnsiTheme="minorHAnsi"/>
          <w:b w:val="0"/>
          <w:color w:val="auto"/>
        </w:rPr>
        <w:t xml:space="preserve">retention of a Medical Card by people </w:t>
      </w:r>
      <w:r w:rsidR="009C0792">
        <w:rPr>
          <w:rFonts w:asciiTheme="minorHAnsi" w:hAnsiTheme="minorHAnsi"/>
          <w:b w:val="0"/>
          <w:color w:val="auto"/>
        </w:rPr>
        <w:t xml:space="preserve">taking up work, and more recently retention for people </w:t>
      </w:r>
      <w:r w:rsidR="00A32829" w:rsidRPr="00AF01DB">
        <w:rPr>
          <w:rFonts w:asciiTheme="minorHAnsi" w:hAnsiTheme="minorHAnsi"/>
          <w:b w:val="0"/>
          <w:color w:val="auto"/>
        </w:rPr>
        <w:t>with</w:t>
      </w:r>
      <w:r w:rsidR="00D3087F">
        <w:rPr>
          <w:rFonts w:asciiTheme="minorHAnsi" w:hAnsiTheme="minorHAnsi"/>
          <w:b w:val="0"/>
          <w:color w:val="auto"/>
        </w:rPr>
        <w:t xml:space="preserve"> disabilities </w:t>
      </w:r>
      <w:r w:rsidR="001F0CA4">
        <w:rPr>
          <w:rFonts w:asciiTheme="minorHAnsi" w:hAnsiTheme="minorHAnsi"/>
          <w:b w:val="0"/>
          <w:color w:val="auto"/>
        </w:rPr>
        <w:t>as</w:t>
      </w:r>
      <w:r w:rsidR="009C0792">
        <w:rPr>
          <w:rFonts w:asciiTheme="minorHAnsi" w:hAnsiTheme="minorHAnsi"/>
          <w:b w:val="0"/>
          <w:color w:val="auto"/>
        </w:rPr>
        <w:t xml:space="preserve"> </w:t>
      </w:r>
      <w:r w:rsidR="00A32829" w:rsidRPr="00AF01DB">
        <w:rPr>
          <w:rFonts w:asciiTheme="minorHAnsi" w:hAnsiTheme="minorHAnsi"/>
          <w:b w:val="0"/>
          <w:color w:val="auto"/>
        </w:rPr>
        <w:t xml:space="preserve">a result of the </w:t>
      </w:r>
      <w:r w:rsidR="00402286" w:rsidRPr="00AF01DB">
        <w:rPr>
          <w:rFonts w:asciiTheme="minorHAnsi" w:hAnsiTheme="minorHAnsi"/>
          <w:b w:val="0"/>
          <w:color w:val="auto"/>
        </w:rPr>
        <w:t>Make Work Pay recommendations</w:t>
      </w:r>
      <w:r w:rsidR="009C0792">
        <w:rPr>
          <w:rFonts w:asciiTheme="minorHAnsi" w:hAnsiTheme="minorHAnsi"/>
          <w:b w:val="0"/>
          <w:color w:val="auto"/>
        </w:rPr>
        <w:t>,</w:t>
      </w:r>
      <w:r w:rsidR="00A32829" w:rsidRPr="00AF01DB">
        <w:rPr>
          <w:rFonts w:asciiTheme="minorHAnsi" w:hAnsiTheme="minorHAnsi"/>
          <w:b w:val="0"/>
          <w:color w:val="auto"/>
        </w:rPr>
        <w:t xml:space="preserve"> feature strongly. Making health care related complaints and identifying appropriate </w:t>
      </w:r>
      <w:r w:rsidR="00402286" w:rsidRPr="00AF01DB">
        <w:rPr>
          <w:rFonts w:asciiTheme="minorHAnsi" w:hAnsiTheme="minorHAnsi"/>
          <w:b w:val="0"/>
          <w:color w:val="auto"/>
        </w:rPr>
        <w:t>redress channels</w:t>
      </w:r>
      <w:r w:rsidR="00A32829" w:rsidRPr="00AF01DB">
        <w:rPr>
          <w:rFonts w:asciiTheme="minorHAnsi" w:hAnsiTheme="minorHAnsi"/>
          <w:b w:val="0"/>
          <w:color w:val="auto"/>
        </w:rPr>
        <w:t xml:space="preserve"> also feature regularly in queries. The latter is likely to become a more central feature in CIB service delivery in the coming years as the National Advocacy Service (NAS)</w:t>
      </w:r>
      <w:r w:rsidR="00D3087F">
        <w:rPr>
          <w:rFonts w:asciiTheme="minorHAnsi" w:hAnsiTheme="minorHAnsi"/>
          <w:b w:val="0"/>
          <w:color w:val="auto"/>
        </w:rPr>
        <w:t xml:space="preserve"> for people with disabilities</w:t>
      </w:r>
      <w:r w:rsidR="00AF01DB" w:rsidRPr="00AF01DB">
        <w:rPr>
          <w:rFonts w:asciiTheme="minorHAnsi" w:hAnsiTheme="minorHAnsi"/>
          <w:b w:val="0"/>
          <w:color w:val="auto"/>
        </w:rPr>
        <w:t>,</w:t>
      </w:r>
      <w:r w:rsidR="00A32829" w:rsidRPr="00AF01DB">
        <w:rPr>
          <w:rFonts w:asciiTheme="minorHAnsi" w:hAnsiTheme="minorHAnsi"/>
          <w:b w:val="0"/>
          <w:color w:val="auto"/>
        </w:rPr>
        <w:t xml:space="preserve"> which comes under the remit of the CIB</w:t>
      </w:r>
      <w:r w:rsidR="00BB59F0">
        <w:rPr>
          <w:rFonts w:asciiTheme="minorHAnsi" w:hAnsiTheme="minorHAnsi"/>
          <w:b w:val="0"/>
          <w:color w:val="auto"/>
        </w:rPr>
        <w:t>,</w:t>
      </w:r>
      <w:r w:rsidR="00A32829" w:rsidRPr="00AF01DB">
        <w:rPr>
          <w:rFonts w:asciiTheme="minorHAnsi" w:hAnsiTheme="minorHAnsi"/>
          <w:b w:val="0"/>
          <w:color w:val="auto"/>
        </w:rPr>
        <w:t xml:space="preserve"> has been tasked </w:t>
      </w:r>
      <w:r w:rsidR="00C22A68" w:rsidRPr="00AF01DB">
        <w:rPr>
          <w:rFonts w:asciiTheme="minorHAnsi" w:hAnsiTheme="minorHAnsi"/>
          <w:b w:val="0"/>
          <w:color w:val="auto"/>
        </w:rPr>
        <w:t xml:space="preserve">by the Department of Health </w:t>
      </w:r>
      <w:r w:rsidR="00A32829" w:rsidRPr="00AF01DB">
        <w:rPr>
          <w:rFonts w:asciiTheme="minorHAnsi" w:hAnsiTheme="minorHAnsi"/>
          <w:b w:val="0"/>
          <w:color w:val="auto"/>
        </w:rPr>
        <w:t>with establishing and</w:t>
      </w:r>
      <w:r w:rsidR="00C22A68" w:rsidRPr="00AF01DB">
        <w:rPr>
          <w:rFonts w:asciiTheme="minorHAnsi" w:hAnsiTheme="minorHAnsi"/>
          <w:b w:val="0"/>
          <w:color w:val="auto"/>
        </w:rPr>
        <w:t xml:space="preserve"> </w:t>
      </w:r>
      <w:r w:rsidR="00A32829" w:rsidRPr="00AF01DB">
        <w:rPr>
          <w:rFonts w:asciiTheme="minorHAnsi" w:hAnsiTheme="minorHAnsi"/>
          <w:b w:val="0"/>
          <w:color w:val="auto"/>
        </w:rPr>
        <w:t>running the</w:t>
      </w:r>
      <w:r w:rsidR="00C22A68" w:rsidRPr="00AF01DB">
        <w:rPr>
          <w:rFonts w:asciiTheme="minorHAnsi" w:hAnsiTheme="minorHAnsi"/>
          <w:b w:val="0"/>
          <w:color w:val="auto"/>
        </w:rPr>
        <w:t xml:space="preserve"> Patient Safety Advocacy Service.</w:t>
      </w:r>
    </w:p>
    <w:p w:rsidR="00402286" w:rsidRPr="00AF01DB" w:rsidRDefault="00402286" w:rsidP="00402286">
      <w:pPr>
        <w:pStyle w:val="NormalWeb"/>
        <w:shd w:val="clear" w:color="auto" w:fill="FFFFFF"/>
        <w:spacing w:before="0" w:beforeAutospacing="0" w:after="0" w:afterAutospacing="0"/>
        <w:rPr>
          <w:rFonts w:ascii="Calibri" w:hAnsi="Calibri"/>
          <w:color w:val="212121"/>
        </w:rPr>
      </w:pPr>
    </w:p>
    <w:p w:rsidR="005A5D0B" w:rsidRPr="00AF01DB" w:rsidRDefault="00C22A68" w:rsidP="005A5D0B">
      <w:pPr>
        <w:shd w:val="clear" w:color="auto" w:fill="FFFFFF"/>
        <w:rPr>
          <w:rFonts w:ascii="Calibri" w:eastAsia="Times New Roman" w:hAnsi="Calibri"/>
          <w:color w:val="212121"/>
          <w:bdr w:val="none" w:sz="0" w:space="0" w:color="auto" w:frame="1"/>
        </w:rPr>
      </w:pPr>
      <w:r w:rsidRPr="00AF01DB">
        <w:rPr>
          <w:rFonts w:ascii="Calibri" w:hAnsi="Calibri"/>
          <w:color w:val="212121"/>
        </w:rPr>
        <w:t>The p</w:t>
      </w:r>
      <w:r w:rsidR="00402286" w:rsidRPr="00AF01DB">
        <w:rPr>
          <w:rFonts w:ascii="Calibri" w:hAnsi="Calibri"/>
          <w:color w:val="212121"/>
        </w:rPr>
        <w:t>rimary area of engagement</w:t>
      </w:r>
      <w:r w:rsidRPr="00AF01DB">
        <w:rPr>
          <w:rFonts w:ascii="Calibri" w:hAnsi="Calibri"/>
          <w:color w:val="212121"/>
        </w:rPr>
        <w:t xml:space="preserve"> by the CIB </w:t>
      </w:r>
      <w:r w:rsidR="00402286" w:rsidRPr="00AF01DB">
        <w:rPr>
          <w:rFonts w:ascii="Calibri" w:hAnsi="Calibri"/>
          <w:color w:val="212121"/>
        </w:rPr>
        <w:t xml:space="preserve">with the PCRS is through </w:t>
      </w:r>
      <w:r w:rsidR="00AF01DB" w:rsidRPr="00AF01DB">
        <w:rPr>
          <w:rFonts w:ascii="Calibri" w:hAnsi="Calibri"/>
          <w:color w:val="212121"/>
        </w:rPr>
        <w:t>its</w:t>
      </w:r>
      <w:r w:rsidR="00402286" w:rsidRPr="00AF01DB">
        <w:rPr>
          <w:rFonts w:ascii="Calibri" w:hAnsi="Calibri"/>
          <w:color w:val="212121"/>
        </w:rPr>
        <w:t xml:space="preserve"> National Medical Card Unit and</w:t>
      </w:r>
      <w:r w:rsidR="00A31502" w:rsidRPr="00AF01DB">
        <w:rPr>
          <w:rFonts w:ascii="Calibri" w:hAnsi="Calibri"/>
          <w:color w:val="212121"/>
        </w:rPr>
        <w:t xml:space="preserve"> CIB has highlighted </w:t>
      </w:r>
      <w:r w:rsidR="00895FB1" w:rsidRPr="00AF01DB">
        <w:rPr>
          <w:rFonts w:ascii="Calibri" w:hAnsi="Calibri"/>
          <w:color w:val="212121"/>
        </w:rPr>
        <w:t xml:space="preserve">various issues identified by services and clients in </w:t>
      </w:r>
      <w:r w:rsidR="00A31502" w:rsidRPr="00AF01DB">
        <w:rPr>
          <w:rFonts w:ascii="Calibri" w:hAnsi="Calibri"/>
          <w:color w:val="212121"/>
        </w:rPr>
        <w:t xml:space="preserve">submissions over the years and in meetings with the NMCU </w:t>
      </w:r>
      <w:r w:rsidR="004C56D2" w:rsidRPr="00AF01DB">
        <w:rPr>
          <w:rFonts w:ascii="Calibri" w:hAnsi="Calibri"/>
          <w:color w:val="212121"/>
        </w:rPr>
        <w:t>(</w:t>
      </w:r>
      <w:r w:rsidR="00A31502" w:rsidRPr="00AF01DB">
        <w:rPr>
          <w:rFonts w:ascii="Calibri" w:hAnsi="Calibri"/>
          <w:color w:val="212121"/>
        </w:rPr>
        <w:t>the most recent meeting in November 2018).</w:t>
      </w:r>
      <w:r w:rsidR="004C56D2" w:rsidRPr="00AF01DB">
        <w:rPr>
          <w:rFonts w:ascii="Calibri" w:hAnsi="Calibri"/>
          <w:color w:val="212121"/>
        </w:rPr>
        <w:t xml:space="preserve"> </w:t>
      </w:r>
      <w:r w:rsidR="004C56D2" w:rsidRPr="00AF01DB">
        <w:rPr>
          <w:rFonts w:ascii="Calibri" w:eastAsia="Times New Roman" w:hAnsi="Calibri"/>
          <w:color w:val="212121"/>
          <w:bdr w:val="none" w:sz="0" w:space="0" w:color="auto" w:frame="1"/>
        </w:rPr>
        <w:t xml:space="preserve">CIB values the links with the NMCU as an important and necessary vehicle for escalating issues relating to policy clarification and administrative difficulties encountered by people engaging with the Unit. </w:t>
      </w:r>
    </w:p>
    <w:p w:rsidR="00895FB1" w:rsidRPr="00AF01DB" w:rsidRDefault="00895FB1" w:rsidP="005A5D0B">
      <w:pPr>
        <w:shd w:val="clear" w:color="auto" w:fill="FFFFFF"/>
        <w:rPr>
          <w:rFonts w:ascii="Calibri" w:eastAsia="Times New Roman" w:hAnsi="Calibri"/>
          <w:color w:val="212121"/>
          <w:bdr w:val="none" w:sz="0" w:space="0" w:color="auto" w:frame="1"/>
        </w:rPr>
      </w:pPr>
    </w:p>
    <w:p w:rsidR="00916B79" w:rsidRDefault="005A5D0B" w:rsidP="005A5D0B">
      <w:pPr>
        <w:shd w:val="clear" w:color="auto" w:fill="FFFFFF"/>
        <w:rPr>
          <w:rFonts w:ascii="Calibri" w:eastAsia="Times New Roman" w:hAnsi="Calibri"/>
          <w:color w:val="212121"/>
          <w:bdr w:val="none" w:sz="0" w:space="0" w:color="auto" w:frame="1"/>
        </w:rPr>
      </w:pPr>
      <w:r>
        <w:rPr>
          <w:rFonts w:ascii="Calibri" w:eastAsia="Times New Roman" w:hAnsi="Calibri"/>
          <w:color w:val="212121"/>
          <w:bdr w:val="none" w:sz="0" w:space="0" w:color="auto" w:frame="1"/>
        </w:rPr>
        <w:t xml:space="preserve">There is clearly common ground between the PCRS and CIB services in that people who seek to obtain or retain eligibility under the GMS interact directly with the PCRS and also interact with </w:t>
      </w:r>
      <w:r w:rsidR="00895FB1">
        <w:rPr>
          <w:rFonts w:ascii="Calibri" w:eastAsia="Times New Roman" w:hAnsi="Calibri"/>
          <w:color w:val="212121"/>
          <w:bdr w:val="none" w:sz="0" w:space="0" w:color="auto" w:frame="1"/>
        </w:rPr>
        <w:t>our services</w:t>
      </w:r>
      <w:r>
        <w:rPr>
          <w:rFonts w:ascii="Calibri" w:eastAsia="Times New Roman" w:hAnsi="Calibri"/>
          <w:color w:val="212121"/>
          <w:bdr w:val="none" w:sz="0" w:space="0" w:color="auto" w:frame="1"/>
        </w:rPr>
        <w:t xml:space="preserve"> in seeking information, advice and assistance with exploring/clarifying entitlement and eligibility right across </w:t>
      </w:r>
      <w:r w:rsidR="00AB1CD6">
        <w:rPr>
          <w:rFonts w:ascii="Calibri" w:eastAsia="Times New Roman" w:hAnsi="Calibri"/>
          <w:color w:val="212121"/>
          <w:bdr w:val="none" w:sz="0" w:space="0" w:color="auto" w:frame="1"/>
        </w:rPr>
        <w:t xml:space="preserve">the </w:t>
      </w:r>
      <w:r>
        <w:rPr>
          <w:rFonts w:ascii="Calibri" w:eastAsia="Times New Roman" w:hAnsi="Calibri"/>
          <w:color w:val="212121"/>
          <w:bdr w:val="none" w:sz="0" w:space="0" w:color="auto" w:frame="1"/>
        </w:rPr>
        <w:t>range of public service provision</w:t>
      </w:r>
      <w:r w:rsidR="00895FB1">
        <w:rPr>
          <w:rFonts w:ascii="Calibri" w:eastAsia="Times New Roman" w:hAnsi="Calibri"/>
          <w:color w:val="212121"/>
          <w:bdr w:val="none" w:sz="0" w:space="0" w:color="auto" w:frame="1"/>
        </w:rPr>
        <w:t xml:space="preserve">. This </w:t>
      </w:r>
      <w:r>
        <w:rPr>
          <w:rFonts w:ascii="Calibri" w:eastAsia="Times New Roman" w:hAnsi="Calibri"/>
          <w:color w:val="212121"/>
          <w:bdr w:val="none" w:sz="0" w:space="0" w:color="auto" w:frame="1"/>
        </w:rPr>
        <w:t>often relates to eligibility for means related stat</w:t>
      </w:r>
      <w:r w:rsidR="00AF01DB">
        <w:rPr>
          <w:rFonts w:ascii="Calibri" w:eastAsia="Times New Roman" w:hAnsi="Calibri"/>
          <w:color w:val="212121"/>
          <w:bdr w:val="none" w:sz="0" w:space="0" w:color="auto" w:frame="1"/>
        </w:rPr>
        <w:t>utory</w:t>
      </w:r>
      <w:r>
        <w:rPr>
          <w:rFonts w:ascii="Calibri" w:eastAsia="Times New Roman" w:hAnsi="Calibri"/>
          <w:color w:val="212121"/>
          <w:bdr w:val="none" w:sz="0" w:space="0" w:color="auto" w:frame="1"/>
        </w:rPr>
        <w:t xml:space="preserve"> schemes</w:t>
      </w:r>
      <w:r w:rsidR="00895FB1">
        <w:rPr>
          <w:rFonts w:ascii="Calibri" w:eastAsia="Times New Roman" w:hAnsi="Calibri"/>
          <w:color w:val="212121"/>
          <w:bdr w:val="none" w:sz="0" w:space="0" w:color="auto" w:frame="1"/>
        </w:rPr>
        <w:t>, including, in particular</w:t>
      </w:r>
      <w:r w:rsidR="00AF01DB">
        <w:rPr>
          <w:rFonts w:ascii="Calibri" w:eastAsia="Times New Roman" w:hAnsi="Calibri"/>
          <w:color w:val="212121"/>
          <w:bdr w:val="none" w:sz="0" w:space="0" w:color="auto" w:frame="1"/>
        </w:rPr>
        <w:t>,</w:t>
      </w:r>
      <w:r w:rsidR="00895FB1">
        <w:rPr>
          <w:rFonts w:ascii="Calibri" w:eastAsia="Times New Roman" w:hAnsi="Calibri"/>
          <w:color w:val="212121"/>
          <w:bdr w:val="none" w:sz="0" w:space="0" w:color="auto" w:frame="1"/>
        </w:rPr>
        <w:t xml:space="preserve"> those under the remit of the PCRS.</w:t>
      </w:r>
      <w:r w:rsidR="00916B79">
        <w:rPr>
          <w:rFonts w:ascii="Calibri" w:eastAsia="Times New Roman" w:hAnsi="Calibri"/>
          <w:color w:val="212121"/>
          <w:bdr w:val="none" w:sz="0" w:space="0" w:color="auto" w:frame="1"/>
        </w:rPr>
        <w:br/>
      </w:r>
      <w:r w:rsidR="00916B79">
        <w:rPr>
          <w:rFonts w:asciiTheme="minorHAnsi" w:hAnsiTheme="minorHAnsi"/>
        </w:rPr>
        <w:br/>
        <w:t>The fact that NMCU staff can now link in directly with the DEASP payments and contributions system when processing an application is an important development in that it makes a full financial assessment easier and avoids unnecessary  and time-consuming duplication.</w:t>
      </w:r>
      <w:r w:rsidR="00E507A8">
        <w:rPr>
          <w:rFonts w:asciiTheme="minorHAnsi" w:hAnsiTheme="minorHAnsi"/>
        </w:rPr>
        <w:t xml:space="preserve"> This should result in a more citi</w:t>
      </w:r>
      <w:r w:rsidR="00D3087F">
        <w:rPr>
          <w:rFonts w:asciiTheme="minorHAnsi" w:hAnsiTheme="minorHAnsi"/>
        </w:rPr>
        <w:t>zen-centred application system.</w:t>
      </w:r>
    </w:p>
    <w:p w:rsidR="00B71253" w:rsidRDefault="00B71253" w:rsidP="003950E7">
      <w:pPr>
        <w:pStyle w:val="Heading4"/>
      </w:pPr>
      <w:r>
        <w:lastRenderedPageBreak/>
        <w:t>Focus of PCRS Strategy</w:t>
      </w:r>
    </w:p>
    <w:p w:rsidR="00862C22" w:rsidRPr="00F168B9" w:rsidRDefault="00862C22" w:rsidP="00862C22">
      <w:pPr>
        <w:rPr>
          <w:rFonts w:asciiTheme="minorHAnsi" w:hAnsiTheme="minorHAnsi"/>
        </w:rPr>
      </w:pPr>
      <w:r w:rsidRPr="00F168B9">
        <w:rPr>
          <w:rFonts w:asciiTheme="minorHAnsi" w:hAnsiTheme="minorHAnsi"/>
          <w:w w:val="95"/>
        </w:rPr>
        <w:t xml:space="preserve">CIB broadly agrees with the PCRS </w:t>
      </w:r>
      <w:r w:rsidRPr="00F168B9">
        <w:rPr>
          <w:rFonts w:asciiTheme="minorHAnsi" w:hAnsiTheme="minorHAnsi"/>
        </w:rPr>
        <w:t>Strategic Goals 2019-2021 as outlined:</w:t>
      </w:r>
      <w:r w:rsidRPr="00F168B9">
        <w:rPr>
          <w:rFonts w:asciiTheme="minorHAnsi" w:hAnsiTheme="minorHAnsi"/>
          <w:color w:val="1C1F1F"/>
          <w:w w:val="90"/>
        </w:rPr>
        <w:br/>
      </w:r>
    </w:p>
    <w:p w:rsidR="00862C22" w:rsidRPr="00F168B9" w:rsidRDefault="00862C22" w:rsidP="00862C22">
      <w:pPr>
        <w:pStyle w:val="ListParagraph"/>
        <w:numPr>
          <w:ilvl w:val="0"/>
          <w:numId w:val="40"/>
        </w:numPr>
        <w:rPr>
          <w:w w:val="95"/>
          <w:sz w:val="24"/>
          <w:szCs w:val="24"/>
        </w:rPr>
      </w:pPr>
      <w:r w:rsidRPr="00F168B9">
        <w:rPr>
          <w:color w:val="1C1F1F"/>
          <w:w w:val="95"/>
          <w:sz w:val="24"/>
          <w:szCs w:val="24"/>
        </w:rPr>
        <w:t>Expanding the</w:t>
      </w:r>
      <w:r w:rsidRPr="00F168B9">
        <w:rPr>
          <w:color w:val="1C1F1F"/>
          <w:spacing w:val="-35"/>
          <w:w w:val="95"/>
          <w:sz w:val="24"/>
          <w:szCs w:val="24"/>
        </w:rPr>
        <w:t xml:space="preserve"> </w:t>
      </w:r>
      <w:r w:rsidRPr="00F168B9">
        <w:rPr>
          <w:color w:val="1C1F1F"/>
          <w:w w:val="95"/>
          <w:sz w:val="24"/>
          <w:szCs w:val="24"/>
        </w:rPr>
        <w:t>PCRS  service</w:t>
      </w:r>
      <w:r w:rsidRPr="00F168B9">
        <w:rPr>
          <w:color w:val="1C1F1F"/>
          <w:spacing w:val="-23"/>
          <w:w w:val="95"/>
          <w:sz w:val="24"/>
          <w:szCs w:val="24"/>
        </w:rPr>
        <w:t xml:space="preserve"> </w:t>
      </w:r>
      <w:r w:rsidRPr="00F168B9">
        <w:rPr>
          <w:color w:val="1C1F1F"/>
          <w:w w:val="95"/>
          <w:sz w:val="24"/>
          <w:szCs w:val="24"/>
        </w:rPr>
        <w:t>offering</w:t>
      </w:r>
      <w:r w:rsidRPr="00F168B9">
        <w:rPr>
          <w:color w:val="1C1F1F"/>
          <w:spacing w:val="-30"/>
          <w:w w:val="95"/>
          <w:sz w:val="24"/>
          <w:szCs w:val="24"/>
        </w:rPr>
        <w:t xml:space="preserve"> </w:t>
      </w:r>
      <w:r w:rsidRPr="00F168B9">
        <w:rPr>
          <w:color w:val="1C1F1F"/>
          <w:w w:val="95"/>
          <w:sz w:val="24"/>
          <w:szCs w:val="24"/>
        </w:rPr>
        <w:t xml:space="preserve">in </w:t>
      </w:r>
      <w:r w:rsidRPr="00F168B9">
        <w:rPr>
          <w:color w:val="1C1F1F"/>
          <w:sz w:val="24"/>
          <w:szCs w:val="24"/>
        </w:rPr>
        <w:t xml:space="preserve">line with the </w:t>
      </w:r>
      <w:r w:rsidR="00B73364">
        <w:rPr>
          <w:color w:val="1C1F1F"/>
          <w:w w:val="90"/>
          <w:sz w:val="24"/>
          <w:szCs w:val="24"/>
        </w:rPr>
        <w:t>Slai</w:t>
      </w:r>
      <w:r w:rsidRPr="00F168B9">
        <w:rPr>
          <w:color w:val="1C1F1F"/>
          <w:w w:val="90"/>
          <w:sz w:val="24"/>
          <w:szCs w:val="24"/>
        </w:rPr>
        <w:t>ntecare vision</w:t>
      </w:r>
    </w:p>
    <w:p w:rsidR="00862C22" w:rsidRPr="00F168B9" w:rsidRDefault="00862C22" w:rsidP="00862C22">
      <w:pPr>
        <w:pStyle w:val="ListParagraph"/>
        <w:numPr>
          <w:ilvl w:val="0"/>
          <w:numId w:val="40"/>
        </w:numPr>
        <w:rPr>
          <w:w w:val="95"/>
          <w:sz w:val="24"/>
          <w:szCs w:val="24"/>
        </w:rPr>
      </w:pPr>
      <w:r w:rsidRPr="00F168B9">
        <w:rPr>
          <w:w w:val="95"/>
          <w:sz w:val="24"/>
          <w:szCs w:val="24"/>
        </w:rPr>
        <w:t>Embedding an operational excellence ethos across all business functions</w:t>
      </w:r>
    </w:p>
    <w:p w:rsidR="00862C22" w:rsidRPr="00F168B9" w:rsidRDefault="00862C22" w:rsidP="00862C22">
      <w:pPr>
        <w:pStyle w:val="ListParagraph"/>
        <w:numPr>
          <w:ilvl w:val="0"/>
          <w:numId w:val="40"/>
        </w:numPr>
        <w:rPr>
          <w:w w:val="95"/>
          <w:sz w:val="24"/>
          <w:szCs w:val="24"/>
        </w:rPr>
      </w:pPr>
      <w:r w:rsidRPr="00F168B9">
        <w:rPr>
          <w:sz w:val="24"/>
          <w:szCs w:val="24"/>
        </w:rPr>
        <w:t>Strengthening the PCRS enabling elements</w:t>
      </w:r>
    </w:p>
    <w:p w:rsidR="00862C22" w:rsidRPr="00F168B9" w:rsidRDefault="00862C22" w:rsidP="00862C22">
      <w:pPr>
        <w:pStyle w:val="ListParagraph"/>
        <w:numPr>
          <w:ilvl w:val="0"/>
          <w:numId w:val="40"/>
        </w:numPr>
        <w:rPr>
          <w:w w:val="95"/>
          <w:sz w:val="24"/>
          <w:szCs w:val="24"/>
        </w:rPr>
      </w:pPr>
      <w:r w:rsidRPr="00F168B9">
        <w:rPr>
          <w:sz w:val="24"/>
          <w:szCs w:val="24"/>
        </w:rPr>
        <w:t>Implementing a robust data/information governance framework</w:t>
      </w:r>
    </w:p>
    <w:p w:rsidR="00862C22" w:rsidRPr="00F168B9" w:rsidRDefault="00862C22" w:rsidP="00862C22">
      <w:pPr>
        <w:pStyle w:val="ListParagraph"/>
        <w:numPr>
          <w:ilvl w:val="0"/>
          <w:numId w:val="40"/>
        </w:numPr>
        <w:rPr>
          <w:w w:val="95"/>
          <w:sz w:val="24"/>
          <w:szCs w:val="24"/>
        </w:rPr>
      </w:pPr>
      <w:r w:rsidRPr="00F168B9">
        <w:rPr>
          <w:sz w:val="24"/>
          <w:szCs w:val="24"/>
        </w:rPr>
        <w:t>Ensuring best outcomes from investment in medicines and medical devices</w:t>
      </w:r>
    </w:p>
    <w:p w:rsidR="00862C22" w:rsidRPr="00F168B9" w:rsidRDefault="00862C22" w:rsidP="00862C22">
      <w:pPr>
        <w:pStyle w:val="ListParagraph"/>
        <w:numPr>
          <w:ilvl w:val="0"/>
          <w:numId w:val="40"/>
        </w:numPr>
        <w:rPr>
          <w:w w:val="95"/>
          <w:sz w:val="24"/>
          <w:szCs w:val="24"/>
        </w:rPr>
      </w:pPr>
      <w:r w:rsidRPr="00F168B9">
        <w:rPr>
          <w:sz w:val="24"/>
          <w:szCs w:val="24"/>
        </w:rPr>
        <w:t xml:space="preserve">Optimising  public access to primary care and eligibility </w:t>
      </w:r>
    </w:p>
    <w:p w:rsidR="004C56D2" w:rsidRPr="00D3087F" w:rsidRDefault="00895FB1" w:rsidP="00D3087F">
      <w:pPr>
        <w:rPr>
          <w:rFonts w:asciiTheme="minorHAnsi" w:hAnsiTheme="minorHAnsi" w:cstheme="minorHAnsi"/>
          <w:color w:val="2D2D2D"/>
        </w:rPr>
      </w:pPr>
      <w:r w:rsidRPr="00D3087F">
        <w:rPr>
          <w:rFonts w:asciiTheme="minorHAnsi" w:hAnsiTheme="minorHAnsi" w:cstheme="minorHAnsi"/>
          <w:color w:val="2D2D2D"/>
        </w:rPr>
        <w:t>T</w:t>
      </w:r>
      <w:r w:rsidR="00B71253" w:rsidRPr="00D3087F">
        <w:rPr>
          <w:rFonts w:asciiTheme="minorHAnsi" w:hAnsiTheme="minorHAnsi" w:cstheme="minorHAnsi"/>
          <w:color w:val="2D2D2D"/>
        </w:rPr>
        <w:t xml:space="preserve">he </w:t>
      </w:r>
      <w:r w:rsidR="00AD1741" w:rsidRPr="00D3087F">
        <w:rPr>
          <w:rFonts w:asciiTheme="minorHAnsi" w:hAnsiTheme="minorHAnsi" w:cstheme="minorHAnsi"/>
          <w:color w:val="2D2D2D"/>
        </w:rPr>
        <w:t>principles</w:t>
      </w:r>
      <w:r w:rsidR="00B71253" w:rsidRPr="00D3087F">
        <w:rPr>
          <w:rFonts w:asciiTheme="minorHAnsi" w:hAnsiTheme="minorHAnsi" w:cstheme="minorHAnsi"/>
          <w:color w:val="2D2D2D"/>
        </w:rPr>
        <w:t xml:space="preserve"> </w:t>
      </w:r>
      <w:r w:rsidR="00402286" w:rsidRPr="00D3087F">
        <w:rPr>
          <w:rFonts w:asciiTheme="minorHAnsi" w:hAnsiTheme="minorHAnsi" w:cstheme="minorHAnsi"/>
          <w:color w:val="2D2D2D"/>
        </w:rPr>
        <w:t xml:space="preserve">and priorities </w:t>
      </w:r>
      <w:r w:rsidR="00B71253" w:rsidRPr="00D3087F">
        <w:rPr>
          <w:rFonts w:asciiTheme="minorHAnsi" w:hAnsiTheme="minorHAnsi" w:cstheme="minorHAnsi"/>
          <w:color w:val="2D2D2D"/>
        </w:rPr>
        <w:t xml:space="preserve">that </w:t>
      </w:r>
      <w:r w:rsidR="00AD1741" w:rsidRPr="00D3087F">
        <w:rPr>
          <w:rFonts w:asciiTheme="minorHAnsi" w:hAnsiTheme="minorHAnsi" w:cstheme="minorHAnsi"/>
          <w:color w:val="2D2D2D"/>
        </w:rPr>
        <w:t xml:space="preserve">underpin the </w:t>
      </w:r>
      <w:r w:rsidR="003673D1" w:rsidRPr="00D3087F">
        <w:rPr>
          <w:rFonts w:asciiTheme="minorHAnsi" w:hAnsiTheme="minorHAnsi" w:cstheme="minorHAnsi"/>
          <w:color w:val="2D2D2D"/>
        </w:rPr>
        <w:t xml:space="preserve">PCRS </w:t>
      </w:r>
      <w:r w:rsidR="00AD1741" w:rsidRPr="00D3087F">
        <w:rPr>
          <w:rFonts w:asciiTheme="minorHAnsi" w:hAnsiTheme="minorHAnsi" w:cstheme="minorHAnsi"/>
          <w:color w:val="2D2D2D"/>
        </w:rPr>
        <w:t>Stra</w:t>
      </w:r>
      <w:r w:rsidR="00402286" w:rsidRPr="00D3087F">
        <w:rPr>
          <w:rFonts w:asciiTheme="minorHAnsi" w:hAnsiTheme="minorHAnsi" w:cstheme="minorHAnsi"/>
          <w:color w:val="2D2D2D"/>
        </w:rPr>
        <w:t>tegic</w:t>
      </w:r>
      <w:r w:rsidRPr="00D3087F">
        <w:rPr>
          <w:rFonts w:asciiTheme="minorHAnsi" w:hAnsiTheme="minorHAnsi" w:cstheme="minorHAnsi"/>
          <w:color w:val="2D2D2D"/>
        </w:rPr>
        <w:t xml:space="preserve"> Plan</w:t>
      </w:r>
      <w:r w:rsidR="00D3087F">
        <w:rPr>
          <w:rFonts w:asciiTheme="minorHAnsi" w:hAnsiTheme="minorHAnsi" w:cstheme="minorHAnsi"/>
          <w:color w:val="2D2D2D"/>
        </w:rPr>
        <w:t xml:space="preserve"> 2019-2021 – </w:t>
      </w:r>
      <w:r w:rsidR="00402286" w:rsidRPr="00D3087F">
        <w:rPr>
          <w:rFonts w:asciiTheme="minorHAnsi" w:hAnsiTheme="minorHAnsi" w:cstheme="minorHAnsi"/>
          <w:color w:val="2D2D2D"/>
        </w:rPr>
        <w:t>ease of access to s</w:t>
      </w:r>
      <w:r w:rsidR="00402286" w:rsidRPr="00D3087F">
        <w:rPr>
          <w:rFonts w:asciiTheme="minorHAnsi" w:hAnsiTheme="minorHAnsi" w:cstheme="minorHAnsi"/>
        </w:rPr>
        <w:t xml:space="preserve">ervices; customer care; openness and transparent; and quality information management – </w:t>
      </w:r>
      <w:r w:rsidRPr="00D3087F">
        <w:rPr>
          <w:rFonts w:asciiTheme="minorHAnsi" w:hAnsiTheme="minorHAnsi" w:cstheme="minorHAnsi"/>
        </w:rPr>
        <w:t xml:space="preserve">resonate strongly with the CIB approach to service delivery. However, obviously, </w:t>
      </w:r>
      <w:r w:rsidR="00AD1741" w:rsidRPr="00D3087F">
        <w:rPr>
          <w:rFonts w:asciiTheme="minorHAnsi" w:hAnsiTheme="minorHAnsi" w:cstheme="minorHAnsi"/>
          <w:color w:val="2D2D2D"/>
        </w:rPr>
        <w:t xml:space="preserve">these </w:t>
      </w:r>
      <w:r w:rsidRPr="00D3087F">
        <w:rPr>
          <w:rFonts w:asciiTheme="minorHAnsi" w:hAnsiTheme="minorHAnsi" w:cstheme="minorHAnsi"/>
          <w:color w:val="2D2D2D"/>
        </w:rPr>
        <w:t xml:space="preserve">principles will </w:t>
      </w:r>
      <w:r w:rsidR="00AD1741" w:rsidRPr="00D3087F">
        <w:rPr>
          <w:rFonts w:asciiTheme="minorHAnsi" w:hAnsiTheme="minorHAnsi" w:cstheme="minorHAnsi"/>
          <w:color w:val="2D2D2D"/>
        </w:rPr>
        <w:t xml:space="preserve">only become fully meaningful when </w:t>
      </w:r>
      <w:r w:rsidR="004C56D2" w:rsidRPr="00D3087F">
        <w:rPr>
          <w:rFonts w:asciiTheme="minorHAnsi" w:hAnsiTheme="minorHAnsi" w:cstheme="minorHAnsi"/>
          <w:color w:val="2D2D2D"/>
        </w:rPr>
        <w:t xml:space="preserve">a number of additional measures are put in place, in particular the </w:t>
      </w:r>
      <w:r w:rsidR="00AD1741" w:rsidRPr="00D3087F">
        <w:rPr>
          <w:rFonts w:asciiTheme="minorHAnsi" w:hAnsiTheme="minorHAnsi" w:cstheme="minorHAnsi"/>
          <w:color w:val="2D2D2D"/>
        </w:rPr>
        <w:t>introduc</w:t>
      </w:r>
      <w:r w:rsidR="004C56D2" w:rsidRPr="00D3087F">
        <w:rPr>
          <w:rFonts w:asciiTheme="minorHAnsi" w:hAnsiTheme="minorHAnsi" w:cstheme="minorHAnsi"/>
          <w:color w:val="2D2D2D"/>
        </w:rPr>
        <w:t>tion</w:t>
      </w:r>
      <w:r w:rsidR="00AF01DB" w:rsidRPr="00D3087F">
        <w:rPr>
          <w:rFonts w:asciiTheme="minorHAnsi" w:hAnsiTheme="minorHAnsi" w:cstheme="minorHAnsi"/>
          <w:color w:val="2D2D2D"/>
        </w:rPr>
        <w:t xml:space="preserve"> (as flagged for some time)</w:t>
      </w:r>
      <w:r w:rsidR="004C56D2" w:rsidRPr="00D3087F">
        <w:rPr>
          <w:rFonts w:asciiTheme="minorHAnsi" w:hAnsiTheme="minorHAnsi" w:cstheme="minorHAnsi"/>
          <w:color w:val="2D2D2D"/>
        </w:rPr>
        <w:t xml:space="preserve"> of </w:t>
      </w:r>
      <w:r w:rsidR="00AD1741" w:rsidRPr="00D3087F">
        <w:rPr>
          <w:rFonts w:asciiTheme="minorHAnsi" w:hAnsiTheme="minorHAnsi" w:cstheme="minorHAnsi"/>
          <w:color w:val="2D2D2D"/>
        </w:rPr>
        <w:t>a single, integrated process for people to apply for a Medical Card, a GP Visit Card, the Long-Term Illness Scheme, and the Drugs Payment Scheme</w:t>
      </w:r>
      <w:r w:rsidR="004C56D2" w:rsidRPr="00D3087F">
        <w:rPr>
          <w:rFonts w:asciiTheme="minorHAnsi" w:hAnsiTheme="minorHAnsi" w:cstheme="minorHAnsi"/>
          <w:color w:val="2D2D2D"/>
        </w:rPr>
        <w:t>.</w:t>
      </w:r>
    </w:p>
    <w:p w:rsidR="00895FB1" w:rsidRDefault="00895FB1" w:rsidP="00CC2B9D">
      <w:pPr>
        <w:rPr>
          <w:rFonts w:asciiTheme="minorHAnsi" w:hAnsiTheme="minorHAnsi" w:cs="Arial"/>
          <w:color w:val="2D2D2D"/>
        </w:rPr>
      </w:pPr>
    </w:p>
    <w:p w:rsidR="00895FB1" w:rsidRDefault="00895FB1" w:rsidP="00895FB1">
      <w:pPr>
        <w:shd w:val="clear" w:color="auto" w:fill="FFFFFF"/>
        <w:rPr>
          <w:rFonts w:ascii="Calibri" w:eastAsia="Times New Roman" w:hAnsi="Calibri"/>
          <w:color w:val="212121"/>
          <w:bdr w:val="none" w:sz="0" w:space="0" w:color="auto" w:frame="1"/>
        </w:rPr>
      </w:pPr>
      <w:r>
        <w:rPr>
          <w:rFonts w:ascii="Calibri" w:eastAsia="Times New Roman" w:hAnsi="Calibri"/>
          <w:color w:val="212121"/>
          <w:bdr w:val="none" w:sz="0" w:space="0" w:color="auto" w:frame="1"/>
        </w:rPr>
        <w:t xml:space="preserve">The Strategy places much emphasis on the online aspects of its service, especially in relation to the implementation of Slaintecare.  While welcoming the benefits of online systems, CIB is of the view that there is a significant need for </w:t>
      </w:r>
      <w:r w:rsidRPr="005A5D0B">
        <w:rPr>
          <w:rFonts w:ascii="Calibri" w:eastAsia="Times New Roman" w:hAnsi="Calibri"/>
          <w:color w:val="212121"/>
          <w:bdr w:val="none" w:sz="0" w:space="0" w:color="auto" w:frame="1"/>
        </w:rPr>
        <w:t>assisted digital channels</w:t>
      </w:r>
      <w:r>
        <w:rPr>
          <w:rFonts w:ascii="Calibri" w:eastAsia="Times New Roman" w:hAnsi="Calibri"/>
          <w:color w:val="212121"/>
          <w:bdr w:val="none" w:sz="0" w:space="0" w:color="auto" w:frame="1"/>
        </w:rPr>
        <w:t> and</w:t>
      </w:r>
      <w:r w:rsidR="00292E25">
        <w:rPr>
          <w:rFonts w:ascii="Calibri" w:eastAsia="Times New Roman" w:hAnsi="Calibri"/>
          <w:color w:val="212121"/>
          <w:bdr w:val="none" w:sz="0" w:space="0" w:color="auto" w:frame="1"/>
        </w:rPr>
        <w:t xml:space="preserve"> supports </w:t>
      </w:r>
      <w:r>
        <w:rPr>
          <w:rFonts w:ascii="Calibri" w:eastAsia="Times New Roman" w:hAnsi="Calibri"/>
          <w:color w:val="212121"/>
          <w:bdr w:val="none" w:sz="0" w:space="0" w:color="auto" w:frame="1"/>
        </w:rPr>
        <w:t>for people who do not</w:t>
      </w:r>
      <w:r w:rsidR="00AF01DB">
        <w:rPr>
          <w:rFonts w:ascii="Calibri" w:eastAsia="Times New Roman" w:hAnsi="Calibri"/>
          <w:color w:val="212121"/>
          <w:bdr w:val="none" w:sz="0" w:space="0" w:color="auto" w:frame="1"/>
        </w:rPr>
        <w:t xml:space="preserve"> easily have online access because of </w:t>
      </w:r>
      <w:r w:rsidR="00D3087F">
        <w:rPr>
          <w:rFonts w:ascii="Calibri" w:eastAsia="Times New Roman" w:hAnsi="Calibri"/>
          <w:color w:val="212121"/>
          <w:bdr w:val="none" w:sz="0" w:space="0" w:color="auto" w:frame="1"/>
        </w:rPr>
        <w:t xml:space="preserve">affordability issues, </w:t>
      </w:r>
      <w:r w:rsidR="00AF01DB">
        <w:rPr>
          <w:rFonts w:ascii="Calibri" w:eastAsia="Times New Roman" w:hAnsi="Calibri"/>
          <w:color w:val="212121"/>
          <w:bdr w:val="none" w:sz="0" w:space="0" w:color="auto" w:frame="1"/>
        </w:rPr>
        <w:t>poor Internet or underdeveloped digital competencies.</w:t>
      </w:r>
    </w:p>
    <w:p w:rsidR="00895FB1" w:rsidRDefault="00895FB1" w:rsidP="00CC2B9D">
      <w:pPr>
        <w:rPr>
          <w:rFonts w:asciiTheme="minorHAnsi" w:hAnsiTheme="minorHAnsi" w:cs="Arial"/>
          <w:color w:val="2D2D2D"/>
        </w:rPr>
      </w:pPr>
    </w:p>
    <w:p w:rsidR="00BF541E" w:rsidRDefault="00BF541E" w:rsidP="00BF541E">
      <w:pPr>
        <w:shd w:val="clear" w:color="auto" w:fill="FFFFFF"/>
        <w:rPr>
          <w:rFonts w:ascii="Calibri" w:eastAsia="Times New Roman" w:hAnsi="Calibri"/>
          <w:color w:val="212121"/>
          <w:bdr w:val="none" w:sz="0" w:space="0" w:color="auto" w:frame="1"/>
        </w:rPr>
      </w:pPr>
      <w:r>
        <w:rPr>
          <w:rFonts w:ascii="Calibri" w:eastAsia="Times New Roman" w:hAnsi="Calibri"/>
          <w:color w:val="212121"/>
          <w:bdr w:val="none" w:sz="0" w:space="0" w:color="auto" w:frame="1"/>
        </w:rPr>
        <w:t>The need to take full cognisance of the ‘complex stakeholder environment’ is highlighted</w:t>
      </w:r>
      <w:r w:rsidR="00E507A8">
        <w:rPr>
          <w:rFonts w:ascii="Calibri" w:eastAsia="Times New Roman" w:hAnsi="Calibri"/>
          <w:color w:val="212121"/>
          <w:bdr w:val="none" w:sz="0" w:space="0" w:color="auto" w:frame="1"/>
        </w:rPr>
        <w:t xml:space="preserve"> in the Draft strategy </w:t>
      </w:r>
      <w:r>
        <w:rPr>
          <w:rFonts w:ascii="Calibri" w:eastAsia="Times New Roman" w:hAnsi="Calibri"/>
          <w:color w:val="212121"/>
          <w:bdr w:val="none" w:sz="0" w:space="0" w:color="auto" w:frame="1"/>
        </w:rPr>
        <w:t xml:space="preserve">which sets out the range of factors which impact on the functioning of the PCRS and the importance of relationship building. There are additional social and </w:t>
      </w:r>
      <w:r w:rsidR="00AF01DB">
        <w:rPr>
          <w:rFonts w:ascii="Calibri" w:eastAsia="Times New Roman" w:hAnsi="Calibri"/>
          <w:color w:val="212121"/>
          <w:bdr w:val="none" w:sz="0" w:space="0" w:color="auto" w:frame="1"/>
        </w:rPr>
        <w:t xml:space="preserve">contextual </w:t>
      </w:r>
      <w:r>
        <w:rPr>
          <w:rFonts w:ascii="Calibri" w:eastAsia="Times New Roman" w:hAnsi="Calibri"/>
          <w:color w:val="212121"/>
          <w:bdr w:val="none" w:sz="0" w:space="0" w:color="auto" w:frame="1"/>
        </w:rPr>
        <w:t>factors (over and above those listed) that will present new challenges and which need to be taken into account:</w:t>
      </w:r>
      <w:r>
        <w:rPr>
          <w:rFonts w:ascii="Calibri" w:eastAsia="Times New Roman" w:hAnsi="Calibri"/>
          <w:color w:val="212121"/>
          <w:bdr w:val="none" w:sz="0" w:space="0" w:color="auto" w:frame="1"/>
        </w:rPr>
        <w:br/>
      </w:r>
    </w:p>
    <w:p w:rsidR="00BF541E" w:rsidRPr="00AF01DB" w:rsidRDefault="00BF541E" w:rsidP="00BB59F0">
      <w:pPr>
        <w:pStyle w:val="ListParagraph"/>
        <w:numPr>
          <w:ilvl w:val="0"/>
          <w:numId w:val="35"/>
        </w:numPr>
        <w:shd w:val="clear" w:color="auto" w:fill="FFFFFF"/>
        <w:spacing w:line="240" w:lineRule="auto"/>
        <w:rPr>
          <w:rFonts w:eastAsia="Times New Roman"/>
          <w:color w:val="212121"/>
          <w:sz w:val="24"/>
          <w:szCs w:val="24"/>
          <w:bdr w:val="none" w:sz="0" w:space="0" w:color="auto" w:frame="1"/>
        </w:rPr>
      </w:pPr>
      <w:r w:rsidRPr="00AF01DB">
        <w:rPr>
          <w:rFonts w:eastAsia="Times New Roman"/>
          <w:color w:val="212121"/>
          <w:sz w:val="24"/>
          <w:szCs w:val="24"/>
          <w:bdr w:val="none" w:sz="0" w:space="0" w:color="auto" w:frame="1"/>
        </w:rPr>
        <w:t>The health requirements of an ageing population</w:t>
      </w:r>
      <w:r w:rsidRPr="00AF01DB">
        <w:rPr>
          <w:rStyle w:val="FootnoteReference"/>
          <w:rFonts w:eastAsia="Times New Roman"/>
          <w:color w:val="212121"/>
          <w:sz w:val="24"/>
          <w:szCs w:val="24"/>
          <w:bdr w:val="none" w:sz="0" w:space="0" w:color="auto" w:frame="1"/>
        </w:rPr>
        <w:footnoteReference w:id="3"/>
      </w:r>
    </w:p>
    <w:p w:rsidR="00E80BFC" w:rsidRPr="00AF01DB" w:rsidRDefault="00E80BFC" w:rsidP="00BB59F0">
      <w:pPr>
        <w:pStyle w:val="ListParagraph"/>
        <w:numPr>
          <w:ilvl w:val="0"/>
          <w:numId w:val="35"/>
        </w:numPr>
        <w:shd w:val="clear" w:color="auto" w:fill="FFFFFF"/>
        <w:spacing w:line="240" w:lineRule="auto"/>
        <w:rPr>
          <w:rFonts w:eastAsia="Times New Roman"/>
          <w:color w:val="212121"/>
          <w:sz w:val="24"/>
          <w:szCs w:val="24"/>
          <w:bdr w:val="none" w:sz="0" w:space="0" w:color="auto" w:frame="1"/>
        </w:rPr>
      </w:pPr>
      <w:r w:rsidRPr="00AF01DB">
        <w:rPr>
          <w:rFonts w:asciiTheme="minorHAnsi" w:eastAsia="Times New Roman" w:hAnsiTheme="minorHAnsi" w:cs="Arial"/>
          <w:color w:val="0A0A0A"/>
          <w:sz w:val="24"/>
          <w:szCs w:val="24"/>
        </w:rPr>
        <w:t>The Government</w:t>
      </w:r>
      <w:r w:rsidR="004C56D2" w:rsidRPr="00AF01DB">
        <w:rPr>
          <w:rFonts w:asciiTheme="minorHAnsi" w:eastAsia="Times New Roman" w:hAnsiTheme="minorHAnsi" w:cs="Arial"/>
          <w:color w:val="0A0A0A"/>
          <w:sz w:val="24"/>
          <w:szCs w:val="24"/>
        </w:rPr>
        <w:t xml:space="preserve">’s </w:t>
      </w:r>
      <w:r w:rsidRPr="00AF01DB">
        <w:rPr>
          <w:rFonts w:asciiTheme="minorHAnsi" w:eastAsia="Times New Roman" w:hAnsiTheme="minorHAnsi" w:cs="Arial"/>
          <w:color w:val="0A0A0A"/>
          <w:sz w:val="24"/>
          <w:szCs w:val="24"/>
        </w:rPr>
        <w:t>intention</w:t>
      </w:r>
      <w:r w:rsidR="00BF541E" w:rsidRPr="00AF01DB">
        <w:rPr>
          <w:rFonts w:asciiTheme="minorHAnsi" w:eastAsia="Times New Roman" w:hAnsiTheme="minorHAnsi" w:cs="Arial"/>
          <w:color w:val="0A0A0A"/>
          <w:sz w:val="24"/>
          <w:szCs w:val="24"/>
        </w:rPr>
        <w:t xml:space="preserve"> </w:t>
      </w:r>
      <w:r w:rsidRPr="00AF01DB">
        <w:rPr>
          <w:rFonts w:asciiTheme="minorHAnsi" w:eastAsia="Times New Roman" w:hAnsiTheme="minorHAnsi" w:cs="Arial"/>
          <w:color w:val="0A0A0A"/>
          <w:sz w:val="24"/>
          <w:szCs w:val="24"/>
        </w:rPr>
        <w:t>to roll out the Free GP service to children up to 12 years of age on a phased basis</w:t>
      </w:r>
    </w:p>
    <w:p w:rsidR="007D31AA" w:rsidRPr="007D31AA" w:rsidRDefault="00BF541E" w:rsidP="00BB59F0">
      <w:pPr>
        <w:pStyle w:val="ListParagraph"/>
        <w:numPr>
          <w:ilvl w:val="0"/>
          <w:numId w:val="35"/>
        </w:numPr>
        <w:shd w:val="clear" w:color="auto" w:fill="FFFFFF"/>
        <w:spacing w:after="173" w:line="240" w:lineRule="auto"/>
        <w:textAlignment w:val="baseline"/>
        <w:rPr>
          <w:rFonts w:asciiTheme="minorHAnsi" w:hAnsiTheme="minorHAnsi"/>
          <w:color w:val="232624"/>
          <w:w w:val="105"/>
          <w:sz w:val="24"/>
          <w:szCs w:val="24"/>
        </w:rPr>
      </w:pPr>
      <w:r w:rsidRPr="00916B79">
        <w:rPr>
          <w:rFonts w:asciiTheme="minorHAnsi" w:eastAsia="Times New Roman" w:hAnsiTheme="minorHAnsi" w:cs="Arial"/>
          <w:color w:val="0A0A0A"/>
          <w:sz w:val="24"/>
          <w:szCs w:val="24"/>
        </w:rPr>
        <w:t xml:space="preserve">The impact of Brexit </w:t>
      </w:r>
      <w:r w:rsidR="00AF01DB" w:rsidRPr="00916B79">
        <w:rPr>
          <w:rFonts w:asciiTheme="minorHAnsi" w:eastAsia="Times New Roman" w:hAnsiTheme="minorHAnsi" w:cs="Arial"/>
          <w:color w:val="0A0A0A"/>
          <w:sz w:val="24"/>
          <w:szCs w:val="24"/>
        </w:rPr>
        <w:t>(which</w:t>
      </w:r>
      <w:r w:rsidRPr="00916B79">
        <w:rPr>
          <w:rFonts w:asciiTheme="minorHAnsi" w:eastAsia="Times New Roman" w:hAnsiTheme="minorHAnsi" w:cs="Arial"/>
          <w:color w:val="0A0A0A"/>
          <w:sz w:val="24"/>
          <w:szCs w:val="24"/>
        </w:rPr>
        <w:t xml:space="preserve"> will almost certainly lead to new administrative </w:t>
      </w:r>
      <w:r w:rsidR="00A51155" w:rsidRPr="00916B79">
        <w:rPr>
          <w:rFonts w:asciiTheme="minorHAnsi" w:eastAsia="Times New Roman" w:hAnsiTheme="minorHAnsi" w:cs="Arial"/>
          <w:color w:val="0A0A0A"/>
          <w:sz w:val="24"/>
          <w:szCs w:val="24"/>
        </w:rPr>
        <w:t>requirements relating to clarification of  health care entitlements</w:t>
      </w:r>
      <w:r w:rsidR="00B272D9">
        <w:rPr>
          <w:rFonts w:asciiTheme="minorHAnsi" w:eastAsia="Times New Roman" w:hAnsiTheme="minorHAnsi" w:cs="Arial"/>
          <w:color w:val="0A0A0A"/>
          <w:sz w:val="24"/>
          <w:szCs w:val="24"/>
        </w:rPr>
        <w:t xml:space="preserve"> particularly in relation to EHIC entitlement for UK citizens resident in Ireland</w:t>
      </w:r>
      <w:r w:rsidR="00AF01DB" w:rsidRPr="00916B79">
        <w:rPr>
          <w:rFonts w:asciiTheme="minorHAnsi" w:eastAsia="Times New Roman" w:hAnsiTheme="minorHAnsi" w:cs="Arial"/>
          <w:color w:val="0A0A0A"/>
          <w:sz w:val="24"/>
          <w:szCs w:val="24"/>
        </w:rPr>
        <w:t>)</w:t>
      </w:r>
      <w:r w:rsidR="00916B79">
        <w:rPr>
          <w:rStyle w:val="FootnoteReference"/>
          <w:rFonts w:asciiTheme="minorHAnsi" w:eastAsia="Times New Roman" w:hAnsiTheme="minorHAnsi" w:cs="Arial"/>
          <w:color w:val="0A0A0A"/>
          <w:sz w:val="24"/>
          <w:szCs w:val="24"/>
        </w:rPr>
        <w:footnoteReference w:id="4"/>
      </w:r>
    </w:p>
    <w:p w:rsidR="00517813" w:rsidRPr="00916B79" w:rsidRDefault="00517813" w:rsidP="00BB59F0">
      <w:pPr>
        <w:pStyle w:val="ListParagraph"/>
        <w:numPr>
          <w:ilvl w:val="0"/>
          <w:numId w:val="35"/>
        </w:numPr>
        <w:shd w:val="clear" w:color="auto" w:fill="FFFFFF"/>
        <w:spacing w:after="173" w:line="240" w:lineRule="auto"/>
        <w:textAlignment w:val="baseline"/>
        <w:rPr>
          <w:rFonts w:asciiTheme="minorHAnsi" w:hAnsiTheme="minorHAnsi"/>
          <w:color w:val="232624"/>
          <w:w w:val="105"/>
          <w:sz w:val="24"/>
          <w:szCs w:val="24"/>
        </w:rPr>
      </w:pPr>
      <w:r w:rsidRPr="00916B79">
        <w:rPr>
          <w:rFonts w:asciiTheme="minorHAnsi" w:hAnsiTheme="minorHAnsi"/>
          <w:color w:val="232624"/>
          <w:w w:val="105"/>
          <w:sz w:val="24"/>
          <w:szCs w:val="24"/>
        </w:rPr>
        <w:lastRenderedPageBreak/>
        <w:t xml:space="preserve">The eligibility policy </w:t>
      </w:r>
      <w:r w:rsidRPr="00916B79">
        <w:rPr>
          <w:rFonts w:asciiTheme="minorHAnsi" w:hAnsiTheme="minorHAnsi"/>
          <w:color w:val="1D3823"/>
          <w:w w:val="105"/>
          <w:sz w:val="24"/>
          <w:szCs w:val="24"/>
        </w:rPr>
        <w:t xml:space="preserve">implications </w:t>
      </w:r>
      <w:r w:rsidRPr="00916B79">
        <w:rPr>
          <w:rFonts w:asciiTheme="minorHAnsi" w:hAnsiTheme="minorHAnsi"/>
          <w:color w:val="232624"/>
          <w:w w:val="105"/>
          <w:sz w:val="24"/>
          <w:szCs w:val="24"/>
        </w:rPr>
        <w:t>arising from Make</w:t>
      </w:r>
      <w:r w:rsidRPr="00916B79">
        <w:rPr>
          <w:rFonts w:asciiTheme="minorHAnsi" w:hAnsiTheme="minorHAnsi"/>
          <w:color w:val="232624"/>
          <w:spacing w:val="-17"/>
          <w:w w:val="105"/>
          <w:sz w:val="24"/>
          <w:szCs w:val="24"/>
        </w:rPr>
        <w:t xml:space="preserve"> </w:t>
      </w:r>
      <w:r w:rsidRPr="00916B79">
        <w:rPr>
          <w:rFonts w:asciiTheme="minorHAnsi" w:hAnsiTheme="minorHAnsi"/>
          <w:color w:val="232624"/>
          <w:w w:val="105"/>
          <w:sz w:val="24"/>
          <w:szCs w:val="24"/>
        </w:rPr>
        <w:t>Work</w:t>
      </w:r>
      <w:r w:rsidRPr="00916B79">
        <w:rPr>
          <w:rFonts w:asciiTheme="minorHAnsi" w:hAnsiTheme="minorHAnsi"/>
          <w:color w:val="232624"/>
          <w:spacing w:val="-23"/>
          <w:w w:val="105"/>
          <w:sz w:val="24"/>
          <w:szCs w:val="24"/>
        </w:rPr>
        <w:t xml:space="preserve"> </w:t>
      </w:r>
      <w:r w:rsidRPr="00916B79">
        <w:rPr>
          <w:rFonts w:asciiTheme="minorHAnsi" w:hAnsiTheme="minorHAnsi"/>
          <w:color w:val="232624"/>
          <w:w w:val="105"/>
          <w:sz w:val="24"/>
          <w:szCs w:val="24"/>
        </w:rPr>
        <w:t>Pay</w:t>
      </w:r>
      <w:r w:rsidR="00AF01DB" w:rsidRPr="00916B79">
        <w:rPr>
          <w:rFonts w:asciiTheme="minorHAnsi" w:hAnsiTheme="minorHAnsi"/>
          <w:color w:val="232624"/>
          <w:w w:val="105"/>
          <w:sz w:val="24"/>
          <w:szCs w:val="24"/>
        </w:rPr>
        <w:t xml:space="preserve"> Strategy </w:t>
      </w:r>
      <w:r w:rsidRPr="00916B79">
        <w:rPr>
          <w:rFonts w:asciiTheme="minorHAnsi" w:hAnsiTheme="minorHAnsi"/>
          <w:color w:val="232624"/>
          <w:w w:val="105"/>
          <w:sz w:val="24"/>
          <w:szCs w:val="24"/>
        </w:rPr>
        <w:t xml:space="preserve">and the </w:t>
      </w:r>
      <w:r w:rsidR="00AF01DB" w:rsidRPr="00916B79">
        <w:rPr>
          <w:rFonts w:asciiTheme="minorHAnsi" w:hAnsiTheme="minorHAnsi"/>
          <w:color w:val="232624"/>
          <w:w w:val="105"/>
          <w:sz w:val="24"/>
          <w:szCs w:val="24"/>
        </w:rPr>
        <w:t xml:space="preserve">related </w:t>
      </w:r>
      <w:r w:rsidRPr="00916B79">
        <w:rPr>
          <w:rFonts w:asciiTheme="minorHAnsi" w:hAnsiTheme="minorHAnsi"/>
          <w:color w:val="232624"/>
          <w:w w:val="105"/>
          <w:sz w:val="24"/>
          <w:szCs w:val="24"/>
        </w:rPr>
        <w:t xml:space="preserve">recent significant increase in the </w:t>
      </w:r>
      <w:r w:rsidR="006B78D7" w:rsidRPr="00916B79">
        <w:rPr>
          <w:rFonts w:asciiTheme="minorHAnsi" w:hAnsiTheme="minorHAnsi"/>
          <w:color w:val="232624"/>
          <w:w w:val="105"/>
          <w:sz w:val="24"/>
          <w:szCs w:val="24"/>
        </w:rPr>
        <w:t>income disregards for Medical Card assessment</w:t>
      </w:r>
      <w:r w:rsidR="00BB59F0">
        <w:rPr>
          <w:rFonts w:asciiTheme="minorHAnsi" w:hAnsiTheme="minorHAnsi"/>
          <w:color w:val="232624"/>
          <w:w w:val="105"/>
          <w:sz w:val="24"/>
          <w:szCs w:val="24"/>
        </w:rPr>
        <w:t>.</w:t>
      </w:r>
      <w:r w:rsidR="006B78D7" w:rsidRPr="00916B79">
        <w:rPr>
          <w:rFonts w:asciiTheme="minorHAnsi" w:hAnsiTheme="minorHAnsi"/>
          <w:color w:val="232624"/>
          <w:w w:val="105"/>
          <w:sz w:val="24"/>
          <w:szCs w:val="24"/>
        </w:rPr>
        <w:t xml:space="preserve"> </w:t>
      </w:r>
    </w:p>
    <w:p w:rsidR="003673D1" w:rsidRPr="00BB59F0" w:rsidRDefault="00725BDC" w:rsidP="00A51155">
      <w:pPr>
        <w:rPr>
          <w:rFonts w:asciiTheme="majorHAnsi" w:eastAsiaTheme="majorEastAsia" w:hAnsiTheme="majorHAnsi" w:cstheme="majorBidi"/>
          <w:b/>
          <w:bCs/>
          <w:i/>
          <w:iCs/>
          <w:color w:val="4F81BD" w:themeColor="accent1"/>
          <w:sz w:val="20"/>
          <w:szCs w:val="20"/>
        </w:rPr>
      </w:pPr>
      <w:r w:rsidRPr="00A51155">
        <w:rPr>
          <w:rStyle w:val="Heading4Char"/>
        </w:rPr>
        <w:t>Individual Health Identifier </w:t>
      </w:r>
      <w:r w:rsidRPr="00A51155">
        <w:rPr>
          <w:rStyle w:val="Heading4Char"/>
        </w:rPr>
        <w:br/>
      </w:r>
      <w:r w:rsidRPr="00A31166">
        <w:rPr>
          <w:rFonts w:asciiTheme="minorHAnsi" w:eastAsia="Times New Roman" w:hAnsiTheme="minorHAnsi"/>
          <w:color w:val="212121"/>
          <w:bdr w:val="none" w:sz="0" w:space="0" w:color="auto" w:frame="1"/>
        </w:rPr>
        <w:t xml:space="preserve">The Strategy includes </w:t>
      </w:r>
      <w:r w:rsidR="00A51155">
        <w:rPr>
          <w:rFonts w:asciiTheme="minorHAnsi" w:eastAsia="Times New Roman" w:hAnsiTheme="minorHAnsi"/>
          <w:color w:val="212121"/>
          <w:bdr w:val="none" w:sz="0" w:space="0" w:color="auto" w:frame="1"/>
        </w:rPr>
        <w:t xml:space="preserve">provision for </w:t>
      </w:r>
      <w:r w:rsidRPr="00A31166">
        <w:rPr>
          <w:rFonts w:asciiTheme="minorHAnsi" w:eastAsia="Times New Roman" w:hAnsiTheme="minorHAnsi"/>
          <w:color w:val="212121"/>
          <w:bdr w:val="none" w:sz="0" w:space="0" w:color="auto" w:frame="1"/>
        </w:rPr>
        <w:t xml:space="preserve">the implementation of the Individual Health Identifier </w:t>
      </w:r>
      <w:r w:rsidR="00A51155">
        <w:rPr>
          <w:rFonts w:asciiTheme="minorHAnsi" w:eastAsia="Times New Roman" w:hAnsiTheme="minorHAnsi"/>
          <w:color w:val="212121"/>
          <w:bdr w:val="none" w:sz="0" w:space="0" w:color="auto" w:frame="1"/>
        </w:rPr>
        <w:t xml:space="preserve">(IHI) </w:t>
      </w:r>
      <w:r w:rsidRPr="00A31166">
        <w:rPr>
          <w:rFonts w:asciiTheme="minorHAnsi" w:eastAsia="Times New Roman" w:hAnsiTheme="minorHAnsi"/>
          <w:color w:val="212121"/>
          <w:bdr w:val="none" w:sz="0" w:space="0" w:color="auto" w:frame="1"/>
        </w:rPr>
        <w:t>system</w:t>
      </w:r>
      <w:r w:rsidR="00A31166" w:rsidRPr="00A31166">
        <w:rPr>
          <w:rFonts w:asciiTheme="minorHAnsi" w:eastAsia="Times New Roman" w:hAnsiTheme="minorHAnsi"/>
          <w:color w:val="212121"/>
          <w:bdr w:val="none" w:sz="0" w:space="0" w:color="auto" w:frame="1"/>
        </w:rPr>
        <w:t xml:space="preserve"> and commits to p</w:t>
      </w:r>
      <w:r w:rsidR="00A31166" w:rsidRPr="00A31166">
        <w:rPr>
          <w:rFonts w:asciiTheme="minorHAnsi" w:hAnsiTheme="minorHAnsi"/>
          <w:w w:val="105"/>
        </w:rPr>
        <w:t>romoting the use of common identifiers</w:t>
      </w:r>
      <w:r w:rsidR="00A51155">
        <w:rPr>
          <w:rFonts w:asciiTheme="minorHAnsi" w:hAnsiTheme="minorHAnsi"/>
          <w:w w:val="105"/>
        </w:rPr>
        <w:t xml:space="preserve"> ac</w:t>
      </w:r>
      <w:r w:rsidR="00A31166" w:rsidRPr="00A31166">
        <w:rPr>
          <w:rFonts w:asciiTheme="minorHAnsi" w:hAnsiTheme="minorHAnsi"/>
          <w:w w:val="105"/>
        </w:rPr>
        <w:t>ross all primary care schemes, working with other Government Departments and public bodies</w:t>
      </w:r>
      <w:r w:rsidR="00292E25">
        <w:rPr>
          <w:rFonts w:asciiTheme="minorHAnsi" w:hAnsiTheme="minorHAnsi"/>
          <w:w w:val="105"/>
        </w:rPr>
        <w:t xml:space="preserve">. </w:t>
      </w:r>
      <w:r>
        <w:rPr>
          <w:rFonts w:asciiTheme="minorHAnsi" w:hAnsiTheme="minorHAnsi" w:cs="Arial"/>
          <w:color w:val="404040"/>
          <w:spacing w:val="3"/>
          <w:shd w:val="clear" w:color="auto" w:fill="FFFFFF"/>
        </w:rPr>
        <w:t>In a 2016 Submission to the HSE,</w:t>
      </w:r>
      <w:r w:rsidR="003673D1" w:rsidRPr="003673D1">
        <w:rPr>
          <w:rFonts w:asciiTheme="minorHAnsi" w:hAnsiTheme="minorHAnsi" w:cs="Arial"/>
          <w:color w:val="404040"/>
          <w:spacing w:val="3"/>
          <w:shd w:val="clear" w:color="auto" w:fill="FFFFFF"/>
        </w:rPr>
        <w:t xml:space="preserve"> CIB </w:t>
      </w:r>
      <w:r w:rsidR="00A31166">
        <w:rPr>
          <w:rFonts w:asciiTheme="minorHAnsi" w:hAnsiTheme="minorHAnsi" w:cs="Arial"/>
          <w:color w:val="404040"/>
          <w:spacing w:val="3"/>
          <w:shd w:val="clear" w:color="auto" w:fill="FFFFFF"/>
        </w:rPr>
        <w:t xml:space="preserve">highlighted </w:t>
      </w:r>
      <w:r w:rsidR="003673D1" w:rsidRPr="003673D1">
        <w:rPr>
          <w:rFonts w:asciiTheme="minorHAnsi" w:hAnsiTheme="minorHAnsi" w:cs="Arial"/>
          <w:color w:val="404040"/>
          <w:spacing w:val="3"/>
          <w:shd w:val="clear" w:color="auto" w:fill="FFFFFF"/>
        </w:rPr>
        <w:t xml:space="preserve">the need for clarity about </w:t>
      </w:r>
      <w:r w:rsidR="00A51155">
        <w:rPr>
          <w:rFonts w:asciiTheme="minorHAnsi" w:hAnsiTheme="minorHAnsi" w:cs="Arial"/>
          <w:color w:val="404040"/>
          <w:spacing w:val="3"/>
          <w:shd w:val="clear" w:color="auto" w:fill="FFFFFF"/>
        </w:rPr>
        <w:t xml:space="preserve">if and how the IHI system would impact on people with reduced decision-making capacity. This will become a much more central matter when the Assisted Decision-making (Capacity) Act 2015 is fully implemented. Crucial in this regard will be how to ensure that people’s will and preferences are fully respected in the way </w:t>
      </w:r>
      <w:r w:rsidR="00A51155">
        <w:rPr>
          <w:rFonts w:asciiTheme="minorHAnsi" w:hAnsiTheme="minorHAnsi" w:cs="Arial"/>
          <w:color w:val="000000"/>
        </w:rPr>
        <w:t>healthcare information is shared and managed</w:t>
      </w:r>
      <w:r w:rsidR="00A51155">
        <w:rPr>
          <w:rFonts w:asciiTheme="minorHAnsi" w:hAnsiTheme="minorHAnsi" w:cs="Arial"/>
          <w:color w:val="404040"/>
          <w:spacing w:val="3"/>
          <w:shd w:val="clear" w:color="auto" w:fill="FFFFFF"/>
        </w:rPr>
        <w:t xml:space="preserve">. </w:t>
      </w:r>
      <w:r w:rsidR="003673D1" w:rsidRPr="003673D1">
        <w:rPr>
          <w:rFonts w:asciiTheme="minorHAnsi" w:hAnsiTheme="minorHAnsi" w:cs="Arial"/>
          <w:color w:val="404040"/>
          <w:spacing w:val="3"/>
          <w:shd w:val="clear" w:color="auto" w:fill="FFFFFF"/>
        </w:rPr>
        <w:t xml:space="preserve"> </w:t>
      </w:r>
      <w:r w:rsidR="00A51155">
        <w:rPr>
          <w:rFonts w:asciiTheme="minorHAnsi" w:hAnsiTheme="minorHAnsi" w:cs="Arial"/>
          <w:color w:val="404040"/>
          <w:spacing w:val="3"/>
          <w:shd w:val="clear" w:color="auto" w:fill="FFFFFF"/>
        </w:rPr>
        <w:t>This is a significant concern for the CIB</w:t>
      </w:r>
      <w:r w:rsidR="003673D1" w:rsidRPr="003673D1">
        <w:rPr>
          <w:rFonts w:asciiTheme="minorHAnsi" w:hAnsiTheme="minorHAnsi" w:cs="Arial"/>
          <w:color w:val="404040"/>
          <w:spacing w:val="3"/>
          <w:shd w:val="clear" w:color="auto" w:fill="FFFFFF"/>
        </w:rPr>
        <w:t xml:space="preserve"> given </w:t>
      </w:r>
      <w:r w:rsidR="00A51155">
        <w:rPr>
          <w:rFonts w:asciiTheme="minorHAnsi" w:hAnsiTheme="minorHAnsi" w:cs="Arial"/>
          <w:color w:val="404040"/>
          <w:spacing w:val="3"/>
          <w:shd w:val="clear" w:color="auto" w:fill="FFFFFF"/>
        </w:rPr>
        <w:t>our</w:t>
      </w:r>
      <w:r w:rsidR="003673D1" w:rsidRPr="003673D1">
        <w:rPr>
          <w:rFonts w:asciiTheme="minorHAnsi" w:hAnsiTheme="minorHAnsi" w:cs="Arial"/>
          <w:color w:val="404040"/>
          <w:spacing w:val="3"/>
          <w:shd w:val="clear" w:color="auto" w:fill="FFFFFF"/>
        </w:rPr>
        <w:t xml:space="preserve"> role in supporting the National Advocacy Service</w:t>
      </w:r>
      <w:r w:rsidR="00A51155">
        <w:rPr>
          <w:rFonts w:asciiTheme="minorHAnsi" w:hAnsiTheme="minorHAnsi" w:cs="Arial"/>
          <w:color w:val="404040"/>
          <w:spacing w:val="3"/>
          <w:shd w:val="clear" w:color="auto" w:fill="FFFFFF"/>
        </w:rPr>
        <w:t xml:space="preserve"> (NAS)</w:t>
      </w:r>
      <w:r w:rsidR="003673D1" w:rsidRPr="003673D1">
        <w:rPr>
          <w:rFonts w:asciiTheme="minorHAnsi" w:hAnsiTheme="minorHAnsi" w:cs="Arial"/>
          <w:color w:val="404040"/>
          <w:spacing w:val="3"/>
          <w:shd w:val="clear" w:color="auto" w:fill="FFFFFF"/>
        </w:rPr>
        <w:t>.</w:t>
      </w:r>
    </w:p>
    <w:p w:rsidR="00A31166" w:rsidRDefault="00A31166" w:rsidP="00546635">
      <w:pPr>
        <w:pStyle w:val="Heading4"/>
        <w:rPr>
          <w:w w:val="95"/>
        </w:rPr>
      </w:pPr>
      <w:r>
        <w:rPr>
          <w:w w:val="95"/>
        </w:rPr>
        <w:t>Implementing the Sláintecare Programme</w:t>
      </w:r>
      <w:r w:rsidR="00650F50">
        <w:rPr>
          <w:w w:val="95"/>
        </w:rPr>
        <w:t xml:space="preserve"> </w:t>
      </w:r>
    </w:p>
    <w:p w:rsidR="009B46E3" w:rsidRPr="00517813" w:rsidRDefault="00517813" w:rsidP="00517813">
      <w:pPr>
        <w:rPr>
          <w:rFonts w:asciiTheme="minorHAnsi" w:hAnsiTheme="minorHAnsi" w:cs="Arial"/>
        </w:rPr>
      </w:pPr>
      <w:r w:rsidRPr="00517813">
        <w:rPr>
          <w:rFonts w:asciiTheme="minorHAnsi" w:hAnsiTheme="minorHAnsi"/>
        </w:rPr>
        <w:t>One of the PCRS strategic goals is to</w:t>
      </w:r>
      <w:r w:rsidRPr="00517813">
        <w:rPr>
          <w:rFonts w:asciiTheme="minorHAnsi" w:hAnsiTheme="minorHAnsi"/>
          <w:w w:val="95"/>
        </w:rPr>
        <w:t xml:space="preserve"> </w:t>
      </w:r>
      <w:r w:rsidR="00AF01DB">
        <w:rPr>
          <w:rFonts w:asciiTheme="minorHAnsi" w:hAnsiTheme="minorHAnsi"/>
          <w:w w:val="95"/>
        </w:rPr>
        <w:t>e</w:t>
      </w:r>
      <w:r w:rsidRPr="00517813">
        <w:rPr>
          <w:rFonts w:asciiTheme="minorHAnsi" w:hAnsiTheme="minorHAnsi"/>
          <w:w w:val="95"/>
        </w:rPr>
        <w:t>xpand</w:t>
      </w:r>
      <w:r w:rsidRPr="00517813">
        <w:rPr>
          <w:rFonts w:asciiTheme="minorHAnsi" w:hAnsiTheme="minorHAnsi"/>
          <w:spacing w:val="-33"/>
          <w:w w:val="95"/>
        </w:rPr>
        <w:t xml:space="preserve"> </w:t>
      </w:r>
      <w:r w:rsidRPr="00517813">
        <w:rPr>
          <w:rFonts w:asciiTheme="minorHAnsi" w:hAnsiTheme="minorHAnsi"/>
          <w:w w:val="95"/>
        </w:rPr>
        <w:t>the</w:t>
      </w:r>
      <w:r w:rsidR="00292E25">
        <w:rPr>
          <w:rFonts w:asciiTheme="minorHAnsi" w:hAnsiTheme="minorHAnsi"/>
          <w:w w:val="95"/>
        </w:rPr>
        <w:t xml:space="preserve"> </w:t>
      </w:r>
      <w:r w:rsidRPr="00517813">
        <w:rPr>
          <w:rFonts w:asciiTheme="minorHAnsi" w:hAnsiTheme="minorHAnsi"/>
          <w:w w:val="95"/>
        </w:rPr>
        <w:t>PCRS service</w:t>
      </w:r>
      <w:r w:rsidRPr="00517813">
        <w:rPr>
          <w:rFonts w:asciiTheme="minorHAnsi" w:hAnsiTheme="minorHAnsi"/>
          <w:spacing w:val="-23"/>
          <w:w w:val="95"/>
        </w:rPr>
        <w:t xml:space="preserve"> </w:t>
      </w:r>
      <w:r w:rsidRPr="00517813">
        <w:rPr>
          <w:rFonts w:asciiTheme="minorHAnsi" w:hAnsiTheme="minorHAnsi"/>
          <w:w w:val="95"/>
        </w:rPr>
        <w:t>offering</w:t>
      </w:r>
      <w:r w:rsidRPr="00517813">
        <w:rPr>
          <w:rFonts w:asciiTheme="minorHAnsi" w:hAnsiTheme="minorHAnsi"/>
          <w:spacing w:val="-30"/>
          <w:w w:val="95"/>
        </w:rPr>
        <w:t xml:space="preserve"> </w:t>
      </w:r>
      <w:r w:rsidRPr="00517813">
        <w:rPr>
          <w:rFonts w:asciiTheme="minorHAnsi" w:hAnsiTheme="minorHAnsi"/>
          <w:w w:val="95"/>
        </w:rPr>
        <w:t xml:space="preserve">in </w:t>
      </w:r>
      <w:r w:rsidRPr="00517813">
        <w:rPr>
          <w:rFonts w:asciiTheme="minorHAnsi" w:hAnsiTheme="minorHAnsi"/>
        </w:rPr>
        <w:t xml:space="preserve">line with the </w:t>
      </w:r>
      <w:r w:rsidRPr="00517813">
        <w:rPr>
          <w:rFonts w:asciiTheme="minorHAnsi" w:hAnsiTheme="minorHAnsi"/>
          <w:w w:val="90"/>
        </w:rPr>
        <w:t>Slaintecare vision</w:t>
      </w:r>
      <w:r w:rsidRPr="00517813">
        <w:rPr>
          <w:rFonts w:asciiTheme="minorHAnsi" w:hAnsiTheme="minorHAnsi"/>
        </w:rPr>
        <w:t xml:space="preserve">. A number of </w:t>
      </w:r>
      <w:r w:rsidR="009B46E3" w:rsidRPr="00517813">
        <w:rPr>
          <w:rFonts w:asciiTheme="minorHAnsi" w:hAnsiTheme="minorHAnsi"/>
        </w:rPr>
        <w:t xml:space="preserve">Sláintecare </w:t>
      </w:r>
      <w:r w:rsidRPr="00517813">
        <w:rPr>
          <w:rFonts w:asciiTheme="minorHAnsi" w:hAnsiTheme="minorHAnsi"/>
        </w:rPr>
        <w:t xml:space="preserve">implementation </w:t>
      </w:r>
      <w:r w:rsidR="009B46E3" w:rsidRPr="00517813">
        <w:rPr>
          <w:rFonts w:asciiTheme="minorHAnsi" w:hAnsiTheme="minorHAnsi"/>
        </w:rPr>
        <w:t xml:space="preserve">actions </w:t>
      </w:r>
      <w:r w:rsidR="00E507A8">
        <w:rPr>
          <w:rFonts w:asciiTheme="minorHAnsi" w:hAnsiTheme="minorHAnsi"/>
        </w:rPr>
        <w:t xml:space="preserve">for 2019 </w:t>
      </w:r>
      <w:r w:rsidRPr="00517813">
        <w:rPr>
          <w:rFonts w:asciiTheme="minorHAnsi" w:hAnsiTheme="minorHAnsi"/>
        </w:rPr>
        <w:t xml:space="preserve">have been identified </w:t>
      </w:r>
      <w:r w:rsidR="00E507A8">
        <w:rPr>
          <w:rFonts w:asciiTheme="minorHAnsi" w:hAnsiTheme="minorHAnsi"/>
        </w:rPr>
        <w:t>by the Department of Health</w:t>
      </w:r>
      <w:r w:rsidR="00E507A8">
        <w:rPr>
          <w:rStyle w:val="FootnoteReference"/>
          <w:rFonts w:asciiTheme="minorHAnsi" w:hAnsiTheme="minorHAnsi"/>
        </w:rPr>
        <w:footnoteReference w:id="5"/>
      </w:r>
      <w:r w:rsidR="00E507A8">
        <w:rPr>
          <w:rFonts w:asciiTheme="minorHAnsi" w:hAnsiTheme="minorHAnsi"/>
        </w:rPr>
        <w:t xml:space="preserve"> </w:t>
      </w:r>
      <w:r w:rsidRPr="00517813">
        <w:rPr>
          <w:rFonts w:asciiTheme="minorHAnsi" w:hAnsiTheme="minorHAnsi"/>
        </w:rPr>
        <w:t xml:space="preserve">which include </w:t>
      </w:r>
      <w:r w:rsidR="009B46E3" w:rsidRPr="00517813">
        <w:rPr>
          <w:rFonts w:asciiTheme="minorHAnsi" w:hAnsiTheme="minorHAnsi"/>
        </w:rPr>
        <w:t xml:space="preserve">the </w:t>
      </w:r>
      <w:r w:rsidRPr="00517813">
        <w:rPr>
          <w:rFonts w:asciiTheme="minorHAnsi" w:hAnsiTheme="minorHAnsi"/>
        </w:rPr>
        <w:t>p</w:t>
      </w:r>
      <w:r w:rsidR="009B46E3" w:rsidRPr="00517813">
        <w:rPr>
          <w:rFonts w:asciiTheme="minorHAnsi" w:hAnsiTheme="minorHAnsi" w:cs="Arial"/>
        </w:rPr>
        <w:t>rototyp</w:t>
      </w:r>
      <w:r w:rsidRPr="00517813">
        <w:rPr>
          <w:rFonts w:asciiTheme="minorHAnsi" w:hAnsiTheme="minorHAnsi" w:cs="Arial"/>
        </w:rPr>
        <w:t xml:space="preserve">ing </w:t>
      </w:r>
      <w:r>
        <w:rPr>
          <w:rFonts w:asciiTheme="minorHAnsi" w:hAnsiTheme="minorHAnsi" w:cs="Arial"/>
        </w:rPr>
        <w:t>of</w:t>
      </w:r>
      <w:r w:rsidR="009B46E3" w:rsidRPr="00517813">
        <w:rPr>
          <w:rFonts w:asciiTheme="minorHAnsi" w:hAnsiTheme="minorHAnsi" w:cs="Arial"/>
        </w:rPr>
        <w:t xml:space="preserve"> a Citizen Health Portal, continue</w:t>
      </w:r>
      <w:r w:rsidR="00AF01DB">
        <w:rPr>
          <w:rFonts w:asciiTheme="minorHAnsi" w:hAnsiTheme="minorHAnsi" w:cs="Arial"/>
        </w:rPr>
        <w:t xml:space="preserve">d rolling out of </w:t>
      </w:r>
      <w:r w:rsidR="001F0CA4">
        <w:rPr>
          <w:rFonts w:asciiTheme="minorHAnsi" w:hAnsiTheme="minorHAnsi" w:cs="Arial"/>
        </w:rPr>
        <w:t>the electronic health r</w:t>
      </w:r>
      <w:r w:rsidR="00292E25">
        <w:rPr>
          <w:rFonts w:asciiTheme="minorHAnsi" w:hAnsiTheme="minorHAnsi" w:cs="Arial"/>
        </w:rPr>
        <w:t>ecord (HER)</w:t>
      </w:r>
      <w:r w:rsidR="009B46E3" w:rsidRPr="00517813">
        <w:rPr>
          <w:rFonts w:asciiTheme="minorHAnsi" w:hAnsiTheme="minorHAnsi" w:cs="Arial"/>
        </w:rPr>
        <w:t xml:space="preserve"> and </w:t>
      </w:r>
      <w:r w:rsidR="00253DF3">
        <w:rPr>
          <w:rFonts w:asciiTheme="minorHAnsi" w:hAnsiTheme="minorHAnsi" w:cs="Arial"/>
        </w:rPr>
        <w:t xml:space="preserve">the </w:t>
      </w:r>
      <w:r w:rsidR="009B46E3" w:rsidRPr="00517813">
        <w:rPr>
          <w:rFonts w:asciiTheme="minorHAnsi" w:hAnsiTheme="minorHAnsi" w:cs="Arial"/>
        </w:rPr>
        <w:t>scal</w:t>
      </w:r>
      <w:r w:rsidR="00253DF3">
        <w:rPr>
          <w:rFonts w:asciiTheme="minorHAnsi" w:hAnsiTheme="minorHAnsi" w:cs="Arial"/>
        </w:rPr>
        <w:t>ing</w:t>
      </w:r>
      <w:r w:rsidR="009B46E3" w:rsidRPr="00517813">
        <w:rPr>
          <w:rFonts w:asciiTheme="minorHAnsi" w:hAnsiTheme="minorHAnsi" w:cs="Arial"/>
        </w:rPr>
        <w:t>-up of telehealth solutions</w:t>
      </w:r>
      <w:r>
        <w:rPr>
          <w:rFonts w:asciiTheme="minorHAnsi" w:hAnsiTheme="minorHAnsi" w:cs="Arial"/>
        </w:rPr>
        <w:t>. This will almost certainly require a relatively high leve</w:t>
      </w:r>
      <w:r w:rsidR="00292E25">
        <w:rPr>
          <w:rFonts w:asciiTheme="minorHAnsi" w:hAnsiTheme="minorHAnsi" w:cs="Arial"/>
        </w:rPr>
        <w:t>l of resource input by the PCRS.</w:t>
      </w:r>
    </w:p>
    <w:p w:rsidR="00650F50" w:rsidRDefault="00650F50" w:rsidP="00650F50"/>
    <w:p w:rsidR="00253DF3" w:rsidRDefault="00546635" w:rsidP="00916B79">
      <w:pPr>
        <w:rPr>
          <w:rFonts w:asciiTheme="minorHAnsi" w:eastAsia="Times New Roman" w:hAnsiTheme="minorHAnsi"/>
          <w:color w:val="212121"/>
          <w:bdr w:val="none" w:sz="0" w:space="0" w:color="auto" w:frame="1"/>
        </w:rPr>
      </w:pPr>
      <w:r w:rsidRPr="00546635">
        <w:rPr>
          <w:rStyle w:val="Heading4Char"/>
        </w:rPr>
        <w:t>Optimis</w:t>
      </w:r>
      <w:r w:rsidR="003950E7">
        <w:rPr>
          <w:rStyle w:val="Heading4Char"/>
        </w:rPr>
        <w:t>ing</w:t>
      </w:r>
      <w:r w:rsidRPr="00546635">
        <w:rPr>
          <w:rStyle w:val="Heading4Char"/>
        </w:rPr>
        <w:t xml:space="preserve"> public access to primary care </w:t>
      </w:r>
      <w:r w:rsidRPr="00546635">
        <w:rPr>
          <w:rStyle w:val="Heading4Char"/>
        </w:rPr>
        <w:br/>
      </w:r>
      <w:r w:rsidRPr="00253DF3">
        <w:rPr>
          <w:rFonts w:asciiTheme="minorHAnsi" w:hAnsiTheme="minorHAnsi"/>
          <w:color w:val="1C2323"/>
          <w:w w:val="105"/>
        </w:rPr>
        <w:t xml:space="preserve">The </w:t>
      </w:r>
      <w:r w:rsidR="00253DF3" w:rsidRPr="00253DF3">
        <w:rPr>
          <w:rFonts w:asciiTheme="minorHAnsi" w:hAnsiTheme="minorHAnsi"/>
          <w:color w:val="1C2323"/>
          <w:w w:val="105"/>
        </w:rPr>
        <w:t xml:space="preserve">commitment by the PCRS to the </w:t>
      </w:r>
      <w:r w:rsidRPr="00253DF3">
        <w:rPr>
          <w:rFonts w:asciiTheme="minorHAnsi" w:hAnsiTheme="minorHAnsi"/>
          <w:color w:val="1C2323"/>
          <w:w w:val="105"/>
        </w:rPr>
        <w:t>continued development of the PCRS microsites -</w:t>
      </w:r>
      <w:r w:rsidRPr="00253DF3">
        <w:rPr>
          <w:rFonts w:asciiTheme="minorHAnsi" w:hAnsiTheme="minorHAnsi"/>
          <w:color w:val="155EA1"/>
          <w:w w:val="105"/>
        </w:rPr>
        <w:t xml:space="preserve"> </w:t>
      </w:r>
      <w:hyperlink r:id="rId8" w:history="1">
        <w:r w:rsidR="00EB3DEE" w:rsidRPr="00620ABA">
          <w:rPr>
            <w:rStyle w:val="Hyperlink"/>
            <w:rFonts w:asciiTheme="minorHAnsi" w:hAnsiTheme="minorHAnsi"/>
            <w:w w:val="105"/>
          </w:rPr>
          <w:t>www.medicalcard.ie</w:t>
        </w:r>
      </w:hyperlink>
      <w:r w:rsidR="00E56E94">
        <w:rPr>
          <w:rFonts w:asciiTheme="minorHAnsi" w:hAnsiTheme="minorHAnsi"/>
        </w:rPr>
        <w:t>;</w:t>
      </w:r>
      <w:hyperlink r:id="rId9" w:history="1">
        <w:r w:rsidRPr="00E56E94">
          <w:rPr>
            <w:rStyle w:val="Hyperlink"/>
            <w:rFonts w:asciiTheme="minorHAnsi" w:hAnsiTheme="minorHAnsi"/>
            <w:color w:val="155EA1"/>
            <w:w w:val="105"/>
            <w:u w:val="none"/>
          </w:rPr>
          <w:t xml:space="preserve"> </w:t>
        </w:r>
        <w:r w:rsidRPr="00E56E94">
          <w:rPr>
            <w:rStyle w:val="Hyperlink"/>
            <w:rFonts w:asciiTheme="minorHAnsi" w:hAnsiTheme="minorHAnsi"/>
            <w:color w:val="155EA1"/>
            <w:spacing w:val="-4"/>
            <w:w w:val="105"/>
            <w:u w:val="none"/>
          </w:rPr>
          <w:t>www</w:t>
        </w:r>
        <w:r w:rsidRPr="00E56E94">
          <w:rPr>
            <w:rStyle w:val="Hyperlink"/>
            <w:rFonts w:asciiTheme="minorHAnsi" w:hAnsiTheme="minorHAnsi"/>
            <w:color w:val="4F7495"/>
            <w:spacing w:val="-4"/>
            <w:w w:val="105"/>
            <w:u w:val="none"/>
          </w:rPr>
          <w:t>.</w:t>
        </w:r>
        <w:r w:rsidRPr="00E56E94">
          <w:rPr>
            <w:rStyle w:val="Hyperlink"/>
            <w:rFonts w:asciiTheme="minorHAnsi" w:hAnsiTheme="minorHAnsi"/>
            <w:color w:val="155EA1"/>
            <w:spacing w:val="-4"/>
            <w:w w:val="105"/>
            <w:u w:val="none"/>
          </w:rPr>
          <w:t>pcrs</w:t>
        </w:r>
        <w:r w:rsidRPr="00E56E94">
          <w:rPr>
            <w:rStyle w:val="Hyperlink"/>
            <w:rFonts w:asciiTheme="minorHAnsi" w:hAnsiTheme="minorHAnsi"/>
            <w:color w:val="3670B5"/>
            <w:spacing w:val="-4"/>
            <w:w w:val="105"/>
            <w:u w:val="none"/>
          </w:rPr>
          <w:t>.</w:t>
        </w:r>
        <w:r w:rsidRPr="00E56E94">
          <w:rPr>
            <w:rStyle w:val="Hyperlink"/>
            <w:rFonts w:asciiTheme="minorHAnsi" w:hAnsiTheme="minorHAnsi"/>
            <w:color w:val="1872B5"/>
            <w:spacing w:val="-4"/>
            <w:w w:val="105"/>
            <w:u w:val="none"/>
          </w:rPr>
          <w:t>ie</w:t>
        </w:r>
      </w:hyperlink>
      <w:r w:rsidR="00E56E94">
        <w:rPr>
          <w:rFonts w:asciiTheme="minorHAnsi" w:hAnsiTheme="minorHAnsi"/>
        </w:rPr>
        <w:t>; and</w:t>
      </w:r>
      <w:r w:rsidR="00E56E94" w:rsidRPr="00B73364">
        <w:rPr>
          <w:rFonts w:asciiTheme="minorHAnsi" w:hAnsiTheme="minorHAnsi"/>
          <w:u w:val="single"/>
        </w:rPr>
        <w:t xml:space="preserve"> </w:t>
      </w:r>
      <w:hyperlink w:history="1">
        <w:r w:rsidR="00EB3DEE" w:rsidRPr="00B73364">
          <w:rPr>
            <w:rStyle w:val="Hyperlink"/>
            <w:rFonts w:asciiTheme="minorHAnsi" w:hAnsiTheme="minorHAnsi"/>
            <w:w w:val="105"/>
          </w:rPr>
          <w:t xml:space="preserve">www.mymedicalcard.ie; www.ehic.ie </w:t>
        </w:r>
      </w:hyperlink>
      <w:r w:rsidRPr="00253DF3">
        <w:rPr>
          <w:rFonts w:asciiTheme="minorHAnsi" w:hAnsiTheme="minorHAnsi"/>
        </w:rPr>
        <w:t xml:space="preserve">is crucially important in enabling people to </w:t>
      </w:r>
      <w:r w:rsidRPr="00253DF3">
        <w:rPr>
          <w:rFonts w:asciiTheme="minorHAnsi" w:hAnsiTheme="minorHAnsi"/>
          <w:color w:val="1C2323"/>
          <w:w w:val="105"/>
        </w:rPr>
        <w:t>locate and access the services they</w:t>
      </w:r>
      <w:r w:rsidRPr="00253DF3">
        <w:rPr>
          <w:rFonts w:asciiTheme="minorHAnsi" w:hAnsiTheme="minorHAnsi"/>
          <w:color w:val="1C2323"/>
          <w:spacing w:val="-30"/>
          <w:w w:val="105"/>
        </w:rPr>
        <w:t xml:space="preserve"> </w:t>
      </w:r>
      <w:r w:rsidRPr="00253DF3">
        <w:rPr>
          <w:rFonts w:asciiTheme="minorHAnsi" w:hAnsiTheme="minorHAnsi"/>
          <w:color w:val="1C2323"/>
          <w:w w:val="105"/>
        </w:rPr>
        <w:t xml:space="preserve">require. </w:t>
      </w:r>
      <w:r w:rsidRPr="00253DF3">
        <w:rPr>
          <w:rFonts w:asciiTheme="minorHAnsi" w:hAnsiTheme="minorHAnsi"/>
          <w:w w:val="105"/>
        </w:rPr>
        <w:t>However, as previously stated</w:t>
      </w:r>
      <w:r w:rsidR="003950E7" w:rsidRPr="00253DF3">
        <w:rPr>
          <w:rFonts w:asciiTheme="minorHAnsi" w:hAnsiTheme="minorHAnsi"/>
          <w:w w:val="105"/>
        </w:rPr>
        <w:t>,</w:t>
      </w:r>
      <w:r w:rsidR="00253DF3">
        <w:rPr>
          <w:rFonts w:asciiTheme="minorHAnsi" w:hAnsiTheme="minorHAnsi"/>
          <w:color w:val="FF0000"/>
        </w:rPr>
        <w:t xml:space="preserve"> </w:t>
      </w:r>
      <w:r w:rsidR="003950E7" w:rsidRPr="00253DF3">
        <w:rPr>
          <w:rFonts w:asciiTheme="minorHAnsi" w:eastAsia="Times New Roman" w:hAnsiTheme="minorHAnsi"/>
          <w:color w:val="212121"/>
          <w:bdr w:val="none" w:sz="0" w:space="0" w:color="auto" w:frame="1"/>
        </w:rPr>
        <w:t>CIB is of the view that there is a significant and ongoing need for assisted digital channels for people who do not have online access.</w:t>
      </w:r>
      <w:r w:rsidR="00280A9D">
        <w:rPr>
          <w:rFonts w:asciiTheme="minorHAnsi" w:eastAsia="Times New Roman" w:hAnsiTheme="minorHAnsi"/>
          <w:color w:val="212121"/>
          <w:bdr w:val="none" w:sz="0" w:space="0" w:color="auto" w:frame="1"/>
        </w:rPr>
        <w:t xml:space="preserve"> A significant number of callers to Citizens information Services have issues with securing online access to public services.</w:t>
      </w:r>
    </w:p>
    <w:p w:rsidR="00253DF3" w:rsidRDefault="00253DF3" w:rsidP="00916B79">
      <w:pPr>
        <w:rPr>
          <w:rFonts w:asciiTheme="minorHAnsi" w:hAnsiTheme="minorHAnsi" w:cs="Arial"/>
          <w:color w:val="000000"/>
        </w:rPr>
      </w:pPr>
    </w:p>
    <w:p w:rsidR="003950E7" w:rsidRPr="00253DF3" w:rsidRDefault="00253DF3" w:rsidP="003950E7">
      <w:pPr>
        <w:rPr>
          <w:rFonts w:asciiTheme="minorHAnsi" w:hAnsiTheme="minorHAnsi" w:cs="Arial"/>
          <w:color w:val="2D2D2D"/>
        </w:rPr>
      </w:pPr>
      <w:r>
        <w:rPr>
          <w:rFonts w:asciiTheme="minorHAnsi" w:hAnsiTheme="minorHAnsi" w:cs="Arial"/>
          <w:color w:val="000000"/>
        </w:rPr>
        <w:t>CIB notes that reference</w:t>
      </w:r>
      <w:r w:rsidR="00292E25">
        <w:rPr>
          <w:rFonts w:asciiTheme="minorHAnsi" w:hAnsiTheme="minorHAnsi" w:cs="Arial"/>
          <w:color w:val="000000"/>
        </w:rPr>
        <w:t xml:space="preserve"> was </w:t>
      </w:r>
      <w:r w:rsidR="00E56E94">
        <w:rPr>
          <w:rFonts w:asciiTheme="minorHAnsi" w:hAnsiTheme="minorHAnsi" w:cs="Arial"/>
          <w:color w:val="000000"/>
        </w:rPr>
        <w:t>made in 2014</w:t>
      </w:r>
      <w:r>
        <w:rPr>
          <w:rFonts w:asciiTheme="minorHAnsi" w:hAnsiTheme="minorHAnsi" w:cs="Arial"/>
          <w:color w:val="000000"/>
        </w:rPr>
        <w:t xml:space="preserve"> to </w:t>
      </w:r>
      <w:r>
        <w:rPr>
          <w:rFonts w:asciiTheme="minorHAnsi" w:eastAsia="Times New Roman" w:hAnsiTheme="minorHAnsi" w:cs="Arial"/>
          <w:color w:val="000000"/>
        </w:rPr>
        <w:t>the possibility of developing local contact points to assist applicants who, for whatever reason, are not comfortable with online application systems and call centres.</w:t>
      </w:r>
      <w:r>
        <w:rPr>
          <w:rStyle w:val="FootnoteReference"/>
          <w:rFonts w:asciiTheme="minorHAnsi" w:eastAsia="Times New Roman" w:hAnsiTheme="minorHAnsi" w:cs="Arial"/>
          <w:color w:val="000000"/>
        </w:rPr>
        <w:footnoteReference w:id="6"/>
      </w:r>
      <w:r w:rsidR="00F9341E">
        <w:rPr>
          <w:rFonts w:asciiTheme="minorHAnsi" w:eastAsia="Times New Roman" w:hAnsiTheme="minorHAnsi" w:cs="Arial"/>
          <w:color w:val="000000"/>
        </w:rPr>
        <w:t xml:space="preserve">  </w:t>
      </w:r>
      <w:r w:rsidR="00F9341E">
        <w:rPr>
          <w:rFonts w:asciiTheme="minorHAnsi" w:hAnsiTheme="minorHAnsi" w:cs="Arial"/>
        </w:rPr>
        <w:t xml:space="preserve">The establishment of </w:t>
      </w:r>
      <w:r w:rsidR="00E56E94">
        <w:rPr>
          <w:rFonts w:asciiTheme="minorHAnsi" w:hAnsiTheme="minorHAnsi" w:cs="Arial"/>
        </w:rPr>
        <w:t xml:space="preserve">such </w:t>
      </w:r>
      <w:r w:rsidR="00F9341E">
        <w:rPr>
          <w:rFonts w:asciiTheme="minorHAnsi" w:hAnsiTheme="minorHAnsi" w:cs="Arial"/>
        </w:rPr>
        <w:t>access points in health offices across the country</w:t>
      </w:r>
      <w:r w:rsidR="00E56E94">
        <w:rPr>
          <w:rFonts w:asciiTheme="minorHAnsi" w:hAnsiTheme="minorHAnsi" w:cs="Arial"/>
        </w:rPr>
        <w:t xml:space="preserve"> </w:t>
      </w:r>
      <w:r w:rsidR="00F9341E">
        <w:rPr>
          <w:rFonts w:asciiTheme="minorHAnsi" w:hAnsiTheme="minorHAnsi" w:cs="Arial"/>
        </w:rPr>
        <w:t xml:space="preserve">has </w:t>
      </w:r>
      <w:r w:rsidR="00E507A8">
        <w:rPr>
          <w:rFonts w:asciiTheme="minorHAnsi" w:hAnsiTheme="minorHAnsi" w:cs="Arial"/>
        </w:rPr>
        <w:t xml:space="preserve">also </w:t>
      </w:r>
      <w:r w:rsidR="00F9341E">
        <w:rPr>
          <w:rFonts w:asciiTheme="minorHAnsi" w:hAnsiTheme="minorHAnsi" w:cs="Arial"/>
        </w:rPr>
        <w:t>been previously suggested by CIB.</w:t>
      </w:r>
    </w:p>
    <w:p w:rsidR="00727DF2" w:rsidRPr="00727DF2" w:rsidRDefault="00727DF2" w:rsidP="00E56E94">
      <w:pPr>
        <w:pStyle w:val="Heading4"/>
        <w:rPr>
          <w:w w:val="105"/>
        </w:rPr>
      </w:pPr>
      <w:r>
        <w:rPr>
          <w:w w:val="105"/>
        </w:rPr>
        <w:t xml:space="preserve">Data capture and analysis </w:t>
      </w:r>
    </w:p>
    <w:p w:rsidR="00507E41" w:rsidRPr="006B78D7" w:rsidRDefault="006B78D7" w:rsidP="00507E41">
      <w:pPr>
        <w:rPr>
          <w:rFonts w:asciiTheme="minorHAnsi" w:hAnsiTheme="minorHAnsi"/>
          <w:w w:val="95"/>
        </w:rPr>
      </w:pPr>
      <w:r w:rsidRPr="006B78D7">
        <w:rPr>
          <w:rFonts w:asciiTheme="minorHAnsi" w:hAnsiTheme="minorHAnsi"/>
          <w:color w:val="242626"/>
          <w:w w:val="105"/>
        </w:rPr>
        <w:t>The commitment by the PCRS to d</w:t>
      </w:r>
      <w:r w:rsidRPr="006B78D7">
        <w:rPr>
          <w:rFonts w:asciiTheme="minorHAnsi" w:hAnsiTheme="minorHAnsi"/>
          <w:w w:val="110"/>
        </w:rPr>
        <w:t>evelop</w:t>
      </w:r>
      <w:r w:rsidRPr="006B78D7">
        <w:rPr>
          <w:rFonts w:asciiTheme="minorHAnsi" w:hAnsiTheme="minorHAnsi"/>
          <w:spacing w:val="-25"/>
          <w:w w:val="110"/>
        </w:rPr>
        <w:t xml:space="preserve"> </w:t>
      </w:r>
      <w:r w:rsidRPr="006B78D7">
        <w:rPr>
          <w:rFonts w:asciiTheme="minorHAnsi" w:hAnsiTheme="minorHAnsi"/>
          <w:w w:val="110"/>
        </w:rPr>
        <w:t>and</w:t>
      </w:r>
      <w:r w:rsidRPr="006B78D7">
        <w:rPr>
          <w:rFonts w:asciiTheme="minorHAnsi" w:hAnsiTheme="minorHAnsi"/>
          <w:spacing w:val="-26"/>
          <w:w w:val="110"/>
        </w:rPr>
        <w:t xml:space="preserve"> </w:t>
      </w:r>
      <w:r w:rsidRPr="006B78D7">
        <w:rPr>
          <w:rFonts w:asciiTheme="minorHAnsi" w:hAnsiTheme="minorHAnsi"/>
          <w:w w:val="110"/>
        </w:rPr>
        <w:t>publish</w:t>
      </w:r>
      <w:r w:rsidRPr="006B78D7">
        <w:rPr>
          <w:rFonts w:asciiTheme="minorHAnsi" w:hAnsiTheme="minorHAnsi"/>
          <w:spacing w:val="-28"/>
          <w:w w:val="110"/>
        </w:rPr>
        <w:t xml:space="preserve"> </w:t>
      </w:r>
      <w:r w:rsidRPr="006B78D7">
        <w:rPr>
          <w:rFonts w:asciiTheme="minorHAnsi" w:hAnsiTheme="minorHAnsi"/>
          <w:w w:val="110"/>
        </w:rPr>
        <w:t>a</w:t>
      </w:r>
      <w:r w:rsidRPr="006B78D7">
        <w:rPr>
          <w:rFonts w:asciiTheme="minorHAnsi" w:hAnsiTheme="minorHAnsi"/>
          <w:spacing w:val="-31"/>
          <w:w w:val="110"/>
        </w:rPr>
        <w:t xml:space="preserve"> </w:t>
      </w:r>
      <w:r w:rsidRPr="006B78D7">
        <w:rPr>
          <w:rFonts w:asciiTheme="minorHAnsi" w:hAnsiTheme="minorHAnsi"/>
          <w:w w:val="110"/>
        </w:rPr>
        <w:t>data/information</w:t>
      </w:r>
      <w:r w:rsidRPr="006B78D7">
        <w:rPr>
          <w:rFonts w:asciiTheme="minorHAnsi" w:hAnsiTheme="minorHAnsi"/>
          <w:spacing w:val="-35"/>
          <w:w w:val="110"/>
        </w:rPr>
        <w:t xml:space="preserve"> </w:t>
      </w:r>
      <w:r w:rsidRPr="006B78D7">
        <w:rPr>
          <w:rFonts w:asciiTheme="minorHAnsi" w:hAnsiTheme="minorHAnsi"/>
          <w:color w:val="1F3D23"/>
          <w:w w:val="110"/>
        </w:rPr>
        <w:t>management</w:t>
      </w:r>
      <w:r w:rsidRPr="006B78D7">
        <w:rPr>
          <w:rFonts w:asciiTheme="minorHAnsi" w:hAnsiTheme="minorHAnsi"/>
          <w:color w:val="1F3D23"/>
          <w:spacing w:val="-22"/>
          <w:w w:val="110"/>
        </w:rPr>
        <w:t xml:space="preserve"> </w:t>
      </w:r>
      <w:r w:rsidRPr="006B78D7">
        <w:rPr>
          <w:rFonts w:asciiTheme="minorHAnsi" w:hAnsiTheme="minorHAnsi"/>
          <w:w w:val="110"/>
        </w:rPr>
        <w:t>strategy</w:t>
      </w:r>
      <w:r w:rsidRPr="006B78D7">
        <w:rPr>
          <w:rFonts w:asciiTheme="minorHAnsi" w:hAnsiTheme="minorHAnsi"/>
          <w:spacing w:val="-29"/>
          <w:w w:val="110"/>
        </w:rPr>
        <w:t xml:space="preserve"> </w:t>
      </w:r>
      <w:r w:rsidRPr="006B78D7">
        <w:rPr>
          <w:rFonts w:asciiTheme="minorHAnsi" w:hAnsiTheme="minorHAnsi"/>
          <w:w w:val="110"/>
        </w:rPr>
        <w:t>within</w:t>
      </w:r>
      <w:r w:rsidRPr="006B78D7">
        <w:rPr>
          <w:rFonts w:asciiTheme="minorHAnsi" w:hAnsiTheme="minorHAnsi"/>
          <w:spacing w:val="-34"/>
          <w:w w:val="110"/>
        </w:rPr>
        <w:t xml:space="preserve"> </w:t>
      </w:r>
      <w:r w:rsidRPr="006B78D7">
        <w:rPr>
          <w:rFonts w:asciiTheme="minorHAnsi" w:hAnsiTheme="minorHAnsi"/>
          <w:w w:val="110"/>
        </w:rPr>
        <w:t>the</w:t>
      </w:r>
      <w:r w:rsidRPr="006B78D7">
        <w:rPr>
          <w:rFonts w:asciiTheme="minorHAnsi" w:hAnsiTheme="minorHAnsi"/>
          <w:spacing w:val="-38"/>
          <w:w w:val="110"/>
        </w:rPr>
        <w:t xml:space="preserve"> </w:t>
      </w:r>
      <w:r w:rsidRPr="006B78D7">
        <w:rPr>
          <w:rFonts w:asciiTheme="minorHAnsi" w:hAnsiTheme="minorHAnsi"/>
          <w:w w:val="110"/>
        </w:rPr>
        <w:t>timeframe</w:t>
      </w:r>
      <w:r w:rsidRPr="006B78D7">
        <w:rPr>
          <w:rFonts w:asciiTheme="minorHAnsi" w:hAnsiTheme="minorHAnsi"/>
          <w:spacing w:val="-19"/>
          <w:w w:val="110"/>
        </w:rPr>
        <w:t xml:space="preserve"> </w:t>
      </w:r>
      <w:r w:rsidRPr="006B78D7">
        <w:rPr>
          <w:rFonts w:asciiTheme="minorHAnsi" w:hAnsiTheme="minorHAnsi"/>
          <w:w w:val="110"/>
        </w:rPr>
        <w:t>of</w:t>
      </w:r>
      <w:r w:rsidRPr="006B78D7">
        <w:rPr>
          <w:rFonts w:asciiTheme="minorHAnsi" w:hAnsiTheme="minorHAnsi"/>
          <w:spacing w:val="-23"/>
          <w:w w:val="110"/>
        </w:rPr>
        <w:t xml:space="preserve"> </w:t>
      </w:r>
      <w:r w:rsidRPr="006B78D7">
        <w:rPr>
          <w:rFonts w:asciiTheme="minorHAnsi" w:hAnsiTheme="minorHAnsi"/>
          <w:w w:val="110"/>
        </w:rPr>
        <w:t>the Plan is very welcome. As noted in the Strategy document,</w:t>
      </w:r>
      <w:r w:rsidR="003950E7">
        <w:rPr>
          <w:rFonts w:asciiTheme="minorHAnsi" w:hAnsiTheme="minorHAnsi"/>
          <w:w w:val="110"/>
        </w:rPr>
        <w:t xml:space="preserve"> </w:t>
      </w:r>
      <w:r w:rsidRPr="006B78D7">
        <w:rPr>
          <w:rFonts w:asciiTheme="minorHAnsi" w:hAnsiTheme="minorHAnsi"/>
          <w:w w:val="95"/>
        </w:rPr>
        <w:t>t</w:t>
      </w:r>
      <w:r w:rsidR="00507E41" w:rsidRPr="006B78D7">
        <w:rPr>
          <w:rFonts w:asciiTheme="minorHAnsi" w:hAnsiTheme="minorHAnsi"/>
          <w:color w:val="242626"/>
          <w:w w:val="105"/>
        </w:rPr>
        <w:t>he</w:t>
      </w:r>
      <w:r w:rsidR="00507E41" w:rsidRPr="006B78D7">
        <w:rPr>
          <w:rFonts w:asciiTheme="minorHAnsi" w:hAnsiTheme="minorHAnsi"/>
          <w:color w:val="242626"/>
          <w:spacing w:val="-4"/>
          <w:w w:val="105"/>
        </w:rPr>
        <w:t xml:space="preserve"> </w:t>
      </w:r>
      <w:r w:rsidR="00507E41" w:rsidRPr="006B78D7">
        <w:rPr>
          <w:rFonts w:asciiTheme="minorHAnsi" w:hAnsiTheme="minorHAnsi"/>
          <w:color w:val="242626"/>
          <w:w w:val="105"/>
        </w:rPr>
        <w:t>PCRS</w:t>
      </w:r>
      <w:r w:rsidR="00507E41" w:rsidRPr="006B78D7">
        <w:rPr>
          <w:rFonts w:asciiTheme="minorHAnsi" w:hAnsiTheme="minorHAnsi"/>
          <w:color w:val="242626"/>
          <w:spacing w:val="-19"/>
          <w:w w:val="105"/>
        </w:rPr>
        <w:t xml:space="preserve"> </w:t>
      </w:r>
      <w:r w:rsidR="00507E41" w:rsidRPr="006B78D7">
        <w:rPr>
          <w:rFonts w:asciiTheme="minorHAnsi" w:hAnsiTheme="minorHAnsi"/>
          <w:color w:val="242626"/>
          <w:w w:val="105"/>
        </w:rPr>
        <w:t>maintain</w:t>
      </w:r>
      <w:r w:rsidR="00507E41" w:rsidRPr="006B78D7">
        <w:rPr>
          <w:rFonts w:asciiTheme="minorHAnsi" w:hAnsiTheme="minorHAnsi"/>
          <w:color w:val="242626"/>
          <w:spacing w:val="-17"/>
          <w:w w:val="105"/>
        </w:rPr>
        <w:t xml:space="preserve"> </w:t>
      </w:r>
      <w:r w:rsidR="00507E41" w:rsidRPr="006B78D7">
        <w:rPr>
          <w:rFonts w:asciiTheme="minorHAnsi" w:hAnsiTheme="minorHAnsi"/>
          <w:color w:val="242626"/>
          <w:w w:val="105"/>
        </w:rPr>
        <w:t>a</w:t>
      </w:r>
      <w:r w:rsidR="00507E41" w:rsidRPr="006B78D7">
        <w:rPr>
          <w:rFonts w:asciiTheme="minorHAnsi" w:hAnsiTheme="minorHAnsi"/>
          <w:color w:val="242626"/>
          <w:spacing w:val="-18"/>
          <w:w w:val="105"/>
        </w:rPr>
        <w:t xml:space="preserve"> </w:t>
      </w:r>
      <w:r w:rsidR="00507E41" w:rsidRPr="006B78D7">
        <w:rPr>
          <w:rFonts w:asciiTheme="minorHAnsi" w:hAnsiTheme="minorHAnsi"/>
          <w:color w:val="242626"/>
          <w:w w:val="105"/>
        </w:rPr>
        <w:t>vast</w:t>
      </w:r>
      <w:r w:rsidR="00507E41" w:rsidRPr="006B78D7">
        <w:rPr>
          <w:rFonts w:asciiTheme="minorHAnsi" w:hAnsiTheme="minorHAnsi"/>
          <w:color w:val="242626"/>
          <w:spacing w:val="-19"/>
          <w:w w:val="105"/>
        </w:rPr>
        <w:t xml:space="preserve"> </w:t>
      </w:r>
      <w:r w:rsidR="00507E41" w:rsidRPr="006B78D7">
        <w:rPr>
          <w:rFonts w:asciiTheme="minorHAnsi" w:hAnsiTheme="minorHAnsi"/>
          <w:color w:val="242626"/>
          <w:w w:val="105"/>
        </w:rPr>
        <w:t>repository</w:t>
      </w:r>
      <w:r w:rsidR="00507E41" w:rsidRPr="006B78D7">
        <w:rPr>
          <w:rFonts w:asciiTheme="minorHAnsi" w:hAnsiTheme="minorHAnsi"/>
          <w:color w:val="242626"/>
          <w:spacing w:val="-11"/>
          <w:w w:val="105"/>
        </w:rPr>
        <w:t xml:space="preserve"> </w:t>
      </w:r>
      <w:r w:rsidR="00507E41" w:rsidRPr="006B78D7">
        <w:rPr>
          <w:rFonts w:asciiTheme="minorHAnsi" w:hAnsiTheme="minorHAnsi"/>
          <w:color w:val="242626"/>
          <w:w w:val="105"/>
        </w:rPr>
        <w:t>of</w:t>
      </w:r>
      <w:r w:rsidR="00507E41" w:rsidRPr="006B78D7">
        <w:rPr>
          <w:rFonts w:asciiTheme="minorHAnsi" w:hAnsiTheme="minorHAnsi"/>
          <w:color w:val="242626"/>
          <w:spacing w:val="-5"/>
          <w:w w:val="105"/>
        </w:rPr>
        <w:t xml:space="preserve"> </w:t>
      </w:r>
      <w:r w:rsidR="00507E41" w:rsidRPr="006B78D7">
        <w:rPr>
          <w:rFonts w:asciiTheme="minorHAnsi" w:hAnsiTheme="minorHAnsi"/>
          <w:color w:val="242626"/>
          <w:w w:val="105"/>
        </w:rPr>
        <w:t>personal</w:t>
      </w:r>
      <w:r w:rsidR="00507E41" w:rsidRPr="006B78D7">
        <w:rPr>
          <w:rFonts w:asciiTheme="minorHAnsi" w:hAnsiTheme="minorHAnsi"/>
          <w:color w:val="242626"/>
          <w:spacing w:val="-13"/>
          <w:w w:val="105"/>
        </w:rPr>
        <w:t xml:space="preserve"> </w:t>
      </w:r>
      <w:r w:rsidR="00507E41" w:rsidRPr="006B78D7">
        <w:rPr>
          <w:rFonts w:asciiTheme="minorHAnsi" w:hAnsiTheme="minorHAnsi"/>
          <w:color w:val="242626"/>
          <w:w w:val="105"/>
        </w:rPr>
        <w:t>data</w:t>
      </w:r>
      <w:r w:rsidR="00507E41" w:rsidRPr="006B78D7">
        <w:rPr>
          <w:rFonts w:asciiTheme="minorHAnsi" w:hAnsiTheme="minorHAnsi"/>
          <w:color w:val="242626"/>
          <w:spacing w:val="-11"/>
          <w:w w:val="105"/>
        </w:rPr>
        <w:t xml:space="preserve"> </w:t>
      </w:r>
      <w:r w:rsidR="00507E41" w:rsidRPr="006B78D7">
        <w:rPr>
          <w:rFonts w:asciiTheme="minorHAnsi" w:hAnsiTheme="minorHAnsi"/>
          <w:color w:val="2F3F33"/>
          <w:w w:val="105"/>
        </w:rPr>
        <w:t>and</w:t>
      </w:r>
      <w:r w:rsidR="00507E41" w:rsidRPr="006B78D7">
        <w:rPr>
          <w:rFonts w:asciiTheme="minorHAnsi" w:hAnsiTheme="minorHAnsi"/>
          <w:color w:val="2F3F33"/>
          <w:spacing w:val="-24"/>
          <w:w w:val="105"/>
        </w:rPr>
        <w:t xml:space="preserve"> </w:t>
      </w:r>
      <w:r w:rsidR="00507E41" w:rsidRPr="006B78D7">
        <w:rPr>
          <w:rFonts w:asciiTheme="minorHAnsi" w:hAnsiTheme="minorHAnsi"/>
          <w:color w:val="242626"/>
          <w:spacing w:val="-3"/>
          <w:w w:val="105"/>
        </w:rPr>
        <w:t>ha</w:t>
      </w:r>
      <w:r w:rsidR="00507E41" w:rsidRPr="006B78D7">
        <w:rPr>
          <w:rFonts w:asciiTheme="minorHAnsi" w:hAnsiTheme="minorHAnsi"/>
          <w:color w:val="444B46"/>
          <w:spacing w:val="-3"/>
          <w:w w:val="105"/>
        </w:rPr>
        <w:t>s</w:t>
      </w:r>
      <w:r w:rsidR="00507E41" w:rsidRPr="006B78D7">
        <w:rPr>
          <w:rFonts w:asciiTheme="minorHAnsi" w:hAnsiTheme="minorHAnsi"/>
          <w:color w:val="444B46"/>
          <w:spacing w:val="-27"/>
          <w:w w:val="105"/>
        </w:rPr>
        <w:t xml:space="preserve"> </w:t>
      </w:r>
      <w:r w:rsidR="00507E41" w:rsidRPr="006B78D7">
        <w:rPr>
          <w:rFonts w:asciiTheme="minorHAnsi" w:hAnsiTheme="minorHAnsi"/>
          <w:color w:val="242626"/>
          <w:w w:val="105"/>
        </w:rPr>
        <w:t xml:space="preserve">identified and prioritised the </w:t>
      </w:r>
      <w:r w:rsidR="00507E41" w:rsidRPr="006B78D7">
        <w:rPr>
          <w:rFonts w:asciiTheme="minorHAnsi" w:hAnsiTheme="minorHAnsi"/>
          <w:color w:val="2F3F33"/>
          <w:w w:val="105"/>
        </w:rPr>
        <w:t xml:space="preserve">need </w:t>
      </w:r>
      <w:r w:rsidR="00507E41" w:rsidRPr="006B78D7">
        <w:rPr>
          <w:rFonts w:asciiTheme="minorHAnsi" w:hAnsiTheme="minorHAnsi"/>
          <w:color w:val="242626"/>
          <w:w w:val="105"/>
        </w:rPr>
        <w:t>to optimise data governance</w:t>
      </w:r>
      <w:r w:rsidR="00253DF3">
        <w:rPr>
          <w:rFonts w:asciiTheme="minorHAnsi" w:hAnsiTheme="minorHAnsi"/>
          <w:color w:val="242626"/>
          <w:w w:val="105"/>
        </w:rPr>
        <w:t xml:space="preserve"> and </w:t>
      </w:r>
      <w:r w:rsidR="00507E41" w:rsidRPr="006B78D7">
        <w:rPr>
          <w:rFonts w:asciiTheme="minorHAnsi" w:hAnsiTheme="minorHAnsi"/>
          <w:color w:val="242626"/>
          <w:w w:val="105"/>
        </w:rPr>
        <w:t>data management.</w:t>
      </w:r>
    </w:p>
    <w:p w:rsidR="00507E41" w:rsidRPr="006B78D7" w:rsidRDefault="00507E41" w:rsidP="00507E41">
      <w:pPr>
        <w:rPr>
          <w:rFonts w:asciiTheme="minorHAnsi" w:hAnsiTheme="minorHAnsi"/>
          <w:color w:val="242626"/>
          <w:w w:val="105"/>
        </w:rPr>
      </w:pPr>
    </w:p>
    <w:p w:rsidR="007D266A" w:rsidRDefault="007D266A" w:rsidP="00EB3DEE">
      <w:r>
        <w:rPr>
          <w:rFonts w:asciiTheme="minorHAnsi" w:hAnsiTheme="minorHAnsi" w:cs="Arial"/>
          <w:color w:val="000000"/>
        </w:rPr>
        <w:t xml:space="preserve">Usage </w:t>
      </w:r>
      <w:r w:rsidR="0096166B">
        <w:rPr>
          <w:rFonts w:asciiTheme="minorHAnsi" w:hAnsiTheme="minorHAnsi" w:cs="Arial"/>
          <w:color w:val="000000"/>
        </w:rPr>
        <w:t xml:space="preserve">statistics and trend analyses </w:t>
      </w:r>
      <w:r>
        <w:rPr>
          <w:rFonts w:asciiTheme="minorHAnsi" w:hAnsiTheme="minorHAnsi" w:cs="Arial"/>
          <w:color w:val="000000"/>
        </w:rPr>
        <w:t>are clearly an essential component of health care policy development</w:t>
      </w:r>
      <w:r w:rsidR="00253DF3">
        <w:rPr>
          <w:rFonts w:asciiTheme="minorHAnsi" w:hAnsiTheme="minorHAnsi" w:cs="Arial"/>
          <w:color w:val="000000"/>
        </w:rPr>
        <w:t xml:space="preserve"> and in helping to identify outcomes</w:t>
      </w:r>
      <w:r w:rsidR="0096166B">
        <w:rPr>
          <w:rFonts w:asciiTheme="minorHAnsi" w:hAnsiTheme="minorHAnsi" w:cs="Arial"/>
          <w:color w:val="000000"/>
        </w:rPr>
        <w:t>. </w:t>
      </w:r>
      <w:r w:rsidRPr="00EB3DEE">
        <w:rPr>
          <w:rFonts w:asciiTheme="minorHAnsi" w:hAnsiTheme="minorHAnsi" w:cstheme="minorHAnsi"/>
          <w:color w:val="000000"/>
        </w:rPr>
        <w:t>PCRS customer data h</w:t>
      </w:r>
      <w:r w:rsidRPr="00EB3DEE">
        <w:rPr>
          <w:rFonts w:asciiTheme="minorHAnsi" w:hAnsiTheme="minorHAnsi" w:cstheme="minorHAnsi"/>
        </w:rPr>
        <w:t>as the following in-built advantages:</w:t>
      </w:r>
      <w:r w:rsidRPr="00EB3DEE">
        <w:rPr>
          <w:rFonts w:asciiTheme="minorHAnsi" w:hAnsiTheme="minorHAnsi" w:cstheme="minorHAnsi"/>
        </w:rPr>
        <w:br/>
      </w:r>
    </w:p>
    <w:p w:rsidR="007D266A" w:rsidRPr="001F0CA4" w:rsidRDefault="007D266A" w:rsidP="007D266A">
      <w:pPr>
        <w:pStyle w:val="ListParagraph"/>
        <w:numPr>
          <w:ilvl w:val="0"/>
          <w:numId w:val="36"/>
        </w:numPr>
        <w:spacing w:after="0" w:line="240" w:lineRule="auto"/>
        <w:rPr>
          <w:rFonts w:asciiTheme="minorHAnsi" w:hAnsiTheme="minorHAnsi"/>
          <w:sz w:val="24"/>
          <w:szCs w:val="24"/>
        </w:rPr>
      </w:pPr>
      <w:r w:rsidRPr="001F0CA4">
        <w:rPr>
          <w:rFonts w:asciiTheme="minorHAnsi" w:hAnsiTheme="minorHAnsi"/>
          <w:sz w:val="24"/>
          <w:szCs w:val="24"/>
        </w:rPr>
        <w:lastRenderedPageBreak/>
        <w:t>It is real-time data which is collected directly from users;</w:t>
      </w:r>
    </w:p>
    <w:p w:rsidR="007D266A" w:rsidRPr="001F0CA4" w:rsidRDefault="007D266A" w:rsidP="007D266A">
      <w:pPr>
        <w:pStyle w:val="ListParagraph"/>
        <w:numPr>
          <w:ilvl w:val="0"/>
          <w:numId w:val="36"/>
        </w:numPr>
        <w:spacing w:after="0" w:line="240" w:lineRule="auto"/>
        <w:rPr>
          <w:rFonts w:asciiTheme="minorHAnsi" w:hAnsiTheme="minorHAnsi"/>
          <w:sz w:val="24"/>
          <w:szCs w:val="24"/>
        </w:rPr>
      </w:pPr>
      <w:r w:rsidRPr="001F0CA4">
        <w:rPr>
          <w:rFonts w:asciiTheme="minorHAnsi" w:hAnsiTheme="minorHAnsi"/>
          <w:sz w:val="24"/>
          <w:szCs w:val="24"/>
        </w:rPr>
        <w:t>It is reliable in the sense that, for example, much of the financial data relating to income/assets and expenditure is verified;</w:t>
      </w:r>
    </w:p>
    <w:p w:rsidR="007D266A" w:rsidRPr="001F0CA4" w:rsidRDefault="007D266A" w:rsidP="007D266A">
      <w:pPr>
        <w:pStyle w:val="ListParagraph"/>
        <w:numPr>
          <w:ilvl w:val="0"/>
          <w:numId w:val="36"/>
        </w:numPr>
        <w:spacing w:after="0" w:line="240" w:lineRule="auto"/>
        <w:rPr>
          <w:rFonts w:asciiTheme="minorHAnsi" w:hAnsiTheme="minorHAnsi"/>
          <w:sz w:val="24"/>
          <w:szCs w:val="24"/>
        </w:rPr>
      </w:pPr>
      <w:r w:rsidRPr="001F0CA4">
        <w:rPr>
          <w:rFonts w:asciiTheme="minorHAnsi" w:hAnsiTheme="minorHAnsi"/>
          <w:sz w:val="24"/>
          <w:szCs w:val="24"/>
        </w:rPr>
        <w:t>It is a</w:t>
      </w:r>
      <w:r w:rsidR="00253DF3" w:rsidRPr="001F0CA4">
        <w:rPr>
          <w:rFonts w:asciiTheme="minorHAnsi" w:hAnsiTheme="minorHAnsi"/>
          <w:sz w:val="24"/>
          <w:szCs w:val="24"/>
        </w:rPr>
        <w:t>n</w:t>
      </w:r>
      <w:r w:rsidRPr="001F0CA4">
        <w:rPr>
          <w:rFonts w:asciiTheme="minorHAnsi" w:hAnsiTheme="minorHAnsi"/>
          <w:sz w:val="24"/>
          <w:szCs w:val="24"/>
        </w:rPr>
        <w:t xml:space="preserve"> important source of information in Ireland about many aspects of health coverage and usage. </w:t>
      </w:r>
      <w:r w:rsidRPr="001F0CA4">
        <w:rPr>
          <w:rFonts w:asciiTheme="minorHAnsi" w:hAnsiTheme="minorHAnsi"/>
          <w:sz w:val="24"/>
          <w:szCs w:val="24"/>
        </w:rPr>
        <w:br/>
      </w:r>
    </w:p>
    <w:p w:rsidR="00727DF2" w:rsidRPr="00755C04" w:rsidRDefault="00CD7E3F" w:rsidP="00727DF2">
      <w:pPr>
        <w:rPr>
          <w:rFonts w:asciiTheme="minorHAnsi" w:hAnsiTheme="minorHAnsi"/>
          <w:w w:val="105"/>
        </w:rPr>
      </w:pPr>
      <w:r w:rsidRPr="003950E7">
        <w:rPr>
          <w:rFonts w:asciiTheme="minorHAnsi" w:hAnsiTheme="minorHAnsi"/>
          <w:color w:val="242626"/>
          <w:w w:val="105"/>
        </w:rPr>
        <w:t>It is noted that th</w:t>
      </w:r>
      <w:r w:rsidR="00727DF2" w:rsidRPr="003950E7">
        <w:rPr>
          <w:rFonts w:asciiTheme="minorHAnsi" w:hAnsiTheme="minorHAnsi"/>
          <w:color w:val="242626"/>
          <w:w w:val="105"/>
        </w:rPr>
        <w:t xml:space="preserve">e PCRS is committed to </w:t>
      </w:r>
      <w:r w:rsidR="00507E41" w:rsidRPr="003950E7">
        <w:rPr>
          <w:rFonts w:asciiTheme="minorHAnsi" w:hAnsiTheme="minorHAnsi"/>
          <w:noProof/>
        </w:rPr>
        <mc:AlternateContent>
          <mc:Choice Requires="wps">
            <w:drawing>
              <wp:anchor distT="0" distB="0" distL="114300" distR="114300" simplePos="0" relativeHeight="251660288" behindDoc="0" locked="0" layoutInCell="1" allowOverlap="1" wp14:anchorId="69845251" wp14:editId="1456CAA4">
                <wp:simplePos x="0" y="0"/>
                <wp:positionH relativeFrom="page">
                  <wp:posOffset>7465060</wp:posOffset>
                </wp:positionH>
                <wp:positionV relativeFrom="page">
                  <wp:posOffset>10639425</wp:posOffset>
                </wp:positionV>
                <wp:extent cx="0" cy="0"/>
                <wp:effectExtent l="6985" t="3095625" r="12065" b="30981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C20D"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pt,837.75pt" to="587.8pt,8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TrFwIAADMEAAAOAAAAZHJzL2Uyb0RvYy54bWysU8GO2jAQvVfqP1i5QwibLmwErKoEetm2&#10;SGw/wNhOYtXxWLYhoKr/3rEhiG0vVdUcnLFn5vnNzPPi+dQpchTWSdDLJBtPEiI0Ay51s0y+vW5G&#10;84Q4TzWnCrRYJmfhkufV+3eL3hRiCi0oLixBEO2K3iyT1ntTpKljreioG4MRGp012I563Nom5Zb2&#10;iN6pdDqZPKY9WG4sMOEcnlYXZ7KK+HUtmP9a1054opYJcvNxtXHdhzVdLWjRWGpaya406D+w6KjU&#10;eOkNqqKekoOVf0B1kllwUPsxgy6FupZMxBqwmmzyWzW7lhoRa8HmOHNrk/t/sOzLcWuJ5Di7WUI0&#10;7XBGO2+pbFpPStAaOwiWoBM71RtXYEKptzbUyk56Z16AfXdEQ9lS3YjI+PVsECULGemblLBxBu/b&#10;95+BYww9eIhtO9W2C5DYEHKK0znfpiNOnrDLIRtOU1oMKcY6/0lAR4KxTJTUoWW0oMcX5wMFWgwh&#10;4VjDRioVx6406ZHnwyyfxQwHSvLgDXHONvtSWXKkQTnxiwWh5z7MwkHziNYKytdX21OpLjbernTA&#10;wyqQz9W6SOPH0+RpPV/P81E+fVyP8klVjT5uynz0uMlmH6qHqiyr7GegluVFKzkXOrAbZJrlfyeD&#10;64O5COwm1Fsf0rfosWFIdvhH0nGMYXIXDeyBn7d2GC8qMwZfX1GQ/v0e7fu3vvoFAAD//wMAUEsD&#10;BBQABgAIAAAAIQBEk58e3gAAAA8BAAAPAAAAZHJzL2Rvd25yZXYueG1sTI9BT8MwDIXvSPyHyEjc&#10;WDpYO1SaThMSiCOEMe2Ytaat1jhVkm2FX4+nCcHN7/np+XOxGG0vDuhD50jBdJKAQKpc3VGjYPX+&#10;dHMPIkRDtekdoYIvDLAoLy8Kk9fuSG940LERXEIhNwraGIdcylC1aE2YuAGJd5/OWxNZ+kbW3hy5&#10;3PbyNkkyaU1HfKE1Az62WO303iqwr993z177l/WsmS3JrfRm96GVur4alw8gIo7xLwwnfEaHkpm2&#10;bk91ED3r6TzNOMtTNk9TEKfM2dv+erIs5P8/yh8AAAD//wMAUEsBAi0AFAAGAAgAAAAhALaDOJL+&#10;AAAA4QEAABMAAAAAAAAAAAAAAAAAAAAAAFtDb250ZW50X1R5cGVzXS54bWxQSwECLQAUAAYACAAA&#10;ACEAOP0h/9YAAACUAQAACwAAAAAAAAAAAAAAAAAvAQAAX3JlbHMvLnJlbHNQSwECLQAUAAYACAAA&#10;ACEAjjFk6xcCAAAzBAAADgAAAAAAAAAAAAAAAAAuAgAAZHJzL2Uyb0RvYy54bWxQSwECLQAUAAYA&#10;CAAAACEARJOfHt4AAAAPAQAADwAAAAAAAAAAAAAAAABxBAAAZHJzL2Rvd25yZXYueG1sUEsFBgAA&#10;AAAEAAQA8wAAAHwFAAAAAA==&#10;" strokeweight=".38186mm">
                <w10:wrap anchorx="page" anchory="page"/>
              </v:line>
            </w:pict>
          </mc:Fallback>
        </mc:AlternateContent>
      </w:r>
      <w:r w:rsidR="00727DF2" w:rsidRPr="003950E7">
        <w:rPr>
          <w:rFonts w:asciiTheme="minorHAnsi" w:hAnsiTheme="minorHAnsi"/>
          <w:color w:val="242626"/>
          <w:w w:val="105"/>
        </w:rPr>
        <w:t>c</w:t>
      </w:r>
      <w:r w:rsidR="00507E41" w:rsidRPr="003950E7">
        <w:rPr>
          <w:rFonts w:asciiTheme="minorHAnsi" w:hAnsiTheme="minorHAnsi"/>
        </w:rPr>
        <w:t>onstructive</w:t>
      </w:r>
      <w:r w:rsidR="00507E41" w:rsidRPr="003950E7">
        <w:rPr>
          <w:rFonts w:asciiTheme="minorHAnsi" w:hAnsiTheme="minorHAnsi"/>
          <w:spacing w:val="-10"/>
        </w:rPr>
        <w:t xml:space="preserve"> </w:t>
      </w:r>
      <w:r w:rsidR="00507E41" w:rsidRPr="003950E7">
        <w:rPr>
          <w:rFonts w:asciiTheme="minorHAnsi" w:hAnsiTheme="minorHAnsi"/>
        </w:rPr>
        <w:t>data</w:t>
      </w:r>
      <w:r w:rsidR="00507E41" w:rsidRPr="003950E7">
        <w:rPr>
          <w:rFonts w:asciiTheme="minorHAnsi" w:hAnsiTheme="minorHAnsi"/>
          <w:spacing w:val="-11"/>
        </w:rPr>
        <w:t xml:space="preserve"> </w:t>
      </w:r>
      <w:r w:rsidR="00507E41" w:rsidRPr="003950E7">
        <w:rPr>
          <w:rFonts w:asciiTheme="minorHAnsi" w:hAnsiTheme="minorHAnsi"/>
        </w:rPr>
        <w:t>sharing</w:t>
      </w:r>
      <w:r w:rsidR="00507E41" w:rsidRPr="003950E7">
        <w:rPr>
          <w:rFonts w:asciiTheme="minorHAnsi" w:hAnsiTheme="minorHAnsi"/>
          <w:spacing w:val="-40"/>
        </w:rPr>
        <w:t xml:space="preserve"> </w:t>
      </w:r>
      <w:r w:rsidR="00507E41" w:rsidRPr="003950E7">
        <w:rPr>
          <w:rFonts w:asciiTheme="minorHAnsi" w:hAnsiTheme="minorHAnsi"/>
          <w:color w:val="3F3F3F"/>
        </w:rPr>
        <w:t>,</w:t>
      </w:r>
      <w:r w:rsidR="00507E41" w:rsidRPr="003950E7">
        <w:rPr>
          <w:rFonts w:asciiTheme="minorHAnsi" w:hAnsiTheme="minorHAnsi"/>
          <w:color w:val="3F3F3F"/>
          <w:spacing w:val="-5"/>
        </w:rPr>
        <w:t xml:space="preserve"> </w:t>
      </w:r>
      <w:r w:rsidR="00507E41" w:rsidRPr="003950E7">
        <w:rPr>
          <w:rFonts w:asciiTheme="minorHAnsi" w:hAnsiTheme="minorHAnsi"/>
        </w:rPr>
        <w:t>through</w:t>
      </w:r>
      <w:r w:rsidR="00507E41" w:rsidRPr="003950E7">
        <w:rPr>
          <w:rFonts w:asciiTheme="minorHAnsi" w:hAnsiTheme="minorHAnsi"/>
          <w:spacing w:val="-14"/>
        </w:rPr>
        <w:t xml:space="preserve"> </w:t>
      </w:r>
      <w:r w:rsidR="00507E41" w:rsidRPr="003950E7">
        <w:rPr>
          <w:rFonts w:asciiTheme="minorHAnsi" w:hAnsiTheme="minorHAnsi"/>
        </w:rPr>
        <w:t>establishing</w:t>
      </w:r>
      <w:r w:rsidR="00507E41" w:rsidRPr="003950E7">
        <w:rPr>
          <w:rFonts w:asciiTheme="minorHAnsi" w:hAnsiTheme="minorHAnsi"/>
          <w:spacing w:val="-19"/>
        </w:rPr>
        <w:t xml:space="preserve"> </w:t>
      </w:r>
      <w:r w:rsidR="00507E41" w:rsidRPr="003950E7">
        <w:rPr>
          <w:rFonts w:asciiTheme="minorHAnsi" w:hAnsiTheme="minorHAnsi"/>
        </w:rPr>
        <w:t>an</w:t>
      </w:r>
      <w:r w:rsidR="00507E41" w:rsidRPr="003950E7">
        <w:rPr>
          <w:rFonts w:asciiTheme="minorHAnsi" w:hAnsiTheme="minorHAnsi"/>
          <w:spacing w:val="-31"/>
        </w:rPr>
        <w:t xml:space="preserve"> </w:t>
      </w:r>
      <w:r w:rsidR="00507E41" w:rsidRPr="003950E7">
        <w:rPr>
          <w:rFonts w:asciiTheme="minorHAnsi" w:hAnsiTheme="minorHAnsi"/>
        </w:rPr>
        <w:t>integrated</w:t>
      </w:r>
      <w:r w:rsidR="00507E41" w:rsidRPr="003950E7">
        <w:rPr>
          <w:rFonts w:asciiTheme="minorHAnsi" w:hAnsiTheme="minorHAnsi"/>
          <w:spacing w:val="-19"/>
        </w:rPr>
        <w:t xml:space="preserve"> </w:t>
      </w:r>
      <w:r w:rsidR="00507E41" w:rsidRPr="003950E7">
        <w:rPr>
          <w:rFonts w:asciiTheme="minorHAnsi" w:hAnsiTheme="minorHAnsi"/>
        </w:rPr>
        <w:t>and</w:t>
      </w:r>
      <w:r w:rsidR="00507E41" w:rsidRPr="003950E7">
        <w:rPr>
          <w:rFonts w:asciiTheme="minorHAnsi" w:hAnsiTheme="minorHAnsi"/>
          <w:spacing w:val="-27"/>
        </w:rPr>
        <w:t xml:space="preserve"> </w:t>
      </w:r>
      <w:r w:rsidR="00507E41" w:rsidRPr="003950E7">
        <w:rPr>
          <w:rFonts w:asciiTheme="minorHAnsi" w:hAnsiTheme="minorHAnsi"/>
        </w:rPr>
        <w:t>cohesive</w:t>
      </w:r>
      <w:r w:rsidR="00507E41" w:rsidRPr="003950E7">
        <w:rPr>
          <w:rFonts w:asciiTheme="minorHAnsi" w:hAnsiTheme="minorHAnsi"/>
          <w:spacing w:val="-18"/>
        </w:rPr>
        <w:t xml:space="preserve"> </w:t>
      </w:r>
      <w:r w:rsidR="00507E41" w:rsidRPr="003950E7">
        <w:rPr>
          <w:rFonts w:asciiTheme="minorHAnsi" w:hAnsiTheme="minorHAnsi"/>
        </w:rPr>
        <w:t>app</w:t>
      </w:r>
      <w:r w:rsidR="00507E41" w:rsidRPr="003950E7">
        <w:rPr>
          <w:rFonts w:asciiTheme="minorHAnsi" w:hAnsiTheme="minorHAnsi"/>
          <w:color w:val="3F3F3F"/>
        </w:rPr>
        <w:t>r</w:t>
      </w:r>
      <w:r w:rsidR="00507E41" w:rsidRPr="003950E7">
        <w:rPr>
          <w:rFonts w:asciiTheme="minorHAnsi" w:hAnsiTheme="minorHAnsi"/>
        </w:rPr>
        <w:t>oach</w:t>
      </w:r>
      <w:r w:rsidR="00727DF2" w:rsidRPr="003950E7">
        <w:rPr>
          <w:rFonts w:asciiTheme="minorHAnsi" w:hAnsiTheme="minorHAnsi"/>
        </w:rPr>
        <w:t xml:space="preserve"> </w:t>
      </w:r>
      <w:r w:rsidR="00507E41" w:rsidRPr="003950E7">
        <w:rPr>
          <w:rFonts w:asciiTheme="minorHAnsi" w:hAnsiTheme="minorHAnsi"/>
        </w:rPr>
        <w:t>to</w:t>
      </w:r>
      <w:r w:rsidR="00507E41" w:rsidRPr="003950E7">
        <w:rPr>
          <w:rFonts w:asciiTheme="minorHAnsi" w:hAnsiTheme="minorHAnsi"/>
          <w:spacing w:val="-1"/>
        </w:rPr>
        <w:t xml:space="preserve"> </w:t>
      </w:r>
      <w:r w:rsidR="00507E41" w:rsidRPr="003950E7">
        <w:rPr>
          <w:rFonts w:asciiTheme="minorHAnsi" w:hAnsiTheme="minorHAnsi"/>
        </w:rPr>
        <w:t xml:space="preserve">two-way </w:t>
      </w:r>
      <w:r w:rsidR="00507E41" w:rsidRPr="003950E7">
        <w:rPr>
          <w:rFonts w:asciiTheme="minorHAnsi" w:hAnsiTheme="minorHAnsi"/>
          <w:w w:val="105"/>
        </w:rPr>
        <w:t>information flows leading to enhanced Inter-agency collaboration</w:t>
      </w:r>
      <w:r w:rsidR="00E507A8">
        <w:rPr>
          <w:rFonts w:asciiTheme="minorHAnsi" w:hAnsiTheme="minorHAnsi"/>
          <w:w w:val="105"/>
        </w:rPr>
        <w:t>.</w:t>
      </w:r>
      <w:r w:rsidRPr="003950E7">
        <w:rPr>
          <w:rFonts w:asciiTheme="minorHAnsi" w:hAnsiTheme="minorHAnsi"/>
          <w:spacing w:val="-5"/>
          <w:w w:val="105"/>
        </w:rPr>
        <w:t xml:space="preserve"> </w:t>
      </w:r>
      <w:r w:rsidR="00253DF3">
        <w:rPr>
          <w:rFonts w:asciiTheme="minorHAnsi" w:hAnsiTheme="minorHAnsi"/>
          <w:spacing w:val="-5"/>
          <w:w w:val="105"/>
        </w:rPr>
        <w:t xml:space="preserve">While the stated </w:t>
      </w:r>
      <w:r w:rsidRPr="003950E7">
        <w:rPr>
          <w:rFonts w:asciiTheme="minorHAnsi" w:hAnsiTheme="minorHAnsi"/>
          <w:spacing w:val="-5"/>
          <w:w w:val="105"/>
        </w:rPr>
        <w:t>intention to e</w:t>
      </w:r>
      <w:r w:rsidRPr="003950E7">
        <w:rPr>
          <w:rFonts w:asciiTheme="minorHAnsi" w:hAnsiTheme="minorHAnsi"/>
          <w:w w:val="105"/>
        </w:rPr>
        <w:t>xpand</w:t>
      </w:r>
      <w:r w:rsidRPr="003950E7">
        <w:rPr>
          <w:rFonts w:asciiTheme="minorHAnsi" w:hAnsiTheme="minorHAnsi"/>
          <w:spacing w:val="-15"/>
          <w:w w:val="105"/>
        </w:rPr>
        <w:t xml:space="preserve"> </w:t>
      </w:r>
      <w:r w:rsidRPr="003950E7">
        <w:rPr>
          <w:rFonts w:asciiTheme="minorHAnsi" w:hAnsiTheme="minorHAnsi"/>
          <w:w w:val="105"/>
        </w:rPr>
        <w:t>the</w:t>
      </w:r>
      <w:r w:rsidRPr="003950E7">
        <w:rPr>
          <w:rFonts w:asciiTheme="minorHAnsi" w:hAnsiTheme="minorHAnsi"/>
          <w:spacing w:val="-21"/>
          <w:w w:val="105"/>
        </w:rPr>
        <w:t xml:space="preserve"> </w:t>
      </w:r>
      <w:r w:rsidRPr="003950E7">
        <w:rPr>
          <w:rFonts w:asciiTheme="minorHAnsi" w:hAnsiTheme="minorHAnsi"/>
          <w:w w:val="105"/>
        </w:rPr>
        <w:t>range</w:t>
      </w:r>
      <w:r w:rsidRPr="003950E7">
        <w:rPr>
          <w:rFonts w:asciiTheme="minorHAnsi" w:hAnsiTheme="minorHAnsi"/>
          <w:spacing w:val="-18"/>
          <w:w w:val="105"/>
        </w:rPr>
        <w:t xml:space="preserve"> </w:t>
      </w:r>
      <w:r w:rsidRPr="003950E7">
        <w:rPr>
          <w:rFonts w:asciiTheme="minorHAnsi" w:hAnsiTheme="minorHAnsi"/>
          <w:w w:val="105"/>
        </w:rPr>
        <w:t>of</w:t>
      </w:r>
      <w:r w:rsidRPr="003950E7">
        <w:rPr>
          <w:rFonts w:asciiTheme="minorHAnsi" w:hAnsiTheme="minorHAnsi"/>
          <w:spacing w:val="-7"/>
          <w:w w:val="105"/>
        </w:rPr>
        <w:t xml:space="preserve"> </w:t>
      </w:r>
      <w:r w:rsidRPr="003950E7">
        <w:rPr>
          <w:rFonts w:asciiTheme="minorHAnsi" w:hAnsiTheme="minorHAnsi"/>
          <w:w w:val="105"/>
        </w:rPr>
        <w:t>reports</w:t>
      </w:r>
      <w:r w:rsidRPr="003950E7">
        <w:rPr>
          <w:rFonts w:asciiTheme="minorHAnsi" w:hAnsiTheme="minorHAnsi"/>
          <w:spacing w:val="-9"/>
          <w:w w:val="105"/>
        </w:rPr>
        <w:t xml:space="preserve"> </w:t>
      </w:r>
      <w:r w:rsidRPr="003950E7">
        <w:rPr>
          <w:rFonts w:asciiTheme="minorHAnsi" w:hAnsiTheme="minorHAnsi"/>
          <w:w w:val="105"/>
        </w:rPr>
        <w:t>available</w:t>
      </w:r>
      <w:r w:rsidRPr="003950E7">
        <w:rPr>
          <w:rFonts w:asciiTheme="minorHAnsi" w:hAnsiTheme="minorHAnsi"/>
          <w:spacing w:val="-15"/>
          <w:w w:val="105"/>
        </w:rPr>
        <w:t xml:space="preserve"> </w:t>
      </w:r>
      <w:r w:rsidRPr="003950E7">
        <w:rPr>
          <w:rFonts w:asciiTheme="minorHAnsi" w:hAnsiTheme="minorHAnsi"/>
          <w:w w:val="105"/>
        </w:rPr>
        <w:t>to</w:t>
      </w:r>
      <w:r w:rsidRPr="003950E7">
        <w:rPr>
          <w:rFonts w:asciiTheme="minorHAnsi" w:hAnsiTheme="minorHAnsi"/>
          <w:spacing w:val="4"/>
          <w:w w:val="105"/>
        </w:rPr>
        <w:t xml:space="preserve"> </w:t>
      </w:r>
      <w:r w:rsidRPr="003950E7">
        <w:rPr>
          <w:rFonts w:asciiTheme="minorHAnsi" w:hAnsiTheme="minorHAnsi"/>
          <w:w w:val="105"/>
        </w:rPr>
        <w:t>customers</w:t>
      </w:r>
      <w:r w:rsidRPr="003950E7">
        <w:rPr>
          <w:rFonts w:asciiTheme="minorHAnsi" w:hAnsiTheme="minorHAnsi"/>
          <w:spacing w:val="-8"/>
          <w:w w:val="105"/>
        </w:rPr>
        <w:t xml:space="preserve"> </w:t>
      </w:r>
      <w:r w:rsidRPr="003950E7">
        <w:rPr>
          <w:rFonts w:asciiTheme="minorHAnsi" w:hAnsiTheme="minorHAnsi"/>
          <w:w w:val="105"/>
        </w:rPr>
        <w:t>and</w:t>
      </w:r>
      <w:r w:rsidRPr="003950E7">
        <w:rPr>
          <w:rFonts w:asciiTheme="minorHAnsi" w:hAnsiTheme="minorHAnsi"/>
          <w:spacing w:val="-20"/>
          <w:w w:val="105"/>
        </w:rPr>
        <w:t xml:space="preserve"> </w:t>
      </w:r>
      <w:r w:rsidRPr="003950E7">
        <w:rPr>
          <w:rFonts w:asciiTheme="minorHAnsi" w:hAnsiTheme="minorHAnsi"/>
          <w:w w:val="105"/>
        </w:rPr>
        <w:t>stakeholders</w:t>
      </w:r>
      <w:r w:rsidRPr="003950E7">
        <w:rPr>
          <w:rFonts w:asciiTheme="minorHAnsi" w:hAnsiTheme="minorHAnsi"/>
          <w:spacing w:val="-5"/>
          <w:w w:val="105"/>
        </w:rPr>
        <w:t xml:space="preserve"> </w:t>
      </w:r>
      <w:r w:rsidRPr="003950E7">
        <w:rPr>
          <w:rFonts w:asciiTheme="minorHAnsi" w:hAnsiTheme="minorHAnsi"/>
          <w:w w:val="105"/>
        </w:rPr>
        <w:t>through</w:t>
      </w:r>
      <w:r w:rsidRPr="003950E7">
        <w:rPr>
          <w:rFonts w:asciiTheme="minorHAnsi" w:hAnsiTheme="minorHAnsi"/>
          <w:spacing w:val="-5"/>
          <w:w w:val="105"/>
        </w:rPr>
        <w:t xml:space="preserve"> </w:t>
      </w:r>
      <w:r w:rsidRPr="003950E7">
        <w:rPr>
          <w:rFonts w:asciiTheme="minorHAnsi" w:hAnsiTheme="minorHAnsi"/>
          <w:w w:val="105"/>
        </w:rPr>
        <w:t>the</w:t>
      </w:r>
      <w:r w:rsidRPr="003950E7">
        <w:rPr>
          <w:rFonts w:asciiTheme="minorHAnsi" w:hAnsiTheme="minorHAnsi"/>
          <w:spacing w:val="-18"/>
          <w:w w:val="105"/>
        </w:rPr>
        <w:t xml:space="preserve"> </w:t>
      </w:r>
      <w:r w:rsidRPr="003950E7">
        <w:rPr>
          <w:rFonts w:asciiTheme="minorHAnsi" w:hAnsiTheme="minorHAnsi"/>
          <w:w w:val="105"/>
        </w:rPr>
        <w:t>PCRS Reporting</w:t>
      </w:r>
      <w:r w:rsidRPr="003950E7">
        <w:rPr>
          <w:rFonts w:asciiTheme="minorHAnsi" w:hAnsiTheme="minorHAnsi"/>
          <w:spacing w:val="-24"/>
          <w:w w:val="105"/>
        </w:rPr>
        <w:t xml:space="preserve"> </w:t>
      </w:r>
      <w:r w:rsidRPr="003950E7">
        <w:rPr>
          <w:rFonts w:asciiTheme="minorHAnsi" w:hAnsiTheme="minorHAnsi"/>
          <w:w w:val="105"/>
        </w:rPr>
        <w:t>and</w:t>
      </w:r>
      <w:r w:rsidRPr="003950E7">
        <w:rPr>
          <w:rFonts w:asciiTheme="minorHAnsi" w:hAnsiTheme="minorHAnsi"/>
          <w:spacing w:val="-32"/>
          <w:w w:val="105"/>
        </w:rPr>
        <w:t xml:space="preserve"> </w:t>
      </w:r>
      <w:r w:rsidRPr="003950E7">
        <w:rPr>
          <w:rFonts w:asciiTheme="minorHAnsi" w:hAnsiTheme="minorHAnsi"/>
          <w:w w:val="105"/>
        </w:rPr>
        <w:t>Open</w:t>
      </w:r>
      <w:r w:rsidRPr="003950E7">
        <w:rPr>
          <w:rFonts w:asciiTheme="minorHAnsi" w:hAnsiTheme="minorHAnsi"/>
          <w:spacing w:val="-34"/>
          <w:w w:val="105"/>
        </w:rPr>
        <w:t xml:space="preserve"> </w:t>
      </w:r>
      <w:r w:rsidRPr="003950E7">
        <w:rPr>
          <w:rFonts w:asciiTheme="minorHAnsi" w:hAnsiTheme="minorHAnsi"/>
          <w:w w:val="105"/>
        </w:rPr>
        <w:t>Data</w:t>
      </w:r>
      <w:r w:rsidRPr="003950E7">
        <w:rPr>
          <w:rFonts w:asciiTheme="minorHAnsi" w:hAnsiTheme="minorHAnsi"/>
          <w:spacing w:val="-16"/>
          <w:w w:val="105"/>
        </w:rPr>
        <w:t xml:space="preserve"> </w:t>
      </w:r>
      <w:r w:rsidRPr="003950E7">
        <w:rPr>
          <w:rFonts w:asciiTheme="minorHAnsi" w:hAnsiTheme="minorHAnsi"/>
          <w:w w:val="105"/>
        </w:rPr>
        <w:t>web</w:t>
      </w:r>
      <w:r w:rsidRPr="003950E7">
        <w:rPr>
          <w:rFonts w:asciiTheme="minorHAnsi" w:hAnsiTheme="minorHAnsi"/>
          <w:spacing w:val="-31"/>
          <w:w w:val="105"/>
        </w:rPr>
        <w:t xml:space="preserve"> </w:t>
      </w:r>
      <w:r w:rsidRPr="003950E7">
        <w:rPr>
          <w:rFonts w:asciiTheme="minorHAnsi" w:hAnsiTheme="minorHAnsi"/>
          <w:w w:val="105"/>
        </w:rPr>
        <w:t>portal is welcome</w:t>
      </w:r>
      <w:r w:rsidR="00253DF3">
        <w:rPr>
          <w:rFonts w:asciiTheme="minorHAnsi" w:hAnsiTheme="minorHAnsi"/>
          <w:w w:val="105"/>
        </w:rPr>
        <w:t xml:space="preserve">, </w:t>
      </w:r>
      <w:r>
        <w:rPr>
          <w:rFonts w:asciiTheme="minorHAnsi" w:hAnsiTheme="minorHAnsi" w:cs="Arial"/>
          <w:color w:val="000000"/>
        </w:rPr>
        <w:t xml:space="preserve">as in all data systems, </w:t>
      </w:r>
      <w:r>
        <w:rPr>
          <w:rFonts w:asciiTheme="minorHAnsi" w:hAnsiTheme="minorHAnsi"/>
        </w:rPr>
        <w:t>efficient capturing, retrieval and reporting systems are an essential</w:t>
      </w:r>
      <w:r w:rsidR="00280A9D">
        <w:rPr>
          <w:rFonts w:asciiTheme="minorHAnsi" w:hAnsiTheme="minorHAnsi"/>
        </w:rPr>
        <w:t xml:space="preserve"> requirement in terms of maximis</w:t>
      </w:r>
      <w:r>
        <w:rPr>
          <w:rFonts w:asciiTheme="minorHAnsi" w:hAnsiTheme="minorHAnsi"/>
        </w:rPr>
        <w:t xml:space="preserve">ing usage and impact. </w:t>
      </w:r>
    </w:p>
    <w:p w:rsidR="00727DF2" w:rsidRDefault="002A41CD" w:rsidP="00E56E94">
      <w:pPr>
        <w:pStyle w:val="Heading4"/>
        <w:rPr>
          <w:w w:val="105"/>
        </w:rPr>
      </w:pPr>
      <w:r>
        <w:rPr>
          <w:w w:val="105"/>
        </w:rPr>
        <w:t xml:space="preserve">The </w:t>
      </w:r>
      <w:r w:rsidR="003950E7">
        <w:rPr>
          <w:w w:val="105"/>
        </w:rPr>
        <w:t>c</w:t>
      </w:r>
      <w:r>
        <w:rPr>
          <w:w w:val="105"/>
        </w:rPr>
        <w:t xml:space="preserve">hallenges associated with delivering </w:t>
      </w:r>
      <w:r w:rsidR="00727DF2">
        <w:rPr>
          <w:w w:val="105"/>
        </w:rPr>
        <w:t>eHealth</w:t>
      </w:r>
      <w:r>
        <w:rPr>
          <w:w w:val="105"/>
        </w:rPr>
        <w:t xml:space="preserve">  </w:t>
      </w:r>
    </w:p>
    <w:p w:rsidR="00755C04" w:rsidRPr="00280A9D" w:rsidRDefault="00727DF2" w:rsidP="00007833">
      <w:pPr>
        <w:rPr>
          <w:rFonts w:asciiTheme="minorHAnsi" w:hAnsiTheme="minorHAnsi" w:cstheme="minorHAnsi"/>
          <w:b/>
        </w:rPr>
      </w:pPr>
      <w:r w:rsidRPr="00280A9D">
        <w:rPr>
          <w:rFonts w:asciiTheme="minorHAnsi" w:hAnsiTheme="minorHAnsi" w:cstheme="minorHAnsi"/>
        </w:rPr>
        <w:t xml:space="preserve">The Strategy commits to </w:t>
      </w:r>
      <w:r w:rsidRPr="00280A9D">
        <w:rPr>
          <w:rFonts w:asciiTheme="minorHAnsi" w:hAnsiTheme="minorHAnsi" w:cstheme="minorHAnsi"/>
          <w:w w:val="105"/>
        </w:rPr>
        <w:t>extending the</w:t>
      </w:r>
      <w:r w:rsidRPr="00280A9D">
        <w:rPr>
          <w:rFonts w:asciiTheme="minorHAnsi" w:hAnsiTheme="minorHAnsi" w:cstheme="minorHAnsi"/>
          <w:spacing w:val="-24"/>
          <w:w w:val="105"/>
        </w:rPr>
        <w:t xml:space="preserve"> </w:t>
      </w:r>
      <w:r w:rsidRPr="00280A9D">
        <w:rPr>
          <w:rFonts w:asciiTheme="minorHAnsi" w:hAnsiTheme="minorHAnsi" w:cstheme="minorHAnsi"/>
          <w:w w:val="105"/>
        </w:rPr>
        <w:t>use</w:t>
      </w:r>
      <w:r w:rsidRPr="00280A9D">
        <w:rPr>
          <w:rFonts w:asciiTheme="minorHAnsi" w:hAnsiTheme="minorHAnsi" w:cstheme="minorHAnsi"/>
          <w:spacing w:val="-25"/>
          <w:w w:val="105"/>
        </w:rPr>
        <w:t xml:space="preserve"> </w:t>
      </w:r>
      <w:r w:rsidRPr="00280A9D">
        <w:rPr>
          <w:rFonts w:asciiTheme="minorHAnsi" w:hAnsiTheme="minorHAnsi" w:cstheme="minorHAnsi"/>
          <w:w w:val="105"/>
        </w:rPr>
        <w:t>of</w:t>
      </w:r>
      <w:r w:rsidRPr="00280A9D">
        <w:rPr>
          <w:rFonts w:asciiTheme="minorHAnsi" w:hAnsiTheme="minorHAnsi" w:cstheme="minorHAnsi"/>
          <w:spacing w:val="-14"/>
          <w:w w:val="105"/>
        </w:rPr>
        <w:t xml:space="preserve"> </w:t>
      </w:r>
      <w:r w:rsidRPr="00280A9D">
        <w:rPr>
          <w:rFonts w:asciiTheme="minorHAnsi" w:hAnsiTheme="minorHAnsi" w:cstheme="minorHAnsi"/>
          <w:w w:val="105"/>
        </w:rPr>
        <w:t>digital</w:t>
      </w:r>
      <w:r w:rsidRPr="00280A9D">
        <w:rPr>
          <w:rFonts w:asciiTheme="minorHAnsi" w:hAnsiTheme="minorHAnsi" w:cstheme="minorHAnsi"/>
          <w:spacing w:val="-25"/>
          <w:w w:val="105"/>
        </w:rPr>
        <w:t xml:space="preserve"> </w:t>
      </w:r>
      <w:r w:rsidRPr="00280A9D">
        <w:rPr>
          <w:rFonts w:asciiTheme="minorHAnsi" w:hAnsiTheme="minorHAnsi" w:cstheme="minorHAnsi"/>
          <w:w w:val="105"/>
        </w:rPr>
        <w:t>technology</w:t>
      </w:r>
      <w:r w:rsidRPr="00280A9D">
        <w:rPr>
          <w:rFonts w:asciiTheme="minorHAnsi" w:hAnsiTheme="minorHAnsi" w:cstheme="minorHAnsi"/>
          <w:spacing w:val="-17"/>
          <w:w w:val="105"/>
        </w:rPr>
        <w:t xml:space="preserve"> </w:t>
      </w:r>
      <w:r w:rsidR="00546635" w:rsidRPr="00280A9D">
        <w:rPr>
          <w:rFonts w:asciiTheme="minorHAnsi" w:hAnsiTheme="minorHAnsi" w:cstheme="minorHAnsi"/>
          <w:spacing w:val="-17"/>
          <w:w w:val="105"/>
        </w:rPr>
        <w:t xml:space="preserve">and </w:t>
      </w:r>
      <w:r w:rsidRPr="00280A9D">
        <w:rPr>
          <w:rFonts w:asciiTheme="minorHAnsi" w:hAnsiTheme="minorHAnsi" w:cstheme="minorHAnsi"/>
        </w:rPr>
        <w:t>a</w:t>
      </w:r>
      <w:r w:rsidRPr="00280A9D">
        <w:rPr>
          <w:rFonts w:asciiTheme="minorHAnsi" w:hAnsiTheme="minorHAnsi" w:cstheme="minorHAnsi"/>
          <w:w w:val="110"/>
        </w:rPr>
        <w:t>ccelerating the</w:t>
      </w:r>
      <w:r w:rsidRPr="00280A9D">
        <w:rPr>
          <w:rFonts w:asciiTheme="minorHAnsi" w:hAnsiTheme="minorHAnsi" w:cstheme="minorHAnsi"/>
          <w:spacing w:val="-15"/>
          <w:w w:val="110"/>
        </w:rPr>
        <w:t xml:space="preserve"> </w:t>
      </w:r>
      <w:r w:rsidRPr="00280A9D">
        <w:rPr>
          <w:rFonts w:asciiTheme="minorHAnsi" w:hAnsiTheme="minorHAnsi" w:cstheme="minorHAnsi"/>
          <w:w w:val="110"/>
        </w:rPr>
        <w:t>roll</w:t>
      </w:r>
      <w:r w:rsidRPr="00280A9D">
        <w:rPr>
          <w:rFonts w:asciiTheme="minorHAnsi" w:hAnsiTheme="minorHAnsi" w:cstheme="minorHAnsi"/>
          <w:spacing w:val="-15"/>
          <w:w w:val="110"/>
        </w:rPr>
        <w:t xml:space="preserve"> </w:t>
      </w:r>
      <w:r w:rsidRPr="00280A9D">
        <w:rPr>
          <w:rFonts w:asciiTheme="minorHAnsi" w:hAnsiTheme="minorHAnsi" w:cstheme="minorHAnsi"/>
          <w:w w:val="110"/>
        </w:rPr>
        <w:t>out</w:t>
      </w:r>
      <w:r w:rsidRPr="00280A9D">
        <w:rPr>
          <w:rFonts w:asciiTheme="minorHAnsi" w:hAnsiTheme="minorHAnsi" w:cstheme="minorHAnsi"/>
          <w:spacing w:val="-25"/>
          <w:w w:val="110"/>
        </w:rPr>
        <w:t xml:space="preserve"> </w:t>
      </w:r>
      <w:r w:rsidRPr="00280A9D">
        <w:rPr>
          <w:rFonts w:asciiTheme="minorHAnsi" w:hAnsiTheme="minorHAnsi" w:cstheme="minorHAnsi"/>
          <w:w w:val="110"/>
        </w:rPr>
        <w:t>of</w:t>
      </w:r>
      <w:r w:rsidRPr="00280A9D">
        <w:rPr>
          <w:rFonts w:asciiTheme="minorHAnsi" w:hAnsiTheme="minorHAnsi" w:cstheme="minorHAnsi"/>
          <w:spacing w:val="-31"/>
          <w:w w:val="110"/>
        </w:rPr>
        <w:t xml:space="preserve"> </w:t>
      </w:r>
      <w:r w:rsidRPr="00280A9D">
        <w:rPr>
          <w:rFonts w:asciiTheme="minorHAnsi" w:hAnsiTheme="minorHAnsi" w:cstheme="minorHAnsi"/>
          <w:w w:val="110"/>
        </w:rPr>
        <w:t>eHealth</w:t>
      </w:r>
      <w:r w:rsidRPr="00280A9D">
        <w:rPr>
          <w:rFonts w:asciiTheme="minorHAnsi" w:hAnsiTheme="minorHAnsi" w:cstheme="minorHAnsi"/>
          <w:spacing w:val="-19"/>
          <w:w w:val="110"/>
        </w:rPr>
        <w:t xml:space="preserve"> </w:t>
      </w:r>
      <w:r w:rsidRPr="00280A9D">
        <w:rPr>
          <w:rFonts w:asciiTheme="minorHAnsi" w:hAnsiTheme="minorHAnsi" w:cstheme="minorHAnsi"/>
          <w:w w:val="110"/>
        </w:rPr>
        <w:t>systems</w:t>
      </w:r>
      <w:r w:rsidRPr="00280A9D">
        <w:rPr>
          <w:rFonts w:asciiTheme="minorHAnsi" w:hAnsiTheme="minorHAnsi" w:cstheme="minorHAnsi"/>
          <w:spacing w:val="-9"/>
          <w:w w:val="110"/>
        </w:rPr>
        <w:t xml:space="preserve"> </w:t>
      </w:r>
      <w:r w:rsidRPr="00280A9D">
        <w:rPr>
          <w:rFonts w:asciiTheme="minorHAnsi" w:hAnsiTheme="minorHAnsi" w:cstheme="minorHAnsi"/>
          <w:w w:val="110"/>
        </w:rPr>
        <w:t>and</w:t>
      </w:r>
      <w:r w:rsidRPr="00280A9D">
        <w:rPr>
          <w:rFonts w:asciiTheme="minorHAnsi" w:hAnsiTheme="minorHAnsi" w:cstheme="minorHAnsi"/>
          <w:spacing w:val="-31"/>
          <w:w w:val="110"/>
        </w:rPr>
        <w:t xml:space="preserve"> </w:t>
      </w:r>
      <w:r w:rsidRPr="00280A9D">
        <w:rPr>
          <w:rFonts w:asciiTheme="minorHAnsi" w:hAnsiTheme="minorHAnsi" w:cstheme="minorHAnsi"/>
          <w:w w:val="110"/>
        </w:rPr>
        <w:t>infrastructure</w:t>
      </w:r>
      <w:r w:rsidR="00546635" w:rsidRPr="00280A9D">
        <w:rPr>
          <w:rFonts w:asciiTheme="minorHAnsi" w:hAnsiTheme="minorHAnsi" w:cstheme="minorHAnsi"/>
          <w:w w:val="110"/>
        </w:rPr>
        <w:t xml:space="preserve"> on the basis that </w:t>
      </w:r>
      <w:r w:rsidRPr="00280A9D">
        <w:rPr>
          <w:rFonts w:asciiTheme="minorHAnsi" w:hAnsiTheme="minorHAnsi" w:cstheme="minorHAnsi"/>
          <w:w w:val="110"/>
        </w:rPr>
        <w:t>eHealth</w:t>
      </w:r>
      <w:r w:rsidRPr="00280A9D">
        <w:rPr>
          <w:rFonts w:asciiTheme="minorHAnsi" w:hAnsiTheme="minorHAnsi" w:cstheme="minorHAnsi"/>
          <w:spacing w:val="-18"/>
          <w:w w:val="110"/>
        </w:rPr>
        <w:t xml:space="preserve"> </w:t>
      </w:r>
      <w:r w:rsidRPr="00280A9D">
        <w:rPr>
          <w:rFonts w:asciiTheme="minorHAnsi" w:hAnsiTheme="minorHAnsi" w:cstheme="minorHAnsi"/>
          <w:w w:val="110"/>
        </w:rPr>
        <w:t>provides</w:t>
      </w:r>
      <w:r w:rsidRPr="00280A9D">
        <w:rPr>
          <w:rFonts w:asciiTheme="minorHAnsi" w:hAnsiTheme="minorHAnsi" w:cstheme="minorHAnsi"/>
          <w:spacing w:val="-21"/>
          <w:w w:val="110"/>
        </w:rPr>
        <w:t xml:space="preserve"> </w:t>
      </w:r>
      <w:r w:rsidRPr="00280A9D">
        <w:rPr>
          <w:rFonts w:asciiTheme="minorHAnsi" w:hAnsiTheme="minorHAnsi" w:cstheme="minorHAnsi"/>
          <w:w w:val="110"/>
        </w:rPr>
        <w:t>a</w:t>
      </w:r>
      <w:r w:rsidRPr="00280A9D">
        <w:rPr>
          <w:rFonts w:asciiTheme="minorHAnsi" w:hAnsiTheme="minorHAnsi" w:cstheme="minorHAnsi"/>
          <w:spacing w:val="-25"/>
          <w:w w:val="110"/>
        </w:rPr>
        <w:t xml:space="preserve"> </w:t>
      </w:r>
      <w:r w:rsidRPr="00280A9D">
        <w:rPr>
          <w:rFonts w:asciiTheme="minorHAnsi" w:hAnsiTheme="minorHAnsi" w:cstheme="minorHAnsi"/>
          <w:w w:val="110"/>
        </w:rPr>
        <w:t>mechanism</w:t>
      </w:r>
      <w:r w:rsidRPr="00280A9D">
        <w:rPr>
          <w:rFonts w:asciiTheme="minorHAnsi" w:hAnsiTheme="minorHAnsi" w:cstheme="minorHAnsi"/>
          <w:spacing w:val="-14"/>
          <w:w w:val="110"/>
        </w:rPr>
        <w:t xml:space="preserve"> </w:t>
      </w:r>
      <w:r w:rsidRPr="00280A9D">
        <w:rPr>
          <w:rFonts w:asciiTheme="minorHAnsi" w:hAnsiTheme="minorHAnsi" w:cstheme="minorHAnsi"/>
          <w:w w:val="110"/>
        </w:rPr>
        <w:t>to</w:t>
      </w:r>
      <w:r w:rsidRPr="00280A9D">
        <w:rPr>
          <w:rFonts w:asciiTheme="minorHAnsi" w:hAnsiTheme="minorHAnsi" w:cstheme="minorHAnsi"/>
          <w:spacing w:val="-4"/>
          <w:w w:val="110"/>
        </w:rPr>
        <w:t xml:space="preserve"> </w:t>
      </w:r>
      <w:r w:rsidRPr="00280A9D">
        <w:rPr>
          <w:rFonts w:asciiTheme="minorHAnsi" w:hAnsiTheme="minorHAnsi" w:cstheme="minorHAnsi"/>
          <w:w w:val="110"/>
        </w:rPr>
        <w:t>drive</w:t>
      </w:r>
      <w:r w:rsidRPr="00280A9D">
        <w:rPr>
          <w:rFonts w:asciiTheme="minorHAnsi" w:hAnsiTheme="minorHAnsi" w:cstheme="minorHAnsi"/>
          <w:spacing w:val="-21"/>
          <w:w w:val="110"/>
        </w:rPr>
        <w:t xml:space="preserve"> </w:t>
      </w:r>
      <w:r w:rsidRPr="00280A9D">
        <w:rPr>
          <w:rFonts w:asciiTheme="minorHAnsi" w:hAnsiTheme="minorHAnsi" w:cstheme="minorHAnsi"/>
          <w:w w:val="110"/>
        </w:rPr>
        <w:t>efficiencies</w:t>
      </w:r>
      <w:r w:rsidRPr="00280A9D">
        <w:rPr>
          <w:rFonts w:asciiTheme="minorHAnsi" w:hAnsiTheme="minorHAnsi" w:cstheme="minorHAnsi"/>
          <w:spacing w:val="-9"/>
          <w:w w:val="110"/>
        </w:rPr>
        <w:t xml:space="preserve"> </w:t>
      </w:r>
      <w:r w:rsidRPr="00280A9D">
        <w:rPr>
          <w:rFonts w:asciiTheme="minorHAnsi" w:hAnsiTheme="minorHAnsi" w:cstheme="minorHAnsi"/>
          <w:w w:val="110"/>
        </w:rPr>
        <w:t>and improve</w:t>
      </w:r>
      <w:r w:rsidRPr="00280A9D">
        <w:rPr>
          <w:rFonts w:asciiTheme="minorHAnsi" w:hAnsiTheme="minorHAnsi" w:cstheme="minorHAnsi"/>
          <w:spacing w:val="-23"/>
          <w:w w:val="110"/>
        </w:rPr>
        <w:t xml:space="preserve"> </w:t>
      </w:r>
      <w:r w:rsidRPr="00280A9D">
        <w:rPr>
          <w:rFonts w:asciiTheme="minorHAnsi" w:hAnsiTheme="minorHAnsi" w:cstheme="minorHAnsi"/>
          <w:w w:val="110"/>
        </w:rPr>
        <w:t>standards</w:t>
      </w:r>
      <w:r w:rsidRPr="00280A9D">
        <w:rPr>
          <w:rFonts w:asciiTheme="minorHAnsi" w:hAnsiTheme="minorHAnsi" w:cstheme="minorHAnsi"/>
          <w:spacing w:val="-9"/>
          <w:w w:val="110"/>
        </w:rPr>
        <w:t xml:space="preserve"> </w:t>
      </w:r>
      <w:r w:rsidRPr="00280A9D">
        <w:rPr>
          <w:rFonts w:asciiTheme="minorHAnsi" w:hAnsiTheme="minorHAnsi" w:cstheme="minorHAnsi"/>
          <w:w w:val="110"/>
        </w:rPr>
        <w:t>of</w:t>
      </w:r>
      <w:r w:rsidRPr="00280A9D">
        <w:rPr>
          <w:rFonts w:asciiTheme="minorHAnsi" w:hAnsiTheme="minorHAnsi" w:cstheme="minorHAnsi"/>
          <w:spacing w:val="-3"/>
          <w:w w:val="110"/>
        </w:rPr>
        <w:t xml:space="preserve"> </w:t>
      </w:r>
      <w:r w:rsidRPr="00280A9D">
        <w:rPr>
          <w:rFonts w:asciiTheme="minorHAnsi" w:hAnsiTheme="minorHAnsi" w:cstheme="minorHAnsi"/>
          <w:w w:val="110"/>
        </w:rPr>
        <w:t>service</w:t>
      </w:r>
      <w:r w:rsidRPr="00280A9D">
        <w:rPr>
          <w:rFonts w:asciiTheme="minorHAnsi" w:hAnsiTheme="minorHAnsi" w:cstheme="minorHAnsi"/>
          <w:spacing w:val="-18"/>
          <w:w w:val="110"/>
        </w:rPr>
        <w:t xml:space="preserve"> </w:t>
      </w:r>
      <w:r w:rsidRPr="00280A9D">
        <w:rPr>
          <w:rFonts w:asciiTheme="minorHAnsi" w:hAnsiTheme="minorHAnsi" w:cstheme="minorHAnsi"/>
          <w:w w:val="110"/>
        </w:rPr>
        <w:t>for</w:t>
      </w:r>
      <w:r w:rsidRPr="00280A9D">
        <w:rPr>
          <w:rFonts w:asciiTheme="minorHAnsi" w:hAnsiTheme="minorHAnsi" w:cstheme="minorHAnsi"/>
          <w:spacing w:val="14"/>
          <w:w w:val="110"/>
        </w:rPr>
        <w:t xml:space="preserve"> </w:t>
      </w:r>
      <w:r w:rsidRPr="00280A9D">
        <w:rPr>
          <w:rFonts w:asciiTheme="minorHAnsi" w:hAnsiTheme="minorHAnsi" w:cstheme="minorHAnsi"/>
          <w:w w:val="110"/>
        </w:rPr>
        <w:t>customers</w:t>
      </w:r>
      <w:r w:rsidRPr="00280A9D">
        <w:rPr>
          <w:rFonts w:asciiTheme="minorHAnsi" w:hAnsiTheme="minorHAnsi" w:cstheme="minorHAnsi"/>
          <w:spacing w:val="-19"/>
          <w:w w:val="110"/>
        </w:rPr>
        <w:t xml:space="preserve"> </w:t>
      </w:r>
      <w:r w:rsidRPr="00280A9D">
        <w:rPr>
          <w:rFonts w:asciiTheme="minorHAnsi" w:hAnsiTheme="minorHAnsi" w:cstheme="minorHAnsi"/>
          <w:w w:val="110"/>
        </w:rPr>
        <w:t>and</w:t>
      </w:r>
      <w:r w:rsidRPr="00280A9D">
        <w:rPr>
          <w:rFonts w:asciiTheme="minorHAnsi" w:hAnsiTheme="minorHAnsi" w:cstheme="minorHAnsi"/>
          <w:spacing w:val="-20"/>
          <w:w w:val="110"/>
        </w:rPr>
        <w:t xml:space="preserve"> </w:t>
      </w:r>
      <w:r w:rsidRPr="00280A9D">
        <w:rPr>
          <w:rFonts w:asciiTheme="minorHAnsi" w:hAnsiTheme="minorHAnsi" w:cstheme="minorHAnsi"/>
          <w:w w:val="110"/>
        </w:rPr>
        <w:t>stakeholders.</w:t>
      </w:r>
      <w:r w:rsidR="004D2F69" w:rsidRPr="00280A9D">
        <w:rPr>
          <w:rFonts w:asciiTheme="minorHAnsi" w:hAnsiTheme="minorHAnsi" w:cstheme="minorHAnsi"/>
          <w:w w:val="110"/>
        </w:rPr>
        <w:t xml:space="preserve"> </w:t>
      </w:r>
      <w:r w:rsidR="003950E7" w:rsidRPr="00280A9D">
        <w:rPr>
          <w:rFonts w:asciiTheme="minorHAnsi" w:hAnsiTheme="minorHAnsi" w:cstheme="minorHAnsi"/>
          <w:shd w:val="clear" w:color="auto" w:fill="FFFFFF"/>
        </w:rPr>
        <w:t>The ability to record and share key information on patients’ and service users’ interaction across organisations and care settings has clear potential benefits for both health service users and health and social care professionals.</w:t>
      </w:r>
      <w:r w:rsidR="003950E7" w:rsidRPr="00280A9D">
        <w:rPr>
          <w:rFonts w:asciiTheme="minorHAnsi" w:hAnsiTheme="minorHAnsi" w:cstheme="minorHAnsi"/>
          <w:b/>
        </w:rPr>
        <w:t xml:space="preserve"> </w:t>
      </w:r>
      <w:r w:rsidR="00546635" w:rsidRPr="00280A9D">
        <w:rPr>
          <w:rFonts w:asciiTheme="minorHAnsi" w:hAnsiTheme="minorHAnsi" w:cstheme="minorHAnsi"/>
          <w:w w:val="110"/>
        </w:rPr>
        <w:t xml:space="preserve">However, this will only be meaningful if </w:t>
      </w:r>
      <w:hyperlink r:id="rId10" w:history="1">
        <w:r w:rsidR="009B46E3" w:rsidRPr="00280A9D">
          <w:rPr>
            <w:rFonts w:asciiTheme="minorHAnsi" w:hAnsiTheme="minorHAnsi" w:cstheme="minorHAnsi"/>
          </w:rPr>
          <w:t>electronic health record</w:t>
        </w:r>
      </w:hyperlink>
      <w:r w:rsidR="00546635" w:rsidRPr="00280A9D">
        <w:rPr>
          <w:rFonts w:asciiTheme="minorHAnsi" w:hAnsiTheme="minorHAnsi" w:cstheme="minorHAnsi"/>
        </w:rPr>
        <w:t>s (EHR) a</w:t>
      </w:r>
      <w:r w:rsidR="009B46E3" w:rsidRPr="00280A9D">
        <w:rPr>
          <w:rFonts w:asciiTheme="minorHAnsi" w:hAnsiTheme="minorHAnsi" w:cstheme="minorHAnsi"/>
        </w:rPr>
        <w:t>re real-time, p</w:t>
      </w:r>
      <w:r w:rsidR="00546635" w:rsidRPr="00280A9D">
        <w:rPr>
          <w:rFonts w:asciiTheme="minorHAnsi" w:hAnsiTheme="minorHAnsi" w:cstheme="minorHAnsi"/>
        </w:rPr>
        <w:t>erson</w:t>
      </w:r>
      <w:r w:rsidR="009B46E3" w:rsidRPr="00280A9D">
        <w:rPr>
          <w:rFonts w:asciiTheme="minorHAnsi" w:hAnsiTheme="minorHAnsi" w:cstheme="minorHAnsi"/>
        </w:rPr>
        <w:t xml:space="preserve">-centred </w:t>
      </w:r>
      <w:r w:rsidR="00E507A8" w:rsidRPr="00280A9D">
        <w:rPr>
          <w:rFonts w:asciiTheme="minorHAnsi" w:hAnsiTheme="minorHAnsi" w:cstheme="minorHAnsi"/>
        </w:rPr>
        <w:t>and</w:t>
      </w:r>
      <w:r w:rsidR="009B46E3" w:rsidRPr="00280A9D">
        <w:rPr>
          <w:rFonts w:asciiTheme="minorHAnsi" w:hAnsiTheme="minorHAnsi" w:cstheme="minorHAnsi"/>
        </w:rPr>
        <w:t xml:space="preserve"> make information available instantly and securely </w:t>
      </w:r>
      <w:r w:rsidR="00A17CF8" w:rsidRPr="00280A9D">
        <w:rPr>
          <w:rFonts w:asciiTheme="minorHAnsi" w:hAnsiTheme="minorHAnsi" w:cstheme="minorHAnsi"/>
        </w:rPr>
        <w:t xml:space="preserve">only </w:t>
      </w:r>
      <w:r w:rsidR="00280A9D">
        <w:rPr>
          <w:rFonts w:asciiTheme="minorHAnsi" w:hAnsiTheme="minorHAnsi" w:cstheme="minorHAnsi"/>
        </w:rPr>
        <w:t>to authoris</w:t>
      </w:r>
      <w:r w:rsidR="009B46E3" w:rsidRPr="00280A9D">
        <w:rPr>
          <w:rFonts w:asciiTheme="minorHAnsi" w:hAnsiTheme="minorHAnsi" w:cstheme="minorHAnsi"/>
        </w:rPr>
        <w:t>ed users</w:t>
      </w:r>
      <w:r w:rsidR="00A17CF8" w:rsidRPr="00280A9D">
        <w:rPr>
          <w:rFonts w:asciiTheme="minorHAnsi" w:hAnsiTheme="minorHAnsi" w:cstheme="minorHAnsi"/>
        </w:rPr>
        <w:t>. It is also essential to e</w:t>
      </w:r>
      <w:r w:rsidR="00546635" w:rsidRPr="00280A9D">
        <w:rPr>
          <w:rFonts w:asciiTheme="minorHAnsi" w:hAnsiTheme="minorHAnsi" w:cstheme="minorHAnsi"/>
        </w:rPr>
        <w:t>nsure that health service users are fully aware of and comfortable with such usage. As in the case of the IHI, particular attention will need to be given to people with reduced decision-making capacity in the usage of EHRs.</w:t>
      </w:r>
      <w:r w:rsidR="003950E7" w:rsidRPr="00280A9D">
        <w:rPr>
          <w:rFonts w:asciiTheme="minorHAnsi" w:hAnsiTheme="minorHAnsi" w:cstheme="minorHAnsi"/>
        </w:rPr>
        <w:t xml:space="preserve"> </w:t>
      </w:r>
    </w:p>
    <w:p w:rsidR="003950E7" w:rsidRDefault="003950E7" w:rsidP="003950E7">
      <w:pPr>
        <w:pStyle w:val="Heading4"/>
      </w:pPr>
      <w:r>
        <w:t xml:space="preserve">Customer </w:t>
      </w:r>
      <w:r w:rsidR="00E56E94">
        <w:t>c</w:t>
      </w:r>
      <w:r>
        <w:t>onsultation</w:t>
      </w:r>
    </w:p>
    <w:p w:rsidR="00A51893" w:rsidRPr="00BB59F0" w:rsidRDefault="003950E7" w:rsidP="00BB59F0">
      <w:pPr>
        <w:rPr>
          <w:rStyle w:val="Heading4Char"/>
        </w:rPr>
      </w:pPr>
      <w:r w:rsidRPr="00BB59F0">
        <w:rPr>
          <w:rFonts w:asciiTheme="minorHAnsi" w:hAnsiTheme="minorHAnsi" w:cstheme="minorHAnsi"/>
          <w:w w:val="105"/>
        </w:rPr>
        <w:t>The maintenance of positive and productive relat</w:t>
      </w:r>
      <w:r w:rsidRPr="00BB59F0">
        <w:rPr>
          <w:rFonts w:asciiTheme="minorHAnsi" w:hAnsiTheme="minorHAnsi" w:cstheme="minorHAnsi"/>
          <w:color w:val="234126"/>
          <w:w w:val="105"/>
        </w:rPr>
        <w:t>i</w:t>
      </w:r>
      <w:r w:rsidRPr="00BB59F0">
        <w:rPr>
          <w:rFonts w:asciiTheme="minorHAnsi" w:hAnsiTheme="minorHAnsi" w:cstheme="minorHAnsi"/>
          <w:w w:val="105"/>
        </w:rPr>
        <w:t>onships with various customers and service p</w:t>
      </w:r>
      <w:r w:rsidRPr="00BB59F0">
        <w:rPr>
          <w:rFonts w:asciiTheme="minorHAnsi" w:hAnsiTheme="minorHAnsi" w:cstheme="minorHAnsi"/>
          <w:color w:val="234126"/>
          <w:w w:val="105"/>
        </w:rPr>
        <w:t>r</w:t>
      </w:r>
      <w:r w:rsidRPr="00BB59F0">
        <w:rPr>
          <w:rFonts w:asciiTheme="minorHAnsi" w:hAnsiTheme="minorHAnsi" w:cstheme="minorHAnsi"/>
          <w:w w:val="105"/>
        </w:rPr>
        <w:t>ov</w:t>
      </w:r>
      <w:r w:rsidRPr="00BB59F0">
        <w:rPr>
          <w:rFonts w:asciiTheme="minorHAnsi" w:hAnsiTheme="minorHAnsi" w:cstheme="minorHAnsi"/>
          <w:color w:val="234126"/>
          <w:w w:val="105"/>
        </w:rPr>
        <w:t>i</w:t>
      </w:r>
      <w:r w:rsidRPr="00BB59F0">
        <w:rPr>
          <w:rFonts w:asciiTheme="minorHAnsi" w:hAnsiTheme="minorHAnsi" w:cstheme="minorHAnsi"/>
          <w:w w:val="105"/>
        </w:rPr>
        <w:t xml:space="preserve">ders has been identified as </w:t>
      </w:r>
      <w:r w:rsidRPr="00BB59F0">
        <w:rPr>
          <w:rFonts w:asciiTheme="minorHAnsi" w:hAnsiTheme="minorHAnsi" w:cstheme="minorHAnsi"/>
          <w:spacing w:val="-5"/>
          <w:w w:val="105"/>
        </w:rPr>
        <w:t>crucia</w:t>
      </w:r>
      <w:r w:rsidRPr="00BB59F0">
        <w:rPr>
          <w:rFonts w:asciiTheme="minorHAnsi" w:hAnsiTheme="minorHAnsi" w:cstheme="minorHAnsi"/>
          <w:color w:val="234126"/>
          <w:spacing w:val="-5"/>
          <w:w w:val="105"/>
        </w:rPr>
        <w:t>l to</w:t>
      </w:r>
      <w:r w:rsidRPr="00BB59F0">
        <w:rPr>
          <w:rFonts w:asciiTheme="minorHAnsi" w:hAnsiTheme="minorHAnsi" w:cstheme="minorHAnsi"/>
          <w:w w:val="105"/>
        </w:rPr>
        <w:t xml:space="preserve"> P</w:t>
      </w:r>
      <w:r w:rsidR="00A17CF8" w:rsidRPr="00BB59F0">
        <w:rPr>
          <w:rFonts w:asciiTheme="minorHAnsi" w:hAnsiTheme="minorHAnsi" w:cstheme="minorHAnsi"/>
          <w:w w:val="105"/>
        </w:rPr>
        <w:t>C</w:t>
      </w:r>
      <w:r w:rsidRPr="00BB59F0">
        <w:rPr>
          <w:rFonts w:asciiTheme="minorHAnsi" w:hAnsiTheme="minorHAnsi" w:cstheme="minorHAnsi"/>
          <w:w w:val="105"/>
        </w:rPr>
        <w:t>RS functioning</w:t>
      </w:r>
      <w:r w:rsidR="00280A9D" w:rsidRPr="00BB59F0">
        <w:rPr>
          <w:rFonts w:asciiTheme="minorHAnsi" w:hAnsiTheme="minorHAnsi" w:cstheme="minorHAnsi"/>
          <w:w w:val="105"/>
        </w:rPr>
        <w:t xml:space="preserve"> and the existing engagement with customer groupings and representative bodies is acknowledged.   This</w:t>
      </w:r>
      <w:r w:rsidR="00A51893" w:rsidRPr="00BB59F0">
        <w:rPr>
          <w:rFonts w:asciiTheme="minorHAnsi" w:hAnsiTheme="minorHAnsi" w:cstheme="minorHAnsi"/>
          <w:w w:val="105"/>
        </w:rPr>
        <w:t xml:space="preserve"> commitment to </w:t>
      </w:r>
      <w:r w:rsidR="00A51893" w:rsidRPr="00BB59F0">
        <w:rPr>
          <w:rFonts w:asciiTheme="minorHAnsi" w:hAnsiTheme="minorHAnsi" w:cstheme="minorHAnsi"/>
          <w:color w:val="3A4D4D"/>
          <w:w w:val="80"/>
        </w:rPr>
        <w:t>listen</w:t>
      </w:r>
      <w:r w:rsidR="00A51893" w:rsidRPr="00BB59F0">
        <w:rPr>
          <w:rFonts w:asciiTheme="minorHAnsi" w:hAnsiTheme="minorHAnsi" w:cstheme="minorHAnsi"/>
          <w:color w:val="3A4D4D"/>
          <w:spacing w:val="-19"/>
          <w:w w:val="80"/>
        </w:rPr>
        <w:t xml:space="preserve"> </w:t>
      </w:r>
      <w:r w:rsidR="00A51893" w:rsidRPr="00BB59F0">
        <w:rPr>
          <w:rFonts w:asciiTheme="minorHAnsi" w:hAnsiTheme="minorHAnsi" w:cstheme="minorHAnsi"/>
          <w:spacing w:val="2"/>
          <w:w w:val="80"/>
        </w:rPr>
        <w:t>to the</w:t>
      </w:r>
      <w:r w:rsidR="00A51893" w:rsidRPr="00BB59F0">
        <w:rPr>
          <w:rFonts w:asciiTheme="minorHAnsi" w:hAnsiTheme="minorHAnsi" w:cstheme="minorHAnsi"/>
          <w:spacing w:val="-23"/>
          <w:w w:val="80"/>
        </w:rPr>
        <w:t xml:space="preserve"> </w:t>
      </w:r>
      <w:r w:rsidR="00A51893" w:rsidRPr="00BB59F0">
        <w:rPr>
          <w:rFonts w:asciiTheme="minorHAnsi" w:hAnsiTheme="minorHAnsi" w:cstheme="minorHAnsi"/>
          <w:w w:val="80"/>
        </w:rPr>
        <w:t xml:space="preserve">views </w:t>
      </w:r>
      <w:r w:rsidR="00A51893" w:rsidRPr="00BB59F0">
        <w:rPr>
          <w:rFonts w:asciiTheme="minorHAnsi" w:hAnsiTheme="minorHAnsi" w:cstheme="minorHAnsi"/>
          <w:w w:val="85"/>
        </w:rPr>
        <w:t xml:space="preserve">of customers and where possible to </w:t>
      </w:r>
      <w:r w:rsidR="00A51893" w:rsidRPr="00BB59F0">
        <w:rPr>
          <w:rFonts w:asciiTheme="minorHAnsi" w:hAnsiTheme="minorHAnsi" w:cstheme="minorHAnsi"/>
          <w:color w:val="3A4D4D"/>
          <w:spacing w:val="-7"/>
          <w:w w:val="85"/>
        </w:rPr>
        <w:t>incorporat</w:t>
      </w:r>
      <w:r w:rsidR="00A51893" w:rsidRPr="00BB59F0">
        <w:rPr>
          <w:rFonts w:asciiTheme="minorHAnsi" w:hAnsiTheme="minorHAnsi" w:cstheme="minorHAnsi"/>
          <w:color w:val="1C2121"/>
          <w:spacing w:val="-7"/>
          <w:w w:val="85"/>
        </w:rPr>
        <w:t xml:space="preserve">e </w:t>
      </w:r>
      <w:r w:rsidR="00A51893" w:rsidRPr="00BB59F0">
        <w:rPr>
          <w:rFonts w:asciiTheme="minorHAnsi" w:hAnsiTheme="minorHAnsi" w:cstheme="minorHAnsi"/>
          <w:color w:val="1C2121"/>
          <w:spacing w:val="-6"/>
          <w:w w:val="85"/>
        </w:rPr>
        <w:t>t</w:t>
      </w:r>
      <w:r w:rsidR="00A51893" w:rsidRPr="00BB59F0">
        <w:rPr>
          <w:rFonts w:asciiTheme="minorHAnsi" w:hAnsiTheme="minorHAnsi" w:cstheme="minorHAnsi"/>
          <w:spacing w:val="-6"/>
          <w:w w:val="85"/>
        </w:rPr>
        <w:t>heir op</w:t>
      </w:r>
      <w:r w:rsidR="00A51893" w:rsidRPr="00BB59F0">
        <w:rPr>
          <w:rFonts w:asciiTheme="minorHAnsi" w:hAnsiTheme="minorHAnsi" w:cstheme="minorHAnsi"/>
          <w:color w:val="485D5D"/>
          <w:spacing w:val="-6"/>
          <w:w w:val="85"/>
        </w:rPr>
        <w:t>i</w:t>
      </w:r>
      <w:r w:rsidR="00A51893" w:rsidRPr="00BB59F0">
        <w:rPr>
          <w:rFonts w:asciiTheme="minorHAnsi" w:hAnsiTheme="minorHAnsi" w:cstheme="minorHAnsi"/>
          <w:spacing w:val="-6"/>
          <w:w w:val="85"/>
        </w:rPr>
        <w:t xml:space="preserve">nions </w:t>
      </w:r>
      <w:r w:rsidR="00A51893" w:rsidRPr="00BB59F0">
        <w:rPr>
          <w:rFonts w:asciiTheme="minorHAnsi" w:hAnsiTheme="minorHAnsi" w:cstheme="minorHAnsi"/>
          <w:w w:val="85"/>
        </w:rPr>
        <w:t>in the P</w:t>
      </w:r>
      <w:r w:rsidR="00A17CF8" w:rsidRPr="00BB59F0">
        <w:rPr>
          <w:rFonts w:asciiTheme="minorHAnsi" w:hAnsiTheme="minorHAnsi" w:cstheme="minorHAnsi"/>
          <w:w w:val="85"/>
        </w:rPr>
        <w:t>CRS</w:t>
      </w:r>
      <w:r w:rsidR="00A51893" w:rsidRPr="00BB59F0">
        <w:rPr>
          <w:rFonts w:asciiTheme="minorHAnsi" w:hAnsiTheme="minorHAnsi" w:cstheme="minorHAnsi"/>
          <w:w w:val="85"/>
        </w:rPr>
        <w:t xml:space="preserve"> service delivery model is important. Also important </w:t>
      </w:r>
      <w:r w:rsidRPr="00BB59F0">
        <w:rPr>
          <w:rFonts w:asciiTheme="minorHAnsi" w:hAnsiTheme="minorHAnsi" w:cstheme="minorHAnsi"/>
          <w:w w:val="105"/>
        </w:rPr>
        <w:t>is the cultivation of positive relationships with citizens/end users of services</w:t>
      </w:r>
      <w:r w:rsidR="00A51893" w:rsidRPr="00BB59F0">
        <w:rPr>
          <w:rFonts w:asciiTheme="minorHAnsi" w:hAnsiTheme="minorHAnsi" w:cstheme="minorHAnsi"/>
          <w:w w:val="105"/>
        </w:rPr>
        <w:t xml:space="preserve">. </w:t>
      </w:r>
      <w:r w:rsidR="00A51893" w:rsidRPr="00BB59F0">
        <w:rPr>
          <w:rFonts w:asciiTheme="minorHAnsi" w:hAnsiTheme="minorHAnsi" w:cstheme="minorHAnsi"/>
          <w:bCs/>
          <w:iCs/>
        </w:rPr>
        <w:t>Since effective and meaningful consultation with end users is a key determinant of quality in public services delivery,</w:t>
      </w:r>
      <w:r w:rsidR="00A51893" w:rsidRPr="00BB59F0">
        <w:rPr>
          <w:rFonts w:asciiTheme="minorHAnsi" w:hAnsiTheme="minorHAnsi" w:cstheme="minorHAnsi"/>
          <w:w w:val="105"/>
        </w:rPr>
        <w:t xml:space="preserve"> more emphasis </w:t>
      </w:r>
      <w:r w:rsidR="00BB59F0" w:rsidRPr="00BB59F0">
        <w:rPr>
          <w:rFonts w:asciiTheme="minorHAnsi" w:hAnsiTheme="minorHAnsi" w:cstheme="minorHAnsi"/>
          <w:w w:val="105"/>
        </w:rPr>
        <w:t xml:space="preserve">might </w:t>
      </w:r>
      <w:r w:rsidR="004D2F69" w:rsidRPr="00BB59F0">
        <w:rPr>
          <w:rFonts w:asciiTheme="minorHAnsi" w:hAnsiTheme="minorHAnsi" w:cstheme="minorHAnsi"/>
          <w:w w:val="105"/>
        </w:rPr>
        <w:t xml:space="preserve">be </w:t>
      </w:r>
      <w:r w:rsidR="00A51893" w:rsidRPr="00BB59F0">
        <w:rPr>
          <w:rFonts w:asciiTheme="minorHAnsi" w:hAnsiTheme="minorHAnsi" w:cstheme="minorHAnsi"/>
          <w:w w:val="105"/>
        </w:rPr>
        <w:t xml:space="preserve">placed in the Strategy on customer consultation and participation. </w:t>
      </w:r>
      <w:r w:rsidR="00A51893" w:rsidRPr="00BB59F0">
        <w:rPr>
          <w:rFonts w:asciiTheme="minorHAnsi" w:hAnsiTheme="minorHAnsi" w:cstheme="minorHAnsi"/>
        </w:rPr>
        <w:t>A distinction, however, needs to be made between approaches where the user remains external t</w:t>
      </w:r>
      <w:r w:rsidR="004D2F69" w:rsidRPr="00BB59F0">
        <w:rPr>
          <w:rFonts w:asciiTheme="minorHAnsi" w:hAnsiTheme="minorHAnsi" w:cstheme="minorHAnsi"/>
        </w:rPr>
        <w:t xml:space="preserve">o the service and </w:t>
      </w:r>
      <w:r w:rsidR="00A51893" w:rsidRPr="00BB59F0">
        <w:rPr>
          <w:rFonts w:asciiTheme="minorHAnsi" w:hAnsiTheme="minorHAnsi" w:cstheme="minorHAnsi"/>
        </w:rPr>
        <w:t xml:space="preserve">approaches which </w:t>
      </w:r>
      <w:r w:rsidR="004D2F69" w:rsidRPr="00BB59F0">
        <w:rPr>
          <w:rFonts w:asciiTheme="minorHAnsi" w:hAnsiTheme="minorHAnsi" w:cstheme="minorHAnsi"/>
        </w:rPr>
        <w:t>have</w:t>
      </w:r>
      <w:r w:rsidR="00A51893" w:rsidRPr="00BB59F0">
        <w:rPr>
          <w:rFonts w:asciiTheme="minorHAnsi" w:hAnsiTheme="minorHAnsi" w:cstheme="minorHAnsi"/>
        </w:rPr>
        <w:t xml:space="preserve"> user involvement in the definition of need and in the planning, management and delivery of services accordingly.</w:t>
      </w:r>
      <w:r w:rsidR="00730B16" w:rsidRPr="00BB59F0">
        <w:rPr>
          <w:rFonts w:asciiTheme="minorHAnsi" w:hAnsiTheme="minorHAnsi" w:cstheme="minorHAnsi"/>
        </w:rPr>
        <w:t xml:space="preserve"> While CIB services can act as an intermediary between the public and the PCRS, this is not a substitute for direct</w:t>
      </w:r>
      <w:r w:rsidR="004D2F69" w:rsidRPr="00BB59F0">
        <w:rPr>
          <w:rFonts w:asciiTheme="minorHAnsi" w:hAnsiTheme="minorHAnsi" w:cstheme="minorHAnsi"/>
        </w:rPr>
        <w:t xml:space="preserve"> citizen </w:t>
      </w:r>
      <w:r w:rsidR="00730B16" w:rsidRPr="00BB59F0">
        <w:rPr>
          <w:rFonts w:asciiTheme="minorHAnsi" w:hAnsiTheme="minorHAnsi" w:cstheme="minorHAnsi"/>
        </w:rPr>
        <w:t>participation</w:t>
      </w:r>
      <w:r w:rsidR="004D2F69" w:rsidRPr="00BB59F0">
        <w:rPr>
          <w:rFonts w:asciiTheme="minorHAnsi" w:hAnsiTheme="minorHAnsi" w:cstheme="minorHAnsi"/>
        </w:rPr>
        <w:t>.</w:t>
      </w:r>
      <w:r w:rsidR="00D429B3" w:rsidRPr="00BB59F0">
        <w:rPr>
          <w:rFonts w:asciiTheme="minorHAnsi" w:hAnsiTheme="minorHAnsi" w:cstheme="minorHAnsi"/>
        </w:rPr>
        <w:t xml:space="preserve"> </w:t>
      </w:r>
      <w:r w:rsidR="00D429B3" w:rsidRPr="00BB59F0">
        <w:rPr>
          <w:rStyle w:val="Heading4Char"/>
        </w:rPr>
        <w:br/>
      </w:r>
    </w:p>
    <w:p w:rsidR="00007833" w:rsidRDefault="00007833" w:rsidP="00007833">
      <w:pPr>
        <w:rPr>
          <w:rFonts w:asciiTheme="minorHAnsi" w:hAnsiTheme="minorHAnsi"/>
        </w:rPr>
      </w:pPr>
      <w:r w:rsidRPr="00730B16">
        <w:rPr>
          <w:rStyle w:val="Heading4Char"/>
        </w:rPr>
        <w:t>Issues</w:t>
      </w:r>
      <w:r w:rsidR="00730B16" w:rsidRPr="00730B16">
        <w:rPr>
          <w:rStyle w:val="Heading4Char"/>
        </w:rPr>
        <w:t xml:space="preserve"> relating to the NMCU</w:t>
      </w:r>
      <w:r w:rsidR="00A17CF8">
        <w:rPr>
          <w:rStyle w:val="Heading4Char"/>
        </w:rPr>
        <w:t xml:space="preserve"> identified by CIB services</w:t>
      </w:r>
      <w:r w:rsidR="00730B16">
        <w:rPr>
          <w:rStyle w:val="Heading4Char"/>
        </w:rPr>
        <w:br/>
      </w:r>
      <w:r w:rsidRPr="00324743">
        <w:rPr>
          <w:rFonts w:asciiTheme="minorHAnsi" w:hAnsiTheme="minorHAnsi"/>
        </w:rPr>
        <w:t>The national network of locally-based Citizens Information Centres continues to provide a significant level of assistance to people as they navigate the application, review and renewal processes for the Medical Card and GP Visit Card.</w:t>
      </w:r>
      <w:r w:rsidR="00730B16">
        <w:rPr>
          <w:rFonts w:asciiTheme="minorHAnsi" w:hAnsiTheme="minorHAnsi"/>
        </w:rPr>
        <w:t xml:space="preserve"> </w:t>
      </w:r>
      <w:r w:rsidRPr="00324743">
        <w:rPr>
          <w:rFonts w:asciiTheme="minorHAnsi" w:hAnsiTheme="minorHAnsi"/>
        </w:rPr>
        <w:t>During 2018,</w:t>
      </w:r>
      <w:r w:rsidR="00730B16">
        <w:rPr>
          <w:rFonts w:asciiTheme="minorHAnsi" w:hAnsiTheme="minorHAnsi"/>
        </w:rPr>
        <w:t xml:space="preserve"> for example,</w:t>
      </w:r>
      <w:r w:rsidRPr="00324743">
        <w:rPr>
          <w:rFonts w:asciiTheme="minorHAnsi" w:hAnsiTheme="minorHAnsi"/>
        </w:rPr>
        <w:t xml:space="preserve"> there were almost 65,000 queries related to medical cards made to CISs nationwide. This was the single most queried issue or benefit of the 1.017 million total queries logged by information staff </w:t>
      </w:r>
      <w:r w:rsidRPr="00324743">
        <w:rPr>
          <w:rFonts w:asciiTheme="minorHAnsi" w:hAnsiTheme="minorHAnsi"/>
        </w:rPr>
        <w:lastRenderedPageBreak/>
        <w:t xml:space="preserve">in the </w:t>
      </w:r>
      <w:r w:rsidR="00BB59F0" w:rsidRPr="00324743">
        <w:rPr>
          <w:rFonts w:asciiTheme="minorHAnsi" w:hAnsiTheme="minorHAnsi"/>
        </w:rPr>
        <w:t>locally based</w:t>
      </w:r>
      <w:r w:rsidRPr="00324743">
        <w:rPr>
          <w:rFonts w:asciiTheme="minorHAnsi" w:hAnsiTheme="minorHAnsi"/>
        </w:rPr>
        <w:t xml:space="preserve"> Centres and demonstrates a consistently increasing trend over previous years – 59,826 in 2017 and 54,930 queries in 2016.</w:t>
      </w:r>
    </w:p>
    <w:p w:rsidR="00BB59F0" w:rsidRDefault="00BB59F0" w:rsidP="00007833">
      <w:pPr>
        <w:rPr>
          <w:rFonts w:asciiTheme="minorHAnsi" w:hAnsiTheme="minorHAnsi"/>
        </w:rPr>
      </w:pPr>
    </w:p>
    <w:p w:rsidR="00007833" w:rsidRDefault="00007833" w:rsidP="00007833">
      <w:pPr>
        <w:rPr>
          <w:rFonts w:asciiTheme="minorHAnsi" w:hAnsiTheme="minorHAnsi"/>
        </w:rPr>
      </w:pPr>
      <w:r w:rsidRPr="00324743">
        <w:rPr>
          <w:rFonts w:asciiTheme="minorHAnsi" w:hAnsiTheme="minorHAnsi"/>
        </w:rPr>
        <w:t>The vast majority of these queries are focussed on providing clients with information, advice and assistance with the application process (both paper-based and online), the guidelines/ income limits associated with that process and the review and renewal process.</w:t>
      </w:r>
      <w:r w:rsidR="00730B16">
        <w:rPr>
          <w:rStyle w:val="FootnoteReference"/>
          <w:rFonts w:asciiTheme="minorHAnsi" w:hAnsiTheme="minorHAnsi"/>
        </w:rPr>
        <w:footnoteReference w:id="7"/>
      </w:r>
      <w:r w:rsidR="00730B16">
        <w:rPr>
          <w:rFonts w:asciiTheme="minorHAnsi" w:hAnsiTheme="minorHAnsi"/>
        </w:rPr>
        <w:t xml:space="preserve"> There</w:t>
      </w:r>
      <w:r w:rsidR="00A17CF8">
        <w:rPr>
          <w:rFonts w:asciiTheme="minorHAnsi" w:hAnsiTheme="minorHAnsi"/>
        </w:rPr>
        <w:t xml:space="preserve"> </w:t>
      </w:r>
      <w:r w:rsidR="00730B16">
        <w:rPr>
          <w:rFonts w:asciiTheme="minorHAnsi" w:hAnsiTheme="minorHAnsi"/>
        </w:rPr>
        <w:t>remain</w:t>
      </w:r>
      <w:r w:rsidR="00A17CF8">
        <w:rPr>
          <w:rFonts w:asciiTheme="minorHAnsi" w:hAnsiTheme="minorHAnsi"/>
        </w:rPr>
        <w:t xml:space="preserve">, however, </w:t>
      </w:r>
      <w:r w:rsidR="00730B16">
        <w:rPr>
          <w:rFonts w:asciiTheme="minorHAnsi" w:hAnsiTheme="minorHAnsi"/>
        </w:rPr>
        <w:t>a relatively high number of queries where policy issues and administrative blockages arise</w:t>
      </w:r>
      <w:r w:rsidR="00BB59F0">
        <w:rPr>
          <w:rFonts w:asciiTheme="minorHAnsi" w:hAnsiTheme="minorHAnsi"/>
        </w:rPr>
        <w:t>,</w:t>
      </w:r>
      <w:r w:rsidR="00730B16">
        <w:rPr>
          <w:rFonts w:asciiTheme="minorHAnsi" w:hAnsiTheme="minorHAnsi"/>
        </w:rPr>
        <w:t xml:space="preserve"> </w:t>
      </w:r>
      <w:r w:rsidR="00BB59F0">
        <w:rPr>
          <w:rFonts w:asciiTheme="minorHAnsi" w:hAnsiTheme="minorHAnsi"/>
        </w:rPr>
        <w:t xml:space="preserve">which </w:t>
      </w:r>
      <w:r w:rsidR="00730B16">
        <w:rPr>
          <w:rFonts w:asciiTheme="minorHAnsi" w:hAnsiTheme="minorHAnsi"/>
        </w:rPr>
        <w:t>are brought by CIB to the attention of the NMCU</w:t>
      </w:r>
      <w:r w:rsidR="00E56E94">
        <w:rPr>
          <w:rFonts w:asciiTheme="minorHAnsi" w:hAnsiTheme="minorHAnsi"/>
        </w:rPr>
        <w:t xml:space="preserve">. </w:t>
      </w:r>
      <w:r w:rsidRPr="00324743">
        <w:rPr>
          <w:rFonts w:asciiTheme="minorHAnsi" w:hAnsiTheme="minorHAnsi"/>
        </w:rPr>
        <w:t>The most common concerns highlighted by services</w:t>
      </w:r>
      <w:r w:rsidR="00A17CF8">
        <w:rPr>
          <w:rFonts w:asciiTheme="minorHAnsi" w:hAnsiTheme="minorHAnsi"/>
        </w:rPr>
        <w:t xml:space="preserve"> on an ongoing basis are:</w:t>
      </w:r>
    </w:p>
    <w:p w:rsidR="000F46E4" w:rsidRDefault="000F46E4" w:rsidP="000F46E4">
      <w:pPr>
        <w:rPr>
          <w:rFonts w:asciiTheme="minorHAnsi" w:hAnsiTheme="minorHAnsi" w:cs="Arial"/>
        </w:rPr>
      </w:pPr>
    </w:p>
    <w:p w:rsidR="000F46E4" w:rsidRDefault="00A17CF8" w:rsidP="00BB59F0">
      <w:pPr>
        <w:pStyle w:val="ListParagraph"/>
        <w:numPr>
          <w:ilvl w:val="0"/>
          <w:numId w:val="39"/>
        </w:numPr>
        <w:spacing w:line="240" w:lineRule="auto"/>
        <w:rPr>
          <w:rFonts w:asciiTheme="minorHAnsi" w:hAnsiTheme="minorHAnsi" w:cs="Arial"/>
          <w:sz w:val="24"/>
          <w:szCs w:val="24"/>
        </w:rPr>
      </w:pPr>
      <w:r>
        <w:rPr>
          <w:rFonts w:asciiTheme="minorHAnsi" w:hAnsiTheme="minorHAnsi"/>
          <w:sz w:val="24"/>
          <w:szCs w:val="24"/>
        </w:rPr>
        <w:t>Difficulties in applying for or r</w:t>
      </w:r>
      <w:r w:rsidR="000F46E4" w:rsidRPr="00324743">
        <w:rPr>
          <w:rFonts w:asciiTheme="minorHAnsi" w:hAnsiTheme="minorHAnsi"/>
          <w:sz w:val="24"/>
          <w:szCs w:val="24"/>
        </w:rPr>
        <w:t>enewing</w:t>
      </w:r>
      <w:r>
        <w:rPr>
          <w:rFonts w:asciiTheme="minorHAnsi" w:hAnsiTheme="minorHAnsi"/>
          <w:sz w:val="24"/>
          <w:szCs w:val="24"/>
        </w:rPr>
        <w:t xml:space="preserve"> a M</w:t>
      </w:r>
      <w:r w:rsidR="000F46E4" w:rsidRPr="00324743">
        <w:rPr>
          <w:rFonts w:asciiTheme="minorHAnsi" w:hAnsiTheme="minorHAnsi"/>
          <w:sz w:val="24"/>
          <w:szCs w:val="24"/>
        </w:rPr>
        <w:t xml:space="preserve">edical </w:t>
      </w:r>
      <w:r>
        <w:rPr>
          <w:rFonts w:asciiTheme="minorHAnsi" w:hAnsiTheme="minorHAnsi"/>
          <w:sz w:val="24"/>
          <w:szCs w:val="24"/>
        </w:rPr>
        <w:t>C</w:t>
      </w:r>
      <w:r w:rsidR="000F46E4" w:rsidRPr="00324743">
        <w:rPr>
          <w:rFonts w:asciiTheme="minorHAnsi" w:hAnsiTheme="minorHAnsi"/>
          <w:sz w:val="24"/>
          <w:szCs w:val="24"/>
        </w:rPr>
        <w:t>ard online</w:t>
      </w:r>
    </w:p>
    <w:p w:rsidR="000F46E4" w:rsidRDefault="000F46E4" w:rsidP="00BB59F0">
      <w:pPr>
        <w:pStyle w:val="ListParagraph"/>
        <w:numPr>
          <w:ilvl w:val="0"/>
          <w:numId w:val="39"/>
        </w:numPr>
        <w:spacing w:line="240" w:lineRule="auto"/>
        <w:rPr>
          <w:rFonts w:asciiTheme="minorHAnsi" w:hAnsiTheme="minorHAnsi" w:cs="Arial"/>
          <w:sz w:val="24"/>
          <w:szCs w:val="24"/>
        </w:rPr>
      </w:pPr>
      <w:r>
        <w:rPr>
          <w:rFonts w:asciiTheme="minorHAnsi" w:hAnsiTheme="minorHAnsi" w:cs="Arial"/>
          <w:sz w:val="24"/>
          <w:szCs w:val="24"/>
        </w:rPr>
        <w:t>‘Lost’ documentation and related repeated requests for information already submitted</w:t>
      </w:r>
      <w:r w:rsidR="00A17CF8">
        <w:rPr>
          <w:rFonts w:asciiTheme="minorHAnsi" w:hAnsiTheme="minorHAnsi" w:cs="Arial"/>
          <w:sz w:val="24"/>
          <w:szCs w:val="24"/>
        </w:rPr>
        <w:t xml:space="preserve"> to the NMCU</w:t>
      </w:r>
    </w:p>
    <w:p w:rsidR="000F46E4" w:rsidRPr="001F0CA4" w:rsidRDefault="000F46E4" w:rsidP="00BB59F0">
      <w:pPr>
        <w:pStyle w:val="ListParagraph"/>
        <w:numPr>
          <w:ilvl w:val="0"/>
          <w:numId w:val="39"/>
        </w:numPr>
        <w:spacing w:line="240" w:lineRule="auto"/>
        <w:rPr>
          <w:rFonts w:asciiTheme="minorHAnsi" w:hAnsiTheme="minorHAnsi" w:cs="Arial"/>
          <w:sz w:val="24"/>
          <w:szCs w:val="24"/>
        </w:rPr>
      </w:pPr>
      <w:r w:rsidRPr="001F0CA4">
        <w:rPr>
          <w:rFonts w:asciiTheme="minorHAnsi" w:hAnsiTheme="minorHAnsi" w:cs="Arial"/>
          <w:sz w:val="24"/>
          <w:szCs w:val="24"/>
        </w:rPr>
        <w:t>Delays in processing applications and  appeals</w:t>
      </w:r>
    </w:p>
    <w:p w:rsidR="000F46E4" w:rsidRPr="001F0CA4" w:rsidRDefault="001F0CA4" w:rsidP="00BB59F0">
      <w:pPr>
        <w:pStyle w:val="ListParagraph"/>
        <w:numPr>
          <w:ilvl w:val="0"/>
          <w:numId w:val="39"/>
        </w:numPr>
        <w:spacing w:line="240" w:lineRule="auto"/>
        <w:rPr>
          <w:rFonts w:asciiTheme="minorHAnsi" w:eastAsia="Times New Roman" w:hAnsiTheme="minorHAnsi" w:cs="Arial"/>
          <w:color w:val="000000"/>
          <w:sz w:val="24"/>
          <w:szCs w:val="24"/>
        </w:rPr>
      </w:pPr>
      <w:r>
        <w:rPr>
          <w:rFonts w:asciiTheme="minorHAnsi" w:hAnsiTheme="minorHAnsi" w:cs="Arial"/>
          <w:sz w:val="24"/>
          <w:szCs w:val="24"/>
        </w:rPr>
        <w:t>M</w:t>
      </w:r>
      <w:r w:rsidR="000F46E4" w:rsidRPr="001F0CA4">
        <w:rPr>
          <w:rFonts w:asciiTheme="minorHAnsi" w:hAnsiTheme="minorHAnsi" w:cs="Arial"/>
          <w:sz w:val="24"/>
          <w:szCs w:val="24"/>
        </w:rPr>
        <w:t>eans</w:t>
      </w:r>
      <w:r>
        <w:rPr>
          <w:rFonts w:asciiTheme="minorHAnsi" w:hAnsiTheme="minorHAnsi" w:cs="Arial"/>
          <w:sz w:val="24"/>
          <w:szCs w:val="24"/>
        </w:rPr>
        <w:t xml:space="preserve"> assessment issues </w:t>
      </w:r>
      <w:r w:rsidR="00A17CF8" w:rsidRPr="001F0CA4">
        <w:rPr>
          <w:rFonts w:asciiTheme="minorHAnsi" w:hAnsiTheme="minorHAnsi" w:cs="Arial"/>
          <w:sz w:val="24"/>
          <w:szCs w:val="24"/>
        </w:rPr>
        <w:t>, e.g.,  in respect of r</w:t>
      </w:r>
      <w:r w:rsidR="000F46E4" w:rsidRPr="001F0CA4">
        <w:rPr>
          <w:rFonts w:asciiTheme="minorHAnsi" w:eastAsia="Times New Roman" w:hAnsiTheme="minorHAnsi" w:cs="Arial"/>
          <w:color w:val="000000"/>
          <w:sz w:val="24"/>
          <w:szCs w:val="24"/>
        </w:rPr>
        <w:t>etention of Medical Card on taking up employment</w:t>
      </w:r>
    </w:p>
    <w:p w:rsidR="000F46E4" w:rsidRPr="00020AE7" w:rsidRDefault="00D429B3" w:rsidP="00BB59F0">
      <w:pPr>
        <w:pStyle w:val="ListParagraph"/>
        <w:numPr>
          <w:ilvl w:val="0"/>
          <w:numId w:val="39"/>
        </w:numPr>
        <w:spacing w:line="240" w:lineRule="auto"/>
        <w:rPr>
          <w:rFonts w:asciiTheme="minorHAnsi" w:hAnsiTheme="minorHAnsi"/>
          <w:sz w:val="24"/>
          <w:szCs w:val="24"/>
        </w:rPr>
      </w:pPr>
      <w:r w:rsidRPr="00020AE7">
        <w:rPr>
          <w:rFonts w:asciiTheme="minorHAnsi" w:hAnsiTheme="minorHAnsi" w:cs="Arial"/>
          <w:sz w:val="24"/>
          <w:szCs w:val="24"/>
        </w:rPr>
        <w:t xml:space="preserve">A minor change </w:t>
      </w:r>
      <w:r w:rsidR="000F46E4" w:rsidRPr="00020AE7">
        <w:rPr>
          <w:rFonts w:asciiTheme="minorHAnsi" w:hAnsiTheme="minorHAnsi" w:cs="Arial"/>
          <w:sz w:val="24"/>
          <w:szCs w:val="24"/>
        </w:rPr>
        <w:t xml:space="preserve">in </w:t>
      </w:r>
      <w:r w:rsidRPr="00020AE7">
        <w:rPr>
          <w:rFonts w:asciiTheme="minorHAnsi" w:hAnsiTheme="minorHAnsi" w:cs="Arial"/>
          <w:sz w:val="24"/>
          <w:szCs w:val="24"/>
        </w:rPr>
        <w:t xml:space="preserve">personal/financial </w:t>
      </w:r>
      <w:r w:rsidR="000F46E4" w:rsidRPr="00020AE7">
        <w:rPr>
          <w:rFonts w:asciiTheme="minorHAnsi" w:hAnsiTheme="minorHAnsi" w:cs="Arial"/>
          <w:sz w:val="24"/>
          <w:szCs w:val="24"/>
        </w:rPr>
        <w:t>circumstances result</w:t>
      </w:r>
      <w:r w:rsidRPr="00020AE7">
        <w:rPr>
          <w:rFonts w:asciiTheme="minorHAnsi" w:hAnsiTheme="minorHAnsi" w:cs="Arial"/>
          <w:sz w:val="24"/>
          <w:szCs w:val="24"/>
        </w:rPr>
        <w:t xml:space="preserve">ing </w:t>
      </w:r>
      <w:r w:rsidR="000F46E4" w:rsidRPr="00020AE7">
        <w:rPr>
          <w:rFonts w:asciiTheme="minorHAnsi" w:hAnsiTheme="minorHAnsi" w:cs="Arial"/>
          <w:sz w:val="24"/>
          <w:szCs w:val="24"/>
        </w:rPr>
        <w:t xml:space="preserve">in </w:t>
      </w:r>
      <w:r w:rsidRPr="00020AE7">
        <w:rPr>
          <w:rFonts w:asciiTheme="minorHAnsi" w:hAnsiTheme="minorHAnsi" w:cs="Arial"/>
          <w:sz w:val="24"/>
          <w:szCs w:val="24"/>
        </w:rPr>
        <w:t xml:space="preserve">a person having to </w:t>
      </w:r>
      <w:r w:rsidR="000F46E4" w:rsidRPr="00020AE7">
        <w:rPr>
          <w:rFonts w:asciiTheme="minorHAnsi" w:hAnsiTheme="minorHAnsi" w:cs="Arial"/>
          <w:sz w:val="24"/>
          <w:szCs w:val="24"/>
        </w:rPr>
        <w:t xml:space="preserve">reapply </w:t>
      </w:r>
      <w:r w:rsidRPr="00020AE7">
        <w:rPr>
          <w:rFonts w:asciiTheme="minorHAnsi" w:hAnsiTheme="minorHAnsi" w:cs="Arial"/>
          <w:sz w:val="24"/>
          <w:szCs w:val="24"/>
        </w:rPr>
        <w:t xml:space="preserve">in full </w:t>
      </w:r>
      <w:r w:rsidR="000F46E4" w:rsidRPr="00020AE7">
        <w:rPr>
          <w:rFonts w:asciiTheme="minorHAnsi" w:hAnsiTheme="minorHAnsi" w:cs="Arial"/>
          <w:sz w:val="24"/>
          <w:szCs w:val="24"/>
        </w:rPr>
        <w:t xml:space="preserve">for </w:t>
      </w:r>
      <w:r w:rsidRPr="00020AE7">
        <w:rPr>
          <w:rFonts w:asciiTheme="minorHAnsi" w:hAnsiTheme="minorHAnsi" w:cs="Arial"/>
          <w:sz w:val="24"/>
          <w:szCs w:val="24"/>
        </w:rPr>
        <w:t xml:space="preserve">a </w:t>
      </w:r>
      <w:r w:rsidR="000F46E4" w:rsidRPr="00020AE7">
        <w:rPr>
          <w:rFonts w:asciiTheme="minorHAnsi" w:hAnsiTheme="minorHAnsi" w:cs="Arial"/>
          <w:sz w:val="24"/>
          <w:szCs w:val="24"/>
        </w:rPr>
        <w:t>Medical Card</w:t>
      </w:r>
    </w:p>
    <w:p w:rsidR="00DB2255" w:rsidRPr="00D429B3" w:rsidRDefault="00DB2255" w:rsidP="00BB59F0">
      <w:pPr>
        <w:pStyle w:val="ListParagraph"/>
        <w:numPr>
          <w:ilvl w:val="0"/>
          <w:numId w:val="3"/>
        </w:numPr>
        <w:spacing w:line="240" w:lineRule="auto"/>
        <w:rPr>
          <w:rFonts w:asciiTheme="minorHAnsi" w:hAnsiTheme="minorHAnsi" w:cs="Arial"/>
          <w:sz w:val="24"/>
          <w:szCs w:val="24"/>
        </w:rPr>
      </w:pPr>
      <w:r w:rsidRPr="00D429B3">
        <w:rPr>
          <w:rFonts w:asciiTheme="minorHAnsi" w:hAnsiTheme="minorHAnsi" w:cs="Arial"/>
          <w:sz w:val="24"/>
          <w:szCs w:val="24"/>
        </w:rPr>
        <w:t>People only becoming aware that they had lost their Medical Card when they went to pharmacy to get their drugs or visited their GP</w:t>
      </w:r>
    </w:p>
    <w:p w:rsidR="00DB2255" w:rsidRPr="00DB2255" w:rsidRDefault="00DB2255" w:rsidP="00BB59F0">
      <w:pPr>
        <w:pStyle w:val="ListParagraph"/>
        <w:numPr>
          <w:ilvl w:val="0"/>
          <w:numId w:val="3"/>
        </w:numPr>
        <w:spacing w:line="240" w:lineRule="auto"/>
        <w:rPr>
          <w:rFonts w:asciiTheme="minorHAnsi" w:eastAsia="Times New Roman" w:hAnsiTheme="minorHAnsi" w:cs="Arial"/>
          <w:sz w:val="24"/>
          <w:szCs w:val="24"/>
        </w:rPr>
      </w:pPr>
      <w:r w:rsidRPr="00DB2255">
        <w:rPr>
          <w:rFonts w:asciiTheme="minorHAnsi" w:eastAsia="Times New Roman" w:hAnsiTheme="minorHAnsi" w:cs="Arial"/>
          <w:sz w:val="24"/>
          <w:szCs w:val="24"/>
        </w:rPr>
        <w:t>Some GPs charging medical card holders for services including blood tests, and sick certificates</w:t>
      </w:r>
      <w:r w:rsidRPr="00DB2255">
        <w:rPr>
          <w:rStyle w:val="FootnoteReference"/>
          <w:rFonts w:asciiTheme="minorHAnsi" w:hAnsiTheme="minorHAnsi" w:cs="Arial"/>
          <w:sz w:val="24"/>
          <w:szCs w:val="24"/>
        </w:rPr>
        <w:footnoteReference w:id="8"/>
      </w:r>
    </w:p>
    <w:p w:rsidR="00020AE7" w:rsidRPr="00020AE7" w:rsidRDefault="00020AE7" w:rsidP="001E36F9">
      <w:pPr>
        <w:rPr>
          <w:rFonts w:asciiTheme="minorHAnsi" w:hAnsiTheme="minorHAnsi" w:cs="Arial"/>
          <w:b/>
          <w:color w:val="4F81BD" w:themeColor="accent1"/>
          <w:lang w:val="en"/>
        </w:rPr>
      </w:pPr>
      <w:r w:rsidRPr="00020AE7">
        <w:rPr>
          <w:rFonts w:asciiTheme="minorHAnsi" w:hAnsiTheme="minorHAnsi" w:cs="Arial"/>
          <w:b/>
          <w:color w:val="4F81BD" w:themeColor="accent1"/>
          <w:lang w:val="en"/>
        </w:rPr>
        <w:t>Conclusion</w:t>
      </w:r>
    </w:p>
    <w:p w:rsidR="001E36F9" w:rsidRPr="002B2B38" w:rsidRDefault="00F9341E" w:rsidP="001E36F9">
      <w:pPr>
        <w:rPr>
          <w:rFonts w:asciiTheme="minorHAnsi" w:hAnsiTheme="minorHAnsi" w:cs="Arial"/>
          <w:lang w:val="en"/>
        </w:rPr>
      </w:pPr>
      <w:r>
        <w:rPr>
          <w:rFonts w:asciiTheme="minorHAnsi" w:hAnsiTheme="minorHAnsi" w:cs="Arial"/>
          <w:lang w:val="en"/>
        </w:rPr>
        <w:t>Ensuring that people who require public health service</w:t>
      </w:r>
      <w:r w:rsidR="00020AE7">
        <w:rPr>
          <w:rFonts w:asciiTheme="minorHAnsi" w:hAnsiTheme="minorHAnsi" w:cs="Arial"/>
          <w:lang w:val="en"/>
        </w:rPr>
        <w:t xml:space="preserve">, receive it,  </w:t>
      </w:r>
      <w:r>
        <w:rPr>
          <w:rFonts w:asciiTheme="minorHAnsi" w:hAnsiTheme="minorHAnsi" w:cs="Arial"/>
          <w:lang w:val="en"/>
        </w:rPr>
        <w:t xml:space="preserve"> is </w:t>
      </w:r>
      <w:r w:rsidR="00020AE7">
        <w:rPr>
          <w:rFonts w:asciiTheme="minorHAnsi" w:hAnsiTheme="minorHAnsi" w:cs="Arial"/>
          <w:lang w:val="en"/>
        </w:rPr>
        <w:t xml:space="preserve">at </w:t>
      </w:r>
      <w:r>
        <w:rPr>
          <w:rFonts w:asciiTheme="minorHAnsi" w:hAnsiTheme="minorHAnsi" w:cs="Arial"/>
          <w:lang w:val="en"/>
        </w:rPr>
        <w:t>the core of the PCRS strategy. In this regard, t</w:t>
      </w:r>
      <w:r w:rsidR="00DB2255" w:rsidRPr="00DB2255">
        <w:rPr>
          <w:rFonts w:asciiTheme="minorHAnsi" w:hAnsiTheme="minorHAnsi" w:cs="Arial"/>
          <w:lang w:val="en"/>
        </w:rPr>
        <w:t xml:space="preserve">he right of people with severe medical conditions and/or disabilities </w:t>
      </w:r>
      <w:r>
        <w:rPr>
          <w:rFonts w:asciiTheme="minorHAnsi" w:hAnsiTheme="minorHAnsi" w:cs="Arial"/>
          <w:lang w:val="en"/>
        </w:rPr>
        <w:t xml:space="preserve">to have </w:t>
      </w:r>
      <w:r w:rsidR="00DB2255" w:rsidRPr="00DB2255">
        <w:rPr>
          <w:rFonts w:asciiTheme="minorHAnsi" w:hAnsiTheme="minorHAnsi" w:cs="Arial"/>
          <w:lang w:val="en"/>
        </w:rPr>
        <w:t xml:space="preserve">access to all available </w:t>
      </w:r>
      <w:r>
        <w:rPr>
          <w:rFonts w:asciiTheme="minorHAnsi" w:hAnsiTheme="minorHAnsi" w:cs="Arial"/>
          <w:lang w:val="en"/>
        </w:rPr>
        <w:t xml:space="preserve">services </w:t>
      </w:r>
      <w:r w:rsidR="00DB2255" w:rsidRPr="00DB2255">
        <w:rPr>
          <w:rFonts w:asciiTheme="minorHAnsi" w:hAnsiTheme="minorHAnsi" w:cs="Arial"/>
          <w:lang w:val="en"/>
        </w:rPr>
        <w:t xml:space="preserve">when needed is </w:t>
      </w:r>
      <w:r>
        <w:rPr>
          <w:rFonts w:asciiTheme="minorHAnsi" w:hAnsiTheme="minorHAnsi" w:cs="Arial"/>
          <w:lang w:val="en"/>
        </w:rPr>
        <w:t>critically important. C</w:t>
      </w:r>
      <w:r w:rsidR="00DB2255" w:rsidRPr="00DB2255">
        <w:rPr>
          <w:rFonts w:asciiTheme="minorHAnsi" w:hAnsiTheme="minorHAnsi" w:cs="Arial"/>
          <w:lang w:val="en"/>
        </w:rPr>
        <w:t>aptur</w:t>
      </w:r>
      <w:r>
        <w:rPr>
          <w:rFonts w:asciiTheme="minorHAnsi" w:hAnsiTheme="minorHAnsi" w:cs="Arial"/>
          <w:lang w:val="en"/>
        </w:rPr>
        <w:t>ing</w:t>
      </w:r>
      <w:r w:rsidR="00DB2255" w:rsidRPr="00DB2255">
        <w:rPr>
          <w:rFonts w:asciiTheme="minorHAnsi" w:hAnsiTheme="minorHAnsi" w:cs="Arial"/>
          <w:lang w:val="en"/>
        </w:rPr>
        <w:t xml:space="preserve"> the experience of citizens engaging with the </w:t>
      </w:r>
      <w:r>
        <w:rPr>
          <w:rFonts w:asciiTheme="minorHAnsi" w:hAnsiTheme="minorHAnsi" w:cs="Arial"/>
          <w:lang w:val="en"/>
        </w:rPr>
        <w:t xml:space="preserve">health care </w:t>
      </w:r>
      <w:r w:rsidR="00DB2255" w:rsidRPr="00DB2255">
        <w:rPr>
          <w:rFonts w:asciiTheme="minorHAnsi" w:hAnsiTheme="minorHAnsi" w:cs="Arial"/>
          <w:lang w:val="en"/>
        </w:rPr>
        <w:t xml:space="preserve">system </w:t>
      </w:r>
      <w:r>
        <w:rPr>
          <w:rFonts w:asciiTheme="minorHAnsi" w:hAnsiTheme="minorHAnsi" w:cs="Arial"/>
          <w:lang w:val="en"/>
        </w:rPr>
        <w:t xml:space="preserve">in order </w:t>
      </w:r>
      <w:r w:rsidR="00DB2255" w:rsidRPr="00DB2255">
        <w:rPr>
          <w:rFonts w:asciiTheme="minorHAnsi" w:hAnsiTheme="minorHAnsi" w:cs="Arial"/>
          <w:lang w:val="en"/>
        </w:rPr>
        <w:t>to ensure that it operates optimally from the perspective of the user</w:t>
      </w:r>
      <w:r w:rsidR="002B2B38">
        <w:rPr>
          <w:rFonts w:asciiTheme="minorHAnsi" w:hAnsiTheme="minorHAnsi" w:cs="Arial"/>
          <w:lang w:val="en"/>
        </w:rPr>
        <w:t xml:space="preserve"> i</w:t>
      </w:r>
      <w:r>
        <w:rPr>
          <w:rFonts w:asciiTheme="minorHAnsi" w:hAnsiTheme="minorHAnsi" w:cs="Arial"/>
          <w:lang w:val="en"/>
        </w:rPr>
        <w:t>s clearly a vital part of PCRS strategy.</w:t>
      </w:r>
      <w:r w:rsidR="001E36F9" w:rsidRPr="001E36F9">
        <w:rPr>
          <w:rFonts w:asciiTheme="minorHAnsi" w:hAnsiTheme="minorHAnsi"/>
        </w:rPr>
        <w:t xml:space="preserve"> </w:t>
      </w:r>
      <w:r w:rsidR="001E36F9" w:rsidRPr="001E36F9">
        <w:rPr>
          <w:rFonts w:asciiTheme="minorHAnsi" w:hAnsiTheme="minorHAnsi"/>
        </w:rPr>
        <w:br/>
      </w:r>
    </w:p>
    <w:p w:rsidR="002B2B38" w:rsidRDefault="002B2B38" w:rsidP="002B2B38">
      <w:r>
        <w:rPr>
          <w:rFonts w:asciiTheme="minorHAnsi" w:hAnsiTheme="minorHAnsi" w:cs="Arial"/>
          <w:lang w:val="en"/>
        </w:rPr>
        <w:t xml:space="preserve">While the role and </w:t>
      </w:r>
      <w:r w:rsidR="00C12599">
        <w:rPr>
          <w:rFonts w:asciiTheme="minorHAnsi" w:hAnsiTheme="minorHAnsi" w:cs="Arial"/>
          <w:lang w:val="en"/>
        </w:rPr>
        <w:t xml:space="preserve">operation </w:t>
      </w:r>
      <w:r>
        <w:rPr>
          <w:rFonts w:asciiTheme="minorHAnsi" w:hAnsiTheme="minorHAnsi" w:cs="Arial"/>
          <w:lang w:val="en"/>
        </w:rPr>
        <w:t xml:space="preserve">of the PCRS </w:t>
      </w:r>
      <w:r w:rsidR="00C12599">
        <w:rPr>
          <w:rFonts w:asciiTheme="minorHAnsi" w:hAnsiTheme="minorHAnsi" w:cs="Arial"/>
          <w:lang w:val="en"/>
        </w:rPr>
        <w:t xml:space="preserve">will to some extent be shaped </w:t>
      </w:r>
      <w:r>
        <w:rPr>
          <w:rFonts w:asciiTheme="minorHAnsi" w:hAnsiTheme="minorHAnsi" w:cs="Arial"/>
          <w:lang w:val="en"/>
        </w:rPr>
        <w:t xml:space="preserve">by overall health policy </w:t>
      </w:r>
      <w:r w:rsidR="00C12599">
        <w:rPr>
          <w:rFonts w:asciiTheme="minorHAnsi" w:hAnsiTheme="minorHAnsi" w:cs="Arial"/>
          <w:lang w:val="en"/>
        </w:rPr>
        <w:t>– the imp</w:t>
      </w:r>
      <w:r>
        <w:rPr>
          <w:rFonts w:asciiTheme="minorHAnsi" w:hAnsiTheme="minorHAnsi" w:cs="Arial"/>
          <w:lang w:val="en"/>
        </w:rPr>
        <w:t xml:space="preserve">lementation of Sláintecare, Medical Card and GP Visit Card eligibility, GMS contracts, </w:t>
      </w:r>
      <w:r w:rsidR="00C12599">
        <w:rPr>
          <w:rFonts w:asciiTheme="minorHAnsi" w:hAnsiTheme="minorHAnsi" w:cs="Arial"/>
          <w:lang w:val="en"/>
        </w:rPr>
        <w:t xml:space="preserve">the </w:t>
      </w:r>
      <w:r>
        <w:rPr>
          <w:rFonts w:asciiTheme="minorHAnsi" w:hAnsiTheme="minorHAnsi" w:cs="Arial"/>
          <w:lang w:val="en"/>
        </w:rPr>
        <w:t>eHealth</w:t>
      </w:r>
      <w:r w:rsidR="00C12599">
        <w:rPr>
          <w:rFonts w:asciiTheme="minorHAnsi" w:hAnsiTheme="minorHAnsi" w:cs="Arial"/>
          <w:lang w:val="en"/>
        </w:rPr>
        <w:t xml:space="preserve"> agenda – the </w:t>
      </w:r>
      <w:r>
        <w:rPr>
          <w:rFonts w:asciiTheme="minorHAnsi" w:hAnsiTheme="minorHAnsi" w:cs="Arial"/>
          <w:lang w:val="en"/>
        </w:rPr>
        <w:t>P</w:t>
      </w:r>
      <w:r w:rsidR="00F9341E">
        <w:rPr>
          <w:rFonts w:asciiTheme="minorHAnsi" w:hAnsiTheme="minorHAnsi" w:cs="Arial"/>
          <w:lang w:val="en"/>
        </w:rPr>
        <w:t>C</w:t>
      </w:r>
      <w:r>
        <w:rPr>
          <w:rFonts w:asciiTheme="minorHAnsi" w:hAnsiTheme="minorHAnsi" w:cs="Arial"/>
          <w:lang w:val="en"/>
        </w:rPr>
        <w:t xml:space="preserve">RS </w:t>
      </w:r>
      <w:r w:rsidR="00C12599">
        <w:rPr>
          <w:rFonts w:asciiTheme="minorHAnsi" w:hAnsiTheme="minorHAnsi" w:cs="Arial"/>
          <w:lang w:val="en"/>
        </w:rPr>
        <w:t>as a central hub in health service delivery will continue to play</w:t>
      </w:r>
      <w:r>
        <w:rPr>
          <w:rFonts w:asciiTheme="minorHAnsi" w:hAnsiTheme="minorHAnsi" w:cs="Arial"/>
          <w:lang w:val="en"/>
        </w:rPr>
        <w:t xml:space="preserve"> a </w:t>
      </w:r>
      <w:r w:rsidR="00C12599">
        <w:rPr>
          <w:rFonts w:asciiTheme="minorHAnsi" w:hAnsiTheme="minorHAnsi" w:cs="Arial"/>
          <w:lang w:val="en"/>
        </w:rPr>
        <w:t xml:space="preserve">central </w:t>
      </w:r>
      <w:r>
        <w:rPr>
          <w:rFonts w:asciiTheme="minorHAnsi" w:hAnsiTheme="minorHAnsi" w:cs="Arial"/>
          <w:lang w:val="en"/>
        </w:rPr>
        <w:t xml:space="preserve">role in providing equitable </w:t>
      </w:r>
      <w:r>
        <w:rPr>
          <w:rFonts w:asciiTheme="minorHAnsi" w:hAnsiTheme="minorHAnsi"/>
          <w:color w:val="242626"/>
          <w:w w:val="105"/>
        </w:rPr>
        <w:t>access to healthcare</w:t>
      </w:r>
      <w:r w:rsidR="00E507A8">
        <w:rPr>
          <w:rFonts w:asciiTheme="minorHAnsi" w:hAnsiTheme="minorHAnsi"/>
          <w:color w:val="242626"/>
          <w:w w:val="105"/>
        </w:rPr>
        <w:t>.</w:t>
      </w:r>
      <w:r>
        <w:rPr>
          <w:rFonts w:asciiTheme="minorHAnsi" w:hAnsiTheme="minorHAnsi"/>
          <w:color w:val="242626"/>
          <w:w w:val="105"/>
        </w:rPr>
        <w:t xml:space="preserve"> This will require </w:t>
      </w:r>
      <w:r w:rsidR="00173667">
        <w:rPr>
          <w:rFonts w:asciiTheme="minorHAnsi" w:hAnsiTheme="minorHAnsi"/>
          <w:color w:val="242626"/>
          <w:w w:val="105"/>
        </w:rPr>
        <w:t xml:space="preserve">the PCRS to </w:t>
      </w:r>
      <w:r>
        <w:rPr>
          <w:rFonts w:asciiTheme="minorHAnsi" w:hAnsiTheme="minorHAnsi"/>
          <w:color w:val="242626"/>
          <w:w w:val="105"/>
        </w:rPr>
        <w:t>continu</w:t>
      </w:r>
      <w:r w:rsidR="00173667">
        <w:rPr>
          <w:rFonts w:asciiTheme="minorHAnsi" w:hAnsiTheme="minorHAnsi"/>
          <w:color w:val="242626"/>
          <w:w w:val="105"/>
        </w:rPr>
        <w:t xml:space="preserve">e </w:t>
      </w:r>
      <w:r>
        <w:rPr>
          <w:rFonts w:asciiTheme="minorHAnsi" w:hAnsiTheme="minorHAnsi"/>
          <w:color w:val="242626"/>
          <w:w w:val="105"/>
        </w:rPr>
        <w:t>to build strong</w:t>
      </w:r>
      <w:r>
        <w:rPr>
          <w:rFonts w:asciiTheme="minorHAnsi" w:hAnsiTheme="minorHAnsi"/>
          <w:color w:val="242626"/>
          <w:spacing w:val="-23"/>
          <w:w w:val="105"/>
        </w:rPr>
        <w:t xml:space="preserve"> </w:t>
      </w:r>
      <w:r>
        <w:rPr>
          <w:rFonts w:asciiTheme="minorHAnsi" w:hAnsiTheme="minorHAnsi"/>
          <w:color w:val="242626"/>
          <w:w w:val="105"/>
        </w:rPr>
        <w:t>relationships</w:t>
      </w:r>
      <w:r>
        <w:rPr>
          <w:rFonts w:asciiTheme="minorHAnsi" w:hAnsiTheme="minorHAnsi"/>
          <w:color w:val="242626"/>
          <w:spacing w:val="2"/>
          <w:w w:val="105"/>
        </w:rPr>
        <w:t xml:space="preserve"> </w:t>
      </w:r>
      <w:r>
        <w:rPr>
          <w:rFonts w:asciiTheme="minorHAnsi" w:hAnsiTheme="minorHAnsi"/>
          <w:color w:val="242626"/>
          <w:w w:val="105"/>
        </w:rPr>
        <w:t>with</w:t>
      </w:r>
      <w:r>
        <w:rPr>
          <w:rFonts w:asciiTheme="minorHAnsi" w:hAnsiTheme="minorHAnsi"/>
          <w:color w:val="242626"/>
          <w:spacing w:val="-15"/>
          <w:w w:val="105"/>
        </w:rPr>
        <w:t xml:space="preserve"> all </w:t>
      </w:r>
      <w:r>
        <w:rPr>
          <w:rFonts w:asciiTheme="minorHAnsi" w:hAnsiTheme="minorHAnsi"/>
          <w:color w:val="242626"/>
          <w:w w:val="105"/>
        </w:rPr>
        <w:t>stakeholders and especially the public</w:t>
      </w:r>
      <w:r w:rsidR="00862C22">
        <w:rPr>
          <w:rFonts w:asciiTheme="minorHAnsi" w:hAnsiTheme="minorHAnsi"/>
          <w:color w:val="242626"/>
          <w:w w:val="105"/>
        </w:rPr>
        <w:t xml:space="preserve"> as end users of health services.</w:t>
      </w:r>
      <w:r w:rsidR="004D2F69">
        <w:rPr>
          <w:rFonts w:asciiTheme="minorHAnsi" w:hAnsiTheme="minorHAnsi"/>
          <w:color w:val="242626"/>
          <w:w w:val="105"/>
        </w:rPr>
        <w:t xml:space="preserve"> </w:t>
      </w:r>
      <w:r w:rsidR="00862C22">
        <w:rPr>
          <w:rFonts w:asciiTheme="minorHAnsi" w:hAnsiTheme="minorHAnsi"/>
          <w:color w:val="242626"/>
          <w:w w:val="105"/>
        </w:rPr>
        <w:t>CIB looks forward to continuing a positive engage</w:t>
      </w:r>
      <w:r w:rsidR="004D2F69">
        <w:rPr>
          <w:rFonts w:asciiTheme="minorHAnsi" w:hAnsiTheme="minorHAnsi"/>
          <w:color w:val="242626"/>
          <w:w w:val="105"/>
        </w:rPr>
        <w:t>ment and dialogue with the PCRs on areas of common interest.</w:t>
      </w:r>
      <w:r>
        <w:rPr>
          <w:rFonts w:asciiTheme="minorHAnsi" w:hAnsiTheme="minorHAnsi"/>
          <w:color w:val="242626"/>
          <w:w w:val="105"/>
        </w:rPr>
        <w:t xml:space="preserve"> </w:t>
      </w:r>
    </w:p>
    <w:p w:rsidR="00F666C5" w:rsidRPr="00DB2255" w:rsidRDefault="00DB2255" w:rsidP="00D656CC">
      <w:pPr>
        <w:rPr>
          <w:rFonts w:asciiTheme="minorHAnsi" w:hAnsiTheme="minorHAnsi"/>
        </w:rPr>
      </w:pPr>
      <w:r w:rsidRPr="00DB2255">
        <w:rPr>
          <w:rFonts w:asciiTheme="minorHAnsi" w:hAnsiTheme="minorHAnsi" w:cs="Arial"/>
          <w:lang w:val="en"/>
        </w:rPr>
        <w:t xml:space="preserve">    </w:t>
      </w:r>
    </w:p>
    <w:sectPr w:rsidR="00F666C5" w:rsidRPr="00DB22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B5" w:rsidRDefault="002A73B5" w:rsidP="00DB2255">
      <w:r>
        <w:separator/>
      </w:r>
    </w:p>
  </w:endnote>
  <w:endnote w:type="continuationSeparator" w:id="0">
    <w:p w:rsidR="002A73B5" w:rsidRDefault="002A73B5" w:rsidP="00DB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F" w:rsidRDefault="00846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63870"/>
      <w:docPartObj>
        <w:docPartGallery w:val="Page Numbers (Bottom of Page)"/>
        <w:docPartUnique/>
      </w:docPartObj>
    </w:sdtPr>
    <w:sdtEndPr>
      <w:rPr>
        <w:noProof/>
      </w:rPr>
    </w:sdtEndPr>
    <w:sdtContent>
      <w:p w:rsidR="00846DEF" w:rsidRDefault="00846DEF">
        <w:pPr>
          <w:pStyle w:val="Footer"/>
          <w:jc w:val="right"/>
        </w:pPr>
        <w:r>
          <w:fldChar w:fldCharType="begin"/>
        </w:r>
        <w:r>
          <w:instrText xml:space="preserve"> PAGE   \* MERGEFORMAT </w:instrText>
        </w:r>
        <w:r>
          <w:fldChar w:fldCharType="separate"/>
        </w:r>
        <w:r w:rsidR="0025545E">
          <w:rPr>
            <w:noProof/>
          </w:rPr>
          <w:t>1</w:t>
        </w:r>
        <w:r>
          <w:rPr>
            <w:noProof/>
          </w:rPr>
          <w:fldChar w:fldCharType="end"/>
        </w:r>
      </w:p>
    </w:sdtContent>
  </w:sdt>
  <w:p w:rsidR="00846DEF" w:rsidRDefault="00846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F" w:rsidRDefault="0084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B5" w:rsidRDefault="002A73B5" w:rsidP="00DB2255">
      <w:r>
        <w:separator/>
      </w:r>
    </w:p>
  </w:footnote>
  <w:footnote w:type="continuationSeparator" w:id="0">
    <w:p w:rsidR="002A73B5" w:rsidRDefault="002A73B5" w:rsidP="00DB2255">
      <w:r>
        <w:continuationSeparator/>
      </w:r>
    </w:p>
  </w:footnote>
  <w:footnote w:id="1">
    <w:p w:rsidR="00EB3DEE" w:rsidRDefault="00EB3DEE">
      <w:pPr>
        <w:pStyle w:val="FootnoteText"/>
        <w:rPr>
          <w:lang w:val="en-US"/>
        </w:rPr>
      </w:pPr>
      <w:r>
        <w:rPr>
          <w:rStyle w:val="FootnoteReference"/>
        </w:rPr>
        <w:footnoteRef/>
      </w:r>
      <w:r>
        <w:t xml:space="preserve"> </w:t>
      </w:r>
      <w:hyperlink r:id="rId1" w:history="1">
        <w:r w:rsidRPr="00620ABA">
          <w:rPr>
            <w:rStyle w:val="Hyperlink"/>
          </w:rPr>
          <w:t>www.</w:t>
        </w:r>
        <w:r w:rsidRPr="00620ABA">
          <w:rPr>
            <w:rStyle w:val="Hyperlink"/>
            <w:lang w:val="en-US"/>
          </w:rPr>
          <w:t>citizensinformation.ie</w:t>
        </w:r>
      </w:hyperlink>
      <w:r>
        <w:t xml:space="preserve">, provided by the Citizens Information Board, also carries significant content on eligibility for health services. </w:t>
      </w:r>
    </w:p>
    <w:p w:rsidR="00EB3DEE" w:rsidRPr="00EB3DEE" w:rsidRDefault="00EB3DEE">
      <w:pPr>
        <w:pStyle w:val="FootnoteText"/>
        <w:rPr>
          <w:lang w:val="en-US"/>
        </w:rPr>
      </w:pPr>
    </w:p>
  </w:footnote>
  <w:footnote w:id="2">
    <w:p w:rsidR="001F0CA4" w:rsidRPr="001F0CA4" w:rsidRDefault="001F0CA4">
      <w:pPr>
        <w:pStyle w:val="FootnoteText"/>
        <w:rPr>
          <w:lang w:val="en-US"/>
        </w:rPr>
      </w:pPr>
      <w:r>
        <w:rPr>
          <w:rStyle w:val="FootnoteReference"/>
        </w:rPr>
        <w:footnoteRef/>
      </w:r>
      <w:r>
        <w:t xml:space="preserve"> </w:t>
      </w:r>
      <w:r>
        <w:rPr>
          <w:lang w:val="en-US"/>
        </w:rPr>
        <w:t>Services dealt with almost 65,000 medical card queries in 2018 – up 10% on previous year.</w:t>
      </w:r>
    </w:p>
  </w:footnote>
  <w:footnote w:id="3">
    <w:p w:rsidR="00BF541E" w:rsidRDefault="00BF541E">
      <w:pPr>
        <w:pStyle w:val="FootnoteText"/>
      </w:pPr>
      <w:r>
        <w:rPr>
          <w:rStyle w:val="FootnoteReference"/>
        </w:rPr>
        <w:footnoteRef/>
      </w:r>
      <w:r>
        <w:t xml:space="preserve"> The </w:t>
      </w:r>
      <w:r w:rsidR="00B003F1">
        <w:t xml:space="preserve">over70 population </w:t>
      </w:r>
      <w:r>
        <w:t>is expected</w:t>
      </w:r>
      <w:r w:rsidR="00B003F1">
        <w:t xml:space="preserve"> to increase significantly in the coming years and t</w:t>
      </w:r>
      <w:r w:rsidR="00B003F1">
        <w:rPr>
          <w:rFonts w:cs="Arial"/>
        </w:rPr>
        <w:t>he very old population (i.e., those aged 80 years of age and over) is set to rise dramatically, increasing from 147,800 in 2016 to some 540,000 by 2051. </w:t>
      </w:r>
      <w:r>
        <w:t xml:space="preserve"> </w:t>
      </w:r>
    </w:p>
  </w:footnote>
  <w:footnote w:id="4">
    <w:p w:rsidR="007D31AA" w:rsidRDefault="00916B79" w:rsidP="007D31AA">
      <w:pPr>
        <w:rPr>
          <w:rFonts w:asciiTheme="minorHAnsi" w:hAnsiTheme="minorHAnsi"/>
          <w:sz w:val="18"/>
          <w:szCs w:val="18"/>
        </w:rPr>
      </w:pPr>
      <w:r>
        <w:rPr>
          <w:rStyle w:val="FootnoteReference"/>
        </w:rPr>
        <w:footnoteRef/>
      </w:r>
      <w:r>
        <w:t xml:space="preserve"> </w:t>
      </w:r>
      <w:r w:rsidR="00B272D9" w:rsidRPr="00B272D9">
        <w:rPr>
          <w:rFonts w:asciiTheme="minorHAnsi" w:hAnsiTheme="minorHAnsi"/>
          <w:sz w:val="20"/>
          <w:szCs w:val="20"/>
        </w:rPr>
        <w:t>An I</w:t>
      </w:r>
      <w:r w:rsidR="007D31AA" w:rsidRPr="00B272D9">
        <w:rPr>
          <w:rFonts w:asciiTheme="minorHAnsi" w:hAnsiTheme="minorHAnsi"/>
          <w:sz w:val="20"/>
          <w:szCs w:val="20"/>
        </w:rPr>
        <w:t xml:space="preserve">rish Human Rights and </w:t>
      </w:r>
      <w:r w:rsidR="00B272D9" w:rsidRPr="00B272D9">
        <w:rPr>
          <w:rFonts w:asciiTheme="minorHAnsi" w:hAnsiTheme="minorHAnsi"/>
          <w:sz w:val="20"/>
          <w:szCs w:val="20"/>
        </w:rPr>
        <w:t>E</w:t>
      </w:r>
      <w:r w:rsidR="007D31AA" w:rsidRPr="00B272D9">
        <w:rPr>
          <w:rFonts w:asciiTheme="minorHAnsi" w:hAnsiTheme="minorHAnsi"/>
          <w:sz w:val="20"/>
          <w:szCs w:val="20"/>
        </w:rPr>
        <w:t xml:space="preserve">quality Commission </w:t>
      </w:r>
      <w:r w:rsidR="00B272D9" w:rsidRPr="00B272D9">
        <w:rPr>
          <w:rFonts w:asciiTheme="minorHAnsi" w:hAnsiTheme="minorHAnsi"/>
          <w:sz w:val="20"/>
          <w:szCs w:val="20"/>
        </w:rPr>
        <w:t xml:space="preserve">Report </w:t>
      </w:r>
      <w:r w:rsidRPr="00B272D9">
        <w:rPr>
          <w:rFonts w:asciiTheme="minorHAnsi" w:hAnsiTheme="minorHAnsi"/>
          <w:sz w:val="20"/>
          <w:szCs w:val="20"/>
        </w:rPr>
        <w:t xml:space="preserve">has </w:t>
      </w:r>
      <w:r w:rsidR="00B272D9" w:rsidRPr="00B272D9">
        <w:rPr>
          <w:rFonts w:asciiTheme="minorHAnsi" w:hAnsiTheme="minorHAnsi"/>
          <w:sz w:val="20"/>
          <w:szCs w:val="20"/>
        </w:rPr>
        <w:t>noted that while the UK Government maintains that the CTA covers health rights for UK and Irish citizens, the legal source of</w:t>
      </w:r>
      <w:r w:rsidR="00B272D9" w:rsidRPr="00B272D9">
        <w:rPr>
          <w:rStyle w:val="Heading4Char"/>
          <w:rFonts w:asciiTheme="minorHAnsi" w:hAnsiTheme="minorHAnsi"/>
          <w:b w:val="0"/>
          <w:i w:val="0"/>
          <w:color w:val="auto"/>
          <w:sz w:val="20"/>
          <w:szCs w:val="20"/>
        </w:rPr>
        <w:t xml:space="preserve"> these entitlements in both the UK and Ireland is unclear following the loss of the EU’s healthcare rules</w:t>
      </w:r>
      <w:r w:rsidR="00B272D9">
        <w:rPr>
          <w:rStyle w:val="Heading4Char"/>
          <w:rFonts w:asciiTheme="minorHAnsi" w:hAnsiTheme="minorHAnsi"/>
          <w:b w:val="0"/>
          <w:i w:val="0"/>
          <w:sz w:val="20"/>
          <w:szCs w:val="20"/>
        </w:rPr>
        <w:t>.</w:t>
      </w:r>
      <w:r w:rsidR="007D31AA">
        <w:rPr>
          <w:rFonts w:asciiTheme="minorHAnsi" w:hAnsiTheme="minorHAnsi"/>
        </w:rPr>
        <w:t xml:space="preserve"> </w:t>
      </w:r>
      <w:hyperlink r:id="rId2" w:history="1">
        <w:r w:rsidR="007D31AA">
          <w:rPr>
            <w:rStyle w:val="Hyperlink"/>
            <w:rFonts w:asciiTheme="minorHAnsi" w:eastAsia="Cambria" w:hAnsiTheme="minorHAnsi" w:cs="Cambria"/>
            <w:sz w:val="18"/>
            <w:szCs w:val="18"/>
          </w:rPr>
          <w:t>https://www.ihrec.ie/documents/discussion-paper-brexit/</w:t>
        </w:r>
      </w:hyperlink>
    </w:p>
    <w:p w:rsidR="00916B79" w:rsidRDefault="00916B79">
      <w:pPr>
        <w:pStyle w:val="FootnoteText"/>
      </w:pPr>
      <w:r>
        <w:rPr>
          <w:rFonts w:asciiTheme="minorHAnsi" w:hAnsiTheme="minorHAnsi"/>
        </w:rPr>
        <w:t xml:space="preserve">. </w:t>
      </w:r>
    </w:p>
  </w:footnote>
  <w:footnote w:id="5">
    <w:p w:rsidR="00E507A8" w:rsidRDefault="00E507A8">
      <w:pPr>
        <w:pStyle w:val="FootnoteText"/>
      </w:pPr>
      <w:r>
        <w:rPr>
          <w:rStyle w:val="FootnoteReference"/>
        </w:rPr>
        <w:footnoteRef/>
      </w:r>
      <w:r>
        <w:t xml:space="preserve"> </w:t>
      </w:r>
      <w:hyperlink r:id="rId3" w:history="1">
        <w:r>
          <w:rPr>
            <w:rStyle w:val="Hyperlink"/>
          </w:rPr>
          <w:t>https://health.gov.ie/wp-content/uploads/2019/03/Sl%C3%A1intecare-Action-Plan-2019.pdf</w:t>
        </w:r>
      </w:hyperlink>
    </w:p>
  </w:footnote>
  <w:footnote w:id="6">
    <w:p w:rsidR="00253DF3" w:rsidRPr="00E56E94" w:rsidRDefault="00253DF3" w:rsidP="00253DF3">
      <w:pPr>
        <w:rPr>
          <w:rFonts w:asciiTheme="minorHAnsi" w:hAnsiTheme="minorHAnsi"/>
          <w:sz w:val="20"/>
          <w:szCs w:val="20"/>
        </w:rPr>
      </w:pPr>
      <w:r>
        <w:rPr>
          <w:rStyle w:val="FootnoteReference"/>
          <w:rFonts w:ascii="Arial" w:hAnsi="Arial" w:cs="Arial"/>
          <w:sz w:val="20"/>
          <w:szCs w:val="20"/>
        </w:rPr>
        <w:footnoteRef/>
      </w:r>
      <w:r>
        <w:rPr>
          <w:rFonts w:ascii="Arial" w:hAnsi="Arial" w:cs="Arial"/>
          <w:sz w:val="20"/>
          <w:szCs w:val="20"/>
        </w:rPr>
        <w:t xml:space="preserve"> Joint Oireachtas Committee on Health and Children, </w:t>
      </w:r>
      <w:r>
        <w:rPr>
          <w:rFonts w:ascii="Arial" w:eastAsia="Times New Roman" w:hAnsi="Arial" w:cs="Arial"/>
          <w:bCs/>
          <w:i/>
          <w:color w:val="000000"/>
          <w:sz w:val="20"/>
          <w:szCs w:val="20"/>
        </w:rPr>
        <w:t xml:space="preserve">Quarterly Update on Health Issues, </w:t>
      </w:r>
      <w:r>
        <w:rPr>
          <w:rFonts w:ascii="Arial" w:hAnsi="Arial" w:cs="Arial"/>
          <w:i/>
          <w:sz w:val="20"/>
          <w:szCs w:val="20"/>
        </w:rPr>
        <w:t>10 July 2014</w:t>
      </w:r>
      <w:r w:rsidR="00E56E94">
        <w:rPr>
          <w:rFonts w:ascii="Arial" w:hAnsi="Arial" w:cs="Arial"/>
          <w:i/>
          <w:sz w:val="20"/>
          <w:szCs w:val="20"/>
        </w:rPr>
        <w:t xml:space="preserve"> </w:t>
      </w:r>
      <w:hyperlink r:id="rId4" w:history="1">
        <w:r w:rsidR="00E56E94" w:rsidRPr="00E56E94">
          <w:rPr>
            <w:rStyle w:val="Hyperlink"/>
            <w:rFonts w:asciiTheme="minorHAnsi" w:hAnsiTheme="minorHAnsi"/>
            <w:sz w:val="20"/>
            <w:szCs w:val="20"/>
          </w:rPr>
          <w:t>https://data.oireachtas.ie/ie/oireachtas/debateRecord/joint_committee_on_health_and_children/2014-07-10/debate/mul@/main.pdf</w:t>
        </w:r>
      </w:hyperlink>
      <w:r w:rsidRPr="00E56E94">
        <w:rPr>
          <w:rFonts w:asciiTheme="minorHAnsi" w:hAnsiTheme="minorHAnsi" w:cs="Arial"/>
          <w:i/>
          <w:sz w:val="20"/>
          <w:szCs w:val="20"/>
        </w:rPr>
        <w:t>.</w:t>
      </w:r>
    </w:p>
  </w:footnote>
  <w:footnote w:id="7">
    <w:p w:rsidR="00730B16" w:rsidRDefault="00730B16" w:rsidP="000F46E4">
      <w:r>
        <w:rPr>
          <w:rStyle w:val="FootnoteReference"/>
        </w:rPr>
        <w:footnoteRef/>
      </w:r>
      <w:r>
        <w:t xml:space="preserve"> </w:t>
      </w:r>
      <w:r>
        <w:rPr>
          <w:rFonts w:asciiTheme="minorHAnsi" w:hAnsiTheme="minorHAnsi"/>
          <w:sz w:val="20"/>
          <w:szCs w:val="20"/>
        </w:rPr>
        <w:t xml:space="preserve">The CIB-provided website </w:t>
      </w:r>
      <w:hyperlink r:id="rId5" w:history="1">
        <w:r>
          <w:rPr>
            <w:rStyle w:val="Hyperlink"/>
            <w:rFonts w:asciiTheme="minorHAnsi" w:hAnsiTheme="minorHAnsi"/>
            <w:sz w:val="20"/>
            <w:szCs w:val="20"/>
          </w:rPr>
          <w:t>www.citizensinformation.ie</w:t>
        </w:r>
      </w:hyperlink>
      <w:r>
        <w:rPr>
          <w:rFonts w:asciiTheme="minorHAnsi" w:hAnsiTheme="minorHAnsi"/>
          <w:sz w:val="20"/>
          <w:szCs w:val="20"/>
        </w:rPr>
        <w:t xml:space="preserve"> also serves as a key portal for citizens seeking information on their rights and entitlements and an analysis of the website traffic</w:t>
      </w:r>
      <w:r>
        <w:rPr>
          <w:rFonts w:asciiTheme="minorHAnsi" w:hAnsiTheme="minorHAnsi"/>
        </w:rPr>
        <w:t xml:space="preserve"> </w:t>
      </w:r>
      <w:r>
        <w:rPr>
          <w:rFonts w:asciiTheme="minorHAnsi" w:hAnsiTheme="minorHAnsi"/>
          <w:sz w:val="20"/>
          <w:szCs w:val="20"/>
        </w:rPr>
        <w:t>over the past 12 months shows that documents on the Medical Card and GP Visit Card were viewed 714,000 times, with average monthly page views at 56,600.</w:t>
      </w:r>
      <w:r w:rsidR="000F46E4">
        <w:rPr>
          <w:rFonts w:asciiTheme="minorHAnsi" w:hAnsiTheme="minorHAnsi"/>
          <w:sz w:val="20"/>
          <w:szCs w:val="20"/>
        </w:rPr>
        <w:t xml:space="preserve"> </w:t>
      </w:r>
    </w:p>
  </w:footnote>
  <w:footnote w:id="8">
    <w:p w:rsidR="00846DEF" w:rsidRDefault="00846DEF" w:rsidP="00DB2255">
      <w:pPr>
        <w:pStyle w:val="FootnoteText"/>
        <w:rPr>
          <w:rFonts w:ascii="Arial" w:hAnsi="Arial" w:cs="Arial"/>
        </w:rPr>
      </w:pPr>
      <w:r>
        <w:rPr>
          <w:rStyle w:val="FootnoteReference"/>
        </w:rPr>
        <w:footnoteRef/>
      </w:r>
      <w:r>
        <w:t xml:space="preserve"> </w:t>
      </w:r>
      <w:r w:rsidR="00B272D9">
        <w:t xml:space="preserve">This </w:t>
      </w:r>
      <w:r>
        <w:t xml:space="preserve">is contrary to Par. 27 of the GMS Contract.  </w:t>
      </w:r>
      <w:r>
        <w:rPr>
          <w:rFonts w:ascii="Arial" w:hAnsi="Arial" w:cs="Arial"/>
        </w:rPr>
        <w:t xml:space="preserve"> </w:t>
      </w:r>
      <w:r>
        <w:rPr>
          <w:rFonts w:ascii="Arial" w:eastAsia="Times New Roman"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F" w:rsidRDefault="00846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F" w:rsidRDefault="00846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F" w:rsidRDefault="0084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AE"/>
    <w:multiLevelType w:val="hybridMultilevel"/>
    <w:tmpl w:val="13D6497A"/>
    <w:lvl w:ilvl="0" w:tplc="ADC04C6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D55EE9"/>
    <w:multiLevelType w:val="hybridMultilevel"/>
    <w:tmpl w:val="D8D87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6143E5"/>
    <w:multiLevelType w:val="hybridMultilevel"/>
    <w:tmpl w:val="C60A1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CC3807"/>
    <w:multiLevelType w:val="hybridMultilevel"/>
    <w:tmpl w:val="2C9CA230"/>
    <w:lvl w:ilvl="0" w:tplc="18090001">
      <w:start w:val="1"/>
      <w:numFmt w:val="bullet"/>
      <w:lvlText w:val=""/>
      <w:lvlJc w:val="left"/>
      <w:pPr>
        <w:ind w:left="644" w:hanging="360"/>
      </w:pPr>
      <w:rPr>
        <w:rFonts w:ascii="Symbol" w:hAnsi="Symbol" w:hint="default"/>
      </w:rPr>
    </w:lvl>
    <w:lvl w:ilvl="1" w:tplc="738C46FE">
      <w:numFmt w:val="bullet"/>
      <w:lvlText w:val="•"/>
      <w:lvlJc w:val="left"/>
      <w:pPr>
        <w:ind w:left="1800" w:hanging="720"/>
      </w:pPr>
      <w:rPr>
        <w:rFonts w:ascii="Calibri" w:eastAsiaTheme="minorHAnsi" w:hAnsi="Calibri" w:cstheme="minorBidi"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C0B44C3"/>
    <w:multiLevelType w:val="hybridMultilevel"/>
    <w:tmpl w:val="65A62622"/>
    <w:lvl w:ilvl="0" w:tplc="0DB2DB8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4B2667"/>
    <w:multiLevelType w:val="hybridMultilevel"/>
    <w:tmpl w:val="D9A409A8"/>
    <w:lvl w:ilvl="0" w:tplc="D9AAF3B4">
      <w:numFmt w:val="bullet"/>
      <w:lvlText w:val="•"/>
      <w:lvlJc w:val="left"/>
      <w:pPr>
        <w:ind w:left="247" w:hanging="247"/>
      </w:pPr>
      <w:rPr>
        <w:w w:val="76"/>
      </w:rPr>
    </w:lvl>
    <w:lvl w:ilvl="1" w:tplc="01461F7C">
      <w:numFmt w:val="bullet"/>
      <w:lvlText w:val="•"/>
      <w:lvlJc w:val="left"/>
      <w:pPr>
        <w:ind w:left="1465" w:hanging="155"/>
      </w:pPr>
      <w:rPr>
        <w:rFonts w:ascii="Arial" w:eastAsia="Arial" w:hAnsi="Arial" w:cs="Arial" w:hint="default"/>
        <w:color w:val="212121"/>
        <w:w w:val="98"/>
        <w:sz w:val="19"/>
        <w:szCs w:val="19"/>
      </w:rPr>
    </w:lvl>
    <w:lvl w:ilvl="2" w:tplc="438A569A">
      <w:numFmt w:val="bullet"/>
      <w:lvlText w:val="•"/>
      <w:lvlJc w:val="left"/>
      <w:pPr>
        <w:ind w:left="1580" w:hanging="154"/>
      </w:pPr>
      <w:rPr>
        <w:rFonts w:ascii="Arial" w:eastAsia="Arial" w:hAnsi="Arial" w:cs="Arial" w:hint="default"/>
        <w:color w:val="262826"/>
        <w:w w:val="69"/>
        <w:sz w:val="19"/>
        <w:szCs w:val="19"/>
      </w:rPr>
    </w:lvl>
    <w:lvl w:ilvl="3" w:tplc="BEE83C32">
      <w:numFmt w:val="bullet"/>
      <w:lvlText w:val="•"/>
      <w:lvlJc w:val="left"/>
      <w:pPr>
        <w:ind w:left="1656" w:hanging="154"/>
      </w:pPr>
    </w:lvl>
    <w:lvl w:ilvl="4" w:tplc="94A613B2">
      <w:numFmt w:val="bullet"/>
      <w:lvlText w:val="•"/>
      <w:lvlJc w:val="left"/>
      <w:pPr>
        <w:ind w:left="1733" w:hanging="154"/>
      </w:pPr>
    </w:lvl>
    <w:lvl w:ilvl="5" w:tplc="093C891E">
      <w:numFmt w:val="bullet"/>
      <w:lvlText w:val="•"/>
      <w:lvlJc w:val="left"/>
      <w:pPr>
        <w:ind w:left="1810" w:hanging="154"/>
      </w:pPr>
    </w:lvl>
    <w:lvl w:ilvl="6" w:tplc="AADE7DBE">
      <w:numFmt w:val="bullet"/>
      <w:lvlText w:val="•"/>
      <w:lvlJc w:val="left"/>
      <w:pPr>
        <w:ind w:left="1887" w:hanging="154"/>
      </w:pPr>
    </w:lvl>
    <w:lvl w:ilvl="7" w:tplc="72443300">
      <w:numFmt w:val="bullet"/>
      <w:lvlText w:val="•"/>
      <w:lvlJc w:val="left"/>
      <w:pPr>
        <w:ind w:left="1963" w:hanging="154"/>
      </w:pPr>
    </w:lvl>
    <w:lvl w:ilvl="8" w:tplc="F63E41C2">
      <w:numFmt w:val="bullet"/>
      <w:lvlText w:val="•"/>
      <w:lvlJc w:val="left"/>
      <w:pPr>
        <w:ind w:left="2040" w:hanging="154"/>
      </w:pPr>
    </w:lvl>
  </w:abstractNum>
  <w:abstractNum w:abstractNumId="6" w15:restartNumberingAfterBreak="0">
    <w:nsid w:val="0DD95D76"/>
    <w:multiLevelType w:val="hybridMultilevel"/>
    <w:tmpl w:val="84926C66"/>
    <w:lvl w:ilvl="0" w:tplc="18090011">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E6279E1"/>
    <w:multiLevelType w:val="hybridMultilevel"/>
    <w:tmpl w:val="F91C2AD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0FCC3B4B"/>
    <w:multiLevelType w:val="hybridMultilevel"/>
    <w:tmpl w:val="FAB48166"/>
    <w:lvl w:ilvl="0" w:tplc="BEE86B80">
      <w:start w:val="1"/>
      <w:numFmt w:val="decimal"/>
      <w:lvlText w:val="%1."/>
      <w:lvlJc w:val="left"/>
      <w:pPr>
        <w:ind w:left="1610" w:hanging="363"/>
      </w:pPr>
      <w:rPr>
        <w:rFonts w:ascii="Times New Roman" w:eastAsia="Times New Roman" w:hAnsi="Times New Roman" w:cs="Times New Roman" w:hint="default"/>
        <w:color w:val="1C2121"/>
        <w:w w:val="106"/>
        <w:sz w:val="20"/>
        <w:szCs w:val="20"/>
      </w:rPr>
    </w:lvl>
    <w:lvl w:ilvl="1" w:tplc="99B4F896">
      <w:numFmt w:val="bullet"/>
      <w:lvlText w:val="■"/>
      <w:lvlJc w:val="left"/>
      <w:pPr>
        <w:ind w:left="1723" w:hanging="156"/>
      </w:pPr>
      <w:rPr>
        <w:rFonts w:ascii="Arial" w:eastAsia="Arial" w:hAnsi="Arial" w:cs="Arial" w:hint="default"/>
        <w:color w:val="189AAA"/>
        <w:spacing w:val="12"/>
        <w:w w:val="108"/>
        <w:sz w:val="20"/>
        <w:szCs w:val="20"/>
      </w:rPr>
    </w:lvl>
    <w:lvl w:ilvl="2" w:tplc="3B663874">
      <w:numFmt w:val="bullet"/>
      <w:lvlText w:val="•"/>
      <w:lvlJc w:val="left"/>
      <w:pPr>
        <w:ind w:left="2501" w:hanging="156"/>
      </w:pPr>
    </w:lvl>
    <w:lvl w:ilvl="3" w:tplc="120C96F6">
      <w:numFmt w:val="bullet"/>
      <w:lvlText w:val="•"/>
      <w:lvlJc w:val="left"/>
      <w:pPr>
        <w:ind w:left="3282" w:hanging="156"/>
      </w:pPr>
    </w:lvl>
    <w:lvl w:ilvl="4" w:tplc="E760DF76">
      <w:numFmt w:val="bullet"/>
      <w:lvlText w:val="•"/>
      <w:lvlJc w:val="left"/>
      <w:pPr>
        <w:ind w:left="4063" w:hanging="156"/>
      </w:pPr>
    </w:lvl>
    <w:lvl w:ilvl="5" w:tplc="523E8952">
      <w:numFmt w:val="bullet"/>
      <w:lvlText w:val="•"/>
      <w:lvlJc w:val="left"/>
      <w:pPr>
        <w:ind w:left="4844" w:hanging="156"/>
      </w:pPr>
    </w:lvl>
    <w:lvl w:ilvl="6" w:tplc="90B855E8">
      <w:numFmt w:val="bullet"/>
      <w:lvlText w:val="•"/>
      <w:lvlJc w:val="left"/>
      <w:pPr>
        <w:ind w:left="5625" w:hanging="156"/>
      </w:pPr>
    </w:lvl>
    <w:lvl w:ilvl="7" w:tplc="F6AE31F6">
      <w:numFmt w:val="bullet"/>
      <w:lvlText w:val="•"/>
      <w:lvlJc w:val="left"/>
      <w:pPr>
        <w:ind w:left="6406" w:hanging="156"/>
      </w:pPr>
    </w:lvl>
    <w:lvl w:ilvl="8" w:tplc="F2F8BA0C">
      <w:numFmt w:val="bullet"/>
      <w:lvlText w:val="•"/>
      <w:lvlJc w:val="left"/>
      <w:pPr>
        <w:ind w:left="7187" w:hanging="156"/>
      </w:pPr>
    </w:lvl>
  </w:abstractNum>
  <w:abstractNum w:abstractNumId="9" w15:restartNumberingAfterBreak="0">
    <w:nsid w:val="178F7063"/>
    <w:multiLevelType w:val="hybridMultilevel"/>
    <w:tmpl w:val="B016AC14"/>
    <w:lvl w:ilvl="0" w:tplc="2B2489AC">
      <w:numFmt w:val="bullet"/>
      <w:lvlText w:val="•"/>
      <w:lvlJc w:val="left"/>
      <w:pPr>
        <w:ind w:left="1475" w:hanging="349"/>
      </w:pPr>
      <w:rPr>
        <w:w w:val="104"/>
      </w:rPr>
    </w:lvl>
    <w:lvl w:ilvl="1" w:tplc="039CCA8E">
      <w:numFmt w:val="bullet"/>
      <w:lvlText w:val="•"/>
      <w:lvlJc w:val="left"/>
      <w:pPr>
        <w:ind w:left="1590" w:hanging="342"/>
      </w:pPr>
      <w:rPr>
        <w:w w:val="105"/>
      </w:rPr>
    </w:lvl>
    <w:lvl w:ilvl="2" w:tplc="4F3AC35C">
      <w:numFmt w:val="bullet"/>
      <w:lvlText w:val="•"/>
      <w:lvlJc w:val="left"/>
      <w:pPr>
        <w:ind w:left="1620" w:hanging="342"/>
      </w:pPr>
    </w:lvl>
    <w:lvl w:ilvl="3" w:tplc="3F5070EE">
      <w:numFmt w:val="bullet"/>
      <w:lvlText w:val="•"/>
      <w:lvlJc w:val="left"/>
      <w:pPr>
        <w:ind w:left="2827" w:hanging="342"/>
      </w:pPr>
    </w:lvl>
    <w:lvl w:ilvl="4" w:tplc="F3F6EB50">
      <w:numFmt w:val="bullet"/>
      <w:lvlText w:val="•"/>
      <w:lvlJc w:val="left"/>
      <w:pPr>
        <w:ind w:left="4035" w:hanging="342"/>
      </w:pPr>
    </w:lvl>
    <w:lvl w:ilvl="5" w:tplc="19A650C2">
      <w:numFmt w:val="bullet"/>
      <w:lvlText w:val="•"/>
      <w:lvlJc w:val="left"/>
      <w:pPr>
        <w:ind w:left="5242" w:hanging="342"/>
      </w:pPr>
    </w:lvl>
    <w:lvl w:ilvl="6" w:tplc="83B2D2B2">
      <w:numFmt w:val="bullet"/>
      <w:lvlText w:val="•"/>
      <w:lvlJc w:val="left"/>
      <w:pPr>
        <w:ind w:left="6450" w:hanging="342"/>
      </w:pPr>
    </w:lvl>
    <w:lvl w:ilvl="7" w:tplc="771CFE3A">
      <w:numFmt w:val="bullet"/>
      <w:lvlText w:val="•"/>
      <w:lvlJc w:val="left"/>
      <w:pPr>
        <w:ind w:left="7657" w:hanging="342"/>
      </w:pPr>
    </w:lvl>
    <w:lvl w:ilvl="8" w:tplc="BCA6C9CC">
      <w:numFmt w:val="bullet"/>
      <w:lvlText w:val="•"/>
      <w:lvlJc w:val="left"/>
      <w:pPr>
        <w:ind w:left="8865" w:hanging="342"/>
      </w:pPr>
    </w:lvl>
  </w:abstractNum>
  <w:abstractNum w:abstractNumId="10" w15:restartNumberingAfterBreak="0">
    <w:nsid w:val="188422C2"/>
    <w:multiLevelType w:val="hybridMultilevel"/>
    <w:tmpl w:val="39167F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C24397B"/>
    <w:multiLevelType w:val="hybridMultilevel"/>
    <w:tmpl w:val="C0A4FEA4"/>
    <w:lvl w:ilvl="0" w:tplc="9F701854">
      <w:numFmt w:val="bullet"/>
      <w:lvlText w:val="•"/>
      <w:lvlJc w:val="left"/>
      <w:pPr>
        <w:ind w:left="530" w:hanging="247"/>
      </w:pPr>
      <w:rPr>
        <w:rFonts w:ascii="Times New Roman" w:eastAsia="Times New Roman" w:hAnsi="Times New Roman" w:cs="Times New Roman" w:hint="default"/>
        <w:color w:val="2D3B3B"/>
        <w:w w:val="101"/>
        <w:sz w:val="20"/>
        <w:szCs w:val="20"/>
      </w:rPr>
    </w:lvl>
    <w:lvl w:ilvl="1" w:tplc="A1804A28">
      <w:numFmt w:val="bullet"/>
      <w:lvlText w:val="•"/>
      <w:lvlJc w:val="left"/>
      <w:pPr>
        <w:ind w:left="1406" w:hanging="240"/>
      </w:pPr>
      <w:rPr>
        <w:rFonts w:ascii="Times New Roman" w:eastAsia="Times New Roman" w:hAnsi="Times New Roman" w:cs="Times New Roman" w:hint="default"/>
        <w:color w:val="1C2121"/>
        <w:w w:val="74"/>
        <w:sz w:val="20"/>
        <w:szCs w:val="20"/>
      </w:rPr>
    </w:lvl>
    <w:lvl w:ilvl="2" w:tplc="6D6897EE">
      <w:numFmt w:val="bullet"/>
      <w:lvlText w:val="•"/>
      <w:lvlJc w:val="left"/>
      <w:pPr>
        <w:ind w:left="752" w:hanging="240"/>
      </w:pPr>
    </w:lvl>
    <w:lvl w:ilvl="3" w:tplc="2B884522">
      <w:numFmt w:val="bullet"/>
      <w:lvlText w:val="•"/>
      <w:lvlJc w:val="left"/>
      <w:pPr>
        <w:ind w:left="105" w:hanging="240"/>
      </w:pPr>
    </w:lvl>
    <w:lvl w:ilvl="4" w:tplc="94B09B66">
      <w:numFmt w:val="bullet"/>
      <w:lvlText w:val="•"/>
      <w:lvlJc w:val="left"/>
      <w:pPr>
        <w:ind w:left="-542" w:hanging="240"/>
      </w:pPr>
    </w:lvl>
    <w:lvl w:ilvl="5" w:tplc="349A71AA">
      <w:numFmt w:val="bullet"/>
      <w:lvlText w:val="•"/>
      <w:lvlJc w:val="left"/>
      <w:pPr>
        <w:ind w:left="-1190" w:hanging="240"/>
      </w:pPr>
    </w:lvl>
    <w:lvl w:ilvl="6" w:tplc="08D2B630">
      <w:numFmt w:val="bullet"/>
      <w:lvlText w:val="•"/>
      <w:lvlJc w:val="left"/>
      <w:pPr>
        <w:ind w:left="-1837" w:hanging="240"/>
      </w:pPr>
    </w:lvl>
    <w:lvl w:ilvl="7" w:tplc="05A86848">
      <w:numFmt w:val="bullet"/>
      <w:lvlText w:val="•"/>
      <w:lvlJc w:val="left"/>
      <w:pPr>
        <w:ind w:left="-2484" w:hanging="240"/>
      </w:pPr>
    </w:lvl>
    <w:lvl w:ilvl="8" w:tplc="25A82050">
      <w:numFmt w:val="bullet"/>
      <w:lvlText w:val="•"/>
      <w:lvlJc w:val="left"/>
      <w:pPr>
        <w:ind w:left="-3132" w:hanging="240"/>
      </w:pPr>
    </w:lvl>
  </w:abstractNum>
  <w:abstractNum w:abstractNumId="12" w15:restartNumberingAfterBreak="0">
    <w:nsid w:val="1C8B4A1F"/>
    <w:multiLevelType w:val="multilevel"/>
    <w:tmpl w:val="7B1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A18CE"/>
    <w:multiLevelType w:val="hybridMultilevel"/>
    <w:tmpl w:val="97B480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811CB8"/>
    <w:multiLevelType w:val="hybridMultilevel"/>
    <w:tmpl w:val="EAB4BAF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AD05D6"/>
    <w:multiLevelType w:val="multilevel"/>
    <w:tmpl w:val="03D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C6EBE"/>
    <w:multiLevelType w:val="hybridMultilevel"/>
    <w:tmpl w:val="88A8FF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8B64D49"/>
    <w:multiLevelType w:val="hybridMultilevel"/>
    <w:tmpl w:val="67186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EB5EFB"/>
    <w:multiLevelType w:val="hybridMultilevel"/>
    <w:tmpl w:val="3758BD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E1C664E"/>
    <w:multiLevelType w:val="hybridMultilevel"/>
    <w:tmpl w:val="F2E6059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3566F"/>
    <w:multiLevelType w:val="hybridMultilevel"/>
    <w:tmpl w:val="4282D8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48F76D3"/>
    <w:multiLevelType w:val="hybridMultilevel"/>
    <w:tmpl w:val="C1B8525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0E7A79"/>
    <w:multiLevelType w:val="multilevel"/>
    <w:tmpl w:val="8790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F7398"/>
    <w:multiLevelType w:val="hybridMultilevel"/>
    <w:tmpl w:val="B4C0D5EA"/>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24" w15:restartNumberingAfterBreak="0">
    <w:nsid w:val="4D602BAD"/>
    <w:multiLevelType w:val="hybridMultilevel"/>
    <w:tmpl w:val="75EAEE0C"/>
    <w:lvl w:ilvl="0" w:tplc="132E13CC">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25" w15:restartNumberingAfterBreak="0">
    <w:nsid w:val="52BA6F0B"/>
    <w:multiLevelType w:val="multilevel"/>
    <w:tmpl w:val="ACDE6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E625B"/>
    <w:multiLevelType w:val="hybridMultilevel"/>
    <w:tmpl w:val="FA507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1571944"/>
    <w:multiLevelType w:val="hybridMultilevel"/>
    <w:tmpl w:val="655CE4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990857"/>
    <w:multiLevelType w:val="multilevel"/>
    <w:tmpl w:val="2E5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4F5BEE"/>
    <w:multiLevelType w:val="hybridMultilevel"/>
    <w:tmpl w:val="C3204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103426E"/>
    <w:multiLevelType w:val="hybridMultilevel"/>
    <w:tmpl w:val="65422E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7BA6C82"/>
    <w:multiLevelType w:val="hybridMultilevel"/>
    <w:tmpl w:val="F4E6C2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C023C15"/>
    <w:multiLevelType w:val="hybridMultilevel"/>
    <w:tmpl w:val="7438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6"/>
  </w:num>
  <w:num w:numId="4">
    <w:abstractNumId w:val="23"/>
  </w:num>
  <w:num w:numId="5">
    <w:abstractNumId w:val="31"/>
  </w:num>
  <w:num w:numId="6">
    <w:abstractNumId w:val="13"/>
  </w:num>
  <w:num w:numId="7">
    <w:abstractNumId w:val="18"/>
  </w:num>
  <w:num w:numId="8">
    <w:abstractNumId w:val="10"/>
  </w:num>
  <w:num w:numId="9">
    <w:abstractNumId w:val="3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4"/>
  </w:num>
  <w:num w:numId="13">
    <w:abstractNumId w:val="0"/>
  </w:num>
  <w:num w:numId="14">
    <w:abstractNumId w:val="6"/>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5"/>
  </w:num>
  <w:num w:numId="18">
    <w:abstractNumId w:val="9"/>
  </w:num>
  <w:num w:numId="19">
    <w:abstractNumId w:val="19"/>
  </w:num>
  <w:num w:numId="20">
    <w:abstractNumId w:val="2"/>
  </w:num>
  <w:num w:numId="21">
    <w:abstractNumId w:val="26"/>
  </w:num>
  <w:num w:numId="22">
    <w:abstractNumId w:val="3"/>
  </w:num>
  <w:num w:numId="23">
    <w:abstractNumId w:val="29"/>
  </w:num>
  <w:num w:numId="24">
    <w:abstractNumId w:val="21"/>
  </w:num>
  <w:num w:numId="25">
    <w:abstractNumId w:val="4"/>
  </w:num>
  <w:num w:numId="26">
    <w:abstractNumId w:val="17"/>
  </w:num>
  <w:num w:numId="27">
    <w:abstractNumId w:val="1"/>
  </w:num>
  <w:num w:numId="28">
    <w:abstractNumId w:val="2"/>
  </w:num>
  <w:num w:numId="29">
    <w:abstractNumId w:val="23"/>
  </w:num>
  <w:num w:numId="30">
    <w:abstractNumId w:val="28"/>
  </w:num>
  <w:num w:numId="31">
    <w:abstractNumId w:val="22"/>
  </w:num>
  <w:num w:numId="32">
    <w:abstractNumId w:val="12"/>
  </w:num>
  <w:num w:numId="33">
    <w:abstractNumId w:val="15"/>
  </w:num>
  <w:num w:numId="34">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
  </w:num>
  <w:num w:numId="39">
    <w:abstractNumId w:val="2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B8"/>
    <w:rsid w:val="00007833"/>
    <w:rsid w:val="00020AE7"/>
    <w:rsid w:val="00027307"/>
    <w:rsid w:val="0006092D"/>
    <w:rsid w:val="00095E37"/>
    <w:rsid w:val="00097230"/>
    <w:rsid w:val="000A44B8"/>
    <w:rsid w:val="000B27C2"/>
    <w:rsid w:val="000E0AA7"/>
    <w:rsid w:val="000F46E4"/>
    <w:rsid w:val="000F6D6C"/>
    <w:rsid w:val="00117BC9"/>
    <w:rsid w:val="00173667"/>
    <w:rsid w:val="00175050"/>
    <w:rsid w:val="001E09F7"/>
    <w:rsid w:val="001E2006"/>
    <w:rsid w:val="001E36F9"/>
    <w:rsid w:val="001E6B43"/>
    <w:rsid w:val="001F0CA4"/>
    <w:rsid w:val="00230065"/>
    <w:rsid w:val="00253DF3"/>
    <w:rsid w:val="0025545E"/>
    <w:rsid w:val="00280A9D"/>
    <w:rsid w:val="00292E25"/>
    <w:rsid w:val="00293C00"/>
    <w:rsid w:val="002A41CD"/>
    <w:rsid w:val="002A73B5"/>
    <w:rsid w:val="002B2B38"/>
    <w:rsid w:val="00324743"/>
    <w:rsid w:val="003469A9"/>
    <w:rsid w:val="003673D1"/>
    <w:rsid w:val="003950E7"/>
    <w:rsid w:val="00402286"/>
    <w:rsid w:val="00406671"/>
    <w:rsid w:val="00492856"/>
    <w:rsid w:val="004A1CD9"/>
    <w:rsid w:val="004B7E89"/>
    <w:rsid w:val="004C56D2"/>
    <w:rsid w:val="004D2F69"/>
    <w:rsid w:val="00507E41"/>
    <w:rsid w:val="00517813"/>
    <w:rsid w:val="00546635"/>
    <w:rsid w:val="00596C6E"/>
    <w:rsid w:val="005A5D0B"/>
    <w:rsid w:val="005D3ABB"/>
    <w:rsid w:val="00650F50"/>
    <w:rsid w:val="006911B3"/>
    <w:rsid w:val="006923CF"/>
    <w:rsid w:val="006B78D7"/>
    <w:rsid w:val="00714C53"/>
    <w:rsid w:val="00725BDC"/>
    <w:rsid w:val="00727DF2"/>
    <w:rsid w:val="00730B16"/>
    <w:rsid w:val="00755C04"/>
    <w:rsid w:val="007603F6"/>
    <w:rsid w:val="00781800"/>
    <w:rsid w:val="00791026"/>
    <w:rsid w:val="007D266A"/>
    <w:rsid w:val="007D31AA"/>
    <w:rsid w:val="00846DEF"/>
    <w:rsid w:val="00862C22"/>
    <w:rsid w:val="00895FB1"/>
    <w:rsid w:val="008F6337"/>
    <w:rsid w:val="00916B79"/>
    <w:rsid w:val="00936277"/>
    <w:rsid w:val="009575EA"/>
    <w:rsid w:val="0096166B"/>
    <w:rsid w:val="00975D00"/>
    <w:rsid w:val="009A0323"/>
    <w:rsid w:val="009B2A94"/>
    <w:rsid w:val="009B46E3"/>
    <w:rsid w:val="009C0792"/>
    <w:rsid w:val="009D7349"/>
    <w:rsid w:val="00A17CF8"/>
    <w:rsid w:val="00A31166"/>
    <w:rsid w:val="00A31502"/>
    <w:rsid w:val="00A32829"/>
    <w:rsid w:val="00A35DDA"/>
    <w:rsid w:val="00A51155"/>
    <w:rsid w:val="00A51893"/>
    <w:rsid w:val="00A76AE1"/>
    <w:rsid w:val="00AB1CD6"/>
    <w:rsid w:val="00AD1741"/>
    <w:rsid w:val="00AF01DB"/>
    <w:rsid w:val="00B003F1"/>
    <w:rsid w:val="00B272D9"/>
    <w:rsid w:val="00B71253"/>
    <w:rsid w:val="00B73364"/>
    <w:rsid w:val="00BB59F0"/>
    <w:rsid w:val="00BC3DC1"/>
    <w:rsid w:val="00BF541E"/>
    <w:rsid w:val="00C12599"/>
    <w:rsid w:val="00C22A68"/>
    <w:rsid w:val="00C35352"/>
    <w:rsid w:val="00C652BB"/>
    <w:rsid w:val="00CA0239"/>
    <w:rsid w:val="00CC2B9D"/>
    <w:rsid w:val="00CD7E3F"/>
    <w:rsid w:val="00CE4381"/>
    <w:rsid w:val="00D3087F"/>
    <w:rsid w:val="00D429B3"/>
    <w:rsid w:val="00D656CC"/>
    <w:rsid w:val="00DB2255"/>
    <w:rsid w:val="00E507A8"/>
    <w:rsid w:val="00E56E94"/>
    <w:rsid w:val="00E80BFC"/>
    <w:rsid w:val="00E957D3"/>
    <w:rsid w:val="00EB3DEE"/>
    <w:rsid w:val="00F06A6C"/>
    <w:rsid w:val="00F168B9"/>
    <w:rsid w:val="00F22853"/>
    <w:rsid w:val="00F270B5"/>
    <w:rsid w:val="00F3037C"/>
    <w:rsid w:val="00F666C5"/>
    <w:rsid w:val="00F93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F5EF0-A09B-4799-A557-C6A14FD7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5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B22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B2255"/>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DB22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11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255"/>
    <w:pPr>
      <w:spacing w:before="100" w:beforeAutospacing="1" w:after="100" w:afterAutospacing="1"/>
    </w:pPr>
    <w:rPr>
      <w:rFonts w:eastAsia="Times New Roman"/>
    </w:rPr>
  </w:style>
  <w:style w:type="character" w:styleId="FootnoteReference">
    <w:name w:val="footnote reference"/>
    <w:aliases w:val="4_G,Footnote Refernece"/>
    <w:basedOn w:val="DefaultParagraphFont"/>
    <w:semiHidden/>
    <w:unhideWhenUsed/>
    <w:rsid w:val="00DB2255"/>
    <w:rPr>
      <w:vertAlign w:val="superscript"/>
    </w:rPr>
  </w:style>
  <w:style w:type="character" w:customStyle="1" w:styleId="speaker">
    <w:name w:val="speaker"/>
    <w:basedOn w:val="DefaultParagraphFont"/>
    <w:rsid w:val="00DB2255"/>
  </w:style>
  <w:style w:type="paragraph" w:styleId="ListParagraph">
    <w:name w:val="List Paragraph"/>
    <w:basedOn w:val="Normal"/>
    <w:uiPriority w:val="34"/>
    <w:qFormat/>
    <w:rsid w:val="00DB2255"/>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locked/>
    <w:rsid w:val="00DB2255"/>
    <w:rPr>
      <w:rFonts w:ascii="Calibri" w:eastAsia="Calibri" w:hAnsi="Calibri" w:cs="Times New Roman"/>
      <w:sz w:val="20"/>
      <w:szCs w:val="20"/>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DB2255"/>
    <w:rPr>
      <w:rFonts w:ascii="Calibri" w:eastAsia="Calibri" w:hAnsi="Calibri"/>
      <w:sz w:val="20"/>
      <w:szCs w:val="20"/>
    </w:rPr>
  </w:style>
  <w:style w:type="character" w:customStyle="1" w:styleId="FootnoteTextChar1">
    <w:name w:val="Footnote Text Char1"/>
    <w:basedOn w:val="DefaultParagraphFont"/>
    <w:uiPriority w:val="99"/>
    <w:semiHidden/>
    <w:rsid w:val="00DB2255"/>
    <w:rPr>
      <w:rFonts w:ascii="Times New Roman" w:hAnsi="Times New Roman" w:cs="Times New Roman"/>
      <w:sz w:val="20"/>
      <w:szCs w:val="20"/>
    </w:rPr>
  </w:style>
  <w:style w:type="character" w:customStyle="1" w:styleId="NoSpacingChar">
    <w:name w:val="No Spacing Char"/>
    <w:basedOn w:val="DefaultParagraphFont"/>
    <w:link w:val="NoSpacing"/>
    <w:uiPriority w:val="1"/>
    <w:locked/>
    <w:rsid w:val="00DB2255"/>
  </w:style>
  <w:style w:type="paragraph" w:styleId="NoSpacing">
    <w:name w:val="No Spacing"/>
    <w:link w:val="NoSpacingChar"/>
    <w:uiPriority w:val="1"/>
    <w:qFormat/>
    <w:rsid w:val="00DB2255"/>
    <w:pPr>
      <w:spacing w:after="0" w:line="240" w:lineRule="auto"/>
    </w:pPr>
  </w:style>
  <w:style w:type="character" w:styleId="Hyperlink">
    <w:name w:val="Hyperlink"/>
    <w:basedOn w:val="DefaultParagraphFont"/>
    <w:uiPriority w:val="99"/>
    <w:unhideWhenUsed/>
    <w:rsid w:val="00DB2255"/>
    <w:rPr>
      <w:color w:val="0000FF"/>
      <w:u w:val="single"/>
    </w:rPr>
  </w:style>
  <w:style w:type="character" w:customStyle="1" w:styleId="hi">
    <w:name w:val="hi"/>
    <w:basedOn w:val="DefaultParagraphFont"/>
    <w:rsid w:val="00DB2255"/>
    <w:rPr>
      <w:b/>
      <w:bCs/>
      <w:shd w:val="clear" w:color="auto" w:fill="FFFF33"/>
    </w:rPr>
  </w:style>
  <w:style w:type="character" w:customStyle="1" w:styleId="Heading1Char">
    <w:name w:val="Heading 1 Char"/>
    <w:basedOn w:val="DefaultParagraphFont"/>
    <w:link w:val="Heading1"/>
    <w:uiPriority w:val="9"/>
    <w:rsid w:val="00DB22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2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2255"/>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DB2255"/>
    <w:pPr>
      <w:tabs>
        <w:tab w:val="center" w:pos="4513"/>
        <w:tab w:val="right" w:pos="9026"/>
      </w:tabs>
    </w:pPr>
  </w:style>
  <w:style w:type="character" w:customStyle="1" w:styleId="HeaderChar">
    <w:name w:val="Header Char"/>
    <w:basedOn w:val="DefaultParagraphFont"/>
    <w:link w:val="Header"/>
    <w:uiPriority w:val="99"/>
    <w:rsid w:val="00DB2255"/>
    <w:rPr>
      <w:rFonts w:ascii="Times New Roman" w:hAnsi="Times New Roman" w:cs="Times New Roman"/>
      <w:sz w:val="24"/>
      <w:szCs w:val="24"/>
    </w:rPr>
  </w:style>
  <w:style w:type="paragraph" w:styleId="Footer">
    <w:name w:val="footer"/>
    <w:basedOn w:val="Normal"/>
    <w:link w:val="FooterChar"/>
    <w:uiPriority w:val="99"/>
    <w:unhideWhenUsed/>
    <w:rsid w:val="00DB2255"/>
    <w:pPr>
      <w:tabs>
        <w:tab w:val="center" w:pos="4513"/>
        <w:tab w:val="right" w:pos="9026"/>
      </w:tabs>
    </w:pPr>
  </w:style>
  <w:style w:type="character" w:customStyle="1" w:styleId="FooterChar">
    <w:name w:val="Footer Char"/>
    <w:basedOn w:val="DefaultParagraphFont"/>
    <w:link w:val="Footer"/>
    <w:uiPriority w:val="99"/>
    <w:rsid w:val="00DB2255"/>
    <w:rPr>
      <w:rFonts w:ascii="Times New Roman" w:hAnsi="Times New Roman" w:cs="Times New Roman"/>
      <w:sz w:val="24"/>
      <w:szCs w:val="24"/>
    </w:rPr>
  </w:style>
  <w:style w:type="character" w:styleId="Strong">
    <w:name w:val="Strong"/>
    <w:basedOn w:val="DefaultParagraphFont"/>
    <w:uiPriority w:val="22"/>
    <w:qFormat/>
    <w:rsid w:val="000B27C2"/>
    <w:rPr>
      <w:b/>
      <w:bCs/>
    </w:rPr>
  </w:style>
  <w:style w:type="paragraph" w:customStyle="1" w:styleId="author">
    <w:name w:val="author"/>
    <w:basedOn w:val="Normal"/>
    <w:rsid w:val="000B27C2"/>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5D3AB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3A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3AB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3ABB"/>
    <w:rPr>
      <w:rFonts w:ascii="Arial" w:eastAsia="Times New Roman" w:hAnsi="Arial" w:cs="Arial"/>
      <w:vanish/>
      <w:sz w:val="16"/>
      <w:szCs w:val="16"/>
    </w:rPr>
  </w:style>
  <w:style w:type="paragraph" w:styleId="BodyText">
    <w:name w:val="Body Text"/>
    <w:basedOn w:val="Normal"/>
    <w:link w:val="BodyTextChar"/>
    <w:uiPriority w:val="1"/>
    <w:unhideWhenUsed/>
    <w:qFormat/>
    <w:rsid w:val="006911B3"/>
    <w:pPr>
      <w:widowControl w:val="0"/>
      <w:autoSpaceDE w:val="0"/>
      <w:autoSpaceDN w:val="0"/>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6911B3"/>
    <w:rPr>
      <w:rFonts w:ascii="Arial" w:eastAsia="Arial" w:hAnsi="Arial" w:cs="Arial"/>
      <w:sz w:val="19"/>
      <w:szCs w:val="19"/>
      <w:lang w:val="en-US" w:eastAsia="en-US"/>
    </w:rPr>
  </w:style>
  <w:style w:type="paragraph" w:customStyle="1" w:styleId="noname">
    <w:name w:val="no_name"/>
    <w:basedOn w:val="Normal"/>
    <w:rsid w:val="00596C6E"/>
    <w:pPr>
      <w:spacing w:before="100" w:beforeAutospacing="1" w:after="100" w:afterAutospacing="1"/>
    </w:pPr>
    <w:rPr>
      <w:rFonts w:eastAsia="Times New Roman"/>
    </w:rPr>
  </w:style>
  <w:style w:type="character" w:styleId="Emphasis">
    <w:name w:val="Emphasis"/>
    <w:basedOn w:val="DefaultParagraphFont"/>
    <w:uiPriority w:val="20"/>
    <w:qFormat/>
    <w:rsid w:val="00596C6E"/>
    <w:rPr>
      <w:i/>
      <w:iCs/>
    </w:rPr>
  </w:style>
  <w:style w:type="character" w:customStyle="1" w:styleId="Heading4Char">
    <w:name w:val="Heading 4 Char"/>
    <w:basedOn w:val="DefaultParagraphFont"/>
    <w:link w:val="Heading4"/>
    <w:uiPriority w:val="9"/>
    <w:rsid w:val="00A51155"/>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12599"/>
    <w:rPr>
      <w:rFonts w:ascii="Tahoma" w:hAnsi="Tahoma" w:cs="Tahoma"/>
      <w:sz w:val="16"/>
      <w:szCs w:val="16"/>
    </w:rPr>
  </w:style>
  <w:style w:type="character" w:customStyle="1" w:styleId="BalloonTextChar">
    <w:name w:val="Balloon Text Char"/>
    <w:basedOn w:val="DefaultParagraphFont"/>
    <w:link w:val="BalloonText"/>
    <w:uiPriority w:val="99"/>
    <w:semiHidden/>
    <w:rsid w:val="00C12599"/>
    <w:rPr>
      <w:rFonts w:ascii="Tahoma" w:hAnsi="Tahoma" w:cs="Tahoma"/>
      <w:sz w:val="16"/>
      <w:szCs w:val="16"/>
    </w:rPr>
  </w:style>
  <w:style w:type="character" w:styleId="FollowedHyperlink">
    <w:name w:val="FollowedHyperlink"/>
    <w:basedOn w:val="DefaultParagraphFont"/>
    <w:uiPriority w:val="99"/>
    <w:semiHidden/>
    <w:unhideWhenUsed/>
    <w:rsid w:val="007D3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752">
      <w:bodyDiv w:val="1"/>
      <w:marLeft w:val="0"/>
      <w:marRight w:val="0"/>
      <w:marTop w:val="0"/>
      <w:marBottom w:val="0"/>
      <w:divBdr>
        <w:top w:val="none" w:sz="0" w:space="0" w:color="auto"/>
        <w:left w:val="none" w:sz="0" w:space="0" w:color="auto"/>
        <w:bottom w:val="none" w:sz="0" w:space="0" w:color="auto"/>
        <w:right w:val="none" w:sz="0" w:space="0" w:color="auto"/>
      </w:divBdr>
    </w:div>
    <w:div w:id="37246331">
      <w:bodyDiv w:val="1"/>
      <w:marLeft w:val="0"/>
      <w:marRight w:val="0"/>
      <w:marTop w:val="0"/>
      <w:marBottom w:val="0"/>
      <w:divBdr>
        <w:top w:val="none" w:sz="0" w:space="0" w:color="auto"/>
        <w:left w:val="none" w:sz="0" w:space="0" w:color="auto"/>
        <w:bottom w:val="none" w:sz="0" w:space="0" w:color="auto"/>
        <w:right w:val="none" w:sz="0" w:space="0" w:color="auto"/>
      </w:divBdr>
    </w:div>
    <w:div w:id="92630755">
      <w:bodyDiv w:val="1"/>
      <w:marLeft w:val="0"/>
      <w:marRight w:val="0"/>
      <w:marTop w:val="0"/>
      <w:marBottom w:val="0"/>
      <w:divBdr>
        <w:top w:val="none" w:sz="0" w:space="0" w:color="auto"/>
        <w:left w:val="none" w:sz="0" w:space="0" w:color="auto"/>
        <w:bottom w:val="none" w:sz="0" w:space="0" w:color="auto"/>
        <w:right w:val="none" w:sz="0" w:space="0" w:color="auto"/>
      </w:divBdr>
    </w:div>
    <w:div w:id="114297879">
      <w:bodyDiv w:val="1"/>
      <w:marLeft w:val="0"/>
      <w:marRight w:val="0"/>
      <w:marTop w:val="0"/>
      <w:marBottom w:val="0"/>
      <w:divBdr>
        <w:top w:val="none" w:sz="0" w:space="0" w:color="auto"/>
        <w:left w:val="none" w:sz="0" w:space="0" w:color="auto"/>
        <w:bottom w:val="none" w:sz="0" w:space="0" w:color="auto"/>
        <w:right w:val="none" w:sz="0" w:space="0" w:color="auto"/>
      </w:divBdr>
    </w:div>
    <w:div w:id="115560479">
      <w:bodyDiv w:val="1"/>
      <w:marLeft w:val="0"/>
      <w:marRight w:val="0"/>
      <w:marTop w:val="0"/>
      <w:marBottom w:val="0"/>
      <w:divBdr>
        <w:top w:val="none" w:sz="0" w:space="0" w:color="auto"/>
        <w:left w:val="none" w:sz="0" w:space="0" w:color="auto"/>
        <w:bottom w:val="none" w:sz="0" w:space="0" w:color="auto"/>
        <w:right w:val="none" w:sz="0" w:space="0" w:color="auto"/>
      </w:divBdr>
    </w:div>
    <w:div w:id="199559810">
      <w:bodyDiv w:val="1"/>
      <w:marLeft w:val="0"/>
      <w:marRight w:val="0"/>
      <w:marTop w:val="0"/>
      <w:marBottom w:val="0"/>
      <w:divBdr>
        <w:top w:val="none" w:sz="0" w:space="0" w:color="auto"/>
        <w:left w:val="none" w:sz="0" w:space="0" w:color="auto"/>
        <w:bottom w:val="none" w:sz="0" w:space="0" w:color="auto"/>
        <w:right w:val="none" w:sz="0" w:space="0" w:color="auto"/>
      </w:divBdr>
    </w:div>
    <w:div w:id="207644884">
      <w:bodyDiv w:val="1"/>
      <w:marLeft w:val="0"/>
      <w:marRight w:val="0"/>
      <w:marTop w:val="0"/>
      <w:marBottom w:val="0"/>
      <w:divBdr>
        <w:top w:val="none" w:sz="0" w:space="0" w:color="auto"/>
        <w:left w:val="none" w:sz="0" w:space="0" w:color="auto"/>
        <w:bottom w:val="none" w:sz="0" w:space="0" w:color="auto"/>
        <w:right w:val="none" w:sz="0" w:space="0" w:color="auto"/>
      </w:divBdr>
    </w:div>
    <w:div w:id="221714662">
      <w:bodyDiv w:val="1"/>
      <w:marLeft w:val="0"/>
      <w:marRight w:val="0"/>
      <w:marTop w:val="0"/>
      <w:marBottom w:val="0"/>
      <w:divBdr>
        <w:top w:val="none" w:sz="0" w:space="0" w:color="auto"/>
        <w:left w:val="none" w:sz="0" w:space="0" w:color="auto"/>
        <w:bottom w:val="none" w:sz="0" w:space="0" w:color="auto"/>
        <w:right w:val="none" w:sz="0" w:space="0" w:color="auto"/>
      </w:divBdr>
    </w:div>
    <w:div w:id="250360354">
      <w:bodyDiv w:val="1"/>
      <w:marLeft w:val="0"/>
      <w:marRight w:val="0"/>
      <w:marTop w:val="0"/>
      <w:marBottom w:val="0"/>
      <w:divBdr>
        <w:top w:val="none" w:sz="0" w:space="0" w:color="auto"/>
        <w:left w:val="none" w:sz="0" w:space="0" w:color="auto"/>
        <w:bottom w:val="none" w:sz="0" w:space="0" w:color="auto"/>
        <w:right w:val="none" w:sz="0" w:space="0" w:color="auto"/>
      </w:divBdr>
      <w:divsChild>
        <w:div w:id="34236954">
          <w:marLeft w:val="0"/>
          <w:marRight w:val="0"/>
          <w:marTop w:val="75"/>
          <w:marBottom w:val="225"/>
          <w:divBdr>
            <w:top w:val="none" w:sz="0" w:space="0" w:color="auto"/>
            <w:left w:val="none" w:sz="0" w:space="0" w:color="auto"/>
            <w:bottom w:val="none" w:sz="0" w:space="0" w:color="auto"/>
            <w:right w:val="none" w:sz="0" w:space="0" w:color="auto"/>
          </w:divBdr>
        </w:div>
      </w:divsChild>
    </w:div>
    <w:div w:id="280962698">
      <w:bodyDiv w:val="1"/>
      <w:marLeft w:val="0"/>
      <w:marRight w:val="0"/>
      <w:marTop w:val="0"/>
      <w:marBottom w:val="0"/>
      <w:divBdr>
        <w:top w:val="none" w:sz="0" w:space="0" w:color="auto"/>
        <w:left w:val="none" w:sz="0" w:space="0" w:color="auto"/>
        <w:bottom w:val="none" w:sz="0" w:space="0" w:color="auto"/>
        <w:right w:val="none" w:sz="0" w:space="0" w:color="auto"/>
      </w:divBdr>
    </w:div>
    <w:div w:id="337731136">
      <w:bodyDiv w:val="1"/>
      <w:marLeft w:val="0"/>
      <w:marRight w:val="0"/>
      <w:marTop w:val="0"/>
      <w:marBottom w:val="0"/>
      <w:divBdr>
        <w:top w:val="none" w:sz="0" w:space="0" w:color="auto"/>
        <w:left w:val="none" w:sz="0" w:space="0" w:color="auto"/>
        <w:bottom w:val="none" w:sz="0" w:space="0" w:color="auto"/>
        <w:right w:val="none" w:sz="0" w:space="0" w:color="auto"/>
      </w:divBdr>
    </w:div>
    <w:div w:id="384454670">
      <w:bodyDiv w:val="1"/>
      <w:marLeft w:val="0"/>
      <w:marRight w:val="0"/>
      <w:marTop w:val="0"/>
      <w:marBottom w:val="0"/>
      <w:divBdr>
        <w:top w:val="none" w:sz="0" w:space="0" w:color="auto"/>
        <w:left w:val="none" w:sz="0" w:space="0" w:color="auto"/>
        <w:bottom w:val="none" w:sz="0" w:space="0" w:color="auto"/>
        <w:right w:val="none" w:sz="0" w:space="0" w:color="auto"/>
      </w:divBdr>
    </w:div>
    <w:div w:id="385495012">
      <w:bodyDiv w:val="1"/>
      <w:marLeft w:val="0"/>
      <w:marRight w:val="0"/>
      <w:marTop w:val="0"/>
      <w:marBottom w:val="0"/>
      <w:divBdr>
        <w:top w:val="none" w:sz="0" w:space="0" w:color="auto"/>
        <w:left w:val="none" w:sz="0" w:space="0" w:color="auto"/>
        <w:bottom w:val="none" w:sz="0" w:space="0" w:color="auto"/>
        <w:right w:val="none" w:sz="0" w:space="0" w:color="auto"/>
      </w:divBdr>
    </w:div>
    <w:div w:id="394595466">
      <w:bodyDiv w:val="1"/>
      <w:marLeft w:val="0"/>
      <w:marRight w:val="0"/>
      <w:marTop w:val="0"/>
      <w:marBottom w:val="0"/>
      <w:divBdr>
        <w:top w:val="none" w:sz="0" w:space="0" w:color="auto"/>
        <w:left w:val="none" w:sz="0" w:space="0" w:color="auto"/>
        <w:bottom w:val="none" w:sz="0" w:space="0" w:color="auto"/>
        <w:right w:val="none" w:sz="0" w:space="0" w:color="auto"/>
      </w:divBdr>
    </w:div>
    <w:div w:id="438187047">
      <w:bodyDiv w:val="1"/>
      <w:marLeft w:val="0"/>
      <w:marRight w:val="0"/>
      <w:marTop w:val="0"/>
      <w:marBottom w:val="0"/>
      <w:divBdr>
        <w:top w:val="none" w:sz="0" w:space="0" w:color="auto"/>
        <w:left w:val="none" w:sz="0" w:space="0" w:color="auto"/>
        <w:bottom w:val="none" w:sz="0" w:space="0" w:color="auto"/>
        <w:right w:val="none" w:sz="0" w:space="0" w:color="auto"/>
      </w:divBdr>
    </w:div>
    <w:div w:id="447702693">
      <w:bodyDiv w:val="1"/>
      <w:marLeft w:val="0"/>
      <w:marRight w:val="0"/>
      <w:marTop w:val="0"/>
      <w:marBottom w:val="0"/>
      <w:divBdr>
        <w:top w:val="none" w:sz="0" w:space="0" w:color="auto"/>
        <w:left w:val="none" w:sz="0" w:space="0" w:color="auto"/>
        <w:bottom w:val="none" w:sz="0" w:space="0" w:color="auto"/>
        <w:right w:val="none" w:sz="0" w:space="0" w:color="auto"/>
      </w:divBdr>
    </w:div>
    <w:div w:id="460997221">
      <w:bodyDiv w:val="1"/>
      <w:marLeft w:val="0"/>
      <w:marRight w:val="0"/>
      <w:marTop w:val="0"/>
      <w:marBottom w:val="0"/>
      <w:divBdr>
        <w:top w:val="none" w:sz="0" w:space="0" w:color="auto"/>
        <w:left w:val="none" w:sz="0" w:space="0" w:color="auto"/>
        <w:bottom w:val="none" w:sz="0" w:space="0" w:color="auto"/>
        <w:right w:val="none" w:sz="0" w:space="0" w:color="auto"/>
      </w:divBdr>
    </w:div>
    <w:div w:id="470899816">
      <w:bodyDiv w:val="1"/>
      <w:marLeft w:val="0"/>
      <w:marRight w:val="0"/>
      <w:marTop w:val="0"/>
      <w:marBottom w:val="0"/>
      <w:divBdr>
        <w:top w:val="none" w:sz="0" w:space="0" w:color="auto"/>
        <w:left w:val="none" w:sz="0" w:space="0" w:color="auto"/>
        <w:bottom w:val="none" w:sz="0" w:space="0" w:color="auto"/>
        <w:right w:val="none" w:sz="0" w:space="0" w:color="auto"/>
      </w:divBdr>
    </w:div>
    <w:div w:id="507446922">
      <w:bodyDiv w:val="1"/>
      <w:marLeft w:val="0"/>
      <w:marRight w:val="0"/>
      <w:marTop w:val="0"/>
      <w:marBottom w:val="0"/>
      <w:divBdr>
        <w:top w:val="none" w:sz="0" w:space="0" w:color="auto"/>
        <w:left w:val="none" w:sz="0" w:space="0" w:color="auto"/>
        <w:bottom w:val="none" w:sz="0" w:space="0" w:color="auto"/>
        <w:right w:val="none" w:sz="0" w:space="0" w:color="auto"/>
      </w:divBdr>
    </w:div>
    <w:div w:id="519205427">
      <w:bodyDiv w:val="1"/>
      <w:marLeft w:val="0"/>
      <w:marRight w:val="0"/>
      <w:marTop w:val="0"/>
      <w:marBottom w:val="0"/>
      <w:divBdr>
        <w:top w:val="none" w:sz="0" w:space="0" w:color="auto"/>
        <w:left w:val="none" w:sz="0" w:space="0" w:color="auto"/>
        <w:bottom w:val="none" w:sz="0" w:space="0" w:color="auto"/>
        <w:right w:val="none" w:sz="0" w:space="0" w:color="auto"/>
      </w:divBdr>
    </w:div>
    <w:div w:id="520052849">
      <w:bodyDiv w:val="1"/>
      <w:marLeft w:val="0"/>
      <w:marRight w:val="0"/>
      <w:marTop w:val="0"/>
      <w:marBottom w:val="0"/>
      <w:divBdr>
        <w:top w:val="none" w:sz="0" w:space="0" w:color="auto"/>
        <w:left w:val="none" w:sz="0" w:space="0" w:color="auto"/>
        <w:bottom w:val="none" w:sz="0" w:space="0" w:color="auto"/>
        <w:right w:val="none" w:sz="0" w:space="0" w:color="auto"/>
      </w:divBdr>
    </w:div>
    <w:div w:id="542251200">
      <w:bodyDiv w:val="1"/>
      <w:marLeft w:val="0"/>
      <w:marRight w:val="0"/>
      <w:marTop w:val="0"/>
      <w:marBottom w:val="0"/>
      <w:divBdr>
        <w:top w:val="none" w:sz="0" w:space="0" w:color="auto"/>
        <w:left w:val="none" w:sz="0" w:space="0" w:color="auto"/>
        <w:bottom w:val="none" w:sz="0" w:space="0" w:color="auto"/>
        <w:right w:val="none" w:sz="0" w:space="0" w:color="auto"/>
      </w:divBdr>
    </w:div>
    <w:div w:id="558782182">
      <w:bodyDiv w:val="1"/>
      <w:marLeft w:val="0"/>
      <w:marRight w:val="0"/>
      <w:marTop w:val="0"/>
      <w:marBottom w:val="0"/>
      <w:divBdr>
        <w:top w:val="none" w:sz="0" w:space="0" w:color="auto"/>
        <w:left w:val="none" w:sz="0" w:space="0" w:color="auto"/>
        <w:bottom w:val="none" w:sz="0" w:space="0" w:color="auto"/>
        <w:right w:val="none" w:sz="0" w:space="0" w:color="auto"/>
      </w:divBdr>
    </w:div>
    <w:div w:id="559632484">
      <w:bodyDiv w:val="1"/>
      <w:marLeft w:val="0"/>
      <w:marRight w:val="0"/>
      <w:marTop w:val="0"/>
      <w:marBottom w:val="0"/>
      <w:divBdr>
        <w:top w:val="none" w:sz="0" w:space="0" w:color="auto"/>
        <w:left w:val="none" w:sz="0" w:space="0" w:color="auto"/>
        <w:bottom w:val="none" w:sz="0" w:space="0" w:color="auto"/>
        <w:right w:val="none" w:sz="0" w:space="0" w:color="auto"/>
      </w:divBdr>
    </w:div>
    <w:div w:id="579869471">
      <w:bodyDiv w:val="1"/>
      <w:marLeft w:val="0"/>
      <w:marRight w:val="0"/>
      <w:marTop w:val="0"/>
      <w:marBottom w:val="0"/>
      <w:divBdr>
        <w:top w:val="none" w:sz="0" w:space="0" w:color="auto"/>
        <w:left w:val="none" w:sz="0" w:space="0" w:color="auto"/>
        <w:bottom w:val="none" w:sz="0" w:space="0" w:color="auto"/>
        <w:right w:val="none" w:sz="0" w:space="0" w:color="auto"/>
      </w:divBdr>
    </w:div>
    <w:div w:id="584609776">
      <w:bodyDiv w:val="1"/>
      <w:marLeft w:val="0"/>
      <w:marRight w:val="0"/>
      <w:marTop w:val="0"/>
      <w:marBottom w:val="0"/>
      <w:divBdr>
        <w:top w:val="none" w:sz="0" w:space="0" w:color="auto"/>
        <w:left w:val="none" w:sz="0" w:space="0" w:color="auto"/>
        <w:bottom w:val="none" w:sz="0" w:space="0" w:color="auto"/>
        <w:right w:val="none" w:sz="0" w:space="0" w:color="auto"/>
      </w:divBdr>
    </w:div>
    <w:div w:id="605769447">
      <w:bodyDiv w:val="1"/>
      <w:marLeft w:val="0"/>
      <w:marRight w:val="0"/>
      <w:marTop w:val="0"/>
      <w:marBottom w:val="0"/>
      <w:divBdr>
        <w:top w:val="none" w:sz="0" w:space="0" w:color="auto"/>
        <w:left w:val="none" w:sz="0" w:space="0" w:color="auto"/>
        <w:bottom w:val="none" w:sz="0" w:space="0" w:color="auto"/>
        <w:right w:val="none" w:sz="0" w:space="0" w:color="auto"/>
      </w:divBdr>
    </w:div>
    <w:div w:id="610170343">
      <w:bodyDiv w:val="1"/>
      <w:marLeft w:val="0"/>
      <w:marRight w:val="0"/>
      <w:marTop w:val="0"/>
      <w:marBottom w:val="0"/>
      <w:divBdr>
        <w:top w:val="none" w:sz="0" w:space="0" w:color="auto"/>
        <w:left w:val="none" w:sz="0" w:space="0" w:color="auto"/>
        <w:bottom w:val="none" w:sz="0" w:space="0" w:color="auto"/>
        <w:right w:val="none" w:sz="0" w:space="0" w:color="auto"/>
      </w:divBdr>
    </w:div>
    <w:div w:id="624696284">
      <w:bodyDiv w:val="1"/>
      <w:marLeft w:val="0"/>
      <w:marRight w:val="0"/>
      <w:marTop w:val="0"/>
      <w:marBottom w:val="0"/>
      <w:divBdr>
        <w:top w:val="none" w:sz="0" w:space="0" w:color="auto"/>
        <w:left w:val="none" w:sz="0" w:space="0" w:color="auto"/>
        <w:bottom w:val="none" w:sz="0" w:space="0" w:color="auto"/>
        <w:right w:val="none" w:sz="0" w:space="0" w:color="auto"/>
      </w:divBdr>
    </w:div>
    <w:div w:id="636420825">
      <w:bodyDiv w:val="1"/>
      <w:marLeft w:val="0"/>
      <w:marRight w:val="0"/>
      <w:marTop w:val="0"/>
      <w:marBottom w:val="0"/>
      <w:divBdr>
        <w:top w:val="none" w:sz="0" w:space="0" w:color="auto"/>
        <w:left w:val="none" w:sz="0" w:space="0" w:color="auto"/>
        <w:bottom w:val="none" w:sz="0" w:space="0" w:color="auto"/>
        <w:right w:val="none" w:sz="0" w:space="0" w:color="auto"/>
      </w:divBdr>
    </w:div>
    <w:div w:id="641428014">
      <w:bodyDiv w:val="1"/>
      <w:marLeft w:val="0"/>
      <w:marRight w:val="0"/>
      <w:marTop w:val="0"/>
      <w:marBottom w:val="0"/>
      <w:divBdr>
        <w:top w:val="none" w:sz="0" w:space="0" w:color="auto"/>
        <w:left w:val="none" w:sz="0" w:space="0" w:color="auto"/>
        <w:bottom w:val="none" w:sz="0" w:space="0" w:color="auto"/>
        <w:right w:val="none" w:sz="0" w:space="0" w:color="auto"/>
      </w:divBdr>
    </w:div>
    <w:div w:id="645360683">
      <w:bodyDiv w:val="1"/>
      <w:marLeft w:val="0"/>
      <w:marRight w:val="0"/>
      <w:marTop w:val="0"/>
      <w:marBottom w:val="0"/>
      <w:divBdr>
        <w:top w:val="none" w:sz="0" w:space="0" w:color="auto"/>
        <w:left w:val="none" w:sz="0" w:space="0" w:color="auto"/>
        <w:bottom w:val="none" w:sz="0" w:space="0" w:color="auto"/>
        <w:right w:val="none" w:sz="0" w:space="0" w:color="auto"/>
      </w:divBdr>
    </w:div>
    <w:div w:id="651838755">
      <w:bodyDiv w:val="1"/>
      <w:marLeft w:val="0"/>
      <w:marRight w:val="0"/>
      <w:marTop w:val="0"/>
      <w:marBottom w:val="0"/>
      <w:divBdr>
        <w:top w:val="none" w:sz="0" w:space="0" w:color="auto"/>
        <w:left w:val="none" w:sz="0" w:space="0" w:color="auto"/>
        <w:bottom w:val="none" w:sz="0" w:space="0" w:color="auto"/>
        <w:right w:val="none" w:sz="0" w:space="0" w:color="auto"/>
      </w:divBdr>
    </w:div>
    <w:div w:id="659574838">
      <w:bodyDiv w:val="1"/>
      <w:marLeft w:val="0"/>
      <w:marRight w:val="0"/>
      <w:marTop w:val="0"/>
      <w:marBottom w:val="0"/>
      <w:divBdr>
        <w:top w:val="none" w:sz="0" w:space="0" w:color="auto"/>
        <w:left w:val="none" w:sz="0" w:space="0" w:color="auto"/>
        <w:bottom w:val="none" w:sz="0" w:space="0" w:color="auto"/>
        <w:right w:val="none" w:sz="0" w:space="0" w:color="auto"/>
      </w:divBdr>
    </w:div>
    <w:div w:id="665745617">
      <w:bodyDiv w:val="1"/>
      <w:marLeft w:val="0"/>
      <w:marRight w:val="0"/>
      <w:marTop w:val="0"/>
      <w:marBottom w:val="0"/>
      <w:divBdr>
        <w:top w:val="none" w:sz="0" w:space="0" w:color="auto"/>
        <w:left w:val="none" w:sz="0" w:space="0" w:color="auto"/>
        <w:bottom w:val="none" w:sz="0" w:space="0" w:color="auto"/>
        <w:right w:val="none" w:sz="0" w:space="0" w:color="auto"/>
      </w:divBdr>
    </w:div>
    <w:div w:id="682822737">
      <w:bodyDiv w:val="1"/>
      <w:marLeft w:val="0"/>
      <w:marRight w:val="0"/>
      <w:marTop w:val="0"/>
      <w:marBottom w:val="0"/>
      <w:divBdr>
        <w:top w:val="none" w:sz="0" w:space="0" w:color="auto"/>
        <w:left w:val="none" w:sz="0" w:space="0" w:color="auto"/>
        <w:bottom w:val="none" w:sz="0" w:space="0" w:color="auto"/>
        <w:right w:val="none" w:sz="0" w:space="0" w:color="auto"/>
      </w:divBdr>
    </w:div>
    <w:div w:id="726683808">
      <w:bodyDiv w:val="1"/>
      <w:marLeft w:val="0"/>
      <w:marRight w:val="0"/>
      <w:marTop w:val="0"/>
      <w:marBottom w:val="0"/>
      <w:divBdr>
        <w:top w:val="none" w:sz="0" w:space="0" w:color="auto"/>
        <w:left w:val="none" w:sz="0" w:space="0" w:color="auto"/>
        <w:bottom w:val="none" w:sz="0" w:space="0" w:color="auto"/>
        <w:right w:val="none" w:sz="0" w:space="0" w:color="auto"/>
      </w:divBdr>
    </w:div>
    <w:div w:id="750856722">
      <w:bodyDiv w:val="1"/>
      <w:marLeft w:val="0"/>
      <w:marRight w:val="0"/>
      <w:marTop w:val="0"/>
      <w:marBottom w:val="0"/>
      <w:divBdr>
        <w:top w:val="none" w:sz="0" w:space="0" w:color="auto"/>
        <w:left w:val="none" w:sz="0" w:space="0" w:color="auto"/>
        <w:bottom w:val="none" w:sz="0" w:space="0" w:color="auto"/>
        <w:right w:val="none" w:sz="0" w:space="0" w:color="auto"/>
      </w:divBdr>
    </w:div>
    <w:div w:id="754399462">
      <w:bodyDiv w:val="1"/>
      <w:marLeft w:val="0"/>
      <w:marRight w:val="0"/>
      <w:marTop w:val="0"/>
      <w:marBottom w:val="0"/>
      <w:divBdr>
        <w:top w:val="none" w:sz="0" w:space="0" w:color="auto"/>
        <w:left w:val="none" w:sz="0" w:space="0" w:color="auto"/>
        <w:bottom w:val="none" w:sz="0" w:space="0" w:color="auto"/>
        <w:right w:val="none" w:sz="0" w:space="0" w:color="auto"/>
      </w:divBdr>
    </w:div>
    <w:div w:id="768085661">
      <w:bodyDiv w:val="1"/>
      <w:marLeft w:val="0"/>
      <w:marRight w:val="0"/>
      <w:marTop w:val="0"/>
      <w:marBottom w:val="0"/>
      <w:divBdr>
        <w:top w:val="none" w:sz="0" w:space="0" w:color="auto"/>
        <w:left w:val="none" w:sz="0" w:space="0" w:color="auto"/>
        <w:bottom w:val="none" w:sz="0" w:space="0" w:color="auto"/>
        <w:right w:val="none" w:sz="0" w:space="0" w:color="auto"/>
      </w:divBdr>
    </w:div>
    <w:div w:id="820004212">
      <w:bodyDiv w:val="1"/>
      <w:marLeft w:val="0"/>
      <w:marRight w:val="0"/>
      <w:marTop w:val="0"/>
      <w:marBottom w:val="0"/>
      <w:divBdr>
        <w:top w:val="none" w:sz="0" w:space="0" w:color="auto"/>
        <w:left w:val="none" w:sz="0" w:space="0" w:color="auto"/>
        <w:bottom w:val="none" w:sz="0" w:space="0" w:color="auto"/>
        <w:right w:val="none" w:sz="0" w:space="0" w:color="auto"/>
      </w:divBdr>
    </w:div>
    <w:div w:id="824857397">
      <w:bodyDiv w:val="1"/>
      <w:marLeft w:val="0"/>
      <w:marRight w:val="0"/>
      <w:marTop w:val="0"/>
      <w:marBottom w:val="0"/>
      <w:divBdr>
        <w:top w:val="none" w:sz="0" w:space="0" w:color="auto"/>
        <w:left w:val="none" w:sz="0" w:space="0" w:color="auto"/>
        <w:bottom w:val="none" w:sz="0" w:space="0" w:color="auto"/>
        <w:right w:val="none" w:sz="0" w:space="0" w:color="auto"/>
      </w:divBdr>
    </w:div>
    <w:div w:id="836001187">
      <w:bodyDiv w:val="1"/>
      <w:marLeft w:val="0"/>
      <w:marRight w:val="0"/>
      <w:marTop w:val="0"/>
      <w:marBottom w:val="0"/>
      <w:divBdr>
        <w:top w:val="none" w:sz="0" w:space="0" w:color="auto"/>
        <w:left w:val="none" w:sz="0" w:space="0" w:color="auto"/>
        <w:bottom w:val="none" w:sz="0" w:space="0" w:color="auto"/>
        <w:right w:val="none" w:sz="0" w:space="0" w:color="auto"/>
      </w:divBdr>
      <w:divsChild>
        <w:div w:id="1666664162">
          <w:marLeft w:val="0"/>
          <w:marRight w:val="0"/>
          <w:marTop w:val="0"/>
          <w:marBottom w:val="0"/>
          <w:divBdr>
            <w:top w:val="none" w:sz="0" w:space="0" w:color="auto"/>
            <w:left w:val="none" w:sz="0" w:space="0" w:color="auto"/>
            <w:bottom w:val="none" w:sz="0" w:space="0" w:color="auto"/>
            <w:right w:val="none" w:sz="0" w:space="0" w:color="auto"/>
          </w:divBdr>
        </w:div>
        <w:div w:id="1778058101">
          <w:marLeft w:val="0"/>
          <w:marRight w:val="0"/>
          <w:marTop w:val="0"/>
          <w:marBottom w:val="0"/>
          <w:divBdr>
            <w:top w:val="none" w:sz="0" w:space="0" w:color="auto"/>
            <w:left w:val="none" w:sz="0" w:space="0" w:color="auto"/>
            <w:bottom w:val="none" w:sz="0" w:space="0" w:color="auto"/>
            <w:right w:val="none" w:sz="0" w:space="0" w:color="auto"/>
          </w:divBdr>
        </w:div>
      </w:divsChild>
    </w:div>
    <w:div w:id="842663262">
      <w:bodyDiv w:val="1"/>
      <w:marLeft w:val="0"/>
      <w:marRight w:val="0"/>
      <w:marTop w:val="0"/>
      <w:marBottom w:val="0"/>
      <w:divBdr>
        <w:top w:val="none" w:sz="0" w:space="0" w:color="auto"/>
        <w:left w:val="none" w:sz="0" w:space="0" w:color="auto"/>
        <w:bottom w:val="none" w:sz="0" w:space="0" w:color="auto"/>
        <w:right w:val="none" w:sz="0" w:space="0" w:color="auto"/>
      </w:divBdr>
    </w:div>
    <w:div w:id="868371603">
      <w:bodyDiv w:val="1"/>
      <w:marLeft w:val="0"/>
      <w:marRight w:val="0"/>
      <w:marTop w:val="0"/>
      <w:marBottom w:val="0"/>
      <w:divBdr>
        <w:top w:val="none" w:sz="0" w:space="0" w:color="auto"/>
        <w:left w:val="none" w:sz="0" w:space="0" w:color="auto"/>
        <w:bottom w:val="none" w:sz="0" w:space="0" w:color="auto"/>
        <w:right w:val="none" w:sz="0" w:space="0" w:color="auto"/>
      </w:divBdr>
    </w:div>
    <w:div w:id="897857236">
      <w:bodyDiv w:val="1"/>
      <w:marLeft w:val="0"/>
      <w:marRight w:val="0"/>
      <w:marTop w:val="0"/>
      <w:marBottom w:val="0"/>
      <w:divBdr>
        <w:top w:val="none" w:sz="0" w:space="0" w:color="auto"/>
        <w:left w:val="none" w:sz="0" w:space="0" w:color="auto"/>
        <w:bottom w:val="none" w:sz="0" w:space="0" w:color="auto"/>
        <w:right w:val="none" w:sz="0" w:space="0" w:color="auto"/>
      </w:divBdr>
    </w:div>
    <w:div w:id="941373802">
      <w:bodyDiv w:val="1"/>
      <w:marLeft w:val="0"/>
      <w:marRight w:val="0"/>
      <w:marTop w:val="0"/>
      <w:marBottom w:val="0"/>
      <w:divBdr>
        <w:top w:val="none" w:sz="0" w:space="0" w:color="auto"/>
        <w:left w:val="none" w:sz="0" w:space="0" w:color="auto"/>
        <w:bottom w:val="none" w:sz="0" w:space="0" w:color="auto"/>
        <w:right w:val="none" w:sz="0" w:space="0" w:color="auto"/>
      </w:divBdr>
    </w:div>
    <w:div w:id="946541848">
      <w:bodyDiv w:val="1"/>
      <w:marLeft w:val="0"/>
      <w:marRight w:val="0"/>
      <w:marTop w:val="0"/>
      <w:marBottom w:val="0"/>
      <w:divBdr>
        <w:top w:val="none" w:sz="0" w:space="0" w:color="auto"/>
        <w:left w:val="none" w:sz="0" w:space="0" w:color="auto"/>
        <w:bottom w:val="none" w:sz="0" w:space="0" w:color="auto"/>
        <w:right w:val="none" w:sz="0" w:space="0" w:color="auto"/>
      </w:divBdr>
    </w:div>
    <w:div w:id="965431472">
      <w:bodyDiv w:val="1"/>
      <w:marLeft w:val="0"/>
      <w:marRight w:val="0"/>
      <w:marTop w:val="0"/>
      <w:marBottom w:val="0"/>
      <w:divBdr>
        <w:top w:val="none" w:sz="0" w:space="0" w:color="auto"/>
        <w:left w:val="none" w:sz="0" w:space="0" w:color="auto"/>
        <w:bottom w:val="none" w:sz="0" w:space="0" w:color="auto"/>
        <w:right w:val="none" w:sz="0" w:space="0" w:color="auto"/>
      </w:divBdr>
    </w:div>
    <w:div w:id="971788889">
      <w:bodyDiv w:val="1"/>
      <w:marLeft w:val="0"/>
      <w:marRight w:val="0"/>
      <w:marTop w:val="0"/>
      <w:marBottom w:val="0"/>
      <w:divBdr>
        <w:top w:val="none" w:sz="0" w:space="0" w:color="auto"/>
        <w:left w:val="none" w:sz="0" w:space="0" w:color="auto"/>
        <w:bottom w:val="none" w:sz="0" w:space="0" w:color="auto"/>
        <w:right w:val="none" w:sz="0" w:space="0" w:color="auto"/>
      </w:divBdr>
    </w:div>
    <w:div w:id="1020856713">
      <w:bodyDiv w:val="1"/>
      <w:marLeft w:val="0"/>
      <w:marRight w:val="0"/>
      <w:marTop w:val="0"/>
      <w:marBottom w:val="0"/>
      <w:divBdr>
        <w:top w:val="none" w:sz="0" w:space="0" w:color="auto"/>
        <w:left w:val="none" w:sz="0" w:space="0" w:color="auto"/>
        <w:bottom w:val="none" w:sz="0" w:space="0" w:color="auto"/>
        <w:right w:val="none" w:sz="0" w:space="0" w:color="auto"/>
      </w:divBdr>
      <w:divsChild>
        <w:div w:id="1200507072">
          <w:marLeft w:val="0"/>
          <w:marRight w:val="0"/>
          <w:marTop w:val="0"/>
          <w:marBottom w:val="0"/>
          <w:divBdr>
            <w:top w:val="none" w:sz="0" w:space="0" w:color="auto"/>
            <w:left w:val="none" w:sz="0" w:space="0" w:color="auto"/>
            <w:bottom w:val="none" w:sz="0" w:space="0" w:color="auto"/>
            <w:right w:val="none" w:sz="0" w:space="0" w:color="auto"/>
          </w:divBdr>
        </w:div>
        <w:div w:id="54864000">
          <w:marLeft w:val="0"/>
          <w:marRight w:val="0"/>
          <w:marTop w:val="0"/>
          <w:marBottom w:val="0"/>
          <w:divBdr>
            <w:top w:val="none" w:sz="0" w:space="0" w:color="auto"/>
            <w:left w:val="none" w:sz="0" w:space="0" w:color="auto"/>
            <w:bottom w:val="none" w:sz="0" w:space="0" w:color="auto"/>
            <w:right w:val="none" w:sz="0" w:space="0" w:color="auto"/>
          </w:divBdr>
        </w:div>
      </w:divsChild>
    </w:div>
    <w:div w:id="1022785448">
      <w:bodyDiv w:val="1"/>
      <w:marLeft w:val="0"/>
      <w:marRight w:val="0"/>
      <w:marTop w:val="0"/>
      <w:marBottom w:val="0"/>
      <w:divBdr>
        <w:top w:val="none" w:sz="0" w:space="0" w:color="auto"/>
        <w:left w:val="none" w:sz="0" w:space="0" w:color="auto"/>
        <w:bottom w:val="none" w:sz="0" w:space="0" w:color="auto"/>
        <w:right w:val="none" w:sz="0" w:space="0" w:color="auto"/>
      </w:divBdr>
    </w:div>
    <w:div w:id="1057897061">
      <w:bodyDiv w:val="1"/>
      <w:marLeft w:val="0"/>
      <w:marRight w:val="0"/>
      <w:marTop w:val="0"/>
      <w:marBottom w:val="0"/>
      <w:divBdr>
        <w:top w:val="none" w:sz="0" w:space="0" w:color="auto"/>
        <w:left w:val="none" w:sz="0" w:space="0" w:color="auto"/>
        <w:bottom w:val="none" w:sz="0" w:space="0" w:color="auto"/>
        <w:right w:val="none" w:sz="0" w:space="0" w:color="auto"/>
      </w:divBdr>
    </w:div>
    <w:div w:id="1126583600">
      <w:bodyDiv w:val="1"/>
      <w:marLeft w:val="0"/>
      <w:marRight w:val="0"/>
      <w:marTop w:val="0"/>
      <w:marBottom w:val="0"/>
      <w:divBdr>
        <w:top w:val="none" w:sz="0" w:space="0" w:color="auto"/>
        <w:left w:val="none" w:sz="0" w:space="0" w:color="auto"/>
        <w:bottom w:val="none" w:sz="0" w:space="0" w:color="auto"/>
        <w:right w:val="none" w:sz="0" w:space="0" w:color="auto"/>
      </w:divBdr>
    </w:div>
    <w:div w:id="1175730341">
      <w:bodyDiv w:val="1"/>
      <w:marLeft w:val="0"/>
      <w:marRight w:val="0"/>
      <w:marTop w:val="0"/>
      <w:marBottom w:val="0"/>
      <w:divBdr>
        <w:top w:val="none" w:sz="0" w:space="0" w:color="auto"/>
        <w:left w:val="none" w:sz="0" w:space="0" w:color="auto"/>
        <w:bottom w:val="none" w:sz="0" w:space="0" w:color="auto"/>
        <w:right w:val="none" w:sz="0" w:space="0" w:color="auto"/>
      </w:divBdr>
    </w:div>
    <w:div w:id="1204977333">
      <w:bodyDiv w:val="1"/>
      <w:marLeft w:val="0"/>
      <w:marRight w:val="0"/>
      <w:marTop w:val="0"/>
      <w:marBottom w:val="0"/>
      <w:divBdr>
        <w:top w:val="none" w:sz="0" w:space="0" w:color="auto"/>
        <w:left w:val="none" w:sz="0" w:space="0" w:color="auto"/>
        <w:bottom w:val="none" w:sz="0" w:space="0" w:color="auto"/>
        <w:right w:val="none" w:sz="0" w:space="0" w:color="auto"/>
      </w:divBdr>
    </w:div>
    <w:div w:id="1232228939">
      <w:bodyDiv w:val="1"/>
      <w:marLeft w:val="0"/>
      <w:marRight w:val="0"/>
      <w:marTop w:val="0"/>
      <w:marBottom w:val="0"/>
      <w:divBdr>
        <w:top w:val="none" w:sz="0" w:space="0" w:color="auto"/>
        <w:left w:val="none" w:sz="0" w:space="0" w:color="auto"/>
        <w:bottom w:val="none" w:sz="0" w:space="0" w:color="auto"/>
        <w:right w:val="none" w:sz="0" w:space="0" w:color="auto"/>
      </w:divBdr>
    </w:div>
    <w:div w:id="1234387343">
      <w:bodyDiv w:val="1"/>
      <w:marLeft w:val="0"/>
      <w:marRight w:val="0"/>
      <w:marTop w:val="0"/>
      <w:marBottom w:val="0"/>
      <w:divBdr>
        <w:top w:val="none" w:sz="0" w:space="0" w:color="auto"/>
        <w:left w:val="none" w:sz="0" w:space="0" w:color="auto"/>
        <w:bottom w:val="none" w:sz="0" w:space="0" w:color="auto"/>
        <w:right w:val="none" w:sz="0" w:space="0" w:color="auto"/>
      </w:divBdr>
    </w:div>
    <w:div w:id="1281645713">
      <w:bodyDiv w:val="1"/>
      <w:marLeft w:val="0"/>
      <w:marRight w:val="0"/>
      <w:marTop w:val="0"/>
      <w:marBottom w:val="0"/>
      <w:divBdr>
        <w:top w:val="none" w:sz="0" w:space="0" w:color="auto"/>
        <w:left w:val="none" w:sz="0" w:space="0" w:color="auto"/>
        <w:bottom w:val="none" w:sz="0" w:space="0" w:color="auto"/>
        <w:right w:val="none" w:sz="0" w:space="0" w:color="auto"/>
      </w:divBdr>
    </w:div>
    <w:div w:id="1286692825">
      <w:bodyDiv w:val="1"/>
      <w:marLeft w:val="0"/>
      <w:marRight w:val="0"/>
      <w:marTop w:val="0"/>
      <w:marBottom w:val="0"/>
      <w:divBdr>
        <w:top w:val="none" w:sz="0" w:space="0" w:color="auto"/>
        <w:left w:val="none" w:sz="0" w:space="0" w:color="auto"/>
        <w:bottom w:val="none" w:sz="0" w:space="0" w:color="auto"/>
        <w:right w:val="none" w:sz="0" w:space="0" w:color="auto"/>
      </w:divBdr>
    </w:div>
    <w:div w:id="1400902068">
      <w:bodyDiv w:val="1"/>
      <w:marLeft w:val="0"/>
      <w:marRight w:val="0"/>
      <w:marTop w:val="0"/>
      <w:marBottom w:val="0"/>
      <w:divBdr>
        <w:top w:val="none" w:sz="0" w:space="0" w:color="auto"/>
        <w:left w:val="none" w:sz="0" w:space="0" w:color="auto"/>
        <w:bottom w:val="none" w:sz="0" w:space="0" w:color="auto"/>
        <w:right w:val="none" w:sz="0" w:space="0" w:color="auto"/>
      </w:divBdr>
    </w:div>
    <w:div w:id="1443069312">
      <w:bodyDiv w:val="1"/>
      <w:marLeft w:val="0"/>
      <w:marRight w:val="0"/>
      <w:marTop w:val="0"/>
      <w:marBottom w:val="0"/>
      <w:divBdr>
        <w:top w:val="none" w:sz="0" w:space="0" w:color="auto"/>
        <w:left w:val="none" w:sz="0" w:space="0" w:color="auto"/>
        <w:bottom w:val="none" w:sz="0" w:space="0" w:color="auto"/>
        <w:right w:val="none" w:sz="0" w:space="0" w:color="auto"/>
      </w:divBdr>
    </w:div>
    <w:div w:id="1472406285">
      <w:bodyDiv w:val="1"/>
      <w:marLeft w:val="0"/>
      <w:marRight w:val="0"/>
      <w:marTop w:val="0"/>
      <w:marBottom w:val="0"/>
      <w:divBdr>
        <w:top w:val="none" w:sz="0" w:space="0" w:color="auto"/>
        <w:left w:val="none" w:sz="0" w:space="0" w:color="auto"/>
        <w:bottom w:val="none" w:sz="0" w:space="0" w:color="auto"/>
        <w:right w:val="none" w:sz="0" w:space="0" w:color="auto"/>
      </w:divBdr>
    </w:div>
    <w:div w:id="1476995431">
      <w:bodyDiv w:val="1"/>
      <w:marLeft w:val="0"/>
      <w:marRight w:val="0"/>
      <w:marTop w:val="0"/>
      <w:marBottom w:val="0"/>
      <w:divBdr>
        <w:top w:val="none" w:sz="0" w:space="0" w:color="auto"/>
        <w:left w:val="none" w:sz="0" w:space="0" w:color="auto"/>
        <w:bottom w:val="none" w:sz="0" w:space="0" w:color="auto"/>
        <w:right w:val="none" w:sz="0" w:space="0" w:color="auto"/>
      </w:divBdr>
    </w:div>
    <w:div w:id="1488934874">
      <w:bodyDiv w:val="1"/>
      <w:marLeft w:val="0"/>
      <w:marRight w:val="0"/>
      <w:marTop w:val="0"/>
      <w:marBottom w:val="0"/>
      <w:divBdr>
        <w:top w:val="none" w:sz="0" w:space="0" w:color="auto"/>
        <w:left w:val="none" w:sz="0" w:space="0" w:color="auto"/>
        <w:bottom w:val="none" w:sz="0" w:space="0" w:color="auto"/>
        <w:right w:val="none" w:sz="0" w:space="0" w:color="auto"/>
      </w:divBdr>
    </w:div>
    <w:div w:id="1497919651">
      <w:bodyDiv w:val="1"/>
      <w:marLeft w:val="0"/>
      <w:marRight w:val="0"/>
      <w:marTop w:val="0"/>
      <w:marBottom w:val="0"/>
      <w:divBdr>
        <w:top w:val="none" w:sz="0" w:space="0" w:color="auto"/>
        <w:left w:val="none" w:sz="0" w:space="0" w:color="auto"/>
        <w:bottom w:val="none" w:sz="0" w:space="0" w:color="auto"/>
        <w:right w:val="none" w:sz="0" w:space="0" w:color="auto"/>
      </w:divBdr>
    </w:div>
    <w:div w:id="1542017048">
      <w:bodyDiv w:val="1"/>
      <w:marLeft w:val="0"/>
      <w:marRight w:val="0"/>
      <w:marTop w:val="0"/>
      <w:marBottom w:val="0"/>
      <w:divBdr>
        <w:top w:val="none" w:sz="0" w:space="0" w:color="auto"/>
        <w:left w:val="none" w:sz="0" w:space="0" w:color="auto"/>
        <w:bottom w:val="none" w:sz="0" w:space="0" w:color="auto"/>
        <w:right w:val="none" w:sz="0" w:space="0" w:color="auto"/>
      </w:divBdr>
    </w:div>
    <w:div w:id="1561134633">
      <w:bodyDiv w:val="1"/>
      <w:marLeft w:val="0"/>
      <w:marRight w:val="0"/>
      <w:marTop w:val="0"/>
      <w:marBottom w:val="0"/>
      <w:divBdr>
        <w:top w:val="none" w:sz="0" w:space="0" w:color="auto"/>
        <w:left w:val="none" w:sz="0" w:space="0" w:color="auto"/>
        <w:bottom w:val="none" w:sz="0" w:space="0" w:color="auto"/>
        <w:right w:val="none" w:sz="0" w:space="0" w:color="auto"/>
      </w:divBdr>
    </w:div>
    <w:div w:id="1589001307">
      <w:bodyDiv w:val="1"/>
      <w:marLeft w:val="0"/>
      <w:marRight w:val="0"/>
      <w:marTop w:val="0"/>
      <w:marBottom w:val="0"/>
      <w:divBdr>
        <w:top w:val="none" w:sz="0" w:space="0" w:color="auto"/>
        <w:left w:val="none" w:sz="0" w:space="0" w:color="auto"/>
        <w:bottom w:val="none" w:sz="0" w:space="0" w:color="auto"/>
        <w:right w:val="none" w:sz="0" w:space="0" w:color="auto"/>
      </w:divBdr>
    </w:div>
    <w:div w:id="1616328177">
      <w:bodyDiv w:val="1"/>
      <w:marLeft w:val="0"/>
      <w:marRight w:val="0"/>
      <w:marTop w:val="0"/>
      <w:marBottom w:val="0"/>
      <w:divBdr>
        <w:top w:val="none" w:sz="0" w:space="0" w:color="auto"/>
        <w:left w:val="none" w:sz="0" w:space="0" w:color="auto"/>
        <w:bottom w:val="none" w:sz="0" w:space="0" w:color="auto"/>
        <w:right w:val="none" w:sz="0" w:space="0" w:color="auto"/>
      </w:divBdr>
    </w:div>
    <w:div w:id="1654144246">
      <w:bodyDiv w:val="1"/>
      <w:marLeft w:val="0"/>
      <w:marRight w:val="0"/>
      <w:marTop w:val="0"/>
      <w:marBottom w:val="0"/>
      <w:divBdr>
        <w:top w:val="none" w:sz="0" w:space="0" w:color="auto"/>
        <w:left w:val="none" w:sz="0" w:space="0" w:color="auto"/>
        <w:bottom w:val="none" w:sz="0" w:space="0" w:color="auto"/>
        <w:right w:val="none" w:sz="0" w:space="0" w:color="auto"/>
      </w:divBdr>
    </w:div>
    <w:div w:id="1669596331">
      <w:bodyDiv w:val="1"/>
      <w:marLeft w:val="0"/>
      <w:marRight w:val="0"/>
      <w:marTop w:val="0"/>
      <w:marBottom w:val="0"/>
      <w:divBdr>
        <w:top w:val="none" w:sz="0" w:space="0" w:color="auto"/>
        <w:left w:val="none" w:sz="0" w:space="0" w:color="auto"/>
        <w:bottom w:val="none" w:sz="0" w:space="0" w:color="auto"/>
        <w:right w:val="none" w:sz="0" w:space="0" w:color="auto"/>
      </w:divBdr>
    </w:div>
    <w:div w:id="1682008739">
      <w:bodyDiv w:val="1"/>
      <w:marLeft w:val="0"/>
      <w:marRight w:val="0"/>
      <w:marTop w:val="0"/>
      <w:marBottom w:val="0"/>
      <w:divBdr>
        <w:top w:val="none" w:sz="0" w:space="0" w:color="auto"/>
        <w:left w:val="none" w:sz="0" w:space="0" w:color="auto"/>
        <w:bottom w:val="none" w:sz="0" w:space="0" w:color="auto"/>
        <w:right w:val="none" w:sz="0" w:space="0" w:color="auto"/>
      </w:divBdr>
    </w:div>
    <w:div w:id="1707875491">
      <w:bodyDiv w:val="1"/>
      <w:marLeft w:val="0"/>
      <w:marRight w:val="0"/>
      <w:marTop w:val="0"/>
      <w:marBottom w:val="0"/>
      <w:divBdr>
        <w:top w:val="none" w:sz="0" w:space="0" w:color="auto"/>
        <w:left w:val="none" w:sz="0" w:space="0" w:color="auto"/>
        <w:bottom w:val="none" w:sz="0" w:space="0" w:color="auto"/>
        <w:right w:val="none" w:sz="0" w:space="0" w:color="auto"/>
      </w:divBdr>
    </w:div>
    <w:div w:id="1730566079">
      <w:bodyDiv w:val="1"/>
      <w:marLeft w:val="0"/>
      <w:marRight w:val="0"/>
      <w:marTop w:val="0"/>
      <w:marBottom w:val="0"/>
      <w:divBdr>
        <w:top w:val="none" w:sz="0" w:space="0" w:color="auto"/>
        <w:left w:val="none" w:sz="0" w:space="0" w:color="auto"/>
        <w:bottom w:val="none" w:sz="0" w:space="0" w:color="auto"/>
        <w:right w:val="none" w:sz="0" w:space="0" w:color="auto"/>
      </w:divBdr>
    </w:div>
    <w:div w:id="1731228621">
      <w:bodyDiv w:val="1"/>
      <w:marLeft w:val="0"/>
      <w:marRight w:val="0"/>
      <w:marTop w:val="0"/>
      <w:marBottom w:val="0"/>
      <w:divBdr>
        <w:top w:val="none" w:sz="0" w:space="0" w:color="auto"/>
        <w:left w:val="none" w:sz="0" w:space="0" w:color="auto"/>
        <w:bottom w:val="none" w:sz="0" w:space="0" w:color="auto"/>
        <w:right w:val="none" w:sz="0" w:space="0" w:color="auto"/>
      </w:divBdr>
    </w:div>
    <w:div w:id="1734817450">
      <w:bodyDiv w:val="1"/>
      <w:marLeft w:val="0"/>
      <w:marRight w:val="0"/>
      <w:marTop w:val="0"/>
      <w:marBottom w:val="0"/>
      <w:divBdr>
        <w:top w:val="none" w:sz="0" w:space="0" w:color="auto"/>
        <w:left w:val="none" w:sz="0" w:space="0" w:color="auto"/>
        <w:bottom w:val="none" w:sz="0" w:space="0" w:color="auto"/>
        <w:right w:val="none" w:sz="0" w:space="0" w:color="auto"/>
      </w:divBdr>
    </w:div>
    <w:div w:id="1749041089">
      <w:bodyDiv w:val="1"/>
      <w:marLeft w:val="0"/>
      <w:marRight w:val="0"/>
      <w:marTop w:val="0"/>
      <w:marBottom w:val="0"/>
      <w:divBdr>
        <w:top w:val="none" w:sz="0" w:space="0" w:color="auto"/>
        <w:left w:val="none" w:sz="0" w:space="0" w:color="auto"/>
        <w:bottom w:val="none" w:sz="0" w:space="0" w:color="auto"/>
        <w:right w:val="none" w:sz="0" w:space="0" w:color="auto"/>
      </w:divBdr>
    </w:div>
    <w:div w:id="1804930817">
      <w:bodyDiv w:val="1"/>
      <w:marLeft w:val="0"/>
      <w:marRight w:val="0"/>
      <w:marTop w:val="0"/>
      <w:marBottom w:val="0"/>
      <w:divBdr>
        <w:top w:val="none" w:sz="0" w:space="0" w:color="auto"/>
        <w:left w:val="none" w:sz="0" w:space="0" w:color="auto"/>
        <w:bottom w:val="none" w:sz="0" w:space="0" w:color="auto"/>
        <w:right w:val="none" w:sz="0" w:space="0" w:color="auto"/>
      </w:divBdr>
    </w:div>
    <w:div w:id="1866677350">
      <w:bodyDiv w:val="1"/>
      <w:marLeft w:val="0"/>
      <w:marRight w:val="0"/>
      <w:marTop w:val="0"/>
      <w:marBottom w:val="0"/>
      <w:divBdr>
        <w:top w:val="none" w:sz="0" w:space="0" w:color="auto"/>
        <w:left w:val="none" w:sz="0" w:space="0" w:color="auto"/>
        <w:bottom w:val="none" w:sz="0" w:space="0" w:color="auto"/>
        <w:right w:val="none" w:sz="0" w:space="0" w:color="auto"/>
      </w:divBdr>
    </w:div>
    <w:div w:id="1875846781">
      <w:bodyDiv w:val="1"/>
      <w:marLeft w:val="0"/>
      <w:marRight w:val="0"/>
      <w:marTop w:val="0"/>
      <w:marBottom w:val="0"/>
      <w:divBdr>
        <w:top w:val="none" w:sz="0" w:space="0" w:color="auto"/>
        <w:left w:val="none" w:sz="0" w:space="0" w:color="auto"/>
        <w:bottom w:val="none" w:sz="0" w:space="0" w:color="auto"/>
        <w:right w:val="none" w:sz="0" w:space="0" w:color="auto"/>
      </w:divBdr>
    </w:div>
    <w:div w:id="1886596689">
      <w:bodyDiv w:val="1"/>
      <w:marLeft w:val="0"/>
      <w:marRight w:val="0"/>
      <w:marTop w:val="0"/>
      <w:marBottom w:val="0"/>
      <w:divBdr>
        <w:top w:val="none" w:sz="0" w:space="0" w:color="auto"/>
        <w:left w:val="none" w:sz="0" w:space="0" w:color="auto"/>
        <w:bottom w:val="none" w:sz="0" w:space="0" w:color="auto"/>
        <w:right w:val="none" w:sz="0" w:space="0" w:color="auto"/>
      </w:divBdr>
    </w:div>
    <w:div w:id="1899393417">
      <w:bodyDiv w:val="1"/>
      <w:marLeft w:val="0"/>
      <w:marRight w:val="0"/>
      <w:marTop w:val="0"/>
      <w:marBottom w:val="0"/>
      <w:divBdr>
        <w:top w:val="none" w:sz="0" w:space="0" w:color="auto"/>
        <w:left w:val="none" w:sz="0" w:space="0" w:color="auto"/>
        <w:bottom w:val="none" w:sz="0" w:space="0" w:color="auto"/>
        <w:right w:val="none" w:sz="0" w:space="0" w:color="auto"/>
      </w:divBdr>
    </w:div>
    <w:div w:id="1900749460">
      <w:bodyDiv w:val="1"/>
      <w:marLeft w:val="0"/>
      <w:marRight w:val="0"/>
      <w:marTop w:val="0"/>
      <w:marBottom w:val="0"/>
      <w:divBdr>
        <w:top w:val="none" w:sz="0" w:space="0" w:color="auto"/>
        <w:left w:val="none" w:sz="0" w:space="0" w:color="auto"/>
        <w:bottom w:val="none" w:sz="0" w:space="0" w:color="auto"/>
        <w:right w:val="none" w:sz="0" w:space="0" w:color="auto"/>
      </w:divBdr>
    </w:div>
    <w:div w:id="1902515535">
      <w:bodyDiv w:val="1"/>
      <w:marLeft w:val="0"/>
      <w:marRight w:val="0"/>
      <w:marTop w:val="0"/>
      <w:marBottom w:val="0"/>
      <w:divBdr>
        <w:top w:val="none" w:sz="0" w:space="0" w:color="auto"/>
        <w:left w:val="none" w:sz="0" w:space="0" w:color="auto"/>
        <w:bottom w:val="none" w:sz="0" w:space="0" w:color="auto"/>
        <w:right w:val="none" w:sz="0" w:space="0" w:color="auto"/>
      </w:divBdr>
    </w:div>
    <w:div w:id="1903176563">
      <w:bodyDiv w:val="1"/>
      <w:marLeft w:val="0"/>
      <w:marRight w:val="0"/>
      <w:marTop w:val="0"/>
      <w:marBottom w:val="0"/>
      <w:divBdr>
        <w:top w:val="none" w:sz="0" w:space="0" w:color="auto"/>
        <w:left w:val="none" w:sz="0" w:space="0" w:color="auto"/>
        <w:bottom w:val="none" w:sz="0" w:space="0" w:color="auto"/>
        <w:right w:val="none" w:sz="0" w:space="0" w:color="auto"/>
      </w:divBdr>
    </w:div>
    <w:div w:id="1908344567">
      <w:bodyDiv w:val="1"/>
      <w:marLeft w:val="0"/>
      <w:marRight w:val="0"/>
      <w:marTop w:val="0"/>
      <w:marBottom w:val="0"/>
      <w:divBdr>
        <w:top w:val="none" w:sz="0" w:space="0" w:color="auto"/>
        <w:left w:val="none" w:sz="0" w:space="0" w:color="auto"/>
        <w:bottom w:val="none" w:sz="0" w:space="0" w:color="auto"/>
        <w:right w:val="none" w:sz="0" w:space="0" w:color="auto"/>
      </w:divBdr>
    </w:div>
    <w:div w:id="1963487951">
      <w:bodyDiv w:val="1"/>
      <w:marLeft w:val="0"/>
      <w:marRight w:val="0"/>
      <w:marTop w:val="0"/>
      <w:marBottom w:val="0"/>
      <w:divBdr>
        <w:top w:val="none" w:sz="0" w:space="0" w:color="auto"/>
        <w:left w:val="none" w:sz="0" w:space="0" w:color="auto"/>
        <w:bottom w:val="none" w:sz="0" w:space="0" w:color="auto"/>
        <w:right w:val="none" w:sz="0" w:space="0" w:color="auto"/>
      </w:divBdr>
    </w:div>
    <w:div w:id="1976987559">
      <w:bodyDiv w:val="1"/>
      <w:marLeft w:val="0"/>
      <w:marRight w:val="0"/>
      <w:marTop w:val="0"/>
      <w:marBottom w:val="0"/>
      <w:divBdr>
        <w:top w:val="none" w:sz="0" w:space="0" w:color="auto"/>
        <w:left w:val="none" w:sz="0" w:space="0" w:color="auto"/>
        <w:bottom w:val="none" w:sz="0" w:space="0" w:color="auto"/>
        <w:right w:val="none" w:sz="0" w:space="0" w:color="auto"/>
      </w:divBdr>
    </w:div>
    <w:div w:id="1981685933">
      <w:bodyDiv w:val="1"/>
      <w:marLeft w:val="0"/>
      <w:marRight w:val="0"/>
      <w:marTop w:val="0"/>
      <w:marBottom w:val="0"/>
      <w:divBdr>
        <w:top w:val="none" w:sz="0" w:space="0" w:color="auto"/>
        <w:left w:val="none" w:sz="0" w:space="0" w:color="auto"/>
        <w:bottom w:val="none" w:sz="0" w:space="0" w:color="auto"/>
        <w:right w:val="none" w:sz="0" w:space="0" w:color="auto"/>
      </w:divBdr>
    </w:div>
    <w:div w:id="2076581015">
      <w:bodyDiv w:val="1"/>
      <w:marLeft w:val="0"/>
      <w:marRight w:val="0"/>
      <w:marTop w:val="0"/>
      <w:marBottom w:val="0"/>
      <w:divBdr>
        <w:top w:val="none" w:sz="0" w:space="0" w:color="auto"/>
        <w:left w:val="none" w:sz="0" w:space="0" w:color="auto"/>
        <w:bottom w:val="none" w:sz="0" w:space="0" w:color="auto"/>
        <w:right w:val="none" w:sz="0" w:space="0" w:color="auto"/>
      </w:divBdr>
    </w:div>
    <w:div w:id="2090038496">
      <w:bodyDiv w:val="1"/>
      <w:marLeft w:val="0"/>
      <w:marRight w:val="0"/>
      <w:marTop w:val="0"/>
      <w:marBottom w:val="0"/>
      <w:divBdr>
        <w:top w:val="none" w:sz="0" w:space="0" w:color="auto"/>
        <w:left w:val="none" w:sz="0" w:space="0" w:color="auto"/>
        <w:bottom w:val="none" w:sz="0" w:space="0" w:color="auto"/>
        <w:right w:val="none" w:sz="0" w:space="0" w:color="auto"/>
      </w:divBdr>
    </w:div>
    <w:div w:id="2090611402">
      <w:bodyDiv w:val="1"/>
      <w:marLeft w:val="0"/>
      <w:marRight w:val="0"/>
      <w:marTop w:val="0"/>
      <w:marBottom w:val="0"/>
      <w:divBdr>
        <w:top w:val="none" w:sz="0" w:space="0" w:color="auto"/>
        <w:left w:val="none" w:sz="0" w:space="0" w:color="auto"/>
        <w:bottom w:val="none" w:sz="0" w:space="0" w:color="auto"/>
        <w:right w:val="none" w:sz="0" w:space="0" w:color="auto"/>
      </w:divBdr>
    </w:div>
    <w:div w:id="2098549061">
      <w:bodyDiv w:val="1"/>
      <w:marLeft w:val="0"/>
      <w:marRight w:val="0"/>
      <w:marTop w:val="0"/>
      <w:marBottom w:val="0"/>
      <w:divBdr>
        <w:top w:val="none" w:sz="0" w:space="0" w:color="auto"/>
        <w:left w:val="none" w:sz="0" w:space="0" w:color="auto"/>
        <w:bottom w:val="none" w:sz="0" w:space="0" w:color="auto"/>
        <w:right w:val="none" w:sz="0" w:space="0" w:color="auto"/>
      </w:divBdr>
    </w:div>
    <w:div w:id="2129664109">
      <w:bodyDiv w:val="1"/>
      <w:marLeft w:val="0"/>
      <w:marRight w:val="0"/>
      <w:marTop w:val="0"/>
      <w:marBottom w:val="0"/>
      <w:divBdr>
        <w:top w:val="none" w:sz="0" w:space="0" w:color="auto"/>
        <w:left w:val="none" w:sz="0" w:space="0" w:color="auto"/>
        <w:bottom w:val="none" w:sz="0" w:space="0" w:color="auto"/>
        <w:right w:val="none" w:sz="0" w:space="0" w:color="auto"/>
      </w:divBdr>
    </w:div>
    <w:div w:id="21349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card.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it.gov/providers-professionals/learn-ehr-basics" TargetMode="External"/><Relationship Id="rId4" Type="http://schemas.openxmlformats.org/officeDocument/2006/relationships/settings" Target="settings.xml"/><Relationship Id="rId9" Type="http://schemas.openxmlformats.org/officeDocument/2006/relationships/hyperlink" Target="http://www.pcrs.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ealth.gov.ie/wp-content/uploads/2019/03/Sl%C3%A1intecare-Action-Plan-2019.pdf" TargetMode="External"/><Relationship Id="rId2" Type="http://schemas.openxmlformats.org/officeDocument/2006/relationships/hyperlink" Target="https://www.ihrec.ie/documents/discussion-paper-brexit/" TargetMode="External"/><Relationship Id="rId1" Type="http://schemas.openxmlformats.org/officeDocument/2006/relationships/hyperlink" Target="http://www.citizensinformation.ie" TargetMode="External"/><Relationship Id="rId5" Type="http://schemas.openxmlformats.org/officeDocument/2006/relationships/hyperlink" Target="http://www.citizensinformation.ie" TargetMode="External"/><Relationship Id="rId4" Type="http://schemas.openxmlformats.org/officeDocument/2006/relationships/hyperlink" Target="https://data.oireachtas.ie/ie/oireachtas/debateRecord/joint_committee_on_health_and_children/2014-07-10/debate/mul@/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4CA2-FBDE-430D-A1C4-C28D6BB5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Clare White</cp:lastModifiedBy>
  <cp:revision>2</cp:revision>
  <cp:lastPrinted>2019-04-12T13:20:00Z</cp:lastPrinted>
  <dcterms:created xsi:type="dcterms:W3CDTF">2019-06-11T14:18:00Z</dcterms:created>
  <dcterms:modified xsi:type="dcterms:W3CDTF">2019-06-11T14:18:00Z</dcterms:modified>
</cp:coreProperties>
</file>