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6AC" w:rsidRDefault="009B76AC" w:rsidP="009B76AC">
      <w:pPr>
        <w:pStyle w:val="Heading1"/>
        <w:spacing w:before="0"/>
        <w:rPr>
          <w:rFonts w:cs="Times"/>
          <w:b w:val="0"/>
          <w:noProof/>
          <w:color w:val="3F6CAF"/>
        </w:rPr>
      </w:pPr>
      <w:bookmarkStart w:id="0" w:name="_GoBack"/>
      <w:bookmarkEnd w:id="0"/>
    </w:p>
    <w:p w:rsidR="009B76AC" w:rsidRDefault="009B76AC" w:rsidP="009B76AC">
      <w:pPr>
        <w:pStyle w:val="Heading1"/>
        <w:spacing w:before="0"/>
        <w:jc w:val="center"/>
        <w:rPr>
          <w:rFonts w:eastAsia="Times New Roman" w:cs="Arial"/>
          <w:sz w:val="23"/>
          <w:szCs w:val="23"/>
        </w:rPr>
      </w:pPr>
      <w:r>
        <w:rPr>
          <w:rFonts w:cs="Times"/>
          <w:b w:val="0"/>
          <w:noProof/>
          <w:color w:val="3F6CAF"/>
          <w:lang w:val="en-IE"/>
        </w:rPr>
        <w:drawing>
          <wp:inline distT="0" distB="0" distL="0" distR="0" wp14:anchorId="23061A3A" wp14:editId="3C28E30F">
            <wp:extent cx="3762375" cy="895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2375" cy="895350"/>
                    </a:xfrm>
                    <a:prstGeom prst="rect">
                      <a:avLst/>
                    </a:prstGeom>
                    <a:noFill/>
                    <a:ln>
                      <a:noFill/>
                    </a:ln>
                  </pic:spPr>
                </pic:pic>
              </a:graphicData>
            </a:graphic>
          </wp:inline>
        </w:drawing>
      </w:r>
    </w:p>
    <w:p w:rsidR="009B76AC" w:rsidRDefault="009B76AC" w:rsidP="009B76AC">
      <w:pPr>
        <w:pStyle w:val="Heading1"/>
        <w:spacing w:before="0"/>
        <w:rPr>
          <w:rFonts w:eastAsia="Times New Roman" w:cs="Arial"/>
          <w:sz w:val="23"/>
          <w:szCs w:val="23"/>
        </w:rPr>
      </w:pPr>
    </w:p>
    <w:p w:rsidR="00B57066" w:rsidRPr="00B57066" w:rsidRDefault="00B57066" w:rsidP="009B76AC">
      <w:pPr>
        <w:pStyle w:val="Heading1"/>
        <w:spacing w:before="0"/>
        <w:jc w:val="center"/>
        <w:rPr>
          <w:sz w:val="23"/>
          <w:szCs w:val="23"/>
        </w:rPr>
      </w:pPr>
      <w:r w:rsidRPr="00B57066">
        <w:rPr>
          <w:sz w:val="23"/>
          <w:szCs w:val="23"/>
        </w:rPr>
        <w:t xml:space="preserve"> </w:t>
      </w:r>
      <w:r w:rsidR="00667268" w:rsidRPr="00B57066">
        <w:rPr>
          <w:sz w:val="23"/>
          <w:szCs w:val="23"/>
        </w:rPr>
        <w:t xml:space="preserve">Review of Direct Provision and the International </w:t>
      </w:r>
      <w:r w:rsidRPr="00B57066">
        <w:rPr>
          <w:sz w:val="23"/>
          <w:szCs w:val="23"/>
        </w:rPr>
        <w:br/>
        <w:t xml:space="preserve">                    </w:t>
      </w:r>
      <w:r w:rsidR="00707F88" w:rsidRPr="00B57066">
        <w:rPr>
          <w:sz w:val="23"/>
          <w:szCs w:val="23"/>
        </w:rPr>
        <w:t xml:space="preserve"> </w:t>
      </w:r>
      <w:r w:rsidR="00667268" w:rsidRPr="00B57066">
        <w:rPr>
          <w:sz w:val="23"/>
          <w:szCs w:val="23"/>
        </w:rPr>
        <w:t>Protection</w:t>
      </w:r>
      <w:r w:rsidR="00707F88" w:rsidRPr="00B57066">
        <w:rPr>
          <w:sz w:val="23"/>
          <w:szCs w:val="23"/>
        </w:rPr>
        <w:t xml:space="preserve"> </w:t>
      </w:r>
      <w:r w:rsidR="00667268" w:rsidRPr="00B57066">
        <w:rPr>
          <w:sz w:val="23"/>
          <w:szCs w:val="23"/>
        </w:rPr>
        <w:t>Application Process</w:t>
      </w:r>
    </w:p>
    <w:p w:rsidR="00667268" w:rsidRPr="00B57066" w:rsidRDefault="009D0E5A" w:rsidP="00B57066">
      <w:pPr>
        <w:pStyle w:val="Heading1"/>
        <w:spacing w:before="0"/>
        <w:jc w:val="center"/>
        <w:rPr>
          <w:sz w:val="23"/>
          <w:szCs w:val="23"/>
        </w:rPr>
      </w:pPr>
      <w:r w:rsidRPr="00B57066">
        <w:rPr>
          <w:sz w:val="23"/>
          <w:szCs w:val="23"/>
        </w:rPr>
        <w:br/>
      </w:r>
      <w:r w:rsidR="00B57066" w:rsidRPr="00B57066">
        <w:rPr>
          <w:i/>
          <w:sz w:val="23"/>
          <w:szCs w:val="23"/>
        </w:rPr>
        <w:t xml:space="preserve">         </w:t>
      </w:r>
      <w:r w:rsidR="002C3FB5" w:rsidRPr="00B57066">
        <w:rPr>
          <w:i/>
          <w:sz w:val="23"/>
          <w:szCs w:val="23"/>
        </w:rPr>
        <w:t xml:space="preserve"> </w:t>
      </w:r>
      <w:r w:rsidR="00667268" w:rsidRPr="009B76AC">
        <w:rPr>
          <w:sz w:val="23"/>
          <w:szCs w:val="23"/>
        </w:rPr>
        <w:t>Submission by the Citizens Information Board</w:t>
      </w:r>
      <w:r w:rsidR="009B76AC" w:rsidRPr="009B76AC">
        <w:rPr>
          <w:sz w:val="23"/>
          <w:szCs w:val="23"/>
        </w:rPr>
        <w:t xml:space="preserve"> to the</w:t>
      </w:r>
      <w:r w:rsidR="009B76AC">
        <w:rPr>
          <w:i/>
          <w:sz w:val="23"/>
          <w:szCs w:val="23"/>
        </w:rPr>
        <w:t xml:space="preserve"> </w:t>
      </w:r>
      <w:r w:rsidR="009B76AC" w:rsidRPr="00B57066">
        <w:rPr>
          <w:rFonts w:eastAsia="Times New Roman" w:cs="Arial"/>
          <w:sz w:val="23"/>
          <w:szCs w:val="23"/>
        </w:rPr>
        <w:t>Joint Oireachtas Committee on Justice and Equality</w:t>
      </w:r>
      <w:r w:rsidR="00ED42FF">
        <w:rPr>
          <w:i/>
          <w:sz w:val="23"/>
          <w:szCs w:val="23"/>
        </w:rPr>
        <w:t xml:space="preserve"> (May 2019)</w:t>
      </w:r>
    </w:p>
    <w:p w:rsidR="00287419" w:rsidRPr="00B57066" w:rsidRDefault="009608A5" w:rsidP="00707F88">
      <w:pPr>
        <w:pStyle w:val="Heading3"/>
        <w:tabs>
          <w:tab w:val="left" w:pos="6210"/>
        </w:tabs>
        <w:rPr>
          <w:rFonts w:asciiTheme="minorHAnsi" w:hAnsiTheme="minorHAnsi"/>
          <w:b w:val="0"/>
          <w:bCs w:val="0"/>
          <w:sz w:val="23"/>
          <w:szCs w:val="23"/>
        </w:rPr>
      </w:pPr>
      <w:r w:rsidRPr="00B57066">
        <w:rPr>
          <w:sz w:val="23"/>
          <w:szCs w:val="23"/>
          <w:shd w:val="clear" w:color="auto" w:fill="FFFFFF"/>
        </w:rPr>
        <w:t>Introduction</w:t>
      </w:r>
      <w:r w:rsidR="00707F88" w:rsidRPr="00B57066">
        <w:rPr>
          <w:sz w:val="23"/>
          <w:szCs w:val="23"/>
          <w:shd w:val="clear" w:color="auto" w:fill="FFFFFF"/>
        </w:rPr>
        <w:tab/>
      </w:r>
      <w:r w:rsidR="00707F88" w:rsidRPr="00B57066">
        <w:rPr>
          <w:sz w:val="23"/>
          <w:szCs w:val="23"/>
          <w:shd w:val="clear" w:color="auto" w:fill="FFFFFF"/>
        </w:rPr>
        <w:br/>
      </w:r>
      <w:r w:rsidR="00593211" w:rsidRPr="00B57066">
        <w:rPr>
          <w:rFonts w:asciiTheme="minorHAnsi" w:hAnsiTheme="minorHAnsi"/>
          <w:b w:val="0"/>
          <w:sz w:val="23"/>
          <w:szCs w:val="23"/>
        </w:rPr>
        <w:t xml:space="preserve">This Submission by the Citizens Information Board (CIB) to the Joint Committee on Justice and Equality </w:t>
      </w:r>
      <w:r w:rsidR="00E25B85" w:rsidRPr="00B57066">
        <w:rPr>
          <w:rFonts w:asciiTheme="minorHAnsi" w:hAnsiTheme="minorHAnsi"/>
          <w:b w:val="0"/>
          <w:sz w:val="23"/>
          <w:szCs w:val="23"/>
        </w:rPr>
        <w:t xml:space="preserve">takes as its starting point </w:t>
      </w:r>
      <w:r w:rsidR="00081F05" w:rsidRPr="00B57066">
        <w:rPr>
          <w:rFonts w:asciiTheme="minorHAnsi" w:hAnsiTheme="minorHAnsi"/>
          <w:b w:val="0"/>
          <w:sz w:val="23"/>
          <w:szCs w:val="23"/>
        </w:rPr>
        <w:t xml:space="preserve">the fact </w:t>
      </w:r>
      <w:r w:rsidR="00E25B85" w:rsidRPr="00B57066">
        <w:rPr>
          <w:rFonts w:asciiTheme="minorHAnsi" w:hAnsiTheme="minorHAnsi"/>
          <w:b w:val="0"/>
          <w:sz w:val="23"/>
          <w:szCs w:val="23"/>
        </w:rPr>
        <w:t>that there i</w:t>
      </w:r>
      <w:r w:rsidR="00593211" w:rsidRPr="00B57066">
        <w:rPr>
          <w:rFonts w:asciiTheme="minorHAnsi" w:hAnsiTheme="minorHAnsi"/>
          <w:b w:val="0"/>
          <w:sz w:val="23"/>
          <w:szCs w:val="23"/>
        </w:rPr>
        <w:t xml:space="preserve">s </w:t>
      </w:r>
      <w:r w:rsidR="00991062" w:rsidRPr="00B57066">
        <w:rPr>
          <w:rFonts w:asciiTheme="minorHAnsi" w:hAnsiTheme="minorHAnsi"/>
          <w:b w:val="0"/>
          <w:sz w:val="23"/>
          <w:szCs w:val="23"/>
        </w:rPr>
        <w:t xml:space="preserve">some </w:t>
      </w:r>
      <w:r w:rsidR="00593211" w:rsidRPr="00B57066">
        <w:rPr>
          <w:rFonts w:asciiTheme="minorHAnsi" w:hAnsiTheme="minorHAnsi"/>
          <w:b w:val="0"/>
          <w:sz w:val="23"/>
          <w:szCs w:val="23"/>
        </w:rPr>
        <w:t xml:space="preserve">consensus on the need to develop </w:t>
      </w:r>
      <w:r w:rsidR="00822E43" w:rsidRPr="00B57066">
        <w:rPr>
          <w:rFonts w:asciiTheme="minorHAnsi" w:hAnsiTheme="minorHAnsi"/>
          <w:b w:val="0"/>
          <w:sz w:val="23"/>
          <w:szCs w:val="23"/>
        </w:rPr>
        <w:t xml:space="preserve">a </w:t>
      </w:r>
      <w:r w:rsidR="00E25B85" w:rsidRPr="00B57066">
        <w:rPr>
          <w:rFonts w:asciiTheme="minorHAnsi" w:hAnsiTheme="minorHAnsi"/>
          <w:b w:val="0"/>
          <w:sz w:val="23"/>
          <w:szCs w:val="23"/>
        </w:rPr>
        <w:t xml:space="preserve">better accommodation </w:t>
      </w:r>
      <w:r w:rsidR="00081F05" w:rsidRPr="00B57066">
        <w:rPr>
          <w:rFonts w:asciiTheme="minorHAnsi" w:hAnsiTheme="minorHAnsi"/>
          <w:b w:val="0"/>
          <w:sz w:val="23"/>
          <w:szCs w:val="23"/>
        </w:rPr>
        <w:t xml:space="preserve">system </w:t>
      </w:r>
      <w:r w:rsidR="00E25B85" w:rsidRPr="00B57066">
        <w:rPr>
          <w:rFonts w:asciiTheme="minorHAnsi" w:hAnsiTheme="minorHAnsi"/>
          <w:b w:val="0"/>
          <w:sz w:val="23"/>
          <w:szCs w:val="23"/>
        </w:rPr>
        <w:t>for asylum seekers and a more streamlined and efficient international protection application process.</w:t>
      </w:r>
      <w:r w:rsidR="00BA1F98" w:rsidRPr="00B57066">
        <w:rPr>
          <w:rFonts w:asciiTheme="minorHAnsi" w:hAnsiTheme="minorHAnsi"/>
          <w:b w:val="0"/>
          <w:sz w:val="23"/>
          <w:szCs w:val="23"/>
        </w:rPr>
        <w:t xml:space="preserve"> </w:t>
      </w:r>
      <w:r w:rsidR="00764D91" w:rsidRPr="00B57066">
        <w:rPr>
          <w:rFonts w:asciiTheme="minorHAnsi" w:hAnsiTheme="minorHAnsi" w:cs="Arial"/>
          <w:b w:val="0"/>
          <w:sz w:val="23"/>
          <w:szCs w:val="23"/>
        </w:rPr>
        <w:t>CIB considers that the review being undertaken by the Joint Committee is important in the context of finding innovative ways of dealing with a complex situation</w:t>
      </w:r>
      <w:r w:rsidR="00707F88" w:rsidRPr="00B57066">
        <w:rPr>
          <w:rFonts w:asciiTheme="minorHAnsi" w:hAnsiTheme="minorHAnsi" w:cs="Arial"/>
          <w:b w:val="0"/>
          <w:sz w:val="23"/>
          <w:szCs w:val="23"/>
        </w:rPr>
        <w:t xml:space="preserve"> and </w:t>
      </w:r>
      <w:r w:rsidR="00707F88" w:rsidRPr="00B57066">
        <w:rPr>
          <w:rFonts w:asciiTheme="minorHAnsi" w:hAnsiTheme="minorHAnsi" w:cs="Arial"/>
          <w:b w:val="0"/>
          <w:sz w:val="23"/>
          <w:szCs w:val="23"/>
        </w:rPr>
        <w:lastRenderedPageBreak/>
        <w:t xml:space="preserve">of putting the matter </w:t>
      </w:r>
      <w:r w:rsidR="00991062" w:rsidRPr="00B57066">
        <w:rPr>
          <w:rFonts w:asciiTheme="minorHAnsi" w:hAnsiTheme="minorHAnsi" w:cs="Arial"/>
          <w:b w:val="0"/>
          <w:sz w:val="23"/>
          <w:szCs w:val="23"/>
        </w:rPr>
        <w:t xml:space="preserve">more </w:t>
      </w:r>
      <w:r w:rsidR="00707F88" w:rsidRPr="00B57066">
        <w:rPr>
          <w:rFonts w:asciiTheme="minorHAnsi" w:hAnsiTheme="minorHAnsi" w:cs="Arial"/>
          <w:b w:val="0"/>
          <w:sz w:val="23"/>
          <w:szCs w:val="23"/>
        </w:rPr>
        <w:t xml:space="preserve">firmly </w:t>
      </w:r>
      <w:r w:rsidR="00991062" w:rsidRPr="00B57066">
        <w:rPr>
          <w:rFonts w:asciiTheme="minorHAnsi" w:hAnsiTheme="minorHAnsi" w:cs="Arial"/>
          <w:b w:val="0"/>
          <w:sz w:val="23"/>
          <w:szCs w:val="23"/>
        </w:rPr>
        <w:t>on the public policy agenda</w:t>
      </w:r>
      <w:r w:rsidR="00764D91" w:rsidRPr="00B57066">
        <w:rPr>
          <w:rFonts w:asciiTheme="minorHAnsi" w:hAnsiTheme="minorHAnsi" w:cs="Arial"/>
          <w:b w:val="0"/>
          <w:sz w:val="23"/>
          <w:szCs w:val="23"/>
        </w:rPr>
        <w:t>.</w:t>
      </w:r>
      <w:r w:rsidR="00707F88" w:rsidRPr="00B57066">
        <w:rPr>
          <w:rFonts w:asciiTheme="minorHAnsi" w:hAnsiTheme="minorHAnsi" w:cs="Arial"/>
          <w:b w:val="0"/>
          <w:sz w:val="23"/>
          <w:szCs w:val="23"/>
        </w:rPr>
        <w:t xml:space="preserve"> On the latter point</w:t>
      </w:r>
      <w:r w:rsidR="00081F05" w:rsidRPr="00B57066">
        <w:rPr>
          <w:rFonts w:asciiTheme="minorHAnsi" w:hAnsiTheme="minorHAnsi" w:cs="Arial"/>
          <w:b w:val="0"/>
          <w:sz w:val="23"/>
          <w:szCs w:val="23"/>
        </w:rPr>
        <w:t>,</w:t>
      </w:r>
      <w:r w:rsidR="00707F88" w:rsidRPr="00B57066">
        <w:rPr>
          <w:rFonts w:asciiTheme="minorHAnsi" w:hAnsiTheme="minorHAnsi" w:cs="Arial"/>
          <w:b w:val="0"/>
          <w:sz w:val="23"/>
          <w:szCs w:val="23"/>
        </w:rPr>
        <w:t xml:space="preserve"> </w:t>
      </w:r>
      <w:r w:rsidR="00E25B85" w:rsidRPr="00B57066">
        <w:rPr>
          <w:rFonts w:asciiTheme="minorHAnsi" w:hAnsiTheme="minorHAnsi"/>
          <w:b w:val="0"/>
          <w:sz w:val="23"/>
          <w:szCs w:val="23"/>
        </w:rPr>
        <w:t xml:space="preserve">CIB notes that, while there have been many criticisms </w:t>
      </w:r>
      <w:r w:rsidR="001C42B1" w:rsidRPr="00B57066">
        <w:rPr>
          <w:rFonts w:asciiTheme="minorHAnsi" w:hAnsiTheme="minorHAnsi"/>
          <w:b w:val="0"/>
          <w:sz w:val="23"/>
          <w:szCs w:val="23"/>
        </w:rPr>
        <w:t>of</w:t>
      </w:r>
      <w:r w:rsidR="00E25B85" w:rsidRPr="00B57066">
        <w:rPr>
          <w:rFonts w:asciiTheme="minorHAnsi" w:hAnsiTheme="minorHAnsi"/>
          <w:b w:val="0"/>
          <w:sz w:val="23"/>
          <w:szCs w:val="23"/>
        </w:rPr>
        <w:t xml:space="preserve"> the </w:t>
      </w:r>
      <w:r w:rsidR="00707F88" w:rsidRPr="00B57066">
        <w:rPr>
          <w:rFonts w:asciiTheme="minorHAnsi" w:hAnsiTheme="minorHAnsi"/>
          <w:b w:val="0"/>
          <w:sz w:val="23"/>
          <w:szCs w:val="23"/>
        </w:rPr>
        <w:t>D</w:t>
      </w:r>
      <w:r w:rsidR="00E25B85" w:rsidRPr="00B57066">
        <w:rPr>
          <w:rFonts w:asciiTheme="minorHAnsi" w:hAnsiTheme="minorHAnsi"/>
          <w:b w:val="0"/>
          <w:sz w:val="23"/>
          <w:szCs w:val="23"/>
        </w:rPr>
        <w:t xml:space="preserve">irect </w:t>
      </w:r>
      <w:r w:rsidR="00707F88" w:rsidRPr="00B57066">
        <w:rPr>
          <w:rFonts w:asciiTheme="minorHAnsi" w:hAnsiTheme="minorHAnsi"/>
          <w:b w:val="0"/>
          <w:sz w:val="23"/>
          <w:szCs w:val="23"/>
        </w:rPr>
        <w:t>P</w:t>
      </w:r>
      <w:r w:rsidR="00E25B85" w:rsidRPr="00B57066">
        <w:rPr>
          <w:rFonts w:asciiTheme="minorHAnsi" w:hAnsiTheme="minorHAnsi"/>
          <w:b w:val="0"/>
          <w:sz w:val="23"/>
          <w:szCs w:val="23"/>
        </w:rPr>
        <w:t xml:space="preserve">rovision system, there has been </w:t>
      </w:r>
      <w:r w:rsidR="00707F88" w:rsidRPr="00B57066">
        <w:rPr>
          <w:rFonts w:asciiTheme="minorHAnsi" w:hAnsiTheme="minorHAnsi"/>
          <w:b w:val="0"/>
          <w:sz w:val="23"/>
          <w:szCs w:val="23"/>
        </w:rPr>
        <w:t xml:space="preserve">relatively </w:t>
      </w:r>
      <w:r w:rsidR="00E25B85" w:rsidRPr="00B57066">
        <w:rPr>
          <w:rFonts w:asciiTheme="minorHAnsi" w:hAnsiTheme="minorHAnsi"/>
          <w:b w:val="0"/>
          <w:sz w:val="23"/>
          <w:szCs w:val="23"/>
        </w:rPr>
        <w:t>little public engagement on the issue</w:t>
      </w:r>
      <w:r w:rsidR="001C42B1" w:rsidRPr="00B57066">
        <w:rPr>
          <w:rFonts w:asciiTheme="minorHAnsi" w:hAnsiTheme="minorHAnsi"/>
          <w:b w:val="0"/>
          <w:sz w:val="23"/>
          <w:szCs w:val="23"/>
        </w:rPr>
        <w:t xml:space="preserve"> to date</w:t>
      </w:r>
      <w:r w:rsidR="00A665CC" w:rsidRPr="00B57066">
        <w:rPr>
          <w:rFonts w:asciiTheme="minorHAnsi" w:hAnsiTheme="minorHAnsi"/>
          <w:b w:val="0"/>
          <w:sz w:val="23"/>
          <w:szCs w:val="23"/>
        </w:rPr>
        <w:t xml:space="preserve"> other than in relation to difficulties with provision at local level.</w:t>
      </w:r>
      <w:r w:rsidR="00E25B85" w:rsidRPr="00B57066">
        <w:rPr>
          <w:rFonts w:asciiTheme="minorHAnsi" w:hAnsiTheme="minorHAnsi"/>
          <w:b w:val="0"/>
          <w:sz w:val="23"/>
          <w:szCs w:val="23"/>
        </w:rPr>
        <w:t xml:space="preserve"> </w:t>
      </w:r>
    </w:p>
    <w:p w:rsidR="00287419" w:rsidRPr="00B57066" w:rsidRDefault="00287419" w:rsidP="00287419">
      <w:pPr>
        <w:autoSpaceDE w:val="0"/>
        <w:autoSpaceDN w:val="0"/>
        <w:adjustRightInd w:val="0"/>
        <w:rPr>
          <w:rFonts w:asciiTheme="minorHAnsi" w:hAnsiTheme="minorHAnsi" w:cs="Arial"/>
          <w:sz w:val="23"/>
          <w:szCs w:val="23"/>
        </w:rPr>
      </w:pPr>
      <w:r w:rsidRPr="00B57066">
        <w:rPr>
          <w:rStyle w:val="Heading3Char"/>
          <w:rFonts w:eastAsiaTheme="majorEastAsia"/>
          <w:sz w:val="23"/>
          <w:szCs w:val="23"/>
        </w:rPr>
        <w:t>Role of the Citizens Information Board</w:t>
      </w:r>
      <w:r w:rsidRPr="00B57066">
        <w:rPr>
          <w:rStyle w:val="Heading3Char"/>
          <w:rFonts w:eastAsiaTheme="majorEastAsia"/>
          <w:sz w:val="23"/>
          <w:szCs w:val="23"/>
        </w:rPr>
        <w:br/>
      </w:r>
      <w:r w:rsidRPr="00B57066">
        <w:rPr>
          <w:rFonts w:asciiTheme="minorHAnsi" w:hAnsiTheme="minorHAnsi" w:cs="Arial"/>
          <w:sz w:val="23"/>
          <w:szCs w:val="23"/>
        </w:rPr>
        <w:t xml:space="preserve">The principal functions of the </w:t>
      </w:r>
      <w:r w:rsidR="00744067" w:rsidRPr="00B57066">
        <w:rPr>
          <w:rFonts w:asciiTheme="minorHAnsi" w:hAnsiTheme="minorHAnsi" w:cs="Arial"/>
          <w:sz w:val="23"/>
          <w:szCs w:val="23"/>
        </w:rPr>
        <w:t>CIB</w:t>
      </w:r>
      <w:r w:rsidRPr="00B57066">
        <w:rPr>
          <w:rFonts w:asciiTheme="minorHAnsi" w:hAnsiTheme="minorHAnsi" w:cs="Arial"/>
          <w:sz w:val="23"/>
          <w:szCs w:val="23"/>
        </w:rPr>
        <w:t xml:space="preserve"> are to support the provision of and, where appropriate, provide directly to the public, independent information, advice and advocacy services in relation to social services. The CIB is also required to assist and support individuals in identifying their needs and options and in accessing their entitlements to social services. CIB funds and supports the nationwide network of Citizens Information Services (CISs)</w:t>
      </w:r>
      <w:r w:rsidR="00707F88" w:rsidRPr="00B57066">
        <w:rPr>
          <w:rFonts w:asciiTheme="minorHAnsi" w:hAnsiTheme="minorHAnsi" w:cs="Arial"/>
          <w:sz w:val="23"/>
          <w:szCs w:val="23"/>
        </w:rPr>
        <w:t xml:space="preserve">, </w:t>
      </w:r>
      <w:r w:rsidRPr="00B57066">
        <w:rPr>
          <w:rFonts w:asciiTheme="minorHAnsi" w:hAnsiTheme="minorHAnsi" w:cs="Arial"/>
          <w:sz w:val="23"/>
          <w:szCs w:val="23"/>
        </w:rPr>
        <w:t>the Citizens Information Phone Service (CIPS)</w:t>
      </w:r>
      <w:r w:rsidR="00744067" w:rsidRPr="00B57066">
        <w:rPr>
          <w:rFonts w:asciiTheme="minorHAnsi" w:hAnsiTheme="minorHAnsi" w:cs="Arial"/>
          <w:sz w:val="23"/>
          <w:szCs w:val="23"/>
        </w:rPr>
        <w:t xml:space="preserve"> and the Money Advice and </w:t>
      </w:r>
      <w:r w:rsidR="00991062" w:rsidRPr="00B57066">
        <w:rPr>
          <w:rFonts w:asciiTheme="minorHAnsi" w:hAnsiTheme="minorHAnsi" w:cs="Arial"/>
          <w:sz w:val="23"/>
          <w:szCs w:val="23"/>
        </w:rPr>
        <w:t>B</w:t>
      </w:r>
      <w:r w:rsidR="00744067" w:rsidRPr="00B57066">
        <w:rPr>
          <w:rFonts w:asciiTheme="minorHAnsi" w:hAnsiTheme="minorHAnsi" w:cs="Arial"/>
          <w:sz w:val="23"/>
          <w:szCs w:val="23"/>
        </w:rPr>
        <w:t>udgeting Service (MABS)</w:t>
      </w:r>
      <w:r w:rsidRPr="00B57066">
        <w:rPr>
          <w:rFonts w:asciiTheme="minorHAnsi" w:hAnsiTheme="minorHAnsi" w:cs="Arial"/>
          <w:sz w:val="23"/>
          <w:szCs w:val="23"/>
        </w:rPr>
        <w:t xml:space="preserve">. </w:t>
      </w:r>
      <w:r w:rsidR="00764D91" w:rsidRPr="00B57066">
        <w:rPr>
          <w:rFonts w:asciiTheme="minorHAnsi" w:hAnsiTheme="minorHAnsi" w:cs="Arial"/>
          <w:sz w:val="23"/>
          <w:szCs w:val="23"/>
        </w:rPr>
        <w:t>We also provide and manage</w:t>
      </w:r>
      <w:r w:rsidR="00991062" w:rsidRPr="00B57066">
        <w:rPr>
          <w:rFonts w:asciiTheme="minorHAnsi" w:hAnsiTheme="minorHAnsi" w:cs="Arial"/>
          <w:sz w:val="23"/>
          <w:szCs w:val="23"/>
        </w:rPr>
        <w:t xml:space="preserve"> the Citizens Information portal </w:t>
      </w:r>
      <w:hyperlink r:id="rId9" w:history="1">
        <w:r w:rsidRPr="00B57066">
          <w:rPr>
            <w:rStyle w:val="Hyperlink"/>
            <w:rFonts w:asciiTheme="minorHAnsi" w:hAnsiTheme="minorHAnsi" w:cs="Arial"/>
            <w:color w:val="auto"/>
            <w:sz w:val="23"/>
            <w:szCs w:val="23"/>
          </w:rPr>
          <w:t>www.citizensinformation.ie</w:t>
        </w:r>
      </w:hyperlink>
      <w:r w:rsidRPr="00B57066">
        <w:rPr>
          <w:rFonts w:asciiTheme="minorHAnsi" w:hAnsiTheme="minorHAnsi"/>
          <w:sz w:val="23"/>
          <w:szCs w:val="23"/>
        </w:rPr>
        <w:t xml:space="preserve"> </w:t>
      </w:r>
      <w:r w:rsidR="00744067" w:rsidRPr="00B57066">
        <w:rPr>
          <w:rFonts w:asciiTheme="minorHAnsi" w:hAnsiTheme="minorHAnsi"/>
          <w:sz w:val="23"/>
          <w:szCs w:val="23"/>
        </w:rPr>
        <w:t xml:space="preserve"> which provides comprehensive information on the asylum-seeking process and on the operation of the Direct Provision system. CISs provide information, advice and advocacy services </w:t>
      </w:r>
      <w:r w:rsidR="00764D91" w:rsidRPr="00B57066">
        <w:rPr>
          <w:rFonts w:asciiTheme="minorHAnsi" w:hAnsiTheme="minorHAnsi"/>
          <w:sz w:val="23"/>
          <w:szCs w:val="23"/>
        </w:rPr>
        <w:t xml:space="preserve">to people in </w:t>
      </w:r>
      <w:r w:rsidR="00764D91" w:rsidRPr="00B57066">
        <w:rPr>
          <w:rFonts w:asciiTheme="minorHAnsi" w:hAnsiTheme="minorHAnsi"/>
          <w:sz w:val="23"/>
          <w:szCs w:val="23"/>
        </w:rPr>
        <w:lastRenderedPageBreak/>
        <w:t xml:space="preserve">Direct Provision </w:t>
      </w:r>
      <w:r w:rsidR="00744067" w:rsidRPr="00B57066">
        <w:rPr>
          <w:rFonts w:asciiTheme="minorHAnsi" w:hAnsiTheme="minorHAnsi"/>
          <w:sz w:val="23"/>
          <w:szCs w:val="23"/>
        </w:rPr>
        <w:t xml:space="preserve">through both their local centres and by </w:t>
      </w:r>
      <w:r w:rsidR="00A9370A">
        <w:rPr>
          <w:rFonts w:asciiTheme="minorHAnsi" w:hAnsiTheme="minorHAnsi"/>
          <w:sz w:val="23"/>
          <w:szCs w:val="23"/>
        </w:rPr>
        <w:t xml:space="preserve">periodical </w:t>
      </w:r>
      <w:r w:rsidR="00744067" w:rsidRPr="00B57066">
        <w:rPr>
          <w:rFonts w:asciiTheme="minorHAnsi" w:hAnsiTheme="minorHAnsi"/>
          <w:sz w:val="23"/>
          <w:szCs w:val="23"/>
        </w:rPr>
        <w:t>outreach clinics to Direct Provision centres. Such information complements that provided by other agencies such as the Reception and integration Agency</w:t>
      </w:r>
      <w:r w:rsidR="00764D91" w:rsidRPr="00B57066">
        <w:rPr>
          <w:rFonts w:asciiTheme="minorHAnsi" w:hAnsiTheme="minorHAnsi"/>
          <w:sz w:val="23"/>
          <w:szCs w:val="23"/>
        </w:rPr>
        <w:t xml:space="preserve"> and </w:t>
      </w:r>
      <w:r w:rsidR="00744067" w:rsidRPr="00B57066">
        <w:rPr>
          <w:rFonts w:asciiTheme="minorHAnsi" w:hAnsiTheme="minorHAnsi"/>
          <w:sz w:val="23"/>
          <w:szCs w:val="23"/>
        </w:rPr>
        <w:t>typically involves information on the international protection application process, service entitlements</w:t>
      </w:r>
      <w:r w:rsidR="008E539D" w:rsidRPr="00B57066">
        <w:rPr>
          <w:rFonts w:asciiTheme="minorHAnsi" w:hAnsiTheme="minorHAnsi"/>
          <w:sz w:val="23"/>
          <w:szCs w:val="23"/>
        </w:rPr>
        <w:t xml:space="preserve"> (e.g., under the Supplementary Welfare Allowance system) </w:t>
      </w:r>
      <w:r w:rsidR="00744067" w:rsidRPr="00B57066">
        <w:rPr>
          <w:rFonts w:asciiTheme="minorHAnsi" w:hAnsiTheme="minorHAnsi"/>
          <w:sz w:val="23"/>
          <w:szCs w:val="23"/>
        </w:rPr>
        <w:t>and seeking redress.</w:t>
      </w:r>
      <w:r w:rsidRPr="00B57066">
        <w:rPr>
          <w:rFonts w:asciiTheme="minorHAnsi" w:hAnsiTheme="minorHAnsi" w:cs="Arial"/>
          <w:sz w:val="23"/>
          <w:szCs w:val="23"/>
        </w:rPr>
        <w:t xml:space="preserve">  </w:t>
      </w:r>
      <w:r w:rsidR="00081F05" w:rsidRPr="00B57066">
        <w:rPr>
          <w:rFonts w:asciiTheme="minorHAnsi" w:hAnsiTheme="minorHAnsi" w:cs="Arial"/>
          <w:sz w:val="23"/>
          <w:szCs w:val="23"/>
        </w:rPr>
        <w:t xml:space="preserve">Engagement with asylum seekers also involves an advocacy dimension – enabling people to use the information provided to optimum effect. </w:t>
      </w:r>
    </w:p>
    <w:p w:rsidR="00720514" w:rsidRPr="00B57066" w:rsidRDefault="00A06761" w:rsidP="00720514">
      <w:pPr>
        <w:rPr>
          <w:rFonts w:asciiTheme="minorHAnsi" w:hAnsiTheme="minorHAnsi"/>
          <w:b/>
          <w:sz w:val="23"/>
          <w:szCs w:val="23"/>
        </w:rPr>
      </w:pPr>
      <w:r w:rsidRPr="00B57066">
        <w:rPr>
          <w:sz w:val="23"/>
          <w:szCs w:val="23"/>
        </w:rPr>
        <w:br/>
      </w:r>
      <w:r w:rsidRPr="00B57066">
        <w:rPr>
          <w:rStyle w:val="Heading3Char"/>
          <w:rFonts w:eastAsiaTheme="majorEastAsia"/>
          <w:sz w:val="23"/>
          <w:szCs w:val="23"/>
        </w:rPr>
        <w:t>Difficulties with the Direct Provision system</w:t>
      </w:r>
      <w:r w:rsidR="00707F88" w:rsidRPr="00B57066">
        <w:rPr>
          <w:rStyle w:val="Heading3Char"/>
          <w:rFonts w:eastAsiaTheme="majorEastAsia"/>
          <w:sz w:val="23"/>
          <w:szCs w:val="23"/>
        </w:rPr>
        <w:t xml:space="preserve"> identified</w:t>
      </w:r>
      <w:r w:rsidRPr="00B57066">
        <w:rPr>
          <w:rStyle w:val="Heading3Char"/>
          <w:rFonts w:eastAsiaTheme="majorEastAsia"/>
          <w:sz w:val="23"/>
          <w:szCs w:val="23"/>
        </w:rPr>
        <w:br/>
      </w:r>
      <w:r w:rsidR="00764D91" w:rsidRPr="00B57066">
        <w:rPr>
          <w:rFonts w:asciiTheme="minorHAnsi" w:hAnsiTheme="minorHAnsi"/>
          <w:sz w:val="23"/>
          <w:szCs w:val="23"/>
        </w:rPr>
        <w:t>CIB also has a role in identifying policy issues and blockages that arise from client queries</w:t>
      </w:r>
      <w:r w:rsidR="00720514" w:rsidRPr="00B57066">
        <w:rPr>
          <w:rFonts w:asciiTheme="minorHAnsi" w:hAnsiTheme="minorHAnsi"/>
          <w:sz w:val="23"/>
          <w:szCs w:val="23"/>
        </w:rPr>
        <w:t xml:space="preserve"> and has over the years identified a number of difficulties associated with Direct Provision</w:t>
      </w:r>
      <w:r w:rsidR="00081F05" w:rsidRPr="00B57066">
        <w:rPr>
          <w:rFonts w:asciiTheme="minorHAnsi" w:hAnsiTheme="minorHAnsi"/>
          <w:sz w:val="23"/>
          <w:szCs w:val="23"/>
        </w:rPr>
        <w:t xml:space="preserve"> and the international protection application process</w:t>
      </w:r>
      <w:r w:rsidR="00A9370A">
        <w:rPr>
          <w:rFonts w:asciiTheme="minorHAnsi" w:hAnsiTheme="minorHAnsi"/>
          <w:sz w:val="23"/>
          <w:szCs w:val="23"/>
        </w:rPr>
        <w:t xml:space="preserve"> including</w:t>
      </w:r>
      <w:r w:rsidR="00720514" w:rsidRPr="00B57066">
        <w:rPr>
          <w:rFonts w:asciiTheme="minorHAnsi" w:hAnsiTheme="minorHAnsi"/>
          <w:sz w:val="23"/>
          <w:szCs w:val="23"/>
        </w:rPr>
        <w:t>:</w:t>
      </w:r>
      <w:r w:rsidR="00720514" w:rsidRPr="00B57066">
        <w:rPr>
          <w:rFonts w:asciiTheme="minorHAnsi" w:hAnsiTheme="minorHAnsi"/>
          <w:b/>
          <w:sz w:val="23"/>
          <w:szCs w:val="23"/>
        </w:rPr>
        <w:br/>
      </w:r>
    </w:p>
    <w:p w:rsidR="00720514" w:rsidRPr="00B57066" w:rsidRDefault="00720514" w:rsidP="00720514">
      <w:pPr>
        <w:pStyle w:val="ListParagraph"/>
        <w:numPr>
          <w:ilvl w:val="0"/>
          <w:numId w:val="25"/>
        </w:numPr>
        <w:rPr>
          <w:rFonts w:asciiTheme="minorHAnsi" w:hAnsiTheme="minorHAnsi"/>
          <w:sz w:val="23"/>
          <w:szCs w:val="23"/>
        </w:rPr>
      </w:pPr>
      <w:r w:rsidRPr="00B57066">
        <w:rPr>
          <w:rFonts w:asciiTheme="minorHAnsi" w:hAnsiTheme="minorHAnsi"/>
          <w:sz w:val="23"/>
          <w:szCs w:val="23"/>
        </w:rPr>
        <w:t xml:space="preserve">Length of stay arising from </w:t>
      </w:r>
      <w:r w:rsidR="001C42B1" w:rsidRPr="00B57066">
        <w:rPr>
          <w:rFonts w:asciiTheme="minorHAnsi" w:hAnsiTheme="minorHAnsi"/>
          <w:sz w:val="23"/>
          <w:szCs w:val="23"/>
        </w:rPr>
        <w:t>the</w:t>
      </w:r>
      <w:r w:rsidRPr="00B57066">
        <w:rPr>
          <w:rFonts w:asciiTheme="minorHAnsi" w:hAnsiTheme="minorHAnsi"/>
          <w:sz w:val="23"/>
          <w:szCs w:val="23"/>
        </w:rPr>
        <w:t xml:space="preserve"> time required to process applications for international protection</w:t>
      </w:r>
    </w:p>
    <w:p w:rsidR="00720514" w:rsidRPr="00B57066" w:rsidRDefault="00720514" w:rsidP="00720514">
      <w:pPr>
        <w:pStyle w:val="ListParagraph"/>
        <w:numPr>
          <w:ilvl w:val="0"/>
          <w:numId w:val="25"/>
        </w:numPr>
        <w:rPr>
          <w:rFonts w:asciiTheme="minorHAnsi" w:hAnsiTheme="minorHAnsi"/>
          <w:sz w:val="23"/>
          <w:szCs w:val="23"/>
        </w:rPr>
      </w:pPr>
      <w:r w:rsidRPr="00B57066">
        <w:rPr>
          <w:rFonts w:asciiTheme="minorHAnsi" w:hAnsiTheme="minorHAnsi"/>
          <w:sz w:val="23"/>
          <w:szCs w:val="23"/>
        </w:rPr>
        <w:t>Limited choice relating to location, type of accommodation and dietary requirements</w:t>
      </w:r>
    </w:p>
    <w:p w:rsidR="00720514" w:rsidRPr="00B57066" w:rsidRDefault="00720514" w:rsidP="00720514">
      <w:pPr>
        <w:pStyle w:val="ListParagraph"/>
        <w:numPr>
          <w:ilvl w:val="0"/>
          <w:numId w:val="25"/>
        </w:numPr>
        <w:rPr>
          <w:rFonts w:asciiTheme="minorHAnsi" w:hAnsiTheme="minorHAnsi"/>
          <w:sz w:val="23"/>
          <w:szCs w:val="23"/>
        </w:rPr>
      </w:pPr>
      <w:r w:rsidRPr="00B57066">
        <w:rPr>
          <w:rFonts w:asciiTheme="minorHAnsi" w:hAnsiTheme="minorHAnsi"/>
          <w:sz w:val="23"/>
          <w:szCs w:val="23"/>
        </w:rPr>
        <w:t>An inappropriate living environment for children</w:t>
      </w:r>
    </w:p>
    <w:p w:rsidR="00720514" w:rsidRPr="00B57066" w:rsidRDefault="00720514" w:rsidP="00720514">
      <w:pPr>
        <w:pStyle w:val="ListParagraph"/>
        <w:numPr>
          <w:ilvl w:val="0"/>
          <w:numId w:val="25"/>
        </w:numPr>
        <w:rPr>
          <w:rFonts w:asciiTheme="minorHAnsi" w:hAnsiTheme="minorHAnsi"/>
          <w:sz w:val="23"/>
          <w:szCs w:val="23"/>
        </w:rPr>
      </w:pPr>
      <w:r w:rsidRPr="00B57066">
        <w:rPr>
          <w:rFonts w:asciiTheme="minorHAnsi" w:hAnsiTheme="minorHAnsi"/>
          <w:sz w:val="23"/>
          <w:szCs w:val="23"/>
        </w:rPr>
        <w:lastRenderedPageBreak/>
        <w:t>Lack of adequate income to maintain a reasonable quality of life</w:t>
      </w:r>
      <w:r w:rsidRPr="00B57066">
        <w:rPr>
          <w:rStyle w:val="FootnoteReference"/>
          <w:rFonts w:asciiTheme="minorHAnsi" w:hAnsiTheme="minorHAnsi"/>
          <w:sz w:val="23"/>
          <w:szCs w:val="23"/>
        </w:rPr>
        <w:footnoteReference w:id="1"/>
      </w:r>
    </w:p>
    <w:p w:rsidR="00720514" w:rsidRPr="00B57066" w:rsidRDefault="00720514" w:rsidP="00720514">
      <w:pPr>
        <w:pStyle w:val="ListParagraph"/>
        <w:numPr>
          <w:ilvl w:val="0"/>
          <w:numId w:val="25"/>
        </w:numPr>
        <w:rPr>
          <w:rFonts w:asciiTheme="minorHAnsi" w:hAnsiTheme="minorHAnsi"/>
          <w:sz w:val="23"/>
          <w:szCs w:val="23"/>
        </w:rPr>
      </w:pPr>
      <w:r w:rsidRPr="00B57066">
        <w:rPr>
          <w:rFonts w:asciiTheme="minorHAnsi" w:hAnsiTheme="minorHAnsi" w:cs="Helvetica"/>
          <w:color w:val="222222"/>
          <w:sz w:val="23"/>
          <w:szCs w:val="23"/>
        </w:rPr>
        <w:t>Some over-occupancy and overcrowding</w:t>
      </w:r>
      <w:r w:rsidRPr="00B57066">
        <w:rPr>
          <w:rFonts w:asciiTheme="minorHAnsi" w:hAnsiTheme="minorHAnsi"/>
          <w:sz w:val="23"/>
          <w:szCs w:val="23"/>
        </w:rPr>
        <w:t xml:space="preserve"> </w:t>
      </w:r>
    </w:p>
    <w:p w:rsidR="00720514" w:rsidRPr="00B57066" w:rsidRDefault="00720514" w:rsidP="00720514">
      <w:pPr>
        <w:pStyle w:val="ListParagraph"/>
        <w:numPr>
          <w:ilvl w:val="0"/>
          <w:numId w:val="25"/>
        </w:numPr>
        <w:rPr>
          <w:rFonts w:asciiTheme="minorHAnsi" w:hAnsiTheme="minorHAnsi"/>
          <w:sz w:val="23"/>
          <w:szCs w:val="23"/>
        </w:rPr>
      </w:pPr>
      <w:r w:rsidRPr="00B57066">
        <w:rPr>
          <w:rFonts w:asciiTheme="minorHAnsi" w:hAnsiTheme="minorHAnsi"/>
          <w:sz w:val="23"/>
          <w:szCs w:val="23"/>
        </w:rPr>
        <w:t xml:space="preserve">Complaints not being addressed by Direct </w:t>
      </w:r>
      <w:r w:rsidR="00081F05" w:rsidRPr="00B57066">
        <w:rPr>
          <w:rFonts w:asciiTheme="minorHAnsi" w:hAnsiTheme="minorHAnsi"/>
          <w:sz w:val="23"/>
          <w:szCs w:val="23"/>
        </w:rPr>
        <w:t>P</w:t>
      </w:r>
      <w:r w:rsidRPr="00B57066">
        <w:rPr>
          <w:rFonts w:asciiTheme="minorHAnsi" w:hAnsiTheme="minorHAnsi"/>
          <w:sz w:val="23"/>
          <w:szCs w:val="23"/>
        </w:rPr>
        <w:t xml:space="preserve">rovision managers  </w:t>
      </w:r>
    </w:p>
    <w:p w:rsidR="00720514" w:rsidRPr="00B57066" w:rsidRDefault="00720514" w:rsidP="00720514">
      <w:pPr>
        <w:pStyle w:val="ListParagraph"/>
        <w:numPr>
          <w:ilvl w:val="0"/>
          <w:numId w:val="25"/>
        </w:numPr>
        <w:rPr>
          <w:rFonts w:asciiTheme="minorHAnsi" w:hAnsiTheme="minorHAnsi"/>
          <w:sz w:val="23"/>
          <w:szCs w:val="23"/>
        </w:rPr>
      </w:pPr>
      <w:r w:rsidRPr="00B57066">
        <w:rPr>
          <w:rFonts w:asciiTheme="minorHAnsi" w:hAnsiTheme="minorHAnsi"/>
          <w:sz w:val="23"/>
          <w:szCs w:val="23"/>
        </w:rPr>
        <w:t>Lack of housing options for people granted international protection</w:t>
      </w:r>
    </w:p>
    <w:p w:rsidR="00707F88" w:rsidRPr="00B57066" w:rsidRDefault="00707F88" w:rsidP="00720514">
      <w:pPr>
        <w:pStyle w:val="ListParagraph"/>
        <w:numPr>
          <w:ilvl w:val="0"/>
          <w:numId w:val="25"/>
        </w:numPr>
        <w:rPr>
          <w:rFonts w:asciiTheme="minorHAnsi" w:hAnsiTheme="minorHAnsi"/>
          <w:sz w:val="23"/>
          <w:szCs w:val="23"/>
        </w:rPr>
      </w:pPr>
      <w:r w:rsidRPr="00B57066">
        <w:rPr>
          <w:rFonts w:asciiTheme="minorHAnsi" w:hAnsiTheme="minorHAnsi"/>
          <w:sz w:val="23"/>
          <w:szCs w:val="23"/>
        </w:rPr>
        <w:t>Lack of access generally to Free Third-level Education</w:t>
      </w:r>
      <w:r w:rsidR="006A6238" w:rsidRPr="00B57066">
        <w:rPr>
          <w:rStyle w:val="FootnoteReference"/>
          <w:rFonts w:asciiTheme="minorHAnsi" w:hAnsiTheme="minorHAnsi"/>
          <w:sz w:val="23"/>
          <w:szCs w:val="23"/>
        </w:rPr>
        <w:footnoteReference w:id="2"/>
      </w:r>
    </w:p>
    <w:p w:rsidR="00720514" w:rsidRPr="00B57066" w:rsidRDefault="00720514" w:rsidP="00720514">
      <w:pPr>
        <w:rPr>
          <w:rFonts w:asciiTheme="minorHAnsi" w:eastAsiaTheme="minorHAnsi" w:hAnsiTheme="minorHAnsi"/>
          <w:sz w:val="23"/>
          <w:szCs w:val="23"/>
        </w:rPr>
      </w:pPr>
      <w:r w:rsidRPr="00B57066">
        <w:rPr>
          <w:sz w:val="23"/>
          <w:szCs w:val="23"/>
        </w:rPr>
        <w:br/>
      </w:r>
      <w:r w:rsidRPr="00B57066">
        <w:rPr>
          <w:rFonts w:asciiTheme="minorHAnsi" w:hAnsiTheme="minorHAnsi"/>
          <w:sz w:val="23"/>
          <w:szCs w:val="23"/>
        </w:rPr>
        <w:t xml:space="preserve">More recently, feedback from information sessions and clinics organised by CIB for people in Direct Provision shows that housing issues are consistently the biggest problem for people with </w:t>
      </w:r>
      <w:r w:rsidRPr="00B57066">
        <w:rPr>
          <w:rFonts w:asciiTheme="minorHAnsi" w:hAnsiTheme="minorHAnsi"/>
          <w:sz w:val="23"/>
          <w:szCs w:val="23"/>
        </w:rPr>
        <w:lastRenderedPageBreak/>
        <w:t xml:space="preserve">status trying to move from </w:t>
      </w:r>
      <w:r w:rsidR="001C42B1" w:rsidRPr="00B57066">
        <w:rPr>
          <w:rFonts w:asciiTheme="minorHAnsi" w:hAnsiTheme="minorHAnsi"/>
          <w:sz w:val="23"/>
          <w:szCs w:val="23"/>
        </w:rPr>
        <w:t>D</w:t>
      </w:r>
      <w:r w:rsidRPr="00B57066">
        <w:rPr>
          <w:rFonts w:asciiTheme="minorHAnsi" w:hAnsiTheme="minorHAnsi"/>
          <w:sz w:val="23"/>
          <w:szCs w:val="23"/>
        </w:rPr>
        <w:t xml:space="preserve">irect </w:t>
      </w:r>
      <w:r w:rsidR="001C42B1" w:rsidRPr="00B57066">
        <w:rPr>
          <w:rFonts w:asciiTheme="minorHAnsi" w:hAnsiTheme="minorHAnsi"/>
          <w:sz w:val="23"/>
          <w:szCs w:val="23"/>
        </w:rPr>
        <w:t>P</w:t>
      </w:r>
      <w:r w:rsidRPr="00B57066">
        <w:rPr>
          <w:rFonts w:asciiTheme="minorHAnsi" w:hAnsiTheme="minorHAnsi"/>
          <w:sz w:val="23"/>
          <w:szCs w:val="23"/>
        </w:rPr>
        <w:t>rovision centres.</w:t>
      </w:r>
      <w:r w:rsidR="00D462E2" w:rsidRPr="00B57066">
        <w:rPr>
          <w:rFonts w:asciiTheme="minorHAnsi" w:hAnsiTheme="minorHAnsi"/>
          <w:sz w:val="23"/>
          <w:szCs w:val="23"/>
        </w:rPr>
        <w:t xml:space="preserve"> The social housing system is largely ineffective for this group of people with a clear housing need (see Appendix for details). </w:t>
      </w:r>
      <w:r w:rsidRPr="00B57066">
        <w:rPr>
          <w:rFonts w:asciiTheme="minorHAnsi" w:hAnsiTheme="minorHAnsi"/>
          <w:sz w:val="23"/>
          <w:szCs w:val="23"/>
        </w:rPr>
        <w:t>Other areas where issues were identified</w:t>
      </w:r>
      <w:r w:rsidR="006A6238" w:rsidRPr="00B57066">
        <w:rPr>
          <w:rFonts w:asciiTheme="minorHAnsi" w:hAnsiTheme="minorHAnsi"/>
          <w:sz w:val="23"/>
          <w:szCs w:val="23"/>
        </w:rPr>
        <w:t xml:space="preserve"> at these clinics were </w:t>
      </w:r>
      <w:r w:rsidRPr="00B57066">
        <w:rPr>
          <w:rFonts w:asciiTheme="minorHAnsi" w:hAnsiTheme="minorHAnsi"/>
          <w:sz w:val="23"/>
          <w:szCs w:val="23"/>
        </w:rPr>
        <w:t>access to e</w:t>
      </w:r>
      <w:r w:rsidRPr="00B57066">
        <w:rPr>
          <w:rFonts w:asciiTheme="minorHAnsi" w:eastAsiaTheme="minorHAnsi" w:hAnsiTheme="minorHAnsi"/>
          <w:sz w:val="23"/>
          <w:szCs w:val="23"/>
        </w:rPr>
        <w:t>mployment, training and education supports a</w:t>
      </w:r>
      <w:r w:rsidRPr="00B57066">
        <w:rPr>
          <w:rFonts w:asciiTheme="minorHAnsi" w:hAnsiTheme="minorHAnsi"/>
          <w:sz w:val="23"/>
          <w:szCs w:val="23"/>
        </w:rPr>
        <w:t>nd r</w:t>
      </w:r>
      <w:r w:rsidRPr="00B57066">
        <w:rPr>
          <w:rFonts w:asciiTheme="minorHAnsi" w:eastAsiaTheme="minorHAnsi" w:hAnsiTheme="minorHAnsi"/>
          <w:sz w:val="23"/>
          <w:szCs w:val="23"/>
        </w:rPr>
        <w:t>egistration and identification matte</w:t>
      </w:r>
      <w:r w:rsidR="00D462E2" w:rsidRPr="00B57066">
        <w:rPr>
          <w:rFonts w:asciiTheme="minorHAnsi" w:eastAsiaTheme="minorHAnsi" w:hAnsiTheme="minorHAnsi"/>
          <w:sz w:val="23"/>
          <w:szCs w:val="23"/>
        </w:rPr>
        <w:t>rs</w:t>
      </w:r>
      <w:r w:rsidRPr="00B57066">
        <w:rPr>
          <w:rFonts w:asciiTheme="minorHAnsi" w:eastAsiaTheme="minorHAnsi" w:hAnsiTheme="minorHAnsi"/>
          <w:sz w:val="23"/>
          <w:szCs w:val="23"/>
        </w:rPr>
        <w:t>.</w:t>
      </w:r>
    </w:p>
    <w:p w:rsidR="00E656E5" w:rsidRPr="00B57066" w:rsidRDefault="00E656E5" w:rsidP="00E656E5">
      <w:pPr>
        <w:rPr>
          <w:rFonts w:asciiTheme="minorHAnsi" w:hAnsiTheme="minorHAnsi" w:cs="Arial"/>
          <w:sz w:val="23"/>
          <w:szCs w:val="23"/>
        </w:rPr>
      </w:pPr>
    </w:p>
    <w:p w:rsidR="00E656E5" w:rsidRPr="00B57066" w:rsidRDefault="006A6238" w:rsidP="00E656E5">
      <w:pPr>
        <w:rPr>
          <w:rFonts w:asciiTheme="minorHAnsi" w:hAnsiTheme="minorHAnsi" w:cs="Arial"/>
          <w:sz w:val="23"/>
          <w:szCs w:val="23"/>
        </w:rPr>
      </w:pPr>
      <w:r w:rsidRPr="00B57066">
        <w:rPr>
          <w:rFonts w:asciiTheme="minorHAnsi" w:hAnsiTheme="minorHAnsi" w:cs="Arial"/>
          <w:sz w:val="23"/>
          <w:szCs w:val="23"/>
        </w:rPr>
        <w:t>In</w:t>
      </w:r>
      <w:r w:rsidR="00E656E5" w:rsidRPr="00B57066">
        <w:rPr>
          <w:rFonts w:asciiTheme="minorHAnsi" w:hAnsiTheme="minorHAnsi" w:cs="Arial"/>
          <w:sz w:val="23"/>
          <w:szCs w:val="23"/>
        </w:rPr>
        <w:t xml:space="preserve"> addition to the </w:t>
      </w:r>
      <w:r w:rsidRPr="00B57066">
        <w:rPr>
          <w:rFonts w:asciiTheme="minorHAnsi" w:hAnsiTheme="minorHAnsi" w:cs="Arial"/>
          <w:sz w:val="23"/>
          <w:szCs w:val="23"/>
        </w:rPr>
        <w:t xml:space="preserve">2015 </w:t>
      </w:r>
      <w:r w:rsidRPr="00B57066">
        <w:rPr>
          <w:rFonts w:asciiTheme="minorHAnsi" w:hAnsiTheme="minorHAnsi" w:cs="Helvetica"/>
          <w:color w:val="222222"/>
          <w:sz w:val="23"/>
          <w:szCs w:val="23"/>
        </w:rPr>
        <w:t xml:space="preserve">Working Group on the </w:t>
      </w:r>
      <w:r w:rsidRPr="00B57066">
        <w:rPr>
          <w:rFonts w:asciiTheme="minorHAnsi" w:hAnsiTheme="minorHAnsi"/>
          <w:sz w:val="23"/>
          <w:szCs w:val="23"/>
        </w:rPr>
        <w:t>Protection Process and Direct Provision</w:t>
      </w:r>
      <w:r w:rsidRPr="00B57066">
        <w:rPr>
          <w:rFonts w:asciiTheme="minorHAnsi" w:hAnsiTheme="minorHAnsi" w:cs="Helvetica"/>
          <w:color w:val="222222"/>
          <w:sz w:val="23"/>
          <w:szCs w:val="23"/>
        </w:rPr>
        <w:t xml:space="preserve"> Report (</w:t>
      </w:r>
      <w:r w:rsidR="00E656E5" w:rsidRPr="00B57066">
        <w:rPr>
          <w:rFonts w:asciiTheme="minorHAnsi" w:hAnsiTheme="minorHAnsi" w:cs="Arial"/>
          <w:sz w:val="23"/>
          <w:szCs w:val="23"/>
        </w:rPr>
        <w:t>McMahon report</w:t>
      </w:r>
      <w:r w:rsidRPr="00B57066">
        <w:rPr>
          <w:rFonts w:asciiTheme="minorHAnsi" w:hAnsiTheme="minorHAnsi" w:cs="Arial"/>
          <w:sz w:val="23"/>
          <w:szCs w:val="23"/>
        </w:rPr>
        <w:t>)</w:t>
      </w:r>
      <w:r w:rsidR="00E656E5" w:rsidRPr="00B57066">
        <w:rPr>
          <w:rFonts w:asciiTheme="minorHAnsi" w:hAnsiTheme="minorHAnsi" w:cs="Arial"/>
          <w:sz w:val="23"/>
          <w:szCs w:val="23"/>
        </w:rPr>
        <w:t>, there have been numerous reports from NGOs, the Irish Human Rights Commission, the Ombudsman for Children, and the Special Rapporteur for Children and, recently</w:t>
      </w:r>
      <w:r w:rsidR="001C42B1" w:rsidRPr="00B57066">
        <w:rPr>
          <w:rFonts w:asciiTheme="minorHAnsi" w:hAnsiTheme="minorHAnsi" w:cs="Arial"/>
          <w:sz w:val="23"/>
          <w:szCs w:val="23"/>
        </w:rPr>
        <w:t>,</w:t>
      </w:r>
      <w:r w:rsidR="00E656E5" w:rsidRPr="00B57066">
        <w:rPr>
          <w:rFonts w:asciiTheme="minorHAnsi" w:hAnsiTheme="minorHAnsi" w:cs="Arial"/>
          <w:sz w:val="23"/>
          <w:szCs w:val="23"/>
        </w:rPr>
        <w:t xml:space="preserve"> the Ombudsman’s Report, </w:t>
      </w:r>
      <w:r w:rsidRPr="00B57066">
        <w:rPr>
          <w:rFonts w:asciiTheme="minorHAnsi" w:hAnsiTheme="minorHAnsi" w:cs="Arial"/>
          <w:sz w:val="23"/>
          <w:szCs w:val="23"/>
        </w:rPr>
        <w:t>all of which highlight endemic problems associated with Direct Provision.</w:t>
      </w:r>
    </w:p>
    <w:p w:rsidR="006440D2" w:rsidRPr="00B57066" w:rsidRDefault="006440D2" w:rsidP="006440D2">
      <w:pPr>
        <w:pStyle w:val="NormalWeb"/>
        <w:shd w:val="clear" w:color="auto" w:fill="FFFFFF"/>
        <w:rPr>
          <w:rFonts w:asciiTheme="minorHAnsi" w:hAnsiTheme="minorHAnsi" w:cs="Helvetica"/>
          <w:color w:val="222222"/>
          <w:sz w:val="23"/>
          <w:szCs w:val="23"/>
        </w:rPr>
      </w:pPr>
      <w:r w:rsidRPr="00B57066">
        <w:rPr>
          <w:rFonts w:asciiTheme="minorHAnsi" w:hAnsiTheme="minorHAnsi" w:cs="Helvetica"/>
          <w:color w:val="222222"/>
          <w:sz w:val="23"/>
          <w:szCs w:val="23"/>
        </w:rPr>
        <w:t xml:space="preserve">The </w:t>
      </w:r>
      <w:r w:rsidR="006A6238" w:rsidRPr="00B57066">
        <w:rPr>
          <w:rFonts w:asciiTheme="minorHAnsi" w:hAnsiTheme="minorHAnsi" w:cs="Helvetica"/>
          <w:color w:val="222222"/>
          <w:sz w:val="23"/>
          <w:szCs w:val="23"/>
        </w:rPr>
        <w:t xml:space="preserve">McMahon Report </w:t>
      </w:r>
      <w:r w:rsidR="0000330D" w:rsidRPr="00B57066">
        <w:rPr>
          <w:rFonts w:asciiTheme="minorHAnsi" w:hAnsiTheme="minorHAnsi" w:cs="Helvetica"/>
          <w:color w:val="222222"/>
          <w:sz w:val="23"/>
          <w:szCs w:val="23"/>
        </w:rPr>
        <w:t xml:space="preserve">highlighted </w:t>
      </w:r>
      <w:r w:rsidRPr="00B57066">
        <w:rPr>
          <w:rFonts w:asciiTheme="minorHAnsi" w:hAnsiTheme="minorHAnsi" w:cs="Helvetica"/>
          <w:color w:val="222222"/>
          <w:sz w:val="23"/>
          <w:szCs w:val="23"/>
        </w:rPr>
        <w:t>a combination of issues contributing to stress and poor mental and physical health for people who are already vulnerable</w:t>
      </w:r>
      <w:r w:rsidR="00081F05" w:rsidRPr="00B57066">
        <w:rPr>
          <w:rFonts w:asciiTheme="minorHAnsi" w:hAnsiTheme="minorHAnsi" w:cs="Helvetica"/>
          <w:color w:val="222222"/>
          <w:sz w:val="23"/>
          <w:szCs w:val="23"/>
        </w:rPr>
        <w:t xml:space="preserve"> and facing uncertainty</w:t>
      </w:r>
      <w:r w:rsidRPr="00B57066">
        <w:rPr>
          <w:rFonts w:asciiTheme="minorHAnsi" w:hAnsiTheme="minorHAnsi" w:cs="Helvetica"/>
          <w:color w:val="222222"/>
          <w:sz w:val="23"/>
          <w:szCs w:val="23"/>
        </w:rPr>
        <w:t>. These included:</w:t>
      </w:r>
    </w:p>
    <w:p w:rsidR="006440D2" w:rsidRPr="00B57066" w:rsidRDefault="0000330D" w:rsidP="006440D2">
      <w:pPr>
        <w:numPr>
          <w:ilvl w:val="0"/>
          <w:numId w:val="22"/>
        </w:numPr>
        <w:shd w:val="clear" w:color="auto" w:fill="FFFFFF"/>
        <w:rPr>
          <w:rFonts w:asciiTheme="minorHAnsi" w:hAnsiTheme="minorHAnsi" w:cs="Helvetica"/>
          <w:color w:val="222222"/>
          <w:sz w:val="23"/>
          <w:szCs w:val="23"/>
        </w:rPr>
      </w:pPr>
      <w:r w:rsidRPr="00B57066">
        <w:rPr>
          <w:rFonts w:asciiTheme="minorHAnsi" w:hAnsiTheme="minorHAnsi" w:cs="Helvetica"/>
          <w:color w:val="222222"/>
          <w:sz w:val="23"/>
          <w:szCs w:val="23"/>
        </w:rPr>
        <w:t>S</w:t>
      </w:r>
      <w:r w:rsidR="006440D2" w:rsidRPr="00B57066">
        <w:rPr>
          <w:rFonts w:asciiTheme="minorHAnsi" w:hAnsiTheme="minorHAnsi" w:cs="Helvetica"/>
          <w:color w:val="222222"/>
          <w:sz w:val="23"/>
          <w:szCs w:val="23"/>
        </w:rPr>
        <w:t>ignificant child protection concerns</w:t>
      </w:r>
    </w:p>
    <w:p w:rsidR="006440D2" w:rsidRPr="00B57066" w:rsidRDefault="0000330D" w:rsidP="006440D2">
      <w:pPr>
        <w:numPr>
          <w:ilvl w:val="0"/>
          <w:numId w:val="22"/>
        </w:numPr>
        <w:shd w:val="clear" w:color="auto" w:fill="FFFFFF"/>
        <w:rPr>
          <w:rFonts w:asciiTheme="minorHAnsi" w:hAnsiTheme="minorHAnsi" w:cs="Helvetica"/>
          <w:color w:val="222222"/>
          <w:sz w:val="23"/>
          <w:szCs w:val="23"/>
        </w:rPr>
      </w:pPr>
      <w:r w:rsidRPr="00B57066">
        <w:rPr>
          <w:rFonts w:asciiTheme="minorHAnsi" w:hAnsiTheme="minorHAnsi" w:cs="Helvetica"/>
          <w:color w:val="222222"/>
          <w:sz w:val="23"/>
          <w:szCs w:val="23"/>
        </w:rPr>
        <w:t>A</w:t>
      </w:r>
      <w:r w:rsidR="006440D2" w:rsidRPr="00B57066">
        <w:rPr>
          <w:rFonts w:asciiTheme="minorHAnsi" w:hAnsiTheme="minorHAnsi" w:cs="Helvetica"/>
          <w:color w:val="222222"/>
          <w:sz w:val="23"/>
          <w:szCs w:val="23"/>
        </w:rPr>
        <w:t xml:space="preserve"> lack of privacy</w:t>
      </w:r>
    </w:p>
    <w:p w:rsidR="006440D2" w:rsidRPr="00B57066" w:rsidRDefault="0000330D" w:rsidP="006440D2">
      <w:pPr>
        <w:numPr>
          <w:ilvl w:val="0"/>
          <w:numId w:val="22"/>
        </w:numPr>
        <w:shd w:val="clear" w:color="auto" w:fill="FFFFFF"/>
        <w:rPr>
          <w:rFonts w:asciiTheme="minorHAnsi" w:hAnsiTheme="minorHAnsi" w:cs="Helvetica"/>
          <w:color w:val="222222"/>
          <w:sz w:val="23"/>
          <w:szCs w:val="23"/>
        </w:rPr>
      </w:pPr>
      <w:r w:rsidRPr="00B57066">
        <w:rPr>
          <w:rFonts w:asciiTheme="minorHAnsi" w:hAnsiTheme="minorHAnsi" w:cs="Helvetica"/>
          <w:color w:val="222222"/>
          <w:sz w:val="23"/>
          <w:szCs w:val="23"/>
        </w:rPr>
        <w:t>Overcrowding</w:t>
      </w:r>
    </w:p>
    <w:p w:rsidR="006440D2" w:rsidRPr="00B57066" w:rsidRDefault="0000330D" w:rsidP="006440D2">
      <w:pPr>
        <w:numPr>
          <w:ilvl w:val="0"/>
          <w:numId w:val="22"/>
        </w:numPr>
        <w:shd w:val="clear" w:color="auto" w:fill="FFFFFF"/>
        <w:rPr>
          <w:rFonts w:asciiTheme="minorHAnsi" w:hAnsiTheme="minorHAnsi" w:cs="Helvetica"/>
          <w:color w:val="222222"/>
          <w:sz w:val="23"/>
          <w:szCs w:val="23"/>
        </w:rPr>
      </w:pPr>
      <w:r w:rsidRPr="00B57066">
        <w:rPr>
          <w:rFonts w:asciiTheme="minorHAnsi" w:hAnsiTheme="minorHAnsi" w:cs="Helvetica"/>
          <w:color w:val="222222"/>
          <w:sz w:val="23"/>
          <w:szCs w:val="23"/>
        </w:rPr>
        <w:lastRenderedPageBreak/>
        <w:t>L</w:t>
      </w:r>
      <w:r w:rsidR="006440D2" w:rsidRPr="00B57066">
        <w:rPr>
          <w:rFonts w:asciiTheme="minorHAnsi" w:hAnsiTheme="minorHAnsi" w:cs="Helvetica"/>
          <w:color w:val="222222"/>
          <w:sz w:val="23"/>
          <w:szCs w:val="23"/>
        </w:rPr>
        <w:t>imited autonomy</w:t>
      </w:r>
    </w:p>
    <w:p w:rsidR="006440D2" w:rsidRPr="00B57066" w:rsidRDefault="0000330D" w:rsidP="006440D2">
      <w:pPr>
        <w:numPr>
          <w:ilvl w:val="0"/>
          <w:numId w:val="22"/>
        </w:numPr>
        <w:shd w:val="clear" w:color="auto" w:fill="FFFFFF"/>
        <w:rPr>
          <w:rFonts w:asciiTheme="minorHAnsi" w:hAnsiTheme="minorHAnsi" w:cs="Helvetica"/>
          <w:color w:val="222222"/>
          <w:sz w:val="23"/>
          <w:szCs w:val="23"/>
        </w:rPr>
      </w:pPr>
      <w:r w:rsidRPr="00B57066">
        <w:rPr>
          <w:rFonts w:asciiTheme="minorHAnsi" w:hAnsiTheme="minorHAnsi" w:cs="Helvetica"/>
          <w:color w:val="222222"/>
          <w:sz w:val="23"/>
          <w:szCs w:val="23"/>
        </w:rPr>
        <w:t>I</w:t>
      </w:r>
      <w:r w:rsidR="006440D2" w:rsidRPr="00B57066">
        <w:rPr>
          <w:rFonts w:asciiTheme="minorHAnsi" w:hAnsiTheme="minorHAnsi" w:cs="Helvetica"/>
          <w:color w:val="222222"/>
          <w:sz w:val="23"/>
          <w:szCs w:val="23"/>
        </w:rPr>
        <w:t>nsufficient play areas and places to do homework for children</w:t>
      </w:r>
    </w:p>
    <w:p w:rsidR="006440D2" w:rsidRPr="00B57066" w:rsidRDefault="0000330D" w:rsidP="006440D2">
      <w:pPr>
        <w:numPr>
          <w:ilvl w:val="0"/>
          <w:numId w:val="22"/>
        </w:numPr>
        <w:shd w:val="clear" w:color="auto" w:fill="FFFFFF"/>
        <w:rPr>
          <w:rFonts w:asciiTheme="minorHAnsi" w:hAnsiTheme="minorHAnsi" w:cs="Helvetica"/>
          <w:color w:val="222222"/>
          <w:sz w:val="23"/>
          <w:szCs w:val="23"/>
        </w:rPr>
      </w:pPr>
      <w:r w:rsidRPr="00B57066">
        <w:rPr>
          <w:rFonts w:asciiTheme="minorHAnsi" w:hAnsiTheme="minorHAnsi" w:cs="Helvetica"/>
          <w:color w:val="222222"/>
          <w:sz w:val="23"/>
          <w:szCs w:val="23"/>
        </w:rPr>
        <w:t>A</w:t>
      </w:r>
      <w:r w:rsidR="006440D2" w:rsidRPr="00B57066">
        <w:rPr>
          <w:rFonts w:asciiTheme="minorHAnsi" w:hAnsiTheme="minorHAnsi" w:cs="Helvetica"/>
          <w:color w:val="222222"/>
          <w:sz w:val="23"/>
          <w:szCs w:val="23"/>
        </w:rPr>
        <w:t xml:space="preserve"> lack of facilities for families to prepare their own meals and</w:t>
      </w:r>
      <w:r w:rsidRPr="00B57066">
        <w:rPr>
          <w:rFonts w:asciiTheme="minorHAnsi" w:hAnsiTheme="minorHAnsi" w:cs="Helvetica"/>
          <w:color w:val="222222"/>
          <w:sz w:val="23"/>
          <w:szCs w:val="23"/>
        </w:rPr>
        <w:t xml:space="preserve"> meet their own dietary needs</w:t>
      </w:r>
    </w:p>
    <w:p w:rsidR="006A6238" w:rsidRPr="00B57066" w:rsidRDefault="006A6238" w:rsidP="0000330D">
      <w:pPr>
        <w:rPr>
          <w:rFonts w:asciiTheme="minorHAnsi" w:hAnsiTheme="minorHAnsi"/>
          <w:sz w:val="23"/>
          <w:szCs w:val="23"/>
        </w:rPr>
      </w:pPr>
    </w:p>
    <w:p w:rsidR="00056A7F" w:rsidRPr="00B57066" w:rsidRDefault="00056A7F" w:rsidP="00056A7F">
      <w:pPr>
        <w:rPr>
          <w:rFonts w:asciiTheme="minorHAnsi" w:hAnsiTheme="minorHAnsi"/>
          <w:sz w:val="23"/>
          <w:szCs w:val="23"/>
        </w:rPr>
      </w:pPr>
      <w:r w:rsidRPr="00B57066">
        <w:rPr>
          <w:rFonts w:asciiTheme="minorHAnsi" w:hAnsiTheme="minorHAnsi"/>
          <w:sz w:val="23"/>
          <w:szCs w:val="23"/>
        </w:rPr>
        <w:t xml:space="preserve">The Ombudsman’s 2018 Report on complaints from refugees and asylum seekers living in Direct Provision </w:t>
      </w:r>
      <w:r w:rsidR="001C42B1" w:rsidRPr="00B57066">
        <w:rPr>
          <w:rFonts w:asciiTheme="minorHAnsi" w:hAnsiTheme="minorHAnsi"/>
          <w:sz w:val="23"/>
          <w:szCs w:val="23"/>
        </w:rPr>
        <w:t>c</w:t>
      </w:r>
      <w:r w:rsidRPr="00B57066">
        <w:rPr>
          <w:rFonts w:asciiTheme="minorHAnsi" w:hAnsiTheme="minorHAnsi"/>
          <w:sz w:val="23"/>
          <w:szCs w:val="23"/>
        </w:rPr>
        <w:t>entres identified a number of areas of complaint</w:t>
      </w:r>
    </w:p>
    <w:p w:rsidR="00056A7F" w:rsidRPr="00B57066" w:rsidRDefault="00056A7F" w:rsidP="00056A7F">
      <w:pPr>
        <w:rPr>
          <w:rFonts w:asciiTheme="minorHAnsi" w:hAnsiTheme="minorHAnsi"/>
          <w:sz w:val="23"/>
          <w:szCs w:val="23"/>
        </w:rPr>
      </w:pPr>
    </w:p>
    <w:p w:rsidR="00056A7F" w:rsidRPr="00B57066" w:rsidRDefault="00056A7F" w:rsidP="00056A7F">
      <w:pPr>
        <w:pStyle w:val="ListParagraph"/>
        <w:numPr>
          <w:ilvl w:val="0"/>
          <w:numId w:val="27"/>
        </w:numPr>
        <w:rPr>
          <w:rFonts w:asciiTheme="minorHAnsi" w:hAnsiTheme="minorHAnsi"/>
          <w:sz w:val="23"/>
          <w:szCs w:val="23"/>
        </w:rPr>
      </w:pPr>
      <w:r w:rsidRPr="00B57066">
        <w:rPr>
          <w:rFonts w:asciiTheme="minorHAnsi" w:hAnsiTheme="minorHAnsi"/>
          <w:sz w:val="23"/>
          <w:szCs w:val="23"/>
        </w:rPr>
        <w:t>Refusal of requests to transfer to other centres </w:t>
      </w:r>
    </w:p>
    <w:p w:rsidR="00056A7F" w:rsidRPr="00B57066" w:rsidRDefault="00056A7F" w:rsidP="00056A7F">
      <w:pPr>
        <w:pStyle w:val="ListParagraph"/>
        <w:numPr>
          <w:ilvl w:val="0"/>
          <w:numId w:val="27"/>
        </w:numPr>
        <w:rPr>
          <w:rFonts w:asciiTheme="minorHAnsi" w:hAnsiTheme="minorHAnsi"/>
          <w:sz w:val="23"/>
          <w:szCs w:val="23"/>
        </w:rPr>
      </w:pPr>
      <w:r w:rsidRPr="00B57066">
        <w:rPr>
          <w:rFonts w:asciiTheme="minorHAnsi" w:hAnsiTheme="minorHAnsi"/>
          <w:sz w:val="23"/>
          <w:szCs w:val="23"/>
        </w:rPr>
        <w:t>Facilities at direct provision centres</w:t>
      </w:r>
    </w:p>
    <w:p w:rsidR="00056A7F" w:rsidRPr="00B57066" w:rsidRDefault="00056A7F" w:rsidP="00056A7F">
      <w:pPr>
        <w:pStyle w:val="ListParagraph"/>
        <w:numPr>
          <w:ilvl w:val="0"/>
          <w:numId w:val="27"/>
        </w:numPr>
        <w:rPr>
          <w:rFonts w:asciiTheme="minorHAnsi" w:hAnsiTheme="minorHAnsi"/>
          <w:sz w:val="23"/>
          <w:szCs w:val="23"/>
        </w:rPr>
      </w:pPr>
      <w:r w:rsidRPr="00B57066">
        <w:rPr>
          <w:rFonts w:asciiTheme="minorHAnsi" w:hAnsiTheme="minorHAnsi"/>
          <w:sz w:val="23"/>
          <w:szCs w:val="23"/>
        </w:rPr>
        <w:t>Refusal to readmit residents to centres</w:t>
      </w:r>
    </w:p>
    <w:p w:rsidR="00056A7F" w:rsidRPr="00B57066" w:rsidRDefault="00056A7F" w:rsidP="00056A7F">
      <w:pPr>
        <w:pStyle w:val="ListParagraph"/>
        <w:numPr>
          <w:ilvl w:val="0"/>
          <w:numId w:val="27"/>
        </w:numPr>
        <w:rPr>
          <w:rFonts w:asciiTheme="minorHAnsi" w:hAnsiTheme="minorHAnsi"/>
          <w:sz w:val="23"/>
          <w:szCs w:val="23"/>
        </w:rPr>
      </w:pPr>
      <w:r w:rsidRPr="00B57066">
        <w:rPr>
          <w:rFonts w:asciiTheme="minorHAnsi" w:hAnsiTheme="minorHAnsi"/>
          <w:sz w:val="23"/>
          <w:szCs w:val="23"/>
        </w:rPr>
        <w:t>Complaints about food, lack of cooking facilities and availability of transport</w:t>
      </w:r>
    </w:p>
    <w:p w:rsidR="00056A7F" w:rsidRPr="00B57066" w:rsidRDefault="00056A7F" w:rsidP="00056A7F">
      <w:pPr>
        <w:rPr>
          <w:rFonts w:asciiTheme="minorHAnsi" w:hAnsiTheme="minorHAnsi"/>
          <w:sz w:val="23"/>
          <w:szCs w:val="23"/>
        </w:rPr>
      </w:pPr>
    </w:p>
    <w:p w:rsidR="003008A8" w:rsidRPr="00A9370A" w:rsidRDefault="0000330D" w:rsidP="003008A8">
      <w:pPr>
        <w:rPr>
          <w:rFonts w:asciiTheme="minorHAnsi" w:hAnsiTheme="minorHAnsi"/>
          <w:sz w:val="23"/>
          <w:szCs w:val="23"/>
        </w:rPr>
      </w:pPr>
      <w:r w:rsidRPr="00B57066">
        <w:rPr>
          <w:rFonts w:asciiTheme="minorHAnsi" w:hAnsiTheme="minorHAnsi"/>
          <w:sz w:val="23"/>
          <w:szCs w:val="23"/>
        </w:rPr>
        <w:t xml:space="preserve">The </w:t>
      </w:r>
      <w:r w:rsidR="00056A7F" w:rsidRPr="00B57066">
        <w:rPr>
          <w:rFonts w:asciiTheme="minorHAnsi" w:hAnsiTheme="minorHAnsi"/>
          <w:sz w:val="23"/>
          <w:szCs w:val="23"/>
        </w:rPr>
        <w:t xml:space="preserve">McMahon </w:t>
      </w:r>
      <w:r w:rsidRPr="00B57066">
        <w:rPr>
          <w:rFonts w:asciiTheme="minorHAnsi" w:hAnsiTheme="minorHAnsi"/>
          <w:sz w:val="23"/>
          <w:szCs w:val="23"/>
        </w:rPr>
        <w:t>Working Group made a number of recommendations which included ensuring asylum seekers received a decision on their application within 12 months.</w:t>
      </w:r>
      <w:r w:rsidR="003517E5">
        <w:rPr>
          <w:rFonts w:asciiTheme="minorHAnsi" w:hAnsiTheme="minorHAnsi"/>
          <w:sz w:val="23"/>
          <w:szCs w:val="23"/>
        </w:rPr>
        <w:t xml:space="preserve"> </w:t>
      </w:r>
      <w:r w:rsidR="00E656E5" w:rsidRPr="00B57066">
        <w:rPr>
          <w:rFonts w:asciiTheme="minorHAnsi" w:hAnsiTheme="minorHAnsi" w:cs="Helvetica"/>
          <w:color w:val="222222"/>
          <w:sz w:val="23"/>
          <w:szCs w:val="23"/>
        </w:rPr>
        <w:t xml:space="preserve">Positive developments in recent years have included the development of draft National Standards for </w:t>
      </w:r>
      <w:r w:rsidR="003008A8" w:rsidRPr="00B57066">
        <w:rPr>
          <w:rFonts w:asciiTheme="minorHAnsi" w:hAnsiTheme="minorHAnsi" w:cs="Helvetica"/>
          <w:color w:val="222222"/>
          <w:sz w:val="23"/>
          <w:szCs w:val="23"/>
        </w:rPr>
        <w:t>Direct Provision accommodation</w:t>
      </w:r>
      <w:r w:rsidR="00E656E5" w:rsidRPr="00B57066">
        <w:rPr>
          <w:rFonts w:asciiTheme="minorHAnsi" w:hAnsiTheme="minorHAnsi" w:cs="Helvetica"/>
          <w:color w:val="222222"/>
          <w:sz w:val="23"/>
          <w:szCs w:val="23"/>
        </w:rPr>
        <w:t xml:space="preserve">, limited access to </w:t>
      </w:r>
      <w:r w:rsidR="00E656E5" w:rsidRPr="00B57066">
        <w:rPr>
          <w:rFonts w:asciiTheme="minorHAnsi" w:hAnsiTheme="minorHAnsi" w:cs="Helvetica"/>
          <w:color w:val="222222"/>
          <w:sz w:val="23"/>
          <w:szCs w:val="23"/>
        </w:rPr>
        <w:lastRenderedPageBreak/>
        <w:t>the workplace for asylum seekers who have not received a first-instance decision within nine months and the introductio</w:t>
      </w:r>
      <w:r w:rsidR="00B1067C" w:rsidRPr="00B57066">
        <w:rPr>
          <w:rFonts w:asciiTheme="minorHAnsi" w:hAnsiTheme="minorHAnsi" w:cs="Helvetica"/>
          <w:color w:val="222222"/>
          <w:sz w:val="23"/>
          <w:szCs w:val="23"/>
        </w:rPr>
        <w:t xml:space="preserve">n of the EU Reception Directive in 2018 which places </w:t>
      </w:r>
      <w:r w:rsidR="008B3AF2" w:rsidRPr="00B57066">
        <w:rPr>
          <w:rFonts w:asciiTheme="minorHAnsi" w:hAnsiTheme="minorHAnsi" w:cs="Arial"/>
          <w:color w:val="525252"/>
          <w:sz w:val="23"/>
          <w:szCs w:val="23"/>
          <w:shd w:val="clear" w:color="auto" w:fill="FFFFFF"/>
        </w:rPr>
        <w:t xml:space="preserve">reception conditions on </w:t>
      </w:r>
      <w:r w:rsidR="00B1067C" w:rsidRPr="00B57066">
        <w:rPr>
          <w:rFonts w:asciiTheme="minorHAnsi" w:hAnsiTheme="minorHAnsi" w:cs="Arial"/>
          <w:color w:val="525252"/>
          <w:sz w:val="23"/>
          <w:szCs w:val="23"/>
          <w:shd w:val="clear" w:color="auto" w:fill="FFFFFF"/>
        </w:rPr>
        <w:t xml:space="preserve"> a </w:t>
      </w:r>
      <w:r w:rsidR="008B3AF2" w:rsidRPr="00B57066">
        <w:rPr>
          <w:rFonts w:asciiTheme="minorHAnsi" w:hAnsiTheme="minorHAnsi" w:cs="Arial"/>
          <w:color w:val="525252"/>
          <w:sz w:val="23"/>
          <w:szCs w:val="23"/>
          <w:shd w:val="clear" w:color="auto" w:fill="FFFFFF"/>
        </w:rPr>
        <w:t>statutory footing</w:t>
      </w:r>
      <w:r w:rsidR="00B1067C" w:rsidRPr="00B57066">
        <w:rPr>
          <w:rFonts w:asciiTheme="minorHAnsi" w:hAnsiTheme="minorHAnsi" w:cs="Arial"/>
          <w:color w:val="525252"/>
          <w:sz w:val="23"/>
          <w:szCs w:val="23"/>
          <w:shd w:val="clear" w:color="auto" w:fill="FFFFFF"/>
        </w:rPr>
        <w:t>.</w:t>
      </w:r>
      <w:r w:rsidR="00B1067C" w:rsidRPr="00B57066">
        <w:rPr>
          <w:rStyle w:val="FootnoteReference"/>
          <w:rFonts w:asciiTheme="minorHAnsi" w:hAnsiTheme="minorHAnsi" w:cs="Arial"/>
          <w:color w:val="525252"/>
          <w:sz w:val="23"/>
          <w:szCs w:val="23"/>
          <w:shd w:val="clear" w:color="auto" w:fill="FFFFFF"/>
        </w:rPr>
        <w:footnoteReference w:id="3"/>
      </w:r>
      <w:r w:rsidR="006A6238" w:rsidRPr="00B57066">
        <w:rPr>
          <w:rFonts w:asciiTheme="minorHAnsi" w:hAnsiTheme="minorHAnsi" w:cs="Helvetica"/>
          <w:color w:val="222222"/>
          <w:sz w:val="23"/>
          <w:szCs w:val="23"/>
        </w:rPr>
        <w:t xml:space="preserve"> </w:t>
      </w:r>
      <w:r w:rsidR="003008A8" w:rsidRPr="00B57066">
        <w:rPr>
          <w:rFonts w:asciiTheme="minorHAnsi" w:hAnsiTheme="minorHAnsi" w:cs="Helvetica"/>
          <w:color w:val="222222"/>
          <w:sz w:val="23"/>
          <w:szCs w:val="23"/>
        </w:rPr>
        <w:t xml:space="preserve"> </w:t>
      </w:r>
    </w:p>
    <w:p w:rsidR="0000330D" w:rsidRPr="00B57066" w:rsidRDefault="005246DB" w:rsidP="006A6238">
      <w:pPr>
        <w:pStyle w:val="NormalWeb"/>
        <w:rPr>
          <w:rFonts w:asciiTheme="minorHAnsi" w:hAnsiTheme="minorHAnsi"/>
          <w:sz w:val="23"/>
          <w:szCs w:val="23"/>
        </w:rPr>
      </w:pPr>
      <w:r w:rsidRPr="00B57066">
        <w:rPr>
          <w:rFonts w:asciiTheme="minorHAnsi" w:hAnsiTheme="minorHAnsi" w:cs="Helvetica"/>
          <w:color w:val="222222"/>
          <w:sz w:val="23"/>
          <w:szCs w:val="23"/>
        </w:rPr>
        <w:t>T</w:t>
      </w:r>
      <w:r w:rsidR="00E656E5" w:rsidRPr="00B57066">
        <w:rPr>
          <w:rFonts w:asciiTheme="minorHAnsi" w:hAnsiTheme="minorHAnsi"/>
          <w:sz w:val="23"/>
          <w:szCs w:val="23"/>
        </w:rPr>
        <w:t>hese developments are clearly welcome</w:t>
      </w:r>
      <w:r w:rsidRPr="00B57066">
        <w:rPr>
          <w:rFonts w:asciiTheme="minorHAnsi" w:hAnsiTheme="minorHAnsi"/>
          <w:sz w:val="23"/>
          <w:szCs w:val="23"/>
        </w:rPr>
        <w:t xml:space="preserve">. For example, the Ombudsman has highlighted the positive impact that the ‘right to work’ has had for some residents and the resulting improved mood at many centres. </w:t>
      </w:r>
      <w:r w:rsidR="005C5004" w:rsidRPr="00B57066">
        <w:rPr>
          <w:rFonts w:asciiTheme="minorHAnsi" w:hAnsiTheme="minorHAnsi"/>
          <w:sz w:val="23"/>
          <w:szCs w:val="23"/>
        </w:rPr>
        <w:t>D</w:t>
      </w:r>
      <w:r w:rsidR="0000330D" w:rsidRPr="00B57066">
        <w:rPr>
          <w:rFonts w:asciiTheme="minorHAnsi" w:hAnsiTheme="minorHAnsi"/>
          <w:sz w:val="23"/>
          <w:szCs w:val="23"/>
        </w:rPr>
        <w:t>espite the introduction of the International Protection Act</w:t>
      </w:r>
      <w:r w:rsidRPr="00B57066">
        <w:rPr>
          <w:rFonts w:asciiTheme="minorHAnsi" w:hAnsiTheme="minorHAnsi"/>
          <w:sz w:val="23"/>
          <w:szCs w:val="23"/>
        </w:rPr>
        <w:t xml:space="preserve"> 2015 which </w:t>
      </w:r>
      <w:r w:rsidRPr="00B57066">
        <w:rPr>
          <w:rFonts w:asciiTheme="minorHAnsi" w:hAnsiTheme="minorHAnsi" w:cs="Arial"/>
          <w:color w:val="222222"/>
          <w:sz w:val="23"/>
          <w:szCs w:val="23"/>
          <w:shd w:val="clear" w:color="auto" w:fill="FFFFFF"/>
        </w:rPr>
        <w:t xml:space="preserve">provides for a single </w:t>
      </w:r>
      <w:r w:rsidR="00056A7F" w:rsidRPr="00B57066">
        <w:rPr>
          <w:rFonts w:asciiTheme="minorHAnsi" w:hAnsiTheme="minorHAnsi" w:cs="Arial"/>
          <w:color w:val="222222"/>
          <w:sz w:val="23"/>
          <w:szCs w:val="23"/>
          <w:shd w:val="clear" w:color="auto" w:fill="FFFFFF"/>
        </w:rPr>
        <w:t>a</w:t>
      </w:r>
      <w:r w:rsidRPr="00B57066">
        <w:rPr>
          <w:rFonts w:asciiTheme="minorHAnsi" w:hAnsiTheme="minorHAnsi" w:cs="Arial"/>
          <w:color w:val="222222"/>
          <w:sz w:val="23"/>
          <w:szCs w:val="23"/>
          <w:shd w:val="clear" w:color="auto" w:fill="FFFFFF"/>
        </w:rPr>
        <w:t>pplication procedure for </w:t>
      </w:r>
      <w:r w:rsidRPr="00B57066">
        <w:rPr>
          <w:rFonts w:asciiTheme="minorHAnsi" w:hAnsiTheme="minorHAnsi" w:cs="Arial"/>
          <w:bCs/>
          <w:color w:val="222222"/>
          <w:sz w:val="23"/>
          <w:szCs w:val="23"/>
          <w:shd w:val="clear" w:color="auto" w:fill="FFFFFF"/>
        </w:rPr>
        <w:t>international protection</w:t>
      </w:r>
      <w:r w:rsidR="00056A7F" w:rsidRPr="00B57066">
        <w:rPr>
          <w:rFonts w:asciiTheme="minorHAnsi" w:hAnsiTheme="minorHAnsi" w:cs="Arial"/>
          <w:color w:val="222222"/>
          <w:sz w:val="23"/>
          <w:szCs w:val="23"/>
          <w:shd w:val="clear" w:color="auto" w:fill="FFFFFF"/>
        </w:rPr>
        <w:t xml:space="preserve"> and </w:t>
      </w:r>
      <w:r w:rsidR="0000330D" w:rsidRPr="00B57066">
        <w:rPr>
          <w:rFonts w:asciiTheme="minorHAnsi" w:hAnsiTheme="minorHAnsi"/>
          <w:sz w:val="23"/>
          <w:szCs w:val="23"/>
        </w:rPr>
        <w:t xml:space="preserve">which sought to speed up the application system, people are still waiting on average 18-20 months for an initial hearing on their status. </w:t>
      </w:r>
      <w:r w:rsidR="00081F05" w:rsidRPr="00B57066">
        <w:rPr>
          <w:rFonts w:asciiTheme="minorHAnsi" w:hAnsiTheme="minorHAnsi"/>
          <w:sz w:val="23"/>
          <w:szCs w:val="23"/>
        </w:rPr>
        <w:t>Also, t</w:t>
      </w:r>
      <w:r w:rsidR="0000330D" w:rsidRPr="00B57066">
        <w:rPr>
          <w:rFonts w:asciiTheme="minorHAnsi" w:hAnsiTheme="minorHAnsi"/>
          <w:sz w:val="23"/>
          <w:szCs w:val="23"/>
        </w:rPr>
        <w:t xml:space="preserve">he number of undecided cases </w:t>
      </w:r>
      <w:r w:rsidR="00081F05" w:rsidRPr="00B57066">
        <w:rPr>
          <w:rFonts w:asciiTheme="minorHAnsi" w:hAnsiTheme="minorHAnsi"/>
          <w:sz w:val="23"/>
          <w:szCs w:val="23"/>
        </w:rPr>
        <w:t xml:space="preserve">has been increasing, for example, </w:t>
      </w:r>
      <w:r w:rsidR="0000330D" w:rsidRPr="00B57066">
        <w:rPr>
          <w:rFonts w:asciiTheme="minorHAnsi" w:hAnsiTheme="minorHAnsi"/>
          <w:sz w:val="23"/>
          <w:szCs w:val="23"/>
        </w:rPr>
        <w:t>from 1,550 in 2016 to 5,100 in 2017.</w:t>
      </w:r>
    </w:p>
    <w:p w:rsidR="00B57066" w:rsidRDefault="005C5004" w:rsidP="00152DB0">
      <w:pPr>
        <w:pStyle w:val="Heading3"/>
        <w:spacing w:before="0" w:beforeAutospacing="0" w:after="0" w:afterAutospacing="0"/>
        <w:rPr>
          <w:sz w:val="23"/>
          <w:szCs w:val="23"/>
        </w:rPr>
      </w:pPr>
      <w:r w:rsidRPr="00B57066">
        <w:rPr>
          <w:sz w:val="23"/>
          <w:szCs w:val="23"/>
        </w:rPr>
        <w:t>Addressing the Issues</w:t>
      </w:r>
    </w:p>
    <w:p w:rsidR="005246DB" w:rsidRPr="00152DB0" w:rsidRDefault="005246DB" w:rsidP="00152DB0">
      <w:pPr>
        <w:pStyle w:val="Heading3"/>
        <w:spacing w:before="0" w:beforeAutospacing="0" w:after="0" w:afterAutospacing="0"/>
        <w:rPr>
          <w:i/>
          <w:color w:val="797B7E" w:themeColor="accent1"/>
          <w:sz w:val="23"/>
          <w:szCs w:val="23"/>
        </w:rPr>
      </w:pPr>
      <w:r w:rsidRPr="00152DB0">
        <w:rPr>
          <w:i/>
          <w:color w:val="797B7E" w:themeColor="accent1"/>
          <w:sz w:val="23"/>
          <w:szCs w:val="23"/>
        </w:rPr>
        <w:t>Quality Standards</w:t>
      </w:r>
    </w:p>
    <w:p w:rsidR="00534760" w:rsidRPr="00B57066" w:rsidRDefault="005246DB" w:rsidP="002C3FB5">
      <w:pPr>
        <w:rPr>
          <w:rFonts w:asciiTheme="minorHAnsi" w:hAnsiTheme="minorHAnsi"/>
          <w:color w:val="515151"/>
          <w:sz w:val="23"/>
          <w:szCs w:val="23"/>
        </w:rPr>
      </w:pPr>
      <w:r w:rsidRPr="00B57066">
        <w:rPr>
          <w:rFonts w:asciiTheme="minorHAnsi" w:hAnsiTheme="minorHAnsi" w:cs="Helvetica"/>
          <w:sz w:val="23"/>
          <w:szCs w:val="23"/>
        </w:rPr>
        <w:lastRenderedPageBreak/>
        <w:t xml:space="preserve">While a public consultation has been carried out by the Department of Justice and Equality on a Draft National Standards for accommodation offered to people in the protection process, it does not appear that these standards have been finalised or put on a regulatory footing. </w:t>
      </w:r>
      <w:r w:rsidR="00056A7F" w:rsidRPr="00B57066">
        <w:rPr>
          <w:rFonts w:asciiTheme="minorHAnsi" w:hAnsiTheme="minorHAnsi" w:cs="Helvetica"/>
          <w:sz w:val="23"/>
          <w:szCs w:val="23"/>
        </w:rPr>
        <w:t>There is an obvious need to finalise these standards and to put in place mechanisms for implementation and monitoring. In particular it is essential that staff working in Direct Provision centres have the appropriate skills and competencies to deal respectfully with people who are vulnerable</w:t>
      </w:r>
      <w:r w:rsidR="001C42B1" w:rsidRPr="00B57066">
        <w:rPr>
          <w:rFonts w:asciiTheme="minorHAnsi" w:hAnsiTheme="minorHAnsi" w:cs="Helvetica"/>
          <w:sz w:val="23"/>
          <w:szCs w:val="23"/>
        </w:rPr>
        <w:t xml:space="preserve"> and who have a range of needs which vary from individual to individual.</w:t>
      </w:r>
      <w:bookmarkStart w:id="1" w:name="comp0000595123fe00000007db4f60"/>
      <w:bookmarkStart w:id="2" w:name="Growing_up"/>
      <w:bookmarkEnd w:id="1"/>
      <w:bookmarkEnd w:id="2"/>
    </w:p>
    <w:p w:rsidR="00DF13E0" w:rsidRPr="00B57066" w:rsidRDefault="005C5004" w:rsidP="00E656E5">
      <w:pPr>
        <w:pStyle w:val="Heading4"/>
        <w:rPr>
          <w:sz w:val="23"/>
          <w:szCs w:val="23"/>
        </w:rPr>
      </w:pPr>
      <w:r w:rsidRPr="00B57066">
        <w:rPr>
          <w:sz w:val="23"/>
          <w:szCs w:val="23"/>
        </w:rPr>
        <w:t xml:space="preserve">Better </w:t>
      </w:r>
      <w:r w:rsidR="00E656E5" w:rsidRPr="00B57066">
        <w:rPr>
          <w:sz w:val="23"/>
          <w:szCs w:val="23"/>
        </w:rPr>
        <w:t>collaboration systems</w:t>
      </w:r>
    </w:p>
    <w:p w:rsidR="00CC5F81" w:rsidRPr="00B57066" w:rsidRDefault="00CC5F81" w:rsidP="00CC5F81">
      <w:pPr>
        <w:rPr>
          <w:rFonts w:asciiTheme="minorHAnsi" w:hAnsiTheme="minorHAnsi" w:cs="Arial"/>
          <w:sz w:val="23"/>
          <w:szCs w:val="23"/>
          <w:lang w:eastAsia="en-US"/>
        </w:rPr>
      </w:pPr>
      <w:r w:rsidRPr="00B57066">
        <w:rPr>
          <w:rFonts w:asciiTheme="minorHAnsi" w:hAnsiTheme="minorHAnsi" w:cs="Arial"/>
          <w:sz w:val="23"/>
          <w:szCs w:val="23"/>
        </w:rPr>
        <w:t xml:space="preserve">CIB has over the years drawn attention to </w:t>
      </w:r>
      <w:r w:rsidR="005C5004" w:rsidRPr="00B57066">
        <w:rPr>
          <w:rFonts w:asciiTheme="minorHAnsi" w:hAnsiTheme="minorHAnsi" w:cs="Arial"/>
          <w:sz w:val="23"/>
          <w:szCs w:val="23"/>
        </w:rPr>
        <w:t>difficulties for users of public services</w:t>
      </w:r>
      <w:r w:rsidRPr="00B57066">
        <w:rPr>
          <w:rFonts w:asciiTheme="minorHAnsi" w:hAnsiTheme="minorHAnsi" w:cs="Arial"/>
          <w:sz w:val="23"/>
          <w:szCs w:val="23"/>
        </w:rPr>
        <w:t>, including:</w:t>
      </w:r>
      <w:r w:rsidRPr="00B57066">
        <w:rPr>
          <w:rFonts w:asciiTheme="minorHAnsi" w:hAnsiTheme="minorHAnsi" w:cs="Arial"/>
          <w:sz w:val="23"/>
          <w:szCs w:val="23"/>
        </w:rPr>
        <w:br/>
      </w:r>
    </w:p>
    <w:p w:rsidR="00CC5F81" w:rsidRPr="00B57066" w:rsidRDefault="00CC5F81" w:rsidP="00F10827">
      <w:pPr>
        <w:pStyle w:val="ListParagraph"/>
        <w:numPr>
          <w:ilvl w:val="0"/>
          <w:numId w:val="26"/>
        </w:numPr>
        <w:spacing w:line="276" w:lineRule="auto"/>
        <w:rPr>
          <w:rFonts w:asciiTheme="minorHAnsi" w:hAnsiTheme="minorHAnsi" w:cs="Arial"/>
          <w:color w:val="333333"/>
          <w:sz w:val="23"/>
          <w:szCs w:val="23"/>
          <w:lang w:eastAsia="en-IE"/>
        </w:rPr>
      </w:pPr>
      <w:r w:rsidRPr="00B57066">
        <w:rPr>
          <w:rFonts w:asciiTheme="minorHAnsi" w:hAnsiTheme="minorHAnsi" w:cs="Arial"/>
          <w:sz w:val="23"/>
          <w:szCs w:val="23"/>
        </w:rPr>
        <w:t>Administrative delays or difficulties in contacting services arising from location, opening hours or telephone availability</w:t>
      </w:r>
    </w:p>
    <w:p w:rsidR="00CC5F81" w:rsidRPr="00B57066" w:rsidRDefault="00CC5F81" w:rsidP="00F10827">
      <w:pPr>
        <w:pStyle w:val="ListParagraph"/>
        <w:numPr>
          <w:ilvl w:val="0"/>
          <w:numId w:val="26"/>
        </w:numPr>
        <w:spacing w:line="276" w:lineRule="auto"/>
        <w:rPr>
          <w:rFonts w:asciiTheme="minorHAnsi" w:hAnsiTheme="minorHAnsi" w:cs="Arial"/>
          <w:color w:val="333333"/>
          <w:sz w:val="23"/>
          <w:szCs w:val="23"/>
          <w:lang w:eastAsia="en-IE"/>
        </w:rPr>
      </w:pPr>
      <w:r w:rsidRPr="00B57066">
        <w:rPr>
          <w:rFonts w:asciiTheme="minorHAnsi" w:hAnsiTheme="minorHAnsi" w:cs="Arial"/>
          <w:sz w:val="23"/>
          <w:szCs w:val="23"/>
        </w:rPr>
        <w:t xml:space="preserve">Inadequate inter-agency referral practices </w:t>
      </w:r>
    </w:p>
    <w:p w:rsidR="005C5004" w:rsidRPr="00B57066" w:rsidRDefault="00623773" w:rsidP="00F10827">
      <w:pPr>
        <w:pStyle w:val="ListParagraph"/>
        <w:numPr>
          <w:ilvl w:val="0"/>
          <w:numId w:val="26"/>
        </w:numPr>
        <w:spacing w:line="276" w:lineRule="auto"/>
        <w:rPr>
          <w:rFonts w:asciiTheme="minorHAnsi" w:hAnsiTheme="minorHAnsi" w:cs="Arial"/>
          <w:color w:val="333333"/>
          <w:sz w:val="23"/>
          <w:szCs w:val="23"/>
          <w:lang w:eastAsia="en-IE"/>
        </w:rPr>
      </w:pPr>
      <w:r w:rsidRPr="00B57066">
        <w:rPr>
          <w:rFonts w:asciiTheme="minorHAnsi" w:hAnsiTheme="minorHAnsi" w:cs="Arial"/>
          <w:color w:val="333333"/>
          <w:sz w:val="23"/>
          <w:szCs w:val="23"/>
          <w:lang w:eastAsia="en-IE"/>
        </w:rPr>
        <w:t>Need to attend at multiple public offices</w:t>
      </w:r>
    </w:p>
    <w:p w:rsidR="00CC5F81" w:rsidRPr="00B57066" w:rsidRDefault="00CC5F81" w:rsidP="00CC5F81">
      <w:pPr>
        <w:rPr>
          <w:rFonts w:asciiTheme="minorHAnsi" w:hAnsiTheme="minorHAnsi"/>
          <w:sz w:val="23"/>
          <w:szCs w:val="23"/>
        </w:rPr>
      </w:pPr>
    </w:p>
    <w:p w:rsidR="001C42B1" w:rsidRPr="00B57066" w:rsidRDefault="00E656E5" w:rsidP="001C42B1">
      <w:pPr>
        <w:tabs>
          <w:tab w:val="right" w:pos="9062"/>
        </w:tabs>
        <w:rPr>
          <w:rFonts w:asciiTheme="minorHAnsi" w:hAnsiTheme="minorHAnsi" w:cs="Arial"/>
          <w:sz w:val="23"/>
          <w:szCs w:val="23"/>
        </w:rPr>
      </w:pPr>
      <w:r w:rsidRPr="00B57066">
        <w:rPr>
          <w:rFonts w:asciiTheme="minorHAnsi" w:hAnsiTheme="minorHAnsi" w:cs="Arial"/>
          <w:color w:val="333333"/>
          <w:sz w:val="23"/>
          <w:szCs w:val="23"/>
        </w:rPr>
        <w:t xml:space="preserve">Inadequate </w:t>
      </w:r>
      <w:r w:rsidR="007E0108" w:rsidRPr="00B57066">
        <w:rPr>
          <w:rFonts w:asciiTheme="minorHAnsi" w:hAnsiTheme="minorHAnsi" w:cs="Arial"/>
          <w:sz w:val="23"/>
          <w:szCs w:val="23"/>
        </w:rPr>
        <w:t xml:space="preserve">integration within and between various government departments and statutory agencies that administer social services is a particular problem for </w:t>
      </w:r>
      <w:r w:rsidR="00626A4A" w:rsidRPr="00B57066">
        <w:rPr>
          <w:rFonts w:asciiTheme="minorHAnsi" w:hAnsiTheme="minorHAnsi" w:cs="Arial"/>
          <w:sz w:val="23"/>
          <w:szCs w:val="23"/>
        </w:rPr>
        <w:t>people living in Direct Provision</w:t>
      </w:r>
      <w:r w:rsidR="007E0108" w:rsidRPr="00B57066">
        <w:rPr>
          <w:rFonts w:asciiTheme="minorHAnsi" w:hAnsiTheme="minorHAnsi" w:cs="Arial"/>
          <w:sz w:val="23"/>
          <w:szCs w:val="23"/>
        </w:rPr>
        <w:t xml:space="preserve">. </w:t>
      </w:r>
      <w:r w:rsidR="004C1EED" w:rsidRPr="00B57066">
        <w:rPr>
          <w:rFonts w:asciiTheme="minorHAnsi" w:hAnsiTheme="minorHAnsi" w:cs="Arial"/>
          <w:sz w:val="23"/>
          <w:szCs w:val="23"/>
        </w:rPr>
        <w:t xml:space="preserve"> I</w:t>
      </w:r>
      <w:r w:rsidR="007E0108" w:rsidRPr="00B57066">
        <w:rPr>
          <w:rFonts w:asciiTheme="minorHAnsi" w:hAnsiTheme="minorHAnsi" w:cs="Arial"/>
          <w:sz w:val="23"/>
          <w:szCs w:val="23"/>
        </w:rPr>
        <w:t>ndividual</w:t>
      </w:r>
      <w:r w:rsidR="004C1EED" w:rsidRPr="00B57066">
        <w:rPr>
          <w:rFonts w:asciiTheme="minorHAnsi" w:hAnsiTheme="minorHAnsi" w:cs="Arial"/>
          <w:sz w:val="23"/>
          <w:szCs w:val="23"/>
        </w:rPr>
        <w:t>s are often faced w</w:t>
      </w:r>
      <w:r w:rsidR="007E0108" w:rsidRPr="00B57066">
        <w:rPr>
          <w:rFonts w:asciiTheme="minorHAnsi" w:hAnsiTheme="minorHAnsi" w:cs="Arial"/>
          <w:sz w:val="23"/>
          <w:szCs w:val="23"/>
        </w:rPr>
        <w:t xml:space="preserve">ith a bewildering number of information and service outlets of varying scale and scope and it may be difficult for a newcomer to comprehend the precise role of each and if and how they relate to each other. This difficulty is compounded in some instances by language difficulties and/or by </w:t>
      </w:r>
      <w:r w:rsidR="004C1EED" w:rsidRPr="00B57066">
        <w:rPr>
          <w:rFonts w:asciiTheme="minorHAnsi" w:hAnsiTheme="minorHAnsi" w:cs="Arial"/>
          <w:sz w:val="23"/>
          <w:szCs w:val="23"/>
        </w:rPr>
        <w:t>the location of accommodation (sometimes at a distance from service centres)</w:t>
      </w:r>
      <w:r w:rsidR="007E0108" w:rsidRPr="00B57066">
        <w:rPr>
          <w:rFonts w:asciiTheme="minorHAnsi" w:hAnsiTheme="minorHAnsi" w:cs="Arial"/>
          <w:sz w:val="23"/>
          <w:szCs w:val="23"/>
        </w:rPr>
        <w:t xml:space="preserve">. </w:t>
      </w:r>
    </w:p>
    <w:p w:rsidR="007E0108" w:rsidRPr="00B57066" w:rsidRDefault="007E0108" w:rsidP="001C42B1">
      <w:pPr>
        <w:pStyle w:val="Heading4"/>
        <w:rPr>
          <w:sz w:val="23"/>
          <w:szCs w:val="23"/>
        </w:rPr>
      </w:pPr>
      <w:r w:rsidRPr="00B57066">
        <w:rPr>
          <w:sz w:val="23"/>
          <w:szCs w:val="23"/>
        </w:rPr>
        <w:t>Consultation with</w:t>
      </w:r>
      <w:r w:rsidR="007606BE" w:rsidRPr="00B57066">
        <w:rPr>
          <w:sz w:val="23"/>
          <w:szCs w:val="23"/>
        </w:rPr>
        <w:t xml:space="preserve"> residents in </w:t>
      </w:r>
      <w:r w:rsidR="005007AC" w:rsidRPr="00B57066">
        <w:rPr>
          <w:sz w:val="23"/>
          <w:szCs w:val="23"/>
        </w:rPr>
        <w:t>D</w:t>
      </w:r>
      <w:r w:rsidR="007606BE" w:rsidRPr="00B57066">
        <w:rPr>
          <w:sz w:val="23"/>
          <w:szCs w:val="23"/>
        </w:rPr>
        <w:t>irect</w:t>
      </w:r>
      <w:r w:rsidR="005007AC" w:rsidRPr="00B57066">
        <w:rPr>
          <w:sz w:val="23"/>
          <w:szCs w:val="23"/>
        </w:rPr>
        <w:t xml:space="preserve"> P</w:t>
      </w:r>
      <w:r w:rsidR="007606BE" w:rsidRPr="00B57066">
        <w:rPr>
          <w:sz w:val="23"/>
          <w:szCs w:val="23"/>
        </w:rPr>
        <w:t>rovision</w:t>
      </w:r>
    </w:p>
    <w:p w:rsidR="007E0108" w:rsidRPr="00F10827" w:rsidRDefault="007606BE" w:rsidP="007E0108">
      <w:pPr>
        <w:rPr>
          <w:rFonts w:asciiTheme="minorHAnsi" w:hAnsiTheme="minorHAnsi" w:cs="Arial"/>
          <w:sz w:val="23"/>
          <w:szCs w:val="23"/>
          <w:lang w:val="en-US"/>
        </w:rPr>
      </w:pPr>
      <w:r w:rsidRPr="00B57066">
        <w:rPr>
          <w:rFonts w:asciiTheme="minorHAnsi" w:hAnsiTheme="minorHAnsi" w:cs="Arial"/>
          <w:sz w:val="23"/>
          <w:szCs w:val="23"/>
          <w:lang w:val="en-US"/>
        </w:rPr>
        <w:t xml:space="preserve">People in </w:t>
      </w:r>
      <w:r w:rsidR="00056A7F" w:rsidRPr="00B57066">
        <w:rPr>
          <w:rFonts w:asciiTheme="minorHAnsi" w:hAnsiTheme="minorHAnsi" w:cs="Arial"/>
          <w:sz w:val="23"/>
          <w:szCs w:val="23"/>
          <w:lang w:val="en-US"/>
        </w:rPr>
        <w:t>D</w:t>
      </w:r>
      <w:r w:rsidRPr="00B57066">
        <w:rPr>
          <w:rFonts w:asciiTheme="minorHAnsi" w:hAnsiTheme="minorHAnsi" w:cs="Arial"/>
          <w:sz w:val="23"/>
          <w:szCs w:val="23"/>
          <w:lang w:val="en-US"/>
        </w:rPr>
        <w:t xml:space="preserve">irect </w:t>
      </w:r>
      <w:r w:rsidR="00056A7F" w:rsidRPr="00B57066">
        <w:rPr>
          <w:rFonts w:asciiTheme="minorHAnsi" w:hAnsiTheme="minorHAnsi" w:cs="Arial"/>
          <w:sz w:val="23"/>
          <w:szCs w:val="23"/>
          <w:lang w:val="en-US"/>
        </w:rPr>
        <w:t>P</w:t>
      </w:r>
      <w:r w:rsidRPr="00B57066">
        <w:rPr>
          <w:rFonts w:asciiTheme="minorHAnsi" w:hAnsiTheme="minorHAnsi" w:cs="Arial"/>
          <w:sz w:val="23"/>
          <w:szCs w:val="23"/>
          <w:lang w:val="en-US"/>
        </w:rPr>
        <w:t xml:space="preserve">rovision </w:t>
      </w:r>
      <w:r w:rsidR="007E0108" w:rsidRPr="00B57066">
        <w:rPr>
          <w:rFonts w:asciiTheme="minorHAnsi" w:hAnsiTheme="minorHAnsi" w:cs="Arial"/>
          <w:sz w:val="23"/>
          <w:szCs w:val="23"/>
          <w:lang w:val="en-US"/>
        </w:rPr>
        <w:t xml:space="preserve">should be consulted on an ongoing and inclusive basis in finding out what </w:t>
      </w:r>
      <w:r w:rsidR="00056A7F" w:rsidRPr="00B57066">
        <w:rPr>
          <w:rFonts w:asciiTheme="minorHAnsi" w:hAnsiTheme="minorHAnsi" w:cs="Arial"/>
          <w:sz w:val="23"/>
          <w:szCs w:val="23"/>
          <w:lang w:val="en-US"/>
        </w:rPr>
        <w:t>services and supports they need and</w:t>
      </w:r>
      <w:r w:rsidR="007E0108" w:rsidRPr="00B57066">
        <w:rPr>
          <w:rFonts w:asciiTheme="minorHAnsi" w:hAnsiTheme="minorHAnsi" w:cs="Arial"/>
          <w:sz w:val="23"/>
          <w:szCs w:val="23"/>
          <w:lang w:val="en-US"/>
        </w:rPr>
        <w:t xml:space="preserve"> how th</w:t>
      </w:r>
      <w:r w:rsidR="00056A7F" w:rsidRPr="00B57066">
        <w:rPr>
          <w:rFonts w:asciiTheme="minorHAnsi" w:hAnsiTheme="minorHAnsi" w:cs="Arial"/>
          <w:sz w:val="23"/>
          <w:szCs w:val="23"/>
          <w:lang w:val="en-US"/>
        </w:rPr>
        <w:t xml:space="preserve">ese </w:t>
      </w:r>
      <w:r w:rsidR="007E0108" w:rsidRPr="00B57066">
        <w:rPr>
          <w:rFonts w:asciiTheme="minorHAnsi" w:hAnsiTheme="minorHAnsi" w:cs="Arial"/>
          <w:sz w:val="23"/>
          <w:szCs w:val="23"/>
          <w:lang w:val="en-US"/>
        </w:rPr>
        <w:t>should be d</w:t>
      </w:r>
      <w:r w:rsidR="00056A7F" w:rsidRPr="00B57066">
        <w:rPr>
          <w:rFonts w:asciiTheme="minorHAnsi" w:hAnsiTheme="minorHAnsi" w:cs="Arial"/>
          <w:sz w:val="23"/>
          <w:szCs w:val="23"/>
          <w:lang w:val="en-US"/>
        </w:rPr>
        <w:t>elivered</w:t>
      </w:r>
      <w:r w:rsidR="007E0108" w:rsidRPr="00B57066">
        <w:rPr>
          <w:rFonts w:asciiTheme="minorHAnsi" w:hAnsiTheme="minorHAnsi" w:cs="Arial"/>
          <w:sz w:val="23"/>
          <w:szCs w:val="23"/>
          <w:lang w:val="en-US"/>
        </w:rPr>
        <w:t xml:space="preserve">. </w:t>
      </w:r>
      <w:r w:rsidR="00121A03" w:rsidRPr="00B57066">
        <w:rPr>
          <w:rFonts w:asciiTheme="minorHAnsi" w:hAnsiTheme="minorHAnsi"/>
          <w:sz w:val="23"/>
          <w:szCs w:val="23"/>
        </w:rPr>
        <w:t>The Beyond McMahon report</w:t>
      </w:r>
      <w:r w:rsidR="00121A03" w:rsidRPr="00B57066">
        <w:rPr>
          <w:rStyle w:val="FootnoteReference"/>
          <w:rFonts w:asciiTheme="minorHAnsi" w:hAnsiTheme="minorHAnsi"/>
          <w:sz w:val="23"/>
          <w:szCs w:val="23"/>
        </w:rPr>
        <w:footnoteReference w:id="4"/>
      </w:r>
      <w:r w:rsidR="00121A03" w:rsidRPr="00B57066">
        <w:rPr>
          <w:rFonts w:asciiTheme="minorHAnsi" w:hAnsiTheme="minorHAnsi"/>
          <w:sz w:val="23"/>
          <w:szCs w:val="23"/>
        </w:rPr>
        <w:t xml:space="preserve">, published in 2018, called for an “ambitious, systematic and accountable” overhaul of direct provision informed by the </w:t>
      </w:r>
      <w:r w:rsidR="00121A03" w:rsidRPr="00B57066">
        <w:rPr>
          <w:rFonts w:asciiTheme="minorHAnsi" w:hAnsiTheme="minorHAnsi"/>
          <w:sz w:val="23"/>
          <w:szCs w:val="23"/>
        </w:rPr>
        <w:lastRenderedPageBreak/>
        <w:t>voices of the people who have experienced, or who are experiencing, the protection system in Ireland.</w:t>
      </w:r>
    </w:p>
    <w:p w:rsidR="00121A03" w:rsidRPr="00B57066" w:rsidRDefault="00121A03" w:rsidP="007E0108">
      <w:pPr>
        <w:rPr>
          <w:rFonts w:asciiTheme="minorHAnsi" w:eastAsiaTheme="minorEastAsia" w:hAnsiTheme="minorHAnsi" w:cs="Arial"/>
          <w:sz w:val="23"/>
          <w:szCs w:val="23"/>
          <w:lang w:val="en-US"/>
        </w:rPr>
      </w:pPr>
    </w:p>
    <w:p w:rsidR="007E0108" w:rsidRPr="00B57066" w:rsidRDefault="007E0108" w:rsidP="007E0108">
      <w:pPr>
        <w:rPr>
          <w:rFonts w:asciiTheme="minorHAnsi" w:hAnsiTheme="minorHAnsi" w:cs="Arial"/>
          <w:sz w:val="23"/>
          <w:szCs w:val="23"/>
          <w:lang w:val="en-US"/>
        </w:rPr>
      </w:pPr>
      <w:r w:rsidRPr="00B57066">
        <w:rPr>
          <w:rFonts w:asciiTheme="minorHAnsi" w:hAnsiTheme="minorHAnsi" w:cs="Arial"/>
          <w:sz w:val="23"/>
          <w:szCs w:val="23"/>
          <w:lang w:val="en-IE"/>
        </w:rPr>
        <w:t xml:space="preserve">Additional mechanisms are required at both national and local levels to maximise a partnership approach to </w:t>
      </w:r>
      <w:r w:rsidR="009418D5" w:rsidRPr="00B57066">
        <w:rPr>
          <w:rFonts w:asciiTheme="minorHAnsi" w:hAnsiTheme="minorHAnsi" w:cs="Arial"/>
          <w:sz w:val="23"/>
          <w:szCs w:val="23"/>
          <w:lang w:val="en-IE"/>
        </w:rPr>
        <w:t xml:space="preserve">service provision </w:t>
      </w:r>
      <w:r w:rsidRPr="00B57066">
        <w:rPr>
          <w:rFonts w:asciiTheme="minorHAnsi" w:hAnsiTheme="minorHAnsi" w:cs="Arial"/>
          <w:sz w:val="23"/>
          <w:szCs w:val="23"/>
          <w:lang w:val="en-IE"/>
        </w:rPr>
        <w:t xml:space="preserve">in the context of cultural diversity and to further promote </w:t>
      </w:r>
      <w:r w:rsidRPr="00B57066">
        <w:rPr>
          <w:rFonts w:asciiTheme="minorHAnsi" w:hAnsiTheme="minorHAnsi" w:cs="Arial"/>
          <w:sz w:val="23"/>
          <w:szCs w:val="23"/>
        </w:rPr>
        <w:t xml:space="preserve">the active engagement of </w:t>
      </w:r>
      <w:r w:rsidR="009418D5" w:rsidRPr="00B57066">
        <w:rPr>
          <w:rFonts w:asciiTheme="minorHAnsi" w:hAnsiTheme="minorHAnsi" w:cs="Arial"/>
          <w:sz w:val="23"/>
          <w:szCs w:val="23"/>
        </w:rPr>
        <w:t xml:space="preserve">asylum seekers </w:t>
      </w:r>
      <w:r w:rsidRPr="00B57066">
        <w:rPr>
          <w:rFonts w:asciiTheme="minorHAnsi" w:hAnsiTheme="minorHAnsi" w:cs="Arial"/>
          <w:sz w:val="23"/>
          <w:szCs w:val="23"/>
        </w:rPr>
        <w:t xml:space="preserve">in developing and implementing appropriate </w:t>
      </w:r>
      <w:r w:rsidR="003A5CBE" w:rsidRPr="00B57066">
        <w:rPr>
          <w:rFonts w:asciiTheme="minorHAnsi" w:hAnsiTheme="minorHAnsi" w:cs="Arial"/>
          <w:sz w:val="23"/>
          <w:szCs w:val="23"/>
        </w:rPr>
        <w:t xml:space="preserve">participation </w:t>
      </w:r>
      <w:r w:rsidRPr="00B57066">
        <w:rPr>
          <w:rFonts w:asciiTheme="minorHAnsi" w:hAnsiTheme="minorHAnsi" w:cs="Arial"/>
          <w:sz w:val="23"/>
          <w:szCs w:val="23"/>
        </w:rPr>
        <w:t>strategies.</w:t>
      </w:r>
      <w:r w:rsidR="003A5CBE" w:rsidRPr="00B57066">
        <w:rPr>
          <w:rFonts w:asciiTheme="minorHAnsi" w:hAnsiTheme="minorHAnsi" w:cs="Arial"/>
          <w:sz w:val="23"/>
          <w:szCs w:val="23"/>
        </w:rPr>
        <w:t xml:space="preserve"> On the latter point, there is a crucial distinction between consultation which tends to be ‘top-down’ and participation which is more organic and meaningful in terms of social inclusion.</w:t>
      </w:r>
    </w:p>
    <w:p w:rsidR="00DC75C2" w:rsidRPr="00B57066" w:rsidRDefault="00DC75C2" w:rsidP="003A5CBE">
      <w:pPr>
        <w:pStyle w:val="Heading4"/>
        <w:rPr>
          <w:sz w:val="23"/>
          <w:szCs w:val="23"/>
        </w:rPr>
      </w:pPr>
      <w:r w:rsidRPr="00B57066">
        <w:rPr>
          <w:sz w:val="23"/>
          <w:szCs w:val="23"/>
        </w:rPr>
        <w:t>Welfare anomaly</w:t>
      </w:r>
    </w:p>
    <w:p w:rsidR="006B4BE1" w:rsidRPr="00B57066" w:rsidRDefault="00DC75C2" w:rsidP="00DC75C2">
      <w:pPr>
        <w:rPr>
          <w:rFonts w:asciiTheme="minorHAnsi" w:hAnsiTheme="minorHAnsi"/>
          <w:sz w:val="23"/>
          <w:szCs w:val="23"/>
        </w:rPr>
      </w:pPr>
      <w:r w:rsidRPr="00B57066">
        <w:rPr>
          <w:rFonts w:asciiTheme="minorHAnsi" w:hAnsiTheme="minorHAnsi"/>
          <w:sz w:val="23"/>
          <w:szCs w:val="23"/>
        </w:rPr>
        <w:t>People living in Direct Provision who are recognised as refugees or granted alternative status are required to leave withi</w:t>
      </w:r>
      <w:r w:rsidR="003A5CBE" w:rsidRPr="00B57066">
        <w:rPr>
          <w:rFonts w:asciiTheme="minorHAnsi" w:hAnsiTheme="minorHAnsi"/>
          <w:sz w:val="23"/>
          <w:szCs w:val="23"/>
        </w:rPr>
        <w:t xml:space="preserve">n two weeks of getting status. While they remain in Direct Provision, </w:t>
      </w:r>
      <w:r w:rsidRPr="00B57066">
        <w:rPr>
          <w:rFonts w:asciiTheme="minorHAnsi" w:hAnsiTheme="minorHAnsi"/>
          <w:sz w:val="23"/>
          <w:szCs w:val="23"/>
        </w:rPr>
        <w:t>they are not entitled to full social welfare payments</w:t>
      </w:r>
      <w:r w:rsidR="003A5CBE" w:rsidRPr="00B57066">
        <w:rPr>
          <w:rFonts w:asciiTheme="minorHAnsi" w:hAnsiTheme="minorHAnsi"/>
          <w:sz w:val="23"/>
          <w:szCs w:val="23"/>
        </w:rPr>
        <w:t xml:space="preserve"> which would enable them to better plan for transition to other accommodation. This difficulty </w:t>
      </w:r>
      <w:r w:rsidRPr="00B57066">
        <w:rPr>
          <w:rFonts w:asciiTheme="minorHAnsi" w:hAnsiTheme="minorHAnsi"/>
          <w:sz w:val="23"/>
          <w:szCs w:val="23"/>
        </w:rPr>
        <w:t xml:space="preserve">is exacerbated by the fact that it is not possible to access a rental deposit payment </w:t>
      </w:r>
      <w:r w:rsidR="001C42B1" w:rsidRPr="00B57066">
        <w:rPr>
          <w:rFonts w:asciiTheme="minorHAnsi" w:hAnsiTheme="minorHAnsi"/>
          <w:sz w:val="23"/>
          <w:szCs w:val="23"/>
        </w:rPr>
        <w:t xml:space="preserve">for accommodation </w:t>
      </w:r>
      <w:r w:rsidRPr="00B57066">
        <w:rPr>
          <w:rFonts w:asciiTheme="minorHAnsi" w:hAnsiTheme="minorHAnsi"/>
          <w:sz w:val="23"/>
          <w:szCs w:val="23"/>
        </w:rPr>
        <w:t>in advance of securing a lease agreement (which generally requires a deposit).</w:t>
      </w:r>
      <w:r w:rsidR="00317676" w:rsidRPr="00B57066">
        <w:rPr>
          <w:rFonts w:asciiTheme="minorHAnsi" w:hAnsiTheme="minorHAnsi"/>
          <w:sz w:val="23"/>
          <w:szCs w:val="23"/>
        </w:rPr>
        <w:t xml:space="preserve"> </w:t>
      </w:r>
      <w:r w:rsidR="006B4BE1" w:rsidRPr="00B57066">
        <w:rPr>
          <w:rFonts w:asciiTheme="minorHAnsi" w:hAnsiTheme="minorHAnsi"/>
          <w:sz w:val="23"/>
          <w:szCs w:val="23"/>
        </w:rPr>
        <w:t xml:space="preserve">The following should be considered </w:t>
      </w:r>
    </w:p>
    <w:p w:rsidR="00DC75C2" w:rsidRPr="00B57066" w:rsidRDefault="00DC75C2" w:rsidP="00DC75C2">
      <w:pPr>
        <w:rPr>
          <w:rFonts w:asciiTheme="minorHAnsi" w:hAnsiTheme="minorHAnsi"/>
          <w:sz w:val="23"/>
          <w:szCs w:val="23"/>
        </w:rPr>
      </w:pPr>
    </w:p>
    <w:p w:rsidR="006B4BE1" w:rsidRPr="00B57066" w:rsidRDefault="001C42B1" w:rsidP="00B57066">
      <w:pPr>
        <w:pStyle w:val="ListParagraph"/>
        <w:numPr>
          <w:ilvl w:val="0"/>
          <w:numId w:val="28"/>
        </w:numPr>
        <w:rPr>
          <w:rFonts w:asciiTheme="minorHAnsi" w:hAnsiTheme="minorHAnsi"/>
          <w:sz w:val="23"/>
          <w:szCs w:val="23"/>
        </w:rPr>
      </w:pPr>
      <w:r w:rsidRPr="00B57066">
        <w:rPr>
          <w:rFonts w:asciiTheme="minorHAnsi" w:hAnsiTheme="minorHAnsi"/>
          <w:sz w:val="23"/>
          <w:szCs w:val="23"/>
        </w:rPr>
        <w:t>Paying f</w:t>
      </w:r>
      <w:r w:rsidR="00DC75C2" w:rsidRPr="00B57066">
        <w:rPr>
          <w:rFonts w:asciiTheme="minorHAnsi" w:hAnsiTheme="minorHAnsi"/>
          <w:sz w:val="23"/>
          <w:szCs w:val="23"/>
        </w:rPr>
        <w:t>ull social welfa</w:t>
      </w:r>
      <w:r w:rsidRPr="00B57066">
        <w:rPr>
          <w:rFonts w:asciiTheme="minorHAnsi" w:hAnsiTheme="minorHAnsi"/>
          <w:sz w:val="23"/>
          <w:szCs w:val="23"/>
        </w:rPr>
        <w:t xml:space="preserve">re payments </w:t>
      </w:r>
      <w:r w:rsidR="00DC75C2" w:rsidRPr="00B57066">
        <w:rPr>
          <w:rFonts w:asciiTheme="minorHAnsi" w:hAnsiTheme="minorHAnsi"/>
          <w:sz w:val="23"/>
          <w:szCs w:val="23"/>
        </w:rPr>
        <w:t xml:space="preserve">to people living in Direct Provision who have been </w:t>
      </w:r>
      <w:r w:rsidR="006B4BE1" w:rsidRPr="00B57066">
        <w:rPr>
          <w:rFonts w:asciiTheme="minorHAnsi" w:hAnsiTheme="minorHAnsi"/>
          <w:sz w:val="23"/>
          <w:szCs w:val="23"/>
        </w:rPr>
        <w:t xml:space="preserve">granted international protection </w:t>
      </w:r>
      <w:r w:rsidR="00DC75C2" w:rsidRPr="00B57066">
        <w:rPr>
          <w:rFonts w:asciiTheme="minorHAnsi" w:hAnsiTheme="minorHAnsi"/>
          <w:sz w:val="23"/>
          <w:szCs w:val="23"/>
        </w:rPr>
        <w:t>status</w:t>
      </w:r>
    </w:p>
    <w:p w:rsidR="006B4BE1" w:rsidRPr="00B57066" w:rsidRDefault="001C42B1" w:rsidP="00B57066">
      <w:pPr>
        <w:pStyle w:val="ListParagraph"/>
        <w:numPr>
          <w:ilvl w:val="0"/>
          <w:numId w:val="28"/>
        </w:numPr>
        <w:rPr>
          <w:rFonts w:asciiTheme="minorHAnsi" w:hAnsiTheme="minorHAnsi"/>
          <w:sz w:val="23"/>
          <w:szCs w:val="23"/>
        </w:rPr>
      </w:pPr>
      <w:r w:rsidRPr="00B57066">
        <w:rPr>
          <w:rFonts w:asciiTheme="minorHAnsi" w:hAnsiTheme="minorHAnsi"/>
          <w:sz w:val="23"/>
          <w:szCs w:val="23"/>
        </w:rPr>
        <w:t xml:space="preserve">Extending the </w:t>
      </w:r>
      <w:r w:rsidR="00DC75C2" w:rsidRPr="00B57066">
        <w:rPr>
          <w:rFonts w:asciiTheme="minorHAnsi" w:hAnsiTheme="minorHAnsi"/>
          <w:sz w:val="23"/>
          <w:szCs w:val="23"/>
        </w:rPr>
        <w:t>two</w:t>
      </w:r>
      <w:r w:rsidRPr="00B57066">
        <w:rPr>
          <w:rFonts w:asciiTheme="minorHAnsi" w:hAnsiTheme="minorHAnsi"/>
          <w:sz w:val="23"/>
          <w:szCs w:val="23"/>
        </w:rPr>
        <w:t>-</w:t>
      </w:r>
      <w:r w:rsidR="00DC75C2" w:rsidRPr="00B57066">
        <w:rPr>
          <w:rFonts w:asciiTheme="minorHAnsi" w:hAnsiTheme="minorHAnsi"/>
          <w:sz w:val="23"/>
          <w:szCs w:val="23"/>
        </w:rPr>
        <w:t xml:space="preserve">week time limit in Direct Provision </w:t>
      </w:r>
      <w:r w:rsidR="006B4BE1" w:rsidRPr="00B57066">
        <w:rPr>
          <w:rFonts w:asciiTheme="minorHAnsi" w:hAnsiTheme="minorHAnsi"/>
          <w:sz w:val="23"/>
          <w:szCs w:val="23"/>
        </w:rPr>
        <w:t>to enable people</w:t>
      </w:r>
      <w:r w:rsidRPr="00B57066">
        <w:rPr>
          <w:rFonts w:asciiTheme="minorHAnsi" w:hAnsiTheme="minorHAnsi"/>
          <w:sz w:val="23"/>
          <w:szCs w:val="23"/>
        </w:rPr>
        <w:t xml:space="preserve"> find alternative accommodation</w:t>
      </w:r>
    </w:p>
    <w:p w:rsidR="004E43D6" w:rsidRPr="00B57066" w:rsidRDefault="006B4BE1" w:rsidP="00B57066">
      <w:pPr>
        <w:pStyle w:val="ListParagraph"/>
        <w:numPr>
          <w:ilvl w:val="0"/>
          <w:numId w:val="28"/>
        </w:numPr>
        <w:rPr>
          <w:rFonts w:asciiTheme="minorHAnsi" w:hAnsiTheme="minorHAnsi"/>
          <w:sz w:val="23"/>
          <w:szCs w:val="23"/>
        </w:rPr>
      </w:pPr>
      <w:r w:rsidRPr="00B57066">
        <w:rPr>
          <w:rFonts w:asciiTheme="minorHAnsi" w:hAnsiTheme="minorHAnsi"/>
          <w:sz w:val="23"/>
          <w:szCs w:val="23"/>
        </w:rPr>
        <w:t xml:space="preserve">Provision for </w:t>
      </w:r>
      <w:r w:rsidR="00DC75C2" w:rsidRPr="00B57066">
        <w:rPr>
          <w:rFonts w:asciiTheme="minorHAnsi" w:hAnsiTheme="minorHAnsi"/>
          <w:sz w:val="23"/>
          <w:szCs w:val="23"/>
        </w:rPr>
        <w:t xml:space="preserve">access to rental deposits </w:t>
      </w:r>
      <w:r w:rsidRPr="00B57066">
        <w:rPr>
          <w:rFonts w:asciiTheme="minorHAnsi" w:hAnsiTheme="minorHAnsi"/>
          <w:sz w:val="23"/>
          <w:szCs w:val="23"/>
        </w:rPr>
        <w:t>to enable people to access private rented sector accommodation</w:t>
      </w:r>
    </w:p>
    <w:p w:rsidR="00E35B12" w:rsidRPr="00B57066" w:rsidRDefault="00E35B12" w:rsidP="000E3224">
      <w:pPr>
        <w:rPr>
          <w:rStyle w:val="Heading3Char"/>
          <w:sz w:val="23"/>
          <w:szCs w:val="23"/>
        </w:rPr>
      </w:pPr>
    </w:p>
    <w:p w:rsidR="005C5004" w:rsidRPr="00B57066" w:rsidRDefault="005C5004" w:rsidP="005C5004">
      <w:pPr>
        <w:tabs>
          <w:tab w:val="right" w:pos="9062"/>
        </w:tabs>
        <w:rPr>
          <w:b/>
          <w:sz w:val="23"/>
          <w:szCs w:val="23"/>
        </w:rPr>
      </w:pPr>
      <w:r w:rsidRPr="00B57066">
        <w:rPr>
          <w:rStyle w:val="Heading3Char"/>
          <w:sz w:val="23"/>
          <w:szCs w:val="23"/>
        </w:rPr>
        <w:t>Social inclusion and meaningful integration</w:t>
      </w:r>
      <w:r w:rsidRPr="00B57066">
        <w:rPr>
          <w:rStyle w:val="Heading3Char"/>
          <w:sz w:val="23"/>
          <w:szCs w:val="23"/>
        </w:rPr>
        <w:br/>
      </w:r>
      <w:r w:rsidRPr="00B57066">
        <w:rPr>
          <w:rFonts w:asciiTheme="minorHAnsi" w:hAnsiTheme="minorHAnsi"/>
          <w:sz w:val="23"/>
          <w:szCs w:val="23"/>
        </w:rPr>
        <w:t>The Direct Provision system is fundamentally at odds with Government strategy on migrant integration. There has been a tendency to exclude asylum seekers from integration policies and processes.  While this is to some extent understandable in the context of minimising so-called ‘pull’ factors, it is counter-productive and serves to further marginalise a vulnerable group of people, many of whom will end up making Ireland their home.</w:t>
      </w:r>
    </w:p>
    <w:p w:rsidR="005C5004" w:rsidRPr="00B57066" w:rsidRDefault="005C5004" w:rsidP="005C5004">
      <w:pPr>
        <w:pStyle w:val="Heading3"/>
        <w:rPr>
          <w:b w:val="0"/>
          <w:sz w:val="23"/>
          <w:szCs w:val="23"/>
        </w:rPr>
      </w:pPr>
      <w:r w:rsidRPr="00B57066">
        <w:rPr>
          <w:rFonts w:asciiTheme="minorHAnsi" w:hAnsiTheme="minorHAnsi" w:cs="Arial"/>
          <w:b w:val="0"/>
          <w:sz w:val="23"/>
          <w:szCs w:val="23"/>
        </w:rPr>
        <w:lastRenderedPageBreak/>
        <w:t>The 2017 Migrant Integration Strategy: A Blueprint for the Future</w:t>
      </w:r>
      <w:r w:rsidRPr="00B57066">
        <w:rPr>
          <w:rStyle w:val="FootnoteReference"/>
          <w:rFonts w:asciiTheme="minorHAnsi" w:hAnsiTheme="minorHAnsi" w:cs="Arial"/>
          <w:b w:val="0"/>
          <w:sz w:val="23"/>
          <w:szCs w:val="23"/>
        </w:rPr>
        <w:footnoteReference w:id="5"/>
      </w:r>
      <w:r w:rsidRPr="00B57066">
        <w:rPr>
          <w:rFonts w:asciiTheme="minorHAnsi" w:hAnsiTheme="minorHAnsi" w:cs="Arial"/>
          <w:b w:val="0"/>
          <w:sz w:val="23"/>
          <w:szCs w:val="23"/>
        </w:rPr>
        <w:t xml:space="preserve"> outlines a “long-term vision of Ireland as a society in which migrants and those of migrant origin play active roles in communities, workplaces and politics” This principle needs to be reflected in the way t</w:t>
      </w:r>
      <w:r w:rsidR="003517E5">
        <w:rPr>
          <w:rFonts w:asciiTheme="minorHAnsi" w:hAnsiTheme="minorHAnsi" w:cs="Arial"/>
          <w:b w:val="0"/>
          <w:sz w:val="23"/>
          <w:szCs w:val="23"/>
        </w:rPr>
        <w:t xml:space="preserve">he needs of people in Direct </w:t>
      </w:r>
      <w:r w:rsidRPr="00B57066">
        <w:rPr>
          <w:rFonts w:asciiTheme="minorHAnsi" w:hAnsiTheme="minorHAnsi" w:cs="Arial"/>
          <w:b w:val="0"/>
          <w:sz w:val="23"/>
          <w:szCs w:val="23"/>
        </w:rPr>
        <w:t xml:space="preserve">Provision are identified and addressed. </w:t>
      </w:r>
      <w:r w:rsidRPr="00B57066">
        <w:rPr>
          <w:rFonts w:eastAsiaTheme="minorHAnsi"/>
          <w:b w:val="0"/>
          <w:sz w:val="23"/>
          <w:szCs w:val="23"/>
        </w:rPr>
        <w:t xml:space="preserve"> </w:t>
      </w:r>
      <w:r w:rsidRPr="00B57066">
        <w:rPr>
          <w:rFonts w:asciiTheme="minorHAnsi" w:hAnsiTheme="minorHAnsi" w:cs="Arial"/>
          <w:b w:val="0"/>
          <w:color w:val="000000"/>
          <w:sz w:val="23"/>
          <w:szCs w:val="23"/>
        </w:rPr>
        <w:t>While some people in Direct Provision have some linkages into the local community and/or to support groups</w:t>
      </w:r>
      <w:r w:rsidRPr="00B57066">
        <w:rPr>
          <w:rStyle w:val="FootnoteReference"/>
          <w:rFonts w:asciiTheme="minorHAnsi" w:hAnsiTheme="minorHAnsi" w:cs="Arial"/>
          <w:b w:val="0"/>
          <w:color w:val="000000"/>
          <w:sz w:val="23"/>
          <w:szCs w:val="23"/>
        </w:rPr>
        <w:footnoteReference w:id="6"/>
      </w:r>
      <w:r w:rsidRPr="00B57066">
        <w:rPr>
          <w:rFonts w:asciiTheme="minorHAnsi" w:hAnsiTheme="minorHAnsi" w:cs="Arial"/>
          <w:b w:val="0"/>
          <w:color w:val="000000"/>
          <w:sz w:val="23"/>
          <w:szCs w:val="23"/>
        </w:rPr>
        <w:t>, there are many who for various reasons do not belong to any networks</w:t>
      </w:r>
      <w:r w:rsidRPr="00B57066">
        <w:rPr>
          <w:rFonts w:asciiTheme="minorHAnsi" w:hAnsiTheme="minorHAnsi" w:cs="Arial"/>
          <w:color w:val="000000"/>
          <w:sz w:val="23"/>
          <w:szCs w:val="23"/>
        </w:rPr>
        <w:t>.</w:t>
      </w:r>
    </w:p>
    <w:p w:rsidR="005C5004" w:rsidRPr="00B57066" w:rsidRDefault="005C5004" w:rsidP="005C5004">
      <w:pPr>
        <w:rPr>
          <w:rFonts w:asciiTheme="minorHAnsi" w:hAnsiTheme="minorHAnsi" w:cs="Arial"/>
          <w:iCs/>
          <w:sz w:val="23"/>
          <w:szCs w:val="23"/>
        </w:rPr>
      </w:pPr>
      <w:r w:rsidRPr="00B57066">
        <w:rPr>
          <w:rFonts w:asciiTheme="minorHAnsi" w:hAnsiTheme="minorHAnsi" w:cs="Arial"/>
          <w:iCs/>
          <w:sz w:val="23"/>
          <w:szCs w:val="23"/>
        </w:rPr>
        <w:t xml:space="preserve">Meaningful integration and social inclusion requires that people in Direct Provision are regarded as persons with multiple identities and individual life-stories, (e.g., parents, children, grandparents, members of ethnic groups, nationalities, life events that brought them to Ireland etc.) and not just as people who are seeking asylum. While Direct Provision centres as they currently operate are not ideal for such a people-centred approach, it is </w:t>
      </w:r>
      <w:r w:rsidRPr="00B57066">
        <w:rPr>
          <w:rFonts w:asciiTheme="minorHAnsi" w:hAnsiTheme="minorHAnsi" w:cs="Arial"/>
          <w:iCs/>
          <w:sz w:val="23"/>
          <w:szCs w:val="23"/>
        </w:rPr>
        <w:lastRenderedPageBreak/>
        <w:t xml:space="preserve">strongly suggested that much more could be done in terms of acknowledging people’s </w:t>
      </w:r>
      <w:r w:rsidR="00623773" w:rsidRPr="00B57066">
        <w:rPr>
          <w:rFonts w:asciiTheme="minorHAnsi" w:hAnsiTheme="minorHAnsi" w:cs="Arial"/>
          <w:iCs/>
          <w:sz w:val="23"/>
          <w:szCs w:val="23"/>
        </w:rPr>
        <w:t>individual dignity within the existing system. Clearly a more responsive people-centre system is required in the longer-term.</w:t>
      </w:r>
    </w:p>
    <w:p w:rsidR="005C5004" w:rsidRPr="00B57066" w:rsidRDefault="005C5004" w:rsidP="005C5004">
      <w:pPr>
        <w:rPr>
          <w:rFonts w:asciiTheme="minorHAnsi" w:hAnsiTheme="minorHAnsi" w:cs="Arial"/>
          <w:iCs/>
          <w:sz w:val="23"/>
          <w:szCs w:val="23"/>
        </w:rPr>
      </w:pPr>
      <w:r w:rsidRPr="00B57066">
        <w:rPr>
          <w:rFonts w:asciiTheme="minorHAnsi" w:hAnsiTheme="minorHAnsi" w:cs="Arial"/>
          <w:iCs/>
          <w:sz w:val="23"/>
          <w:szCs w:val="23"/>
        </w:rPr>
        <w:t xml:space="preserve"> </w:t>
      </w:r>
    </w:p>
    <w:p w:rsidR="00363A5D" w:rsidRPr="00B57066" w:rsidRDefault="002C3FB5" w:rsidP="000E3224">
      <w:pPr>
        <w:rPr>
          <w:rFonts w:asciiTheme="minorHAnsi" w:hAnsiTheme="minorHAnsi"/>
          <w:sz w:val="23"/>
          <w:szCs w:val="23"/>
        </w:rPr>
      </w:pPr>
      <w:r w:rsidRPr="00B57066">
        <w:rPr>
          <w:rStyle w:val="Heading3Char"/>
          <w:sz w:val="23"/>
          <w:szCs w:val="23"/>
        </w:rPr>
        <w:t>Need for a new model</w:t>
      </w:r>
      <w:r w:rsidR="00465380" w:rsidRPr="00B57066">
        <w:rPr>
          <w:rStyle w:val="Heading3Char"/>
          <w:sz w:val="23"/>
          <w:szCs w:val="23"/>
        </w:rPr>
        <w:br/>
      </w:r>
      <w:r w:rsidR="0084333F" w:rsidRPr="00B57066">
        <w:rPr>
          <w:rFonts w:asciiTheme="minorHAnsi" w:hAnsiTheme="minorHAnsi"/>
          <w:sz w:val="23"/>
          <w:szCs w:val="23"/>
        </w:rPr>
        <w:t xml:space="preserve">Direct Provision centres were seen </w:t>
      </w:r>
      <w:r w:rsidR="00317676" w:rsidRPr="00B57066">
        <w:rPr>
          <w:rFonts w:asciiTheme="minorHAnsi" w:hAnsiTheme="minorHAnsi"/>
          <w:sz w:val="23"/>
          <w:szCs w:val="23"/>
        </w:rPr>
        <w:t xml:space="preserve">initially </w:t>
      </w:r>
      <w:r w:rsidR="0084333F" w:rsidRPr="00B57066">
        <w:rPr>
          <w:rFonts w:asciiTheme="minorHAnsi" w:hAnsiTheme="minorHAnsi"/>
          <w:sz w:val="23"/>
          <w:szCs w:val="23"/>
        </w:rPr>
        <w:t>as providing essential short-term accommodation and subsistence for asylum seekers</w:t>
      </w:r>
      <w:r w:rsidR="00317676" w:rsidRPr="00B57066">
        <w:rPr>
          <w:rFonts w:asciiTheme="minorHAnsi" w:hAnsiTheme="minorHAnsi"/>
          <w:sz w:val="23"/>
          <w:szCs w:val="23"/>
        </w:rPr>
        <w:t>. T</w:t>
      </w:r>
      <w:r w:rsidR="0084333F" w:rsidRPr="00B57066">
        <w:rPr>
          <w:rFonts w:asciiTheme="minorHAnsi" w:hAnsiTheme="minorHAnsi"/>
          <w:sz w:val="23"/>
          <w:szCs w:val="23"/>
        </w:rPr>
        <w:t>he system</w:t>
      </w:r>
      <w:r w:rsidR="00317676" w:rsidRPr="00B57066">
        <w:rPr>
          <w:rFonts w:asciiTheme="minorHAnsi" w:hAnsiTheme="minorHAnsi"/>
          <w:sz w:val="23"/>
          <w:szCs w:val="23"/>
        </w:rPr>
        <w:t xml:space="preserve">, however, </w:t>
      </w:r>
      <w:r w:rsidR="001C42B1" w:rsidRPr="00B57066">
        <w:rPr>
          <w:rFonts w:asciiTheme="minorHAnsi" w:hAnsiTheme="minorHAnsi"/>
          <w:sz w:val="23"/>
          <w:szCs w:val="23"/>
        </w:rPr>
        <w:t>evolved into long-term accommodation provision in a largely unplanned manner</w:t>
      </w:r>
      <w:r w:rsidR="00623773" w:rsidRPr="00B57066">
        <w:rPr>
          <w:rFonts w:asciiTheme="minorHAnsi" w:hAnsiTheme="minorHAnsi"/>
          <w:sz w:val="23"/>
          <w:szCs w:val="23"/>
        </w:rPr>
        <w:t>.</w:t>
      </w:r>
      <w:r w:rsidR="001C42B1" w:rsidRPr="00B57066">
        <w:rPr>
          <w:rFonts w:asciiTheme="minorHAnsi" w:hAnsiTheme="minorHAnsi"/>
          <w:sz w:val="23"/>
          <w:szCs w:val="23"/>
        </w:rPr>
        <w:t xml:space="preserve"> Since may people are clearly required to remain lon</w:t>
      </w:r>
      <w:r w:rsidRPr="00B57066">
        <w:rPr>
          <w:rFonts w:asciiTheme="minorHAnsi" w:hAnsiTheme="minorHAnsi"/>
          <w:sz w:val="23"/>
          <w:szCs w:val="23"/>
        </w:rPr>
        <w:t>g</w:t>
      </w:r>
      <w:r w:rsidR="001C42B1" w:rsidRPr="00B57066">
        <w:rPr>
          <w:rFonts w:asciiTheme="minorHAnsi" w:hAnsiTheme="minorHAnsi"/>
          <w:sz w:val="23"/>
          <w:szCs w:val="23"/>
        </w:rPr>
        <w:t>er in ’transitory’ accommodation,</w:t>
      </w:r>
      <w:r w:rsidR="0084333F" w:rsidRPr="00B57066">
        <w:rPr>
          <w:rFonts w:asciiTheme="minorHAnsi" w:hAnsiTheme="minorHAnsi"/>
          <w:sz w:val="23"/>
          <w:szCs w:val="23"/>
        </w:rPr>
        <w:t xml:space="preserve"> t</w:t>
      </w:r>
      <w:r w:rsidR="00DF13E0" w:rsidRPr="00B57066">
        <w:rPr>
          <w:rFonts w:asciiTheme="minorHAnsi" w:hAnsiTheme="minorHAnsi"/>
          <w:sz w:val="23"/>
          <w:szCs w:val="23"/>
        </w:rPr>
        <w:t xml:space="preserve">he introduction of more </w:t>
      </w:r>
      <w:r w:rsidR="005C2BBF" w:rsidRPr="00B57066">
        <w:rPr>
          <w:rFonts w:asciiTheme="minorHAnsi" w:hAnsiTheme="minorHAnsi"/>
          <w:sz w:val="23"/>
          <w:szCs w:val="23"/>
        </w:rPr>
        <w:t xml:space="preserve">family-type </w:t>
      </w:r>
      <w:r w:rsidR="00DF13E0" w:rsidRPr="00B57066">
        <w:rPr>
          <w:rFonts w:asciiTheme="minorHAnsi" w:hAnsiTheme="minorHAnsi"/>
          <w:sz w:val="23"/>
          <w:szCs w:val="23"/>
        </w:rPr>
        <w:t xml:space="preserve">accommodation </w:t>
      </w:r>
      <w:r w:rsidRPr="00B57066">
        <w:rPr>
          <w:rFonts w:asciiTheme="minorHAnsi" w:hAnsiTheme="minorHAnsi"/>
          <w:sz w:val="23"/>
          <w:szCs w:val="23"/>
        </w:rPr>
        <w:t xml:space="preserve">as distinct from </w:t>
      </w:r>
      <w:r w:rsidR="00DF13E0" w:rsidRPr="00B57066">
        <w:rPr>
          <w:rFonts w:asciiTheme="minorHAnsi" w:hAnsiTheme="minorHAnsi"/>
          <w:sz w:val="23"/>
          <w:szCs w:val="23"/>
        </w:rPr>
        <w:t>communal reception centres</w:t>
      </w:r>
      <w:r w:rsidR="005C2BBF" w:rsidRPr="00B57066">
        <w:rPr>
          <w:rFonts w:asciiTheme="minorHAnsi" w:hAnsiTheme="minorHAnsi"/>
          <w:sz w:val="23"/>
          <w:szCs w:val="23"/>
        </w:rPr>
        <w:t xml:space="preserve"> should </w:t>
      </w:r>
      <w:r w:rsidR="0084333F" w:rsidRPr="00B57066">
        <w:rPr>
          <w:rFonts w:asciiTheme="minorHAnsi" w:hAnsiTheme="minorHAnsi"/>
          <w:sz w:val="23"/>
          <w:szCs w:val="23"/>
        </w:rPr>
        <w:t xml:space="preserve">now </w:t>
      </w:r>
      <w:r w:rsidR="005C2BBF" w:rsidRPr="00B57066">
        <w:rPr>
          <w:rFonts w:asciiTheme="minorHAnsi" w:hAnsiTheme="minorHAnsi"/>
          <w:sz w:val="23"/>
          <w:szCs w:val="23"/>
        </w:rPr>
        <w:t>be proactively explored</w:t>
      </w:r>
      <w:r w:rsidR="0084333F" w:rsidRPr="00B57066">
        <w:rPr>
          <w:rFonts w:asciiTheme="minorHAnsi" w:hAnsiTheme="minorHAnsi"/>
          <w:sz w:val="23"/>
          <w:szCs w:val="23"/>
        </w:rPr>
        <w:t xml:space="preserve"> by Government</w:t>
      </w:r>
      <w:r w:rsidR="00DF13E0" w:rsidRPr="00B57066">
        <w:rPr>
          <w:rFonts w:asciiTheme="minorHAnsi" w:hAnsiTheme="minorHAnsi"/>
          <w:sz w:val="23"/>
          <w:szCs w:val="23"/>
        </w:rPr>
        <w:t>.</w:t>
      </w:r>
      <w:r w:rsidR="005C2BBF" w:rsidRPr="00B57066">
        <w:rPr>
          <w:rFonts w:asciiTheme="minorHAnsi" w:hAnsiTheme="minorHAnsi"/>
          <w:sz w:val="23"/>
          <w:szCs w:val="23"/>
        </w:rPr>
        <w:t xml:space="preserve"> </w:t>
      </w:r>
      <w:r w:rsidR="000F6002" w:rsidRPr="00B57066">
        <w:rPr>
          <w:rFonts w:asciiTheme="minorHAnsi" w:hAnsiTheme="minorHAnsi"/>
          <w:sz w:val="23"/>
          <w:szCs w:val="23"/>
        </w:rPr>
        <w:t>There is a need to ex</w:t>
      </w:r>
      <w:r w:rsidR="00DF13E0" w:rsidRPr="00B57066">
        <w:rPr>
          <w:rFonts w:asciiTheme="minorHAnsi" w:hAnsiTheme="minorHAnsi"/>
          <w:sz w:val="23"/>
          <w:szCs w:val="23"/>
        </w:rPr>
        <w:t xml:space="preserve">amine systems in other </w:t>
      </w:r>
      <w:r w:rsidR="0084333F" w:rsidRPr="00B57066">
        <w:rPr>
          <w:rFonts w:asciiTheme="minorHAnsi" w:hAnsiTheme="minorHAnsi"/>
          <w:sz w:val="23"/>
          <w:szCs w:val="23"/>
        </w:rPr>
        <w:t>jurisdictions</w:t>
      </w:r>
      <w:r w:rsidR="006B4BE1" w:rsidRPr="00B57066">
        <w:rPr>
          <w:rFonts w:asciiTheme="minorHAnsi" w:hAnsiTheme="minorHAnsi"/>
          <w:sz w:val="23"/>
          <w:szCs w:val="23"/>
        </w:rPr>
        <w:t xml:space="preserve"> in order </w:t>
      </w:r>
      <w:r w:rsidR="0084333F" w:rsidRPr="00B57066">
        <w:rPr>
          <w:rFonts w:asciiTheme="minorHAnsi" w:hAnsiTheme="minorHAnsi"/>
          <w:sz w:val="23"/>
          <w:szCs w:val="23"/>
        </w:rPr>
        <w:t>to identify alternative models of provision</w:t>
      </w:r>
      <w:r w:rsidR="006B4BE1" w:rsidRPr="00B57066">
        <w:rPr>
          <w:rFonts w:asciiTheme="minorHAnsi" w:hAnsiTheme="minorHAnsi"/>
          <w:sz w:val="23"/>
          <w:szCs w:val="23"/>
        </w:rPr>
        <w:t xml:space="preserve"> which are more in keeping with a proactive social inclusion and people-centred response</w:t>
      </w:r>
      <w:r w:rsidR="0084333F" w:rsidRPr="00B57066">
        <w:rPr>
          <w:rFonts w:asciiTheme="minorHAnsi" w:hAnsiTheme="minorHAnsi"/>
          <w:sz w:val="23"/>
          <w:szCs w:val="23"/>
        </w:rPr>
        <w:t>.</w:t>
      </w:r>
      <w:r w:rsidR="00E35B12" w:rsidRPr="00B57066">
        <w:rPr>
          <w:rFonts w:asciiTheme="minorHAnsi" w:hAnsiTheme="minorHAnsi"/>
          <w:sz w:val="23"/>
          <w:szCs w:val="23"/>
        </w:rPr>
        <w:t xml:space="preserve"> Evidently, EU protocols and systems for dealing with asylum seekers </w:t>
      </w:r>
      <w:r w:rsidRPr="00B57066">
        <w:rPr>
          <w:rFonts w:asciiTheme="minorHAnsi" w:hAnsiTheme="minorHAnsi"/>
          <w:sz w:val="23"/>
          <w:szCs w:val="23"/>
        </w:rPr>
        <w:t xml:space="preserve">are </w:t>
      </w:r>
      <w:r w:rsidR="00E35B12" w:rsidRPr="00B57066">
        <w:rPr>
          <w:rFonts w:asciiTheme="minorHAnsi" w:hAnsiTheme="minorHAnsi"/>
          <w:sz w:val="23"/>
          <w:szCs w:val="23"/>
        </w:rPr>
        <w:t xml:space="preserve">at the centre of how each country meets its obligations. </w:t>
      </w:r>
    </w:p>
    <w:p w:rsidR="00DF13E0" w:rsidRPr="00B57066" w:rsidRDefault="00DF13E0" w:rsidP="000E3224">
      <w:pPr>
        <w:rPr>
          <w:rFonts w:asciiTheme="minorHAnsi" w:hAnsiTheme="minorHAnsi"/>
          <w:sz w:val="23"/>
          <w:szCs w:val="23"/>
        </w:rPr>
      </w:pPr>
    </w:p>
    <w:p w:rsidR="00DF13E0" w:rsidRPr="00B57066" w:rsidRDefault="00DB2D55" w:rsidP="000E3224">
      <w:pPr>
        <w:rPr>
          <w:rFonts w:asciiTheme="minorHAnsi" w:hAnsiTheme="minorHAnsi"/>
          <w:sz w:val="23"/>
          <w:szCs w:val="23"/>
          <w:lang w:val="en-IE"/>
        </w:rPr>
      </w:pPr>
      <w:r w:rsidRPr="00B57066">
        <w:rPr>
          <w:rFonts w:asciiTheme="minorHAnsi" w:hAnsiTheme="minorHAnsi"/>
          <w:sz w:val="23"/>
          <w:szCs w:val="23"/>
        </w:rPr>
        <w:lastRenderedPageBreak/>
        <w:t xml:space="preserve">CIB </w:t>
      </w:r>
      <w:r w:rsidR="002C3FB5" w:rsidRPr="00B57066">
        <w:rPr>
          <w:rFonts w:asciiTheme="minorHAnsi" w:hAnsiTheme="minorHAnsi"/>
          <w:sz w:val="23"/>
          <w:szCs w:val="23"/>
        </w:rPr>
        <w:t xml:space="preserve">notes the </w:t>
      </w:r>
      <w:r w:rsidR="00DF13E0" w:rsidRPr="00B57066">
        <w:rPr>
          <w:rFonts w:asciiTheme="minorHAnsi" w:hAnsiTheme="minorHAnsi"/>
          <w:sz w:val="23"/>
          <w:szCs w:val="23"/>
        </w:rPr>
        <w:t xml:space="preserve">new community sponsorship initiative </w:t>
      </w:r>
      <w:r w:rsidR="002C3FB5" w:rsidRPr="00B57066">
        <w:rPr>
          <w:rFonts w:asciiTheme="minorHAnsi" w:hAnsiTheme="minorHAnsi"/>
          <w:sz w:val="23"/>
          <w:szCs w:val="23"/>
        </w:rPr>
        <w:t xml:space="preserve">being developed by the Department of Justice and Equality which </w:t>
      </w:r>
      <w:r w:rsidR="00DF13E0" w:rsidRPr="00B57066">
        <w:rPr>
          <w:rFonts w:asciiTheme="minorHAnsi" w:hAnsiTheme="minorHAnsi"/>
          <w:sz w:val="23"/>
          <w:szCs w:val="23"/>
        </w:rPr>
        <w:t>encourag</w:t>
      </w:r>
      <w:r w:rsidR="002C3FB5" w:rsidRPr="00B57066">
        <w:rPr>
          <w:rFonts w:asciiTheme="minorHAnsi" w:hAnsiTheme="minorHAnsi"/>
          <w:sz w:val="23"/>
          <w:szCs w:val="23"/>
        </w:rPr>
        <w:t>es</w:t>
      </w:r>
      <w:r w:rsidR="00DF13E0" w:rsidRPr="00B57066">
        <w:rPr>
          <w:rFonts w:asciiTheme="minorHAnsi" w:hAnsiTheme="minorHAnsi"/>
          <w:sz w:val="23"/>
          <w:szCs w:val="23"/>
        </w:rPr>
        <w:t xml:space="preserve"> villages, towns and parishes across </w:t>
      </w:r>
      <w:hyperlink r:id="rId10" w:history="1">
        <w:r w:rsidR="00DF13E0" w:rsidRPr="00B57066">
          <w:rPr>
            <w:rFonts w:asciiTheme="minorHAnsi" w:hAnsiTheme="minorHAnsi"/>
            <w:sz w:val="23"/>
            <w:szCs w:val="23"/>
          </w:rPr>
          <w:t>Ireland</w:t>
        </w:r>
      </w:hyperlink>
      <w:r w:rsidR="00DF13E0" w:rsidRPr="00B57066">
        <w:rPr>
          <w:rFonts w:asciiTheme="minorHAnsi" w:hAnsiTheme="minorHAnsi"/>
          <w:sz w:val="23"/>
          <w:szCs w:val="23"/>
        </w:rPr>
        <w:t xml:space="preserve"> to “sponsor” a vulnerable refugee family</w:t>
      </w:r>
      <w:r w:rsidR="002C3FB5" w:rsidRPr="00B57066">
        <w:rPr>
          <w:rFonts w:asciiTheme="minorHAnsi" w:hAnsiTheme="minorHAnsi"/>
          <w:sz w:val="23"/>
          <w:szCs w:val="23"/>
        </w:rPr>
        <w:t xml:space="preserve">. This clearly has </w:t>
      </w:r>
      <w:r w:rsidRPr="00B57066">
        <w:rPr>
          <w:rFonts w:asciiTheme="minorHAnsi" w:hAnsiTheme="minorHAnsi"/>
          <w:sz w:val="23"/>
          <w:szCs w:val="23"/>
        </w:rPr>
        <w:t>much merit and should be widely promoted</w:t>
      </w:r>
      <w:r w:rsidR="002C3FB5" w:rsidRPr="00B57066">
        <w:rPr>
          <w:rFonts w:asciiTheme="minorHAnsi" w:hAnsiTheme="minorHAnsi"/>
          <w:sz w:val="23"/>
          <w:szCs w:val="23"/>
        </w:rPr>
        <w:t xml:space="preserve">. It </w:t>
      </w:r>
      <w:r w:rsidR="006B4BE1" w:rsidRPr="00B57066">
        <w:rPr>
          <w:rFonts w:asciiTheme="minorHAnsi" w:hAnsiTheme="minorHAnsi"/>
          <w:sz w:val="23"/>
          <w:szCs w:val="23"/>
        </w:rPr>
        <w:t xml:space="preserve">should also be considered as </w:t>
      </w:r>
      <w:r w:rsidR="007A7ADB" w:rsidRPr="00B57066">
        <w:rPr>
          <w:rFonts w:asciiTheme="minorHAnsi" w:hAnsiTheme="minorHAnsi"/>
          <w:sz w:val="23"/>
          <w:szCs w:val="23"/>
        </w:rPr>
        <w:t xml:space="preserve">one of a number of models that could provide </w:t>
      </w:r>
      <w:r w:rsidR="006B4BE1" w:rsidRPr="00B57066">
        <w:rPr>
          <w:rFonts w:asciiTheme="minorHAnsi" w:hAnsiTheme="minorHAnsi"/>
          <w:sz w:val="23"/>
          <w:szCs w:val="23"/>
        </w:rPr>
        <w:t>a realistic alternative to Direct Provision</w:t>
      </w:r>
      <w:r w:rsidRPr="00B57066">
        <w:rPr>
          <w:rFonts w:asciiTheme="minorHAnsi" w:hAnsiTheme="minorHAnsi"/>
          <w:sz w:val="23"/>
          <w:szCs w:val="23"/>
        </w:rPr>
        <w:t>.</w:t>
      </w:r>
      <w:r w:rsidR="00317676" w:rsidRPr="00B57066">
        <w:rPr>
          <w:rFonts w:asciiTheme="minorHAnsi" w:hAnsiTheme="minorHAnsi"/>
          <w:sz w:val="23"/>
          <w:szCs w:val="23"/>
        </w:rPr>
        <w:br/>
      </w:r>
      <w:r w:rsidR="00354C0F" w:rsidRPr="00B57066">
        <w:rPr>
          <w:rFonts w:asciiTheme="minorHAnsi" w:hAnsiTheme="minorHAnsi"/>
          <w:sz w:val="23"/>
          <w:szCs w:val="23"/>
          <w:lang w:val="en"/>
        </w:rPr>
        <w:t> </w:t>
      </w:r>
    </w:p>
    <w:p w:rsidR="006B4BE1" w:rsidRPr="00B57066" w:rsidRDefault="00F410DD" w:rsidP="006B4BE1">
      <w:pPr>
        <w:rPr>
          <w:rFonts w:asciiTheme="minorHAnsi" w:hAnsiTheme="minorHAnsi"/>
          <w:sz w:val="23"/>
          <w:szCs w:val="23"/>
        </w:rPr>
      </w:pPr>
      <w:r w:rsidRPr="00B57066">
        <w:rPr>
          <w:rStyle w:val="Heading3Char"/>
          <w:sz w:val="23"/>
          <w:szCs w:val="23"/>
        </w:rPr>
        <w:t>Role of social enterprise</w:t>
      </w:r>
      <w:r w:rsidR="00354C0F" w:rsidRPr="00B57066">
        <w:rPr>
          <w:rStyle w:val="Heading3Char"/>
          <w:sz w:val="23"/>
          <w:szCs w:val="23"/>
        </w:rPr>
        <w:br/>
      </w:r>
      <w:r w:rsidR="00363A5D" w:rsidRPr="00B57066">
        <w:rPr>
          <w:rFonts w:asciiTheme="minorHAnsi" w:hAnsiTheme="minorHAnsi"/>
          <w:sz w:val="23"/>
          <w:szCs w:val="23"/>
        </w:rPr>
        <w:t xml:space="preserve">The current housing crisis presents major difficulties in relation to both developing alternative accommodation structures for asylum seekers and providing accommodation to people who have been granted international protection and </w:t>
      </w:r>
      <w:r w:rsidR="006B4BE1" w:rsidRPr="00B57066">
        <w:rPr>
          <w:rFonts w:asciiTheme="minorHAnsi" w:hAnsiTheme="minorHAnsi"/>
          <w:sz w:val="23"/>
          <w:szCs w:val="23"/>
        </w:rPr>
        <w:t xml:space="preserve">who </w:t>
      </w:r>
      <w:r w:rsidR="00363A5D" w:rsidRPr="00B57066">
        <w:rPr>
          <w:rFonts w:asciiTheme="minorHAnsi" w:hAnsiTheme="minorHAnsi"/>
          <w:sz w:val="23"/>
          <w:szCs w:val="23"/>
        </w:rPr>
        <w:t>need to find alternative accommodation.</w:t>
      </w:r>
      <w:r w:rsidR="006B4BE1" w:rsidRPr="00B57066">
        <w:rPr>
          <w:rFonts w:asciiTheme="minorHAnsi" w:hAnsiTheme="minorHAnsi"/>
          <w:sz w:val="23"/>
          <w:szCs w:val="23"/>
        </w:rPr>
        <w:t xml:space="preserve"> C</w:t>
      </w:r>
      <w:r w:rsidR="00363A5D" w:rsidRPr="00B57066">
        <w:rPr>
          <w:rFonts w:asciiTheme="minorHAnsi" w:hAnsiTheme="minorHAnsi"/>
          <w:sz w:val="23"/>
          <w:szCs w:val="23"/>
        </w:rPr>
        <w:t>IB is of the view that s</w:t>
      </w:r>
      <w:r w:rsidR="00A5593C" w:rsidRPr="00B57066">
        <w:rPr>
          <w:rFonts w:asciiTheme="minorHAnsi" w:hAnsiTheme="minorHAnsi"/>
          <w:sz w:val="23"/>
          <w:szCs w:val="23"/>
        </w:rPr>
        <w:t>ocial enterprises</w:t>
      </w:r>
      <w:r w:rsidR="004012AA" w:rsidRPr="00B57066">
        <w:rPr>
          <w:rStyle w:val="FootnoteReference"/>
          <w:rFonts w:asciiTheme="minorHAnsi" w:hAnsiTheme="minorHAnsi"/>
          <w:sz w:val="23"/>
          <w:szCs w:val="23"/>
        </w:rPr>
        <w:footnoteReference w:id="7"/>
      </w:r>
      <w:r w:rsidR="00A5593C" w:rsidRPr="00B57066">
        <w:rPr>
          <w:rFonts w:asciiTheme="minorHAnsi" w:hAnsiTheme="minorHAnsi"/>
          <w:sz w:val="23"/>
          <w:szCs w:val="23"/>
        </w:rPr>
        <w:t xml:space="preserve"> have the potential to develop </w:t>
      </w:r>
      <w:r w:rsidR="00363A5D" w:rsidRPr="00B57066">
        <w:rPr>
          <w:rFonts w:asciiTheme="minorHAnsi" w:hAnsiTheme="minorHAnsi"/>
          <w:sz w:val="23"/>
          <w:szCs w:val="23"/>
        </w:rPr>
        <w:t xml:space="preserve">accommodation </w:t>
      </w:r>
      <w:r w:rsidR="00A5593C" w:rsidRPr="00B57066">
        <w:rPr>
          <w:rFonts w:asciiTheme="minorHAnsi" w:hAnsiTheme="minorHAnsi"/>
          <w:sz w:val="23"/>
          <w:szCs w:val="23"/>
        </w:rPr>
        <w:t>alternatives</w:t>
      </w:r>
      <w:r w:rsidR="00363A5D" w:rsidRPr="00B57066">
        <w:rPr>
          <w:rFonts w:asciiTheme="minorHAnsi" w:hAnsiTheme="minorHAnsi"/>
          <w:sz w:val="23"/>
          <w:szCs w:val="23"/>
        </w:rPr>
        <w:t xml:space="preserve"> on both fronts</w:t>
      </w:r>
      <w:r w:rsidR="00A5593C" w:rsidRPr="00B57066">
        <w:rPr>
          <w:rFonts w:asciiTheme="minorHAnsi" w:hAnsiTheme="minorHAnsi"/>
          <w:sz w:val="23"/>
          <w:szCs w:val="23"/>
        </w:rPr>
        <w:t xml:space="preserve">. </w:t>
      </w:r>
    </w:p>
    <w:p w:rsidR="006B4BE1" w:rsidRPr="00B57066" w:rsidRDefault="006B4BE1" w:rsidP="006B4BE1">
      <w:pPr>
        <w:rPr>
          <w:rFonts w:asciiTheme="minorHAnsi" w:hAnsiTheme="minorHAnsi"/>
          <w:sz w:val="23"/>
          <w:szCs w:val="23"/>
        </w:rPr>
      </w:pPr>
    </w:p>
    <w:p w:rsidR="006B4BE1" w:rsidRPr="00B57066" w:rsidRDefault="00363A5D" w:rsidP="00B57066">
      <w:pPr>
        <w:rPr>
          <w:rFonts w:asciiTheme="minorHAnsi" w:hAnsiTheme="minorHAnsi"/>
          <w:sz w:val="23"/>
          <w:szCs w:val="23"/>
        </w:rPr>
      </w:pPr>
      <w:r w:rsidRPr="00B57066">
        <w:rPr>
          <w:rFonts w:asciiTheme="minorHAnsi" w:hAnsiTheme="minorHAnsi"/>
          <w:sz w:val="23"/>
          <w:szCs w:val="23"/>
        </w:rPr>
        <w:lastRenderedPageBreak/>
        <w:t xml:space="preserve">Given that </w:t>
      </w:r>
      <w:r w:rsidRPr="00B57066">
        <w:rPr>
          <w:rFonts w:asciiTheme="minorHAnsi" w:hAnsiTheme="minorHAnsi"/>
          <w:sz w:val="23"/>
          <w:szCs w:val="23"/>
          <w:lang w:val="en"/>
        </w:rPr>
        <w:t xml:space="preserve">Direct Provision suppliers were paid €72m from exchequer funds in 2018, there is clear scope for greater involvement by social enterprises where the focus is on </w:t>
      </w:r>
      <w:r w:rsidRPr="00B57066">
        <w:rPr>
          <w:rFonts w:asciiTheme="minorHAnsi" w:hAnsiTheme="minorHAnsi"/>
          <w:sz w:val="23"/>
          <w:szCs w:val="23"/>
        </w:rPr>
        <w:t xml:space="preserve">social purpose and social objectives rather than </w:t>
      </w:r>
      <w:r w:rsidR="002C3FB5" w:rsidRPr="00B57066">
        <w:rPr>
          <w:rFonts w:asciiTheme="minorHAnsi" w:hAnsiTheme="minorHAnsi"/>
          <w:sz w:val="23"/>
          <w:szCs w:val="23"/>
        </w:rPr>
        <w:t xml:space="preserve">on </w:t>
      </w:r>
      <w:r w:rsidRPr="00B57066">
        <w:rPr>
          <w:rFonts w:asciiTheme="minorHAnsi" w:hAnsiTheme="minorHAnsi"/>
          <w:sz w:val="23"/>
          <w:szCs w:val="23"/>
        </w:rPr>
        <w:t xml:space="preserve">profit. </w:t>
      </w:r>
      <w:r w:rsidR="00A5593C" w:rsidRPr="00B57066">
        <w:rPr>
          <w:rFonts w:asciiTheme="minorHAnsi" w:hAnsiTheme="minorHAnsi"/>
          <w:sz w:val="23"/>
          <w:szCs w:val="23"/>
        </w:rPr>
        <w:t>Such initiatives could be developed in collaboration with or as an extension of dedicated housing bodies</w:t>
      </w:r>
      <w:r w:rsidR="006B4BE1" w:rsidRPr="00B57066">
        <w:rPr>
          <w:rFonts w:asciiTheme="minorHAnsi" w:hAnsiTheme="minorHAnsi"/>
          <w:sz w:val="23"/>
          <w:szCs w:val="23"/>
        </w:rPr>
        <w:t>.</w:t>
      </w:r>
      <w:r w:rsidRPr="00B57066">
        <w:rPr>
          <w:rFonts w:asciiTheme="minorHAnsi" w:hAnsiTheme="minorHAnsi"/>
          <w:sz w:val="23"/>
          <w:szCs w:val="23"/>
        </w:rPr>
        <w:t xml:space="preserve"> A social enterprise approach </w:t>
      </w:r>
      <w:r w:rsidR="00465380" w:rsidRPr="00B57066">
        <w:rPr>
          <w:rFonts w:asciiTheme="minorHAnsi" w:hAnsiTheme="minorHAnsi"/>
          <w:sz w:val="23"/>
          <w:szCs w:val="23"/>
        </w:rPr>
        <w:t xml:space="preserve">would have the added advantage of providing stronger linkages with local NGOs working in the areas of </w:t>
      </w:r>
      <w:r w:rsidR="007A7ADB" w:rsidRPr="00B57066">
        <w:rPr>
          <w:rFonts w:asciiTheme="minorHAnsi" w:hAnsiTheme="minorHAnsi"/>
          <w:sz w:val="23"/>
          <w:szCs w:val="23"/>
        </w:rPr>
        <w:t>social housing</w:t>
      </w:r>
      <w:r w:rsidR="00B57066" w:rsidRPr="00B57066">
        <w:rPr>
          <w:rFonts w:asciiTheme="minorHAnsi" w:hAnsiTheme="minorHAnsi"/>
          <w:sz w:val="23"/>
          <w:szCs w:val="23"/>
        </w:rPr>
        <w:t xml:space="preserve"> provision</w:t>
      </w:r>
      <w:r w:rsidR="007A7ADB" w:rsidRPr="00B57066">
        <w:rPr>
          <w:rFonts w:asciiTheme="minorHAnsi" w:hAnsiTheme="minorHAnsi"/>
          <w:sz w:val="23"/>
          <w:szCs w:val="23"/>
        </w:rPr>
        <w:t xml:space="preserve">, </w:t>
      </w:r>
      <w:r w:rsidR="00465380" w:rsidRPr="00B57066">
        <w:rPr>
          <w:rFonts w:asciiTheme="minorHAnsi" w:hAnsiTheme="minorHAnsi"/>
          <w:sz w:val="23"/>
          <w:szCs w:val="23"/>
        </w:rPr>
        <w:t>community development and service delivery</w:t>
      </w:r>
      <w:r w:rsidR="00354C0F" w:rsidRPr="00B57066">
        <w:rPr>
          <w:rFonts w:asciiTheme="minorHAnsi" w:hAnsiTheme="minorHAnsi"/>
          <w:sz w:val="23"/>
          <w:szCs w:val="23"/>
        </w:rPr>
        <w:t xml:space="preserve"> and would optimise the contribution of the </w:t>
      </w:r>
      <w:r w:rsidR="00DB2D55" w:rsidRPr="00B57066">
        <w:rPr>
          <w:rFonts w:asciiTheme="minorHAnsi" w:hAnsiTheme="minorHAnsi"/>
          <w:sz w:val="23"/>
          <w:szCs w:val="23"/>
        </w:rPr>
        <w:t>Voluntary and Community sector</w:t>
      </w:r>
      <w:r w:rsidR="002C3FB5" w:rsidRPr="00B57066">
        <w:rPr>
          <w:rFonts w:asciiTheme="minorHAnsi" w:hAnsiTheme="minorHAnsi"/>
          <w:sz w:val="23"/>
          <w:szCs w:val="23"/>
        </w:rPr>
        <w:t xml:space="preserve"> and enhance social inclusion</w:t>
      </w:r>
      <w:r w:rsidR="00DB2D55" w:rsidRPr="00B57066">
        <w:rPr>
          <w:rFonts w:asciiTheme="minorHAnsi" w:hAnsiTheme="minorHAnsi"/>
          <w:sz w:val="23"/>
          <w:szCs w:val="23"/>
        </w:rPr>
        <w:t>.</w:t>
      </w:r>
      <w:r w:rsidRPr="00B57066">
        <w:rPr>
          <w:rFonts w:asciiTheme="minorHAnsi" w:hAnsiTheme="minorHAnsi"/>
          <w:sz w:val="23"/>
          <w:szCs w:val="23"/>
        </w:rPr>
        <w:t xml:space="preserve"> </w:t>
      </w:r>
      <w:r w:rsidR="00354C0F" w:rsidRPr="00B57066">
        <w:rPr>
          <w:rFonts w:asciiTheme="minorHAnsi" w:hAnsiTheme="minorHAnsi"/>
          <w:sz w:val="23"/>
          <w:szCs w:val="23"/>
        </w:rPr>
        <w:t xml:space="preserve">Social enterprises could also in the longer-term contribute to the provision of additional housing to cater for the needs of </w:t>
      </w:r>
      <w:r w:rsidR="00DB2D55" w:rsidRPr="00B57066">
        <w:rPr>
          <w:rFonts w:asciiTheme="minorHAnsi" w:hAnsiTheme="minorHAnsi"/>
          <w:sz w:val="23"/>
          <w:szCs w:val="23"/>
        </w:rPr>
        <w:t xml:space="preserve">people </w:t>
      </w:r>
      <w:r w:rsidR="00354C0F" w:rsidRPr="00B57066">
        <w:rPr>
          <w:rFonts w:asciiTheme="minorHAnsi" w:hAnsiTheme="minorHAnsi"/>
          <w:sz w:val="23"/>
          <w:szCs w:val="23"/>
        </w:rPr>
        <w:t xml:space="preserve">who </w:t>
      </w:r>
      <w:r w:rsidR="00DB2D55" w:rsidRPr="00B57066">
        <w:rPr>
          <w:rFonts w:asciiTheme="minorHAnsi" w:hAnsiTheme="minorHAnsi"/>
          <w:sz w:val="23"/>
          <w:szCs w:val="23"/>
        </w:rPr>
        <w:t>receive international protection status.</w:t>
      </w:r>
      <w:r w:rsidRPr="00B57066">
        <w:rPr>
          <w:rFonts w:asciiTheme="minorHAnsi" w:hAnsiTheme="minorHAnsi"/>
          <w:sz w:val="23"/>
          <w:szCs w:val="23"/>
        </w:rPr>
        <w:t xml:space="preserve"> </w:t>
      </w:r>
    </w:p>
    <w:p w:rsidR="00DB2D55" w:rsidRDefault="006B4BE1" w:rsidP="00B57066">
      <w:pPr>
        <w:rPr>
          <w:rFonts w:asciiTheme="minorHAnsi" w:hAnsiTheme="minorHAnsi"/>
          <w:sz w:val="23"/>
          <w:szCs w:val="23"/>
        </w:rPr>
      </w:pPr>
      <w:r w:rsidRPr="00B57066">
        <w:rPr>
          <w:rFonts w:asciiTheme="minorHAnsi" w:hAnsiTheme="minorHAnsi"/>
          <w:sz w:val="23"/>
          <w:szCs w:val="23"/>
        </w:rPr>
        <w:br/>
        <w:t>A</w:t>
      </w:r>
      <w:r w:rsidR="00363A5D" w:rsidRPr="00B57066">
        <w:rPr>
          <w:rFonts w:asciiTheme="minorHAnsi" w:hAnsiTheme="minorHAnsi"/>
          <w:sz w:val="23"/>
          <w:szCs w:val="23"/>
        </w:rPr>
        <w:t xml:space="preserve">ctive consideration should be given </w:t>
      </w:r>
      <w:r w:rsidR="002C3FB5" w:rsidRPr="00B57066">
        <w:rPr>
          <w:rFonts w:asciiTheme="minorHAnsi" w:hAnsiTheme="minorHAnsi"/>
          <w:sz w:val="23"/>
          <w:szCs w:val="23"/>
        </w:rPr>
        <w:t xml:space="preserve">by Government </w:t>
      </w:r>
      <w:r w:rsidR="00363A5D" w:rsidRPr="00B57066">
        <w:rPr>
          <w:rFonts w:asciiTheme="minorHAnsi" w:hAnsiTheme="minorHAnsi"/>
          <w:sz w:val="23"/>
          <w:szCs w:val="23"/>
        </w:rPr>
        <w:t>to incentivising social enterprises to engage with the public procurement system relating to ‘Direct Provision</w:t>
      </w:r>
      <w:r w:rsidRPr="00B57066">
        <w:rPr>
          <w:rFonts w:asciiTheme="minorHAnsi" w:hAnsiTheme="minorHAnsi"/>
          <w:sz w:val="23"/>
          <w:szCs w:val="23"/>
        </w:rPr>
        <w:t>’</w:t>
      </w:r>
      <w:r w:rsidR="00D91792" w:rsidRPr="00B57066">
        <w:rPr>
          <w:rFonts w:asciiTheme="minorHAnsi" w:hAnsiTheme="minorHAnsi"/>
          <w:sz w:val="23"/>
          <w:szCs w:val="23"/>
        </w:rPr>
        <w:t xml:space="preserve">. Tender requirements should place particular </w:t>
      </w:r>
      <w:r w:rsidRPr="00B57066">
        <w:rPr>
          <w:rFonts w:asciiTheme="minorHAnsi" w:hAnsiTheme="minorHAnsi"/>
          <w:sz w:val="23"/>
          <w:szCs w:val="23"/>
        </w:rPr>
        <w:t xml:space="preserve">emphasis </w:t>
      </w:r>
      <w:r w:rsidR="00D91792" w:rsidRPr="00B57066">
        <w:rPr>
          <w:rFonts w:asciiTheme="minorHAnsi" w:hAnsiTheme="minorHAnsi"/>
          <w:sz w:val="23"/>
          <w:szCs w:val="23"/>
        </w:rPr>
        <w:t>on</w:t>
      </w:r>
      <w:r w:rsidRPr="00B57066">
        <w:rPr>
          <w:rFonts w:asciiTheme="minorHAnsi" w:hAnsiTheme="minorHAnsi"/>
          <w:sz w:val="23"/>
          <w:szCs w:val="23"/>
        </w:rPr>
        <w:t xml:space="preserve"> </w:t>
      </w:r>
      <w:r w:rsidR="004012AA" w:rsidRPr="00B57066">
        <w:rPr>
          <w:rFonts w:asciiTheme="minorHAnsi" w:hAnsiTheme="minorHAnsi"/>
          <w:sz w:val="23"/>
          <w:szCs w:val="23"/>
        </w:rPr>
        <w:t>innovation and developing alternative models</w:t>
      </w:r>
      <w:r w:rsidR="002C3FB5" w:rsidRPr="00B57066">
        <w:rPr>
          <w:rFonts w:asciiTheme="minorHAnsi" w:hAnsiTheme="minorHAnsi"/>
          <w:sz w:val="23"/>
          <w:szCs w:val="23"/>
        </w:rPr>
        <w:t xml:space="preserve"> of provision.</w:t>
      </w:r>
      <w:r w:rsidR="00363A5D" w:rsidRPr="00B57066">
        <w:rPr>
          <w:rFonts w:asciiTheme="minorHAnsi" w:hAnsiTheme="minorHAnsi"/>
          <w:sz w:val="23"/>
          <w:szCs w:val="23"/>
        </w:rPr>
        <w:t xml:space="preserve"> </w:t>
      </w:r>
    </w:p>
    <w:p w:rsidR="00152DB0" w:rsidRDefault="00152DB0" w:rsidP="00B57066">
      <w:pPr>
        <w:rPr>
          <w:rFonts w:asciiTheme="minorHAnsi" w:hAnsiTheme="minorHAnsi"/>
          <w:sz w:val="23"/>
          <w:szCs w:val="23"/>
        </w:rPr>
      </w:pPr>
    </w:p>
    <w:p w:rsidR="00152DB0" w:rsidRDefault="00152DB0" w:rsidP="00B57066">
      <w:pPr>
        <w:rPr>
          <w:rFonts w:asciiTheme="minorHAnsi" w:hAnsiTheme="minorHAnsi"/>
          <w:sz w:val="23"/>
          <w:szCs w:val="23"/>
        </w:rPr>
      </w:pPr>
    </w:p>
    <w:p w:rsidR="00152DB0" w:rsidRDefault="00152DB0" w:rsidP="00B57066">
      <w:pPr>
        <w:rPr>
          <w:rFonts w:asciiTheme="minorHAnsi" w:hAnsiTheme="minorHAnsi"/>
          <w:sz w:val="23"/>
          <w:szCs w:val="23"/>
        </w:rPr>
      </w:pPr>
    </w:p>
    <w:p w:rsidR="00152DB0" w:rsidRDefault="00152DB0" w:rsidP="00B57066">
      <w:pPr>
        <w:rPr>
          <w:rFonts w:asciiTheme="minorHAnsi" w:hAnsiTheme="minorHAnsi"/>
          <w:sz w:val="23"/>
          <w:szCs w:val="23"/>
        </w:rPr>
      </w:pPr>
    </w:p>
    <w:p w:rsidR="00152DB0" w:rsidRDefault="00152DB0" w:rsidP="00B57066">
      <w:pPr>
        <w:rPr>
          <w:rFonts w:asciiTheme="minorHAnsi" w:hAnsiTheme="minorHAnsi"/>
          <w:sz w:val="23"/>
          <w:szCs w:val="23"/>
        </w:rPr>
      </w:pPr>
    </w:p>
    <w:p w:rsidR="00152DB0" w:rsidRDefault="00152DB0" w:rsidP="00B57066">
      <w:pPr>
        <w:rPr>
          <w:rFonts w:asciiTheme="minorHAnsi" w:hAnsiTheme="minorHAnsi"/>
          <w:sz w:val="23"/>
          <w:szCs w:val="23"/>
        </w:rPr>
      </w:pPr>
    </w:p>
    <w:p w:rsidR="00152DB0" w:rsidRDefault="00152DB0" w:rsidP="00B57066">
      <w:pPr>
        <w:rPr>
          <w:rFonts w:asciiTheme="minorHAnsi" w:hAnsiTheme="minorHAnsi"/>
          <w:sz w:val="23"/>
          <w:szCs w:val="23"/>
        </w:rPr>
      </w:pPr>
    </w:p>
    <w:p w:rsidR="00152DB0" w:rsidRDefault="00152DB0" w:rsidP="00B57066">
      <w:pPr>
        <w:rPr>
          <w:rFonts w:asciiTheme="minorHAnsi" w:hAnsiTheme="minorHAnsi"/>
          <w:sz w:val="23"/>
          <w:szCs w:val="23"/>
        </w:rPr>
      </w:pPr>
    </w:p>
    <w:p w:rsidR="00152DB0" w:rsidRDefault="00152DB0" w:rsidP="00B57066">
      <w:pPr>
        <w:rPr>
          <w:rFonts w:asciiTheme="minorHAnsi" w:hAnsiTheme="minorHAnsi"/>
          <w:sz w:val="23"/>
          <w:szCs w:val="23"/>
        </w:rPr>
      </w:pPr>
    </w:p>
    <w:p w:rsidR="00152DB0" w:rsidRDefault="00152DB0" w:rsidP="00B57066">
      <w:pPr>
        <w:rPr>
          <w:rFonts w:asciiTheme="minorHAnsi" w:hAnsiTheme="minorHAnsi"/>
          <w:sz w:val="23"/>
          <w:szCs w:val="23"/>
        </w:rPr>
      </w:pPr>
    </w:p>
    <w:p w:rsidR="00152DB0" w:rsidRDefault="00152DB0" w:rsidP="00B57066">
      <w:pPr>
        <w:rPr>
          <w:rFonts w:asciiTheme="minorHAnsi" w:hAnsiTheme="minorHAnsi"/>
          <w:sz w:val="23"/>
          <w:szCs w:val="23"/>
        </w:rPr>
      </w:pPr>
    </w:p>
    <w:p w:rsidR="00152DB0" w:rsidRDefault="00152DB0" w:rsidP="00B57066">
      <w:pPr>
        <w:rPr>
          <w:rFonts w:asciiTheme="minorHAnsi" w:hAnsiTheme="minorHAnsi"/>
          <w:sz w:val="23"/>
          <w:szCs w:val="23"/>
        </w:rPr>
      </w:pPr>
    </w:p>
    <w:p w:rsidR="00152DB0" w:rsidRDefault="00152DB0" w:rsidP="00B57066">
      <w:pPr>
        <w:rPr>
          <w:rFonts w:asciiTheme="minorHAnsi" w:hAnsiTheme="minorHAnsi"/>
          <w:sz w:val="23"/>
          <w:szCs w:val="23"/>
        </w:rPr>
      </w:pPr>
    </w:p>
    <w:p w:rsidR="00152DB0" w:rsidRDefault="00152DB0" w:rsidP="00B57066">
      <w:pPr>
        <w:rPr>
          <w:rFonts w:asciiTheme="minorHAnsi" w:hAnsiTheme="minorHAnsi"/>
          <w:sz w:val="23"/>
          <w:szCs w:val="23"/>
        </w:rPr>
      </w:pPr>
    </w:p>
    <w:p w:rsidR="00152DB0" w:rsidRDefault="00152DB0" w:rsidP="00B57066">
      <w:pPr>
        <w:rPr>
          <w:rFonts w:asciiTheme="minorHAnsi" w:hAnsiTheme="minorHAnsi"/>
          <w:sz w:val="23"/>
          <w:szCs w:val="23"/>
        </w:rPr>
      </w:pPr>
    </w:p>
    <w:p w:rsidR="00152DB0" w:rsidRPr="00B57066" w:rsidRDefault="00152DB0" w:rsidP="00B57066">
      <w:pPr>
        <w:rPr>
          <w:rFonts w:asciiTheme="minorHAnsi" w:hAnsiTheme="minorHAnsi"/>
          <w:sz w:val="23"/>
          <w:szCs w:val="23"/>
        </w:rPr>
      </w:pPr>
    </w:p>
    <w:p w:rsidR="002F25CC" w:rsidRPr="00B57066" w:rsidRDefault="002F25CC" w:rsidP="002F25CC">
      <w:pPr>
        <w:shd w:val="clear" w:color="auto" w:fill="FFFFFF"/>
        <w:spacing w:line="0" w:lineRule="auto"/>
        <w:textAlignment w:val="baseline"/>
        <w:rPr>
          <w:rFonts w:ascii="Helvetica" w:hAnsi="Helvetica" w:cs="Helvetica"/>
          <w:color w:val="FFFFFF"/>
          <w:sz w:val="23"/>
          <w:szCs w:val="23"/>
          <w:lang w:val="en"/>
        </w:rPr>
      </w:pPr>
      <w:r w:rsidRPr="00B57066">
        <w:rPr>
          <w:rStyle w:val="at4-visually-hidden1"/>
          <w:rFonts w:ascii="Helvetica" w:hAnsi="Helvetica" w:cs="Helvetica"/>
          <w:color w:val="FFFFFF"/>
          <w:sz w:val="23"/>
          <w:szCs w:val="23"/>
          <w:lang w:val="en"/>
        </w:rPr>
        <w:t>ddThis Sharing Buttons</w:t>
      </w:r>
      <w:r w:rsidRPr="00B57066">
        <w:rPr>
          <w:rStyle w:val="at4-visually-hidden2"/>
          <w:rFonts w:ascii="Helvetica" w:hAnsi="Helvetica" w:cs="Helvetica"/>
          <w:sz w:val="23"/>
          <w:szCs w:val="23"/>
          <w:lang w:val="en"/>
          <w:specVanish w:val="0"/>
        </w:rPr>
        <w:t>Share to FacebookShare to TwitterShare to Email AppShare to LinkedInShare to PinterestShare to RedditShare to WhatsApp</w:t>
      </w:r>
    </w:p>
    <w:p w:rsidR="002F25CC" w:rsidRPr="00B57066" w:rsidRDefault="002F25CC" w:rsidP="002F25CC">
      <w:pPr>
        <w:shd w:val="clear" w:color="auto" w:fill="FFFFFF"/>
        <w:spacing w:line="0" w:lineRule="auto"/>
        <w:textAlignment w:val="baseline"/>
        <w:rPr>
          <w:rFonts w:ascii="Helvetica" w:hAnsi="Helvetica" w:cs="Helvetica"/>
          <w:color w:val="FFFFFF"/>
          <w:sz w:val="23"/>
          <w:szCs w:val="23"/>
          <w:lang w:val="en"/>
        </w:rPr>
      </w:pPr>
      <w:r w:rsidRPr="00B57066">
        <w:rPr>
          <w:rStyle w:val="at4-visually-hidden3"/>
          <w:rFonts w:ascii="Helvetica" w:hAnsi="Helvetica" w:cs="Helvetica"/>
          <w:color w:val="FFFFFF"/>
          <w:sz w:val="23"/>
          <w:szCs w:val="23"/>
          <w:lang w:val="en"/>
        </w:rPr>
        <w:t>his Sharing Buttons</w:t>
      </w:r>
    </w:p>
    <w:p w:rsidR="002F25CC" w:rsidRPr="00B57066" w:rsidRDefault="002F25CC" w:rsidP="002F25CC">
      <w:pPr>
        <w:shd w:val="clear" w:color="auto" w:fill="FFFFFF"/>
        <w:spacing w:line="0" w:lineRule="auto"/>
        <w:textAlignment w:val="baseline"/>
        <w:rPr>
          <w:rFonts w:ascii="Helvetica" w:hAnsi="Helvetica" w:cs="Helvetica"/>
          <w:color w:val="FFFFFF"/>
          <w:sz w:val="23"/>
          <w:szCs w:val="23"/>
          <w:lang w:val="en"/>
        </w:rPr>
      </w:pPr>
      <w:r w:rsidRPr="00B57066">
        <w:rPr>
          <w:rStyle w:val="at4-visually-hidden2"/>
          <w:rFonts w:ascii="Helvetica" w:hAnsi="Helvetica" w:cs="Helvetica"/>
          <w:sz w:val="23"/>
          <w:szCs w:val="23"/>
          <w:lang w:val="en"/>
          <w:specVanish w:val="0"/>
        </w:rPr>
        <w:t>Share to FacebookShare to TwitterShare to Email AppShare to LinkedInShare to PinterestShare to RedditShare to WhatsApp</w:t>
      </w:r>
    </w:p>
    <w:p w:rsidR="00A5593C" w:rsidRPr="00AA11B3" w:rsidRDefault="00152DB0" w:rsidP="00121A03">
      <w:pPr>
        <w:pStyle w:val="Heading1"/>
        <w:rPr>
          <w:i/>
          <w:sz w:val="23"/>
          <w:szCs w:val="23"/>
        </w:rPr>
      </w:pPr>
      <w:r>
        <w:rPr>
          <w:sz w:val="23"/>
          <w:szCs w:val="23"/>
        </w:rPr>
        <w:t xml:space="preserve">Appendix: </w:t>
      </w:r>
      <w:r w:rsidR="00AA11B3" w:rsidRPr="00AA11B3">
        <w:rPr>
          <w:i/>
          <w:sz w:val="23"/>
          <w:szCs w:val="23"/>
        </w:rPr>
        <w:t xml:space="preserve">Policy </w:t>
      </w:r>
      <w:r w:rsidR="00B57066" w:rsidRPr="00AA11B3">
        <w:rPr>
          <w:i/>
          <w:sz w:val="23"/>
          <w:szCs w:val="23"/>
        </w:rPr>
        <w:t xml:space="preserve">Issues </w:t>
      </w:r>
      <w:r w:rsidR="00AA11B3">
        <w:rPr>
          <w:i/>
          <w:sz w:val="23"/>
          <w:szCs w:val="23"/>
        </w:rPr>
        <w:t xml:space="preserve">identified </w:t>
      </w:r>
      <w:r w:rsidR="00D462E2" w:rsidRPr="00AA11B3">
        <w:rPr>
          <w:i/>
          <w:sz w:val="23"/>
          <w:szCs w:val="23"/>
        </w:rPr>
        <w:t xml:space="preserve">in </w:t>
      </w:r>
      <w:r w:rsidR="00B57066" w:rsidRPr="00AA11B3">
        <w:rPr>
          <w:i/>
          <w:sz w:val="23"/>
          <w:szCs w:val="23"/>
        </w:rPr>
        <w:t xml:space="preserve">Citizens Information Service </w:t>
      </w:r>
      <w:r w:rsidR="00AA11B3">
        <w:rPr>
          <w:i/>
          <w:sz w:val="23"/>
          <w:szCs w:val="23"/>
        </w:rPr>
        <w:t>outreach information c</w:t>
      </w:r>
      <w:r w:rsidR="00D462E2" w:rsidRPr="00AA11B3">
        <w:rPr>
          <w:i/>
          <w:sz w:val="23"/>
          <w:szCs w:val="23"/>
        </w:rPr>
        <w:t xml:space="preserve">linics </w:t>
      </w:r>
      <w:r w:rsidR="00AA11B3">
        <w:rPr>
          <w:i/>
          <w:sz w:val="23"/>
          <w:szCs w:val="23"/>
        </w:rPr>
        <w:t xml:space="preserve">for those granted refugee status in </w:t>
      </w:r>
      <w:r w:rsidR="00D462E2" w:rsidRPr="00AA11B3">
        <w:rPr>
          <w:i/>
          <w:sz w:val="23"/>
          <w:szCs w:val="23"/>
        </w:rPr>
        <w:t xml:space="preserve">Direct Provision Centres </w:t>
      </w:r>
    </w:p>
    <w:p w:rsidR="00A5593C" w:rsidRPr="00B57066" w:rsidRDefault="00A5593C" w:rsidP="00A5593C">
      <w:pPr>
        <w:pStyle w:val="Heading3"/>
        <w:rPr>
          <w:rFonts w:eastAsiaTheme="minorHAnsi"/>
          <w:sz w:val="23"/>
          <w:szCs w:val="23"/>
        </w:rPr>
      </w:pPr>
      <w:r w:rsidRPr="00B57066">
        <w:rPr>
          <w:rFonts w:eastAsiaTheme="minorHAnsi"/>
          <w:sz w:val="23"/>
          <w:szCs w:val="23"/>
        </w:rPr>
        <w:t>Housing</w:t>
      </w:r>
    </w:p>
    <w:p w:rsidR="00B57066" w:rsidRPr="00AA11B3" w:rsidRDefault="00A5593C" w:rsidP="00ED42FF">
      <w:pPr>
        <w:pStyle w:val="ListParagraph"/>
        <w:numPr>
          <w:ilvl w:val="0"/>
          <w:numId w:val="23"/>
        </w:numPr>
        <w:spacing w:after="200" w:line="276" w:lineRule="auto"/>
        <w:contextualSpacing/>
        <w:rPr>
          <w:rFonts w:asciiTheme="minorHAnsi" w:hAnsiTheme="minorHAnsi" w:cstheme="minorHAnsi"/>
          <w:sz w:val="23"/>
          <w:szCs w:val="23"/>
        </w:rPr>
      </w:pPr>
      <w:r w:rsidRPr="00AA11B3">
        <w:rPr>
          <w:rFonts w:asciiTheme="minorHAnsi" w:hAnsiTheme="minorHAnsi" w:cstheme="minorHAnsi"/>
          <w:sz w:val="23"/>
          <w:szCs w:val="23"/>
        </w:rPr>
        <w:lastRenderedPageBreak/>
        <w:t>Lack of available accommodation within the rent limits and difficulty finding</w:t>
      </w:r>
      <w:r w:rsidR="00AA11B3" w:rsidRPr="00AA11B3">
        <w:rPr>
          <w:rFonts w:asciiTheme="minorHAnsi" w:hAnsiTheme="minorHAnsi" w:cstheme="minorHAnsi"/>
          <w:sz w:val="23"/>
          <w:szCs w:val="23"/>
        </w:rPr>
        <w:t xml:space="preserve"> accommodation that will accept them</w:t>
      </w:r>
      <w:r w:rsidRPr="00AA11B3">
        <w:rPr>
          <w:rFonts w:asciiTheme="minorHAnsi" w:hAnsiTheme="minorHAnsi" w:cstheme="minorHAnsi"/>
          <w:sz w:val="23"/>
          <w:szCs w:val="23"/>
        </w:rPr>
        <w:t xml:space="preserve"> </w:t>
      </w:r>
    </w:p>
    <w:p w:rsidR="00A5593C" w:rsidRPr="00B57066" w:rsidRDefault="00A5593C" w:rsidP="00ED42FF">
      <w:pPr>
        <w:pStyle w:val="ListParagraph"/>
        <w:numPr>
          <w:ilvl w:val="0"/>
          <w:numId w:val="23"/>
        </w:numPr>
        <w:spacing w:after="200" w:line="276" w:lineRule="auto"/>
        <w:contextualSpacing/>
        <w:rPr>
          <w:rFonts w:asciiTheme="minorHAnsi" w:hAnsiTheme="minorHAnsi" w:cstheme="minorHAnsi"/>
          <w:sz w:val="23"/>
          <w:szCs w:val="23"/>
        </w:rPr>
      </w:pPr>
      <w:r w:rsidRPr="00B57066">
        <w:rPr>
          <w:rFonts w:asciiTheme="minorHAnsi" w:hAnsiTheme="minorHAnsi" w:cstheme="minorHAnsi"/>
          <w:sz w:val="23"/>
          <w:szCs w:val="23"/>
        </w:rPr>
        <w:t>Most landlords are looking for a deposit and a month’s rent in advance. Residents are mainly being provided with deposits, but are unable to access a month’s rent in advance, which is putting them at a disadvantage in the rental market.</w:t>
      </w:r>
    </w:p>
    <w:p w:rsidR="00A5593C" w:rsidRPr="00B57066" w:rsidRDefault="00A5593C" w:rsidP="00ED42FF">
      <w:pPr>
        <w:pStyle w:val="ListParagraph"/>
        <w:numPr>
          <w:ilvl w:val="0"/>
          <w:numId w:val="23"/>
        </w:numPr>
        <w:spacing w:after="200" w:line="276" w:lineRule="auto"/>
        <w:contextualSpacing/>
        <w:rPr>
          <w:rFonts w:asciiTheme="minorHAnsi" w:hAnsiTheme="minorHAnsi" w:cstheme="minorHAnsi"/>
          <w:sz w:val="23"/>
          <w:szCs w:val="23"/>
        </w:rPr>
      </w:pPr>
      <w:r w:rsidRPr="00B57066">
        <w:rPr>
          <w:rFonts w:asciiTheme="minorHAnsi" w:hAnsiTheme="minorHAnsi" w:cstheme="minorHAnsi"/>
          <w:sz w:val="23"/>
          <w:szCs w:val="23"/>
        </w:rPr>
        <w:t>ENP for a deposit is only available once the HAP application has been approved. Considering the high demand and lack of supply in the Dublin rental market at the moment, Direct Provision residents who are unable to borrow money to pay for a deposit in advance, are finding it very difficult to secure a tenancy when competing with people who are in a position to pay a deposit and first month’s rent up front.</w:t>
      </w:r>
    </w:p>
    <w:p w:rsidR="00A5593C" w:rsidRPr="00B57066" w:rsidRDefault="00A5593C" w:rsidP="00ED42FF">
      <w:pPr>
        <w:pStyle w:val="ListParagraph"/>
        <w:numPr>
          <w:ilvl w:val="0"/>
          <w:numId w:val="23"/>
        </w:numPr>
        <w:spacing w:after="200" w:line="276" w:lineRule="auto"/>
        <w:contextualSpacing/>
        <w:rPr>
          <w:rFonts w:asciiTheme="minorHAnsi" w:hAnsiTheme="minorHAnsi" w:cstheme="minorHAnsi"/>
          <w:sz w:val="23"/>
          <w:szCs w:val="23"/>
        </w:rPr>
      </w:pPr>
      <w:r w:rsidRPr="00B57066">
        <w:rPr>
          <w:rFonts w:asciiTheme="minorHAnsi" w:hAnsiTheme="minorHAnsi" w:cstheme="minorHAnsi"/>
          <w:sz w:val="23"/>
          <w:szCs w:val="23"/>
        </w:rPr>
        <w:t>Pressure on residents to move out of the Direct Provision centres – letters and notices received. This is putting residents trying to find accommodation under stress.</w:t>
      </w:r>
    </w:p>
    <w:p w:rsidR="00A5593C" w:rsidRPr="00B57066" w:rsidRDefault="00A5593C" w:rsidP="00ED42FF">
      <w:pPr>
        <w:pStyle w:val="ListParagraph"/>
        <w:numPr>
          <w:ilvl w:val="0"/>
          <w:numId w:val="23"/>
        </w:numPr>
        <w:spacing w:after="200" w:line="276" w:lineRule="auto"/>
        <w:contextualSpacing/>
        <w:rPr>
          <w:rFonts w:asciiTheme="minorHAnsi" w:hAnsiTheme="minorHAnsi" w:cstheme="minorHAnsi"/>
          <w:sz w:val="23"/>
          <w:szCs w:val="23"/>
          <w:lang w:eastAsia="en-IE"/>
        </w:rPr>
      </w:pPr>
      <w:r w:rsidRPr="00B57066">
        <w:rPr>
          <w:rFonts w:asciiTheme="minorHAnsi" w:hAnsiTheme="minorHAnsi" w:cstheme="minorHAnsi"/>
          <w:sz w:val="23"/>
          <w:szCs w:val="23"/>
          <w:lang w:eastAsia="en-IE"/>
        </w:rPr>
        <w:lastRenderedPageBreak/>
        <w:t xml:space="preserve">Difficulties in not being able to transfer housing applications from one area to another. Residents have to apply to one local authority and then when they can’t find accommodation in that LA area, they have to apply again to a different LA. These delays are causing difficulties and </w:t>
      </w:r>
      <w:r w:rsidR="00B57066" w:rsidRPr="00B57066">
        <w:rPr>
          <w:rFonts w:asciiTheme="minorHAnsi" w:hAnsiTheme="minorHAnsi" w:cstheme="minorHAnsi"/>
          <w:sz w:val="23"/>
          <w:szCs w:val="23"/>
          <w:lang w:eastAsia="en-IE"/>
        </w:rPr>
        <w:t xml:space="preserve">prevent </w:t>
      </w:r>
      <w:r w:rsidRPr="00B57066">
        <w:rPr>
          <w:rFonts w:asciiTheme="minorHAnsi" w:hAnsiTheme="minorHAnsi" w:cstheme="minorHAnsi"/>
          <w:sz w:val="23"/>
          <w:szCs w:val="23"/>
          <w:lang w:eastAsia="en-IE"/>
        </w:rPr>
        <w:t>people moving out of the centres.</w:t>
      </w:r>
    </w:p>
    <w:p w:rsidR="00A5593C" w:rsidRPr="00B57066" w:rsidRDefault="00A5593C" w:rsidP="00ED42FF">
      <w:pPr>
        <w:pStyle w:val="ListParagraph"/>
        <w:numPr>
          <w:ilvl w:val="0"/>
          <w:numId w:val="23"/>
        </w:numPr>
        <w:spacing w:after="200" w:line="276" w:lineRule="auto"/>
        <w:contextualSpacing/>
        <w:rPr>
          <w:rFonts w:asciiTheme="minorHAnsi" w:hAnsiTheme="minorHAnsi" w:cstheme="minorHAnsi"/>
          <w:sz w:val="23"/>
          <w:szCs w:val="23"/>
          <w:lang w:eastAsia="en-IE"/>
        </w:rPr>
      </w:pPr>
      <w:r w:rsidRPr="00B57066">
        <w:rPr>
          <w:rFonts w:asciiTheme="minorHAnsi" w:hAnsiTheme="minorHAnsi" w:cstheme="minorHAnsi"/>
          <w:sz w:val="23"/>
          <w:szCs w:val="23"/>
          <w:lang w:eastAsia="en-IE"/>
        </w:rPr>
        <w:t>Difficulty obtaining affidavits/documents required for housing application to prove that claimants do not have property in their country of origin – this is very difficult especially for refugees and also delays the housing application.</w:t>
      </w:r>
    </w:p>
    <w:p w:rsidR="00A5593C" w:rsidRPr="00B57066" w:rsidRDefault="00A5593C" w:rsidP="00ED42FF">
      <w:pPr>
        <w:pStyle w:val="ListParagraph"/>
        <w:numPr>
          <w:ilvl w:val="0"/>
          <w:numId w:val="23"/>
        </w:numPr>
        <w:spacing w:after="200" w:line="276" w:lineRule="auto"/>
        <w:contextualSpacing/>
        <w:rPr>
          <w:rFonts w:asciiTheme="minorHAnsi" w:hAnsiTheme="minorHAnsi" w:cstheme="minorHAnsi"/>
          <w:sz w:val="23"/>
          <w:szCs w:val="23"/>
          <w:lang w:eastAsia="en-IE"/>
        </w:rPr>
      </w:pPr>
      <w:r w:rsidRPr="00B57066">
        <w:rPr>
          <w:rFonts w:asciiTheme="minorHAnsi" w:hAnsiTheme="minorHAnsi" w:cstheme="minorHAnsi"/>
          <w:sz w:val="23"/>
          <w:szCs w:val="23"/>
          <w:lang w:eastAsia="en-IE"/>
        </w:rPr>
        <w:t xml:space="preserve">If a client owns property in their country of origin, they are not allowed on the housing list, even where the property has negligible value. If they sell this property and fund their accommodation costs with the proceeds of this money, at what point do they become eligible for social housing? For example, if they sell the property with proceeds of €20,000, do they have to use this full €20,000 on rent, or are they allowed to keep a certain amount? </w:t>
      </w:r>
    </w:p>
    <w:p w:rsidR="00A5593C" w:rsidRPr="00B57066" w:rsidRDefault="00A5593C" w:rsidP="00ED42FF">
      <w:pPr>
        <w:pStyle w:val="ListParagraph"/>
        <w:numPr>
          <w:ilvl w:val="0"/>
          <w:numId w:val="23"/>
        </w:numPr>
        <w:spacing w:after="200" w:line="276" w:lineRule="auto"/>
        <w:contextualSpacing/>
        <w:rPr>
          <w:rFonts w:asciiTheme="minorHAnsi" w:hAnsiTheme="minorHAnsi" w:cstheme="minorHAnsi"/>
          <w:sz w:val="23"/>
          <w:szCs w:val="23"/>
        </w:rPr>
      </w:pPr>
      <w:r w:rsidRPr="00B57066">
        <w:rPr>
          <w:rFonts w:asciiTheme="minorHAnsi" w:hAnsiTheme="minorHAnsi" w:cstheme="minorHAnsi"/>
          <w:sz w:val="23"/>
          <w:szCs w:val="23"/>
        </w:rPr>
        <w:lastRenderedPageBreak/>
        <w:t>Issues around how to complete housing applications for people in unusual family situations, for example, if one half of a couple has been grant</w:t>
      </w:r>
      <w:r w:rsidR="00ED42FF">
        <w:rPr>
          <w:rFonts w:asciiTheme="minorHAnsi" w:hAnsiTheme="minorHAnsi" w:cstheme="minorHAnsi"/>
          <w:sz w:val="23"/>
          <w:szCs w:val="23"/>
        </w:rPr>
        <w:t>ed status and the other has not</w:t>
      </w:r>
      <w:r w:rsidRPr="00B57066">
        <w:rPr>
          <w:rFonts w:asciiTheme="minorHAnsi" w:hAnsiTheme="minorHAnsi" w:cstheme="minorHAnsi"/>
          <w:sz w:val="23"/>
          <w:szCs w:val="23"/>
        </w:rPr>
        <w:t>?</w:t>
      </w:r>
    </w:p>
    <w:p w:rsidR="00A5593C" w:rsidRPr="00B57066" w:rsidRDefault="00A5593C" w:rsidP="00ED42FF">
      <w:pPr>
        <w:pStyle w:val="ListParagraph"/>
        <w:numPr>
          <w:ilvl w:val="0"/>
          <w:numId w:val="23"/>
        </w:numPr>
        <w:spacing w:after="200" w:line="276" w:lineRule="auto"/>
        <w:contextualSpacing/>
        <w:rPr>
          <w:rFonts w:asciiTheme="minorHAnsi" w:hAnsiTheme="minorHAnsi" w:cstheme="minorHAnsi"/>
          <w:sz w:val="23"/>
          <w:szCs w:val="23"/>
        </w:rPr>
      </w:pPr>
      <w:r w:rsidRPr="00B57066">
        <w:rPr>
          <w:rFonts w:asciiTheme="minorHAnsi" w:hAnsiTheme="minorHAnsi" w:cstheme="minorHAnsi"/>
          <w:sz w:val="23"/>
          <w:szCs w:val="23"/>
        </w:rPr>
        <w:t>Difficulties filling in the Social Housing Application form</w:t>
      </w:r>
    </w:p>
    <w:p w:rsidR="00A5593C" w:rsidRPr="00B57066" w:rsidRDefault="000E3224" w:rsidP="00ED42FF">
      <w:pPr>
        <w:pStyle w:val="ListParagraph"/>
        <w:numPr>
          <w:ilvl w:val="0"/>
          <w:numId w:val="23"/>
        </w:numPr>
        <w:spacing w:after="200" w:line="276" w:lineRule="auto"/>
        <w:contextualSpacing/>
        <w:rPr>
          <w:rFonts w:asciiTheme="minorHAnsi" w:hAnsiTheme="minorHAnsi" w:cstheme="minorHAnsi"/>
          <w:sz w:val="23"/>
          <w:szCs w:val="23"/>
        </w:rPr>
      </w:pPr>
      <w:r w:rsidRPr="00B57066">
        <w:rPr>
          <w:rFonts w:asciiTheme="minorHAnsi" w:hAnsiTheme="minorHAnsi" w:cstheme="minorHAnsi"/>
          <w:sz w:val="23"/>
          <w:szCs w:val="23"/>
        </w:rPr>
        <w:t>Access to Homeless HAP. T</w:t>
      </w:r>
      <w:r w:rsidR="00A5593C" w:rsidRPr="00B57066">
        <w:rPr>
          <w:rFonts w:asciiTheme="minorHAnsi" w:hAnsiTheme="minorHAnsi" w:cstheme="minorHAnsi"/>
          <w:sz w:val="23"/>
          <w:szCs w:val="23"/>
        </w:rPr>
        <w:t xml:space="preserve">ime with status in the direct provision centre could be classed as ‘homeless’ so residents can access the extra supports given for homeless HAP in Dublin, such as higher thresholds etc. </w:t>
      </w:r>
    </w:p>
    <w:p w:rsidR="00A5593C" w:rsidRPr="00B57066" w:rsidRDefault="00A5593C" w:rsidP="00ED42FF">
      <w:pPr>
        <w:pStyle w:val="ListParagraph"/>
        <w:numPr>
          <w:ilvl w:val="0"/>
          <w:numId w:val="23"/>
        </w:numPr>
        <w:spacing w:after="200" w:line="276" w:lineRule="auto"/>
        <w:contextualSpacing/>
        <w:rPr>
          <w:rFonts w:asciiTheme="minorHAnsi" w:hAnsiTheme="minorHAnsi" w:cstheme="minorHAnsi"/>
          <w:sz w:val="23"/>
          <w:szCs w:val="23"/>
        </w:rPr>
      </w:pPr>
      <w:r w:rsidRPr="00B57066">
        <w:rPr>
          <w:rFonts w:asciiTheme="minorHAnsi" w:hAnsiTheme="minorHAnsi" w:cstheme="minorHAnsi"/>
          <w:sz w:val="23"/>
          <w:szCs w:val="23"/>
        </w:rPr>
        <w:t xml:space="preserve">Requirement to show a ‘local connection’ to access the housing list in each county (and avail of HAP) is preventing DP residents from moving to locations outside Dublin, where there is more accommodation. </w:t>
      </w:r>
    </w:p>
    <w:p w:rsidR="00152DB0" w:rsidRDefault="00152DB0" w:rsidP="00ED42FF">
      <w:pPr>
        <w:pStyle w:val="Heading3"/>
        <w:spacing w:line="276" w:lineRule="auto"/>
        <w:rPr>
          <w:rFonts w:asciiTheme="minorHAnsi" w:eastAsiaTheme="minorHAnsi" w:hAnsiTheme="minorHAnsi" w:cstheme="minorHAnsi"/>
          <w:sz w:val="23"/>
          <w:szCs w:val="23"/>
        </w:rPr>
      </w:pPr>
    </w:p>
    <w:p w:rsidR="00A5593C" w:rsidRPr="00B57066" w:rsidRDefault="00A5593C" w:rsidP="00ED42FF">
      <w:pPr>
        <w:pStyle w:val="Heading3"/>
        <w:spacing w:line="276" w:lineRule="auto"/>
        <w:rPr>
          <w:rFonts w:asciiTheme="minorHAnsi" w:eastAsiaTheme="minorHAnsi" w:hAnsiTheme="minorHAnsi" w:cstheme="minorHAnsi"/>
          <w:sz w:val="23"/>
          <w:szCs w:val="23"/>
        </w:rPr>
      </w:pPr>
      <w:r w:rsidRPr="00B57066">
        <w:rPr>
          <w:rFonts w:asciiTheme="minorHAnsi" w:eastAsiaTheme="minorHAnsi" w:hAnsiTheme="minorHAnsi" w:cstheme="minorHAnsi"/>
          <w:sz w:val="23"/>
          <w:szCs w:val="23"/>
        </w:rPr>
        <w:t xml:space="preserve">Employment, Training and Education </w:t>
      </w:r>
    </w:p>
    <w:p w:rsidR="00A5593C" w:rsidRPr="00B57066" w:rsidRDefault="00A5593C" w:rsidP="00ED42FF">
      <w:pPr>
        <w:pStyle w:val="ListParagraph"/>
        <w:numPr>
          <w:ilvl w:val="0"/>
          <w:numId w:val="23"/>
        </w:numPr>
        <w:spacing w:after="200" w:line="276" w:lineRule="auto"/>
        <w:contextualSpacing/>
        <w:rPr>
          <w:rFonts w:asciiTheme="minorHAnsi" w:eastAsiaTheme="minorHAnsi" w:hAnsiTheme="minorHAnsi" w:cstheme="minorHAnsi"/>
          <w:sz w:val="23"/>
          <w:szCs w:val="23"/>
        </w:rPr>
      </w:pPr>
      <w:r w:rsidRPr="00B57066">
        <w:rPr>
          <w:rFonts w:asciiTheme="minorHAnsi" w:hAnsiTheme="minorHAnsi" w:cstheme="minorHAnsi"/>
          <w:sz w:val="23"/>
          <w:szCs w:val="23"/>
        </w:rPr>
        <w:t xml:space="preserve">Residents enrolling in education courses outside the centres are having difficulties with fees, transport and food </w:t>
      </w:r>
      <w:r w:rsidRPr="00B57066">
        <w:rPr>
          <w:rFonts w:asciiTheme="minorHAnsi" w:hAnsiTheme="minorHAnsi" w:cstheme="minorHAnsi"/>
          <w:sz w:val="23"/>
          <w:szCs w:val="23"/>
        </w:rPr>
        <w:lastRenderedPageBreak/>
        <w:t xml:space="preserve">costs. They have to pay for travel to and from the course and often miss lunchtime meals at the centre so have to feed themselves from their weekly DP Allowance. </w:t>
      </w:r>
    </w:p>
    <w:p w:rsidR="00A5593C" w:rsidRPr="00B57066" w:rsidRDefault="00A5593C" w:rsidP="00ED42FF">
      <w:pPr>
        <w:pStyle w:val="ListParagraph"/>
        <w:numPr>
          <w:ilvl w:val="0"/>
          <w:numId w:val="23"/>
        </w:numPr>
        <w:spacing w:after="160" w:line="276" w:lineRule="auto"/>
        <w:contextualSpacing/>
        <w:rPr>
          <w:rFonts w:asciiTheme="minorHAnsi" w:hAnsiTheme="minorHAnsi" w:cstheme="minorHAnsi"/>
          <w:sz w:val="23"/>
          <w:szCs w:val="23"/>
        </w:rPr>
      </w:pPr>
      <w:r w:rsidRPr="00B57066">
        <w:rPr>
          <w:rFonts w:asciiTheme="minorHAnsi" w:hAnsiTheme="minorHAnsi" w:cstheme="minorHAnsi"/>
          <w:sz w:val="23"/>
          <w:szCs w:val="23"/>
        </w:rPr>
        <w:t>Long periods of inactivity while in Direct Provision are causing difficulties for people looking for employment, as the long gap in their CVs is often questioned by employers who use recent experience as a strong criteria for awarding jobs.</w:t>
      </w:r>
    </w:p>
    <w:p w:rsidR="00A5593C" w:rsidRPr="00B57066" w:rsidRDefault="00A5593C" w:rsidP="00ED42FF">
      <w:pPr>
        <w:pStyle w:val="ListParagraph"/>
        <w:numPr>
          <w:ilvl w:val="0"/>
          <w:numId w:val="23"/>
        </w:numPr>
        <w:spacing w:after="160" w:line="276" w:lineRule="auto"/>
        <w:contextualSpacing/>
        <w:rPr>
          <w:rFonts w:asciiTheme="minorHAnsi" w:hAnsiTheme="minorHAnsi" w:cstheme="minorHAnsi"/>
          <w:sz w:val="23"/>
          <w:szCs w:val="23"/>
        </w:rPr>
      </w:pPr>
      <w:r w:rsidRPr="00B57066">
        <w:rPr>
          <w:rFonts w:asciiTheme="minorHAnsi" w:hAnsiTheme="minorHAnsi" w:cstheme="minorHAnsi"/>
          <w:sz w:val="23"/>
          <w:szCs w:val="23"/>
        </w:rPr>
        <w:t xml:space="preserve">Difficulties for young, independent adults in education. For example, one leaving cert student granted leave to remain but cannot find accommodation and cannot access jobseekers while in school. </w:t>
      </w:r>
    </w:p>
    <w:p w:rsidR="00A5593C" w:rsidRPr="00B57066" w:rsidRDefault="00A5593C" w:rsidP="00ED42FF">
      <w:pPr>
        <w:pStyle w:val="Heading3"/>
        <w:spacing w:line="276" w:lineRule="auto"/>
        <w:rPr>
          <w:rFonts w:asciiTheme="minorHAnsi" w:eastAsiaTheme="minorHAnsi" w:hAnsiTheme="minorHAnsi" w:cstheme="minorHAnsi"/>
          <w:sz w:val="23"/>
          <w:szCs w:val="23"/>
        </w:rPr>
      </w:pPr>
      <w:r w:rsidRPr="00B57066">
        <w:rPr>
          <w:rFonts w:asciiTheme="minorHAnsi" w:eastAsiaTheme="minorHAnsi" w:hAnsiTheme="minorHAnsi" w:cstheme="minorHAnsi"/>
          <w:sz w:val="23"/>
          <w:szCs w:val="23"/>
        </w:rPr>
        <w:t>Registration and Identification</w:t>
      </w:r>
    </w:p>
    <w:p w:rsidR="00A5593C" w:rsidRPr="00B57066" w:rsidRDefault="00A5593C" w:rsidP="00ED42FF">
      <w:pPr>
        <w:pStyle w:val="ListParagraph"/>
        <w:numPr>
          <w:ilvl w:val="0"/>
          <w:numId w:val="24"/>
        </w:numPr>
        <w:spacing w:after="160" w:line="276" w:lineRule="auto"/>
        <w:ind w:left="709" w:hanging="283"/>
        <w:contextualSpacing/>
        <w:rPr>
          <w:rFonts w:asciiTheme="minorHAnsi" w:hAnsiTheme="minorHAnsi" w:cstheme="minorHAnsi"/>
          <w:sz w:val="23"/>
          <w:szCs w:val="23"/>
        </w:rPr>
      </w:pPr>
      <w:r w:rsidRPr="00B57066">
        <w:rPr>
          <w:rFonts w:asciiTheme="minorHAnsi" w:hAnsiTheme="minorHAnsi" w:cstheme="minorHAnsi"/>
          <w:sz w:val="23"/>
          <w:szCs w:val="23"/>
        </w:rPr>
        <w:t xml:space="preserve">Cases where officials are insisting on passports as proof of identity, which is difficult when some people are having problems getting one from their countries of origin. </w:t>
      </w:r>
    </w:p>
    <w:p w:rsidR="002F25CC" w:rsidRPr="00B57066" w:rsidRDefault="002F25CC" w:rsidP="00ED42FF">
      <w:pPr>
        <w:spacing w:line="276" w:lineRule="auto"/>
        <w:rPr>
          <w:rFonts w:asciiTheme="minorHAnsi" w:hAnsiTheme="minorHAnsi" w:cstheme="minorHAnsi"/>
          <w:sz w:val="23"/>
          <w:szCs w:val="23"/>
        </w:rPr>
      </w:pPr>
    </w:p>
    <w:sectPr w:rsidR="002F25CC" w:rsidRPr="00B5706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94D" w:rsidRDefault="0010594D" w:rsidP="007E0108">
      <w:r>
        <w:separator/>
      </w:r>
    </w:p>
  </w:endnote>
  <w:endnote w:type="continuationSeparator" w:id="0">
    <w:p w:rsidR="0010594D" w:rsidRDefault="0010594D" w:rsidP="007E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820330"/>
      <w:docPartObj>
        <w:docPartGallery w:val="Page Numbers (Bottom of Page)"/>
        <w:docPartUnique/>
      </w:docPartObj>
    </w:sdtPr>
    <w:sdtEndPr>
      <w:rPr>
        <w:noProof/>
      </w:rPr>
    </w:sdtEndPr>
    <w:sdtContent>
      <w:p w:rsidR="00DF13E0" w:rsidRDefault="00DF13E0">
        <w:pPr>
          <w:pStyle w:val="Footer"/>
          <w:jc w:val="right"/>
        </w:pPr>
        <w:r>
          <w:fldChar w:fldCharType="begin"/>
        </w:r>
        <w:r>
          <w:instrText xml:space="preserve"> PAGE   \* MERGEFORMAT </w:instrText>
        </w:r>
        <w:r>
          <w:fldChar w:fldCharType="separate"/>
        </w:r>
        <w:r w:rsidR="008801E2">
          <w:rPr>
            <w:noProof/>
          </w:rPr>
          <w:t>1</w:t>
        </w:r>
        <w:r>
          <w:rPr>
            <w:noProof/>
          </w:rPr>
          <w:fldChar w:fldCharType="end"/>
        </w:r>
      </w:p>
    </w:sdtContent>
  </w:sdt>
  <w:p w:rsidR="00DF13E0" w:rsidRDefault="00DF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94D" w:rsidRDefault="0010594D" w:rsidP="007E0108">
      <w:r>
        <w:separator/>
      </w:r>
    </w:p>
  </w:footnote>
  <w:footnote w:type="continuationSeparator" w:id="0">
    <w:p w:rsidR="0010594D" w:rsidRDefault="0010594D" w:rsidP="007E0108">
      <w:r>
        <w:continuationSeparator/>
      </w:r>
    </w:p>
  </w:footnote>
  <w:footnote w:id="1">
    <w:p w:rsidR="00720514" w:rsidRPr="006A6238" w:rsidRDefault="00720514" w:rsidP="006A6238">
      <w:pPr>
        <w:pStyle w:val="NoSpacing"/>
        <w:rPr>
          <w:sz w:val="20"/>
          <w:szCs w:val="20"/>
        </w:rPr>
      </w:pPr>
      <w:r w:rsidRPr="006A6238">
        <w:rPr>
          <w:rStyle w:val="FootnoteReference"/>
          <w:sz w:val="20"/>
          <w:szCs w:val="20"/>
        </w:rPr>
        <w:footnoteRef/>
      </w:r>
      <w:r w:rsidRPr="006A6238">
        <w:rPr>
          <w:sz w:val="20"/>
          <w:szCs w:val="20"/>
        </w:rPr>
        <w:t xml:space="preserve"> Budget 2019 increased the weekly allowance for those in Direct Provision, to €38.80 per week for an adult and €29.80 for a child. While welcome, this increase still places the allowance below the recommended amounts set out by the </w:t>
      </w:r>
      <w:r w:rsidR="003008A8">
        <w:rPr>
          <w:sz w:val="20"/>
          <w:szCs w:val="20"/>
        </w:rPr>
        <w:t xml:space="preserve">McMahon </w:t>
      </w:r>
      <w:r w:rsidRPr="006A6238">
        <w:rPr>
          <w:sz w:val="20"/>
          <w:szCs w:val="20"/>
        </w:rPr>
        <w:t xml:space="preserve">Working Group and do not account for inflation in the intervening period. </w:t>
      </w:r>
    </w:p>
  </w:footnote>
  <w:footnote w:id="2">
    <w:p w:rsidR="006A6238" w:rsidRPr="006A6238" w:rsidRDefault="006A6238" w:rsidP="006A6238">
      <w:pPr>
        <w:pStyle w:val="NoSpacing"/>
        <w:rPr>
          <w:rFonts w:cs="Arial"/>
          <w:spacing w:val="3"/>
          <w:sz w:val="20"/>
          <w:szCs w:val="20"/>
        </w:rPr>
      </w:pPr>
      <w:r w:rsidRPr="006A6238">
        <w:rPr>
          <w:rStyle w:val="FootnoteReference"/>
          <w:sz w:val="20"/>
          <w:szCs w:val="20"/>
        </w:rPr>
        <w:footnoteRef/>
      </w:r>
      <w:r w:rsidRPr="006A6238">
        <w:rPr>
          <w:sz w:val="20"/>
          <w:szCs w:val="20"/>
        </w:rPr>
        <w:t xml:space="preserve"> </w:t>
      </w:r>
      <w:r w:rsidRPr="006A6238">
        <w:rPr>
          <w:rFonts w:cs="Arial"/>
          <w:spacing w:val="3"/>
          <w:sz w:val="20"/>
          <w:szCs w:val="20"/>
        </w:rPr>
        <w:t>Under a Pilot Support Scheme introduced in 2015, school leavers who have been in the protection system for 5 years and meet certain criteria can apply for student supports</w:t>
      </w:r>
      <w:r w:rsidR="00F10827">
        <w:rPr>
          <w:rFonts w:cs="Arial"/>
          <w:spacing w:val="3"/>
          <w:sz w:val="20"/>
          <w:szCs w:val="20"/>
        </w:rPr>
        <w:t>.</w:t>
      </w:r>
      <w:r w:rsidRPr="006A6238">
        <w:rPr>
          <w:rFonts w:cs="Arial"/>
          <w:spacing w:val="3"/>
          <w:sz w:val="20"/>
          <w:szCs w:val="20"/>
        </w:rPr>
        <w:t xml:space="preserve"> </w:t>
      </w:r>
    </w:p>
    <w:p w:rsidR="006A6238" w:rsidRPr="006A6238" w:rsidRDefault="006A6238">
      <w:pPr>
        <w:pStyle w:val="FootnoteText"/>
      </w:pPr>
    </w:p>
  </w:footnote>
  <w:footnote w:id="3">
    <w:p w:rsidR="00B1067C" w:rsidRDefault="00B1067C">
      <w:pPr>
        <w:pStyle w:val="FootnoteText"/>
      </w:pPr>
      <w:r>
        <w:rPr>
          <w:rStyle w:val="FootnoteReference"/>
        </w:rPr>
        <w:footnoteRef/>
      </w:r>
      <w:r>
        <w:t xml:space="preserve"> </w:t>
      </w:r>
      <w:hyperlink r:id="rId1" w:history="1">
        <w:r w:rsidRPr="00955844">
          <w:rPr>
            <w:rStyle w:val="Hyperlink"/>
            <w:color w:val="auto"/>
          </w:rPr>
          <w:t>https://www.asylumineurope.org/news/08-07-2018/ireland-new-reception-rules-following-opt-eu-directive</w:t>
        </w:r>
      </w:hyperlink>
      <w:r w:rsidRPr="00955844">
        <w:t xml:space="preserve">  </w:t>
      </w:r>
      <w:r>
        <w:t xml:space="preserve">  </w:t>
      </w:r>
    </w:p>
  </w:footnote>
  <w:footnote w:id="4">
    <w:p w:rsidR="00121A03" w:rsidRPr="00317676" w:rsidRDefault="00121A03" w:rsidP="00317676">
      <w:pPr>
        <w:pStyle w:val="NoSpacing"/>
        <w:rPr>
          <w:sz w:val="18"/>
          <w:szCs w:val="18"/>
        </w:rPr>
      </w:pPr>
      <w:r w:rsidRPr="00317676">
        <w:rPr>
          <w:rStyle w:val="FootnoteReference"/>
          <w:sz w:val="18"/>
          <w:szCs w:val="18"/>
        </w:rPr>
        <w:footnoteRef/>
      </w:r>
      <w:r w:rsidRPr="00317676">
        <w:rPr>
          <w:sz w:val="18"/>
          <w:szCs w:val="18"/>
        </w:rPr>
        <w:t xml:space="preserve"> </w:t>
      </w:r>
      <w:hyperlink r:id="rId2" w:history="1">
        <w:r w:rsidRPr="00317676">
          <w:rPr>
            <w:rStyle w:val="Hyperlink"/>
            <w:sz w:val="18"/>
            <w:szCs w:val="18"/>
          </w:rPr>
          <w:t>https://nascireland.org/sites/default/files/BMM-Consultation-Full-Website-FINAL.pdf</w:t>
        </w:r>
      </w:hyperlink>
      <w:r w:rsidRPr="00317676">
        <w:rPr>
          <w:sz w:val="18"/>
          <w:szCs w:val="18"/>
        </w:rPr>
        <w:t xml:space="preserve"> </w:t>
      </w:r>
    </w:p>
  </w:footnote>
  <w:footnote w:id="5">
    <w:p w:rsidR="005C5004" w:rsidRPr="00317676" w:rsidRDefault="005C5004" w:rsidP="00317676">
      <w:pPr>
        <w:pStyle w:val="NoSpacing"/>
        <w:rPr>
          <w:sz w:val="18"/>
          <w:szCs w:val="18"/>
        </w:rPr>
      </w:pPr>
      <w:r w:rsidRPr="00317676">
        <w:rPr>
          <w:rStyle w:val="FootnoteReference"/>
          <w:sz w:val="18"/>
          <w:szCs w:val="18"/>
        </w:rPr>
        <w:footnoteRef/>
      </w:r>
      <w:hyperlink r:id="rId3" w:history="1">
        <w:r w:rsidRPr="00317676">
          <w:rPr>
            <w:rStyle w:val="Hyperlink"/>
            <w:sz w:val="18"/>
            <w:szCs w:val="18"/>
          </w:rPr>
          <w:t>http://www.justice.ie/en/JELR/Migrant_Integration_Strategy_English.pdf/Files/Migrant_Integration_Strategy_English.pdf</w:t>
        </w:r>
      </w:hyperlink>
      <w:r w:rsidRPr="00317676">
        <w:rPr>
          <w:sz w:val="18"/>
          <w:szCs w:val="18"/>
        </w:rPr>
        <w:t xml:space="preserve">  p.2</w:t>
      </w:r>
    </w:p>
  </w:footnote>
  <w:footnote w:id="6">
    <w:p w:rsidR="005C5004" w:rsidRPr="00317676" w:rsidRDefault="005C5004" w:rsidP="00317676">
      <w:pPr>
        <w:pStyle w:val="NoSpacing"/>
        <w:rPr>
          <w:sz w:val="18"/>
          <w:szCs w:val="18"/>
        </w:rPr>
      </w:pPr>
      <w:r w:rsidRPr="00317676">
        <w:rPr>
          <w:rStyle w:val="FootnoteReference"/>
          <w:sz w:val="18"/>
          <w:szCs w:val="18"/>
        </w:rPr>
        <w:footnoteRef/>
      </w:r>
      <w:r w:rsidRPr="00317676">
        <w:rPr>
          <w:sz w:val="18"/>
          <w:szCs w:val="18"/>
        </w:rPr>
        <w:t xml:space="preserve"> </w:t>
      </w:r>
      <w:r w:rsidRPr="00317676">
        <w:rPr>
          <w:sz w:val="18"/>
          <w:szCs w:val="18"/>
          <w:lang w:val="en"/>
        </w:rPr>
        <w:t>For example, Movement of Asylum Seekers in Ireland (</w:t>
      </w:r>
      <w:r w:rsidRPr="00317676">
        <w:rPr>
          <w:sz w:val="18"/>
          <w:szCs w:val="18"/>
          <w:shd w:val="clear" w:color="auto" w:fill="FFFFFF"/>
        </w:rPr>
        <w:t>MASI) is an independent platform for asylum seekers to join together in unity and purpose.</w:t>
      </w:r>
    </w:p>
  </w:footnote>
  <w:footnote w:id="7">
    <w:p w:rsidR="004012AA" w:rsidRPr="004012AA" w:rsidRDefault="004012AA">
      <w:pPr>
        <w:pStyle w:val="FootnoteText"/>
      </w:pPr>
      <w:r w:rsidRPr="004012AA">
        <w:rPr>
          <w:rStyle w:val="FootnoteReference"/>
        </w:rPr>
        <w:footnoteRef/>
      </w:r>
      <w:r w:rsidRPr="004012AA">
        <w:t xml:space="preserve"> The Government (Department of </w:t>
      </w:r>
      <w:r w:rsidRPr="004012AA">
        <w:rPr>
          <w:rFonts w:eastAsia="Times New Roman" w:cs="Times New Roman"/>
          <w:color w:val="373737"/>
        </w:rPr>
        <w:t xml:space="preserve">Rural and Community Development) </w:t>
      </w:r>
      <w:r w:rsidRPr="004012AA">
        <w:t xml:space="preserve">has published a Draft National Social Enterprise Policy for Ireland which has recently been </w:t>
      </w:r>
      <w:r>
        <w:t xml:space="preserve">the </w:t>
      </w:r>
      <w:r w:rsidRPr="004012AA">
        <w:t xml:space="preserve">subject of </w:t>
      </w:r>
      <w:r>
        <w:t xml:space="preserve">a </w:t>
      </w:r>
      <w:r w:rsidRPr="004012AA">
        <w:t>public consultation.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402"/>
    <w:multiLevelType w:val="multilevel"/>
    <w:tmpl w:val="CC488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E43C5"/>
    <w:multiLevelType w:val="multilevel"/>
    <w:tmpl w:val="4FC0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12C48"/>
    <w:multiLevelType w:val="hybridMultilevel"/>
    <w:tmpl w:val="31167412"/>
    <w:lvl w:ilvl="0" w:tplc="9B906246">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37A05C6"/>
    <w:multiLevelType w:val="hybridMultilevel"/>
    <w:tmpl w:val="7A163E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0F9B7002"/>
    <w:multiLevelType w:val="hybridMultilevel"/>
    <w:tmpl w:val="9E3E21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0025B52"/>
    <w:multiLevelType w:val="hybridMultilevel"/>
    <w:tmpl w:val="3F6A43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10997CBC"/>
    <w:multiLevelType w:val="hybridMultilevel"/>
    <w:tmpl w:val="011CE6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1F64223"/>
    <w:multiLevelType w:val="hybridMultilevel"/>
    <w:tmpl w:val="E75E7D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5247CC9"/>
    <w:multiLevelType w:val="multilevel"/>
    <w:tmpl w:val="F7C6EF3A"/>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9" w15:restartNumberingAfterBreak="0">
    <w:nsid w:val="3822273D"/>
    <w:multiLevelType w:val="hybridMultilevel"/>
    <w:tmpl w:val="8B245A7E"/>
    <w:lvl w:ilvl="0" w:tplc="B4D02D5C">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0" w15:restartNumberingAfterBreak="0">
    <w:nsid w:val="3CFE25C8"/>
    <w:multiLevelType w:val="multilevel"/>
    <w:tmpl w:val="4AD89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6D05FD"/>
    <w:multiLevelType w:val="hybridMultilevel"/>
    <w:tmpl w:val="CA90AAC0"/>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4096690C"/>
    <w:multiLevelType w:val="multilevel"/>
    <w:tmpl w:val="63C84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66390E"/>
    <w:multiLevelType w:val="multilevel"/>
    <w:tmpl w:val="1FDA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597991"/>
    <w:multiLevelType w:val="hybridMultilevel"/>
    <w:tmpl w:val="7C1492E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5" w15:restartNumberingAfterBreak="0">
    <w:nsid w:val="62563D40"/>
    <w:multiLevelType w:val="hybridMultilevel"/>
    <w:tmpl w:val="1AA44C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51B067A"/>
    <w:multiLevelType w:val="hybridMultilevel"/>
    <w:tmpl w:val="30CC73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8813C36"/>
    <w:multiLevelType w:val="hybridMultilevel"/>
    <w:tmpl w:val="27BCBFF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7CF50FDA"/>
    <w:multiLevelType w:val="hybridMultilevel"/>
    <w:tmpl w:val="7E9461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3"/>
  </w:num>
  <w:num w:numId="8">
    <w:abstractNumId w:val="8"/>
  </w:num>
  <w:num w:numId="9">
    <w:abstractNumId w:val="9"/>
  </w:num>
  <w:num w:numId="10">
    <w:abstractNumId w:val="11"/>
  </w:num>
  <w:num w:numId="11">
    <w:abstractNumId w:val="15"/>
  </w:num>
  <w:num w:numId="12">
    <w:abstractNumId w:val="10"/>
  </w:num>
  <w:num w:numId="13">
    <w:abstractNumId w:val="6"/>
  </w:num>
  <w:num w:numId="14">
    <w:abstractNumId w:val="17"/>
  </w:num>
  <w:num w:numId="15">
    <w:abstractNumId w:val="14"/>
  </w:num>
  <w:num w:numId="16">
    <w:abstractNumId w:val="0"/>
  </w:num>
  <w:num w:numId="17">
    <w:abstractNumId w:val="12"/>
  </w:num>
  <w:num w:numId="18">
    <w:abstractNumId w:val="18"/>
  </w:num>
  <w:num w:numId="19">
    <w:abstractNumId w:val="16"/>
  </w:num>
  <w:num w:numId="20">
    <w:abstractNumId w:val="7"/>
  </w:num>
  <w:num w:numId="21">
    <w:abstractNumId w:val="7"/>
  </w:num>
  <w:num w:numId="22">
    <w:abstractNumId w:val="1"/>
  </w:num>
  <w:num w:numId="23">
    <w:abstractNumId w:val="17"/>
  </w:num>
  <w:num w:numId="24">
    <w:abstractNumId w:val="14"/>
  </w:num>
  <w:num w:numId="25">
    <w:abstractNumId w:val="16"/>
  </w:num>
  <w:num w:numId="26">
    <w:abstractNumId w:val="3"/>
  </w:num>
  <w:num w:numId="27">
    <w:abstractNumId w:val="7"/>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7AE"/>
    <w:rsid w:val="0000330D"/>
    <w:rsid w:val="0003082F"/>
    <w:rsid w:val="00056A7F"/>
    <w:rsid w:val="00071F2C"/>
    <w:rsid w:val="00081F05"/>
    <w:rsid w:val="000C4450"/>
    <w:rsid w:val="000D2E18"/>
    <w:rsid w:val="000E3224"/>
    <w:rsid w:val="000F533A"/>
    <w:rsid w:val="000F6002"/>
    <w:rsid w:val="0010594D"/>
    <w:rsid w:val="00107BEA"/>
    <w:rsid w:val="00121A03"/>
    <w:rsid w:val="00152DB0"/>
    <w:rsid w:val="00177A63"/>
    <w:rsid w:val="001B5405"/>
    <w:rsid w:val="001C42B1"/>
    <w:rsid w:val="001E6B43"/>
    <w:rsid w:val="00275729"/>
    <w:rsid w:val="00287419"/>
    <w:rsid w:val="002C3FB5"/>
    <w:rsid w:val="002F25CC"/>
    <w:rsid w:val="003008A8"/>
    <w:rsid w:val="003051F8"/>
    <w:rsid w:val="00317676"/>
    <w:rsid w:val="003517E5"/>
    <w:rsid w:val="00354C0F"/>
    <w:rsid w:val="00363A5D"/>
    <w:rsid w:val="00380CB5"/>
    <w:rsid w:val="003A5CBE"/>
    <w:rsid w:val="003C79C2"/>
    <w:rsid w:val="003D4264"/>
    <w:rsid w:val="003D5DC0"/>
    <w:rsid w:val="004012AA"/>
    <w:rsid w:val="004646BF"/>
    <w:rsid w:val="00465380"/>
    <w:rsid w:val="00474948"/>
    <w:rsid w:val="004A1CD9"/>
    <w:rsid w:val="004B6CCD"/>
    <w:rsid w:val="004C1EED"/>
    <w:rsid w:val="004E43D6"/>
    <w:rsid w:val="005007AC"/>
    <w:rsid w:val="005057AE"/>
    <w:rsid w:val="005246DB"/>
    <w:rsid w:val="00534760"/>
    <w:rsid w:val="00562F3D"/>
    <w:rsid w:val="00593211"/>
    <w:rsid w:val="005A4911"/>
    <w:rsid w:val="005C2BBF"/>
    <w:rsid w:val="005C5004"/>
    <w:rsid w:val="005E705E"/>
    <w:rsid w:val="00623773"/>
    <w:rsid w:val="00626A4A"/>
    <w:rsid w:val="006440D2"/>
    <w:rsid w:val="00667268"/>
    <w:rsid w:val="006A6238"/>
    <w:rsid w:val="006B4BE1"/>
    <w:rsid w:val="00707F88"/>
    <w:rsid w:val="00720514"/>
    <w:rsid w:val="0073344F"/>
    <w:rsid w:val="007438BB"/>
    <w:rsid w:val="00744067"/>
    <w:rsid w:val="007606BE"/>
    <w:rsid w:val="00764D91"/>
    <w:rsid w:val="00793827"/>
    <w:rsid w:val="007A7ADB"/>
    <w:rsid w:val="007E0108"/>
    <w:rsid w:val="00822E43"/>
    <w:rsid w:val="0084333F"/>
    <w:rsid w:val="008801E2"/>
    <w:rsid w:val="00885D04"/>
    <w:rsid w:val="008B3AF2"/>
    <w:rsid w:val="008E539D"/>
    <w:rsid w:val="009418D5"/>
    <w:rsid w:val="00955844"/>
    <w:rsid w:val="009608A5"/>
    <w:rsid w:val="00991062"/>
    <w:rsid w:val="00995C0D"/>
    <w:rsid w:val="009B76AC"/>
    <w:rsid w:val="009D0E5A"/>
    <w:rsid w:val="00A06761"/>
    <w:rsid w:val="00A16149"/>
    <w:rsid w:val="00A23D53"/>
    <w:rsid w:val="00A5593C"/>
    <w:rsid w:val="00A665CC"/>
    <w:rsid w:val="00A9370A"/>
    <w:rsid w:val="00AA11B3"/>
    <w:rsid w:val="00B1067C"/>
    <w:rsid w:val="00B22F7D"/>
    <w:rsid w:val="00B57066"/>
    <w:rsid w:val="00B92BE8"/>
    <w:rsid w:val="00BA1F98"/>
    <w:rsid w:val="00C25ABD"/>
    <w:rsid w:val="00CC5F81"/>
    <w:rsid w:val="00D02817"/>
    <w:rsid w:val="00D462E2"/>
    <w:rsid w:val="00D7502D"/>
    <w:rsid w:val="00D91792"/>
    <w:rsid w:val="00D930FD"/>
    <w:rsid w:val="00DB2D55"/>
    <w:rsid w:val="00DC60FD"/>
    <w:rsid w:val="00DC75C2"/>
    <w:rsid w:val="00DF13E0"/>
    <w:rsid w:val="00E25B85"/>
    <w:rsid w:val="00E35B12"/>
    <w:rsid w:val="00E54625"/>
    <w:rsid w:val="00E656E5"/>
    <w:rsid w:val="00E957D3"/>
    <w:rsid w:val="00E97B62"/>
    <w:rsid w:val="00ED42FF"/>
    <w:rsid w:val="00F10827"/>
    <w:rsid w:val="00F270B5"/>
    <w:rsid w:val="00F410DD"/>
    <w:rsid w:val="00F52361"/>
    <w:rsid w:val="00FB453F"/>
    <w:rsid w:val="00FE5BE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A2FB1E8-C726-42EB-ADE9-2EA09768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108"/>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793827"/>
    <w:pPr>
      <w:keepNext/>
      <w:keepLines/>
      <w:spacing w:before="480"/>
      <w:outlineLvl w:val="0"/>
    </w:pPr>
    <w:rPr>
      <w:rFonts w:asciiTheme="majorHAnsi" w:eastAsiaTheme="majorEastAsia" w:hAnsiTheme="majorHAnsi" w:cstheme="majorBidi"/>
      <w:b/>
      <w:bCs/>
      <w:color w:val="5A5C5E" w:themeColor="accent1" w:themeShade="BF"/>
      <w:sz w:val="28"/>
      <w:szCs w:val="28"/>
    </w:rPr>
  </w:style>
  <w:style w:type="paragraph" w:styleId="Heading2">
    <w:name w:val="heading 2"/>
    <w:basedOn w:val="Normal"/>
    <w:link w:val="Heading2Char"/>
    <w:uiPriority w:val="9"/>
    <w:qFormat/>
    <w:rsid w:val="000C4450"/>
    <w:pPr>
      <w:spacing w:before="100" w:beforeAutospacing="1" w:after="100" w:afterAutospacing="1"/>
      <w:outlineLvl w:val="1"/>
    </w:pPr>
    <w:rPr>
      <w:b/>
      <w:bCs/>
      <w:sz w:val="36"/>
      <w:szCs w:val="36"/>
      <w:lang w:val="en-IE"/>
    </w:rPr>
  </w:style>
  <w:style w:type="paragraph" w:styleId="Heading3">
    <w:name w:val="heading 3"/>
    <w:basedOn w:val="Normal"/>
    <w:link w:val="Heading3Char"/>
    <w:uiPriority w:val="9"/>
    <w:qFormat/>
    <w:rsid w:val="000C4450"/>
    <w:pPr>
      <w:spacing w:before="100" w:beforeAutospacing="1" w:after="100" w:afterAutospacing="1"/>
      <w:outlineLvl w:val="2"/>
    </w:pPr>
    <w:rPr>
      <w:b/>
      <w:bCs/>
      <w:sz w:val="27"/>
      <w:szCs w:val="27"/>
      <w:lang w:val="en-IE"/>
    </w:rPr>
  </w:style>
  <w:style w:type="paragraph" w:styleId="Heading4">
    <w:name w:val="heading 4"/>
    <w:basedOn w:val="Normal"/>
    <w:next w:val="Normal"/>
    <w:link w:val="Heading4Char"/>
    <w:uiPriority w:val="9"/>
    <w:unhideWhenUsed/>
    <w:qFormat/>
    <w:rsid w:val="002F25CC"/>
    <w:pPr>
      <w:keepNext/>
      <w:keepLines/>
      <w:spacing w:before="200"/>
      <w:outlineLvl w:val="3"/>
    </w:pPr>
    <w:rPr>
      <w:rFonts w:asciiTheme="majorHAnsi" w:eastAsiaTheme="majorEastAsia" w:hAnsiTheme="majorHAnsi" w:cstheme="majorBidi"/>
      <w:b/>
      <w:bCs/>
      <w:i/>
      <w:iCs/>
      <w:color w:val="797B7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7E0108"/>
  </w:style>
  <w:style w:type="paragraph" w:styleId="NoSpacing">
    <w:name w:val="No Spacing"/>
    <w:link w:val="NoSpacingChar"/>
    <w:uiPriority w:val="1"/>
    <w:qFormat/>
    <w:rsid w:val="007E0108"/>
    <w:pPr>
      <w:spacing w:after="0" w:line="240" w:lineRule="auto"/>
    </w:pPr>
  </w:style>
  <w:style w:type="character" w:styleId="Hyperlink">
    <w:name w:val="Hyperlink"/>
    <w:basedOn w:val="DefaultParagraphFont"/>
    <w:uiPriority w:val="99"/>
    <w:semiHidden/>
    <w:unhideWhenUsed/>
    <w:rsid w:val="007E0108"/>
    <w:rPr>
      <w:color w:val="5F5F5F" w:themeColor="hyperlink"/>
      <w:u w:val="single"/>
    </w:rPr>
  </w:style>
  <w:style w:type="character" w:customStyle="1" w:styleId="FootnoteTextChar">
    <w:name w:val="Footnote Text Char"/>
    <w:aliases w:val="Footnotes Char,5_G Char1,Arial Char1,Footnote Text Char Char1 Char1,Footnote Text Char2 Char2,Footnote Text Char Char Char Char Char1,Footnote Text Char1 Char1 Char1,Footnote Text Char Char Char1 Char1,Footnote Text Char3 Char1"/>
    <w:basedOn w:val="DefaultParagraphFont"/>
    <w:link w:val="FootnoteText"/>
    <w:uiPriority w:val="99"/>
    <w:semiHidden/>
    <w:locked/>
    <w:rsid w:val="007E0108"/>
    <w:rPr>
      <w:sz w:val="20"/>
      <w:szCs w:val="20"/>
    </w:rPr>
  </w:style>
  <w:style w:type="paragraph" w:styleId="FootnoteText">
    <w:name w:val="footnote text"/>
    <w:aliases w:val="Footnotes,5_G,Arial,Footnote Text Char Char1,Footnote Text Char2,Footnote Text Char Char Char Char,Footnote Text Char1 Char1,Footnote Text Char Char Char1,Footnote Text Char3,Footnote Text Char2 Char,Footnote Text Char1 Char"/>
    <w:basedOn w:val="Normal"/>
    <w:link w:val="FootnoteTextChar"/>
    <w:uiPriority w:val="99"/>
    <w:semiHidden/>
    <w:unhideWhenUsed/>
    <w:rsid w:val="007E0108"/>
    <w:rPr>
      <w:rFonts w:asciiTheme="minorHAnsi" w:eastAsiaTheme="minorHAnsi" w:hAnsiTheme="minorHAnsi" w:cstheme="minorBidi"/>
      <w:lang w:val="en-IE"/>
    </w:rPr>
  </w:style>
  <w:style w:type="character" w:customStyle="1" w:styleId="FootnoteTextChar1">
    <w:name w:val="Footnote Text Char1"/>
    <w:basedOn w:val="DefaultParagraphFont"/>
    <w:uiPriority w:val="99"/>
    <w:semiHidden/>
    <w:rsid w:val="007E0108"/>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7E0108"/>
    <w:pPr>
      <w:ind w:left="720"/>
    </w:pPr>
    <w:rPr>
      <w:sz w:val="24"/>
      <w:szCs w:val="24"/>
      <w:lang w:eastAsia="en-US"/>
    </w:rPr>
  </w:style>
  <w:style w:type="character" w:styleId="FootnoteReference">
    <w:name w:val="footnote reference"/>
    <w:aliases w:val="4_G,Footnote Refernece"/>
    <w:basedOn w:val="DefaultParagraphFont"/>
    <w:semiHidden/>
    <w:unhideWhenUsed/>
    <w:rsid w:val="007E0108"/>
    <w:rPr>
      <w:vertAlign w:val="superscript"/>
    </w:rPr>
  </w:style>
  <w:style w:type="character" w:customStyle="1" w:styleId="Heading2Char">
    <w:name w:val="Heading 2 Char"/>
    <w:basedOn w:val="DefaultParagraphFont"/>
    <w:link w:val="Heading2"/>
    <w:uiPriority w:val="9"/>
    <w:rsid w:val="000C445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C4450"/>
    <w:rPr>
      <w:rFonts w:ascii="Times New Roman" w:eastAsia="Times New Roman" w:hAnsi="Times New Roman" w:cs="Times New Roman"/>
      <w:b/>
      <w:bCs/>
      <w:sz w:val="27"/>
      <w:szCs w:val="27"/>
    </w:rPr>
  </w:style>
  <w:style w:type="paragraph" w:styleId="NormalWeb">
    <w:name w:val="Normal (Web)"/>
    <w:basedOn w:val="Normal"/>
    <w:uiPriority w:val="99"/>
    <w:unhideWhenUsed/>
    <w:rsid w:val="000C4450"/>
    <w:pPr>
      <w:spacing w:before="100" w:beforeAutospacing="1" w:after="100" w:afterAutospacing="1"/>
    </w:pPr>
    <w:rPr>
      <w:sz w:val="24"/>
      <w:szCs w:val="24"/>
      <w:lang w:val="en-IE"/>
    </w:rPr>
  </w:style>
  <w:style w:type="character" w:styleId="Emphasis">
    <w:name w:val="Emphasis"/>
    <w:basedOn w:val="DefaultParagraphFont"/>
    <w:uiPriority w:val="20"/>
    <w:qFormat/>
    <w:rsid w:val="000C4450"/>
    <w:rPr>
      <w:i/>
      <w:iCs/>
    </w:rPr>
  </w:style>
  <w:style w:type="character" w:styleId="HTMLAcronym">
    <w:name w:val="HTML Acronym"/>
    <w:basedOn w:val="DefaultParagraphFont"/>
    <w:uiPriority w:val="99"/>
    <w:semiHidden/>
    <w:unhideWhenUsed/>
    <w:rsid w:val="000C4450"/>
  </w:style>
  <w:style w:type="character" w:styleId="Strong">
    <w:name w:val="Strong"/>
    <w:basedOn w:val="DefaultParagraphFont"/>
    <w:uiPriority w:val="22"/>
    <w:qFormat/>
    <w:rsid w:val="000C4450"/>
    <w:rPr>
      <w:b/>
      <w:bCs/>
    </w:rPr>
  </w:style>
  <w:style w:type="paragraph" w:styleId="Header">
    <w:name w:val="header"/>
    <w:basedOn w:val="Normal"/>
    <w:link w:val="HeaderChar"/>
    <w:uiPriority w:val="99"/>
    <w:unhideWhenUsed/>
    <w:rsid w:val="00B92BE8"/>
    <w:pPr>
      <w:tabs>
        <w:tab w:val="center" w:pos="4513"/>
        <w:tab w:val="right" w:pos="9026"/>
      </w:tabs>
    </w:pPr>
  </w:style>
  <w:style w:type="character" w:customStyle="1" w:styleId="HeaderChar">
    <w:name w:val="Header Char"/>
    <w:basedOn w:val="DefaultParagraphFont"/>
    <w:link w:val="Header"/>
    <w:uiPriority w:val="99"/>
    <w:rsid w:val="00B92BE8"/>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B92BE8"/>
    <w:pPr>
      <w:tabs>
        <w:tab w:val="center" w:pos="4513"/>
        <w:tab w:val="right" w:pos="9026"/>
      </w:tabs>
    </w:pPr>
  </w:style>
  <w:style w:type="character" w:customStyle="1" w:styleId="FooterChar">
    <w:name w:val="Footer Char"/>
    <w:basedOn w:val="DefaultParagraphFont"/>
    <w:link w:val="Footer"/>
    <w:uiPriority w:val="99"/>
    <w:rsid w:val="00B92BE8"/>
    <w:rPr>
      <w:rFonts w:ascii="Times New Roman" w:eastAsia="Times New Roman" w:hAnsi="Times New Roman" w:cs="Times New Roman"/>
      <w:sz w:val="20"/>
      <w:szCs w:val="20"/>
      <w:lang w:val="en-GB"/>
    </w:rPr>
  </w:style>
  <w:style w:type="character" w:customStyle="1" w:styleId="Heading1Char">
    <w:name w:val="Heading 1 Char"/>
    <w:basedOn w:val="DefaultParagraphFont"/>
    <w:link w:val="Heading1"/>
    <w:uiPriority w:val="9"/>
    <w:rsid w:val="00793827"/>
    <w:rPr>
      <w:rFonts w:asciiTheme="majorHAnsi" w:eastAsiaTheme="majorEastAsia" w:hAnsiTheme="majorHAnsi" w:cstheme="majorBidi"/>
      <w:b/>
      <w:bCs/>
      <w:color w:val="5A5C5E" w:themeColor="accent1" w:themeShade="BF"/>
      <w:sz w:val="28"/>
      <w:szCs w:val="28"/>
      <w:lang w:val="en-GB"/>
    </w:rPr>
  </w:style>
  <w:style w:type="paragraph" w:styleId="BalloonText">
    <w:name w:val="Balloon Text"/>
    <w:basedOn w:val="Normal"/>
    <w:link w:val="BalloonTextChar"/>
    <w:uiPriority w:val="99"/>
    <w:semiHidden/>
    <w:unhideWhenUsed/>
    <w:rsid w:val="00793827"/>
    <w:rPr>
      <w:rFonts w:ascii="Tahoma" w:hAnsi="Tahoma" w:cs="Tahoma"/>
      <w:sz w:val="16"/>
      <w:szCs w:val="16"/>
    </w:rPr>
  </w:style>
  <w:style w:type="character" w:customStyle="1" w:styleId="BalloonTextChar">
    <w:name w:val="Balloon Text Char"/>
    <w:basedOn w:val="DefaultParagraphFont"/>
    <w:link w:val="BalloonText"/>
    <w:uiPriority w:val="99"/>
    <w:semiHidden/>
    <w:rsid w:val="00793827"/>
    <w:rPr>
      <w:rFonts w:ascii="Tahoma" w:eastAsia="Times New Roman" w:hAnsi="Tahoma" w:cs="Tahoma"/>
      <w:sz w:val="16"/>
      <w:szCs w:val="16"/>
      <w:lang w:val="en-GB"/>
    </w:rPr>
  </w:style>
  <w:style w:type="character" w:customStyle="1" w:styleId="firstcharacter">
    <w:name w:val="firstcharacter"/>
    <w:basedOn w:val="DefaultParagraphFont"/>
    <w:rsid w:val="00534760"/>
  </w:style>
  <w:style w:type="character" w:customStyle="1" w:styleId="Heading4Char">
    <w:name w:val="Heading 4 Char"/>
    <w:basedOn w:val="DefaultParagraphFont"/>
    <w:link w:val="Heading4"/>
    <w:uiPriority w:val="9"/>
    <w:rsid w:val="002F25CC"/>
    <w:rPr>
      <w:rFonts w:asciiTheme="majorHAnsi" w:eastAsiaTheme="majorEastAsia" w:hAnsiTheme="majorHAnsi" w:cstheme="majorBidi"/>
      <w:b/>
      <w:bCs/>
      <w:i/>
      <w:iCs/>
      <w:color w:val="797B7E" w:themeColor="accent1"/>
      <w:sz w:val="20"/>
      <w:szCs w:val="20"/>
      <w:lang w:val="en-GB"/>
    </w:rPr>
  </w:style>
  <w:style w:type="paragraph" w:customStyle="1" w:styleId="noname">
    <w:name w:val="no_name"/>
    <w:basedOn w:val="Normal"/>
    <w:rsid w:val="002F25CC"/>
    <w:pPr>
      <w:spacing w:before="100" w:beforeAutospacing="1" w:after="100" w:afterAutospacing="1"/>
    </w:pPr>
    <w:rPr>
      <w:sz w:val="24"/>
      <w:szCs w:val="24"/>
      <w:lang w:val="en-IE"/>
    </w:rPr>
  </w:style>
  <w:style w:type="paragraph" w:customStyle="1" w:styleId="selectionshareable">
    <w:name w:val="selectionshareable"/>
    <w:basedOn w:val="Normal"/>
    <w:rsid w:val="002F25CC"/>
    <w:rPr>
      <w:sz w:val="24"/>
      <w:szCs w:val="24"/>
      <w:lang w:val="en-IE"/>
    </w:rPr>
  </w:style>
  <w:style w:type="character" w:customStyle="1" w:styleId="at4-visually-hidden1">
    <w:name w:val="at4-visually-hidden1"/>
    <w:basedOn w:val="DefaultParagraphFont"/>
    <w:rsid w:val="002F25CC"/>
    <w:rPr>
      <w:bdr w:val="none" w:sz="0" w:space="0" w:color="auto" w:frame="1"/>
    </w:rPr>
  </w:style>
  <w:style w:type="character" w:customStyle="1" w:styleId="at4-visually-hidden2">
    <w:name w:val="at4-visually-hidden2"/>
    <w:basedOn w:val="DefaultParagraphFont"/>
    <w:rsid w:val="002F25CC"/>
    <w:rPr>
      <w:vanish/>
      <w:webHidden w:val="0"/>
      <w:color w:val="FFFFFF"/>
      <w:bdr w:val="none" w:sz="0" w:space="0" w:color="auto" w:frame="1"/>
      <w:specVanish/>
    </w:rPr>
  </w:style>
  <w:style w:type="character" w:customStyle="1" w:styleId="at4-visually-hidden3">
    <w:name w:val="at4-visually-hidden3"/>
    <w:basedOn w:val="DefaultParagraphFont"/>
    <w:rsid w:val="002F25CC"/>
    <w:rPr>
      <w:bdr w:val="none" w:sz="0" w:space="0" w:color="auto" w:frame="1"/>
    </w:rPr>
  </w:style>
  <w:style w:type="character" w:styleId="FollowedHyperlink">
    <w:name w:val="FollowedHyperlink"/>
    <w:basedOn w:val="DefaultParagraphFont"/>
    <w:uiPriority w:val="99"/>
    <w:semiHidden/>
    <w:unhideWhenUsed/>
    <w:rsid w:val="00DF13E0"/>
    <w:rPr>
      <w:color w:val="969696" w:themeColor="followedHyperlink"/>
      <w:u w:val="single"/>
    </w:rPr>
  </w:style>
  <w:style w:type="character" w:customStyle="1" w:styleId="FootnoteTextChar4">
    <w:name w:val="Footnote Text Char4"/>
    <w:aliases w:val="5_G Char,Arial Char,Footnote Text Char1 Char2,Footnote Text Char Char1 Char,Footnote Text Char2 Char1,Footnote Text Char Char Char Char Char,Footnote Text Char1 Char1 Char,Footnote Text Char Char Char1 Char,Footnote Text Char3 Char"/>
    <w:uiPriority w:val="99"/>
    <w:semiHidden/>
    <w:locked/>
    <w:rsid w:val="00287419"/>
    <w:rPr>
      <w:rFonts w:ascii="Arial" w:hAnsi="Arial" w:cs="Arial"/>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1067">
      <w:bodyDiv w:val="1"/>
      <w:marLeft w:val="0"/>
      <w:marRight w:val="0"/>
      <w:marTop w:val="0"/>
      <w:marBottom w:val="0"/>
      <w:divBdr>
        <w:top w:val="none" w:sz="0" w:space="0" w:color="auto"/>
        <w:left w:val="none" w:sz="0" w:space="0" w:color="auto"/>
        <w:bottom w:val="none" w:sz="0" w:space="0" w:color="auto"/>
        <w:right w:val="none" w:sz="0" w:space="0" w:color="auto"/>
      </w:divBdr>
    </w:div>
    <w:div w:id="150830651">
      <w:bodyDiv w:val="1"/>
      <w:marLeft w:val="0"/>
      <w:marRight w:val="0"/>
      <w:marTop w:val="0"/>
      <w:marBottom w:val="0"/>
      <w:divBdr>
        <w:top w:val="none" w:sz="0" w:space="0" w:color="auto"/>
        <w:left w:val="none" w:sz="0" w:space="0" w:color="auto"/>
        <w:bottom w:val="none" w:sz="0" w:space="0" w:color="auto"/>
        <w:right w:val="none" w:sz="0" w:space="0" w:color="auto"/>
      </w:divBdr>
    </w:div>
    <w:div w:id="181629754">
      <w:bodyDiv w:val="1"/>
      <w:marLeft w:val="0"/>
      <w:marRight w:val="0"/>
      <w:marTop w:val="0"/>
      <w:marBottom w:val="0"/>
      <w:divBdr>
        <w:top w:val="none" w:sz="0" w:space="0" w:color="auto"/>
        <w:left w:val="none" w:sz="0" w:space="0" w:color="auto"/>
        <w:bottom w:val="none" w:sz="0" w:space="0" w:color="auto"/>
        <w:right w:val="none" w:sz="0" w:space="0" w:color="auto"/>
      </w:divBdr>
    </w:div>
    <w:div w:id="186141855">
      <w:bodyDiv w:val="1"/>
      <w:marLeft w:val="0"/>
      <w:marRight w:val="0"/>
      <w:marTop w:val="0"/>
      <w:marBottom w:val="0"/>
      <w:divBdr>
        <w:top w:val="none" w:sz="0" w:space="0" w:color="auto"/>
        <w:left w:val="none" w:sz="0" w:space="0" w:color="auto"/>
        <w:bottom w:val="none" w:sz="0" w:space="0" w:color="auto"/>
        <w:right w:val="none" w:sz="0" w:space="0" w:color="auto"/>
      </w:divBdr>
    </w:div>
    <w:div w:id="226763643">
      <w:bodyDiv w:val="1"/>
      <w:marLeft w:val="0"/>
      <w:marRight w:val="0"/>
      <w:marTop w:val="0"/>
      <w:marBottom w:val="0"/>
      <w:divBdr>
        <w:top w:val="none" w:sz="0" w:space="0" w:color="auto"/>
        <w:left w:val="none" w:sz="0" w:space="0" w:color="auto"/>
        <w:bottom w:val="none" w:sz="0" w:space="0" w:color="auto"/>
        <w:right w:val="none" w:sz="0" w:space="0" w:color="auto"/>
      </w:divBdr>
    </w:div>
    <w:div w:id="229778439">
      <w:bodyDiv w:val="1"/>
      <w:marLeft w:val="0"/>
      <w:marRight w:val="0"/>
      <w:marTop w:val="0"/>
      <w:marBottom w:val="0"/>
      <w:divBdr>
        <w:top w:val="none" w:sz="0" w:space="0" w:color="auto"/>
        <w:left w:val="none" w:sz="0" w:space="0" w:color="auto"/>
        <w:bottom w:val="none" w:sz="0" w:space="0" w:color="auto"/>
        <w:right w:val="none" w:sz="0" w:space="0" w:color="auto"/>
      </w:divBdr>
    </w:div>
    <w:div w:id="236944970">
      <w:bodyDiv w:val="1"/>
      <w:marLeft w:val="0"/>
      <w:marRight w:val="0"/>
      <w:marTop w:val="0"/>
      <w:marBottom w:val="0"/>
      <w:divBdr>
        <w:top w:val="none" w:sz="0" w:space="0" w:color="auto"/>
        <w:left w:val="none" w:sz="0" w:space="0" w:color="auto"/>
        <w:bottom w:val="none" w:sz="0" w:space="0" w:color="auto"/>
        <w:right w:val="none" w:sz="0" w:space="0" w:color="auto"/>
      </w:divBdr>
    </w:div>
    <w:div w:id="254630121">
      <w:bodyDiv w:val="1"/>
      <w:marLeft w:val="0"/>
      <w:marRight w:val="0"/>
      <w:marTop w:val="0"/>
      <w:marBottom w:val="0"/>
      <w:divBdr>
        <w:top w:val="none" w:sz="0" w:space="0" w:color="auto"/>
        <w:left w:val="none" w:sz="0" w:space="0" w:color="auto"/>
        <w:bottom w:val="none" w:sz="0" w:space="0" w:color="auto"/>
        <w:right w:val="none" w:sz="0" w:space="0" w:color="auto"/>
      </w:divBdr>
    </w:div>
    <w:div w:id="263152309">
      <w:bodyDiv w:val="1"/>
      <w:marLeft w:val="0"/>
      <w:marRight w:val="0"/>
      <w:marTop w:val="0"/>
      <w:marBottom w:val="0"/>
      <w:divBdr>
        <w:top w:val="none" w:sz="0" w:space="0" w:color="auto"/>
        <w:left w:val="none" w:sz="0" w:space="0" w:color="auto"/>
        <w:bottom w:val="none" w:sz="0" w:space="0" w:color="auto"/>
        <w:right w:val="none" w:sz="0" w:space="0" w:color="auto"/>
      </w:divBdr>
    </w:div>
    <w:div w:id="276565946">
      <w:bodyDiv w:val="1"/>
      <w:marLeft w:val="0"/>
      <w:marRight w:val="0"/>
      <w:marTop w:val="0"/>
      <w:marBottom w:val="0"/>
      <w:divBdr>
        <w:top w:val="none" w:sz="0" w:space="0" w:color="auto"/>
        <w:left w:val="none" w:sz="0" w:space="0" w:color="auto"/>
        <w:bottom w:val="none" w:sz="0" w:space="0" w:color="auto"/>
        <w:right w:val="none" w:sz="0" w:space="0" w:color="auto"/>
      </w:divBdr>
    </w:div>
    <w:div w:id="282083412">
      <w:bodyDiv w:val="1"/>
      <w:marLeft w:val="0"/>
      <w:marRight w:val="0"/>
      <w:marTop w:val="0"/>
      <w:marBottom w:val="0"/>
      <w:divBdr>
        <w:top w:val="none" w:sz="0" w:space="0" w:color="auto"/>
        <w:left w:val="none" w:sz="0" w:space="0" w:color="auto"/>
        <w:bottom w:val="none" w:sz="0" w:space="0" w:color="auto"/>
        <w:right w:val="none" w:sz="0" w:space="0" w:color="auto"/>
      </w:divBdr>
    </w:div>
    <w:div w:id="298457370">
      <w:bodyDiv w:val="1"/>
      <w:marLeft w:val="0"/>
      <w:marRight w:val="0"/>
      <w:marTop w:val="0"/>
      <w:marBottom w:val="0"/>
      <w:divBdr>
        <w:top w:val="none" w:sz="0" w:space="0" w:color="auto"/>
        <w:left w:val="none" w:sz="0" w:space="0" w:color="auto"/>
        <w:bottom w:val="none" w:sz="0" w:space="0" w:color="auto"/>
        <w:right w:val="none" w:sz="0" w:space="0" w:color="auto"/>
      </w:divBdr>
    </w:div>
    <w:div w:id="435565649">
      <w:bodyDiv w:val="1"/>
      <w:marLeft w:val="0"/>
      <w:marRight w:val="0"/>
      <w:marTop w:val="0"/>
      <w:marBottom w:val="0"/>
      <w:divBdr>
        <w:top w:val="none" w:sz="0" w:space="0" w:color="auto"/>
        <w:left w:val="none" w:sz="0" w:space="0" w:color="auto"/>
        <w:bottom w:val="none" w:sz="0" w:space="0" w:color="auto"/>
        <w:right w:val="none" w:sz="0" w:space="0" w:color="auto"/>
      </w:divBdr>
    </w:div>
    <w:div w:id="460341501">
      <w:bodyDiv w:val="1"/>
      <w:marLeft w:val="0"/>
      <w:marRight w:val="0"/>
      <w:marTop w:val="0"/>
      <w:marBottom w:val="0"/>
      <w:divBdr>
        <w:top w:val="none" w:sz="0" w:space="0" w:color="auto"/>
        <w:left w:val="none" w:sz="0" w:space="0" w:color="auto"/>
        <w:bottom w:val="none" w:sz="0" w:space="0" w:color="auto"/>
        <w:right w:val="none" w:sz="0" w:space="0" w:color="auto"/>
      </w:divBdr>
    </w:div>
    <w:div w:id="470094840">
      <w:bodyDiv w:val="1"/>
      <w:marLeft w:val="0"/>
      <w:marRight w:val="0"/>
      <w:marTop w:val="0"/>
      <w:marBottom w:val="0"/>
      <w:divBdr>
        <w:top w:val="none" w:sz="0" w:space="0" w:color="auto"/>
        <w:left w:val="none" w:sz="0" w:space="0" w:color="auto"/>
        <w:bottom w:val="none" w:sz="0" w:space="0" w:color="auto"/>
        <w:right w:val="none" w:sz="0" w:space="0" w:color="auto"/>
      </w:divBdr>
      <w:divsChild>
        <w:div w:id="376206281">
          <w:marLeft w:val="0"/>
          <w:marRight w:val="0"/>
          <w:marTop w:val="0"/>
          <w:marBottom w:val="0"/>
          <w:divBdr>
            <w:top w:val="none" w:sz="0" w:space="0" w:color="auto"/>
            <w:left w:val="none" w:sz="0" w:space="0" w:color="auto"/>
            <w:bottom w:val="none" w:sz="0" w:space="0" w:color="auto"/>
            <w:right w:val="none" w:sz="0" w:space="0" w:color="auto"/>
          </w:divBdr>
          <w:divsChild>
            <w:div w:id="1814714234">
              <w:marLeft w:val="0"/>
              <w:marRight w:val="0"/>
              <w:marTop w:val="0"/>
              <w:marBottom w:val="0"/>
              <w:divBdr>
                <w:top w:val="none" w:sz="0" w:space="0" w:color="auto"/>
                <w:left w:val="none" w:sz="0" w:space="0" w:color="auto"/>
                <w:bottom w:val="none" w:sz="0" w:space="0" w:color="auto"/>
                <w:right w:val="none" w:sz="0" w:space="0" w:color="auto"/>
              </w:divBdr>
              <w:divsChild>
                <w:div w:id="1972708514">
                  <w:marLeft w:val="0"/>
                  <w:marRight w:val="0"/>
                  <w:marTop w:val="0"/>
                  <w:marBottom w:val="0"/>
                  <w:divBdr>
                    <w:top w:val="none" w:sz="0" w:space="0" w:color="auto"/>
                    <w:left w:val="none" w:sz="0" w:space="0" w:color="auto"/>
                    <w:bottom w:val="none" w:sz="0" w:space="0" w:color="auto"/>
                    <w:right w:val="none" w:sz="0" w:space="0" w:color="auto"/>
                  </w:divBdr>
                  <w:divsChild>
                    <w:div w:id="827675313">
                      <w:marLeft w:val="0"/>
                      <w:marRight w:val="0"/>
                      <w:marTop w:val="0"/>
                      <w:marBottom w:val="0"/>
                      <w:divBdr>
                        <w:top w:val="none" w:sz="0" w:space="0" w:color="auto"/>
                        <w:left w:val="none" w:sz="0" w:space="0" w:color="auto"/>
                        <w:bottom w:val="none" w:sz="0" w:space="0" w:color="auto"/>
                        <w:right w:val="none" w:sz="0" w:space="0" w:color="auto"/>
                      </w:divBdr>
                      <w:divsChild>
                        <w:div w:id="1028481572">
                          <w:marLeft w:val="-300"/>
                          <w:marRight w:val="0"/>
                          <w:marTop w:val="0"/>
                          <w:marBottom w:val="0"/>
                          <w:divBdr>
                            <w:top w:val="none" w:sz="0" w:space="0" w:color="auto"/>
                            <w:left w:val="none" w:sz="0" w:space="0" w:color="auto"/>
                            <w:bottom w:val="none" w:sz="0" w:space="0" w:color="auto"/>
                            <w:right w:val="none" w:sz="0" w:space="0" w:color="auto"/>
                          </w:divBdr>
                          <w:divsChild>
                            <w:div w:id="1881239645">
                              <w:marLeft w:val="0"/>
                              <w:marRight w:val="0"/>
                              <w:marTop w:val="0"/>
                              <w:marBottom w:val="0"/>
                              <w:divBdr>
                                <w:top w:val="none" w:sz="0" w:space="0" w:color="auto"/>
                                <w:left w:val="none" w:sz="0" w:space="0" w:color="auto"/>
                                <w:bottom w:val="none" w:sz="0" w:space="0" w:color="auto"/>
                                <w:right w:val="none" w:sz="0" w:space="0" w:color="auto"/>
                              </w:divBdr>
                              <w:divsChild>
                                <w:div w:id="1133448136">
                                  <w:marLeft w:val="0"/>
                                  <w:marRight w:val="300"/>
                                  <w:marTop w:val="0"/>
                                  <w:marBottom w:val="0"/>
                                  <w:divBdr>
                                    <w:top w:val="none" w:sz="0" w:space="0" w:color="auto"/>
                                    <w:left w:val="none" w:sz="0" w:space="0" w:color="auto"/>
                                    <w:bottom w:val="none" w:sz="0" w:space="0" w:color="auto"/>
                                    <w:right w:val="none" w:sz="0" w:space="0" w:color="auto"/>
                                  </w:divBdr>
                                  <w:divsChild>
                                    <w:div w:id="12158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757112">
      <w:bodyDiv w:val="1"/>
      <w:marLeft w:val="0"/>
      <w:marRight w:val="0"/>
      <w:marTop w:val="0"/>
      <w:marBottom w:val="0"/>
      <w:divBdr>
        <w:top w:val="none" w:sz="0" w:space="0" w:color="auto"/>
        <w:left w:val="none" w:sz="0" w:space="0" w:color="auto"/>
        <w:bottom w:val="none" w:sz="0" w:space="0" w:color="auto"/>
        <w:right w:val="none" w:sz="0" w:space="0" w:color="auto"/>
      </w:divBdr>
    </w:div>
    <w:div w:id="483933055">
      <w:bodyDiv w:val="1"/>
      <w:marLeft w:val="0"/>
      <w:marRight w:val="0"/>
      <w:marTop w:val="0"/>
      <w:marBottom w:val="0"/>
      <w:divBdr>
        <w:top w:val="none" w:sz="0" w:space="0" w:color="auto"/>
        <w:left w:val="none" w:sz="0" w:space="0" w:color="auto"/>
        <w:bottom w:val="none" w:sz="0" w:space="0" w:color="auto"/>
        <w:right w:val="none" w:sz="0" w:space="0" w:color="auto"/>
      </w:divBdr>
    </w:div>
    <w:div w:id="499853910">
      <w:bodyDiv w:val="1"/>
      <w:marLeft w:val="0"/>
      <w:marRight w:val="0"/>
      <w:marTop w:val="0"/>
      <w:marBottom w:val="0"/>
      <w:divBdr>
        <w:top w:val="none" w:sz="0" w:space="0" w:color="auto"/>
        <w:left w:val="none" w:sz="0" w:space="0" w:color="auto"/>
        <w:bottom w:val="none" w:sz="0" w:space="0" w:color="auto"/>
        <w:right w:val="none" w:sz="0" w:space="0" w:color="auto"/>
      </w:divBdr>
    </w:div>
    <w:div w:id="513762841">
      <w:bodyDiv w:val="1"/>
      <w:marLeft w:val="0"/>
      <w:marRight w:val="0"/>
      <w:marTop w:val="0"/>
      <w:marBottom w:val="0"/>
      <w:divBdr>
        <w:top w:val="none" w:sz="0" w:space="0" w:color="auto"/>
        <w:left w:val="none" w:sz="0" w:space="0" w:color="auto"/>
        <w:bottom w:val="none" w:sz="0" w:space="0" w:color="auto"/>
        <w:right w:val="none" w:sz="0" w:space="0" w:color="auto"/>
      </w:divBdr>
    </w:div>
    <w:div w:id="528841541">
      <w:bodyDiv w:val="1"/>
      <w:marLeft w:val="0"/>
      <w:marRight w:val="0"/>
      <w:marTop w:val="0"/>
      <w:marBottom w:val="0"/>
      <w:divBdr>
        <w:top w:val="none" w:sz="0" w:space="0" w:color="auto"/>
        <w:left w:val="none" w:sz="0" w:space="0" w:color="auto"/>
        <w:bottom w:val="none" w:sz="0" w:space="0" w:color="auto"/>
        <w:right w:val="none" w:sz="0" w:space="0" w:color="auto"/>
      </w:divBdr>
    </w:div>
    <w:div w:id="542134846">
      <w:bodyDiv w:val="1"/>
      <w:marLeft w:val="0"/>
      <w:marRight w:val="0"/>
      <w:marTop w:val="0"/>
      <w:marBottom w:val="0"/>
      <w:divBdr>
        <w:top w:val="none" w:sz="0" w:space="0" w:color="auto"/>
        <w:left w:val="none" w:sz="0" w:space="0" w:color="auto"/>
        <w:bottom w:val="none" w:sz="0" w:space="0" w:color="auto"/>
        <w:right w:val="none" w:sz="0" w:space="0" w:color="auto"/>
      </w:divBdr>
    </w:div>
    <w:div w:id="611016704">
      <w:bodyDiv w:val="1"/>
      <w:marLeft w:val="0"/>
      <w:marRight w:val="0"/>
      <w:marTop w:val="0"/>
      <w:marBottom w:val="0"/>
      <w:divBdr>
        <w:top w:val="none" w:sz="0" w:space="0" w:color="auto"/>
        <w:left w:val="none" w:sz="0" w:space="0" w:color="auto"/>
        <w:bottom w:val="none" w:sz="0" w:space="0" w:color="auto"/>
        <w:right w:val="none" w:sz="0" w:space="0" w:color="auto"/>
      </w:divBdr>
    </w:div>
    <w:div w:id="614026496">
      <w:bodyDiv w:val="1"/>
      <w:marLeft w:val="0"/>
      <w:marRight w:val="0"/>
      <w:marTop w:val="0"/>
      <w:marBottom w:val="0"/>
      <w:divBdr>
        <w:top w:val="none" w:sz="0" w:space="0" w:color="auto"/>
        <w:left w:val="none" w:sz="0" w:space="0" w:color="auto"/>
        <w:bottom w:val="none" w:sz="0" w:space="0" w:color="auto"/>
        <w:right w:val="none" w:sz="0" w:space="0" w:color="auto"/>
      </w:divBdr>
    </w:div>
    <w:div w:id="645739076">
      <w:bodyDiv w:val="1"/>
      <w:marLeft w:val="0"/>
      <w:marRight w:val="0"/>
      <w:marTop w:val="0"/>
      <w:marBottom w:val="0"/>
      <w:divBdr>
        <w:top w:val="none" w:sz="0" w:space="0" w:color="auto"/>
        <w:left w:val="none" w:sz="0" w:space="0" w:color="auto"/>
        <w:bottom w:val="none" w:sz="0" w:space="0" w:color="auto"/>
        <w:right w:val="none" w:sz="0" w:space="0" w:color="auto"/>
      </w:divBdr>
    </w:div>
    <w:div w:id="652488702">
      <w:bodyDiv w:val="1"/>
      <w:marLeft w:val="0"/>
      <w:marRight w:val="0"/>
      <w:marTop w:val="0"/>
      <w:marBottom w:val="0"/>
      <w:divBdr>
        <w:top w:val="none" w:sz="0" w:space="0" w:color="auto"/>
        <w:left w:val="none" w:sz="0" w:space="0" w:color="auto"/>
        <w:bottom w:val="none" w:sz="0" w:space="0" w:color="auto"/>
        <w:right w:val="none" w:sz="0" w:space="0" w:color="auto"/>
      </w:divBdr>
    </w:div>
    <w:div w:id="671105008">
      <w:bodyDiv w:val="1"/>
      <w:marLeft w:val="0"/>
      <w:marRight w:val="0"/>
      <w:marTop w:val="0"/>
      <w:marBottom w:val="0"/>
      <w:divBdr>
        <w:top w:val="none" w:sz="0" w:space="0" w:color="auto"/>
        <w:left w:val="none" w:sz="0" w:space="0" w:color="auto"/>
        <w:bottom w:val="none" w:sz="0" w:space="0" w:color="auto"/>
        <w:right w:val="none" w:sz="0" w:space="0" w:color="auto"/>
      </w:divBdr>
    </w:div>
    <w:div w:id="689188070">
      <w:bodyDiv w:val="1"/>
      <w:marLeft w:val="0"/>
      <w:marRight w:val="0"/>
      <w:marTop w:val="0"/>
      <w:marBottom w:val="0"/>
      <w:divBdr>
        <w:top w:val="none" w:sz="0" w:space="0" w:color="auto"/>
        <w:left w:val="none" w:sz="0" w:space="0" w:color="auto"/>
        <w:bottom w:val="none" w:sz="0" w:space="0" w:color="auto"/>
        <w:right w:val="none" w:sz="0" w:space="0" w:color="auto"/>
      </w:divBdr>
    </w:div>
    <w:div w:id="793715856">
      <w:bodyDiv w:val="1"/>
      <w:marLeft w:val="0"/>
      <w:marRight w:val="0"/>
      <w:marTop w:val="0"/>
      <w:marBottom w:val="0"/>
      <w:divBdr>
        <w:top w:val="none" w:sz="0" w:space="0" w:color="auto"/>
        <w:left w:val="none" w:sz="0" w:space="0" w:color="auto"/>
        <w:bottom w:val="none" w:sz="0" w:space="0" w:color="auto"/>
        <w:right w:val="none" w:sz="0" w:space="0" w:color="auto"/>
      </w:divBdr>
    </w:div>
    <w:div w:id="807550637">
      <w:bodyDiv w:val="1"/>
      <w:marLeft w:val="0"/>
      <w:marRight w:val="0"/>
      <w:marTop w:val="0"/>
      <w:marBottom w:val="0"/>
      <w:divBdr>
        <w:top w:val="none" w:sz="0" w:space="0" w:color="auto"/>
        <w:left w:val="none" w:sz="0" w:space="0" w:color="auto"/>
        <w:bottom w:val="none" w:sz="0" w:space="0" w:color="auto"/>
        <w:right w:val="none" w:sz="0" w:space="0" w:color="auto"/>
      </w:divBdr>
    </w:div>
    <w:div w:id="809053267">
      <w:bodyDiv w:val="1"/>
      <w:marLeft w:val="0"/>
      <w:marRight w:val="0"/>
      <w:marTop w:val="0"/>
      <w:marBottom w:val="0"/>
      <w:divBdr>
        <w:top w:val="none" w:sz="0" w:space="0" w:color="auto"/>
        <w:left w:val="none" w:sz="0" w:space="0" w:color="auto"/>
        <w:bottom w:val="none" w:sz="0" w:space="0" w:color="auto"/>
        <w:right w:val="none" w:sz="0" w:space="0" w:color="auto"/>
      </w:divBdr>
    </w:div>
    <w:div w:id="810362871">
      <w:bodyDiv w:val="1"/>
      <w:marLeft w:val="0"/>
      <w:marRight w:val="0"/>
      <w:marTop w:val="0"/>
      <w:marBottom w:val="0"/>
      <w:divBdr>
        <w:top w:val="none" w:sz="0" w:space="0" w:color="auto"/>
        <w:left w:val="none" w:sz="0" w:space="0" w:color="auto"/>
        <w:bottom w:val="none" w:sz="0" w:space="0" w:color="auto"/>
        <w:right w:val="none" w:sz="0" w:space="0" w:color="auto"/>
      </w:divBdr>
    </w:div>
    <w:div w:id="820468367">
      <w:bodyDiv w:val="1"/>
      <w:marLeft w:val="0"/>
      <w:marRight w:val="0"/>
      <w:marTop w:val="0"/>
      <w:marBottom w:val="0"/>
      <w:divBdr>
        <w:top w:val="none" w:sz="0" w:space="0" w:color="auto"/>
        <w:left w:val="none" w:sz="0" w:space="0" w:color="auto"/>
        <w:bottom w:val="none" w:sz="0" w:space="0" w:color="auto"/>
        <w:right w:val="none" w:sz="0" w:space="0" w:color="auto"/>
      </w:divBdr>
    </w:div>
    <w:div w:id="895513450">
      <w:bodyDiv w:val="1"/>
      <w:marLeft w:val="0"/>
      <w:marRight w:val="0"/>
      <w:marTop w:val="0"/>
      <w:marBottom w:val="0"/>
      <w:divBdr>
        <w:top w:val="none" w:sz="0" w:space="0" w:color="auto"/>
        <w:left w:val="none" w:sz="0" w:space="0" w:color="auto"/>
        <w:bottom w:val="none" w:sz="0" w:space="0" w:color="auto"/>
        <w:right w:val="none" w:sz="0" w:space="0" w:color="auto"/>
      </w:divBdr>
    </w:div>
    <w:div w:id="899173504">
      <w:bodyDiv w:val="1"/>
      <w:marLeft w:val="0"/>
      <w:marRight w:val="0"/>
      <w:marTop w:val="0"/>
      <w:marBottom w:val="0"/>
      <w:divBdr>
        <w:top w:val="none" w:sz="0" w:space="0" w:color="auto"/>
        <w:left w:val="none" w:sz="0" w:space="0" w:color="auto"/>
        <w:bottom w:val="none" w:sz="0" w:space="0" w:color="auto"/>
        <w:right w:val="none" w:sz="0" w:space="0" w:color="auto"/>
      </w:divBdr>
    </w:div>
    <w:div w:id="901016660">
      <w:bodyDiv w:val="1"/>
      <w:marLeft w:val="0"/>
      <w:marRight w:val="0"/>
      <w:marTop w:val="0"/>
      <w:marBottom w:val="0"/>
      <w:divBdr>
        <w:top w:val="none" w:sz="0" w:space="0" w:color="auto"/>
        <w:left w:val="none" w:sz="0" w:space="0" w:color="auto"/>
        <w:bottom w:val="none" w:sz="0" w:space="0" w:color="auto"/>
        <w:right w:val="none" w:sz="0" w:space="0" w:color="auto"/>
      </w:divBdr>
    </w:div>
    <w:div w:id="964773474">
      <w:bodyDiv w:val="1"/>
      <w:marLeft w:val="0"/>
      <w:marRight w:val="0"/>
      <w:marTop w:val="0"/>
      <w:marBottom w:val="0"/>
      <w:divBdr>
        <w:top w:val="none" w:sz="0" w:space="0" w:color="auto"/>
        <w:left w:val="none" w:sz="0" w:space="0" w:color="auto"/>
        <w:bottom w:val="none" w:sz="0" w:space="0" w:color="auto"/>
        <w:right w:val="none" w:sz="0" w:space="0" w:color="auto"/>
      </w:divBdr>
    </w:div>
    <w:div w:id="965739519">
      <w:bodyDiv w:val="1"/>
      <w:marLeft w:val="0"/>
      <w:marRight w:val="0"/>
      <w:marTop w:val="0"/>
      <w:marBottom w:val="0"/>
      <w:divBdr>
        <w:top w:val="none" w:sz="0" w:space="0" w:color="auto"/>
        <w:left w:val="none" w:sz="0" w:space="0" w:color="auto"/>
        <w:bottom w:val="none" w:sz="0" w:space="0" w:color="auto"/>
        <w:right w:val="none" w:sz="0" w:space="0" w:color="auto"/>
      </w:divBdr>
    </w:div>
    <w:div w:id="992610158">
      <w:bodyDiv w:val="1"/>
      <w:marLeft w:val="0"/>
      <w:marRight w:val="0"/>
      <w:marTop w:val="0"/>
      <w:marBottom w:val="0"/>
      <w:divBdr>
        <w:top w:val="none" w:sz="0" w:space="0" w:color="auto"/>
        <w:left w:val="none" w:sz="0" w:space="0" w:color="auto"/>
        <w:bottom w:val="none" w:sz="0" w:space="0" w:color="auto"/>
        <w:right w:val="none" w:sz="0" w:space="0" w:color="auto"/>
      </w:divBdr>
    </w:div>
    <w:div w:id="992756601">
      <w:bodyDiv w:val="1"/>
      <w:marLeft w:val="0"/>
      <w:marRight w:val="0"/>
      <w:marTop w:val="0"/>
      <w:marBottom w:val="0"/>
      <w:divBdr>
        <w:top w:val="none" w:sz="0" w:space="0" w:color="auto"/>
        <w:left w:val="none" w:sz="0" w:space="0" w:color="auto"/>
        <w:bottom w:val="none" w:sz="0" w:space="0" w:color="auto"/>
        <w:right w:val="none" w:sz="0" w:space="0" w:color="auto"/>
      </w:divBdr>
    </w:div>
    <w:div w:id="1000306874">
      <w:bodyDiv w:val="1"/>
      <w:marLeft w:val="0"/>
      <w:marRight w:val="0"/>
      <w:marTop w:val="0"/>
      <w:marBottom w:val="0"/>
      <w:divBdr>
        <w:top w:val="none" w:sz="0" w:space="0" w:color="auto"/>
        <w:left w:val="none" w:sz="0" w:space="0" w:color="auto"/>
        <w:bottom w:val="none" w:sz="0" w:space="0" w:color="auto"/>
        <w:right w:val="none" w:sz="0" w:space="0" w:color="auto"/>
      </w:divBdr>
    </w:div>
    <w:div w:id="1032606376">
      <w:bodyDiv w:val="1"/>
      <w:marLeft w:val="0"/>
      <w:marRight w:val="0"/>
      <w:marTop w:val="0"/>
      <w:marBottom w:val="0"/>
      <w:divBdr>
        <w:top w:val="none" w:sz="0" w:space="0" w:color="auto"/>
        <w:left w:val="none" w:sz="0" w:space="0" w:color="auto"/>
        <w:bottom w:val="none" w:sz="0" w:space="0" w:color="auto"/>
        <w:right w:val="none" w:sz="0" w:space="0" w:color="auto"/>
      </w:divBdr>
      <w:divsChild>
        <w:div w:id="1156191769">
          <w:marLeft w:val="0"/>
          <w:marRight w:val="0"/>
          <w:marTop w:val="0"/>
          <w:marBottom w:val="0"/>
          <w:divBdr>
            <w:top w:val="none" w:sz="0" w:space="0" w:color="auto"/>
            <w:left w:val="none" w:sz="0" w:space="0" w:color="auto"/>
            <w:bottom w:val="none" w:sz="0" w:space="0" w:color="auto"/>
            <w:right w:val="none" w:sz="0" w:space="0" w:color="auto"/>
          </w:divBdr>
        </w:div>
      </w:divsChild>
    </w:div>
    <w:div w:id="1047795260">
      <w:bodyDiv w:val="1"/>
      <w:marLeft w:val="0"/>
      <w:marRight w:val="0"/>
      <w:marTop w:val="0"/>
      <w:marBottom w:val="0"/>
      <w:divBdr>
        <w:top w:val="none" w:sz="0" w:space="0" w:color="auto"/>
        <w:left w:val="none" w:sz="0" w:space="0" w:color="auto"/>
        <w:bottom w:val="none" w:sz="0" w:space="0" w:color="auto"/>
        <w:right w:val="none" w:sz="0" w:space="0" w:color="auto"/>
      </w:divBdr>
    </w:div>
    <w:div w:id="1053774466">
      <w:bodyDiv w:val="1"/>
      <w:marLeft w:val="0"/>
      <w:marRight w:val="0"/>
      <w:marTop w:val="0"/>
      <w:marBottom w:val="0"/>
      <w:divBdr>
        <w:top w:val="none" w:sz="0" w:space="0" w:color="auto"/>
        <w:left w:val="none" w:sz="0" w:space="0" w:color="auto"/>
        <w:bottom w:val="none" w:sz="0" w:space="0" w:color="auto"/>
        <w:right w:val="none" w:sz="0" w:space="0" w:color="auto"/>
      </w:divBdr>
    </w:div>
    <w:div w:id="1081681401">
      <w:bodyDiv w:val="1"/>
      <w:marLeft w:val="0"/>
      <w:marRight w:val="0"/>
      <w:marTop w:val="0"/>
      <w:marBottom w:val="0"/>
      <w:divBdr>
        <w:top w:val="none" w:sz="0" w:space="0" w:color="auto"/>
        <w:left w:val="none" w:sz="0" w:space="0" w:color="auto"/>
        <w:bottom w:val="none" w:sz="0" w:space="0" w:color="auto"/>
        <w:right w:val="none" w:sz="0" w:space="0" w:color="auto"/>
      </w:divBdr>
    </w:div>
    <w:div w:id="1097405586">
      <w:bodyDiv w:val="1"/>
      <w:marLeft w:val="0"/>
      <w:marRight w:val="0"/>
      <w:marTop w:val="0"/>
      <w:marBottom w:val="0"/>
      <w:divBdr>
        <w:top w:val="none" w:sz="0" w:space="0" w:color="auto"/>
        <w:left w:val="none" w:sz="0" w:space="0" w:color="auto"/>
        <w:bottom w:val="none" w:sz="0" w:space="0" w:color="auto"/>
        <w:right w:val="none" w:sz="0" w:space="0" w:color="auto"/>
      </w:divBdr>
    </w:div>
    <w:div w:id="1126460896">
      <w:bodyDiv w:val="1"/>
      <w:marLeft w:val="0"/>
      <w:marRight w:val="0"/>
      <w:marTop w:val="0"/>
      <w:marBottom w:val="0"/>
      <w:divBdr>
        <w:top w:val="none" w:sz="0" w:space="0" w:color="auto"/>
        <w:left w:val="none" w:sz="0" w:space="0" w:color="auto"/>
        <w:bottom w:val="none" w:sz="0" w:space="0" w:color="auto"/>
        <w:right w:val="none" w:sz="0" w:space="0" w:color="auto"/>
      </w:divBdr>
    </w:div>
    <w:div w:id="1214390262">
      <w:bodyDiv w:val="1"/>
      <w:marLeft w:val="0"/>
      <w:marRight w:val="0"/>
      <w:marTop w:val="0"/>
      <w:marBottom w:val="0"/>
      <w:divBdr>
        <w:top w:val="none" w:sz="0" w:space="0" w:color="auto"/>
        <w:left w:val="none" w:sz="0" w:space="0" w:color="auto"/>
        <w:bottom w:val="none" w:sz="0" w:space="0" w:color="auto"/>
        <w:right w:val="none" w:sz="0" w:space="0" w:color="auto"/>
      </w:divBdr>
    </w:div>
    <w:div w:id="1252351601">
      <w:bodyDiv w:val="1"/>
      <w:marLeft w:val="0"/>
      <w:marRight w:val="0"/>
      <w:marTop w:val="0"/>
      <w:marBottom w:val="0"/>
      <w:divBdr>
        <w:top w:val="none" w:sz="0" w:space="0" w:color="auto"/>
        <w:left w:val="none" w:sz="0" w:space="0" w:color="auto"/>
        <w:bottom w:val="none" w:sz="0" w:space="0" w:color="auto"/>
        <w:right w:val="none" w:sz="0" w:space="0" w:color="auto"/>
      </w:divBdr>
    </w:div>
    <w:div w:id="1263731478">
      <w:bodyDiv w:val="1"/>
      <w:marLeft w:val="0"/>
      <w:marRight w:val="0"/>
      <w:marTop w:val="0"/>
      <w:marBottom w:val="0"/>
      <w:divBdr>
        <w:top w:val="none" w:sz="0" w:space="0" w:color="auto"/>
        <w:left w:val="none" w:sz="0" w:space="0" w:color="auto"/>
        <w:bottom w:val="none" w:sz="0" w:space="0" w:color="auto"/>
        <w:right w:val="none" w:sz="0" w:space="0" w:color="auto"/>
      </w:divBdr>
    </w:div>
    <w:div w:id="1269577756">
      <w:bodyDiv w:val="1"/>
      <w:marLeft w:val="0"/>
      <w:marRight w:val="0"/>
      <w:marTop w:val="0"/>
      <w:marBottom w:val="0"/>
      <w:divBdr>
        <w:top w:val="none" w:sz="0" w:space="0" w:color="auto"/>
        <w:left w:val="none" w:sz="0" w:space="0" w:color="auto"/>
        <w:bottom w:val="none" w:sz="0" w:space="0" w:color="auto"/>
        <w:right w:val="none" w:sz="0" w:space="0" w:color="auto"/>
      </w:divBdr>
      <w:divsChild>
        <w:div w:id="1029454337">
          <w:marLeft w:val="0"/>
          <w:marRight w:val="0"/>
          <w:marTop w:val="0"/>
          <w:marBottom w:val="0"/>
          <w:divBdr>
            <w:top w:val="none" w:sz="0" w:space="0" w:color="auto"/>
            <w:left w:val="none" w:sz="0" w:space="0" w:color="auto"/>
            <w:bottom w:val="none" w:sz="0" w:space="0" w:color="auto"/>
            <w:right w:val="none" w:sz="0" w:space="0" w:color="auto"/>
          </w:divBdr>
          <w:divsChild>
            <w:div w:id="151066150">
              <w:marLeft w:val="0"/>
              <w:marRight w:val="0"/>
              <w:marTop w:val="0"/>
              <w:marBottom w:val="0"/>
              <w:divBdr>
                <w:top w:val="none" w:sz="0" w:space="0" w:color="auto"/>
                <w:left w:val="none" w:sz="0" w:space="0" w:color="auto"/>
                <w:bottom w:val="none" w:sz="0" w:space="0" w:color="auto"/>
                <w:right w:val="none" w:sz="0" w:space="0" w:color="auto"/>
              </w:divBdr>
              <w:divsChild>
                <w:div w:id="225577274">
                  <w:marLeft w:val="0"/>
                  <w:marRight w:val="0"/>
                  <w:marTop w:val="0"/>
                  <w:marBottom w:val="0"/>
                  <w:divBdr>
                    <w:top w:val="none" w:sz="0" w:space="0" w:color="auto"/>
                    <w:left w:val="none" w:sz="0" w:space="0" w:color="auto"/>
                    <w:bottom w:val="none" w:sz="0" w:space="0" w:color="auto"/>
                    <w:right w:val="none" w:sz="0" w:space="0" w:color="auto"/>
                  </w:divBdr>
                  <w:divsChild>
                    <w:div w:id="17658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339875">
      <w:bodyDiv w:val="1"/>
      <w:marLeft w:val="0"/>
      <w:marRight w:val="0"/>
      <w:marTop w:val="0"/>
      <w:marBottom w:val="0"/>
      <w:divBdr>
        <w:top w:val="none" w:sz="0" w:space="0" w:color="auto"/>
        <w:left w:val="none" w:sz="0" w:space="0" w:color="auto"/>
        <w:bottom w:val="none" w:sz="0" w:space="0" w:color="auto"/>
        <w:right w:val="none" w:sz="0" w:space="0" w:color="auto"/>
      </w:divBdr>
      <w:divsChild>
        <w:div w:id="117725826">
          <w:marLeft w:val="0"/>
          <w:marRight w:val="0"/>
          <w:marTop w:val="0"/>
          <w:marBottom w:val="0"/>
          <w:divBdr>
            <w:top w:val="none" w:sz="0" w:space="0" w:color="auto"/>
            <w:left w:val="none" w:sz="0" w:space="0" w:color="auto"/>
            <w:bottom w:val="none" w:sz="0" w:space="0" w:color="auto"/>
            <w:right w:val="none" w:sz="0" w:space="0" w:color="auto"/>
          </w:divBdr>
          <w:divsChild>
            <w:div w:id="2124834777">
              <w:marLeft w:val="0"/>
              <w:marRight w:val="0"/>
              <w:marTop w:val="0"/>
              <w:marBottom w:val="0"/>
              <w:divBdr>
                <w:top w:val="none" w:sz="0" w:space="0" w:color="auto"/>
                <w:left w:val="none" w:sz="0" w:space="0" w:color="auto"/>
                <w:bottom w:val="none" w:sz="0" w:space="0" w:color="auto"/>
                <w:right w:val="none" w:sz="0" w:space="0" w:color="auto"/>
              </w:divBdr>
              <w:divsChild>
                <w:div w:id="1080903985">
                  <w:marLeft w:val="0"/>
                  <w:marRight w:val="0"/>
                  <w:marTop w:val="0"/>
                  <w:marBottom w:val="0"/>
                  <w:divBdr>
                    <w:top w:val="none" w:sz="0" w:space="0" w:color="auto"/>
                    <w:left w:val="none" w:sz="0" w:space="0" w:color="auto"/>
                    <w:bottom w:val="none" w:sz="0" w:space="0" w:color="auto"/>
                    <w:right w:val="none" w:sz="0" w:space="0" w:color="auto"/>
                  </w:divBdr>
                  <w:divsChild>
                    <w:div w:id="1919629341">
                      <w:marLeft w:val="0"/>
                      <w:marRight w:val="0"/>
                      <w:marTop w:val="0"/>
                      <w:marBottom w:val="0"/>
                      <w:divBdr>
                        <w:top w:val="none" w:sz="0" w:space="0" w:color="auto"/>
                        <w:left w:val="none" w:sz="0" w:space="0" w:color="auto"/>
                        <w:bottom w:val="none" w:sz="0" w:space="0" w:color="auto"/>
                        <w:right w:val="none" w:sz="0" w:space="0" w:color="auto"/>
                      </w:divBdr>
                      <w:divsChild>
                        <w:div w:id="744842256">
                          <w:marLeft w:val="-300"/>
                          <w:marRight w:val="0"/>
                          <w:marTop w:val="0"/>
                          <w:marBottom w:val="0"/>
                          <w:divBdr>
                            <w:top w:val="none" w:sz="0" w:space="0" w:color="auto"/>
                            <w:left w:val="none" w:sz="0" w:space="0" w:color="auto"/>
                            <w:bottom w:val="none" w:sz="0" w:space="0" w:color="auto"/>
                            <w:right w:val="none" w:sz="0" w:space="0" w:color="auto"/>
                          </w:divBdr>
                          <w:divsChild>
                            <w:div w:id="1656958510">
                              <w:marLeft w:val="0"/>
                              <w:marRight w:val="0"/>
                              <w:marTop w:val="0"/>
                              <w:marBottom w:val="0"/>
                              <w:divBdr>
                                <w:top w:val="none" w:sz="0" w:space="0" w:color="auto"/>
                                <w:left w:val="none" w:sz="0" w:space="0" w:color="auto"/>
                                <w:bottom w:val="none" w:sz="0" w:space="0" w:color="auto"/>
                                <w:right w:val="none" w:sz="0" w:space="0" w:color="auto"/>
                              </w:divBdr>
                              <w:divsChild>
                                <w:div w:id="249240377">
                                  <w:marLeft w:val="0"/>
                                  <w:marRight w:val="300"/>
                                  <w:marTop w:val="0"/>
                                  <w:marBottom w:val="0"/>
                                  <w:divBdr>
                                    <w:top w:val="none" w:sz="0" w:space="0" w:color="auto"/>
                                    <w:left w:val="none" w:sz="0" w:space="0" w:color="auto"/>
                                    <w:bottom w:val="none" w:sz="0" w:space="0" w:color="auto"/>
                                    <w:right w:val="none" w:sz="0" w:space="0" w:color="auto"/>
                                  </w:divBdr>
                                  <w:divsChild>
                                    <w:div w:id="67950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946515">
      <w:bodyDiv w:val="1"/>
      <w:marLeft w:val="0"/>
      <w:marRight w:val="0"/>
      <w:marTop w:val="0"/>
      <w:marBottom w:val="0"/>
      <w:divBdr>
        <w:top w:val="none" w:sz="0" w:space="0" w:color="auto"/>
        <w:left w:val="none" w:sz="0" w:space="0" w:color="auto"/>
        <w:bottom w:val="none" w:sz="0" w:space="0" w:color="auto"/>
        <w:right w:val="none" w:sz="0" w:space="0" w:color="auto"/>
      </w:divBdr>
    </w:div>
    <w:div w:id="1322344708">
      <w:bodyDiv w:val="1"/>
      <w:marLeft w:val="0"/>
      <w:marRight w:val="0"/>
      <w:marTop w:val="0"/>
      <w:marBottom w:val="0"/>
      <w:divBdr>
        <w:top w:val="none" w:sz="0" w:space="0" w:color="auto"/>
        <w:left w:val="none" w:sz="0" w:space="0" w:color="auto"/>
        <w:bottom w:val="none" w:sz="0" w:space="0" w:color="auto"/>
        <w:right w:val="none" w:sz="0" w:space="0" w:color="auto"/>
      </w:divBdr>
    </w:div>
    <w:div w:id="1520116748">
      <w:bodyDiv w:val="1"/>
      <w:marLeft w:val="0"/>
      <w:marRight w:val="0"/>
      <w:marTop w:val="0"/>
      <w:marBottom w:val="0"/>
      <w:divBdr>
        <w:top w:val="none" w:sz="0" w:space="0" w:color="auto"/>
        <w:left w:val="none" w:sz="0" w:space="0" w:color="auto"/>
        <w:bottom w:val="none" w:sz="0" w:space="0" w:color="auto"/>
        <w:right w:val="none" w:sz="0" w:space="0" w:color="auto"/>
      </w:divBdr>
    </w:div>
    <w:div w:id="1572740911">
      <w:bodyDiv w:val="1"/>
      <w:marLeft w:val="0"/>
      <w:marRight w:val="0"/>
      <w:marTop w:val="0"/>
      <w:marBottom w:val="0"/>
      <w:divBdr>
        <w:top w:val="none" w:sz="0" w:space="0" w:color="auto"/>
        <w:left w:val="none" w:sz="0" w:space="0" w:color="auto"/>
        <w:bottom w:val="none" w:sz="0" w:space="0" w:color="auto"/>
        <w:right w:val="none" w:sz="0" w:space="0" w:color="auto"/>
      </w:divBdr>
    </w:div>
    <w:div w:id="1606576573">
      <w:bodyDiv w:val="1"/>
      <w:marLeft w:val="0"/>
      <w:marRight w:val="0"/>
      <w:marTop w:val="0"/>
      <w:marBottom w:val="0"/>
      <w:divBdr>
        <w:top w:val="none" w:sz="0" w:space="0" w:color="auto"/>
        <w:left w:val="none" w:sz="0" w:space="0" w:color="auto"/>
        <w:bottom w:val="none" w:sz="0" w:space="0" w:color="auto"/>
        <w:right w:val="none" w:sz="0" w:space="0" w:color="auto"/>
      </w:divBdr>
      <w:divsChild>
        <w:div w:id="1070999420">
          <w:marLeft w:val="0"/>
          <w:marRight w:val="0"/>
          <w:marTop w:val="0"/>
          <w:marBottom w:val="0"/>
          <w:divBdr>
            <w:top w:val="none" w:sz="0" w:space="0" w:color="auto"/>
            <w:left w:val="none" w:sz="0" w:space="0" w:color="auto"/>
            <w:bottom w:val="none" w:sz="0" w:space="0" w:color="auto"/>
            <w:right w:val="none" w:sz="0" w:space="0" w:color="auto"/>
          </w:divBdr>
          <w:divsChild>
            <w:div w:id="1294094550">
              <w:marLeft w:val="0"/>
              <w:marRight w:val="0"/>
              <w:marTop w:val="0"/>
              <w:marBottom w:val="0"/>
              <w:divBdr>
                <w:top w:val="none" w:sz="0" w:space="0" w:color="auto"/>
                <w:left w:val="none" w:sz="0" w:space="0" w:color="auto"/>
                <w:bottom w:val="none" w:sz="0" w:space="0" w:color="auto"/>
                <w:right w:val="none" w:sz="0" w:space="0" w:color="auto"/>
              </w:divBdr>
              <w:divsChild>
                <w:div w:id="1073312551">
                  <w:marLeft w:val="0"/>
                  <w:marRight w:val="0"/>
                  <w:marTop w:val="0"/>
                  <w:marBottom w:val="0"/>
                  <w:divBdr>
                    <w:top w:val="none" w:sz="0" w:space="0" w:color="auto"/>
                    <w:left w:val="none" w:sz="0" w:space="0" w:color="auto"/>
                    <w:bottom w:val="none" w:sz="0" w:space="0" w:color="auto"/>
                    <w:right w:val="none" w:sz="0" w:space="0" w:color="auto"/>
                  </w:divBdr>
                  <w:divsChild>
                    <w:div w:id="868569609">
                      <w:marLeft w:val="0"/>
                      <w:marRight w:val="0"/>
                      <w:marTop w:val="0"/>
                      <w:marBottom w:val="0"/>
                      <w:divBdr>
                        <w:top w:val="none" w:sz="0" w:space="0" w:color="auto"/>
                        <w:left w:val="none" w:sz="0" w:space="0" w:color="auto"/>
                        <w:bottom w:val="none" w:sz="0" w:space="0" w:color="auto"/>
                        <w:right w:val="none" w:sz="0" w:space="0" w:color="auto"/>
                      </w:divBdr>
                      <w:divsChild>
                        <w:div w:id="1475641181">
                          <w:marLeft w:val="-300"/>
                          <w:marRight w:val="0"/>
                          <w:marTop w:val="0"/>
                          <w:marBottom w:val="0"/>
                          <w:divBdr>
                            <w:top w:val="none" w:sz="0" w:space="0" w:color="auto"/>
                            <w:left w:val="none" w:sz="0" w:space="0" w:color="auto"/>
                            <w:bottom w:val="none" w:sz="0" w:space="0" w:color="auto"/>
                            <w:right w:val="none" w:sz="0" w:space="0" w:color="auto"/>
                          </w:divBdr>
                          <w:divsChild>
                            <w:div w:id="877397461">
                              <w:marLeft w:val="0"/>
                              <w:marRight w:val="0"/>
                              <w:marTop w:val="0"/>
                              <w:marBottom w:val="0"/>
                              <w:divBdr>
                                <w:top w:val="none" w:sz="0" w:space="0" w:color="auto"/>
                                <w:left w:val="none" w:sz="0" w:space="0" w:color="auto"/>
                                <w:bottom w:val="none" w:sz="0" w:space="0" w:color="auto"/>
                                <w:right w:val="none" w:sz="0" w:space="0" w:color="auto"/>
                              </w:divBdr>
                              <w:divsChild>
                                <w:div w:id="3610578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728861">
      <w:bodyDiv w:val="1"/>
      <w:marLeft w:val="0"/>
      <w:marRight w:val="0"/>
      <w:marTop w:val="0"/>
      <w:marBottom w:val="0"/>
      <w:divBdr>
        <w:top w:val="none" w:sz="0" w:space="0" w:color="auto"/>
        <w:left w:val="none" w:sz="0" w:space="0" w:color="auto"/>
        <w:bottom w:val="none" w:sz="0" w:space="0" w:color="auto"/>
        <w:right w:val="none" w:sz="0" w:space="0" w:color="auto"/>
      </w:divBdr>
    </w:div>
    <w:div w:id="1656445684">
      <w:bodyDiv w:val="1"/>
      <w:marLeft w:val="0"/>
      <w:marRight w:val="0"/>
      <w:marTop w:val="0"/>
      <w:marBottom w:val="0"/>
      <w:divBdr>
        <w:top w:val="none" w:sz="0" w:space="0" w:color="auto"/>
        <w:left w:val="none" w:sz="0" w:space="0" w:color="auto"/>
        <w:bottom w:val="none" w:sz="0" w:space="0" w:color="auto"/>
        <w:right w:val="none" w:sz="0" w:space="0" w:color="auto"/>
      </w:divBdr>
    </w:div>
    <w:div w:id="1673603450">
      <w:bodyDiv w:val="1"/>
      <w:marLeft w:val="0"/>
      <w:marRight w:val="0"/>
      <w:marTop w:val="0"/>
      <w:marBottom w:val="0"/>
      <w:divBdr>
        <w:top w:val="none" w:sz="0" w:space="0" w:color="auto"/>
        <w:left w:val="none" w:sz="0" w:space="0" w:color="auto"/>
        <w:bottom w:val="none" w:sz="0" w:space="0" w:color="auto"/>
        <w:right w:val="none" w:sz="0" w:space="0" w:color="auto"/>
      </w:divBdr>
    </w:div>
    <w:div w:id="1674995578">
      <w:bodyDiv w:val="1"/>
      <w:marLeft w:val="0"/>
      <w:marRight w:val="0"/>
      <w:marTop w:val="0"/>
      <w:marBottom w:val="0"/>
      <w:divBdr>
        <w:top w:val="none" w:sz="0" w:space="0" w:color="auto"/>
        <w:left w:val="none" w:sz="0" w:space="0" w:color="auto"/>
        <w:bottom w:val="none" w:sz="0" w:space="0" w:color="auto"/>
        <w:right w:val="none" w:sz="0" w:space="0" w:color="auto"/>
      </w:divBdr>
    </w:div>
    <w:div w:id="1738045298">
      <w:bodyDiv w:val="1"/>
      <w:marLeft w:val="0"/>
      <w:marRight w:val="0"/>
      <w:marTop w:val="0"/>
      <w:marBottom w:val="0"/>
      <w:divBdr>
        <w:top w:val="none" w:sz="0" w:space="0" w:color="auto"/>
        <w:left w:val="none" w:sz="0" w:space="0" w:color="auto"/>
        <w:bottom w:val="none" w:sz="0" w:space="0" w:color="auto"/>
        <w:right w:val="none" w:sz="0" w:space="0" w:color="auto"/>
      </w:divBdr>
    </w:div>
    <w:div w:id="1777553978">
      <w:bodyDiv w:val="1"/>
      <w:marLeft w:val="0"/>
      <w:marRight w:val="0"/>
      <w:marTop w:val="0"/>
      <w:marBottom w:val="0"/>
      <w:divBdr>
        <w:top w:val="none" w:sz="0" w:space="0" w:color="auto"/>
        <w:left w:val="none" w:sz="0" w:space="0" w:color="auto"/>
        <w:bottom w:val="none" w:sz="0" w:space="0" w:color="auto"/>
        <w:right w:val="none" w:sz="0" w:space="0" w:color="auto"/>
      </w:divBdr>
    </w:div>
    <w:div w:id="1847553382">
      <w:bodyDiv w:val="1"/>
      <w:marLeft w:val="0"/>
      <w:marRight w:val="0"/>
      <w:marTop w:val="0"/>
      <w:marBottom w:val="0"/>
      <w:divBdr>
        <w:top w:val="none" w:sz="0" w:space="0" w:color="auto"/>
        <w:left w:val="none" w:sz="0" w:space="0" w:color="auto"/>
        <w:bottom w:val="none" w:sz="0" w:space="0" w:color="auto"/>
        <w:right w:val="none" w:sz="0" w:space="0" w:color="auto"/>
      </w:divBdr>
    </w:div>
    <w:div w:id="1913851682">
      <w:bodyDiv w:val="1"/>
      <w:marLeft w:val="0"/>
      <w:marRight w:val="0"/>
      <w:marTop w:val="0"/>
      <w:marBottom w:val="0"/>
      <w:divBdr>
        <w:top w:val="none" w:sz="0" w:space="0" w:color="auto"/>
        <w:left w:val="none" w:sz="0" w:space="0" w:color="auto"/>
        <w:bottom w:val="none" w:sz="0" w:space="0" w:color="auto"/>
        <w:right w:val="none" w:sz="0" w:space="0" w:color="auto"/>
      </w:divBdr>
    </w:div>
    <w:div w:id="1927880148">
      <w:bodyDiv w:val="1"/>
      <w:marLeft w:val="0"/>
      <w:marRight w:val="0"/>
      <w:marTop w:val="0"/>
      <w:marBottom w:val="0"/>
      <w:divBdr>
        <w:top w:val="none" w:sz="0" w:space="0" w:color="auto"/>
        <w:left w:val="none" w:sz="0" w:space="0" w:color="auto"/>
        <w:bottom w:val="none" w:sz="0" w:space="0" w:color="auto"/>
        <w:right w:val="none" w:sz="0" w:space="0" w:color="auto"/>
      </w:divBdr>
    </w:div>
    <w:div w:id="1930192104">
      <w:bodyDiv w:val="1"/>
      <w:marLeft w:val="0"/>
      <w:marRight w:val="0"/>
      <w:marTop w:val="0"/>
      <w:marBottom w:val="0"/>
      <w:divBdr>
        <w:top w:val="none" w:sz="0" w:space="0" w:color="auto"/>
        <w:left w:val="none" w:sz="0" w:space="0" w:color="auto"/>
        <w:bottom w:val="none" w:sz="0" w:space="0" w:color="auto"/>
        <w:right w:val="none" w:sz="0" w:space="0" w:color="auto"/>
      </w:divBdr>
    </w:div>
    <w:div w:id="1983607823">
      <w:bodyDiv w:val="1"/>
      <w:marLeft w:val="0"/>
      <w:marRight w:val="0"/>
      <w:marTop w:val="0"/>
      <w:marBottom w:val="0"/>
      <w:divBdr>
        <w:top w:val="none" w:sz="0" w:space="0" w:color="auto"/>
        <w:left w:val="none" w:sz="0" w:space="0" w:color="auto"/>
        <w:bottom w:val="none" w:sz="0" w:space="0" w:color="auto"/>
        <w:right w:val="none" w:sz="0" w:space="0" w:color="auto"/>
      </w:divBdr>
    </w:div>
    <w:div w:id="1987978062">
      <w:bodyDiv w:val="1"/>
      <w:marLeft w:val="0"/>
      <w:marRight w:val="0"/>
      <w:marTop w:val="0"/>
      <w:marBottom w:val="0"/>
      <w:divBdr>
        <w:top w:val="none" w:sz="0" w:space="0" w:color="auto"/>
        <w:left w:val="none" w:sz="0" w:space="0" w:color="auto"/>
        <w:bottom w:val="none" w:sz="0" w:space="0" w:color="auto"/>
        <w:right w:val="none" w:sz="0" w:space="0" w:color="auto"/>
      </w:divBdr>
    </w:div>
    <w:div w:id="1988625005">
      <w:bodyDiv w:val="1"/>
      <w:marLeft w:val="0"/>
      <w:marRight w:val="0"/>
      <w:marTop w:val="0"/>
      <w:marBottom w:val="0"/>
      <w:divBdr>
        <w:top w:val="none" w:sz="0" w:space="0" w:color="auto"/>
        <w:left w:val="none" w:sz="0" w:space="0" w:color="auto"/>
        <w:bottom w:val="none" w:sz="0" w:space="0" w:color="auto"/>
        <w:right w:val="none" w:sz="0" w:space="0" w:color="auto"/>
      </w:divBdr>
    </w:div>
    <w:div w:id="1999796279">
      <w:bodyDiv w:val="1"/>
      <w:marLeft w:val="0"/>
      <w:marRight w:val="0"/>
      <w:marTop w:val="0"/>
      <w:marBottom w:val="0"/>
      <w:divBdr>
        <w:top w:val="none" w:sz="0" w:space="0" w:color="auto"/>
        <w:left w:val="none" w:sz="0" w:space="0" w:color="auto"/>
        <w:bottom w:val="none" w:sz="0" w:space="0" w:color="auto"/>
        <w:right w:val="none" w:sz="0" w:space="0" w:color="auto"/>
      </w:divBdr>
    </w:div>
    <w:div w:id="1999846968">
      <w:bodyDiv w:val="1"/>
      <w:marLeft w:val="0"/>
      <w:marRight w:val="0"/>
      <w:marTop w:val="0"/>
      <w:marBottom w:val="0"/>
      <w:divBdr>
        <w:top w:val="none" w:sz="0" w:space="0" w:color="auto"/>
        <w:left w:val="none" w:sz="0" w:space="0" w:color="auto"/>
        <w:bottom w:val="none" w:sz="0" w:space="0" w:color="auto"/>
        <w:right w:val="none" w:sz="0" w:space="0" w:color="auto"/>
      </w:divBdr>
    </w:div>
    <w:div w:id="2003654367">
      <w:bodyDiv w:val="1"/>
      <w:marLeft w:val="0"/>
      <w:marRight w:val="0"/>
      <w:marTop w:val="0"/>
      <w:marBottom w:val="0"/>
      <w:divBdr>
        <w:top w:val="none" w:sz="0" w:space="0" w:color="auto"/>
        <w:left w:val="none" w:sz="0" w:space="0" w:color="auto"/>
        <w:bottom w:val="none" w:sz="0" w:space="0" w:color="auto"/>
        <w:right w:val="none" w:sz="0" w:space="0" w:color="auto"/>
      </w:divBdr>
      <w:divsChild>
        <w:div w:id="1031884527">
          <w:marLeft w:val="0"/>
          <w:marRight w:val="0"/>
          <w:marTop w:val="0"/>
          <w:marBottom w:val="0"/>
          <w:divBdr>
            <w:top w:val="none" w:sz="0" w:space="0" w:color="auto"/>
            <w:left w:val="none" w:sz="0" w:space="0" w:color="auto"/>
            <w:bottom w:val="none" w:sz="0" w:space="0" w:color="auto"/>
            <w:right w:val="none" w:sz="0" w:space="0" w:color="auto"/>
          </w:divBdr>
          <w:divsChild>
            <w:div w:id="1508323873">
              <w:marLeft w:val="-225"/>
              <w:marRight w:val="-225"/>
              <w:marTop w:val="0"/>
              <w:marBottom w:val="0"/>
              <w:divBdr>
                <w:top w:val="none" w:sz="0" w:space="0" w:color="auto"/>
                <w:left w:val="none" w:sz="0" w:space="0" w:color="auto"/>
                <w:bottom w:val="none" w:sz="0" w:space="0" w:color="auto"/>
                <w:right w:val="none" w:sz="0" w:space="0" w:color="auto"/>
              </w:divBdr>
              <w:divsChild>
                <w:div w:id="9231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9913">
          <w:marLeft w:val="0"/>
          <w:marRight w:val="0"/>
          <w:marTop w:val="0"/>
          <w:marBottom w:val="0"/>
          <w:divBdr>
            <w:top w:val="none" w:sz="0" w:space="0" w:color="auto"/>
            <w:left w:val="none" w:sz="0" w:space="0" w:color="auto"/>
            <w:bottom w:val="none" w:sz="0" w:space="0" w:color="auto"/>
            <w:right w:val="none" w:sz="0" w:space="0" w:color="auto"/>
          </w:divBdr>
          <w:divsChild>
            <w:div w:id="169833963">
              <w:marLeft w:val="-225"/>
              <w:marRight w:val="-225"/>
              <w:marTop w:val="0"/>
              <w:marBottom w:val="0"/>
              <w:divBdr>
                <w:top w:val="none" w:sz="0" w:space="0" w:color="auto"/>
                <w:left w:val="none" w:sz="0" w:space="0" w:color="auto"/>
                <w:bottom w:val="none" w:sz="0" w:space="0" w:color="auto"/>
                <w:right w:val="none" w:sz="0" w:space="0" w:color="auto"/>
              </w:divBdr>
              <w:divsChild>
                <w:div w:id="1431387914">
                  <w:marLeft w:val="0"/>
                  <w:marRight w:val="0"/>
                  <w:marTop w:val="0"/>
                  <w:marBottom w:val="0"/>
                  <w:divBdr>
                    <w:top w:val="none" w:sz="0" w:space="0" w:color="auto"/>
                    <w:left w:val="none" w:sz="0" w:space="0" w:color="auto"/>
                    <w:bottom w:val="none" w:sz="0" w:space="0" w:color="auto"/>
                    <w:right w:val="none" w:sz="0" w:space="0" w:color="auto"/>
                  </w:divBdr>
                  <w:divsChild>
                    <w:div w:id="1268538186">
                      <w:marLeft w:val="0"/>
                      <w:marRight w:val="0"/>
                      <w:marTop w:val="0"/>
                      <w:marBottom w:val="0"/>
                      <w:divBdr>
                        <w:top w:val="none" w:sz="0" w:space="0" w:color="auto"/>
                        <w:left w:val="none" w:sz="0" w:space="0" w:color="auto"/>
                        <w:bottom w:val="none" w:sz="0" w:space="0" w:color="auto"/>
                        <w:right w:val="none" w:sz="0" w:space="0" w:color="auto"/>
                      </w:divBdr>
                      <w:divsChild>
                        <w:div w:id="1347294695">
                          <w:marLeft w:val="0"/>
                          <w:marRight w:val="0"/>
                          <w:marTop w:val="0"/>
                          <w:marBottom w:val="0"/>
                          <w:divBdr>
                            <w:top w:val="none" w:sz="0" w:space="0" w:color="auto"/>
                            <w:left w:val="none" w:sz="0" w:space="0" w:color="auto"/>
                            <w:bottom w:val="none" w:sz="0" w:space="0" w:color="auto"/>
                            <w:right w:val="none" w:sz="0" w:space="0" w:color="auto"/>
                          </w:divBdr>
                          <w:divsChild>
                            <w:div w:id="490875932">
                              <w:marLeft w:val="0"/>
                              <w:marRight w:val="0"/>
                              <w:marTop w:val="0"/>
                              <w:marBottom w:val="0"/>
                              <w:divBdr>
                                <w:top w:val="none" w:sz="0" w:space="0" w:color="auto"/>
                                <w:left w:val="none" w:sz="0" w:space="0" w:color="auto"/>
                                <w:bottom w:val="none" w:sz="0" w:space="0" w:color="auto"/>
                                <w:right w:val="none" w:sz="0" w:space="0" w:color="auto"/>
                              </w:divBdr>
                              <w:divsChild>
                                <w:div w:id="1369144203">
                                  <w:marLeft w:val="0"/>
                                  <w:marRight w:val="0"/>
                                  <w:marTop w:val="0"/>
                                  <w:marBottom w:val="0"/>
                                  <w:divBdr>
                                    <w:top w:val="none" w:sz="0" w:space="0" w:color="auto"/>
                                    <w:left w:val="none" w:sz="0" w:space="0" w:color="auto"/>
                                    <w:bottom w:val="none" w:sz="0" w:space="0" w:color="auto"/>
                                    <w:right w:val="none" w:sz="0" w:space="0" w:color="auto"/>
                                  </w:divBdr>
                                </w:div>
                                <w:div w:id="1128282344">
                                  <w:marLeft w:val="0"/>
                                  <w:marRight w:val="0"/>
                                  <w:marTop w:val="0"/>
                                  <w:marBottom w:val="0"/>
                                  <w:divBdr>
                                    <w:top w:val="none" w:sz="0" w:space="0" w:color="auto"/>
                                    <w:left w:val="none" w:sz="0" w:space="0" w:color="auto"/>
                                    <w:bottom w:val="none" w:sz="0" w:space="0" w:color="auto"/>
                                    <w:right w:val="none" w:sz="0" w:space="0" w:color="auto"/>
                                  </w:divBdr>
                                </w:div>
                                <w:div w:id="110160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504677">
      <w:bodyDiv w:val="1"/>
      <w:marLeft w:val="0"/>
      <w:marRight w:val="0"/>
      <w:marTop w:val="0"/>
      <w:marBottom w:val="0"/>
      <w:divBdr>
        <w:top w:val="none" w:sz="0" w:space="0" w:color="auto"/>
        <w:left w:val="none" w:sz="0" w:space="0" w:color="auto"/>
        <w:bottom w:val="none" w:sz="0" w:space="0" w:color="auto"/>
        <w:right w:val="none" w:sz="0" w:space="0" w:color="auto"/>
      </w:divBdr>
    </w:div>
    <w:div w:id="2064674102">
      <w:bodyDiv w:val="1"/>
      <w:marLeft w:val="0"/>
      <w:marRight w:val="0"/>
      <w:marTop w:val="0"/>
      <w:marBottom w:val="0"/>
      <w:divBdr>
        <w:top w:val="none" w:sz="0" w:space="0" w:color="auto"/>
        <w:left w:val="none" w:sz="0" w:space="0" w:color="auto"/>
        <w:bottom w:val="none" w:sz="0" w:space="0" w:color="auto"/>
        <w:right w:val="none" w:sz="0" w:space="0" w:color="auto"/>
      </w:divBdr>
    </w:div>
    <w:div w:id="2074355948">
      <w:bodyDiv w:val="1"/>
      <w:marLeft w:val="0"/>
      <w:marRight w:val="0"/>
      <w:marTop w:val="0"/>
      <w:marBottom w:val="0"/>
      <w:divBdr>
        <w:top w:val="none" w:sz="0" w:space="0" w:color="auto"/>
        <w:left w:val="none" w:sz="0" w:space="0" w:color="auto"/>
        <w:bottom w:val="none" w:sz="0" w:space="0" w:color="auto"/>
        <w:right w:val="none" w:sz="0" w:space="0" w:color="auto"/>
      </w:divBdr>
    </w:div>
    <w:div w:id="2114468502">
      <w:bodyDiv w:val="1"/>
      <w:marLeft w:val="0"/>
      <w:marRight w:val="0"/>
      <w:marTop w:val="0"/>
      <w:marBottom w:val="0"/>
      <w:divBdr>
        <w:top w:val="none" w:sz="0" w:space="0" w:color="auto"/>
        <w:left w:val="none" w:sz="0" w:space="0" w:color="auto"/>
        <w:bottom w:val="none" w:sz="0" w:space="0" w:color="auto"/>
        <w:right w:val="none" w:sz="0" w:space="0" w:color="auto"/>
      </w:divBdr>
    </w:div>
    <w:div w:id="213813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rishtimes.com/news" TargetMode="External"/><Relationship Id="rId4" Type="http://schemas.openxmlformats.org/officeDocument/2006/relationships/settings" Target="settings.xml"/><Relationship Id="rId9" Type="http://schemas.openxmlformats.org/officeDocument/2006/relationships/hyperlink" Target="http://www.citizensinformation.i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justice.ie/en/JELR/Migrant_Integration_Strategy_English.pdf/Files/Migrant_Integration_Strategy_English.pdf" TargetMode="External"/><Relationship Id="rId2" Type="http://schemas.openxmlformats.org/officeDocument/2006/relationships/hyperlink" Target="https://nascireland.org/sites/default/files/BMM-Consultation-Full-Website-FINAL.pdf" TargetMode="External"/><Relationship Id="rId1" Type="http://schemas.openxmlformats.org/officeDocument/2006/relationships/hyperlink" Target="https://www.asylumineurope.org/news/08-07-2018/ireland-new-reception-rules-following-opt-eu-directive" TargetMode="External"/></Relationships>
</file>

<file path=word/theme/theme1.xml><?xml version="1.0" encoding="utf-8"?>
<a:theme xmlns:a="http://schemas.openxmlformats.org/drawingml/2006/main" name="Office Theme">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19EBE-2771-4550-AEBD-A55282126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2700</Words>
  <Characters>15391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Geralyn McGarry</cp:lastModifiedBy>
  <cp:revision>2</cp:revision>
  <cp:lastPrinted>2019-05-31T13:21:00Z</cp:lastPrinted>
  <dcterms:created xsi:type="dcterms:W3CDTF">2019-06-18T09:57:00Z</dcterms:created>
  <dcterms:modified xsi:type="dcterms:W3CDTF">2019-06-18T09:57:00Z</dcterms:modified>
</cp:coreProperties>
</file>