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9AA" w:rsidRPr="00AC59BE" w:rsidRDefault="009039AA" w:rsidP="00400789">
      <w:pPr>
        <w:pStyle w:val="Heading1"/>
        <w:jc w:val="center"/>
        <w:rPr>
          <w:rFonts w:cstheme="majorHAnsi"/>
          <w:i/>
          <w:sz w:val="23"/>
          <w:szCs w:val="23"/>
        </w:rPr>
      </w:pPr>
      <w:r w:rsidRPr="00AC59BE">
        <w:rPr>
          <w:rFonts w:cstheme="majorHAnsi"/>
          <w:sz w:val="23"/>
          <w:szCs w:val="23"/>
        </w:rPr>
        <w:t>Public Consultation on capping the cost of licensed moneylenders and other regulatory matters</w:t>
      </w:r>
      <w:r w:rsidRPr="00AC59BE">
        <w:rPr>
          <w:rFonts w:cstheme="majorHAnsi"/>
          <w:sz w:val="23"/>
          <w:szCs w:val="23"/>
        </w:rPr>
        <w:br/>
      </w:r>
      <w:r w:rsidRPr="00AC59BE">
        <w:rPr>
          <w:rFonts w:cstheme="majorHAnsi"/>
          <w:i/>
          <w:sz w:val="23"/>
          <w:szCs w:val="23"/>
        </w:rPr>
        <w:t>Submission by the Citizens Information Board</w:t>
      </w:r>
    </w:p>
    <w:p w:rsidR="00720D90" w:rsidRDefault="00720D90" w:rsidP="00400789">
      <w:pPr>
        <w:pStyle w:val="Heading1"/>
        <w:rPr>
          <w:rFonts w:cstheme="majorHAnsi"/>
          <w:sz w:val="23"/>
          <w:szCs w:val="23"/>
        </w:rPr>
      </w:pPr>
      <w:r w:rsidRPr="00AC59BE">
        <w:rPr>
          <w:rFonts w:cstheme="majorHAnsi"/>
          <w:sz w:val="23"/>
          <w:szCs w:val="23"/>
        </w:rPr>
        <w:t>General observations</w:t>
      </w:r>
    </w:p>
    <w:p w:rsidR="008C0D7A" w:rsidRPr="008C0D7A" w:rsidRDefault="008C0D7A" w:rsidP="008C0D7A">
      <w:pPr>
        <w:spacing w:after="0" w:line="240" w:lineRule="auto"/>
      </w:pPr>
    </w:p>
    <w:p w:rsidR="001A7912" w:rsidRPr="00AC59BE" w:rsidRDefault="00B92CFA" w:rsidP="00400789">
      <w:pPr>
        <w:rPr>
          <w:rFonts w:asciiTheme="majorHAnsi" w:hAnsiTheme="majorHAnsi" w:cstheme="majorHAnsi"/>
          <w:sz w:val="23"/>
          <w:szCs w:val="23"/>
        </w:rPr>
      </w:pPr>
      <w:r w:rsidRPr="00AC59BE">
        <w:rPr>
          <w:rFonts w:asciiTheme="majorHAnsi" w:hAnsiTheme="majorHAnsi" w:cstheme="majorHAnsi"/>
          <w:sz w:val="23"/>
          <w:szCs w:val="23"/>
        </w:rPr>
        <w:t>The</w:t>
      </w:r>
      <w:r w:rsidR="00907D6E" w:rsidRPr="00AC59BE">
        <w:rPr>
          <w:rFonts w:asciiTheme="majorHAnsi" w:hAnsiTheme="majorHAnsi" w:cstheme="majorHAnsi"/>
          <w:sz w:val="23"/>
          <w:szCs w:val="23"/>
        </w:rPr>
        <w:t xml:space="preserve"> Citizens Information Board (CIB)</w:t>
      </w:r>
      <w:r w:rsidR="00C05275" w:rsidRPr="00AC59BE">
        <w:rPr>
          <w:rFonts w:asciiTheme="majorHAnsi" w:hAnsiTheme="majorHAnsi" w:cstheme="majorHAnsi"/>
          <w:sz w:val="23"/>
          <w:szCs w:val="23"/>
        </w:rPr>
        <w:t xml:space="preserve"> welcomes the opportunity to contribute to the Department of Finance deliberations on capping the cost of licensed moneylenders. CIB </w:t>
      </w:r>
      <w:r w:rsidR="00303A7B" w:rsidRPr="00AC59BE">
        <w:rPr>
          <w:rFonts w:asciiTheme="majorHAnsi" w:hAnsiTheme="majorHAnsi" w:cstheme="majorHAnsi"/>
          <w:sz w:val="23"/>
          <w:szCs w:val="23"/>
        </w:rPr>
        <w:t>is responsible for supporting the Money Advice and Budgeting Service (MABS</w:t>
      </w:r>
      <w:r w:rsidR="00C81E65" w:rsidRPr="00AC59BE">
        <w:rPr>
          <w:rFonts w:asciiTheme="majorHAnsi" w:hAnsiTheme="majorHAnsi" w:cstheme="majorHAnsi"/>
          <w:sz w:val="23"/>
          <w:szCs w:val="23"/>
        </w:rPr>
        <w:t>), which</w:t>
      </w:r>
      <w:r w:rsidR="00303A7B" w:rsidRPr="00AC59BE">
        <w:rPr>
          <w:rFonts w:asciiTheme="majorHAnsi" w:hAnsiTheme="majorHAnsi" w:cstheme="majorHAnsi"/>
          <w:sz w:val="23"/>
          <w:szCs w:val="23"/>
        </w:rPr>
        <w:t xml:space="preserve"> was established </w:t>
      </w:r>
      <w:r w:rsidR="00C821E8" w:rsidRPr="00AC59BE">
        <w:rPr>
          <w:rFonts w:asciiTheme="majorHAnsi" w:hAnsiTheme="majorHAnsi" w:cstheme="majorHAnsi"/>
          <w:sz w:val="23"/>
          <w:szCs w:val="23"/>
        </w:rPr>
        <w:t xml:space="preserve">initially </w:t>
      </w:r>
      <w:r w:rsidR="00303A7B" w:rsidRPr="00AC59BE">
        <w:rPr>
          <w:rFonts w:asciiTheme="majorHAnsi" w:hAnsiTheme="majorHAnsi" w:cstheme="majorHAnsi"/>
          <w:sz w:val="23"/>
          <w:szCs w:val="23"/>
        </w:rPr>
        <w:t xml:space="preserve">to combat illegal money lending in Ireland. CIB </w:t>
      </w:r>
      <w:r w:rsidR="00241A34" w:rsidRPr="00AC59BE">
        <w:rPr>
          <w:rFonts w:asciiTheme="majorHAnsi" w:hAnsiTheme="majorHAnsi" w:cstheme="majorHAnsi"/>
          <w:sz w:val="23"/>
          <w:szCs w:val="23"/>
        </w:rPr>
        <w:t xml:space="preserve">and MABS have </w:t>
      </w:r>
      <w:r w:rsidR="00C821E8" w:rsidRPr="00AC59BE">
        <w:rPr>
          <w:rFonts w:asciiTheme="majorHAnsi" w:hAnsiTheme="majorHAnsi" w:cstheme="majorHAnsi"/>
          <w:sz w:val="23"/>
          <w:szCs w:val="23"/>
        </w:rPr>
        <w:t xml:space="preserve">also </w:t>
      </w:r>
      <w:r w:rsidR="00303A7B" w:rsidRPr="00AC59BE">
        <w:rPr>
          <w:rFonts w:asciiTheme="majorHAnsi" w:hAnsiTheme="majorHAnsi" w:cstheme="majorHAnsi"/>
          <w:sz w:val="23"/>
          <w:szCs w:val="23"/>
        </w:rPr>
        <w:t>been to the forefront in the development of the personal micro credit</w:t>
      </w:r>
      <w:r w:rsidR="000B3761">
        <w:rPr>
          <w:rFonts w:asciiTheme="majorHAnsi" w:hAnsiTheme="majorHAnsi" w:cstheme="majorHAnsi"/>
          <w:sz w:val="23"/>
          <w:szCs w:val="23"/>
        </w:rPr>
        <w:t xml:space="preserve"> (PMC)</w:t>
      </w:r>
      <w:r w:rsidR="00303A7B" w:rsidRPr="00AC59BE">
        <w:rPr>
          <w:rFonts w:asciiTheme="majorHAnsi" w:hAnsiTheme="majorHAnsi" w:cstheme="majorHAnsi"/>
          <w:sz w:val="23"/>
          <w:szCs w:val="23"/>
        </w:rPr>
        <w:t xml:space="preserve"> loan scheme</w:t>
      </w:r>
      <w:r w:rsidR="00303A7B" w:rsidRPr="00AC59BE">
        <w:rPr>
          <w:rStyle w:val="FootnoteReference"/>
          <w:rFonts w:asciiTheme="majorHAnsi" w:hAnsiTheme="majorHAnsi" w:cstheme="majorHAnsi"/>
          <w:sz w:val="23"/>
          <w:szCs w:val="23"/>
        </w:rPr>
        <w:footnoteReference w:id="1"/>
      </w:r>
      <w:r w:rsidR="00AD3C28" w:rsidRPr="00AC59BE">
        <w:rPr>
          <w:rFonts w:asciiTheme="majorHAnsi" w:hAnsiTheme="majorHAnsi" w:cstheme="majorHAnsi"/>
          <w:sz w:val="23"/>
          <w:szCs w:val="23"/>
        </w:rPr>
        <w:t xml:space="preserve"> </w:t>
      </w:r>
      <w:r w:rsidR="00303A7B" w:rsidRPr="00AC59BE">
        <w:rPr>
          <w:rFonts w:asciiTheme="majorHAnsi" w:hAnsiTheme="majorHAnsi" w:cstheme="majorHAnsi"/>
          <w:sz w:val="23"/>
          <w:szCs w:val="23"/>
        </w:rPr>
        <w:t xml:space="preserve">through the credit union movement. </w:t>
      </w:r>
      <w:r w:rsidR="00C821E8" w:rsidRPr="00AC59BE">
        <w:rPr>
          <w:rFonts w:asciiTheme="majorHAnsi" w:hAnsiTheme="majorHAnsi" w:cstheme="majorHAnsi"/>
          <w:sz w:val="23"/>
          <w:szCs w:val="23"/>
        </w:rPr>
        <w:t>The responses</w:t>
      </w:r>
      <w:r w:rsidR="004B2784" w:rsidRPr="00AC59BE">
        <w:rPr>
          <w:rStyle w:val="FootnoteReference"/>
          <w:rFonts w:asciiTheme="majorHAnsi" w:hAnsiTheme="majorHAnsi" w:cstheme="majorHAnsi"/>
          <w:sz w:val="23"/>
          <w:szCs w:val="23"/>
        </w:rPr>
        <w:footnoteReference w:id="2"/>
      </w:r>
      <w:r w:rsidR="004B2784" w:rsidRPr="00AC59BE">
        <w:rPr>
          <w:rFonts w:asciiTheme="majorHAnsi" w:hAnsiTheme="majorHAnsi" w:cstheme="majorHAnsi"/>
          <w:sz w:val="23"/>
          <w:szCs w:val="23"/>
        </w:rPr>
        <w:t xml:space="preserve"> </w:t>
      </w:r>
      <w:r w:rsidR="00C821E8" w:rsidRPr="00AC59BE">
        <w:rPr>
          <w:rFonts w:asciiTheme="majorHAnsi" w:hAnsiTheme="majorHAnsi" w:cstheme="majorHAnsi"/>
          <w:sz w:val="23"/>
          <w:szCs w:val="23"/>
        </w:rPr>
        <w:t xml:space="preserve"> to the questions</w:t>
      </w:r>
      <w:r w:rsidR="004B2784">
        <w:rPr>
          <w:rFonts w:asciiTheme="majorHAnsi" w:hAnsiTheme="majorHAnsi" w:cstheme="majorHAnsi"/>
          <w:sz w:val="23"/>
          <w:szCs w:val="23"/>
        </w:rPr>
        <w:t xml:space="preserve"> </w:t>
      </w:r>
      <w:r w:rsidR="00C821E8" w:rsidRPr="00AC59BE">
        <w:rPr>
          <w:rFonts w:asciiTheme="majorHAnsi" w:hAnsiTheme="majorHAnsi" w:cstheme="majorHAnsi"/>
          <w:sz w:val="23"/>
          <w:szCs w:val="23"/>
        </w:rPr>
        <w:t>asked in the consultation document are prefaced</w:t>
      </w:r>
      <w:r w:rsidR="00E14951">
        <w:rPr>
          <w:rFonts w:asciiTheme="majorHAnsi" w:hAnsiTheme="majorHAnsi" w:cstheme="majorHAnsi"/>
          <w:sz w:val="23"/>
          <w:szCs w:val="23"/>
        </w:rPr>
        <w:t xml:space="preserve"> in this submission </w:t>
      </w:r>
      <w:r w:rsidR="00C821E8" w:rsidRPr="00AC59BE">
        <w:rPr>
          <w:rFonts w:asciiTheme="majorHAnsi" w:hAnsiTheme="majorHAnsi" w:cstheme="majorHAnsi"/>
          <w:sz w:val="23"/>
          <w:szCs w:val="23"/>
        </w:rPr>
        <w:t>with some wider observations on poverty, financial exclusion and access to affordable credit</w:t>
      </w:r>
      <w:r w:rsidR="001F4245" w:rsidRPr="00AC59BE">
        <w:rPr>
          <w:rFonts w:asciiTheme="majorHAnsi" w:hAnsiTheme="majorHAnsi" w:cstheme="majorHAnsi"/>
          <w:sz w:val="23"/>
          <w:szCs w:val="23"/>
        </w:rPr>
        <w:t xml:space="preserve"> and draws on MABS</w:t>
      </w:r>
      <w:r w:rsidR="00C821E8" w:rsidRPr="00AC59BE">
        <w:rPr>
          <w:rFonts w:asciiTheme="majorHAnsi" w:hAnsiTheme="majorHAnsi" w:cstheme="majorHAnsi"/>
          <w:sz w:val="23"/>
          <w:szCs w:val="23"/>
        </w:rPr>
        <w:t xml:space="preserve"> </w:t>
      </w:r>
      <w:r w:rsidR="001F4245" w:rsidRPr="00AC59BE">
        <w:rPr>
          <w:rFonts w:asciiTheme="majorHAnsi" w:hAnsiTheme="majorHAnsi" w:cstheme="majorHAnsi"/>
          <w:sz w:val="23"/>
          <w:szCs w:val="23"/>
        </w:rPr>
        <w:t>experience of casework with clients with moneylending debts.</w:t>
      </w:r>
      <w:r w:rsidR="008442C8">
        <w:rPr>
          <w:rFonts w:asciiTheme="majorHAnsi" w:hAnsiTheme="majorHAnsi" w:cstheme="majorHAnsi"/>
          <w:sz w:val="23"/>
          <w:szCs w:val="23"/>
        </w:rPr>
        <w:t xml:space="preserve">  It should be noted that the Chief Executive of CIB chairs the PMC Task Force and CIB acknowledges that the work of that group has informed this submission.  </w:t>
      </w:r>
    </w:p>
    <w:p w:rsidR="001A7912" w:rsidRPr="00AC59BE" w:rsidRDefault="001A7912" w:rsidP="001A7912">
      <w:pPr>
        <w:spacing w:after="0"/>
        <w:rPr>
          <w:rFonts w:asciiTheme="majorHAnsi" w:hAnsiTheme="majorHAnsi" w:cstheme="majorHAnsi"/>
          <w:b/>
          <w:color w:val="244061" w:themeColor="accent1" w:themeShade="80"/>
          <w:sz w:val="23"/>
          <w:szCs w:val="23"/>
        </w:rPr>
      </w:pPr>
      <w:r w:rsidRPr="00AC59BE">
        <w:rPr>
          <w:rFonts w:asciiTheme="majorHAnsi" w:hAnsiTheme="majorHAnsi" w:cstheme="majorHAnsi"/>
          <w:b/>
          <w:color w:val="244061" w:themeColor="accent1" w:themeShade="80"/>
          <w:sz w:val="23"/>
          <w:szCs w:val="23"/>
        </w:rPr>
        <w:t>Addressing financial exclusion</w:t>
      </w:r>
    </w:p>
    <w:p w:rsidR="00001595" w:rsidRPr="00AC59BE" w:rsidRDefault="00101113" w:rsidP="001A7912">
      <w:pPr>
        <w:spacing w:after="0"/>
        <w:rPr>
          <w:rFonts w:asciiTheme="majorHAnsi" w:hAnsiTheme="majorHAnsi" w:cstheme="majorHAnsi"/>
          <w:sz w:val="23"/>
          <w:szCs w:val="23"/>
        </w:rPr>
      </w:pPr>
      <w:r w:rsidRPr="00AC59BE">
        <w:rPr>
          <w:rFonts w:asciiTheme="majorHAnsi" w:hAnsiTheme="majorHAnsi" w:cstheme="majorHAnsi"/>
          <w:sz w:val="23"/>
          <w:szCs w:val="23"/>
        </w:rPr>
        <w:t>The question of w</w:t>
      </w:r>
      <w:r w:rsidR="00720D90" w:rsidRPr="00AC59BE">
        <w:rPr>
          <w:rFonts w:asciiTheme="majorHAnsi" w:hAnsiTheme="majorHAnsi" w:cstheme="majorHAnsi"/>
          <w:sz w:val="23"/>
          <w:szCs w:val="23"/>
        </w:rPr>
        <w:t>hether or not to introduce</w:t>
      </w:r>
      <w:r w:rsidR="001F4245" w:rsidRPr="00AC59BE">
        <w:rPr>
          <w:rFonts w:asciiTheme="majorHAnsi" w:hAnsiTheme="majorHAnsi" w:cstheme="majorHAnsi"/>
          <w:sz w:val="23"/>
          <w:szCs w:val="23"/>
        </w:rPr>
        <w:t xml:space="preserve"> Interest Rate Restrictions (</w:t>
      </w:r>
      <w:r w:rsidR="00720D90" w:rsidRPr="00AC59BE">
        <w:rPr>
          <w:rFonts w:asciiTheme="majorHAnsi" w:hAnsiTheme="majorHAnsi" w:cstheme="majorHAnsi"/>
          <w:sz w:val="23"/>
          <w:szCs w:val="23"/>
        </w:rPr>
        <w:t>IRR</w:t>
      </w:r>
      <w:r w:rsidR="001F4245" w:rsidRPr="00AC59BE">
        <w:rPr>
          <w:rFonts w:asciiTheme="majorHAnsi" w:hAnsiTheme="majorHAnsi" w:cstheme="majorHAnsi"/>
          <w:sz w:val="23"/>
          <w:szCs w:val="23"/>
        </w:rPr>
        <w:t>)</w:t>
      </w:r>
      <w:r w:rsidR="00720D90" w:rsidRPr="00AC59BE">
        <w:rPr>
          <w:rFonts w:asciiTheme="majorHAnsi" w:hAnsiTheme="majorHAnsi" w:cstheme="majorHAnsi"/>
          <w:sz w:val="23"/>
          <w:szCs w:val="23"/>
        </w:rPr>
        <w:t xml:space="preserve"> in the legal moneylending sector needs to be considered in the broader context of financial exclusion. SILC 2017 data shows that 15.7% of the population live in r</w:t>
      </w:r>
      <w:r w:rsidR="005B4180">
        <w:rPr>
          <w:rFonts w:asciiTheme="majorHAnsi" w:hAnsiTheme="majorHAnsi" w:cstheme="majorHAnsi"/>
          <w:sz w:val="23"/>
          <w:szCs w:val="23"/>
        </w:rPr>
        <w:t>elative poverty with 6.7% in per</w:t>
      </w:r>
      <w:r w:rsidR="00720D90" w:rsidRPr="00AC59BE">
        <w:rPr>
          <w:rFonts w:asciiTheme="majorHAnsi" w:hAnsiTheme="majorHAnsi" w:cstheme="majorHAnsi"/>
          <w:sz w:val="23"/>
          <w:szCs w:val="23"/>
        </w:rPr>
        <w:t>sistent poverty. Hidden behind these percentages are people who struggle with an additional layer of disadvantage because they are</w:t>
      </w:r>
      <w:r w:rsidR="00001595" w:rsidRPr="00AC59BE">
        <w:rPr>
          <w:rFonts w:asciiTheme="majorHAnsi" w:hAnsiTheme="majorHAnsi" w:cstheme="majorHAnsi"/>
          <w:sz w:val="23"/>
          <w:szCs w:val="23"/>
        </w:rPr>
        <w:t xml:space="preserve"> financially excluded</w:t>
      </w:r>
      <w:r w:rsidR="001A7912" w:rsidRPr="00AC59BE">
        <w:rPr>
          <w:rFonts w:asciiTheme="majorHAnsi" w:hAnsiTheme="majorHAnsi" w:cstheme="majorHAnsi"/>
          <w:sz w:val="23"/>
          <w:szCs w:val="23"/>
        </w:rPr>
        <w:t xml:space="preserve"> and have </w:t>
      </w:r>
      <w:r w:rsidR="00720D90" w:rsidRPr="00AC59BE">
        <w:rPr>
          <w:rFonts w:asciiTheme="majorHAnsi" w:hAnsiTheme="majorHAnsi" w:cstheme="majorHAnsi"/>
          <w:sz w:val="23"/>
          <w:szCs w:val="23"/>
        </w:rPr>
        <w:t>problems accessing mainstream affordable financial products such as current and savings accounts, credit, savings and insurance.</w:t>
      </w:r>
      <w:r w:rsidR="00001595" w:rsidRPr="00AC59BE">
        <w:rPr>
          <w:rFonts w:asciiTheme="majorHAnsi" w:hAnsiTheme="majorHAnsi" w:cstheme="majorHAnsi"/>
          <w:sz w:val="23"/>
          <w:szCs w:val="23"/>
        </w:rPr>
        <w:t xml:space="preserve"> </w:t>
      </w:r>
      <w:r w:rsidR="000730C7" w:rsidRPr="00AC59BE">
        <w:rPr>
          <w:rFonts w:asciiTheme="majorHAnsi" w:hAnsiTheme="majorHAnsi" w:cstheme="majorHAnsi"/>
          <w:sz w:val="23"/>
          <w:szCs w:val="23"/>
        </w:rPr>
        <w:t xml:space="preserve">Financially excluded </w:t>
      </w:r>
      <w:r w:rsidR="00001595" w:rsidRPr="00AC59BE">
        <w:rPr>
          <w:rFonts w:asciiTheme="majorHAnsi" w:hAnsiTheme="majorHAnsi" w:cstheme="majorHAnsi"/>
          <w:sz w:val="23"/>
          <w:szCs w:val="23"/>
        </w:rPr>
        <w:t>households are sometimes forced to make sub-optimal choices when accessing</w:t>
      </w:r>
      <w:r w:rsidR="001F4245" w:rsidRPr="00AC59BE">
        <w:rPr>
          <w:rFonts w:asciiTheme="majorHAnsi" w:hAnsiTheme="majorHAnsi" w:cstheme="majorHAnsi"/>
          <w:sz w:val="23"/>
          <w:szCs w:val="23"/>
        </w:rPr>
        <w:t xml:space="preserve"> financial services. These </w:t>
      </w:r>
      <w:r w:rsidR="007837B0" w:rsidRPr="00AC59BE">
        <w:rPr>
          <w:rFonts w:asciiTheme="majorHAnsi" w:hAnsiTheme="majorHAnsi" w:cstheme="majorHAnsi"/>
          <w:sz w:val="23"/>
          <w:szCs w:val="23"/>
        </w:rPr>
        <w:t>people</w:t>
      </w:r>
      <w:r w:rsidR="00001595" w:rsidRPr="00AC59BE">
        <w:rPr>
          <w:rFonts w:asciiTheme="majorHAnsi" w:hAnsiTheme="majorHAnsi" w:cstheme="majorHAnsi"/>
          <w:sz w:val="23"/>
          <w:szCs w:val="23"/>
        </w:rPr>
        <w:t xml:space="preserve"> do not have the time or resources necessary to weigh-up financial decisions due to the financial pressures they face in meeting day-to-day living expenditures. </w:t>
      </w:r>
    </w:p>
    <w:p w:rsidR="001A7912" w:rsidRPr="00AC59BE" w:rsidRDefault="001A7912" w:rsidP="001A7912">
      <w:pPr>
        <w:spacing w:after="0"/>
        <w:rPr>
          <w:rFonts w:asciiTheme="majorHAnsi" w:hAnsiTheme="majorHAnsi" w:cstheme="majorHAnsi"/>
          <w:sz w:val="23"/>
          <w:szCs w:val="23"/>
        </w:rPr>
      </w:pPr>
    </w:p>
    <w:p w:rsidR="008456C8" w:rsidRPr="008C0D7A" w:rsidRDefault="008456C8" w:rsidP="001A7912">
      <w:pPr>
        <w:pStyle w:val="NormalWeb"/>
        <w:shd w:val="clear" w:color="auto" w:fill="FFFFFF"/>
        <w:spacing w:before="0" w:beforeAutospacing="0" w:after="240" w:afterAutospacing="0" w:line="276" w:lineRule="auto"/>
        <w:rPr>
          <w:rFonts w:asciiTheme="majorHAnsi" w:hAnsiTheme="majorHAnsi" w:cstheme="majorHAnsi"/>
          <w:sz w:val="23"/>
          <w:szCs w:val="23"/>
        </w:rPr>
      </w:pPr>
      <w:r w:rsidRPr="00AC59BE">
        <w:rPr>
          <w:rFonts w:asciiTheme="majorHAnsi" w:hAnsiTheme="majorHAnsi" w:cstheme="majorHAnsi"/>
          <w:sz w:val="23"/>
          <w:szCs w:val="23"/>
        </w:rPr>
        <w:t xml:space="preserve">A Basic Bank Account  (available in Ireland since  2016 under a EU Directive) clearly can help to bridge the </w:t>
      </w:r>
      <w:r w:rsidR="003E7D40" w:rsidRPr="00AC59BE">
        <w:rPr>
          <w:rFonts w:asciiTheme="majorHAnsi" w:hAnsiTheme="majorHAnsi" w:cstheme="majorHAnsi"/>
          <w:sz w:val="23"/>
          <w:szCs w:val="23"/>
        </w:rPr>
        <w:t xml:space="preserve">financial </w:t>
      </w:r>
      <w:r w:rsidRPr="00AC59BE">
        <w:rPr>
          <w:rFonts w:asciiTheme="majorHAnsi" w:hAnsiTheme="majorHAnsi" w:cstheme="majorHAnsi"/>
          <w:sz w:val="23"/>
          <w:szCs w:val="23"/>
        </w:rPr>
        <w:t xml:space="preserve">exclusion gap for people living on low incomes, social welfare supports or looking to return to work. However, while the basic account provides transaction banking, it </w:t>
      </w:r>
      <w:r w:rsidRPr="008C0D7A">
        <w:rPr>
          <w:rFonts w:asciiTheme="majorHAnsi" w:hAnsiTheme="majorHAnsi" w:cstheme="majorHAnsi"/>
          <w:sz w:val="23"/>
          <w:szCs w:val="23"/>
        </w:rPr>
        <w:t>does not provide for any access to credit facilities on the account.  </w:t>
      </w:r>
    </w:p>
    <w:p w:rsidR="00241857" w:rsidRPr="008C0D7A" w:rsidRDefault="00241857" w:rsidP="00241857">
      <w:pPr>
        <w:spacing w:after="0"/>
        <w:rPr>
          <w:rFonts w:asciiTheme="majorHAnsi" w:hAnsiTheme="majorHAnsi"/>
          <w:b/>
          <w:color w:val="1F497D" w:themeColor="text2"/>
          <w:sz w:val="23"/>
          <w:szCs w:val="23"/>
        </w:rPr>
      </w:pPr>
      <w:r w:rsidRPr="008C0D7A">
        <w:rPr>
          <w:rFonts w:asciiTheme="majorHAnsi" w:hAnsiTheme="majorHAnsi"/>
          <w:b/>
          <w:color w:val="1F497D" w:themeColor="text2"/>
          <w:sz w:val="23"/>
          <w:szCs w:val="23"/>
        </w:rPr>
        <w:t>The role of credit for financially vulnerable people</w:t>
      </w:r>
    </w:p>
    <w:p w:rsidR="00241857" w:rsidRPr="00AC59BE" w:rsidRDefault="00C821E8" w:rsidP="00241857">
      <w:pPr>
        <w:spacing w:after="0"/>
        <w:rPr>
          <w:rFonts w:asciiTheme="majorHAnsi" w:hAnsiTheme="majorHAnsi" w:cstheme="majorHAnsi"/>
          <w:sz w:val="23"/>
          <w:szCs w:val="23"/>
        </w:rPr>
      </w:pPr>
      <w:r w:rsidRPr="00AC59BE">
        <w:rPr>
          <w:rFonts w:asciiTheme="majorHAnsi" w:hAnsiTheme="majorHAnsi" w:cstheme="majorHAnsi"/>
          <w:sz w:val="23"/>
          <w:szCs w:val="23"/>
        </w:rPr>
        <w:t xml:space="preserve">Access to credit is one of the main pillars of financial inclusion and is a key enabler that allows people to, manage their consumption patterns and to cope with unplanned items of expenditure.  People living on low income are especially susceptible to fluctuations in income, or </w:t>
      </w:r>
      <w:r w:rsidRPr="00AC59BE">
        <w:rPr>
          <w:rFonts w:asciiTheme="majorHAnsi" w:hAnsiTheme="majorHAnsi" w:cstheme="majorHAnsi"/>
          <w:sz w:val="23"/>
          <w:szCs w:val="23"/>
        </w:rPr>
        <w:lastRenderedPageBreak/>
        <w:t xml:space="preserve">unexpected expenditure demands.  </w:t>
      </w:r>
      <w:r w:rsidR="00241857" w:rsidRPr="00AC59BE">
        <w:rPr>
          <w:rFonts w:asciiTheme="majorHAnsi" w:hAnsiTheme="majorHAnsi" w:cstheme="majorHAnsi"/>
          <w:sz w:val="23"/>
          <w:szCs w:val="23"/>
        </w:rPr>
        <w:t>When considering the credit options available to them, many MABS clients have few choices.   Access to mainstream financial services can be limited due to a poor credit history, little or no savings and the lack of a bank account.  MABS staff report that clients are further dissuaded from accessing mainstream services due to</w:t>
      </w:r>
      <w:r w:rsidR="00AD3C28" w:rsidRPr="00AC59BE">
        <w:rPr>
          <w:rFonts w:asciiTheme="majorHAnsi" w:hAnsiTheme="majorHAnsi" w:cstheme="majorHAnsi"/>
          <w:sz w:val="23"/>
          <w:szCs w:val="23"/>
        </w:rPr>
        <w:t xml:space="preserve"> banking culture</w:t>
      </w:r>
      <w:r w:rsidR="00241857" w:rsidRPr="00AC59BE">
        <w:rPr>
          <w:rFonts w:asciiTheme="majorHAnsi" w:hAnsiTheme="majorHAnsi" w:cstheme="majorHAnsi"/>
          <w:sz w:val="23"/>
          <w:szCs w:val="23"/>
        </w:rPr>
        <w:t xml:space="preserve"> and perception</w:t>
      </w:r>
      <w:r w:rsidR="002D78EE" w:rsidRPr="00AC59BE">
        <w:rPr>
          <w:rFonts w:asciiTheme="majorHAnsi" w:hAnsiTheme="majorHAnsi" w:cstheme="majorHAnsi"/>
          <w:sz w:val="23"/>
          <w:szCs w:val="23"/>
        </w:rPr>
        <w:t>s</w:t>
      </w:r>
      <w:r w:rsidR="00241857" w:rsidRPr="00AC59BE">
        <w:rPr>
          <w:rFonts w:asciiTheme="majorHAnsi" w:hAnsiTheme="majorHAnsi" w:cstheme="majorHAnsi"/>
          <w:sz w:val="23"/>
          <w:szCs w:val="23"/>
        </w:rPr>
        <w:t xml:space="preserve"> that ‘banks aren’t for them’.    Their situation may be further impeded by the lack of a credit score or a poor credit score arising from past interactions with mainstream financial services.  This is becoming even more apparent for a different cohort of MABS clients who have availed of a debt forgiveness solution through the Personal Insolvency regime.   On emerging from the insolvency process, many clients are unable to access mainstream services including credit on the basis of their past credit score and are turning in increasing numbers to alternative sources of credit providers.</w:t>
      </w:r>
      <w:r w:rsidR="00AD3C28" w:rsidRPr="00AC59BE">
        <w:rPr>
          <w:rFonts w:asciiTheme="majorHAnsi" w:hAnsiTheme="majorHAnsi" w:cstheme="majorHAnsi"/>
          <w:sz w:val="23"/>
          <w:szCs w:val="23"/>
        </w:rPr>
        <w:t xml:space="preserve"> </w:t>
      </w:r>
      <w:r w:rsidR="00241857" w:rsidRPr="00AC59BE">
        <w:rPr>
          <w:rFonts w:asciiTheme="majorHAnsi" w:hAnsiTheme="majorHAnsi" w:cstheme="majorHAnsi"/>
          <w:sz w:val="23"/>
          <w:szCs w:val="23"/>
        </w:rPr>
        <w:t xml:space="preserve">For these and other </w:t>
      </w:r>
      <w:r w:rsidR="007837B0" w:rsidRPr="00AC59BE">
        <w:rPr>
          <w:rFonts w:asciiTheme="majorHAnsi" w:hAnsiTheme="majorHAnsi" w:cstheme="majorHAnsi"/>
          <w:sz w:val="23"/>
          <w:szCs w:val="23"/>
        </w:rPr>
        <w:t>low-income</w:t>
      </w:r>
      <w:r w:rsidR="00241857" w:rsidRPr="00AC59BE">
        <w:rPr>
          <w:rFonts w:asciiTheme="majorHAnsi" w:hAnsiTheme="majorHAnsi" w:cstheme="majorHAnsi"/>
          <w:sz w:val="23"/>
          <w:szCs w:val="23"/>
        </w:rPr>
        <w:t xml:space="preserve"> clients, credit unions and licensed moneylenders remain their main source of credit.</w:t>
      </w:r>
    </w:p>
    <w:p w:rsidR="00241857" w:rsidRPr="00AC59BE" w:rsidRDefault="00241857" w:rsidP="001C7620">
      <w:pPr>
        <w:pStyle w:val="NormalWeb"/>
        <w:shd w:val="clear" w:color="auto" w:fill="FFFFFF"/>
        <w:spacing w:before="0" w:beforeAutospacing="0" w:after="0" w:afterAutospacing="0" w:line="276" w:lineRule="auto"/>
        <w:rPr>
          <w:rFonts w:asciiTheme="majorHAnsi" w:hAnsiTheme="majorHAnsi" w:cstheme="majorHAnsi"/>
          <w:sz w:val="23"/>
          <w:szCs w:val="23"/>
          <w:bdr w:val="none" w:sz="0" w:space="0" w:color="auto" w:frame="1"/>
        </w:rPr>
      </w:pPr>
    </w:p>
    <w:p w:rsidR="00560081" w:rsidRPr="00AC59BE" w:rsidRDefault="00907D6E" w:rsidP="001C7620">
      <w:pPr>
        <w:spacing w:after="0"/>
        <w:rPr>
          <w:rFonts w:asciiTheme="majorHAnsi" w:hAnsiTheme="majorHAnsi" w:cstheme="majorHAnsi"/>
          <w:sz w:val="23"/>
          <w:szCs w:val="23"/>
        </w:rPr>
      </w:pPr>
      <w:r w:rsidRPr="00AC59BE">
        <w:rPr>
          <w:rFonts w:asciiTheme="majorHAnsi" w:hAnsiTheme="majorHAnsi" w:cstheme="majorHAnsi"/>
          <w:sz w:val="23"/>
          <w:szCs w:val="23"/>
        </w:rPr>
        <w:t>T</w:t>
      </w:r>
      <w:r w:rsidR="003B559C" w:rsidRPr="00AC59BE">
        <w:rPr>
          <w:rFonts w:asciiTheme="majorHAnsi" w:hAnsiTheme="majorHAnsi" w:cstheme="majorHAnsi"/>
          <w:sz w:val="23"/>
          <w:szCs w:val="23"/>
        </w:rPr>
        <w:t>he research on illegal moneylending</w:t>
      </w:r>
      <w:r w:rsidR="005B4180">
        <w:rPr>
          <w:rFonts w:asciiTheme="majorHAnsi" w:hAnsiTheme="majorHAnsi" w:cstheme="majorHAnsi"/>
          <w:sz w:val="23"/>
          <w:szCs w:val="23"/>
        </w:rPr>
        <w:t xml:space="preserve"> (which by its very nature is ‘under the radar’), </w:t>
      </w:r>
      <w:r w:rsidR="00A22158" w:rsidRPr="00AC59BE">
        <w:rPr>
          <w:rFonts w:asciiTheme="majorHAnsi" w:hAnsiTheme="majorHAnsi" w:cstheme="majorHAnsi"/>
          <w:sz w:val="23"/>
          <w:szCs w:val="23"/>
        </w:rPr>
        <w:t>initiated by the Social Finance Foundation</w:t>
      </w:r>
      <w:r w:rsidR="005B4180">
        <w:rPr>
          <w:rFonts w:asciiTheme="majorHAnsi" w:hAnsiTheme="majorHAnsi" w:cstheme="majorHAnsi"/>
          <w:sz w:val="23"/>
          <w:szCs w:val="23"/>
        </w:rPr>
        <w:t xml:space="preserve"> and currently in train</w:t>
      </w:r>
      <w:r w:rsidR="007837B0">
        <w:rPr>
          <w:rFonts w:asciiTheme="majorHAnsi" w:hAnsiTheme="majorHAnsi" w:cstheme="majorHAnsi"/>
          <w:sz w:val="23"/>
          <w:szCs w:val="23"/>
        </w:rPr>
        <w:t>, is</w:t>
      </w:r>
      <w:r w:rsidR="000C1A81" w:rsidRPr="00AC59BE">
        <w:rPr>
          <w:rFonts w:asciiTheme="majorHAnsi" w:hAnsiTheme="majorHAnsi" w:cstheme="majorHAnsi"/>
          <w:sz w:val="23"/>
          <w:szCs w:val="23"/>
        </w:rPr>
        <w:t xml:space="preserve"> </w:t>
      </w:r>
      <w:r w:rsidR="00A22158" w:rsidRPr="00AC59BE">
        <w:rPr>
          <w:rFonts w:asciiTheme="majorHAnsi" w:hAnsiTheme="majorHAnsi" w:cstheme="majorHAnsi"/>
          <w:sz w:val="23"/>
          <w:szCs w:val="23"/>
        </w:rPr>
        <w:t xml:space="preserve">significant </w:t>
      </w:r>
      <w:r w:rsidR="000C1A81" w:rsidRPr="00AC59BE">
        <w:rPr>
          <w:rFonts w:asciiTheme="majorHAnsi" w:hAnsiTheme="majorHAnsi" w:cstheme="majorHAnsi"/>
          <w:sz w:val="23"/>
          <w:szCs w:val="23"/>
        </w:rPr>
        <w:t>and welcomed by CIB</w:t>
      </w:r>
      <w:r w:rsidRPr="00AC59BE">
        <w:rPr>
          <w:rFonts w:asciiTheme="majorHAnsi" w:hAnsiTheme="majorHAnsi" w:cstheme="majorHAnsi"/>
          <w:sz w:val="23"/>
          <w:szCs w:val="23"/>
        </w:rPr>
        <w:t>. Ireland can learn much from other jurisdictions, particularly the UK, in this regard. T</w:t>
      </w:r>
      <w:r w:rsidR="00560081" w:rsidRPr="00AC59BE">
        <w:rPr>
          <w:rFonts w:asciiTheme="majorHAnsi" w:hAnsiTheme="majorHAnsi" w:cstheme="majorHAnsi"/>
          <w:sz w:val="23"/>
          <w:szCs w:val="23"/>
        </w:rPr>
        <w:t>here is a</w:t>
      </w:r>
      <w:r w:rsidR="000C1A81" w:rsidRPr="00AC59BE">
        <w:rPr>
          <w:rFonts w:asciiTheme="majorHAnsi" w:hAnsiTheme="majorHAnsi" w:cstheme="majorHAnsi"/>
          <w:sz w:val="23"/>
          <w:szCs w:val="23"/>
        </w:rPr>
        <w:t xml:space="preserve">lso a significant </w:t>
      </w:r>
      <w:r w:rsidR="00560081" w:rsidRPr="00AC59BE">
        <w:rPr>
          <w:rFonts w:asciiTheme="majorHAnsi" w:hAnsiTheme="majorHAnsi" w:cstheme="majorHAnsi"/>
          <w:sz w:val="23"/>
          <w:szCs w:val="23"/>
        </w:rPr>
        <w:t>need for a more detailed examination of the current financial exclusion situatio</w:t>
      </w:r>
      <w:r w:rsidR="003E7D40" w:rsidRPr="00AC59BE">
        <w:rPr>
          <w:rFonts w:asciiTheme="majorHAnsi" w:hAnsiTheme="majorHAnsi" w:cstheme="majorHAnsi"/>
          <w:sz w:val="23"/>
          <w:szCs w:val="23"/>
        </w:rPr>
        <w:t xml:space="preserve">n in Ireland in the context </w:t>
      </w:r>
      <w:r w:rsidR="00560081" w:rsidRPr="00AC59BE">
        <w:rPr>
          <w:rFonts w:asciiTheme="majorHAnsi" w:hAnsiTheme="majorHAnsi" w:cstheme="majorHAnsi"/>
          <w:sz w:val="23"/>
          <w:szCs w:val="23"/>
        </w:rPr>
        <w:t>of people who do not avail of mainstream banking</w:t>
      </w:r>
      <w:r w:rsidR="003E7D40" w:rsidRPr="00AC59BE">
        <w:rPr>
          <w:rFonts w:asciiTheme="majorHAnsi" w:hAnsiTheme="majorHAnsi" w:cstheme="majorHAnsi"/>
          <w:sz w:val="23"/>
          <w:szCs w:val="23"/>
        </w:rPr>
        <w:t xml:space="preserve"> and ancillary financial services. </w:t>
      </w:r>
      <w:r w:rsidR="00560081" w:rsidRPr="00AC59BE">
        <w:rPr>
          <w:rFonts w:asciiTheme="majorHAnsi" w:hAnsiTheme="majorHAnsi" w:cstheme="majorHAnsi"/>
          <w:sz w:val="23"/>
          <w:szCs w:val="23"/>
        </w:rPr>
        <w:t xml:space="preserve">Current Government </w:t>
      </w:r>
      <w:r w:rsidR="00AD3C28" w:rsidRPr="00AC59BE">
        <w:rPr>
          <w:rFonts w:asciiTheme="majorHAnsi" w:hAnsiTheme="majorHAnsi" w:cstheme="majorHAnsi"/>
          <w:sz w:val="23"/>
          <w:szCs w:val="23"/>
        </w:rPr>
        <w:t xml:space="preserve">considerations </w:t>
      </w:r>
      <w:r w:rsidR="00560081" w:rsidRPr="00AC59BE">
        <w:rPr>
          <w:rFonts w:asciiTheme="majorHAnsi" w:hAnsiTheme="majorHAnsi" w:cstheme="majorHAnsi"/>
          <w:sz w:val="23"/>
          <w:szCs w:val="23"/>
        </w:rPr>
        <w:t xml:space="preserve">in relation to developing a public </w:t>
      </w:r>
      <w:r w:rsidR="00AD3C28" w:rsidRPr="00AC59BE">
        <w:rPr>
          <w:rFonts w:asciiTheme="majorHAnsi" w:hAnsiTheme="majorHAnsi" w:cstheme="majorHAnsi"/>
          <w:sz w:val="23"/>
          <w:szCs w:val="23"/>
        </w:rPr>
        <w:t xml:space="preserve">or community </w:t>
      </w:r>
      <w:r w:rsidR="00560081" w:rsidRPr="00AC59BE">
        <w:rPr>
          <w:rFonts w:asciiTheme="majorHAnsi" w:hAnsiTheme="majorHAnsi" w:cstheme="majorHAnsi"/>
          <w:sz w:val="23"/>
          <w:szCs w:val="23"/>
        </w:rPr>
        <w:t>banking sector</w:t>
      </w:r>
      <w:r w:rsidR="003E7D40" w:rsidRPr="00AC59BE">
        <w:rPr>
          <w:rFonts w:asciiTheme="majorHAnsi" w:hAnsiTheme="majorHAnsi" w:cstheme="majorHAnsi"/>
          <w:sz w:val="23"/>
          <w:szCs w:val="23"/>
        </w:rPr>
        <w:t xml:space="preserve"> must also be considered.</w:t>
      </w:r>
      <w:r w:rsidR="00560081" w:rsidRPr="00AC59BE">
        <w:rPr>
          <w:rStyle w:val="FootnoteReference"/>
          <w:rFonts w:asciiTheme="majorHAnsi" w:hAnsiTheme="majorHAnsi" w:cstheme="majorHAnsi"/>
          <w:sz w:val="23"/>
          <w:szCs w:val="23"/>
        </w:rPr>
        <w:footnoteReference w:id="3"/>
      </w:r>
    </w:p>
    <w:p w:rsidR="00083243" w:rsidRPr="00AC59BE" w:rsidRDefault="00083243" w:rsidP="001C7620">
      <w:pPr>
        <w:spacing w:after="0"/>
        <w:rPr>
          <w:rFonts w:asciiTheme="majorHAnsi" w:hAnsiTheme="majorHAnsi" w:cstheme="majorHAnsi"/>
          <w:sz w:val="23"/>
          <w:szCs w:val="23"/>
        </w:rPr>
      </w:pPr>
    </w:p>
    <w:p w:rsidR="00083243" w:rsidRPr="00AC59BE" w:rsidRDefault="00083243" w:rsidP="00083243">
      <w:pPr>
        <w:rPr>
          <w:rFonts w:asciiTheme="majorHAnsi" w:hAnsiTheme="majorHAnsi" w:cstheme="majorHAnsi"/>
          <w:sz w:val="23"/>
          <w:szCs w:val="23"/>
        </w:rPr>
      </w:pPr>
      <w:r w:rsidRPr="00AC59BE">
        <w:rPr>
          <w:rFonts w:asciiTheme="majorHAnsi" w:hAnsiTheme="majorHAnsi" w:cstheme="majorHAnsi"/>
          <w:sz w:val="23"/>
          <w:szCs w:val="23"/>
        </w:rPr>
        <w:t>Whilst considerable progress has been made in the development of personal micro credit, the ‘</w:t>
      </w:r>
      <w:r w:rsidRPr="000B3761">
        <w:rPr>
          <w:rFonts w:asciiTheme="majorHAnsi" w:hAnsiTheme="majorHAnsi" w:cstheme="majorHAnsi"/>
          <w:i/>
          <w:sz w:val="23"/>
          <w:szCs w:val="23"/>
        </w:rPr>
        <w:t>It Makes Sense’</w:t>
      </w:r>
      <w:r w:rsidRPr="00AC59BE">
        <w:rPr>
          <w:rFonts w:asciiTheme="majorHAnsi" w:hAnsiTheme="majorHAnsi" w:cstheme="majorHAnsi"/>
          <w:sz w:val="23"/>
          <w:szCs w:val="23"/>
        </w:rPr>
        <w:t xml:space="preserve"> Loan scheme is not </w:t>
      </w:r>
      <w:r w:rsidR="001A7912" w:rsidRPr="00AC59BE">
        <w:rPr>
          <w:rFonts w:asciiTheme="majorHAnsi" w:hAnsiTheme="majorHAnsi" w:cstheme="majorHAnsi"/>
          <w:sz w:val="23"/>
          <w:szCs w:val="23"/>
        </w:rPr>
        <w:t xml:space="preserve">yet </w:t>
      </w:r>
      <w:r w:rsidRPr="00AC59BE">
        <w:rPr>
          <w:rFonts w:asciiTheme="majorHAnsi" w:hAnsiTheme="majorHAnsi" w:cstheme="majorHAnsi"/>
          <w:sz w:val="23"/>
          <w:szCs w:val="23"/>
        </w:rPr>
        <w:t xml:space="preserve">universally available across the sector, and where it is available, limitations </w:t>
      </w:r>
      <w:r w:rsidR="00C81E65">
        <w:rPr>
          <w:rFonts w:asciiTheme="majorHAnsi" w:hAnsiTheme="majorHAnsi" w:cstheme="majorHAnsi"/>
          <w:sz w:val="23"/>
          <w:szCs w:val="23"/>
        </w:rPr>
        <w:t xml:space="preserve">may </w:t>
      </w:r>
      <w:r w:rsidRPr="00AC59BE">
        <w:rPr>
          <w:rFonts w:asciiTheme="majorHAnsi" w:hAnsiTheme="majorHAnsi" w:cstheme="majorHAnsi"/>
          <w:sz w:val="23"/>
          <w:szCs w:val="23"/>
        </w:rPr>
        <w:t xml:space="preserve">apply in certain institutions regarding its use. </w:t>
      </w:r>
      <w:r w:rsidR="00C81E65">
        <w:rPr>
          <w:rFonts w:asciiTheme="majorHAnsi" w:hAnsiTheme="majorHAnsi" w:cstheme="majorHAnsi"/>
          <w:sz w:val="23"/>
          <w:szCs w:val="23"/>
        </w:rPr>
        <w:t>The ‘</w:t>
      </w:r>
      <w:r w:rsidR="00C81E65">
        <w:rPr>
          <w:rFonts w:asciiTheme="majorHAnsi" w:hAnsiTheme="majorHAnsi" w:cstheme="majorHAnsi"/>
          <w:i/>
          <w:sz w:val="23"/>
          <w:szCs w:val="23"/>
        </w:rPr>
        <w:t xml:space="preserve">It Makes </w:t>
      </w:r>
      <w:r w:rsidR="00C81E65" w:rsidRPr="00C81E65">
        <w:rPr>
          <w:rFonts w:asciiTheme="majorHAnsi" w:hAnsiTheme="majorHAnsi" w:cstheme="majorHAnsi"/>
          <w:sz w:val="23"/>
          <w:szCs w:val="23"/>
        </w:rPr>
        <w:t>Sense</w:t>
      </w:r>
      <w:r w:rsidR="00C81E65">
        <w:rPr>
          <w:rFonts w:asciiTheme="majorHAnsi" w:hAnsiTheme="majorHAnsi" w:cstheme="majorHAnsi"/>
          <w:sz w:val="23"/>
          <w:szCs w:val="23"/>
        </w:rPr>
        <w:t xml:space="preserve">’ Loan also only applies to </w:t>
      </w:r>
      <w:r w:rsidR="008442C8">
        <w:rPr>
          <w:rFonts w:asciiTheme="majorHAnsi" w:hAnsiTheme="majorHAnsi" w:cstheme="majorHAnsi"/>
          <w:sz w:val="23"/>
          <w:szCs w:val="23"/>
        </w:rPr>
        <w:t xml:space="preserve">a small population i.e. </w:t>
      </w:r>
      <w:r w:rsidR="00C81E65">
        <w:rPr>
          <w:rFonts w:asciiTheme="majorHAnsi" w:hAnsiTheme="majorHAnsi" w:cstheme="majorHAnsi"/>
          <w:sz w:val="23"/>
          <w:szCs w:val="23"/>
        </w:rPr>
        <w:t xml:space="preserve">social welfare recipients with particular focus on those that receive their payments in cash.  </w:t>
      </w:r>
      <w:r w:rsidR="00BF0A18">
        <w:rPr>
          <w:rFonts w:asciiTheme="majorHAnsi" w:hAnsiTheme="majorHAnsi" w:cstheme="majorHAnsi"/>
          <w:sz w:val="23"/>
          <w:szCs w:val="23"/>
        </w:rPr>
        <w:t>C</w:t>
      </w:r>
      <w:r w:rsidR="00C81E65">
        <w:rPr>
          <w:rFonts w:asciiTheme="majorHAnsi" w:hAnsiTheme="majorHAnsi" w:cstheme="majorHAnsi"/>
          <w:sz w:val="23"/>
          <w:szCs w:val="23"/>
        </w:rPr>
        <w:t xml:space="preserve">redit unions being an alternative source of credit </w:t>
      </w:r>
      <w:r w:rsidRPr="00AC59BE">
        <w:rPr>
          <w:rFonts w:asciiTheme="majorHAnsi" w:hAnsiTheme="majorHAnsi" w:cstheme="majorHAnsi"/>
          <w:sz w:val="23"/>
          <w:szCs w:val="23"/>
        </w:rPr>
        <w:t xml:space="preserve">is essential </w:t>
      </w:r>
      <w:r w:rsidR="00AD3C28" w:rsidRPr="00AC59BE">
        <w:rPr>
          <w:rFonts w:asciiTheme="majorHAnsi" w:hAnsiTheme="majorHAnsi" w:cstheme="majorHAnsi"/>
          <w:sz w:val="23"/>
          <w:szCs w:val="23"/>
        </w:rPr>
        <w:t xml:space="preserve">if </w:t>
      </w:r>
      <w:r w:rsidRPr="00AC59BE">
        <w:rPr>
          <w:rFonts w:asciiTheme="majorHAnsi" w:hAnsiTheme="majorHAnsi" w:cstheme="majorHAnsi"/>
          <w:sz w:val="23"/>
          <w:szCs w:val="23"/>
        </w:rPr>
        <w:t>an interest rate restriction in the licensed moneylending sector</w:t>
      </w:r>
      <w:r w:rsidR="00AD3C28" w:rsidRPr="00AC59BE">
        <w:rPr>
          <w:rFonts w:asciiTheme="majorHAnsi" w:hAnsiTheme="majorHAnsi" w:cstheme="majorHAnsi"/>
          <w:sz w:val="23"/>
          <w:szCs w:val="23"/>
        </w:rPr>
        <w:t xml:space="preserve"> is introduced</w:t>
      </w:r>
      <w:r w:rsidR="00BF0A18">
        <w:rPr>
          <w:rFonts w:asciiTheme="majorHAnsi" w:hAnsiTheme="majorHAnsi" w:cstheme="majorHAnsi"/>
          <w:sz w:val="23"/>
          <w:szCs w:val="23"/>
        </w:rPr>
        <w:t>.</w:t>
      </w:r>
      <w:r w:rsidRPr="00AC59BE">
        <w:rPr>
          <w:rFonts w:asciiTheme="majorHAnsi" w:hAnsiTheme="majorHAnsi" w:cstheme="majorHAnsi"/>
          <w:sz w:val="23"/>
          <w:szCs w:val="23"/>
        </w:rPr>
        <w:t xml:space="preserve">  </w:t>
      </w:r>
    </w:p>
    <w:p w:rsidR="001A7912" w:rsidRPr="00AC59BE" w:rsidRDefault="001A7912" w:rsidP="001A7912">
      <w:pPr>
        <w:rPr>
          <w:rFonts w:asciiTheme="majorHAnsi" w:hAnsiTheme="majorHAnsi" w:cstheme="majorHAnsi"/>
          <w:sz w:val="23"/>
          <w:szCs w:val="23"/>
        </w:rPr>
      </w:pPr>
      <w:r w:rsidRPr="00AC59BE">
        <w:rPr>
          <w:rFonts w:asciiTheme="majorHAnsi" w:hAnsiTheme="majorHAnsi" w:cstheme="majorHAnsi"/>
          <w:sz w:val="23"/>
          <w:szCs w:val="23"/>
        </w:rPr>
        <w:t xml:space="preserve">Across the financial services market in general, there is a spectrum of credit products and pricing aimed at different consumer circumstances and needs.  It is </w:t>
      </w:r>
      <w:r w:rsidR="00BF0A18">
        <w:rPr>
          <w:rFonts w:asciiTheme="majorHAnsi" w:hAnsiTheme="majorHAnsi" w:cstheme="majorHAnsi"/>
          <w:sz w:val="23"/>
          <w:szCs w:val="23"/>
        </w:rPr>
        <w:t>understood</w:t>
      </w:r>
      <w:r w:rsidRPr="00AC59BE">
        <w:rPr>
          <w:rFonts w:asciiTheme="majorHAnsi" w:hAnsiTheme="majorHAnsi" w:cstheme="majorHAnsi"/>
          <w:sz w:val="23"/>
          <w:szCs w:val="23"/>
        </w:rPr>
        <w:t xml:space="preserve"> that </w:t>
      </w:r>
      <w:r w:rsidR="00BF0A18">
        <w:rPr>
          <w:rFonts w:asciiTheme="majorHAnsi" w:hAnsiTheme="majorHAnsi" w:cstheme="majorHAnsi"/>
          <w:sz w:val="23"/>
          <w:szCs w:val="23"/>
        </w:rPr>
        <w:t xml:space="preserve">the income from </w:t>
      </w:r>
      <w:r w:rsidRPr="00AC59BE">
        <w:rPr>
          <w:rFonts w:asciiTheme="majorHAnsi" w:hAnsiTheme="majorHAnsi" w:cstheme="majorHAnsi"/>
          <w:sz w:val="23"/>
          <w:szCs w:val="23"/>
        </w:rPr>
        <w:t xml:space="preserve">servicing small loans over smaller periods of time </w:t>
      </w:r>
      <w:r w:rsidR="00BF0A18">
        <w:rPr>
          <w:rFonts w:asciiTheme="majorHAnsi" w:hAnsiTheme="majorHAnsi" w:cstheme="majorHAnsi"/>
          <w:sz w:val="23"/>
          <w:szCs w:val="23"/>
        </w:rPr>
        <w:t>do not fully cover the costs of such loans.  W</w:t>
      </w:r>
      <w:r w:rsidRPr="00AC59BE">
        <w:rPr>
          <w:rFonts w:asciiTheme="majorHAnsi" w:hAnsiTheme="majorHAnsi" w:cstheme="majorHAnsi"/>
          <w:sz w:val="23"/>
          <w:szCs w:val="23"/>
        </w:rPr>
        <w:t>hen taken with the potential risk of default within this sector</w:t>
      </w:r>
      <w:r w:rsidR="00BF0A18">
        <w:rPr>
          <w:rFonts w:asciiTheme="majorHAnsi" w:hAnsiTheme="majorHAnsi" w:cstheme="majorHAnsi"/>
          <w:sz w:val="23"/>
          <w:szCs w:val="23"/>
        </w:rPr>
        <w:t xml:space="preserve">, this presents </w:t>
      </w:r>
      <w:r w:rsidRPr="00AC59BE">
        <w:rPr>
          <w:rFonts w:asciiTheme="majorHAnsi" w:hAnsiTheme="majorHAnsi" w:cstheme="majorHAnsi"/>
          <w:sz w:val="23"/>
          <w:szCs w:val="23"/>
        </w:rPr>
        <w:t xml:space="preserve">Credit Unions </w:t>
      </w:r>
      <w:r w:rsidR="00BF0A18">
        <w:rPr>
          <w:rFonts w:asciiTheme="majorHAnsi" w:hAnsiTheme="majorHAnsi" w:cstheme="majorHAnsi"/>
          <w:sz w:val="23"/>
          <w:szCs w:val="23"/>
        </w:rPr>
        <w:t>with a challenge</w:t>
      </w:r>
      <w:r w:rsidR="00E14951">
        <w:rPr>
          <w:rFonts w:asciiTheme="majorHAnsi" w:hAnsiTheme="majorHAnsi" w:cstheme="majorHAnsi"/>
          <w:sz w:val="23"/>
          <w:szCs w:val="23"/>
        </w:rPr>
        <w:t xml:space="preserve">.  </w:t>
      </w:r>
      <w:r w:rsidRPr="00AC59BE">
        <w:rPr>
          <w:rFonts w:asciiTheme="majorHAnsi" w:hAnsiTheme="majorHAnsi" w:cstheme="majorHAnsi"/>
          <w:sz w:val="23"/>
          <w:szCs w:val="23"/>
        </w:rPr>
        <w:t xml:space="preserve">To address </w:t>
      </w:r>
      <w:r w:rsidR="00BF0A18">
        <w:rPr>
          <w:rFonts w:asciiTheme="majorHAnsi" w:hAnsiTheme="majorHAnsi" w:cstheme="majorHAnsi"/>
          <w:sz w:val="23"/>
          <w:szCs w:val="23"/>
        </w:rPr>
        <w:t>this issue</w:t>
      </w:r>
      <w:r w:rsidRPr="00AC59BE">
        <w:rPr>
          <w:rFonts w:asciiTheme="majorHAnsi" w:hAnsiTheme="majorHAnsi" w:cstheme="majorHAnsi"/>
          <w:sz w:val="23"/>
          <w:szCs w:val="23"/>
        </w:rPr>
        <w:t>, Credit Unions should be enabled to develop an appropriate risk-based pricing strategy and we are in agreement with a recommendation in the UCC Report</w:t>
      </w:r>
      <w:r w:rsidR="005B4180" w:rsidRPr="00AC59BE">
        <w:rPr>
          <w:rStyle w:val="FootnoteReference"/>
          <w:rFonts w:asciiTheme="majorHAnsi" w:hAnsiTheme="majorHAnsi" w:cstheme="majorHAnsi"/>
          <w:sz w:val="23"/>
          <w:szCs w:val="23"/>
        </w:rPr>
        <w:footnoteReference w:id="4"/>
      </w:r>
      <w:r w:rsidRPr="00AC59BE">
        <w:rPr>
          <w:rFonts w:asciiTheme="majorHAnsi" w:hAnsiTheme="majorHAnsi" w:cstheme="majorHAnsi"/>
          <w:sz w:val="23"/>
          <w:szCs w:val="23"/>
        </w:rPr>
        <w:t xml:space="preserve"> that the Department of Finance consider increasing the 1% monthly cap on interest rates for credit unions to reflect the higher costs involved in the provision of </w:t>
      </w:r>
      <w:r w:rsidR="00BF0A18">
        <w:rPr>
          <w:rFonts w:asciiTheme="majorHAnsi" w:hAnsiTheme="majorHAnsi" w:cstheme="majorHAnsi"/>
          <w:sz w:val="23"/>
          <w:szCs w:val="23"/>
        </w:rPr>
        <w:t xml:space="preserve">small and short term </w:t>
      </w:r>
      <w:r w:rsidR="008442C8">
        <w:rPr>
          <w:rFonts w:asciiTheme="majorHAnsi" w:hAnsiTheme="majorHAnsi" w:cstheme="majorHAnsi"/>
          <w:sz w:val="23"/>
          <w:szCs w:val="23"/>
        </w:rPr>
        <w:t>loans</w:t>
      </w:r>
      <w:r w:rsidRPr="00AC59BE">
        <w:rPr>
          <w:rFonts w:asciiTheme="majorHAnsi" w:hAnsiTheme="majorHAnsi" w:cstheme="majorHAnsi"/>
          <w:sz w:val="23"/>
          <w:szCs w:val="23"/>
        </w:rPr>
        <w:t xml:space="preserve">.   </w:t>
      </w:r>
    </w:p>
    <w:p w:rsidR="00245AFB" w:rsidRPr="00AC59BE" w:rsidRDefault="00CD09B5" w:rsidP="00245AFB">
      <w:pPr>
        <w:rPr>
          <w:rFonts w:asciiTheme="majorHAnsi" w:hAnsiTheme="majorHAnsi" w:cstheme="majorHAnsi"/>
          <w:b/>
          <w:color w:val="365F91" w:themeColor="accent1" w:themeShade="BF"/>
          <w:sz w:val="23"/>
          <w:szCs w:val="23"/>
        </w:rPr>
      </w:pPr>
      <w:r>
        <w:rPr>
          <w:rFonts w:asciiTheme="majorHAnsi" w:hAnsiTheme="majorHAnsi" w:cstheme="majorHAnsi"/>
          <w:b/>
          <w:color w:val="365F91" w:themeColor="accent1" w:themeShade="BF"/>
          <w:sz w:val="23"/>
          <w:szCs w:val="23"/>
        </w:rPr>
        <w:lastRenderedPageBreak/>
        <w:t>MABS</w:t>
      </w:r>
      <w:r w:rsidR="00E72BF4">
        <w:rPr>
          <w:rFonts w:asciiTheme="majorHAnsi" w:hAnsiTheme="majorHAnsi" w:cstheme="majorHAnsi"/>
          <w:b/>
          <w:color w:val="365F91" w:themeColor="accent1" w:themeShade="BF"/>
          <w:sz w:val="23"/>
          <w:szCs w:val="23"/>
        </w:rPr>
        <w:t xml:space="preserve"> e</w:t>
      </w:r>
      <w:r w:rsidR="00245AFB" w:rsidRPr="00AC59BE">
        <w:rPr>
          <w:rFonts w:asciiTheme="majorHAnsi" w:hAnsiTheme="majorHAnsi" w:cstheme="majorHAnsi"/>
          <w:b/>
          <w:color w:val="365F91" w:themeColor="accent1" w:themeShade="BF"/>
          <w:sz w:val="23"/>
          <w:szCs w:val="23"/>
        </w:rPr>
        <w:t>xperience of licensed moneylenders</w:t>
      </w:r>
    </w:p>
    <w:p w:rsidR="00245AFB" w:rsidRPr="00AC59BE" w:rsidRDefault="00245AFB" w:rsidP="00245AFB">
      <w:pPr>
        <w:rPr>
          <w:rFonts w:asciiTheme="majorHAnsi" w:hAnsiTheme="majorHAnsi" w:cstheme="majorHAnsi"/>
          <w:sz w:val="23"/>
          <w:szCs w:val="23"/>
        </w:rPr>
      </w:pPr>
      <w:r w:rsidRPr="00AC59BE">
        <w:rPr>
          <w:rFonts w:asciiTheme="majorHAnsi" w:hAnsiTheme="majorHAnsi" w:cstheme="majorHAnsi"/>
          <w:sz w:val="23"/>
          <w:szCs w:val="23"/>
        </w:rPr>
        <w:t xml:space="preserve">Moneylending loans are embedded in the money management plans of many </w:t>
      </w:r>
      <w:r w:rsidR="007837B0" w:rsidRPr="00AC59BE">
        <w:rPr>
          <w:rFonts w:asciiTheme="majorHAnsi" w:hAnsiTheme="majorHAnsi" w:cstheme="majorHAnsi"/>
          <w:sz w:val="23"/>
          <w:szCs w:val="23"/>
        </w:rPr>
        <w:t>low-income</w:t>
      </w:r>
      <w:r w:rsidRPr="00AC59BE">
        <w:rPr>
          <w:rFonts w:asciiTheme="majorHAnsi" w:hAnsiTheme="majorHAnsi" w:cstheme="majorHAnsi"/>
          <w:sz w:val="23"/>
          <w:szCs w:val="23"/>
        </w:rPr>
        <w:t xml:space="preserve"> households and are consistently used to finance:</w:t>
      </w:r>
    </w:p>
    <w:p w:rsidR="00245AFB" w:rsidRPr="00AC59BE" w:rsidRDefault="00245AFB" w:rsidP="00245AFB">
      <w:pPr>
        <w:pStyle w:val="ListParagraph"/>
        <w:numPr>
          <w:ilvl w:val="0"/>
          <w:numId w:val="15"/>
        </w:numPr>
        <w:rPr>
          <w:rFonts w:asciiTheme="majorHAnsi" w:hAnsiTheme="majorHAnsi" w:cstheme="majorHAnsi"/>
          <w:sz w:val="23"/>
          <w:szCs w:val="23"/>
        </w:rPr>
      </w:pPr>
      <w:r w:rsidRPr="00AC59BE">
        <w:rPr>
          <w:rFonts w:asciiTheme="majorHAnsi" w:hAnsiTheme="majorHAnsi" w:cstheme="majorHAnsi"/>
          <w:sz w:val="23"/>
          <w:szCs w:val="23"/>
        </w:rPr>
        <w:t>Essential expenses like household bills, food shopping and basic necessities</w:t>
      </w:r>
    </w:p>
    <w:p w:rsidR="00245AFB" w:rsidRPr="00AC59BE" w:rsidRDefault="00245AFB" w:rsidP="00245AFB">
      <w:pPr>
        <w:pStyle w:val="ListParagraph"/>
        <w:numPr>
          <w:ilvl w:val="0"/>
          <w:numId w:val="15"/>
        </w:numPr>
        <w:rPr>
          <w:rFonts w:asciiTheme="majorHAnsi" w:hAnsiTheme="majorHAnsi" w:cstheme="majorHAnsi"/>
          <w:sz w:val="23"/>
          <w:szCs w:val="23"/>
        </w:rPr>
      </w:pPr>
      <w:r w:rsidRPr="00AC59BE">
        <w:rPr>
          <w:rFonts w:asciiTheme="majorHAnsi" w:hAnsiTheme="majorHAnsi" w:cstheme="majorHAnsi"/>
          <w:sz w:val="23"/>
          <w:szCs w:val="23"/>
        </w:rPr>
        <w:t>Emergency costs in the case of something unexpected happening, like an electrical appliance failing or a car breakdown</w:t>
      </w:r>
    </w:p>
    <w:p w:rsidR="00245AFB" w:rsidRPr="00AC59BE" w:rsidRDefault="00245AFB" w:rsidP="00245AFB">
      <w:pPr>
        <w:pStyle w:val="ListParagraph"/>
        <w:numPr>
          <w:ilvl w:val="0"/>
          <w:numId w:val="15"/>
        </w:numPr>
        <w:rPr>
          <w:rFonts w:asciiTheme="majorHAnsi" w:hAnsiTheme="majorHAnsi" w:cstheme="majorHAnsi"/>
          <w:sz w:val="23"/>
          <w:szCs w:val="23"/>
        </w:rPr>
      </w:pPr>
      <w:r w:rsidRPr="00AC59BE">
        <w:rPr>
          <w:rFonts w:asciiTheme="majorHAnsi" w:hAnsiTheme="majorHAnsi" w:cstheme="majorHAnsi"/>
          <w:sz w:val="23"/>
          <w:szCs w:val="23"/>
        </w:rPr>
        <w:t>For extra discretional spending at certain times of the year including Christmas, Communion or Confirmation and the start of the school year.</w:t>
      </w:r>
    </w:p>
    <w:p w:rsidR="00245AFB" w:rsidRPr="00AC59BE" w:rsidRDefault="00245AFB" w:rsidP="00245AFB">
      <w:pPr>
        <w:rPr>
          <w:rFonts w:asciiTheme="majorHAnsi" w:hAnsiTheme="majorHAnsi" w:cstheme="majorHAnsi"/>
          <w:sz w:val="23"/>
          <w:szCs w:val="23"/>
        </w:rPr>
      </w:pPr>
      <w:r w:rsidRPr="00AC59BE">
        <w:rPr>
          <w:rFonts w:asciiTheme="majorHAnsi" w:hAnsiTheme="majorHAnsi" w:cstheme="majorHAnsi"/>
          <w:sz w:val="23"/>
          <w:szCs w:val="23"/>
        </w:rPr>
        <w:t xml:space="preserve">The ‘home collection’ business model is the most prominent form of moneylending credit encountered by money advisers, followed by catalogue credit.  Loans amounts are typically between €200 to €500 for terms of either 26 or 52 weeks, and convenience and ease </w:t>
      </w:r>
      <w:r w:rsidR="00BF0A18">
        <w:rPr>
          <w:rFonts w:asciiTheme="majorHAnsi" w:hAnsiTheme="majorHAnsi" w:cstheme="majorHAnsi"/>
          <w:sz w:val="23"/>
          <w:szCs w:val="23"/>
        </w:rPr>
        <w:t xml:space="preserve">and certainty </w:t>
      </w:r>
      <w:r w:rsidRPr="00AC59BE">
        <w:rPr>
          <w:rFonts w:asciiTheme="majorHAnsi" w:hAnsiTheme="majorHAnsi" w:cstheme="majorHAnsi"/>
          <w:sz w:val="23"/>
          <w:szCs w:val="23"/>
        </w:rPr>
        <w:t xml:space="preserve">of availability are cited as the main reasons for availing of this form of credit.  </w:t>
      </w:r>
    </w:p>
    <w:p w:rsidR="00245AFB" w:rsidRPr="00AC59BE" w:rsidRDefault="00CD09B5" w:rsidP="00245AFB">
      <w:pPr>
        <w:rPr>
          <w:rFonts w:asciiTheme="majorHAnsi" w:hAnsiTheme="majorHAnsi" w:cstheme="majorHAnsi"/>
          <w:sz w:val="23"/>
          <w:szCs w:val="23"/>
        </w:rPr>
      </w:pPr>
      <w:r>
        <w:rPr>
          <w:rFonts w:asciiTheme="majorHAnsi" w:hAnsiTheme="majorHAnsi" w:cstheme="majorHAnsi"/>
          <w:sz w:val="23"/>
          <w:szCs w:val="23"/>
        </w:rPr>
        <w:t>For the most part, MABS advise</w:t>
      </w:r>
      <w:r w:rsidR="00245AFB" w:rsidRPr="00AC59BE">
        <w:rPr>
          <w:rFonts w:asciiTheme="majorHAnsi" w:hAnsiTheme="majorHAnsi" w:cstheme="majorHAnsi"/>
          <w:sz w:val="23"/>
          <w:szCs w:val="23"/>
        </w:rPr>
        <w:t>rs reflect that, if used judiciously, moneylending loans can be of benefit to clients.  In the absence of affordable credit, any credit is welcomed where it enables a household to smooth consumption patterns over the course of a year.   As a result, many are willing to pay a premium interest rate and sustain loan arrangements with their moneylender.</w:t>
      </w:r>
    </w:p>
    <w:p w:rsidR="00245AFB" w:rsidRPr="00AC59BE" w:rsidRDefault="00245AFB" w:rsidP="00245AFB">
      <w:pPr>
        <w:rPr>
          <w:rFonts w:asciiTheme="majorHAnsi" w:hAnsiTheme="majorHAnsi" w:cstheme="majorHAnsi"/>
          <w:sz w:val="23"/>
          <w:szCs w:val="23"/>
        </w:rPr>
      </w:pPr>
      <w:r w:rsidRPr="00AC59BE">
        <w:rPr>
          <w:rFonts w:asciiTheme="majorHAnsi" w:hAnsiTheme="majorHAnsi" w:cstheme="majorHAnsi"/>
          <w:sz w:val="23"/>
          <w:szCs w:val="23"/>
        </w:rPr>
        <w:t>However, it often later emerges through casework that the borrower does not fully comprehend the overall cost of credit, what its repayment represents as a component of their total disposable income, or the cost differential between this type of credit and other ma</w:t>
      </w:r>
      <w:r w:rsidR="00CD09B5">
        <w:rPr>
          <w:rFonts w:asciiTheme="majorHAnsi" w:hAnsiTheme="majorHAnsi" w:cstheme="majorHAnsi"/>
          <w:sz w:val="23"/>
          <w:szCs w:val="23"/>
        </w:rPr>
        <w:t>instream credit types.  In MABS</w:t>
      </w:r>
      <w:r w:rsidRPr="00AC59BE">
        <w:rPr>
          <w:rFonts w:asciiTheme="majorHAnsi" w:hAnsiTheme="majorHAnsi" w:cstheme="majorHAnsi"/>
          <w:sz w:val="23"/>
          <w:szCs w:val="23"/>
        </w:rPr>
        <w:t xml:space="preserve"> experience, low-income borrowers accept what the market offers because of lack of choice, lack of understanding of percentage rates of interest or because certain features are promoted more heavily than others.   </w:t>
      </w:r>
      <w:r w:rsidR="007837B0" w:rsidRPr="00AC59BE">
        <w:rPr>
          <w:rFonts w:asciiTheme="majorHAnsi" w:hAnsiTheme="majorHAnsi" w:cstheme="majorHAnsi"/>
          <w:sz w:val="23"/>
          <w:szCs w:val="23"/>
        </w:rPr>
        <w:t>Undoubtedly,</w:t>
      </w:r>
      <w:r w:rsidRPr="00AC59BE">
        <w:rPr>
          <w:rFonts w:asciiTheme="majorHAnsi" w:hAnsiTheme="majorHAnsi" w:cstheme="majorHAnsi"/>
          <w:sz w:val="23"/>
          <w:szCs w:val="23"/>
        </w:rPr>
        <w:t xml:space="preserve"> high-cost credit creates and sustains a ‘poverty trap’ for </w:t>
      </w:r>
      <w:r w:rsidR="00BF0A18">
        <w:rPr>
          <w:rFonts w:asciiTheme="majorHAnsi" w:hAnsiTheme="majorHAnsi" w:cstheme="majorHAnsi"/>
          <w:sz w:val="23"/>
          <w:szCs w:val="23"/>
        </w:rPr>
        <w:t xml:space="preserve">some </w:t>
      </w:r>
      <w:r w:rsidR="007837B0" w:rsidRPr="00AC59BE">
        <w:rPr>
          <w:rFonts w:asciiTheme="majorHAnsi" w:hAnsiTheme="majorHAnsi" w:cstheme="majorHAnsi"/>
          <w:sz w:val="23"/>
          <w:szCs w:val="23"/>
        </w:rPr>
        <w:t>low-income</w:t>
      </w:r>
      <w:r w:rsidRPr="00AC59BE">
        <w:rPr>
          <w:rFonts w:asciiTheme="majorHAnsi" w:hAnsiTheme="majorHAnsi" w:cstheme="majorHAnsi"/>
          <w:sz w:val="23"/>
          <w:szCs w:val="23"/>
        </w:rPr>
        <w:t xml:space="preserve"> households.  Our view therefore, is that every effort must be made to alter the market and that such credit is offered to low-income households at the lowest possible cost and promoted in a manner that clearly displays the numerical cost of credit.</w:t>
      </w:r>
    </w:p>
    <w:p w:rsidR="001F4245" w:rsidRPr="00AC59BE" w:rsidRDefault="001F4245" w:rsidP="001F4245">
      <w:pPr>
        <w:spacing w:after="0"/>
        <w:rPr>
          <w:rFonts w:asciiTheme="majorHAnsi" w:hAnsiTheme="majorHAnsi" w:cstheme="majorHAnsi"/>
          <w:b/>
          <w:color w:val="365F91" w:themeColor="accent1" w:themeShade="BF"/>
          <w:sz w:val="23"/>
          <w:szCs w:val="23"/>
        </w:rPr>
      </w:pPr>
      <w:r w:rsidRPr="00AC59BE">
        <w:rPr>
          <w:rFonts w:asciiTheme="majorHAnsi" w:hAnsiTheme="majorHAnsi" w:cstheme="majorHAnsi"/>
          <w:b/>
          <w:color w:val="365F91" w:themeColor="accent1" w:themeShade="BF"/>
          <w:sz w:val="23"/>
          <w:szCs w:val="23"/>
        </w:rPr>
        <w:t>Repayment and arrears experience</w:t>
      </w:r>
    </w:p>
    <w:p w:rsidR="001F4245" w:rsidRPr="00AC59BE" w:rsidRDefault="001F4245" w:rsidP="002D78EE">
      <w:pPr>
        <w:spacing w:before="240" w:after="0"/>
        <w:rPr>
          <w:rFonts w:asciiTheme="majorHAnsi" w:hAnsiTheme="majorHAnsi" w:cstheme="majorHAnsi"/>
          <w:sz w:val="23"/>
          <w:szCs w:val="23"/>
        </w:rPr>
      </w:pPr>
      <w:r w:rsidRPr="00AC59BE">
        <w:rPr>
          <w:rFonts w:asciiTheme="majorHAnsi" w:hAnsiTheme="majorHAnsi" w:cstheme="majorHAnsi"/>
          <w:sz w:val="23"/>
          <w:szCs w:val="23"/>
        </w:rPr>
        <w:t xml:space="preserve">Where clients present to MABS for support with moneylending loans, they have generally fallen into arrears with their repayments on one or more loans.  </w:t>
      </w:r>
      <w:r w:rsidR="002D78EE" w:rsidRPr="00AC59BE">
        <w:rPr>
          <w:rFonts w:asciiTheme="majorHAnsi" w:hAnsiTheme="majorHAnsi" w:cstheme="majorHAnsi"/>
          <w:sz w:val="23"/>
          <w:szCs w:val="23"/>
        </w:rPr>
        <w:t>Issues of</w:t>
      </w:r>
      <w:r w:rsidRPr="00AC59BE">
        <w:rPr>
          <w:rFonts w:asciiTheme="majorHAnsi" w:hAnsiTheme="majorHAnsi" w:cstheme="majorHAnsi"/>
          <w:sz w:val="23"/>
          <w:szCs w:val="23"/>
        </w:rPr>
        <w:t xml:space="preserve"> questionable lending, record-keeping and poor information provision practices</w:t>
      </w:r>
      <w:r w:rsidR="002D78EE" w:rsidRPr="00AC59BE">
        <w:rPr>
          <w:rFonts w:asciiTheme="majorHAnsi" w:hAnsiTheme="majorHAnsi" w:cstheme="majorHAnsi"/>
          <w:sz w:val="23"/>
          <w:szCs w:val="23"/>
        </w:rPr>
        <w:t xml:space="preserve"> have been identified</w:t>
      </w:r>
      <w:r w:rsidRPr="00AC59BE">
        <w:rPr>
          <w:rFonts w:asciiTheme="majorHAnsi" w:hAnsiTheme="majorHAnsi" w:cstheme="majorHAnsi"/>
          <w:sz w:val="23"/>
          <w:szCs w:val="23"/>
        </w:rPr>
        <w:t xml:space="preserve"> in these instances.   Evidence of repeat borrowing from moneylenders is commonplace and money advisers frequently have cause to question the thoroughness of the moneylender’s assessment of the credit application, particularly where the capacity of the client to sustain the loan repayment is evidently poor.</w:t>
      </w:r>
    </w:p>
    <w:p w:rsidR="001F4245" w:rsidRPr="00AC59BE" w:rsidRDefault="001F4245" w:rsidP="002D78EE">
      <w:pPr>
        <w:spacing w:before="240"/>
        <w:rPr>
          <w:rFonts w:asciiTheme="majorHAnsi" w:hAnsiTheme="majorHAnsi" w:cstheme="majorHAnsi"/>
          <w:sz w:val="23"/>
          <w:szCs w:val="23"/>
        </w:rPr>
      </w:pPr>
      <w:r w:rsidRPr="00AC59BE">
        <w:rPr>
          <w:rFonts w:asciiTheme="majorHAnsi" w:hAnsiTheme="majorHAnsi" w:cstheme="majorHAnsi"/>
          <w:sz w:val="23"/>
          <w:szCs w:val="23"/>
        </w:rPr>
        <w:t xml:space="preserve">Money advisers report that clients who fall into arrears have sometimes been subjected to intimidating practices such as threats to call an employer.   Additionally, MABS casework in this area has shown that record keeping and the provision of information has sometimes been non-compliant with the Regulations and the Code.  In this regard, the withholding of repayment books is a relatively frequent complaint.  </w:t>
      </w:r>
    </w:p>
    <w:p w:rsidR="001F4245" w:rsidRPr="00AC59BE" w:rsidRDefault="001F4245" w:rsidP="001F4245">
      <w:pPr>
        <w:rPr>
          <w:rFonts w:asciiTheme="majorHAnsi" w:hAnsiTheme="majorHAnsi" w:cstheme="majorHAnsi"/>
          <w:sz w:val="23"/>
          <w:szCs w:val="23"/>
        </w:rPr>
      </w:pPr>
      <w:r w:rsidRPr="00AC59BE">
        <w:rPr>
          <w:rFonts w:asciiTheme="majorHAnsi" w:hAnsiTheme="majorHAnsi" w:cstheme="majorHAnsi"/>
          <w:sz w:val="23"/>
          <w:szCs w:val="23"/>
        </w:rPr>
        <w:t xml:space="preserve">Information provision around alternative payment methods is also regarded as poor.  While many moneylenders only operate a ‘home collection model’, some do offer alternative methods of payment, but this information is frequently not clear to the consumer who might avail of it and save on collection costs as a result.  In addition, money advisers often experience difficulties in communicating with moneylending firms, either because appropriate contact numbers or persons are not readily available or because their response time to information requests is lengthy.  </w:t>
      </w:r>
    </w:p>
    <w:p w:rsidR="001F4245" w:rsidRPr="00AC59BE" w:rsidRDefault="008C646C" w:rsidP="001F4245">
      <w:pPr>
        <w:rPr>
          <w:rFonts w:asciiTheme="majorHAnsi" w:hAnsiTheme="majorHAnsi" w:cstheme="majorHAnsi"/>
          <w:sz w:val="23"/>
          <w:szCs w:val="23"/>
        </w:rPr>
      </w:pPr>
      <w:r w:rsidRPr="00AC59BE">
        <w:rPr>
          <w:rFonts w:asciiTheme="majorHAnsi" w:hAnsiTheme="majorHAnsi" w:cstheme="majorHAnsi"/>
          <w:sz w:val="23"/>
          <w:szCs w:val="23"/>
        </w:rPr>
        <w:t>M</w:t>
      </w:r>
      <w:r w:rsidR="001F4245" w:rsidRPr="00AC59BE">
        <w:rPr>
          <w:rFonts w:asciiTheme="majorHAnsi" w:hAnsiTheme="majorHAnsi" w:cstheme="majorHAnsi"/>
          <w:sz w:val="23"/>
          <w:szCs w:val="23"/>
        </w:rPr>
        <w:t xml:space="preserve">any of these issues relate to poor observance of the appropriate Regulations and Code of Conduct for Licensed Moneylenders.  It may also be because the provisions of the Code are not always underpinned by legislation.    </w:t>
      </w:r>
    </w:p>
    <w:p w:rsidR="00A947CC" w:rsidRPr="00AC59BE" w:rsidRDefault="000730C7" w:rsidP="00400789">
      <w:pPr>
        <w:rPr>
          <w:rFonts w:asciiTheme="majorHAnsi" w:hAnsiTheme="majorHAnsi" w:cstheme="majorHAnsi"/>
          <w:sz w:val="23"/>
          <w:szCs w:val="23"/>
        </w:rPr>
      </w:pPr>
      <w:r w:rsidRPr="00AC59BE">
        <w:rPr>
          <w:rFonts w:asciiTheme="majorHAnsi" w:hAnsiTheme="majorHAnsi" w:cstheme="majorHAnsi"/>
          <w:sz w:val="23"/>
          <w:szCs w:val="23"/>
        </w:rPr>
        <w:t>In parallel with deliberations on whether or not an interest cap</w:t>
      </w:r>
      <w:r w:rsidR="00907D6E" w:rsidRPr="00AC59BE">
        <w:rPr>
          <w:rFonts w:asciiTheme="majorHAnsi" w:hAnsiTheme="majorHAnsi" w:cstheme="majorHAnsi"/>
          <w:sz w:val="23"/>
          <w:szCs w:val="23"/>
        </w:rPr>
        <w:t xml:space="preserve"> should be introduced</w:t>
      </w:r>
      <w:r w:rsidRPr="00AC59BE">
        <w:rPr>
          <w:rFonts w:asciiTheme="majorHAnsi" w:hAnsiTheme="majorHAnsi" w:cstheme="majorHAnsi"/>
          <w:sz w:val="23"/>
          <w:szCs w:val="23"/>
        </w:rPr>
        <w:t>, there is a need for f</w:t>
      </w:r>
      <w:r w:rsidR="00A947CC" w:rsidRPr="00AC59BE">
        <w:rPr>
          <w:rFonts w:asciiTheme="majorHAnsi" w:hAnsiTheme="majorHAnsi" w:cstheme="majorHAnsi"/>
          <w:sz w:val="23"/>
          <w:szCs w:val="23"/>
        </w:rPr>
        <w:t>urther research and analysis</w:t>
      </w:r>
      <w:r w:rsidR="00B9724D" w:rsidRPr="00AC59BE">
        <w:rPr>
          <w:rFonts w:asciiTheme="majorHAnsi" w:hAnsiTheme="majorHAnsi" w:cstheme="majorHAnsi"/>
          <w:sz w:val="23"/>
          <w:szCs w:val="23"/>
        </w:rPr>
        <w:t xml:space="preserve">, </w:t>
      </w:r>
      <w:r w:rsidRPr="00AC59BE">
        <w:rPr>
          <w:rFonts w:asciiTheme="majorHAnsi" w:hAnsiTheme="majorHAnsi" w:cstheme="majorHAnsi"/>
          <w:sz w:val="23"/>
          <w:szCs w:val="23"/>
        </w:rPr>
        <w:t>with</w:t>
      </w:r>
      <w:r w:rsidR="00A947CC" w:rsidRPr="00AC59BE">
        <w:rPr>
          <w:rFonts w:asciiTheme="majorHAnsi" w:hAnsiTheme="majorHAnsi" w:cstheme="majorHAnsi"/>
          <w:sz w:val="23"/>
          <w:szCs w:val="23"/>
        </w:rPr>
        <w:t xml:space="preserve"> particular reference to:</w:t>
      </w:r>
    </w:p>
    <w:p w:rsidR="000730C7" w:rsidRPr="00AC59BE" w:rsidRDefault="008C646C" w:rsidP="00400789">
      <w:pPr>
        <w:pStyle w:val="NormalWeb"/>
        <w:numPr>
          <w:ilvl w:val="0"/>
          <w:numId w:val="8"/>
        </w:numPr>
        <w:shd w:val="clear" w:color="auto" w:fill="FFFFFF"/>
        <w:spacing w:before="0" w:beforeAutospacing="0" w:after="0" w:afterAutospacing="0" w:line="276" w:lineRule="auto"/>
        <w:rPr>
          <w:rFonts w:asciiTheme="majorHAnsi" w:hAnsiTheme="majorHAnsi" w:cstheme="majorHAnsi"/>
          <w:color w:val="201F1E"/>
          <w:sz w:val="23"/>
          <w:szCs w:val="23"/>
        </w:rPr>
      </w:pPr>
      <w:r w:rsidRPr="00AC59BE">
        <w:rPr>
          <w:rFonts w:asciiTheme="majorHAnsi" w:hAnsiTheme="majorHAnsi" w:cstheme="majorHAnsi"/>
          <w:color w:val="201F1E"/>
          <w:sz w:val="23"/>
          <w:szCs w:val="23"/>
        </w:rPr>
        <w:t>the n</w:t>
      </w:r>
      <w:r w:rsidR="00A947CC" w:rsidRPr="00AC59BE">
        <w:rPr>
          <w:rFonts w:asciiTheme="majorHAnsi" w:hAnsiTheme="majorHAnsi" w:cstheme="majorHAnsi"/>
          <w:color w:val="201F1E"/>
          <w:sz w:val="23"/>
          <w:szCs w:val="23"/>
        </w:rPr>
        <w:t>ature and levels of financial exclusion in Ireland – data on financial exclusion in Ireland is out of date</w:t>
      </w:r>
      <w:r w:rsidR="000C1A81" w:rsidRPr="00AC59BE">
        <w:rPr>
          <w:rStyle w:val="FootnoteReference"/>
          <w:rFonts w:asciiTheme="majorHAnsi" w:hAnsiTheme="majorHAnsi" w:cstheme="majorHAnsi"/>
          <w:color w:val="201F1E"/>
          <w:sz w:val="23"/>
          <w:szCs w:val="23"/>
        </w:rPr>
        <w:footnoteReference w:id="5"/>
      </w:r>
      <w:r w:rsidR="000730C7" w:rsidRPr="00AC59BE">
        <w:rPr>
          <w:rFonts w:asciiTheme="majorHAnsi" w:hAnsiTheme="majorHAnsi" w:cstheme="majorHAnsi"/>
          <w:color w:val="201F1E"/>
          <w:sz w:val="23"/>
          <w:szCs w:val="23"/>
        </w:rPr>
        <w:br/>
      </w:r>
    </w:p>
    <w:p w:rsidR="00B313FA" w:rsidRPr="00AC59BE" w:rsidRDefault="008C646C" w:rsidP="00400789">
      <w:pPr>
        <w:pStyle w:val="NormalWeb"/>
        <w:numPr>
          <w:ilvl w:val="0"/>
          <w:numId w:val="8"/>
        </w:numPr>
        <w:shd w:val="clear" w:color="auto" w:fill="FFFFFF"/>
        <w:spacing w:before="0" w:beforeAutospacing="0" w:after="0" w:afterAutospacing="0" w:line="276" w:lineRule="auto"/>
        <w:rPr>
          <w:rFonts w:asciiTheme="majorHAnsi" w:hAnsiTheme="majorHAnsi" w:cstheme="majorHAnsi"/>
          <w:color w:val="201F1E"/>
          <w:sz w:val="23"/>
          <w:szCs w:val="23"/>
        </w:rPr>
      </w:pPr>
      <w:r w:rsidRPr="00AC59BE">
        <w:rPr>
          <w:rFonts w:asciiTheme="majorHAnsi" w:hAnsiTheme="majorHAnsi" w:cstheme="majorHAnsi"/>
          <w:color w:val="201F1E"/>
          <w:sz w:val="23"/>
          <w:szCs w:val="23"/>
        </w:rPr>
        <w:t>c</w:t>
      </w:r>
      <w:r w:rsidR="000730C7" w:rsidRPr="00AC59BE">
        <w:rPr>
          <w:rFonts w:asciiTheme="majorHAnsi" w:hAnsiTheme="majorHAnsi" w:cstheme="majorHAnsi"/>
          <w:color w:val="201F1E"/>
          <w:sz w:val="23"/>
          <w:szCs w:val="23"/>
        </w:rPr>
        <w:t>redit availability to those on low income outside the legal money lending sector and without access to mainstream banking  and what would be required to extend the PMC to  cater for a wider range of people</w:t>
      </w:r>
      <w:r w:rsidR="00B313FA" w:rsidRPr="00AC59BE">
        <w:rPr>
          <w:rFonts w:asciiTheme="majorHAnsi" w:hAnsiTheme="majorHAnsi" w:cstheme="majorHAnsi"/>
          <w:color w:val="201F1E"/>
          <w:sz w:val="23"/>
          <w:szCs w:val="23"/>
        </w:rPr>
        <w:br/>
      </w:r>
    </w:p>
    <w:p w:rsidR="00A947CC" w:rsidRPr="00AC59BE" w:rsidRDefault="008C646C" w:rsidP="00400789">
      <w:pPr>
        <w:pStyle w:val="NormalWeb"/>
        <w:numPr>
          <w:ilvl w:val="0"/>
          <w:numId w:val="8"/>
        </w:numPr>
        <w:shd w:val="clear" w:color="auto" w:fill="FFFFFF"/>
        <w:spacing w:before="0" w:beforeAutospacing="0" w:after="0" w:afterAutospacing="0" w:line="276" w:lineRule="auto"/>
        <w:rPr>
          <w:rFonts w:asciiTheme="majorHAnsi" w:hAnsiTheme="majorHAnsi" w:cstheme="majorHAnsi"/>
          <w:color w:val="201F1E"/>
          <w:sz w:val="23"/>
          <w:szCs w:val="23"/>
        </w:rPr>
      </w:pPr>
      <w:r w:rsidRPr="00AC59BE">
        <w:rPr>
          <w:rFonts w:asciiTheme="majorHAnsi" w:hAnsiTheme="majorHAnsi" w:cstheme="majorHAnsi"/>
          <w:color w:val="201F1E"/>
          <w:sz w:val="23"/>
          <w:szCs w:val="23"/>
        </w:rPr>
        <w:t>f</w:t>
      </w:r>
      <w:r w:rsidR="00B313FA" w:rsidRPr="00AC59BE">
        <w:rPr>
          <w:rFonts w:asciiTheme="majorHAnsi" w:hAnsiTheme="majorHAnsi" w:cstheme="majorHAnsi"/>
          <w:color w:val="201F1E"/>
          <w:sz w:val="23"/>
          <w:szCs w:val="23"/>
        </w:rPr>
        <w:t xml:space="preserve">urther analysis of business models used by home collection loan companies in Ireland to establish their feasibility under  a range of </w:t>
      </w:r>
      <w:r w:rsidR="00400789" w:rsidRPr="00AC59BE">
        <w:rPr>
          <w:rFonts w:asciiTheme="majorHAnsi" w:hAnsiTheme="majorHAnsi" w:cstheme="majorHAnsi"/>
          <w:color w:val="201F1E"/>
          <w:sz w:val="23"/>
          <w:szCs w:val="23"/>
        </w:rPr>
        <w:t xml:space="preserve">rate </w:t>
      </w:r>
      <w:r w:rsidR="00B313FA" w:rsidRPr="00AC59BE">
        <w:rPr>
          <w:rFonts w:asciiTheme="majorHAnsi" w:hAnsiTheme="majorHAnsi" w:cstheme="majorHAnsi"/>
          <w:color w:val="201F1E"/>
          <w:sz w:val="23"/>
          <w:szCs w:val="23"/>
        </w:rPr>
        <w:t>caps</w:t>
      </w:r>
      <w:r w:rsidR="0042500D" w:rsidRPr="00AC59BE">
        <w:rPr>
          <w:rFonts w:asciiTheme="majorHAnsi" w:hAnsiTheme="majorHAnsi" w:cstheme="majorHAnsi"/>
          <w:color w:val="201F1E"/>
          <w:sz w:val="23"/>
          <w:szCs w:val="23"/>
        </w:rPr>
        <w:t xml:space="preserve">, e.g., what evidence is there to determine whether or not current providers can continue to trade and </w:t>
      </w:r>
      <w:r w:rsidR="0002618A" w:rsidRPr="00AC59BE">
        <w:rPr>
          <w:rFonts w:asciiTheme="majorHAnsi" w:hAnsiTheme="majorHAnsi" w:cstheme="majorHAnsi"/>
          <w:color w:val="201F1E"/>
          <w:sz w:val="23"/>
          <w:szCs w:val="23"/>
        </w:rPr>
        <w:t>at what level  of interest cap</w:t>
      </w:r>
      <w:r w:rsidR="0042500D" w:rsidRPr="00AC59BE">
        <w:rPr>
          <w:rFonts w:asciiTheme="majorHAnsi" w:hAnsiTheme="majorHAnsi" w:cstheme="majorHAnsi"/>
          <w:color w:val="201F1E"/>
          <w:sz w:val="23"/>
          <w:szCs w:val="23"/>
        </w:rPr>
        <w:t xml:space="preserve"> </w:t>
      </w:r>
      <w:r w:rsidR="00B313FA" w:rsidRPr="00AC59BE">
        <w:rPr>
          <w:rFonts w:asciiTheme="majorHAnsi" w:hAnsiTheme="majorHAnsi" w:cstheme="majorHAnsi"/>
          <w:color w:val="201F1E"/>
          <w:sz w:val="23"/>
          <w:szCs w:val="23"/>
        </w:rPr>
        <w:t xml:space="preserve"> </w:t>
      </w:r>
      <w:r w:rsidR="00A947CC" w:rsidRPr="00AC59BE">
        <w:rPr>
          <w:rFonts w:asciiTheme="majorHAnsi" w:hAnsiTheme="majorHAnsi" w:cstheme="majorHAnsi"/>
          <w:color w:val="201F1E"/>
          <w:sz w:val="23"/>
          <w:szCs w:val="23"/>
        </w:rPr>
        <w:br/>
        <w:t xml:space="preserve"> </w:t>
      </w:r>
    </w:p>
    <w:p w:rsidR="00A947CC" w:rsidRPr="00AC59BE" w:rsidRDefault="00A947CC" w:rsidP="00400789">
      <w:pPr>
        <w:pStyle w:val="NormalWeb"/>
        <w:numPr>
          <w:ilvl w:val="0"/>
          <w:numId w:val="8"/>
        </w:numPr>
        <w:spacing w:line="276" w:lineRule="auto"/>
        <w:rPr>
          <w:rFonts w:asciiTheme="majorHAnsi" w:hAnsiTheme="majorHAnsi" w:cstheme="majorHAnsi"/>
          <w:b/>
          <w:sz w:val="23"/>
          <w:szCs w:val="23"/>
        </w:rPr>
      </w:pPr>
      <w:r w:rsidRPr="00AC59BE">
        <w:rPr>
          <w:rFonts w:asciiTheme="majorHAnsi" w:hAnsiTheme="majorHAnsi" w:cstheme="majorHAnsi"/>
          <w:sz w:val="23"/>
          <w:szCs w:val="23"/>
        </w:rPr>
        <w:t xml:space="preserve">The likely effects of </w:t>
      </w:r>
      <w:r w:rsidR="00E536D9" w:rsidRPr="00AC59BE">
        <w:rPr>
          <w:rFonts w:asciiTheme="majorHAnsi" w:hAnsiTheme="majorHAnsi" w:cstheme="majorHAnsi"/>
          <w:sz w:val="23"/>
          <w:szCs w:val="23"/>
        </w:rPr>
        <w:t xml:space="preserve">a </w:t>
      </w:r>
      <w:r w:rsidRPr="00AC59BE">
        <w:rPr>
          <w:rFonts w:asciiTheme="majorHAnsi" w:hAnsiTheme="majorHAnsi" w:cstheme="majorHAnsi"/>
          <w:sz w:val="23"/>
          <w:szCs w:val="23"/>
        </w:rPr>
        <w:t xml:space="preserve">lower </w:t>
      </w:r>
      <w:r w:rsidR="00E536D9" w:rsidRPr="00AC59BE">
        <w:rPr>
          <w:rFonts w:asciiTheme="majorHAnsi" w:hAnsiTheme="majorHAnsi" w:cstheme="majorHAnsi"/>
          <w:sz w:val="23"/>
          <w:szCs w:val="23"/>
        </w:rPr>
        <w:t xml:space="preserve">moneylending </w:t>
      </w:r>
      <w:r w:rsidRPr="00AC59BE">
        <w:rPr>
          <w:rFonts w:asciiTheme="majorHAnsi" w:hAnsiTheme="majorHAnsi" w:cstheme="majorHAnsi"/>
          <w:sz w:val="23"/>
          <w:szCs w:val="23"/>
        </w:rPr>
        <w:t>interest rate ceiling on  low income  households who (for various reasons) may not wish to avail of other regulated lenders as an alternative form of finance</w:t>
      </w:r>
      <w:r w:rsidRPr="00AC59BE">
        <w:rPr>
          <w:rFonts w:asciiTheme="majorHAnsi" w:hAnsiTheme="majorHAnsi" w:cstheme="majorHAnsi"/>
          <w:sz w:val="23"/>
          <w:szCs w:val="23"/>
        </w:rPr>
        <w:br/>
      </w:r>
    </w:p>
    <w:p w:rsidR="00A947CC" w:rsidRDefault="00B313FA" w:rsidP="00400789">
      <w:pPr>
        <w:pStyle w:val="NormalWeb"/>
        <w:numPr>
          <w:ilvl w:val="0"/>
          <w:numId w:val="8"/>
        </w:numPr>
        <w:shd w:val="clear" w:color="auto" w:fill="FFFFFF"/>
        <w:spacing w:before="0" w:beforeAutospacing="0" w:after="0" w:afterAutospacing="0" w:line="276" w:lineRule="auto"/>
        <w:rPr>
          <w:rFonts w:asciiTheme="majorHAnsi" w:hAnsiTheme="majorHAnsi" w:cstheme="majorHAnsi"/>
          <w:color w:val="201F1E"/>
          <w:sz w:val="23"/>
          <w:szCs w:val="23"/>
        </w:rPr>
      </w:pPr>
      <w:r w:rsidRPr="00AC59BE">
        <w:rPr>
          <w:rFonts w:asciiTheme="majorHAnsi" w:hAnsiTheme="majorHAnsi" w:cstheme="majorHAnsi"/>
          <w:color w:val="201F1E"/>
          <w:sz w:val="23"/>
          <w:szCs w:val="23"/>
        </w:rPr>
        <w:t xml:space="preserve">Developing a </w:t>
      </w:r>
      <w:r w:rsidR="007837B0" w:rsidRPr="00AC59BE">
        <w:rPr>
          <w:rFonts w:asciiTheme="majorHAnsi" w:hAnsiTheme="majorHAnsi" w:cstheme="majorHAnsi"/>
          <w:color w:val="201F1E"/>
          <w:sz w:val="23"/>
          <w:szCs w:val="23"/>
        </w:rPr>
        <w:t>more in</w:t>
      </w:r>
      <w:r w:rsidRPr="00AC59BE">
        <w:rPr>
          <w:rFonts w:asciiTheme="majorHAnsi" w:hAnsiTheme="majorHAnsi" w:cstheme="majorHAnsi"/>
          <w:color w:val="201F1E"/>
          <w:sz w:val="23"/>
          <w:szCs w:val="23"/>
        </w:rPr>
        <w:t>-depth understanding</w:t>
      </w:r>
      <w:r w:rsidR="008C646C" w:rsidRPr="00AC59BE">
        <w:rPr>
          <w:rStyle w:val="FootnoteReference"/>
          <w:rFonts w:asciiTheme="majorHAnsi" w:hAnsiTheme="majorHAnsi" w:cstheme="majorHAnsi"/>
          <w:color w:val="201F1E"/>
          <w:sz w:val="23"/>
          <w:szCs w:val="23"/>
        </w:rPr>
        <w:footnoteReference w:id="6"/>
      </w:r>
      <w:r w:rsidRPr="00AC59BE">
        <w:rPr>
          <w:rFonts w:asciiTheme="majorHAnsi" w:hAnsiTheme="majorHAnsi" w:cstheme="majorHAnsi"/>
          <w:color w:val="201F1E"/>
          <w:sz w:val="23"/>
          <w:szCs w:val="23"/>
        </w:rPr>
        <w:t xml:space="preserve">   of the </w:t>
      </w:r>
      <w:r w:rsidR="00A947CC" w:rsidRPr="00AC59BE">
        <w:rPr>
          <w:rFonts w:asciiTheme="majorHAnsi" w:hAnsiTheme="majorHAnsi" w:cstheme="majorHAnsi"/>
          <w:color w:val="201F1E"/>
          <w:sz w:val="23"/>
          <w:szCs w:val="23"/>
        </w:rPr>
        <w:t>cohort of the population using home collection moneylending services</w:t>
      </w:r>
      <w:r w:rsidRPr="00AC59BE">
        <w:rPr>
          <w:rFonts w:asciiTheme="majorHAnsi" w:hAnsiTheme="majorHAnsi" w:cstheme="majorHAnsi"/>
          <w:color w:val="201F1E"/>
          <w:sz w:val="23"/>
          <w:szCs w:val="23"/>
        </w:rPr>
        <w:t xml:space="preserve"> (legal and unlicensed)</w:t>
      </w:r>
      <w:r w:rsidR="0042500D" w:rsidRPr="00AC59BE">
        <w:rPr>
          <w:rFonts w:asciiTheme="majorHAnsi" w:hAnsiTheme="majorHAnsi" w:cstheme="majorHAnsi"/>
          <w:color w:val="201F1E"/>
          <w:sz w:val="23"/>
          <w:szCs w:val="23"/>
        </w:rPr>
        <w:t xml:space="preserve">, including those who might </w:t>
      </w:r>
      <w:r w:rsidR="007837B0" w:rsidRPr="00AC59BE">
        <w:rPr>
          <w:rFonts w:asciiTheme="majorHAnsi" w:hAnsiTheme="majorHAnsi" w:cstheme="majorHAnsi"/>
          <w:color w:val="201F1E"/>
          <w:sz w:val="23"/>
          <w:szCs w:val="23"/>
        </w:rPr>
        <w:t>migrate to</w:t>
      </w:r>
      <w:r w:rsidR="0042500D" w:rsidRPr="00AC59BE">
        <w:rPr>
          <w:rFonts w:asciiTheme="majorHAnsi" w:hAnsiTheme="majorHAnsi" w:cstheme="majorHAnsi"/>
          <w:color w:val="201F1E"/>
          <w:sz w:val="23"/>
          <w:szCs w:val="23"/>
        </w:rPr>
        <w:t xml:space="preserve"> illegal moneylenders</w:t>
      </w:r>
      <w:r w:rsidR="00C81E65">
        <w:rPr>
          <w:rFonts w:asciiTheme="majorHAnsi" w:hAnsiTheme="majorHAnsi" w:cstheme="majorHAnsi"/>
          <w:color w:val="201F1E"/>
          <w:sz w:val="23"/>
          <w:szCs w:val="23"/>
        </w:rPr>
        <w:t xml:space="preserve">.  The work being undertaken by the Personal Micro Credit Task Force on Illegal Moneylending and Profiles of Home Collection Moneylending Borrowers </w:t>
      </w:r>
      <w:r w:rsidR="008442C8">
        <w:rPr>
          <w:rFonts w:asciiTheme="majorHAnsi" w:hAnsiTheme="majorHAnsi" w:cstheme="majorHAnsi"/>
          <w:color w:val="201F1E"/>
          <w:sz w:val="23"/>
          <w:szCs w:val="23"/>
        </w:rPr>
        <w:t xml:space="preserve">is crucial information needed to </w:t>
      </w:r>
      <w:r w:rsidR="00BF0A18">
        <w:rPr>
          <w:rFonts w:asciiTheme="majorHAnsi" w:hAnsiTheme="majorHAnsi" w:cstheme="majorHAnsi"/>
          <w:color w:val="201F1E"/>
          <w:sz w:val="23"/>
          <w:szCs w:val="23"/>
        </w:rPr>
        <w:t>assist in the formulation of policy in respect of a</w:t>
      </w:r>
      <w:r w:rsidR="008442C8">
        <w:rPr>
          <w:rFonts w:asciiTheme="majorHAnsi" w:hAnsiTheme="majorHAnsi" w:cstheme="majorHAnsi"/>
          <w:color w:val="201F1E"/>
          <w:sz w:val="23"/>
          <w:szCs w:val="23"/>
        </w:rPr>
        <w:t xml:space="preserve"> cap.</w:t>
      </w:r>
      <w:r w:rsidR="00C81E65">
        <w:rPr>
          <w:rFonts w:asciiTheme="majorHAnsi" w:hAnsiTheme="majorHAnsi" w:cstheme="majorHAnsi"/>
          <w:color w:val="201F1E"/>
          <w:sz w:val="23"/>
          <w:szCs w:val="23"/>
        </w:rPr>
        <w:t xml:space="preserve">  </w:t>
      </w:r>
    </w:p>
    <w:p w:rsidR="00C81E65" w:rsidRPr="00AC59BE" w:rsidRDefault="00C81E65" w:rsidP="00C81E65">
      <w:pPr>
        <w:pStyle w:val="NormalWeb"/>
        <w:shd w:val="clear" w:color="auto" w:fill="FFFFFF"/>
        <w:spacing w:before="0" w:beforeAutospacing="0" w:after="0" w:afterAutospacing="0" w:line="276" w:lineRule="auto"/>
        <w:ind w:left="1080"/>
        <w:rPr>
          <w:rFonts w:asciiTheme="majorHAnsi" w:hAnsiTheme="majorHAnsi" w:cstheme="majorHAnsi"/>
          <w:color w:val="201F1E"/>
          <w:sz w:val="23"/>
          <w:szCs w:val="23"/>
        </w:rPr>
      </w:pPr>
    </w:p>
    <w:p w:rsidR="00A947CC" w:rsidRPr="00AC59BE" w:rsidRDefault="00E536D9" w:rsidP="00400789">
      <w:pPr>
        <w:pStyle w:val="NormalWeb"/>
        <w:numPr>
          <w:ilvl w:val="0"/>
          <w:numId w:val="8"/>
        </w:numPr>
        <w:shd w:val="clear" w:color="auto" w:fill="FFFFFF"/>
        <w:spacing w:before="0" w:beforeAutospacing="0" w:after="0" w:afterAutospacing="0" w:line="276" w:lineRule="auto"/>
        <w:rPr>
          <w:rFonts w:asciiTheme="majorHAnsi" w:hAnsiTheme="majorHAnsi" w:cstheme="majorHAnsi"/>
          <w:color w:val="201F1E"/>
          <w:sz w:val="23"/>
          <w:szCs w:val="23"/>
        </w:rPr>
      </w:pPr>
      <w:r w:rsidRPr="00AC59BE">
        <w:rPr>
          <w:rFonts w:asciiTheme="majorHAnsi" w:hAnsiTheme="majorHAnsi" w:cstheme="majorHAnsi"/>
          <w:color w:val="201F1E"/>
          <w:sz w:val="23"/>
          <w:szCs w:val="23"/>
          <w:bdr w:val="none" w:sz="0" w:space="0" w:color="auto" w:frame="1"/>
        </w:rPr>
        <w:t>There is a need to m</w:t>
      </w:r>
      <w:r w:rsidR="0042500D" w:rsidRPr="00AC59BE">
        <w:rPr>
          <w:rFonts w:asciiTheme="majorHAnsi" w:hAnsiTheme="majorHAnsi" w:cstheme="majorHAnsi"/>
          <w:color w:val="201F1E"/>
          <w:sz w:val="23"/>
          <w:szCs w:val="23"/>
          <w:bdr w:val="none" w:sz="0" w:space="0" w:color="auto" w:frame="1"/>
        </w:rPr>
        <w:t>ak</w:t>
      </w:r>
      <w:r w:rsidRPr="00AC59BE">
        <w:rPr>
          <w:rFonts w:asciiTheme="majorHAnsi" w:hAnsiTheme="majorHAnsi" w:cstheme="majorHAnsi"/>
          <w:color w:val="201F1E"/>
          <w:sz w:val="23"/>
          <w:szCs w:val="23"/>
          <w:bdr w:val="none" w:sz="0" w:space="0" w:color="auto" w:frame="1"/>
        </w:rPr>
        <w:t>e</w:t>
      </w:r>
      <w:r w:rsidR="0042500D" w:rsidRPr="00AC59BE">
        <w:rPr>
          <w:rFonts w:asciiTheme="majorHAnsi" w:hAnsiTheme="majorHAnsi" w:cstheme="majorHAnsi"/>
          <w:color w:val="201F1E"/>
          <w:sz w:val="23"/>
          <w:szCs w:val="23"/>
          <w:bdr w:val="none" w:sz="0" w:space="0" w:color="auto" w:frame="1"/>
        </w:rPr>
        <w:t xml:space="preserve"> a clearer distinction </w:t>
      </w:r>
      <w:r w:rsidR="00A947CC" w:rsidRPr="00AC59BE">
        <w:rPr>
          <w:rFonts w:asciiTheme="majorHAnsi" w:hAnsiTheme="majorHAnsi" w:cstheme="majorHAnsi"/>
          <w:color w:val="201F1E"/>
          <w:sz w:val="23"/>
          <w:szCs w:val="23"/>
          <w:bdr w:val="none" w:sz="0" w:space="0" w:color="auto" w:frame="1"/>
        </w:rPr>
        <w:t xml:space="preserve"> between catalogue clients (</w:t>
      </w:r>
      <w:r w:rsidR="0042500D" w:rsidRPr="00AC59BE">
        <w:rPr>
          <w:rFonts w:asciiTheme="majorHAnsi" w:hAnsiTheme="majorHAnsi" w:cstheme="majorHAnsi"/>
          <w:color w:val="201F1E"/>
          <w:sz w:val="23"/>
          <w:szCs w:val="23"/>
          <w:bdr w:val="none" w:sz="0" w:space="0" w:color="auto" w:frame="1"/>
        </w:rPr>
        <w:t>some of whom,</w:t>
      </w:r>
      <w:r w:rsidR="00A947CC" w:rsidRPr="00AC59BE">
        <w:rPr>
          <w:rFonts w:asciiTheme="majorHAnsi" w:hAnsiTheme="majorHAnsi" w:cstheme="majorHAnsi"/>
          <w:color w:val="201F1E"/>
          <w:sz w:val="23"/>
          <w:szCs w:val="23"/>
          <w:bdr w:val="none" w:sz="0" w:space="0" w:color="auto" w:frame="1"/>
        </w:rPr>
        <w:t xml:space="preserve"> for example</w:t>
      </w:r>
      <w:r w:rsidR="0042500D" w:rsidRPr="00AC59BE">
        <w:rPr>
          <w:rFonts w:asciiTheme="majorHAnsi" w:hAnsiTheme="majorHAnsi" w:cstheme="majorHAnsi"/>
          <w:color w:val="201F1E"/>
          <w:sz w:val="23"/>
          <w:szCs w:val="23"/>
          <w:bdr w:val="none" w:sz="0" w:space="0" w:color="auto" w:frame="1"/>
        </w:rPr>
        <w:t xml:space="preserve">, </w:t>
      </w:r>
      <w:r w:rsidR="00A947CC" w:rsidRPr="00AC59BE">
        <w:rPr>
          <w:rFonts w:asciiTheme="majorHAnsi" w:hAnsiTheme="majorHAnsi" w:cstheme="majorHAnsi"/>
          <w:color w:val="201F1E"/>
          <w:sz w:val="23"/>
          <w:szCs w:val="23"/>
          <w:bdr w:val="none" w:sz="0" w:space="0" w:color="auto" w:frame="1"/>
        </w:rPr>
        <w:t>clear their loans by credit cards</w:t>
      </w:r>
      <w:r w:rsidRPr="00AC59BE">
        <w:rPr>
          <w:rFonts w:asciiTheme="majorHAnsi" w:hAnsiTheme="majorHAnsi" w:cstheme="majorHAnsi"/>
          <w:color w:val="201F1E"/>
          <w:sz w:val="23"/>
          <w:szCs w:val="23"/>
          <w:bdr w:val="none" w:sz="0" w:space="0" w:color="auto" w:frame="1"/>
        </w:rPr>
        <w:t>) and ‘home collection’ clients – the latter typically face greater challenges in coping with moneylending debts</w:t>
      </w:r>
      <w:r w:rsidR="00A947CC" w:rsidRPr="00AC59BE">
        <w:rPr>
          <w:rFonts w:asciiTheme="majorHAnsi" w:hAnsiTheme="majorHAnsi" w:cstheme="majorHAnsi"/>
          <w:color w:val="201F1E"/>
          <w:sz w:val="23"/>
          <w:szCs w:val="23"/>
          <w:bdr w:val="none" w:sz="0" w:space="0" w:color="auto" w:frame="1"/>
        </w:rPr>
        <w:br/>
      </w:r>
    </w:p>
    <w:p w:rsidR="00A947CC" w:rsidRPr="00AC59BE" w:rsidRDefault="00A947CC" w:rsidP="00400789">
      <w:pPr>
        <w:pStyle w:val="NormalWeb"/>
        <w:numPr>
          <w:ilvl w:val="0"/>
          <w:numId w:val="8"/>
        </w:numPr>
        <w:shd w:val="clear" w:color="auto" w:fill="FFFFFF"/>
        <w:spacing w:before="0" w:beforeAutospacing="0" w:after="0" w:afterAutospacing="0" w:line="276" w:lineRule="auto"/>
        <w:rPr>
          <w:rFonts w:asciiTheme="majorHAnsi" w:hAnsiTheme="majorHAnsi" w:cstheme="majorHAnsi"/>
          <w:color w:val="201F1E"/>
          <w:sz w:val="23"/>
          <w:szCs w:val="23"/>
        </w:rPr>
      </w:pPr>
      <w:r w:rsidRPr="00AC59BE">
        <w:rPr>
          <w:rFonts w:asciiTheme="majorHAnsi" w:hAnsiTheme="majorHAnsi" w:cstheme="majorHAnsi"/>
          <w:color w:val="201F1E"/>
          <w:sz w:val="23"/>
          <w:szCs w:val="23"/>
        </w:rPr>
        <w:t>Profiling the number and characteristics of people with multiple loans</w:t>
      </w:r>
      <w:r w:rsidR="00A36A77" w:rsidRPr="00AC59BE">
        <w:rPr>
          <w:rFonts w:asciiTheme="majorHAnsi" w:hAnsiTheme="majorHAnsi" w:cstheme="majorHAnsi"/>
          <w:color w:val="201F1E"/>
          <w:sz w:val="23"/>
          <w:szCs w:val="23"/>
        </w:rPr>
        <w:t xml:space="preserve"> and repeat borrowings</w:t>
      </w:r>
      <w:r w:rsidR="00B9724D" w:rsidRPr="00AC59BE">
        <w:rPr>
          <w:rFonts w:asciiTheme="majorHAnsi" w:hAnsiTheme="majorHAnsi" w:cstheme="majorHAnsi"/>
          <w:color w:val="201F1E"/>
          <w:sz w:val="23"/>
          <w:szCs w:val="23"/>
        </w:rPr>
        <w:t>,</w:t>
      </w:r>
      <w:r w:rsidRPr="00AC59BE">
        <w:rPr>
          <w:rFonts w:asciiTheme="majorHAnsi" w:hAnsiTheme="majorHAnsi" w:cstheme="majorHAnsi"/>
          <w:color w:val="201F1E"/>
          <w:sz w:val="23"/>
          <w:szCs w:val="23"/>
        </w:rPr>
        <w:t xml:space="preserve"> </w:t>
      </w:r>
      <w:r w:rsidR="00E536D9" w:rsidRPr="00AC59BE">
        <w:rPr>
          <w:rFonts w:asciiTheme="majorHAnsi" w:hAnsiTheme="majorHAnsi" w:cstheme="majorHAnsi"/>
          <w:color w:val="201F1E"/>
          <w:sz w:val="23"/>
          <w:szCs w:val="23"/>
        </w:rPr>
        <w:t xml:space="preserve">based on, </w:t>
      </w:r>
      <w:r w:rsidRPr="00AC59BE">
        <w:rPr>
          <w:rFonts w:asciiTheme="majorHAnsi" w:hAnsiTheme="majorHAnsi" w:cstheme="majorHAnsi"/>
          <w:color w:val="201F1E"/>
          <w:sz w:val="23"/>
          <w:szCs w:val="23"/>
        </w:rPr>
        <w:t>for example</w:t>
      </w:r>
      <w:r w:rsidR="00E536D9" w:rsidRPr="00AC59BE">
        <w:rPr>
          <w:rFonts w:asciiTheme="majorHAnsi" w:hAnsiTheme="majorHAnsi" w:cstheme="majorHAnsi"/>
          <w:color w:val="201F1E"/>
          <w:sz w:val="23"/>
          <w:szCs w:val="23"/>
        </w:rPr>
        <w:t>,</w:t>
      </w:r>
      <w:r w:rsidRPr="00AC59BE">
        <w:rPr>
          <w:rFonts w:asciiTheme="majorHAnsi" w:hAnsiTheme="majorHAnsi" w:cstheme="majorHAnsi"/>
          <w:color w:val="201F1E"/>
          <w:sz w:val="23"/>
          <w:szCs w:val="23"/>
        </w:rPr>
        <w:t xml:space="preserve"> </w:t>
      </w:r>
      <w:r w:rsidR="0042500D" w:rsidRPr="00AC59BE">
        <w:rPr>
          <w:rFonts w:asciiTheme="majorHAnsi" w:hAnsiTheme="majorHAnsi" w:cstheme="majorHAnsi"/>
          <w:color w:val="201F1E"/>
          <w:sz w:val="23"/>
          <w:szCs w:val="23"/>
        </w:rPr>
        <w:t xml:space="preserve">data emerging from </w:t>
      </w:r>
      <w:r w:rsidRPr="00AC59BE">
        <w:rPr>
          <w:rFonts w:asciiTheme="majorHAnsi" w:hAnsiTheme="majorHAnsi" w:cstheme="majorHAnsi"/>
          <w:color w:val="201F1E"/>
          <w:sz w:val="23"/>
          <w:szCs w:val="23"/>
        </w:rPr>
        <w:t>the Central Credit Register</w:t>
      </w:r>
      <w:r w:rsidR="0042500D" w:rsidRPr="00AC59BE">
        <w:rPr>
          <w:rFonts w:asciiTheme="majorHAnsi" w:hAnsiTheme="majorHAnsi" w:cstheme="majorHAnsi"/>
          <w:color w:val="201F1E"/>
          <w:sz w:val="23"/>
          <w:szCs w:val="23"/>
        </w:rPr>
        <w:t xml:space="preserve"> and MABS client datasets</w:t>
      </w:r>
      <w:r w:rsidRPr="00AC59BE">
        <w:rPr>
          <w:rFonts w:asciiTheme="majorHAnsi" w:hAnsiTheme="majorHAnsi" w:cstheme="majorHAnsi"/>
          <w:color w:val="201F1E"/>
          <w:sz w:val="23"/>
          <w:szCs w:val="23"/>
        </w:rPr>
        <w:t xml:space="preserve"> </w:t>
      </w:r>
    </w:p>
    <w:p w:rsidR="00A947CC" w:rsidRPr="00AC59BE" w:rsidRDefault="00A947CC" w:rsidP="00400789">
      <w:pPr>
        <w:pStyle w:val="NormalWeb"/>
        <w:shd w:val="clear" w:color="auto" w:fill="FFFFFF"/>
        <w:spacing w:before="0" w:beforeAutospacing="0" w:after="0" w:afterAutospacing="0" w:line="276" w:lineRule="auto"/>
        <w:ind w:left="1080"/>
        <w:rPr>
          <w:rFonts w:asciiTheme="majorHAnsi" w:hAnsiTheme="majorHAnsi" w:cstheme="majorHAnsi"/>
          <w:color w:val="201F1E"/>
          <w:sz w:val="23"/>
          <w:szCs w:val="23"/>
        </w:rPr>
      </w:pPr>
    </w:p>
    <w:p w:rsidR="001672A0" w:rsidRPr="00AC59BE" w:rsidRDefault="00A947CC" w:rsidP="00400789">
      <w:pPr>
        <w:pStyle w:val="NormalWeb"/>
        <w:numPr>
          <w:ilvl w:val="0"/>
          <w:numId w:val="8"/>
        </w:numPr>
        <w:shd w:val="clear" w:color="auto" w:fill="FFFFFF"/>
        <w:spacing w:before="0" w:beforeAutospacing="0" w:after="0" w:afterAutospacing="0" w:line="276" w:lineRule="auto"/>
        <w:rPr>
          <w:rFonts w:asciiTheme="majorHAnsi" w:hAnsiTheme="majorHAnsi" w:cstheme="majorHAnsi"/>
          <w:color w:val="201F1E"/>
          <w:sz w:val="23"/>
          <w:szCs w:val="23"/>
        </w:rPr>
      </w:pPr>
      <w:r w:rsidRPr="00AC59BE">
        <w:rPr>
          <w:rFonts w:asciiTheme="majorHAnsi" w:hAnsiTheme="majorHAnsi" w:cstheme="majorHAnsi"/>
          <w:color w:val="201F1E"/>
          <w:sz w:val="23"/>
          <w:szCs w:val="23"/>
        </w:rPr>
        <w:t xml:space="preserve">The potential of a local public banking initiative with a focus on </w:t>
      </w:r>
      <w:r w:rsidR="001672A0" w:rsidRPr="00AC59BE">
        <w:rPr>
          <w:rFonts w:asciiTheme="majorHAnsi" w:hAnsiTheme="majorHAnsi" w:cstheme="majorHAnsi"/>
          <w:color w:val="201F1E"/>
          <w:sz w:val="23"/>
          <w:szCs w:val="23"/>
        </w:rPr>
        <w:t xml:space="preserve"> </w:t>
      </w:r>
      <w:r w:rsidRPr="00AC59BE">
        <w:rPr>
          <w:rFonts w:asciiTheme="majorHAnsi" w:hAnsiTheme="majorHAnsi" w:cstheme="majorHAnsi"/>
          <w:color w:val="201F1E"/>
          <w:sz w:val="23"/>
          <w:szCs w:val="23"/>
        </w:rPr>
        <w:t>community banking</w:t>
      </w:r>
      <w:r w:rsidRPr="00AC59BE">
        <w:rPr>
          <w:rStyle w:val="FootnoteReference"/>
          <w:rFonts w:asciiTheme="majorHAnsi" w:eastAsiaTheme="majorEastAsia" w:hAnsiTheme="majorHAnsi" w:cstheme="majorHAnsi"/>
          <w:color w:val="201F1E"/>
          <w:sz w:val="23"/>
          <w:szCs w:val="23"/>
        </w:rPr>
        <w:footnoteReference w:id="7"/>
      </w:r>
    </w:p>
    <w:p w:rsidR="00101113" w:rsidRPr="00E72BF4" w:rsidRDefault="00101113" w:rsidP="00400789">
      <w:pPr>
        <w:pStyle w:val="Heading1"/>
        <w:rPr>
          <w:rFonts w:cstheme="majorHAnsi"/>
          <w:sz w:val="26"/>
          <w:szCs w:val="26"/>
        </w:rPr>
      </w:pPr>
      <w:r w:rsidRPr="00E72BF4">
        <w:rPr>
          <w:rFonts w:cstheme="majorHAnsi"/>
          <w:sz w:val="26"/>
          <w:szCs w:val="26"/>
        </w:rPr>
        <w:t>Consultation Questions</w:t>
      </w:r>
    </w:p>
    <w:p w:rsidR="008C646C" w:rsidRPr="00AC59BE" w:rsidRDefault="00A3270D" w:rsidP="008C646C">
      <w:pPr>
        <w:pStyle w:val="Heading2"/>
        <w:rPr>
          <w:rFonts w:cstheme="majorHAnsi"/>
          <w:color w:val="auto"/>
          <w:sz w:val="23"/>
          <w:szCs w:val="23"/>
        </w:rPr>
      </w:pPr>
      <w:r w:rsidRPr="00AC59BE">
        <w:rPr>
          <w:rFonts w:cstheme="majorHAnsi"/>
          <w:color w:val="auto"/>
          <w:sz w:val="23"/>
          <w:szCs w:val="23"/>
        </w:rPr>
        <w:t>Q1.1 Should a statutory interest rate cap be introduced in Ireland? Please provide the rationale for your answer.</w:t>
      </w:r>
    </w:p>
    <w:p w:rsidR="008C646C" w:rsidRPr="00AC59BE" w:rsidRDefault="008C646C" w:rsidP="009C28EB">
      <w:pPr>
        <w:rPr>
          <w:rFonts w:asciiTheme="majorHAnsi" w:hAnsiTheme="majorHAnsi"/>
          <w:sz w:val="23"/>
          <w:szCs w:val="23"/>
        </w:rPr>
      </w:pPr>
      <w:r w:rsidRPr="00AC59BE">
        <w:rPr>
          <w:rFonts w:asciiTheme="majorHAnsi" w:hAnsiTheme="majorHAnsi"/>
          <w:sz w:val="23"/>
          <w:szCs w:val="23"/>
        </w:rPr>
        <w:t xml:space="preserve">As interest rates currently stand, </w:t>
      </w:r>
      <w:r w:rsidR="00390539" w:rsidRPr="00AC59BE">
        <w:rPr>
          <w:rFonts w:asciiTheme="majorHAnsi" w:hAnsiTheme="majorHAnsi"/>
          <w:sz w:val="23"/>
          <w:szCs w:val="23"/>
        </w:rPr>
        <w:t>the rates are disp</w:t>
      </w:r>
      <w:r w:rsidR="002D78EE" w:rsidRPr="00AC59BE">
        <w:rPr>
          <w:rFonts w:asciiTheme="majorHAnsi" w:hAnsiTheme="majorHAnsi"/>
          <w:sz w:val="23"/>
          <w:szCs w:val="23"/>
        </w:rPr>
        <w:t>r</w:t>
      </w:r>
      <w:r w:rsidRPr="00AC59BE">
        <w:rPr>
          <w:rFonts w:asciiTheme="majorHAnsi" w:hAnsiTheme="majorHAnsi"/>
          <w:sz w:val="23"/>
          <w:szCs w:val="23"/>
        </w:rPr>
        <w:t>o</w:t>
      </w:r>
      <w:r w:rsidR="002D78EE" w:rsidRPr="00AC59BE">
        <w:rPr>
          <w:rFonts w:asciiTheme="majorHAnsi" w:hAnsiTheme="majorHAnsi"/>
          <w:sz w:val="23"/>
          <w:szCs w:val="23"/>
        </w:rPr>
        <w:t>po</w:t>
      </w:r>
      <w:r w:rsidRPr="00AC59BE">
        <w:rPr>
          <w:rFonts w:asciiTheme="majorHAnsi" w:hAnsiTheme="majorHAnsi"/>
          <w:sz w:val="23"/>
          <w:szCs w:val="23"/>
        </w:rPr>
        <w:t>rtionate to the risk and loan value involved, the rate of return to moneylending firm</w:t>
      </w:r>
      <w:r w:rsidR="00390539" w:rsidRPr="00AC59BE">
        <w:rPr>
          <w:rFonts w:asciiTheme="majorHAnsi" w:hAnsiTheme="majorHAnsi"/>
          <w:sz w:val="23"/>
          <w:szCs w:val="23"/>
        </w:rPr>
        <w:t>s</w:t>
      </w:r>
      <w:r w:rsidRPr="00AC59BE">
        <w:rPr>
          <w:rFonts w:asciiTheme="majorHAnsi" w:hAnsiTheme="majorHAnsi"/>
          <w:sz w:val="23"/>
          <w:szCs w:val="23"/>
        </w:rPr>
        <w:t xml:space="preserve"> </w:t>
      </w:r>
      <w:r w:rsidR="00BF0A18">
        <w:rPr>
          <w:rFonts w:asciiTheme="majorHAnsi" w:hAnsiTheme="majorHAnsi"/>
          <w:sz w:val="23"/>
          <w:szCs w:val="23"/>
        </w:rPr>
        <w:t>can be</w:t>
      </w:r>
      <w:r w:rsidRPr="00AC59BE">
        <w:rPr>
          <w:rFonts w:asciiTheme="majorHAnsi" w:hAnsiTheme="majorHAnsi"/>
          <w:sz w:val="23"/>
          <w:szCs w:val="23"/>
        </w:rPr>
        <w:t xml:space="preserve"> excessive, and in </w:t>
      </w:r>
      <w:r w:rsidR="007837B0" w:rsidRPr="00AC59BE">
        <w:rPr>
          <w:rFonts w:asciiTheme="majorHAnsi" w:hAnsiTheme="majorHAnsi"/>
          <w:sz w:val="23"/>
          <w:szCs w:val="23"/>
        </w:rPr>
        <w:t>general,</w:t>
      </w:r>
      <w:r w:rsidRPr="00AC59BE">
        <w:rPr>
          <w:rFonts w:asciiTheme="majorHAnsi" w:hAnsiTheme="majorHAnsi"/>
          <w:sz w:val="23"/>
          <w:szCs w:val="23"/>
        </w:rPr>
        <w:t xml:space="preserve"> they amount to predatory pricing strategies to a vulnerable consumer group.  </w:t>
      </w:r>
    </w:p>
    <w:p w:rsidR="00E536D9" w:rsidRPr="00AC59BE" w:rsidRDefault="000C1E1C" w:rsidP="00400789">
      <w:pPr>
        <w:pStyle w:val="NoSpacing"/>
        <w:spacing w:line="276" w:lineRule="auto"/>
        <w:rPr>
          <w:rFonts w:asciiTheme="majorHAnsi" w:hAnsiTheme="majorHAnsi" w:cstheme="majorHAnsi"/>
          <w:sz w:val="23"/>
          <w:szCs w:val="23"/>
        </w:rPr>
      </w:pPr>
      <w:r w:rsidRPr="00AC59BE">
        <w:rPr>
          <w:rFonts w:asciiTheme="majorHAnsi" w:hAnsiTheme="majorHAnsi" w:cstheme="majorHAnsi"/>
          <w:sz w:val="23"/>
          <w:szCs w:val="23"/>
        </w:rPr>
        <w:t>CIB believes that, in principle, there should be a</w:t>
      </w:r>
      <w:r w:rsidR="00E536D9" w:rsidRPr="00AC59BE">
        <w:rPr>
          <w:rFonts w:asciiTheme="majorHAnsi" w:hAnsiTheme="majorHAnsi" w:cstheme="majorHAnsi"/>
          <w:sz w:val="23"/>
          <w:szCs w:val="23"/>
        </w:rPr>
        <w:t xml:space="preserve">n interest rate </w:t>
      </w:r>
      <w:r w:rsidRPr="00AC59BE">
        <w:rPr>
          <w:rFonts w:asciiTheme="majorHAnsi" w:hAnsiTheme="majorHAnsi" w:cstheme="majorHAnsi"/>
          <w:sz w:val="23"/>
          <w:szCs w:val="23"/>
        </w:rPr>
        <w:t>cap</w:t>
      </w:r>
      <w:r w:rsidR="001672A0" w:rsidRPr="00AC59BE">
        <w:rPr>
          <w:rFonts w:asciiTheme="majorHAnsi" w:hAnsiTheme="majorHAnsi" w:cstheme="majorHAnsi"/>
          <w:sz w:val="23"/>
          <w:szCs w:val="23"/>
        </w:rPr>
        <w:t xml:space="preserve"> for </w:t>
      </w:r>
      <w:r w:rsidR="009C28EB" w:rsidRPr="00AC59BE">
        <w:rPr>
          <w:rFonts w:asciiTheme="majorHAnsi" w:hAnsiTheme="majorHAnsi" w:cstheme="majorHAnsi"/>
          <w:sz w:val="23"/>
          <w:szCs w:val="23"/>
        </w:rPr>
        <w:t xml:space="preserve">the following </w:t>
      </w:r>
      <w:r w:rsidR="00E536D9" w:rsidRPr="00AC59BE">
        <w:rPr>
          <w:rFonts w:asciiTheme="majorHAnsi" w:hAnsiTheme="majorHAnsi" w:cstheme="majorHAnsi"/>
          <w:sz w:val="23"/>
          <w:szCs w:val="23"/>
        </w:rPr>
        <w:t>main reasons</w:t>
      </w:r>
      <w:r w:rsidR="009C28EB" w:rsidRPr="00AC59BE">
        <w:rPr>
          <w:rFonts w:asciiTheme="majorHAnsi" w:hAnsiTheme="majorHAnsi" w:cstheme="majorHAnsi"/>
          <w:sz w:val="23"/>
          <w:szCs w:val="23"/>
        </w:rPr>
        <w:t>:</w:t>
      </w:r>
      <w:r w:rsidR="00E536D9" w:rsidRPr="00AC59BE">
        <w:rPr>
          <w:rFonts w:asciiTheme="majorHAnsi" w:hAnsiTheme="majorHAnsi" w:cstheme="majorHAnsi"/>
          <w:sz w:val="23"/>
          <w:szCs w:val="23"/>
        </w:rPr>
        <w:br/>
      </w:r>
    </w:p>
    <w:p w:rsidR="00E536D9" w:rsidRPr="00AC59BE" w:rsidRDefault="009C28EB" w:rsidP="00400789">
      <w:pPr>
        <w:pStyle w:val="NoSpacing"/>
        <w:numPr>
          <w:ilvl w:val="0"/>
          <w:numId w:val="13"/>
        </w:numPr>
        <w:spacing w:line="276" w:lineRule="auto"/>
        <w:rPr>
          <w:rFonts w:ascii="Calibri" w:hAnsi="Calibri" w:cstheme="majorHAnsi"/>
          <w:sz w:val="23"/>
          <w:szCs w:val="23"/>
        </w:rPr>
      </w:pPr>
      <w:r w:rsidRPr="00AC59BE">
        <w:rPr>
          <w:rFonts w:ascii="Calibri" w:hAnsi="Calibri" w:cstheme="majorHAnsi"/>
          <w:sz w:val="23"/>
          <w:szCs w:val="23"/>
        </w:rPr>
        <w:t>t</w:t>
      </w:r>
      <w:r w:rsidR="00E536D9" w:rsidRPr="00AC59BE">
        <w:rPr>
          <w:rFonts w:ascii="Calibri" w:hAnsi="Calibri" w:cstheme="majorHAnsi"/>
          <w:sz w:val="23"/>
          <w:szCs w:val="23"/>
        </w:rPr>
        <w:t xml:space="preserve">o </w:t>
      </w:r>
      <w:r w:rsidR="003419C0" w:rsidRPr="00AC59BE">
        <w:rPr>
          <w:rFonts w:ascii="Calibri" w:hAnsi="Calibri" w:cstheme="majorHAnsi"/>
          <w:sz w:val="23"/>
          <w:szCs w:val="23"/>
        </w:rPr>
        <w:t>ease the burden on low income households</w:t>
      </w:r>
    </w:p>
    <w:p w:rsidR="00505382" w:rsidRPr="00AC59BE" w:rsidRDefault="009C28EB" w:rsidP="00400789">
      <w:pPr>
        <w:pStyle w:val="NoSpacing"/>
        <w:numPr>
          <w:ilvl w:val="0"/>
          <w:numId w:val="13"/>
        </w:numPr>
        <w:spacing w:line="276" w:lineRule="auto"/>
        <w:rPr>
          <w:rFonts w:ascii="Calibri" w:hAnsi="Calibri" w:cstheme="majorHAnsi"/>
          <w:color w:val="201F1E"/>
          <w:sz w:val="23"/>
          <w:szCs w:val="23"/>
        </w:rPr>
      </w:pPr>
      <w:r w:rsidRPr="00AC59BE">
        <w:rPr>
          <w:rFonts w:ascii="Calibri" w:hAnsi="Calibri" w:cstheme="majorHAnsi"/>
          <w:sz w:val="23"/>
          <w:szCs w:val="23"/>
        </w:rPr>
        <w:t>t</w:t>
      </w:r>
      <w:r w:rsidR="00505382" w:rsidRPr="00AC59BE">
        <w:rPr>
          <w:rFonts w:ascii="Calibri" w:hAnsi="Calibri" w:cstheme="majorHAnsi"/>
          <w:sz w:val="23"/>
          <w:szCs w:val="23"/>
        </w:rPr>
        <w:t xml:space="preserve">o </w:t>
      </w:r>
      <w:r w:rsidR="003419C0" w:rsidRPr="00AC59BE">
        <w:rPr>
          <w:rFonts w:ascii="Calibri" w:hAnsi="Calibri" w:cstheme="majorHAnsi"/>
          <w:sz w:val="23"/>
          <w:szCs w:val="23"/>
        </w:rPr>
        <w:t>align Ireland with other European countries</w:t>
      </w:r>
      <w:r w:rsidR="00106ACF" w:rsidRPr="00AC59BE">
        <w:rPr>
          <w:rFonts w:ascii="Calibri" w:hAnsi="Calibri" w:cstheme="majorHAnsi"/>
          <w:sz w:val="23"/>
          <w:szCs w:val="23"/>
        </w:rPr>
        <w:t xml:space="preserve"> </w:t>
      </w:r>
      <w:r w:rsidR="00106ACF" w:rsidRPr="00AC59BE">
        <w:rPr>
          <w:rFonts w:ascii="Calibri" w:hAnsi="Calibri" w:cstheme="majorHAnsi"/>
          <w:color w:val="201F1E"/>
          <w:sz w:val="23"/>
          <w:szCs w:val="23"/>
          <w:bdr w:val="none" w:sz="0" w:space="0" w:color="auto" w:frame="1"/>
        </w:rPr>
        <w:t>(</w:t>
      </w:r>
      <w:r w:rsidR="00106ACF" w:rsidRPr="00AC59BE">
        <w:rPr>
          <w:rFonts w:ascii="Calibri" w:hAnsi="Calibri" w:cstheme="majorHAnsi"/>
          <w:color w:val="201F1E"/>
          <w:sz w:val="23"/>
          <w:szCs w:val="23"/>
        </w:rPr>
        <w:t>21 out of 28 EU countries have IRR)</w:t>
      </w:r>
    </w:p>
    <w:p w:rsidR="001672A0" w:rsidRPr="00AC59BE" w:rsidRDefault="009C28EB" w:rsidP="00400789">
      <w:pPr>
        <w:pStyle w:val="NoSpacing"/>
        <w:numPr>
          <w:ilvl w:val="0"/>
          <w:numId w:val="13"/>
        </w:numPr>
        <w:spacing w:line="276" w:lineRule="auto"/>
        <w:rPr>
          <w:rFonts w:ascii="Calibri" w:hAnsi="Calibri" w:cstheme="majorHAnsi"/>
          <w:color w:val="201F1E"/>
          <w:sz w:val="23"/>
          <w:szCs w:val="23"/>
        </w:rPr>
      </w:pPr>
      <w:r w:rsidRPr="00AC59BE">
        <w:rPr>
          <w:rFonts w:ascii="Calibri" w:hAnsi="Calibri" w:cstheme="majorHAnsi"/>
          <w:color w:val="201F1E"/>
          <w:sz w:val="23"/>
          <w:szCs w:val="23"/>
        </w:rPr>
        <w:t>t</w:t>
      </w:r>
      <w:r w:rsidR="00505382" w:rsidRPr="00AC59BE">
        <w:rPr>
          <w:rFonts w:ascii="Calibri" w:hAnsi="Calibri" w:cstheme="majorHAnsi"/>
          <w:color w:val="201F1E"/>
          <w:sz w:val="23"/>
          <w:szCs w:val="23"/>
        </w:rPr>
        <w:t>o deal with a situation that has evolved over the years which is morally questionable</w:t>
      </w:r>
    </w:p>
    <w:p w:rsidR="009C28EB" w:rsidRPr="00AC59BE" w:rsidRDefault="009C28EB" w:rsidP="00400789">
      <w:pPr>
        <w:pStyle w:val="NoSpacing"/>
        <w:numPr>
          <w:ilvl w:val="0"/>
          <w:numId w:val="13"/>
        </w:numPr>
        <w:spacing w:line="276" w:lineRule="auto"/>
        <w:rPr>
          <w:rFonts w:ascii="Calibri" w:hAnsi="Calibri" w:cstheme="majorHAnsi"/>
          <w:color w:val="201F1E"/>
          <w:sz w:val="23"/>
          <w:szCs w:val="23"/>
        </w:rPr>
      </w:pPr>
      <w:r w:rsidRPr="00AC59BE">
        <w:rPr>
          <w:rFonts w:ascii="Calibri" w:hAnsi="Calibri" w:cstheme="majorHAnsi"/>
          <w:color w:val="201F1E"/>
          <w:sz w:val="23"/>
          <w:szCs w:val="23"/>
        </w:rPr>
        <w:t>t</w:t>
      </w:r>
      <w:r w:rsidR="001672A0" w:rsidRPr="00AC59BE">
        <w:rPr>
          <w:rFonts w:ascii="Calibri" w:hAnsi="Calibri" w:cstheme="majorHAnsi"/>
          <w:color w:val="201F1E"/>
          <w:sz w:val="23"/>
          <w:szCs w:val="23"/>
        </w:rPr>
        <w:t>o provide better progression paths for people trapped in a  high interest moneylending repetitive cycle</w:t>
      </w:r>
    </w:p>
    <w:p w:rsidR="001672A0" w:rsidRPr="00AC59BE" w:rsidRDefault="001672A0" w:rsidP="00400789">
      <w:pPr>
        <w:pStyle w:val="NoSpacing"/>
        <w:numPr>
          <w:ilvl w:val="0"/>
          <w:numId w:val="13"/>
        </w:numPr>
        <w:spacing w:line="276" w:lineRule="auto"/>
        <w:rPr>
          <w:rFonts w:asciiTheme="majorHAnsi" w:hAnsiTheme="majorHAnsi" w:cstheme="majorHAnsi"/>
          <w:color w:val="201F1E"/>
          <w:sz w:val="23"/>
          <w:szCs w:val="23"/>
        </w:rPr>
      </w:pPr>
      <w:r w:rsidRPr="00AC59BE">
        <w:rPr>
          <w:rFonts w:asciiTheme="majorHAnsi" w:hAnsiTheme="majorHAnsi" w:cstheme="majorHAnsi"/>
          <w:color w:val="201F1E"/>
          <w:sz w:val="23"/>
          <w:szCs w:val="23"/>
        </w:rPr>
        <w:t xml:space="preserve"> </w:t>
      </w:r>
      <w:r w:rsidR="009C28EB" w:rsidRPr="00AC59BE">
        <w:rPr>
          <w:rFonts w:asciiTheme="majorHAnsi" w:hAnsiTheme="majorHAnsi" w:cstheme="majorHAnsi"/>
          <w:color w:val="201F1E"/>
          <w:sz w:val="23"/>
          <w:szCs w:val="23"/>
        </w:rPr>
        <w:t xml:space="preserve">to </w:t>
      </w:r>
      <w:r w:rsidR="009C28EB" w:rsidRPr="00AC59BE">
        <w:rPr>
          <w:rFonts w:asciiTheme="majorHAnsi" w:hAnsiTheme="majorHAnsi" w:cstheme="majorHAnsi"/>
          <w:sz w:val="23"/>
          <w:szCs w:val="23"/>
        </w:rPr>
        <w:t>enhance consumer protection measures in this sector</w:t>
      </w:r>
      <w:r w:rsidRPr="00AC59BE">
        <w:rPr>
          <w:rFonts w:asciiTheme="majorHAnsi" w:hAnsiTheme="majorHAnsi" w:cstheme="majorHAnsi"/>
          <w:color w:val="201F1E"/>
          <w:sz w:val="23"/>
          <w:szCs w:val="23"/>
        </w:rPr>
        <w:t xml:space="preserve"> </w:t>
      </w:r>
    </w:p>
    <w:p w:rsidR="00E72BF4" w:rsidRDefault="00505382" w:rsidP="00CF4B6D">
      <w:pPr>
        <w:spacing w:after="0"/>
        <w:rPr>
          <w:rFonts w:asciiTheme="majorHAnsi" w:hAnsiTheme="majorHAnsi" w:cstheme="majorHAnsi"/>
          <w:sz w:val="23"/>
          <w:szCs w:val="23"/>
        </w:rPr>
      </w:pPr>
      <w:r w:rsidRPr="00AC59BE">
        <w:rPr>
          <w:rFonts w:ascii="Calibri" w:hAnsi="Calibri" w:cstheme="majorHAnsi"/>
          <w:color w:val="201F1E"/>
          <w:sz w:val="23"/>
          <w:szCs w:val="23"/>
        </w:rPr>
        <w:br/>
      </w:r>
      <w:r w:rsidR="005C1668" w:rsidRPr="00AC59BE">
        <w:rPr>
          <w:rFonts w:ascii="Calibri" w:hAnsi="Calibri" w:cstheme="majorHAnsi"/>
          <w:sz w:val="23"/>
          <w:szCs w:val="23"/>
        </w:rPr>
        <w:t>The UCC</w:t>
      </w:r>
      <w:r w:rsidR="0046357A" w:rsidRPr="00AC59BE">
        <w:rPr>
          <w:rFonts w:ascii="Calibri" w:hAnsi="Calibri" w:cstheme="majorHAnsi"/>
          <w:sz w:val="23"/>
          <w:szCs w:val="23"/>
        </w:rPr>
        <w:t xml:space="preserve"> </w:t>
      </w:r>
      <w:r w:rsidR="0046357A" w:rsidRPr="00AC59BE">
        <w:rPr>
          <w:rFonts w:ascii="Calibri" w:hAnsi="Calibri" w:cstheme="majorHAnsi"/>
          <w:sz w:val="23"/>
          <w:szCs w:val="23"/>
          <w:lang w:val="en"/>
        </w:rPr>
        <w:t xml:space="preserve">Centre of Co-operative Studies </w:t>
      </w:r>
      <w:r w:rsidR="00042283" w:rsidRPr="00AC59BE">
        <w:rPr>
          <w:rFonts w:ascii="Calibri" w:hAnsi="Calibri" w:cstheme="majorHAnsi"/>
          <w:sz w:val="23"/>
          <w:szCs w:val="23"/>
          <w:lang w:val="en"/>
        </w:rPr>
        <w:t>report</w:t>
      </w:r>
      <w:r w:rsidR="0046357A" w:rsidRPr="00AC59BE">
        <w:rPr>
          <w:rFonts w:ascii="Calibri" w:hAnsi="Calibri" w:cstheme="majorHAnsi"/>
          <w:sz w:val="23"/>
          <w:szCs w:val="23"/>
        </w:rPr>
        <w:t xml:space="preserve"> (</w:t>
      </w:r>
      <w:r w:rsidR="0046357A" w:rsidRPr="00AC59BE">
        <w:rPr>
          <w:rFonts w:ascii="Calibri" w:hAnsi="Calibri" w:cstheme="majorHAnsi"/>
          <w:i/>
          <w:color w:val="444444"/>
          <w:sz w:val="23"/>
          <w:szCs w:val="23"/>
        </w:rPr>
        <w:t>Interest Rate Restrictions on Credit for Low-income Borrowers</w:t>
      </w:r>
      <w:r w:rsidR="0002618A" w:rsidRPr="00AC59BE">
        <w:rPr>
          <w:rFonts w:ascii="Calibri" w:hAnsi="Calibri" w:cstheme="majorHAnsi"/>
          <w:color w:val="444444"/>
          <w:sz w:val="23"/>
          <w:szCs w:val="23"/>
        </w:rPr>
        <w:t>)</w:t>
      </w:r>
      <w:r w:rsidR="00042283" w:rsidRPr="00AC59BE">
        <w:rPr>
          <w:rFonts w:ascii="Calibri" w:hAnsi="Calibri" w:cstheme="majorHAnsi"/>
          <w:i/>
          <w:color w:val="444444"/>
          <w:sz w:val="23"/>
          <w:szCs w:val="23"/>
        </w:rPr>
        <w:t xml:space="preserve"> </w:t>
      </w:r>
      <w:r w:rsidR="005C1668" w:rsidRPr="00AC59BE">
        <w:rPr>
          <w:rFonts w:ascii="Calibri" w:hAnsi="Calibri" w:cstheme="majorHAnsi"/>
          <w:sz w:val="23"/>
          <w:szCs w:val="23"/>
        </w:rPr>
        <w:t xml:space="preserve">is very clear that interest rate restrictions should be conditional on the credit union movement being able to </w:t>
      </w:r>
      <w:r w:rsidR="00FD2214" w:rsidRPr="00AC59BE">
        <w:rPr>
          <w:rFonts w:ascii="Calibri" w:hAnsi="Calibri" w:cstheme="majorHAnsi"/>
          <w:sz w:val="23"/>
          <w:szCs w:val="23"/>
        </w:rPr>
        <w:t xml:space="preserve">cater </w:t>
      </w:r>
      <w:r w:rsidR="00A22158" w:rsidRPr="00AC59BE">
        <w:rPr>
          <w:rFonts w:ascii="Calibri" w:hAnsi="Calibri" w:cstheme="majorHAnsi"/>
          <w:sz w:val="23"/>
          <w:szCs w:val="23"/>
        </w:rPr>
        <w:t xml:space="preserve">for </w:t>
      </w:r>
      <w:r w:rsidR="005C1668" w:rsidRPr="00AC59BE">
        <w:rPr>
          <w:rFonts w:ascii="Calibri" w:hAnsi="Calibri" w:cstheme="majorHAnsi"/>
          <w:sz w:val="23"/>
          <w:szCs w:val="23"/>
        </w:rPr>
        <w:t xml:space="preserve">the community currently serviced by the moneylending sector. </w:t>
      </w:r>
      <w:r w:rsidR="0002618A" w:rsidRPr="00AC59BE">
        <w:rPr>
          <w:rFonts w:ascii="Calibri" w:hAnsi="Calibri" w:cstheme="majorHAnsi"/>
          <w:sz w:val="23"/>
          <w:szCs w:val="23"/>
        </w:rPr>
        <w:t>T</w:t>
      </w:r>
      <w:r w:rsidR="00AA3263" w:rsidRPr="00AC59BE">
        <w:rPr>
          <w:rFonts w:ascii="Calibri" w:hAnsi="Calibri" w:cstheme="majorHAnsi"/>
          <w:sz w:val="23"/>
          <w:szCs w:val="23"/>
        </w:rPr>
        <w:t xml:space="preserve">he potential of credit unions to </w:t>
      </w:r>
      <w:r w:rsidR="00A22158" w:rsidRPr="00AC59BE">
        <w:rPr>
          <w:rFonts w:ascii="Calibri" w:hAnsi="Calibri" w:cstheme="majorHAnsi"/>
          <w:sz w:val="23"/>
          <w:szCs w:val="23"/>
        </w:rPr>
        <w:t xml:space="preserve">address the credit needs of </w:t>
      </w:r>
      <w:r w:rsidR="00AA3263" w:rsidRPr="00AC59BE">
        <w:rPr>
          <w:rFonts w:ascii="Calibri" w:hAnsi="Calibri" w:cstheme="majorHAnsi"/>
          <w:sz w:val="23"/>
          <w:szCs w:val="23"/>
        </w:rPr>
        <w:t xml:space="preserve">people currently using moneylenders </w:t>
      </w:r>
      <w:r w:rsidR="0002618A" w:rsidRPr="00AC59BE">
        <w:rPr>
          <w:rFonts w:ascii="Calibri" w:hAnsi="Calibri" w:cstheme="majorHAnsi"/>
          <w:sz w:val="23"/>
          <w:szCs w:val="23"/>
        </w:rPr>
        <w:t xml:space="preserve">has also </w:t>
      </w:r>
      <w:r w:rsidR="00AA3263" w:rsidRPr="00AC59BE">
        <w:rPr>
          <w:rFonts w:ascii="Calibri" w:hAnsi="Calibri" w:cstheme="majorHAnsi"/>
          <w:sz w:val="23"/>
          <w:szCs w:val="23"/>
        </w:rPr>
        <w:t xml:space="preserve">been highlighted </w:t>
      </w:r>
      <w:r w:rsidR="0002618A" w:rsidRPr="00AC59BE">
        <w:rPr>
          <w:rFonts w:ascii="Calibri" w:hAnsi="Calibri" w:cstheme="majorHAnsi"/>
          <w:sz w:val="23"/>
          <w:szCs w:val="23"/>
        </w:rPr>
        <w:t>in political debates.</w:t>
      </w:r>
      <w:r w:rsidR="0002618A" w:rsidRPr="00AC59BE">
        <w:rPr>
          <w:rStyle w:val="FootnoteReference"/>
          <w:rFonts w:ascii="Calibri" w:hAnsi="Calibri" w:cstheme="majorHAnsi"/>
          <w:sz w:val="23"/>
          <w:szCs w:val="23"/>
        </w:rPr>
        <w:footnoteReference w:id="8"/>
      </w:r>
      <w:r w:rsidR="0002618A" w:rsidRPr="00AC59BE">
        <w:rPr>
          <w:rFonts w:ascii="Calibri" w:hAnsi="Calibri" w:cstheme="majorHAnsi"/>
          <w:sz w:val="23"/>
          <w:szCs w:val="23"/>
        </w:rPr>
        <w:t xml:space="preserve">  W</w:t>
      </w:r>
      <w:r w:rsidR="00AA3263" w:rsidRPr="00AC59BE">
        <w:rPr>
          <w:rFonts w:ascii="Calibri" w:hAnsi="Calibri" w:cstheme="majorHAnsi"/>
          <w:sz w:val="23"/>
          <w:szCs w:val="23"/>
        </w:rPr>
        <w:t xml:space="preserve">hile </w:t>
      </w:r>
      <w:r w:rsidRPr="00AC59BE">
        <w:rPr>
          <w:rFonts w:ascii="Calibri" w:hAnsi="Calibri" w:cstheme="majorHAnsi"/>
          <w:sz w:val="23"/>
          <w:szCs w:val="23"/>
        </w:rPr>
        <w:t xml:space="preserve">Ireland has a well-established and functioning credit union sector and while there is a strong case for developing credit unions as a viable alternative to </w:t>
      </w:r>
      <w:r w:rsidR="00AA3263" w:rsidRPr="00AC59BE">
        <w:rPr>
          <w:rFonts w:ascii="Calibri" w:hAnsi="Calibri" w:cstheme="majorHAnsi"/>
          <w:sz w:val="23"/>
          <w:szCs w:val="23"/>
        </w:rPr>
        <w:t xml:space="preserve">moneylenders, this </w:t>
      </w:r>
      <w:r w:rsidR="007837B0" w:rsidRPr="00AC59BE">
        <w:rPr>
          <w:rFonts w:ascii="Calibri" w:hAnsi="Calibri" w:cstheme="majorHAnsi"/>
          <w:sz w:val="23"/>
          <w:szCs w:val="23"/>
        </w:rPr>
        <w:t>matter</w:t>
      </w:r>
      <w:r w:rsidR="00AA3263" w:rsidRPr="00AC59BE">
        <w:rPr>
          <w:rFonts w:ascii="Calibri" w:hAnsi="Calibri" w:cstheme="majorHAnsi"/>
          <w:sz w:val="23"/>
          <w:szCs w:val="23"/>
        </w:rPr>
        <w:t xml:space="preserve"> requires </w:t>
      </w:r>
      <w:r w:rsidR="00FD2214" w:rsidRPr="00AC59BE">
        <w:rPr>
          <w:rFonts w:ascii="Calibri" w:hAnsi="Calibri" w:cstheme="majorHAnsi"/>
          <w:sz w:val="23"/>
          <w:szCs w:val="23"/>
        </w:rPr>
        <w:t>further discussion with the sector.</w:t>
      </w:r>
      <w:r w:rsidR="005C1668" w:rsidRPr="00AC59BE">
        <w:rPr>
          <w:rFonts w:ascii="Calibri" w:hAnsi="Calibri" w:cstheme="majorHAnsi"/>
          <w:sz w:val="23"/>
          <w:szCs w:val="23"/>
        </w:rPr>
        <w:t xml:space="preserve"> </w:t>
      </w:r>
      <w:r w:rsidR="00720D90" w:rsidRPr="00AC59BE">
        <w:rPr>
          <w:rFonts w:ascii="Calibri" w:hAnsi="Calibri" w:cstheme="majorHAnsi"/>
          <w:sz w:val="23"/>
          <w:szCs w:val="23"/>
        </w:rPr>
        <w:br/>
      </w:r>
    </w:p>
    <w:p w:rsidR="00F33E6D" w:rsidRPr="00AC59BE" w:rsidRDefault="005C1668" w:rsidP="00C81E65">
      <w:pPr>
        <w:spacing w:after="0"/>
        <w:rPr>
          <w:rFonts w:asciiTheme="majorHAnsi" w:hAnsiTheme="majorHAnsi" w:cstheme="majorHAnsi"/>
          <w:sz w:val="23"/>
          <w:szCs w:val="23"/>
        </w:rPr>
      </w:pPr>
      <w:r w:rsidRPr="00AC59BE">
        <w:rPr>
          <w:rFonts w:asciiTheme="majorHAnsi" w:hAnsiTheme="majorHAnsi" w:cstheme="majorHAnsi"/>
          <w:sz w:val="23"/>
          <w:szCs w:val="23"/>
        </w:rPr>
        <w:t>The Credit Union Advisory Committee (CUAC) has recommended that credit unions be permitted to charge an interest rate on loans greater than the current ceiling of 1% per month and proposed that the cap be raised to 2% per month</w:t>
      </w:r>
      <w:r w:rsidR="001B3C94" w:rsidRPr="00AC59BE">
        <w:rPr>
          <w:rFonts w:asciiTheme="majorHAnsi" w:hAnsiTheme="majorHAnsi" w:cstheme="majorHAnsi"/>
          <w:sz w:val="23"/>
          <w:szCs w:val="23"/>
        </w:rPr>
        <w:t xml:space="preserve">. </w:t>
      </w:r>
      <w:r w:rsidR="00C81E65">
        <w:rPr>
          <w:rFonts w:asciiTheme="majorHAnsi" w:hAnsiTheme="majorHAnsi" w:cstheme="majorHAnsi"/>
          <w:sz w:val="23"/>
          <w:szCs w:val="23"/>
        </w:rPr>
        <w:t xml:space="preserve">This has been agreed by Cabinet and will now progress to the next stage.  </w:t>
      </w:r>
    </w:p>
    <w:p w:rsidR="00101113" w:rsidRPr="00AC59BE" w:rsidRDefault="00101113" w:rsidP="00400789">
      <w:pPr>
        <w:pStyle w:val="NoSpacing"/>
        <w:spacing w:line="276" w:lineRule="auto"/>
        <w:rPr>
          <w:rFonts w:asciiTheme="majorHAnsi" w:hAnsiTheme="majorHAnsi" w:cstheme="majorHAnsi"/>
          <w:sz w:val="23"/>
          <w:szCs w:val="23"/>
        </w:rPr>
      </w:pPr>
    </w:p>
    <w:p w:rsidR="00F33E6D" w:rsidRPr="00AC59BE" w:rsidRDefault="00F33E6D" w:rsidP="00400789">
      <w:pPr>
        <w:pStyle w:val="NoSpacing"/>
        <w:spacing w:line="276" w:lineRule="auto"/>
        <w:rPr>
          <w:rFonts w:asciiTheme="majorHAnsi" w:hAnsiTheme="majorHAnsi" w:cstheme="majorHAnsi"/>
          <w:sz w:val="23"/>
          <w:szCs w:val="23"/>
        </w:rPr>
      </w:pPr>
      <w:r w:rsidRPr="00AC59BE">
        <w:rPr>
          <w:rFonts w:asciiTheme="majorHAnsi" w:hAnsiTheme="majorHAnsi" w:cstheme="majorHAnsi"/>
          <w:sz w:val="23"/>
          <w:szCs w:val="23"/>
        </w:rPr>
        <w:t xml:space="preserve">Any policy decisions </w:t>
      </w:r>
      <w:r w:rsidR="007529F7" w:rsidRPr="00AC59BE">
        <w:rPr>
          <w:rFonts w:asciiTheme="majorHAnsi" w:hAnsiTheme="majorHAnsi" w:cstheme="majorHAnsi"/>
          <w:sz w:val="23"/>
          <w:szCs w:val="23"/>
        </w:rPr>
        <w:t xml:space="preserve">on interest caps in the money lending sector or increasing rent caps in the Credit Union sector </w:t>
      </w:r>
      <w:r w:rsidRPr="00AC59BE">
        <w:rPr>
          <w:rFonts w:asciiTheme="majorHAnsi" w:hAnsiTheme="majorHAnsi" w:cstheme="majorHAnsi"/>
          <w:sz w:val="23"/>
          <w:szCs w:val="23"/>
        </w:rPr>
        <w:t xml:space="preserve">should </w:t>
      </w:r>
      <w:r w:rsidR="007529F7" w:rsidRPr="00AC59BE">
        <w:rPr>
          <w:rFonts w:asciiTheme="majorHAnsi" w:hAnsiTheme="majorHAnsi" w:cstheme="majorHAnsi"/>
          <w:sz w:val="23"/>
          <w:szCs w:val="23"/>
        </w:rPr>
        <w:t xml:space="preserve">evidently </w:t>
      </w:r>
      <w:r w:rsidRPr="00AC59BE">
        <w:rPr>
          <w:rFonts w:asciiTheme="majorHAnsi" w:hAnsiTheme="majorHAnsi" w:cstheme="majorHAnsi"/>
          <w:sz w:val="23"/>
          <w:szCs w:val="23"/>
        </w:rPr>
        <w:t>be informed by the work of the Task Force</w:t>
      </w:r>
      <w:r w:rsidRPr="00AC59BE">
        <w:rPr>
          <w:rStyle w:val="FootnoteReference"/>
          <w:rFonts w:asciiTheme="majorHAnsi" w:hAnsiTheme="majorHAnsi" w:cstheme="majorHAnsi"/>
          <w:sz w:val="23"/>
          <w:szCs w:val="23"/>
        </w:rPr>
        <w:footnoteReference w:id="9"/>
      </w:r>
      <w:r w:rsidRPr="00AC59BE">
        <w:rPr>
          <w:rFonts w:asciiTheme="majorHAnsi" w:hAnsiTheme="majorHAnsi" w:cstheme="majorHAnsi"/>
          <w:sz w:val="23"/>
          <w:szCs w:val="23"/>
        </w:rPr>
        <w:t xml:space="preserve"> established by the Social Finance Foundation (SFF), to discuss the issue of “Tackling High Cost Credit in Ireland”. </w:t>
      </w:r>
      <w:r w:rsidRPr="00AC59BE">
        <w:rPr>
          <w:rFonts w:asciiTheme="majorHAnsi" w:hAnsiTheme="majorHAnsi" w:cstheme="majorHAnsi"/>
          <w:sz w:val="23"/>
          <w:szCs w:val="23"/>
        </w:rPr>
        <w:br/>
      </w:r>
    </w:p>
    <w:p w:rsidR="00A94F2C" w:rsidRPr="00AC59BE" w:rsidRDefault="00A3270D" w:rsidP="005B264B">
      <w:pPr>
        <w:pStyle w:val="Heading2"/>
        <w:spacing w:before="0"/>
        <w:rPr>
          <w:rFonts w:cstheme="majorHAnsi"/>
          <w:color w:val="auto"/>
          <w:sz w:val="23"/>
          <w:szCs w:val="23"/>
        </w:rPr>
      </w:pPr>
      <w:r w:rsidRPr="00AC59BE">
        <w:rPr>
          <w:rFonts w:cstheme="majorHAnsi"/>
          <w:color w:val="auto"/>
          <w:sz w:val="23"/>
          <w:szCs w:val="23"/>
        </w:rPr>
        <w:t>Q1.2 If you feel a cap should be introduced, should it be introduced as soon as possible or should its introduction be linked to the availability of reliable alternative sources of credit, as recommended in the UCC Report?</w:t>
      </w:r>
    </w:p>
    <w:p w:rsidR="005B264B" w:rsidRPr="00AC59BE" w:rsidRDefault="00A94F2C" w:rsidP="005B264B">
      <w:pPr>
        <w:rPr>
          <w:rFonts w:asciiTheme="majorHAnsi" w:hAnsiTheme="majorHAnsi" w:cstheme="majorHAnsi"/>
          <w:sz w:val="23"/>
          <w:szCs w:val="23"/>
        </w:rPr>
      </w:pPr>
      <w:r w:rsidRPr="00AC59BE">
        <w:rPr>
          <w:rFonts w:asciiTheme="majorHAnsi" w:hAnsiTheme="majorHAnsi" w:cstheme="majorHAnsi"/>
          <w:sz w:val="23"/>
          <w:szCs w:val="23"/>
        </w:rPr>
        <w:t xml:space="preserve">A key concern is the impact of an interest rate cap on the operation of the market and a potential restriction on the supply of credit. There is evidence to confirm that interest rate restrictions, when applied in other countries, resulted in reduced access to credit for consumers, particularly amongst lower income, higher risk borrowers.  To mitigate the impact of this occurrence, a reliable alternative source of credit should be available to this consumer group.  </w:t>
      </w:r>
      <w:r w:rsidR="005B264B" w:rsidRPr="00AC59BE">
        <w:rPr>
          <w:rFonts w:asciiTheme="majorHAnsi" w:hAnsiTheme="majorHAnsi" w:cstheme="majorHAnsi"/>
          <w:sz w:val="23"/>
          <w:szCs w:val="23"/>
        </w:rPr>
        <w:t xml:space="preserve">The introduction of an interest rate cap should be “conditional on the credit union movement in Ireland committing to and being enabled to serve the community currently serviced by the moneylending firms, subject always to adherence to prudent credit guidelines” as recommended in the UCC Report.    To facilitate this and to reflect the higher risk and costs associated with this form of credit, the Credit Union movement should be enabled to develop an appropriate risk-based pricing strategy and we </w:t>
      </w:r>
      <w:r w:rsidR="005F0A39" w:rsidRPr="00AC59BE">
        <w:rPr>
          <w:rFonts w:asciiTheme="majorHAnsi" w:hAnsiTheme="majorHAnsi" w:cstheme="majorHAnsi"/>
          <w:sz w:val="23"/>
          <w:szCs w:val="23"/>
        </w:rPr>
        <w:t xml:space="preserve">are in agreement also with the </w:t>
      </w:r>
      <w:r w:rsidR="005B264B" w:rsidRPr="00AC59BE">
        <w:rPr>
          <w:rFonts w:asciiTheme="majorHAnsi" w:hAnsiTheme="majorHAnsi" w:cstheme="majorHAnsi"/>
          <w:sz w:val="23"/>
          <w:szCs w:val="23"/>
        </w:rPr>
        <w:t xml:space="preserve">recommendation in the UCC Report that the Department of Finance consider increasing the 1% monthly cap on interest rates for credit unions.    </w:t>
      </w:r>
    </w:p>
    <w:p w:rsidR="004D5C3D" w:rsidRPr="00AC59BE" w:rsidRDefault="00A3270D" w:rsidP="00F74007">
      <w:pPr>
        <w:pStyle w:val="Heading2"/>
        <w:spacing w:before="240"/>
        <w:rPr>
          <w:rFonts w:cstheme="majorHAnsi"/>
          <w:color w:val="auto"/>
          <w:sz w:val="23"/>
          <w:szCs w:val="23"/>
        </w:rPr>
      </w:pPr>
      <w:r w:rsidRPr="00AC59BE">
        <w:rPr>
          <w:rFonts w:cstheme="majorHAnsi"/>
          <w:color w:val="auto"/>
          <w:sz w:val="23"/>
          <w:szCs w:val="23"/>
        </w:rPr>
        <w:t>Q1.3 If an interest rate cap is introduced, which model do you feel would be the most beneficial and transparent for consumers? Options include:</w:t>
      </w:r>
    </w:p>
    <w:p w:rsidR="00A3270D" w:rsidRPr="00AC59BE" w:rsidRDefault="00A3270D" w:rsidP="00400789">
      <w:pPr>
        <w:rPr>
          <w:rFonts w:asciiTheme="majorHAnsi" w:hAnsiTheme="majorHAnsi" w:cstheme="majorHAnsi"/>
          <w:b/>
          <w:sz w:val="23"/>
          <w:szCs w:val="23"/>
        </w:rPr>
      </w:pPr>
      <w:r w:rsidRPr="00AC59BE">
        <w:rPr>
          <w:rFonts w:asciiTheme="majorHAnsi" w:hAnsiTheme="majorHAnsi" w:cstheme="majorHAnsi"/>
          <w:b/>
          <w:sz w:val="23"/>
          <w:szCs w:val="23"/>
        </w:rPr>
        <w:sym w:font="Times New Roman" w:char="F0B7"/>
      </w:r>
      <w:r w:rsidRPr="00AC59BE">
        <w:rPr>
          <w:rFonts w:asciiTheme="majorHAnsi" w:hAnsiTheme="majorHAnsi" w:cstheme="majorHAnsi"/>
          <w:b/>
          <w:sz w:val="23"/>
          <w:szCs w:val="23"/>
        </w:rPr>
        <w:t xml:space="preserve"> fixed or relative (to a reference rate) APR caps;</w:t>
      </w:r>
    </w:p>
    <w:p w:rsidR="00A3270D" w:rsidRPr="00AC59BE" w:rsidRDefault="00A3270D" w:rsidP="00400789">
      <w:pPr>
        <w:rPr>
          <w:rFonts w:asciiTheme="majorHAnsi" w:hAnsiTheme="majorHAnsi" w:cstheme="majorHAnsi"/>
          <w:b/>
          <w:sz w:val="23"/>
          <w:szCs w:val="23"/>
        </w:rPr>
      </w:pPr>
      <w:r w:rsidRPr="00AC59BE">
        <w:rPr>
          <w:rFonts w:asciiTheme="majorHAnsi" w:hAnsiTheme="majorHAnsi" w:cstheme="majorHAnsi"/>
          <w:b/>
          <w:sz w:val="23"/>
          <w:szCs w:val="23"/>
        </w:rPr>
        <w:sym w:font="Times New Roman" w:char="F0B7"/>
      </w:r>
      <w:r w:rsidRPr="00AC59BE">
        <w:rPr>
          <w:rFonts w:asciiTheme="majorHAnsi" w:hAnsiTheme="majorHAnsi" w:cstheme="majorHAnsi"/>
          <w:b/>
          <w:sz w:val="23"/>
          <w:szCs w:val="23"/>
        </w:rPr>
        <w:t xml:space="preserve"> fixed or relative (to a reference rate) nominal interest rate caps;</w:t>
      </w:r>
    </w:p>
    <w:p w:rsidR="00A3270D" w:rsidRPr="00AC59BE" w:rsidRDefault="00A3270D" w:rsidP="00400789">
      <w:pPr>
        <w:rPr>
          <w:rFonts w:asciiTheme="majorHAnsi" w:hAnsiTheme="majorHAnsi" w:cstheme="majorHAnsi"/>
          <w:b/>
          <w:sz w:val="23"/>
          <w:szCs w:val="23"/>
        </w:rPr>
      </w:pPr>
      <w:r w:rsidRPr="00AC59BE">
        <w:rPr>
          <w:rFonts w:asciiTheme="majorHAnsi" w:hAnsiTheme="majorHAnsi" w:cstheme="majorHAnsi"/>
          <w:b/>
          <w:sz w:val="23"/>
          <w:szCs w:val="23"/>
        </w:rPr>
        <w:sym w:font="Times New Roman" w:char="F0B7"/>
      </w:r>
      <w:r w:rsidRPr="00AC59BE">
        <w:rPr>
          <w:rFonts w:asciiTheme="majorHAnsi" w:hAnsiTheme="majorHAnsi" w:cstheme="majorHAnsi"/>
          <w:b/>
          <w:sz w:val="23"/>
          <w:szCs w:val="23"/>
        </w:rPr>
        <w:t xml:space="preserve"> nominal interest rate caps that vary by the term of the loan and/or the value of the loan; or</w:t>
      </w:r>
    </w:p>
    <w:p w:rsidR="00A3270D" w:rsidRPr="00AC59BE" w:rsidRDefault="00A3270D" w:rsidP="00400789">
      <w:pPr>
        <w:rPr>
          <w:rFonts w:asciiTheme="majorHAnsi" w:hAnsiTheme="majorHAnsi" w:cstheme="majorHAnsi"/>
          <w:b/>
          <w:sz w:val="23"/>
          <w:szCs w:val="23"/>
        </w:rPr>
      </w:pPr>
      <w:r w:rsidRPr="00AC59BE">
        <w:rPr>
          <w:rFonts w:asciiTheme="majorHAnsi" w:hAnsiTheme="majorHAnsi" w:cstheme="majorHAnsi"/>
          <w:b/>
          <w:sz w:val="23"/>
          <w:szCs w:val="23"/>
        </w:rPr>
        <w:sym w:font="Times New Roman" w:char="F0B7"/>
      </w:r>
      <w:r w:rsidRPr="00AC59BE">
        <w:rPr>
          <w:rFonts w:asciiTheme="majorHAnsi" w:hAnsiTheme="majorHAnsi" w:cstheme="majorHAnsi"/>
          <w:b/>
          <w:sz w:val="23"/>
          <w:szCs w:val="23"/>
        </w:rPr>
        <w:t xml:space="preserve"> staggered nominal interest rate caps (for loans in the same calendar year).</w:t>
      </w:r>
    </w:p>
    <w:p w:rsidR="005B264B" w:rsidRPr="00AC59BE" w:rsidRDefault="00A3270D" w:rsidP="00E72BF4">
      <w:pPr>
        <w:spacing w:after="0"/>
        <w:rPr>
          <w:rFonts w:ascii="Calibri" w:hAnsi="Calibri" w:cs="Calibri"/>
          <w:sz w:val="23"/>
          <w:szCs w:val="23"/>
        </w:rPr>
      </w:pPr>
      <w:r w:rsidRPr="00AC59BE">
        <w:rPr>
          <w:rFonts w:ascii="Calibri" w:hAnsi="Calibri" w:cs="Calibri"/>
          <w:b/>
          <w:sz w:val="23"/>
          <w:szCs w:val="23"/>
        </w:rPr>
        <w:t>Alternatively, please suggest a model of your own choice.</w:t>
      </w:r>
      <w:r w:rsidR="004D5C3D" w:rsidRPr="00AC59BE">
        <w:rPr>
          <w:rFonts w:ascii="Calibri" w:hAnsi="Calibri" w:cs="Calibri"/>
          <w:b/>
          <w:sz w:val="23"/>
          <w:szCs w:val="23"/>
        </w:rPr>
        <w:t xml:space="preserve"> </w:t>
      </w:r>
      <w:r w:rsidRPr="00AC59BE">
        <w:rPr>
          <w:rFonts w:ascii="Calibri" w:hAnsi="Calibri" w:cs="Calibri"/>
          <w:sz w:val="23"/>
          <w:szCs w:val="23"/>
        </w:rPr>
        <w:br/>
      </w:r>
      <w:r w:rsidR="005F0A39" w:rsidRPr="00AC59BE">
        <w:rPr>
          <w:rFonts w:ascii="Calibri" w:hAnsi="Calibri" w:cs="Calibri"/>
          <w:sz w:val="23"/>
          <w:szCs w:val="23"/>
        </w:rPr>
        <w:t>We propose</w:t>
      </w:r>
      <w:r w:rsidR="005B264B" w:rsidRPr="00AC59BE">
        <w:rPr>
          <w:rFonts w:ascii="Calibri" w:hAnsi="Calibri" w:cs="Calibri"/>
          <w:sz w:val="23"/>
          <w:szCs w:val="23"/>
        </w:rPr>
        <w:t xml:space="preserve"> a fixed nominal interest rate cap be introduced but preface </w:t>
      </w:r>
      <w:r w:rsidR="005F0A39" w:rsidRPr="00AC59BE">
        <w:rPr>
          <w:rFonts w:ascii="Calibri" w:hAnsi="Calibri" w:cs="Calibri"/>
          <w:sz w:val="23"/>
          <w:szCs w:val="23"/>
        </w:rPr>
        <w:t xml:space="preserve">the </w:t>
      </w:r>
      <w:r w:rsidR="005B264B" w:rsidRPr="00AC59BE">
        <w:rPr>
          <w:rFonts w:ascii="Calibri" w:hAnsi="Calibri" w:cs="Calibri"/>
          <w:sz w:val="23"/>
          <w:szCs w:val="23"/>
        </w:rPr>
        <w:t xml:space="preserve">response to this question by stating that we are not experts in the field of monetary policy and what model will produce the desired result.     In our </w:t>
      </w:r>
      <w:r w:rsidR="007837B0" w:rsidRPr="00AC59BE">
        <w:rPr>
          <w:rFonts w:ascii="Calibri" w:hAnsi="Calibri" w:cs="Calibri"/>
          <w:sz w:val="23"/>
          <w:szCs w:val="23"/>
        </w:rPr>
        <w:t>opinion,</w:t>
      </w:r>
      <w:r w:rsidR="005B264B" w:rsidRPr="00AC59BE">
        <w:rPr>
          <w:rFonts w:ascii="Calibri" w:hAnsi="Calibri" w:cs="Calibri"/>
          <w:sz w:val="23"/>
          <w:szCs w:val="23"/>
        </w:rPr>
        <w:t xml:space="preserve"> the primary intention of an interest rate cap should be to protect the consumer who cannot afford the high interest rates and to reduce the total cost of credit, irrespective of the term of the loan.  We also desire a </w:t>
      </w:r>
      <w:r w:rsidR="007837B0" w:rsidRPr="00AC59BE">
        <w:rPr>
          <w:rFonts w:ascii="Calibri" w:hAnsi="Calibri" w:cs="Calibri"/>
          <w:sz w:val="23"/>
          <w:szCs w:val="23"/>
        </w:rPr>
        <w:t>model, which</w:t>
      </w:r>
      <w:r w:rsidR="005B264B" w:rsidRPr="00AC59BE">
        <w:rPr>
          <w:rFonts w:ascii="Calibri" w:hAnsi="Calibri" w:cs="Calibri"/>
          <w:sz w:val="23"/>
          <w:szCs w:val="23"/>
        </w:rPr>
        <w:t xml:space="preserve"> is the most beneficial to a consumer who largely appears unresponsive to either the APR or the cost of credit and often takes out loans with a particular provider when </w:t>
      </w:r>
      <w:r w:rsidR="00EF1300">
        <w:rPr>
          <w:rFonts w:ascii="Calibri" w:hAnsi="Calibri" w:cs="Calibri"/>
          <w:sz w:val="23"/>
          <w:szCs w:val="23"/>
        </w:rPr>
        <w:t>cheaper options may be known</w:t>
      </w:r>
      <w:r w:rsidR="005B264B" w:rsidRPr="00AC59BE">
        <w:rPr>
          <w:rFonts w:ascii="Calibri" w:hAnsi="Calibri" w:cs="Calibri"/>
          <w:sz w:val="23"/>
          <w:szCs w:val="23"/>
        </w:rPr>
        <w:t xml:space="preserve"> </w:t>
      </w:r>
      <w:r w:rsidR="00EF1300">
        <w:rPr>
          <w:rFonts w:ascii="Calibri" w:hAnsi="Calibri" w:cs="Calibri"/>
          <w:sz w:val="23"/>
          <w:szCs w:val="23"/>
        </w:rPr>
        <w:t xml:space="preserve">to be </w:t>
      </w:r>
      <w:r w:rsidR="005B264B" w:rsidRPr="00AC59BE">
        <w:rPr>
          <w:rFonts w:ascii="Calibri" w:hAnsi="Calibri" w:cs="Calibri"/>
          <w:sz w:val="23"/>
          <w:szCs w:val="23"/>
        </w:rPr>
        <w:t xml:space="preserve">available. </w:t>
      </w:r>
    </w:p>
    <w:p w:rsidR="005B264B" w:rsidRPr="00AC59BE" w:rsidRDefault="00CD09B5" w:rsidP="00E14951">
      <w:pPr>
        <w:spacing w:before="240"/>
        <w:rPr>
          <w:rFonts w:ascii="Calibri" w:hAnsi="Calibri" w:cs="Calibri"/>
          <w:sz w:val="23"/>
          <w:szCs w:val="23"/>
        </w:rPr>
      </w:pPr>
      <w:r>
        <w:rPr>
          <w:rFonts w:ascii="Calibri" w:hAnsi="Calibri" w:cs="Calibri"/>
          <w:sz w:val="23"/>
          <w:szCs w:val="23"/>
        </w:rPr>
        <w:t>In MABS</w:t>
      </w:r>
      <w:r w:rsidR="005B264B" w:rsidRPr="00AC59BE">
        <w:rPr>
          <w:rFonts w:ascii="Calibri" w:hAnsi="Calibri" w:cs="Calibri"/>
          <w:sz w:val="23"/>
          <w:szCs w:val="23"/>
        </w:rPr>
        <w:t xml:space="preserve"> experience, consumers will firstly determine what amount they can afford to repay each week, and then in consultation with the Agent, will agr</w:t>
      </w:r>
      <w:r w:rsidR="005F0A39" w:rsidRPr="00AC59BE">
        <w:rPr>
          <w:rFonts w:ascii="Calibri" w:hAnsi="Calibri" w:cs="Calibri"/>
          <w:sz w:val="23"/>
          <w:szCs w:val="23"/>
        </w:rPr>
        <w:t>ee the term of the loan.   Whilst</w:t>
      </w:r>
      <w:r w:rsidR="005B264B" w:rsidRPr="00AC59BE">
        <w:rPr>
          <w:rFonts w:ascii="Calibri" w:hAnsi="Calibri" w:cs="Calibri"/>
          <w:sz w:val="23"/>
          <w:szCs w:val="23"/>
        </w:rPr>
        <w:t xml:space="preserve"> a nominal interest rate cap that varies by the term of the loan (reduced nominal interest rate for shorter term)</w:t>
      </w:r>
      <w:r w:rsidR="005F0A39" w:rsidRPr="00AC59BE">
        <w:rPr>
          <w:rFonts w:ascii="Calibri" w:hAnsi="Calibri" w:cs="Calibri"/>
          <w:sz w:val="23"/>
          <w:szCs w:val="23"/>
        </w:rPr>
        <w:t xml:space="preserve"> is preferable </w:t>
      </w:r>
      <w:r w:rsidR="005B264B" w:rsidRPr="00AC59BE">
        <w:rPr>
          <w:rFonts w:ascii="Calibri" w:hAnsi="Calibri" w:cs="Calibri"/>
          <w:sz w:val="23"/>
          <w:szCs w:val="23"/>
        </w:rPr>
        <w:t xml:space="preserve"> </w:t>
      </w:r>
      <w:r w:rsidR="005F0A39" w:rsidRPr="00AC59BE">
        <w:rPr>
          <w:rFonts w:ascii="Calibri" w:hAnsi="Calibri" w:cs="Calibri"/>
          <w:sz w:val="23"/>
          <w:szCs w:val="23"/>
        </w:rPr>
        <w:t xml:space="preserve">there is a concern </w:t>
      </w:r>
      <w:r w:rsidR="005B264B" w:rsidRPr="00AC59BE">
        <w:rPr>
          <w:rFonts w:ascii="Calibri" w:hAnsi="Calibri" w:cs="Calibri"/>
          <w:sz w:val="23"/>
          <w:szCs w:val="23"/>
        </w:rPr>
        <w:t xml:space="preserve">that the Agent may have undue influence in this part of the decision and may ‘push’ a 52 week term solely to increase the return to the loan provider.   </w:t>
      </w:r>
      <w:r w:rsidR="005F0A39" w:rsidRPr="00AC59BE">
        <w:rPr>
          <w:rFonts w:ascii="Calibri" w:hAnsi="Calibri" w:cs="Calibri"/>
          <w:sz w:val="23"/>
          <w:szCs w:val="23"/>
        </w:rPr>
        <w:t xml:space="preserve">While </w:t>
      </w:r>
      <w:r w:rsidR="005B264B" w:rsidRPr="00AC59BE">
        <w:rPr>
          <w:rFonts w:ascii="Calibri" w:hAnsi="Calibri" w:cs="Calibri"/>
          <w:sz w:val="23"/>
          <w:szCs w:val="23"/>
        </w:rPr>
        <w:t>the potential impact of a reduced nominal interest rate for a long-term loan has the benefit of smoothing out t</w:t>
      </w:r>
      <w:r w:rsidR="005F0A39" w:rsidRPr="00AC59BE">
        <w:rPr>
          <w:rFonts w:ascii="Calibri" w:hAnsi="Calibri" w:cs="Calibri"/>
          <w:sz w:val="23"/>
          <w:szCs w:val="23"/>
        </w:rPr>
        <w:t>he cost of credit over the term</w:t>
      </w:r>
      <w:r w:rsidR="005B264B" w:rsidRPr="00AC59BE">
        <w:rPr>
          <w:rFonts w:ascii="Calibri" w:hAnsi="Calibri" w:cs="Calibri"/>
          <w:sz w:val="23"/>
          <w:szCs w:val="23"/>
        </w:rPr>
        <w:t>, it may also lead to more entrenched borrowing behaviours amongst the consumer who will spend a year paying back a loan.    We are therefore of the opinion that a fixed nominal interest rate cap will serve the aforementioned requirements best and be of most benefit to consumers and will be a more appropriate tool than APR for restricting interest rates over mixed  loan terms.</w:t>
      </w:r>
    </w:p>
    <w:p w:rsidR="00A3270D" w:rsidRPr="00AC59BE" w:rsidRDefault="00A3270D" w:rsidP="005F0A39">
      <w:pPr>
        <w:pStyle w:val="Heading2"/>
        <w:rPr>
          <w:rFonts w:cstheme="majorHAnsi"/>
          <w:color w:val="auto"/>
          <w:sz w:val="23"/>
          <w:szCs w:val="23"/>
        </w:rPr>
      </w:pPr>
      <w:r w:rsidRPr="00AC59BE">
        <w:rPr>
          <w:rFonts w:cstheme="majorHAnsi"/>
          <w:color w:val="auto"/>
          <w:sz w:val="23"/>
          <w:szCs w:val="23"/>
        </w:rPr>
        <w:t>Q1.4 Having selected or outlined a model for the capping of interest rates, what level(s) of interest do you feel would be most appropriate, in terms of benefitting consumers and maintaining the regulated supply of credit? Please provide the rationale for your answer.</w:t>
      </w:r>
    </w:p>
    <w:p w:rsidR="00EF1300" w:rsidRDefault="00EF1300" w:rsidP="008C0D7A">
      <w:pPr>
        <w:pStyle w:val="Heading1"/>
      </w:pPr>
      <w:r>
        <w:t>Th</w:t>
      </w:r>
      <w:bookmarkStart w:id="0" w:name="_GoBack"/>
      <w:bookmarkEnd w:id="0"/>
      <w:r>
        <w:t xml:space="preserve">e main question that </w:t>
      </w:r>
      <w:r w:rsidR="00390539" w:rsidRPr="00AC59BE">
        <w:t>arise</w:t>
      </w:r>
      <w:r>
        <w:t>s here is w</w:t>
      </w:r>
      <w:r w:rsidR="00390539" w:rsidRPr="00AC59BE">
        <w:t>hat level of cap would be fair and realisti</w:t>
      </w:r>
      <w:r>
        <w:t xml:space="preserve">c for consumers and reduce the </w:t>
      </w:r>
      <w:r w:rsidR="00390539" w:rsidRPr="00AC59BE">
        <w:t>preponderance of over-borrowing</w:t>
      </w:r>
      <w:r>
        <w:t>?</w:t>
      </w:r>
    </w:p>
    <w:p w:rsidR="00390539" w:rsidRPr="00AC59BE" w:rsidRDefault="00390539" w:rsidP="005F0A39">
      <w:pPr>
        <w:spacing w:before="200"/>
        <w:rPr>
          <w:rFonts w:asciiTheme="majorHAnsi" w:hAnsiTheme="majorHAnsi" w:cstheme="majorHAnsi"/>
          <w:sz w:val="23"/>
          <w:szCs w:val="23"/>
        </w:rPr>
      </w:pPr>
      <w:r w:rsidRPr="00AC59BE">
        <w:rPr>
          <w:rFonts w:asciiTheme="majorHAnsi" w:hAnsiTheme="majorHAnsi" w:cstheme="majorHAnsi"/>
          <w:sz w:val="23"/>
          <w:szCs w:val="23"/>
        </w:rPr>
        <w:t xml:space="preserve">It is noted that the Private Members Consumer Credit (Amendment) Bill 2018 has proposed a 36% </w:t>
      </w:r>
      <w:r w:rsidR="008442C8">
        <w:rPr>
          <w:rFonts w:asciiTheme="majorHAnsi" w:hAnsiTheme="majorHAnsi" w:cstheme="majorHAnsi"/>
          <w:sz w:val="23"/>
          <w:szCs w:val="23"/>
        </w:rPr>
        <w:t xml:space="preserve">APR </w:t>
      </w:r>
      <w:r w:rsidRPr="00AC59BE">
        <w:rPr>
          <w:rFonts w:asciiTheme="majorHAnsi" w:hAnsiTheme="majorHAnsi" w:cstheme="majorHAnsi"/>
          <w:sz w:val="23"/>
          <w:szCs w:val="23"/>
        </w:rPr>
        <w:t>cap. It has been previously suggested that we need to look to countries such as Germany where there is a set differential between the interest rate a legal moneylender can charge compared to a bank or credit union. “Germany sets their interest rates at 12% greater than the average bank rate. The gap between both rates is recognition of the greater risk these borrowers present and also the often small sums involved".</w:t>
      </w:r>
      <w:r w:rsidRPr="00AC59BE">
        <w:rPr>
          <w:rStyle w:val="FootnoteReference"/>
          <w:rFonts w:asciiTheme="majorHAnsi" w:hAnsiTheme="majorHAnsi" w:cstheme="majorHAnsi"/>
          <w:sz w:val="23"/>
          <w:szCs w:val="23"/>
        </w:rPr>
        <w:footnoteReference w:id="10"/>
      </w:r>
      <w:r w:rsidRPr="00AC59BE">
        <w:rPr>
          <w:rFonts w:asciiTheme="majorHAnsi" w:hAnsiTheme="majorHAnsi" w:cstheme="majorHAnsi"/>
          <w:sz w:val="23"/>
          <w:szCs w:val="23"/>
        </w:rPr>
        <w:t xml:space="preserve">  </w:t>
      </w:r>
      <w:r w:rsidRPr="00AC59BE">
        <w:rPr>
          <w:rFonts w:asciiTheme="majorHAnsi" w:hAnsiTheme="majorHAnsi" w:cstheme="majorHAnsi"/>
          <w:sz w:val="23"/>
          <w:szCs w:val="23"/>
          <w:lang w:eastAsia="en-IE"/>
        </w:rPr>
        <w:t xml:space="preserve"> </w:t>
      </w:r>
    </w:p>
    <w:p w:rsidR="00E14951" w:rsidRDefault="007837B0" w:rsidP="00E14951">
      <w:pPr>
        <w:spacing w:after="240"/>
        <w:rPr>
          <w:rFonts w:ascii="Calibri" w:hAnsi="Calibri" w:cs="Calibri"/>
          <w:sz w:val="23"/>
          <w:szCs w:val="23"/>
        </w:rPr>
      </w:pPr>
      <w:r w:rsidRPr="00AC59BE">
        <w:rPr>
          <w:rFonts w:ascii="Calibri" w:hAnsi="Calibri" w:cs="Calibri"/>
          <w:sz w:val="23"/>
          <w:szCs w:val="23"/>
        </w:rPr>
        <w:t>Overall,</w:t>
      </w:r>
      <w:r w:rsidR="007D0E80" w:rsidRPr="00AC59BE">
        <w:rPr>
          <w:rFonts w:ascii="Calibri" w:hAnsi="Calibri" w:cs="Calibri"/>
          <w:sz w:val="23"/>
          <w:szCs w:val="23"/>
        </w:rPr>
        <w:t xml:space="preserve"> we have insufficient expertise in </w:t>
      </w:r>
      <w:r w:rsidR="00E14951">
        <w:rPr>
          <w:rFonts w:ascii="Calibri" w:hAnsi="Calibri" w:cs="Calibri"/>
          <w:sz w:val="23"/>
          <w:szCs w:val="23"/>
        </w:rPr>
        <w:t xml:space="preserve">this area </w:t>
      </w:r>
      <w:r w:rsidR="007D0E80" w:rsidRPr="00AC59BE">
        <w:rPr>
          <w:rFonts w:ascii="Calibri" w:hAnsi="Calibri" w:cs="Calibri"/>
          <w:sz w:val="23"/>
          <w:szCs w:val="23"/>
        </w:rPr>
        <w:t>to state what level of interes</w:t>
      </w:r>
      <w:r w:rsidR="00EF1300">
        <w:rPr>
          <w:rFonts w:ascii="Calibri" w:hAnsi="Calibri" w:cs="Calibri"/>
          <w:sz w:val="23"/>
          <w:szCs w:val="23"/>
        </w:rPr>
        <w:t xml:space="preserve">t would be most appropriate other than to say it </w:t>
      </w:r>
      <w:r w:rsidR="007D0E80" w:rsidRPr="00AC59BE">
        <w:rPr>
          <w:rFonts w:ascii="Calibri" w:hAnsi="Calibri" w:cs="Calibri"/>
          <w:sz w:val="23"/>
          <w:szCs w:val="23"/>
        </w:rPr>
        <w:t xml:space="preserve">should be set at a level that will protect consumers from usury.  We suggest that interest rates should be fixed in line with worldwide norms for this type of product and particular reference should be given to countries that have specifically limited the cost of short-term, high-cost consumer credit.  </w:t>
      </w:r>
    </w:p>
    <w:p w:rsidR="007D0E80" w:rsidRPr="00AC59BE" w:rsidRDefault="007D0E80" w:rsidP="00182674">
      <w:pPr>
        <w:spacing w:after="240"/>
        <w:rPr>
          <w:rFonts w:ascii="Calibri" w:hAnsi="Calibri" w:cs="Calibri"/>
          <w:sz w:val="23"/>
          <w:szCs w:val="23"/>
        </w:rPr>
      </w:pPr>
      <w:r w:rsidRPr="00AC59BE">
        <w:rPr>
          <w:rFonts w:ascii="Calibri" w:hAnsi="Calibri" w:cs="Calibri"/>
          <w:sz w:val="23"/>
          <w:szCs w:val="23"/>
        </w:rPr>
        <w:t>The UK introduced a cap on high-cost short-term (HCSTC) credit, including payday loans</w:t>
      </w:r>
      <w:r w:rsidRPr="00AC59BE">
        <w:rPr>
          <w:rStyle w:val="FootnoteReference"/>
          <w:rFonts w:ascii="Calibri" w:hAnsi="Calibri" w:cs="Calibri"/>
          <w:sz w:val="23"/>
          <w:szCs w:val="23"/>
        </w:rPr>
        <w:footnoteReference w:id="11"/>
      </w:r>
      <w:r w:rsidRPr="00AC59BE">
        <w:rPr>
          <w:rFonts w:ascii="Calibri" w:hAnsi="Calibri" w:cs="Calibri"/>
          <w:sz w:val="23"/>
          <w:szCs w:val="23"/>
        </w:rPr>
        <w:t xml:space="preserve"> in January 2015.   This imposes</w:t>
      </w:r>
      <w:r w:rsidR="00182674">
        <w:rPr>
          <w:rFonts w:ascii="Calibri" w:hAnsi="Calibri" w:cs="Calibri"/>
          <w:sz w:val="23"/>
          <w:szCs w:val="23"/>
        </w:rPr>
        <w:t xml:space="preserve"> an initial cost cap, </w:t>
      </w:r>
      <w:r w:rsidRPr="00AC59BE">
        <w:rPr>
          <w:rFonts w:ascii="Calibri" w:hAnsi="Calibri" w:cs="Calibri"/>
          <w:sz w:val="23"/>
          <w:szCs w:val="23"/>
        </w:rPr>
        <w:t>a cap on default fees and</w:t>
      </w:r>
      <w:r w:rsidR="00182674">
        <w:rPr>
          <w:rFonts w:ascii="Calibri" w:hAnsi="Calibri" w:cs="Calibri"/>
          <w:sz w:val="23"/>
          <w:szCs w:val="23"/>
        </w:rPr>
        <w:t xml:space="preserve"> </w:t>
      </w:r>
      <w:r w:rsidRPr="00AC59BE">
        <w:rPr>
          <w:rFonts w:ascii="Calibri" w:hAnsi="Calibri" w:cs="Calibri"/>
          <w:sz w:val="23"/>
          <w:szCs w:val="23"/>
        </w:rPr>
        <w:t>a total cost cap.</w:t>
      </w:r>
      <w:r w:rsidR="00182674">
        <w:rPr>
          <w:rFonts w:ascii="Calibri" w:hAnsi="Calibri" w:cs="Calibri"/>
          <w:sz w:val="23"/>
          <w:szCs w:val="23"/>
        </w:rPr>
        <w:t xml:space="preserve">  This means that consumers have a clearer understanding of the maximum amount that they would have to re-pay.</w:t>
      </w:r>
    </w:p>
    <w:p w:rsidR="00AA1488" w:rsidRDefault="00AA1488" w:rsidP="007D0E80">
      <w:pPr>
        <w:rPr>
          <w:rFonts w:ascii="Calibri" w:hAnsi="Calibri" w:cs="Calibri"/>
          <w:sz w:val="23"/>
          <w:szCs w:val="23"/>
        </w:rPr>
      </w:pPr>
      <w:r>
        <w:rPr>
          <w:rFonts w:ascii="Calibri" w:hAnsi="Calibri" w:cs="Calibri"/>
          <w:sz w:val="23"/>
          <w:szCs w:val="23"/>
        </w:rPr>
        <w:t xml:space="preserve">Another example from the UK (excluding Northern Ireland), is the ability of credit unions to charge a rate of up to 42.6% APR on loans that are deemed high risk, including those that would traditionally be considered open to moneylending.   </w:t>
      </w:r>
    </w:p>
    <w:p w:rsidR="007D0E80" w:rsidRDefault="007D0E80" w:rsidP="007D0E80">
      <w:pPr>
        <w:rPr>
          <w:rFonts w:ascii="Calibri" w:hAnsi="Calibri" w:cs="Calibri"/>
          <w:sz w:val="23"/>
          <w:szCs w:val="23"/>
        </w:rPr>
      </w:pPr>
      <w:r w:rsidRPr="00AC59BE">
        <w:rPr>
          <w:rFonts w:ascii="Calibri" w:hAnsi="Calibri" w:cs="Calibri"/>
          <w:sz w:val="23"/>
          <w:szCs w:val="23"/>
        </w:rPr>
        <w:t xml:space="preserve">It is useful to consider the structure of the cap </w:t>
      </w:r>
      <w:r w:rsidR="00AA1488">
        <w:rPr>
          <w:rFonts w:ascii="Calibri" w:hAnsi="Calibri" w:cs="Calibri"/>
          <w:sz w:val="23"/>
          <w:szCs w:val="23"/>
        </w:rPr>
        <w:t xml:space="preserve">relating to HCSTC in the UK </w:t>
      </w:r>
      <w:r w:rsidRPr="00AC59BE">
        <w:rPr>
          <w:rFonts w:ascii="Calibri" w:hAnsi="Calibri" w:cs="Calibri"/>
          <w:sz w:val="23"/>
          <w:szCs w:val="23"/>
        </w:rPr>
        <w:t xml:space="preserve">and the rate </w:t>
      </w:r>
      <w:r w:rsidR="00AA1488">
        <w:rPr>
          <w:rFonts w:ascii="Calibri" w:hAnsi="Calibri" w:cs="Calibri"/>
          <w:sz w:val="23"/>
          <w:szCs w:val="23"/>
        </w:rPr>
        <w:t>used by credit unions above</w:t>
      </w:r>
      <w:r w:rsidRPr="00AC59BE">
        <w:rPr>
          <w:rFonts w:ascii="Calibri" w:hAnsi="Calibri" w:cs="Calibri"/>
          <w:sz w:val="23"/>
          <w:szCs w:val="23"/>
        </w:rPr>
        <w:t>.  While the UK rate</w:t>
      </w:r>
      <w:r w:rsidR="00AA1488">
        <w:rPr>
          <w:rFonts w:ascii="Calibri" w:hAnsi="Calibri" w:cs="Calibri"/>
          <w:sz w:val="23"/>
          <w:szCs w:val="23"/>
        </w:rPr>
        <w:t xml:space="preserve">s are </w:t>
      </w:r>
      <w:r w:rsidRPr="00AC59BE">
        <w:rPr>
          <w:rFonts w:ascii="Calibri" w:hAnsi="Calibri" w:cs="Calibri"/>
          <w:sz w:val="23"/>
          <w:szCs w:val="23"/>
        </w:rPr>
        <w:t>considered too high in the Irish context</w:t>
      </w:r>
      <w:r w:rsidRPr="00AC59BE">
        <w:rPr>
          <w:rStyle w:val="FootnoteReference"/>
          <w:rFonts w:ascii="Calibri" w:hAnsi="Calibri" w:cs="Calibri"/>
          <w:sz w:val="23"/>
          <w:szCs w:val="23"/>
        </w:rPr>
        <w:footnoteReference w:id="12"/>
      </w:r>
      <w:r w:rsidRPr="00AC59BE">
        <w:rPr>
          <w:rFonts w:ascii="Calibri" w:hAnsi="Calibri" w:cs="Calibri"/>
          <w:sz w:val="23"/>
          <w:szCs w:val="23"/>
        </w:rPr>
        <w:t>, in our o</w:t>
      </w:r>
      <w:r w:rsidR="00C81E65">
        <w:rPr>
          <w:rFonts w:ascii="Calibri" w:hAnsi="Calibri" w:cs="Calibri"/>
          <w:sz w:val="23"/>
          <w:szCs w:val="23"/>
        </w:rPr>
        <w:t>pinion the structure of the</w:t>
      </w:r>
      <w:r w:rsidR="00AA1488">
        <w:rPr>
          <w:rFonts w:ascii="Calibri" w:hAnsi="Calibri" w:cs="Calibri"/>
          <w:sz w:val="23"/>
          <w:szCs w:val="23"/>
        </w:rPr>
        <w:t xml:space="preserve"> cap is worthy of consideration.  However, we do acknowledge that </w:t>
      </w:r>
      <w:r w:rsidR="00C81E65">
        <w:rPr>
          <w:rFonts w:ascii="Calibri" w:hAnsi="Calibri" w:cs="Calibri"/>
          <w:sz w:val="23"/>
          <w:szCs w:val="23"/>
        </w:rPr>
        <w:t>in Ireland’s case, payday lending is not allowed</w:t>
      </w:r>
      <w:r w:rsidRPr="00AC59BE">
        <w:rPr>
          <w:rFonts w:ascii="Calibri" w:hAnsi="Calibri" w:cs="Calibri"/>
          <w:sz w:val="23"/>
          <w:szCs w:val="23"/>
        </w:rPr>
        <w:t xml:space="preserve">. </w:t>
      </w:r>
    </w:p>
    <w:p w:rsidR="00C81E65" w:rsidRDefault="00CF4B6D" w:rsidP="00CF4B6D">
      <w:pPr>
        <w:textAlignment w:val="baseline"/>
        <w:rPr>
          <w:rFonts w:asciiTheme="majorHAnsi" w:hAnsiTheme="majorHAnsi" w:cstheme="majorHAnsi"/>
          <w:sz w:val="23"/>
          <w:szCs w:val="23"/>
        </w:rPr>
      </w:pPr>
      <w:r w:rsidRPr="00AC59BE">
        <w:rPr>
          <w:rFonts w:asciiTheme="majorHAnsi" w:hAnsiTheme="majorHAnsi" w:cstheme="majorHAnsi"/>
          <w:sz w:val="23"/>
          <w:szCs w:val="23"/>
        </w:rPr>
        <w:t>Transparent</w:t>
      </w:r>
      <w:r>
        <w:rPr>
          <w:rFonts w:asciiTheme="majorHAnsi" w:hAnsiTheme="majorHAnsi" w:cstheme="majorHAnsi"/>
          <w:sz w:val="23"/>
          <w:szCs w:val="23"/>
        </w:rPr>
        <w:t xml:space="preserve"> aggregate loan information is </w:t>
      </w:r>
      <w:r w:rsidRPr="00AC59BE">
        <w:rPr>
          <w:rFonts w:asciiTheme="majorHAnsi" w:hAnsiTheme="majorHAnsi" w:cstheme="majorHAnsi"/>
          <w:sz w:val="23"/>
          <w:szCs w:val="23"/>
        </w:rPr>
        <w:t>crucial irrespective of what interest cap exists.</w:t>
      </w:r>
    </w:p>
    <w:p w:rsidR="00A3270D" w:rsidRPr="00AC59BE" w:rsidRDefault="00A3270D" w:rsidP="00400789">
      <w:pPr>
        <w:rPr>
          <w:rFonts w:asciiTheme="majorHAnsi" w:hAnsiTheme="majorHAnsi" w:cstheme="majorHAnsi"/>
          <w:b/>
          <w:sz w:val="23"/>
          <w:szCs w:val="23"/>
        </w:rPr>
      </w:pPr>
      <w:r w:rsidRPr="00AC59BE">
        <w:rPr>
          <w:rFonts w:asciiTheme="majorHAnsi" w:hAnsiTheme="majorHAnsi" w:cstheme="majorHAnsi"/>
          <w:b/>
          <w:sz w:val="23"/>
          <w:szCs w:val="23"/>
        </w:rPr>
        <w:t>Q2.1 Should the prohibition on charges other than collection charges continue?</w:t>
      </w:r>
    </w:p>
    <w:p w:rsidR="00E90097" w:rsidRPr="00AC59BE" w:rsidRDefault="00E90097" w:rsidP="00400789">
      <w:pPr>
        <w:rPr>
          <w:rFonts w:asciiTheme="majorHAnsi" w:hAnsiTheme="majorHAnsi" w:cstheme="majorHAnsi"/>
          <w:sz w:val="23"/>
          <w:szCs w:val="23"/>
        </w:rPr>
      </w:pPr>
      <w:r w:rsidRPr="00AC59BE">
        <w:rPr>
          <w:rFonts w:asciiTheme="majorHAnsi" w:hAnsiTheme="majorHAnsi" w:cstheme="majorHAnsi"/>
          <w:sz w:val="23"/>
          <w:szCs w:val="23"/>
        </w:rPr>
        <w:t>YES (see</w:t>
      </w:r>
      <w:r w:rsidR="003F6FDA" w:rsidRPr="00AC59BE">
        <w:rPr>
          <w:rFonts w:asciiTheme="majorHAnsi" w:hAnsiTheme="majorHAnsi" w:cstheme="majorHAnsi"/>
          <w:sz w:val="23"/>
          <w:szCs w:val="23"/>
        </w:rPr>
        <w:t xml:space="preserve"> Answer to Q 3.1</w:t>
      </w:r>
      <w:r w:rsidRPr="00AC59BE">
        <w:rPr>
          <w:rFonts w:asciiTheme="majorHAnsi" w:hAnsiTheme="majorHAnsi" w:cstheme="majorHAnsi"/>
          <w:sz w:val="23"/>
          <w:szCs w:val="23"/>
        </w:rPr>
        <w:t xml:space="preserve"> below)</w:t>
      </w:r>
    </w:p>
    <w:p w:rsidR="00A3270D" w:rsidRPr="00AC59BE" w:rsidRDefault="00A3270D" w:rsidP="00400789">
      <w:pPr>
        <w:rPr>
          <w:rFonts w:asciiTheme="majorHAnsi" w:hAnsiTheme="majorHAnsi" w:cstheme="majorHAnsi"/>
          <w:b/>
          <w:sz w:val="23"/>
          <w:szCs w:val="23"/>
        </w:rPr>
      </w:pPr>
      <w:r w:rsidRPr="00AC59BE">
        <w:rPr>
          <w:rFonts w:asciiTheme="majorHAnsi" w:hAnsiTheme="majorHAnsi" w:cstheme="majorHAnsi"/>
          <w:b/>
          <w:sz w:val="23"/>
          <w:szCs w:val="23"/>
        </w:rPr>
        <w:t>Q2.2 Should a statutory maximum home collection charge be introduced?</w:t>
      </w:r>
    </w:p>
    <w:p w:rsidR="00E90097" w:rsidRPr="00AC59BE" w:rsidRDefault="00E90097" w:rsidP="00400789">
      <w:pPr>
        <w:rPr>
          <w:rFonts w:asciiTheme="majorHAnsi" w:hAnsiTheme="majorHAnsi" w:cstheme="majorHAnsi"/>
          <w:sz w:val="23"/>
          <w:szCs w:val="23"/>
        </w:rPr>
      </w:pPr>
      <w:r w:rsidRPr="00AC59BE">
        <w:rPr>
          <w:rFonts w:asciiTheme="majorHAnsi" w:hAnsiTheme="majorHAnsi" w:cstheme="majorHAnsi"/>
          <w:sz w:val="23"/>
          <w:szCs w:val="23"/>
        </w:rPr>
        <w:t xml:space="preserve">YES (see </w:t>
      </w:r>
      <w:r w:rsidR="003F6FDA" w:rsidRPr="00AC59BE">
        <w:rPr>
          <w:rFonts w:asciiTheme="majorHAnsi" w:hAnsiTheme="majorHAnsi" w:cstheme="majorHAnsi"/>
          <w:sz w:val="23"/>
          <w:szCs w:val="23"/>
        </w:rPr>
        <w:t xml:space="preserve">Answer to 4.1 </w:t>
      </w:r>
      <w:r w:rsidRPr="00AC59BE">
        <w:rPr>
          <w:rFonts w:asciiTheme="majorHAnsi" w:hAnsiTheme="majorHAnsi" w:cstheme="majorHAnsi"/>
          <w:sz w:val="23"/>
          <w:szCs w:val="23"/>
        </w:rPr>
        <w:t>below)</w:t>
      </w:r>
    </w:p>
    <w:p w:rsidR="00A3270D" w:rsidRPr="00AC59BE" w:rsidRDefault="00A3270D" w:rsidP="00400789">
      <w:pPr>
        <w:rPr>
          <w:rFonts w:asciiTheme="majorHAnsi" w:hAnsiTheme="majorHAnsi" w:cstheme="majorHAnsi"/>
          <w:b/>
          <w:sz w:val="23"/>
          <w:szCs w:val="23"/>
        </w:rPr>
      </w:pPr>
      <w:r w:rsidRPr="00AC59BE">
        <w:rPr>
          <w:rFonts w:asciiTheme="majorHAnsi" w:hAnsiTheme="majorHAnsi" w:cstheme="majorHAnsi"/>
          <w:b/>
          <w:sz w:val="23"/>
          <w:szCs w:val="23"/>
        </w:rPr>
        <w:t>Q2.3 If one is stipulated in legislation, should it be on the basis of;</w:t>
      </w:r>
    </w:p>
    <w:p w:rsidR="00A3270D" w:rsidRPr="00AC59BE" w:rsidRDefault="00A3270D" w:rsidP="00400789">
      <w:pPr>
        <w:rPr>
          <w:rFonts w:asciiTheme="majorHAnsi" w:hAnsiTheme="majorHAnsi" w:cstheme="majorHAnsi"/>
          <w:b/>
          <w:sz w:val="23"/>
          <w:szCs w:val="23"/>
        </w:rPr>
      </w:pPr>
      <w:r w:rsidRPr="00AC59BE">
        <w:rPr>
          <w:rFonts w:asciiTheme="majorHAnsi" w:hAnsiTheme="majorHAnsi" w:cstheme="majorHAnsi"/>
          <w:b/>
          <w:sz w:val="23"/>
          <w:szCs w:val="23"/>
        </w:rPr>
        <w:sym w:font="Times New Roman" w:char="F0B7"/>
      </w:r>
      <w:r w:rsidRPr="00AC59BE">
        <w:rPr>
          <w:rFonts w:asciiTheme="majorHAnsi" w:hAnsiTheme="majorHAnsi" w:cstheme="majorHAnsi"/>
          <w:b/>
          <w:sz w:val="23"/>
          <w:szCs w:val="23"/>
        </w:rPr>
        <w:t xml:space="preserve"> the current model of X cent in the euro borrowed (i.e. a fixed cost) or</w:t>
      </w:r>
    </w:p>
    <w:p w:rsidR="00775EFA" w:rsidRPr="00AC59BE" w:rsidRDefault="00A3270D" w:rsidP="00775EFA">
      <w:pPr>
        <w:rPr>
          <w:rFonts w:asciiTheme="majorHAnsi" w:hAnsiTheme="majorHAnsi" w:cstheme="majorHAnsi"/>
          <w:b/>
          <w:sz w:val="23"/>
          <w:szCs w:val="23"/>
        </w:rPr>
      </w:pPr>
      <w:r w:rsidRPr="00AC59BE">
        <w:rPr>
          <w:rFonts w:asciiTheme="majorHAnsi" w:hAnsiTheme="majorHAnsi" w:cstheme="majorHAnsi"/>
          <w:b/>
          <w:sz w:val="23"/>
          <w:szCs w:val="23"/>
        </w:rPr>
        <w:sym w:font="Times New Roman" w:char="F0B7"/>
      </w:r>
      <w:r w:rsidRPr="00AC59BE">
        <w:rPr>
          <w:rFonts w:asciiTheme="majorHAnsi" w:hAnsiTheme="majorHAnsi" w:cstheme="majorHAnsi"/>
          <w:b/>
          <w:sz w:val="23"/>
          <w:szCs w:val="23"/>
        </w:rPr>
        <w:t xml:space="preserve"> the number of visits, with a flat rate fee per visit?</w:t>
      </w:r>
      <w:r w:rsidRPr="00AC59BE">
        <w:rPr>
          <w:rFonts w:asciiTheme="majorHAnsi" w:hAnsiTheme="majorHAnsi" w:cstheme="majorHAnsi"/>
          <w:b/>
          <w:sz w:val="23"/>
          <w:szCs w:val="23"/>
        </w:rPr>
        <w:br/>
      </w:r>
      <w:r w:rsidR="004F2D0B" w:rsidRPr="00AC59BE">
        <w:rPr>
          <w:rFonts w:ascii="Calibri" w:hAnsi="Calibri" w:cs="Calibri"/>
          <w:sz w:val="23"/>
          <w:szCs w:val="23"/>
        </w:rPr>
        <w:t>We are of the opinion that home collection charges should be based on the number of visits</w:t>
      </w:r>
      <w:r w:rsidR="00775EFA">
        <w:rPr>
          <w:rFonts w:ascii="Calibri" w:hAnsi="Calibri" w:cs="Calibri"/>
          <w:sz w:val="23"/>
          <w:szCs w:val="23"/>
        </w:rPr>
        <w:t xml:space="preserve"> with a flat rate fee per visit with a cap on the number of visits permitted.</w:t>
      </w:r>
      <w:r w:rsidR="004F2D0B" w:rsidRPr="00AC59BE">
        <w:rPr>
          <w:rFonts w:ascii="Calibri" w:hAnsi="Calibri" w:cs="Calibri"/>
          <w:sz w:val="23"/>
          <w:szCs w:val="23"/>
        </w:rPr>
        <w:t xml:space="preserve">   This will be more transparent for the consumer and as the costs associated with home collection should be the same, irrespective of the amount borrowed, this is a more appropriate basis for charging.</w:t>
      </w:r>
      <w:r w:rsidR="004F2D0B" w:rsidRPr="00AC59BE">
        <w:rPr>
          <w:sz w:val="23"/>
          <w:szCs w:val="23"/>
        </w:rPr>
        <w:t xml:space="preserve">   </w:t>
      </w:r>
    </w:p>
    <w:p w:rsidR="004F2D0B" w:rsidRPr="00AC59BE" w:rsidRDefault="00A3270D" w:rsidP="00400789">
      <w:pPr>
        <w:rPr>
          <w:rFonts w:asciiTheme="majorHAnsi" w:hAnsiTheme="majorHAnsi" w:cstheme="majorHAnsi"/>
          <w:b/>
          <w:sz w:val="23"/>
          <w:szCs w:val="23"/>
        </w:rPr>
      </w:pPr>
      <w:r w:rsidRPr="00AC59BE">
        <w:rPr>
          <w:rFonts w:asciiTheme="majorHAnsi" w:hAnsiTheme="majorHAnsi" w:cstheme="majorHAnsi"/>
          <w:b/>
          <w:sz w:val="23"/>
          <w:szCs w:val="23"/>
        </w:rPr>
        <w:t>Q2.4 Having selected or outlined a model for the home collection charge, what level(s) of charge do you feel would be most appropriate, in terms of benefitting consumers and maintaining the regulated supply of credit? Please provide the rationale for your answer.</w:t>
      </w:r>
    </w:p>
    <w:p w:rsidR="009543EE" w:rsidRDefault="004F2D0B" w:rsidP="009543EE">
      <w:pPr>
        <w:spacing w:after="0"/>
        <w:rPr>
          <w:rFonts w:ascii="Calibri" w:hAnsi="Calibri" w:cs="Calibri"/>
          <w:sz w:val="23"/>
          <w:szCs w:val="23"/>
        </w:rPr>
      </w:pPr>
      <w:r w:rsidRPr="00AC59BE">
        <w:rPr>
          <w:rFonts w:ascii="Calibri" w:hAnsi="Calibri" w:cs="Calibri"/>
          <w:sz w:val="23"/>
          <w:szCs w:val="23"/>
        </w:rPr>
        <w:t xml:space="preserve">Information on the contractual position of the home collection agent, the costs involved and the number of consumers visited may help to determine a flat rate per visit.   The charge should not, we believe, include an element of profit and should in fact be heavily subsidised by the loan provider as home collection is recognised to be both a key strategy in ensuring low loan defaults and is also an important marketing/sales channel.   An element of this cost should be absorbed in the lender’s profit margin.  </w:t>
      </w:r>
      <w:r w:rsidR="00A3270D" w:rsidRPr="00AC59BE">
        <w:rPr>
          <w:rFonts w:asciiTheme="majorHAnsi" w:hAnsiTheme="majorHAnsi" w:cstheme="majorHAnsi"/>
          <w:b/>
          <w:sz w:val="23"/>
          <w:szCs w:val="23"/>
        </w:rPr>
        <w:br/>
      </w:r>
    </w:p>
    <w:p w:rsidR="00775EFA" w:rsidRPr="009543EE" w:rsidRDefault="007837B0" w:rsidP="009543EE">
      <w:pPr>
        <w:spacing w:after="0"/>
        <w:rPr>
          <w:rFonts w:ascii="Calibri" w:hAnsi="Calibri" w:cs="Calibri"/>
          <w:sz w:val="23"/>
          <w:szCs w:val="23"/>
        </w:rPr>
      </w:pPr>
      <w:r w:rsidRPr="00775EFA">
        <w:rPr>
          <w:rFonts w:asciiTheme="majorHAnsi" w:hAnsiTheme="majorHAnsi" w:cstheme="majorHAnsi"/>
          <w:sz w:val="23"/>
          <w:szCs w:val="23"/>
        </w:rPr>
        <w:t>However,</w:t>
      </w:r>
      <w:r w:rsidR="00775EFA" w:rsidRPr="00775EFA">
        <w:rPr>
          <w:rFonts w:asciiTheme="majorHAnsi" w:hAnsiTheme="majorHAnsi" w:cstheme="majorHAnsi"/>
          <w:sz w:val="23"/>
          <w:szCs w:val="23"/>
        </w:rPr>
        <w:t xml:space="preserve"> the home collection concept ne</w:t>
      </w:r>
      <w:r w:rsidR="00775EFA">
        <w:rPr>
          <w:rFonts w:asciiTheme="majorHAnsi" w:hAnsiTheme="majorHAnsi" w:cstheme="majorHAnsi"/>
          <w:sz w:val="23"/>
          <w:szCs w:val="23"/>
        </w:rPr>
        <w:t>e</w:t>
      </w:r>
      <w:r w:rsidR="00775EFA" w:rsidRPr="00775EFA">
        <w:rPr>
          <w:rFonts w:asciiTheme="majorHAnsi" w:hAnsiTheme="majorHAnsi" w:cstheme="majorHAnsi"/>
          <w:sz w:val="23"/>
          <w:szCs w:val="23"/>
        </w:rPr>
        <w:t>ds further scrutiny and should not be taken as the model for alternatives</w:t>
      </w:r>
      <w:r w:rsidR="00775EFA">
        <w:rPr>
          <w:rFonts w:asciiTheme="majorHAnsi" w:hAnsiTheme="majorHAnsi" w:cstheme="majorHAnsi"/>
          <w:sz w:val="23"/>
          <w:szCs w:val="23"/>
        </w:rPr>
        <w:t xml:space="preserve">.  We welcome the PMC Taskforce’s intention to undertake </w:t>
      </w:r>
      <w:r>
        <w:rPr>
          <w:rFonts w:asciiTheme="majorHAnsi" w:hAnsiTheme="majorHAnsi" w:cstheme="majorHAnsi"/>
          <w:sz w:val="23"/>
          <w:szCs w:val="23"/>
        </w:rPr>
        <w:t>research related</w:t>
      </w:r>
      <w:r w:rsidR="009543EE">
        <w:rPr>
          <w:rFonts w:asciiTheme="majorHAnsi" w:hAnsiTheme="majorHAnsi" w:cstheme="majorHAnsi"/>
          <w:sz w:val="23"/>
          <w:szCs w:val="23"/>
        </w:rPr>
        <w:t xml:space="preserve"> to this model.</w:t>
      </w:r>
      <w:r w:rsidR="00775EFA" w:rsidRPr="00775EFA">
        <w:rPr>
          <w:rFonts w:asciiTheme="majorHAnsi" w:hAnsiTheme="majorHAnsi" w:cstheme="majorHAnsi"/>
          <w:sz w:val="23"/>
          <w:szCs w:val="23"/>
        </w:rPr>
        <w:t xml:space="preserve"> </w:t>
      </w:r>
    </w:p>
    <w:p w:rsidR="009543EE" w:rsidRDefault="009543EE" w:rsidP="00400789">
      <w:pPr>
        <w:rPr>
          <w:rFonts w:asciiTheme="majorHAnsi" w:hAnsiTheme="majorHAnsi" w:cstheme="majorHAnsi"/>
          <w:b/>
          <w:sz w:val="23"/>
          <w:szCs w:val="23"/>
        </w:rPr>
      </w:pPr>
    </w:p>
    <w:p w:rsidR="00E90097" w:rsidRPr="00AC59BE" w:rsidRDefault="00A3270D" w:rsidP="00400789">
      <w:pPr>
        <w:rPr>
          <w:rFonts w:asciiTheme="majorHAnsi" w:hAnsiTheme="majorHAnsi" w:cstheme="majorHAnsi"/>
          <w:sz w:val="23"/>
          <w:szCs w:val="23"/>
        </w:rPr>
      </w:pPr>
      <w:r w:rsidRPr="00AC59BE">
        <w:rPr>
          <w:rFonts w:asciiTheme="majorHAnsi" w:hAnsiTheme="majorHAnsi" w:cstheme="majorHAnsi"/>
          <w:b/>
          <w:sz w:val="23"/>
          <w:szCs w:val="23"/>
        </w:rPr>
        <w:t xml:space="preserve">Q2.5 Should specific repayment options be required to be included for consumers – such as Post Office repayment, standing order, direct debit, on-line transfer? </w:t>
      </w:r>
      <w:r w:rsidRPr="00AC59BE">
        <w:rPr>
          <w:rFonts w:asciiTheme="majorHAnsi" w:hAnsiTheme="majorHAnsi" w:cstheme="majorHAnsi"/>
          <w:b/>
          <w:sz w:val="23"/>
          <w:szCs w:val="23"/>
        </w:rPr>
        <w:br/>
      </w:r>
      <w:r w:rsidRPr="00AC59BE">
        <w:rPr>
          <w:rFonts w:asciiTheme="majorHAnsi" w:hAnsiTheme="majorHAnsi" w:cstheme="majorHAnsi"/>
          <w:b/>
          <w:sz w:val="23"/>
          <w:szCs w:val="23"/>
        </w:rPr>
        <w:br/>
        <w:t>Please list all repayment options you consider appropriate.</w:t>
      </w:r>
      <w:r w:rsidRPr="00AC59BE">
        <w:rPr>
          <w:rFonts w:asciiTheme="majorHAnsi" w:hAnsiTheme="majorHAnsi" w:cstheme="majorHAnsi"/>
          <w:b/>
          <w:sz w:val="23"/>
          <w:szCs w:val="23"/>
        </w:rPr>
        <w:br/>
      </w:r>
      <w:r w:rsidR="00B90022" w:rsidRPr="00AC59BE">
        <w:rPr>
          <w:rFonts w:asciiTheme="majorHAnsi" w:hAnsiTheme="majorHAnsi" w:cstheme="majorHAnsi"/>
          <w:sz w:val="23"/>
          <w:szCs w:val="23"/>
        </w:rPr>
        <w:t xml:space="preserve">Advances in the market and changes in consumer payment behaviours should be reflected in a broadening of the means by which a consumer can repay a moneylending loan. </w:t>
      </w:r>
      <w:r w:rsidR="009A0059" w:rsidRPr="00AC59BE">
        <w:rPr>
          <w:rFonts w:asciiTheme="majorHAnsi" w:hAnsiTheme="majorHAnsi" w:cstheme="majorHAnsi"/>
          <w:sz w:val="23"/>
          <w:szCs w:val="23"/>
        </w:rPr>
        <w:t>A</w:t>
      </w:r>
      <w:r w:rsidR="00E90097" w:rsidRPr="00AC59BE">
        <w:rPr>
          <w:rFonts w:asciiTheme="majorHAnsi" w:hAnsiTheme="majorHAnsi" w:cstheme="majorHAnsi"/>
          <w:sz w:val="23"/>
          <w:szCs w:val="23"/>
        </w:rPr>
        <w:t>ll of the repayment options listed are valid depending on the choice an</w:t>
      </w:r>
      <w:r w:rsidR="0001393D" w:rsidRPr="00AC59BE">
        <w:rPr>
          <w:rFonts w:asciiTheme="majorHAnsi" w:hAnsiTheme="majorHAnsi" w:cstheme="majorHAnsi"/>
          <w:sz w:val="23"/>
          <w:szCs w:val="23"/>
        </w:rPr>
        <w:t>d needs of individual c</w:t>
      </w:r>
      <w:r w:rsidR="009A0059" w:rsidRPr="00AC59BE">
        <w:rPr>
          <w:rFonts w:asciiTheme="majorHAnsi" w:hAnsiTheme="majorHAnsi" w:cstheme="majorHAnsi"/>
          <w:sz w:val="23"/>
          <w:szCs w:val="23"/>
        </w:rPr>
        <w:t>onsumers</w:t>
      </w:r>
      <w:r w:rsidR="0001393D" w:rsidRPr="00AC59BE">
        <w:rPr>
          <w:rFonts w:asciiTheme="majorHAnsi" w:hAnsiTheme="majorHAnsi" w:cstheme="majorHAnsi"/>
          <w:sz w:val="23"/>
          <w:szCs w:val="23"/>
        </w:rPr>
        <w:t xml:space="preserve">. </w:t>
      </w:r>
      <w:r w:rsidR="009A0059" w:rsidRPr="00AC59BE">
        <w:rPr>
          <w:rFonts w:asciiTheme="majorHAnsi" w:hAnsiTheme="majorHAnsi" w:cstheme="majorHAnsi"/>
          <w:sz w:val="23"/>
          <w:szCs w:val="23"/>
        </w:rPr>
        <w:t>However, t</w:t>
      </w:r>
      <w:r w:rsidR="0001393D" w:rsidRPr="00AC59BE">
        <w:rPr>
          <w:rFonts w:asciiTheme="majorHAnsi" w:hAnsiTheme="majorHAnsi" w:cstheme="majorHAnsi"/>
          <w:sz w:val="23"/>
          <w:szCs w:val="23"/>
        </w:rPr>
        <w:t xml:space="preserve">he needs of people who are digitally excluded must be catered for and, in this regard, An Post repayment facilities are particularly important for </w:t>
      </w:r>
      <w:r w:rsidR="00E72BF4">
        <w:rPr>
          <w:rFonts w:asciiTheme="majorHAnsi" w:hAnsiTheme="majorHAnsi" w:cstheme="majorHAnsi"/>
          <w:sz w:val="23"/>
          <w:szCs w:val="23"/>
        </w:rPr>
        <w:t xml:space="preserve">many </w:t>
      </w:r>
      <w:r w:rsidR="007837B0">
        <w:rPr>
          <w:rFonts w:asciiTheme="majorHAnsi" w:hAnsiTheme="majorHAnsi" w:cstheme="majorHAnsi"/>
          <w:sz w:val="23"/>
          <w:szCs w:val="23"/>
        </w:rPr>
        <w:t>low-income</w:t>
      </w:r>
      <w:r w:rsidR="00E72BF4">
        <w:rPr>
          <w:rFonts w:asciiTheme="majorHAnsi" w:hAnsiTheme="majorHAnsi" w:cstheme="majorHAnsi"/>
          <w:sz w:val="23"/>
          <w:szCs w:val="23"/>
        </w:rPr>
        <w:t xml:space="preserve"> households</w:t>
      </w:r>
      <w:r w:rsidR="00E14951">
        <w:rPr>
          <w:rFonts w:asciiTheme="majorHAnsi" w:hAnsiTheme="majorHAnsi" w:cstheme="majorHAnsi"/>
          <w:sz w:val="23"/>
          <w:szCs w:val="23"/>
        </w:rPr>
        <w:t>.</w:t>
      </w:r>
      <w:r w:rsidR="0001393D" w:rsidRPr="00AC59BE">
        <w:rPr>
          <w:rFonts w:asciiTheme="majorHAnsi" w:hAnsiTheme="majorHAnsi" w:cstheme="majorHAnsi"/>
          <w:sz w:val="23"/>
          <w:szCs w:val="23"/>
        </w:rPr>
        <w:t xml:space="preserve"> Credit Unions </w:t>
      </w:r>
      <w:r w:rsidR="00E14951">
        <w:rPr>
          <w:rFonts w:asciiTheme="majorHAnsi" w:hAnsiTheme="majorHAnsi" w:cstheme="majorHAnsi"/>
          <w:sz w:val="23"/>
          <w:szCs w:val="23"/>
        </w:rPr>
        <w:t xml:space="preserve">also </w:t>
      </w:r>
      <w:r w:rsidR="0001393D" w:rsidRPr="00AC59BE">
        <w:rPr>
          <w:rFonts w:asciiTheme="majorHAnsi" w:hAnsiTheme="majorHAnsi" w:cstheme="majorHAnsi"/>
          <w:sz w:val="23"/>
          <w:szCs w:val="23"/>
        </w:rPr>
        <w:t>have an important role to play</w:t>
      </w:r>
      <w:r w:rsidR="009A0059" w:rsidRPr="00AC59BE">
        <w:rPr>
          <w:rFonts w:asciiTheme="majorHAnsi" w:hAnsiTheme="majorHAnsi" w:cstheme="majorHAnsi"/>
          <w:sz w:val="23"/>
          <w:szCs w:val="23"/>
        </w:rPr>
        <w:t xml:space="preserve"> in facilitating repayments</w:t>
      </w:r>
      <w:r w:rsidR="0001393D" w:rsidRPr="00AC59BE">
        <w:rPr>
          <w:rFonts w:asciiTheme="majorHAnsi" w:hAnsiTheme="majorHAnsi" w:cstheme="majorHAnsi"/>
          <w:sz w:val="23"/>
          <w:szCs w:val="23"/>
        </w:rPr>
        <w:t>.</w:t>
      </w:r>
    </w:p>
    <w:p w:rsidR="004F2D0B" w:rsidRPr="00AC59BE" w:rsidRDefault="004F2D0B" w:rsidP="004F2D0B">
      <w:pPr>
        <w:rPr>
          <w:rFonts w:asciiTheme="majorHAnsi" w:hAnsiTheme="majorHAnsi" w:cstheme="majorHAnsi"/>
          <w:sz w:val="23"/>
          <w:szCs w:val="23"/>
        </w:rPr>
      </w:pPr>
      <w:r w:rsidRPr="00AC59BE">
        <w:rPr>
          <w:rFonts w:asciiTheme="majorHAnsi" w:hAnsiTheme="majorHAnsi" w:cstheme="majorHAnsi"/>
          <w:sz w:val="23"/>
          <w:szCs w:val="23"/>
        </w:rPr>
        <w:t>Both Word Bank statistics</w:t>
      </w:r>
      <w:r w:rsidRPr="00AC59BE">
        <w:rPr>
          <w:rStyle w:val="FootnoteReference"/>
          <w:rFonts w:asciiTheme="majorHAnsi" w:hAnsiTheme="majorHAnsi" w:cstheme="majorHAnsi"/>
          <w:sz w:val="23"/>
          <w:szCs w:val="23"/>
        </w:rPr>
        <w:footnoteReference w:id="13"/>
      </w:r>
      <w:r w:rsidRPr="00AC59BE">
        <w:rPr>
          <w:rFonts w:asciiTheme="majorHAnsi" w:hAnsiTheme="majorHAnsi" w:cstheme="majorHAnsi"/>
          <w:sz w:val="23"/>
          <w:szCs w:val="23"/>
        </w:rPr>
        <w:t xml:space="preserve"> and </w:t>
      </w:r>
      <w:proofErr w:type="spellStart"/>
      <w:r w:rsidRPr="00AC59BE">
        <w:rPr>
          <w:rFonts w:asciiTheme="majorHAnsi" w:hAnsiTheme="majorHAnsi" w:cstheme="majorHAnsi"/>
          <w:sz w:val="23"/>
          <w:szCs w:val="23"/>
        </w:rPr>
        <w:t>Indecon</w:t>
      </w:r>
      <w:proofErr w:type="spellEnd"/>
      <w:r w:rsidRPr="00AC59BE">
        <w:rPr>
          <w:rStyle w:val="FootnoteReference"/>
          <w:rFonts w:asciiTheme="majorHAnsi" w:hAnsiTheme="majorHAnsi" w:cstheme="majorHAnsi"/>
          <w:sz w:val="23"/>
          <w:szCs w:val="23"/>
        </w:rPr>
        <w:footnoteReference w:id="14"/>
      </w:r>
      <w:r w:rsidRPr="00AC59BE">
        <w:rPr>
          <w:rFonts w:asciiTheme="majorHAnsi" w:hAnsiTheme="majorHAnsi" w:cstheme="majorHAnsi"/>
          <w:sz w:val="23"/>
          <w:szCs w:val="23"/>
        </w:rPr>
        <w:t xml:space="preserve"> report that 95% of Ireland’s population is banked and therefore has access to standard banking financial services such as direct debits, standing orders and debit cards.  Coinciding with national broadband coverage and a greater uptake in smart phone technology, consumers also have many other means of making payments online and providers should be encouraged to embed payment solutions in their website (similar to Everyday Finance) or be registered with An Post’s </w:t>
      </w:r>
      <w:hyperlink r:id="rId8" w:history="1">
        <w:r w:rsidRPr="00AC59BE">
          <w:rPr>
            <w:rStyle w:val="Hyperlink"/>
            <w:rFonts w:asciiTheme="majorHAnsi" w:hAnsiTheme="majorHAnsi" w:cstheme="majorHAnsi"/>
            <w:sz w:val="23"/>
            <w:szCs w:val="23"/>
          </w:rPr>
          <w:t>www.paymybills.ie</w:t>
        </w:r>
      </w:hyperlink>
      <w:r w:rsidRPr="00AC59BE">
        <w:rPr>
          <w:rFonts w:asciiTheme="majorHAnsi" w:hAnsiTheme="majorHAnsi" w:cstheme="majorHAnsi"/>
          <w:sz w:val="23"/>
          <w:szCs w:val="23"/>
        </w:rPr>
        <w:t xml:space="preserve"> ( as Everyday Finance and Practical Finance currently are).  </w:t>
      </w:r>
      <w:r w:rsidR="00B90022" w:rsidRPr="00AC59BE">
        <w:rPr>
          <w:rFonts w:asciiTheme="majorHAnsi" w:hAnsiTheme="majorHAnsi" w:cstheme="majorHAnsi"/>
          <w:sz w:val="23"/>
          <w:szCs w:val="23"/>
        </w:rPr>
        <w:t>However</w:t>
      </w:r>
      <w:r w:rsidRPr="00AC59BE">
        <w:rPr>
          <w:rFonts w:asciiTheme="majorHAnsi" w:hAnsiTheme="majorHAnsi" w:cstheme="majorHAnsi"/>
          <w:sz w:val="23"/>
          <w:szCs w:val="23"/>
        </w:rPr>
        <w:t>, although the percentage of financially excluded persons is relatively low in Ireland, a greater proportion of unbanked individuals do derive from low-income households.   As a result, the option to pay by cash will continue to be important, and again in a more developed market, consumers should have the option to repay loans in cash though a variety of means including by Bill Pay in the post office network or by using the Post Point services with participating retailers, alongside the currently available method of paying at the loan providers office.</w:t>
      </w:r>
    </w:p>
    <w:p w:rsidR="004F2D0B" w:rsidRPr="00AC59BE" w:rsidRDefault="004F2D0B" w:rsidP="004F2D0B">
      <w:pPr>
        <w:rPr>
          <w:rFonts w:asciiTheme="majorHAnsi" w:hAnsiTheme="majorHAnsi" w:cstheme="majorHAnsi"/>
          <w:sz w:val="23"/>
          <w:szCs w:val="23"/>
        </w:rPr>
      </w:pPr>
      <w:r w:rsidRPr="00AC59BE">
        <w:rPr>
          <w:rFonts w:asciiTheme="majorHAnsi" w:hAnsiTheme="majorHAnsi" w:cstheme="majorHAnsi"/>
          <w:sz w:val="23"/>
          <w:szCs w:val="23"/>
        </w:rPr>
        <w:t xml:space="preserve">Other payment solution providers such as </w:t>
      </w:r>
      <w:proofErr w:type="spellStart"/>
      <w:r w:rsidRPr="00AC59BE">
        <w:rPr>
          <w:rFonts w:asciiTheme="majorHAnsi" w:hAnsiTheme="majorHAnsi" w:cstheme="majorHAnsi"/>
          <w:sz w:val="23"/>
          <w:szCs w:val="23"/>
        </w:rPr>
        <w:t>PayZone</w:t>
      </w:r>
      <w:proofErr w:type="spellEnd"/>
      <w:r w:rsidRPr="00AC59BE">
        <w:rPr>
          <w:rFonts w:asciiTheme="majorHAnsi" w:hAnsiTheme="majorHAnsi" w:cstheme="majorHAnsi"/>
          <w:sz w:val="23"/>
          <w:szCs w:val="23"/>
        </w:rPr>
        <w:t xml:space="preserve"> and </w:t>
      </w:r>
      <w:proofErr w:type="spellStart"/>
      <w:r w:rsidRPr="00AC59BE">
        <w:rPr>
          <w:rFonts w:asciiTheme="majorHAnsi" w:hAnsiTheme="majorHAnsi" w:cstheme="majorHAnsi"/>
          <w:sz w:val="23"/>
          <w:szCs w:val="23"/>
        </w:rPr>
        <w:t>PayPoint</w:t>
      </w:r>
      <w:proofErr w:type="spellEnd"/>
      <w:r w:rsidRPr="00AC59BE">
        <w:rPr>
          <w:rFonts w:asciiTheme="majorHAnsi" w:hAnsiTheme="majorHAnsi" w:cstheme="majorHAnsi"/>
          <w:sz w:val="23"/>
          <w:szCs w:val="23"/>
        </w:rPr>
        <w:t xml:space="preserve"> are also largely available in the Irish </w:t>
      </w:r>
      <w:r w:rsidR="007837B0" w:rsidRPr="00AC59BE">
        <w:rPr>
          <w:rFonts w:asciiTheme="majorHAnsi" w:hAnsiTheme="majorHAnsi" w:cstheme="majorHAnsi"/>
          <w:sz w:val="23"/>
          <w:szCs w:val="23"/>
        </w:rPr>
        <w:t>marke</w:t>
      </w:r>
      <w:r w:rsidR="007837B0">
        <w:rPr>
          <w:rFonts w:asciiTheme="majorHAnsi" w:hAnsiTheme="majorHAnsi" w:cstheme="majorHAnsi"/>
          <w:sz w:val="23"/>
          <w:szCs w:val="23"/>
        </w:rPr>
        <w:t>t;</w:t>
      </w:r>
      <w:r w:rsidR="00E14951">
        <w:rPr>
          <w:rFonts w:asciiTheme="majorHAnsi" w:hAnsiTheme="majorHAnsi" w:cstheme="majorHAnsi"/>
          <w:sz w:val="23"/>
          <w:szCs w:val="23"/>
        </w:rPr>
        <w:t xml:space="preserve"> </w:t>
      </w:r>
      <w:r w:rsidR="007837B0">
        <w:rPr>
          <w:rFonts w:asciiTheme="majorHAnsi" w:hAnsiTheme="majorHAnsi" w:cstheme="majorHAnsi"/>
          <w:sz w:val="23"/>
          <w:szCs w:val="23"/>
        </w:rPr>
        <w:t>however,</w:t>
      </w:r>
      <w:r w:rsidR="00CD09B5">
        <w:rPr>
          <w:rFonts w:asciiTheme="majorHAnsi" w:hAnsiTheme="majorHAnsi" w:cstheme="majorHAnsi"/>
          <w:sz w:val="23"/>
          <w:szCs w:val="23"/>
        </w:rPr>
        <w:t xml:space="preserve"> in MABS</w:t>
      </w:r>
      <w:r w:rsidR="00E14951">
        <w:rPr>
          <w:rFonts w:asciiTheme="majorHAnsi" w:hAnsiTheme="majorHAnsi" w:cstheme="majorHAnsi"/>
          <w:sz w:val="23"/>
          <w:szCs w:val="23"/>
        </w:rPr>
        <w:t xml:space="preserve"> experience </w:t>
      </w:r>
      <w:r w:rsidRPr="00AC59BE">
        <w:rPr>
          <w:rFonts w:asciiTheme="majorHAnsi" w:hAnsiTheme="majorHAnsi" w:cstheme="majorHAnsi"/>
          <w:sz w:val="23"/>
          <w:szCs w:val="23"/>
        </w:rPr>
        <w:t>some retailers charge a surcharge for the provision of these services and as such, would add to the total cost of credit incurred by the borrower, if used.</w:t>
      </w:r>
    </w:p>
    <w:p w:rsidR="00A3270D" w:rsidRPr="00AC59BE" w:rsidRDefault="00A3270D" w:rsidP="00400789">
      <w:pPr>
        <w:rPr>
          <w:rFonts w:asciiTheme="majorHAnsi" w:hAnsiTheme="majorHAnsi" w:cstheme="majorHAnsi"/>
          <w:b/>
          <w:sz w:val="23"/>
          <w:szCs w:val="23"/>
        </w:rPr>
      </w:pPr>
      <w:r w:rsidRPr="00AC59BE">
        <w:rPr>
          <w:rFonts w:asciiTheme="majorHAnsi" w:hAnsiTheme="majorHAnsi" w:cstheme="majorHAnsi"/>
          <w:b/>
          <w:sz w:val="23"/>
          <w:szCs w:val="23"/>
        </w:rPr>
        <w:t xml:space="preserve">Q2.6 </w:t>
      </w:r>
      <w:r w:rsidR="00CD09B5">
        <w:rPr>
          <w:rFonts w:asciiTheme="majorHAnsi" w:hAnsiTheme="majorHAnsi" w:cstheme="majorHAnsi"/>
          <w:b/>
          <w:sz w:val="23"/>
          <w:szCs w:val="23"/>
        </w:rPr>
        <w:t xml:space="preserve"> </w:t>
      </w:r>
      <w:r w:rsidRPr="00AC59BE">
        <w:rPr>
          <w:rFonts w:asciiTheme="majorHAnsi" w:hAnsiTheme="majorHAnsi" w:cstheme="majorHAnsi"/>
          <w:b/>
          <w:sz w:val="23"/>
          <w:szCs w:val="23"/>
        </w:rPr>
        <w:t>How should the provisions in respect of collection charges be changed to reflect the alternative repayment options?</w:t>
      </w:r>
    </w:p>
    <w:p w:rsidR="00344DD1" w:rsidRPr="00AC59BE" w:rsidRDefault="00B90022" w:rsidP="00B90022">
      <w:pPr>
        <w:rPr>
          <w:rFonts w:ascii="Calibri" w:hAnsi="Calibri" w:cs="Calibri"/>
          <w:sz w:val="23"/>
          <w:szCs w:val="23"/>
        </w:rPr>
      </w:pPr>
      <w:r w:rsidRPr="00AC59BE">
        <w:rPr>
          <w:rFonts w:ascii="Calibri" w:hAnsi="Calibri" w:cs="Calibri"/>
          <w:sz w:val="23"/>
          <w:szCs w:val="23"/>
        </w:rPr>
        <w:t xml:space="preserve">The provisions in respect of collection charges should continue to state that they are only applicable to the home collection service by the loan provider.    </w:t>
      </w:r>
    </w:p>
    <w:p w:rsidR="00B90022" w:rsidRPr="00AC59BE" w:rsidRDefault="00B90022" w:rsidP="00400789">
      <w:pPr>
        <w:rPr>
          <w:rFonts w:ascii="Calibri" w:hAnsi="Calibri" w:cs="Calibri"/>
          <w:sz w:val="23"/>
          <w:szCs w:val="23"/>
        </w:rPr>
      </w:pPr>
      <w:r w:rsidRPr="00AC59BE">
        <w:rPr>
          <w:rFonts w:ascii="Calibri" w:hAnsi="Calibri" w:cs="Calibri"/>
          <w:sz w:val="23"/>
          <w:szCs w:val="23"/>
        </w:rPr>
        <w:t xml:space="preserve">The legislation should mandate that collection charges for any other payment mechanism is not permissible.  All transaction or administrative costs related to the processing of payments by An Post or another payment services provider should be absorbed by the lender as part of their operating costs and not be passed onto the consumer.    </w:t>
      </w:r>
    </w:p>
    <w:p w:rsidR="00344DD1" w:rsidRPr="00AC59BE" w:rsidRDefault="00344DD1" w:rsidP="00400789">
      <w:pPr>
        <w:rPr>
          <w:rFonts w:asciiTheme="majorHAnsi" w:hAnsiTheme="majorHAnsi" w:cstheme="majorHAnsi"/>
          <w:b/>
          <w:sz w:val="23"/>
          <w:szCs w:val="23"/>
        </w:rPr>
      </w:pPr>
      <w:r w:rsidRPr="00AC59BE">
        <w:rPr>
          <w:rFonts w:asciiTheme="majorHAnsi" w:hAnsiTheme="majorHAnsi" w:cstheme="majorHAnsi"/>
          <w:b/>
          <w:sz w:val="23"/>
          <w:szCs w:val="23"/>
        </w:rPr>
        <w:t>3. Maximum Repayment Amounts</w:t>
      </w:r>
    </w:p>
    <w:p w:rsidR="00344DD1" w:rsidRPr="00AC59BE" w:rsidRDefault="00344DD1" w:rsidP="00344DD1">
      <w:pPr>
        <w:rPr>
          <w:rFonts w:asciiTheme="majorHAnsi" w:hAnsiTheme="majorHAnsi" w:cstheme="majorHAnsi"/>
          <w:b/>
          <w:sz w:val="23"/>
          <w:szCs w:val="23"/>
        </w:rPr>
      </w:pPr>
      <w:r w:rsidRPr="00AC59BE">
        <w:rPr>
          <w:rFonts w:asciiTheme="majorHAnsi" w:hAnsiTheme="majorHAnsi" w:cstheme="majorHAnsi"/>
          <w:b/>
          <w:sz w:val="23"/>
          <w:szCs w:val="23"/>
        </w:rPr>
        <w:t>If policy decisions are reached on an interest rate cap and a cap on home collection charges, there will be, in effect, a statutory cap on the maximum charge for the cost of credit. Depending on policy choices, the extension of a loan term could reduce the APR without reducing</w:t>
      </w:r>
      <w:r w:rsidR="0087163E" w:rsidRPr="00AC59BE">
        <w:rPr>
          <w:rFonts w:asciiTheme="majorHAnsi" w:hAnsiTheme="majorHAnsi" w:cstheme="majorHAnsi"/>
          <w:b/>
          <w:sz w:val="23"/>
          <w:szCs w:val="23"/>
        </w:rPr>
        <w:t xml:space="preserve"> the actual cost of the credit.</w:t>
      </w:r>
    </w:p>
    <w:p w:rsidR="00A3270D" w:rsidRPr="00AC59BE" w:rsidRDefault="00344DD1" w:rsidP="00400789">
      <w:pPr>
        <w:rPr>
          <w:rFonts w:asciiTheme="majorHAnsi" w:hAnsiTheme="majorHAnsi" w:cstheme="majorHAnsi"/>
          <w:b/>
          <w:sz w:val="23"/>
          <w:szCs w:val="23"/>
        </w:rPr>
      </w:pPr>
      <w:r w:rsidRPr="00AC59BE">
        <w:rPr>
          <w:rFonts w:asciiTheme="majorHAnsi" w:hAnsiTheme="majorHAnsi" w:cstheme="majorHAnsi"/>
          <w:b/>
          <w:sz w:val="23"/>
          <w:szCs w:val="23"/>
        </w:rPr>
        <w:t xml:space="preserve"> </w:t>
      </w:r>
      <w:r w:rsidR="00A3270D" w:rsidRPr="00AC59BE">
        <w:rPr>
          <w:rFonts w:asciiTheme="majorHAnsi" w:hAnsiTheme="majorHAnsi" w:cstheme="majorHAnsi"/>
          <w:b/>
          <w:sz w:val="23"/>
          <w:szCs w:val="23"/>
        </w:rPr>
        <w:t>Q3.1 Do you have any comment on this?</w:t>
      </w:r>
    </w:p>
    <w:p w:rsidR="00F74007" w:rsidRPr="00AC59BE" w:rsidRDefault="00091A89" w:rsidP="00F74007">
      <w:pPr>
        <w:rPr>
          <w:rFonts w:asciiTheme="majorHAnsi" w:hAnsiTheme="majorHAnsi" w:cstheme="majorHAnsi"/>
          <w:sz w:val="23"/>
          <w:szCs w:val="23"/>
        </w:rPr>
      </w:pPr>
      <w:r>
        <w:rPr>
          <w:rFonts w:asciiTheme="majorHAnsi" w:hAnsiTheme="majorHAnsi" w:cstheme="majorHAnsi"/>
          <w:sz w:val="23"/>
          <w:szCs w:val="23"/>
        </w:rPr>
        <w:t>A</w:t>
      </w:r>
      <w:r w:rsidR="00F74007" w:rsidRPr="00AC59BE">
        <w:rPr>
          <w:rFonts w:asciiTheme="majorHAnsi" w:hAnsiTheme="majorHAnsi" w:cstheme="majorHAnsi"/>
          <w:sz w:val="23"/>
          <w:szCs w:val="23"/>
        </w:rPr>
        <w:t xml:space="preserve"> significant proportion of the population may struggle to understand the complexities of loan structures and interest rate calculations.  This is the case even more so for the financially vulnerable who may be poorly informed or presented with information which </w:t>
      </w:r>
      <w:r>
        <w:rPr>
          <w:rFonts w:asciiTheme="majorHAnsi" w:hAnsiTheme="majorHAnsi" w:cstheme="majorHAnsi"/>
          <w:sz w:val="23"/>
          <w:szCs w:val="23"/>
        </w:rPr>
        <w:t>is weighted</w:t>
      </w:r>
      <w:r w:rsidR="00F74007" w:rsidRPr="00AC59BE">
        <w:rPr>
          <w:rFonts w:asciiTheme="majorHAnsi" w:hAnsiTheme="majorHAnsi" w:cstheme="majorHAnsi"/>
          <w:sz w:val="23"/>
          <w:szCs w:val="23"/>
        </w:rPr>
        <w:t xml:space="preserve"> more heavily </w:t>
      </w:r>
      <w:r>
        <w:rPr>
          <w:rFonts w:asciiTheme="majorHAnsi" w:hAnsiTheme="majorHAnsi" w:cstheme="majorHAnsi"/>
          <w:sz w:val="23"/>
          <w:szCs w:val="23"/>
        </w:rPr>
        <w:t xml:space="preserve">towards one </w:t>
      </w:r>
      <w:r w:rsidR="00F74007" w:rsidRPr="00AC59BE">
        <w:rPr>
          <w:rFonts w:asciiTheme="majorHAnsi" w:hAnsiTheme="majorHAnsi" w:cstheme="majorHAnsi"/>
          <w:sz w:val="23"/>
          <w:szCs w:val="23"/>
        </w:rPr>
        <w:t xml:space="preserve">product feature over another.  In the above described scenario, </w:t>
      </w:r>
      <w:r>
        <w:rPr>
          <w:rFonts w:asciiTheme="majorHAnsi" w:hAnsiTheme="majorHAnsi" w:cstheme="majorHAnsi"/>
          <w:sz w:val="23"/>
          <w:szCs w:val="23"/>
        </w:rPr>
        <w:t xml:space="preserve">there is  a concern </w:t>
      </w:r>
      <w:r w:rsidR="00F74007" w:rsidRPr="00AC59BE">
        <w:rPr>
          <w:rFonts w:asciiTheme="majorHAnsi" w:hAnsiTheme="majorHAnsi" w:cstheme="majorHAnsi"/>
          <w:sz w:val="23"/>
          <w:szCs w:val="23"/>
        </w:rPr>
        <w:t xml:space="preserve">that loan providers may either withdraw from offering shorter term loans or alternatively promote longer terms ones on the basis that the lowest APR is ‘best’ without giving due recognition to the cost of credit over term periods.  We would therefore recommend that all moneylenders be mandated to continue to provide a short-term loan product as part of their loan products with a term of between 20-26 weeks.   In addition, we recommend that the total cost of credit be expressed in a narrative example for all loan offerings.   In client casework, MABS </w:t>
      </w:r>
      <w:r>
        <w:rPr>
          <w:rFonts w:asciiTheme="majorHAnsi" w:hAnsiTheme="majorHAnsi" w:cstheme="majorHAnsi"/>
          <w:sz w:val="23"/>
          <w:szCs w:val="23"/>
        </w:rPr>
        <w:t>advises</w:t>
      </w:r>
      <w:r w:rsidR="00F74007" w:rsidRPr="00AC59BE">
        <w:rPr>
          <w:rFonts w:asciiTheme="majorHAnsi" w:hAnsiTheme="majorHAnsi" w:cstheme="majorHAnsi"/>
          <w:sz w:val="23"/>
          <w:szCs w:val="23"/>
        </w:rPr>
        <w:t xml:space="preserve"> consumers to check the total cost of credit in numerical terms as this, is more impactful on their borrowing decision.   </w:t>
      </w:r>
      <w:r w:rsidRPr="00AC59BE">
        <w:rPr>
          <w:rFonts w:asciiTheme="majorHAnsi" w:hAnsiTheme="majorHAnsi" w:cstheme="majorHAnsi"/>
          <w:sz w:val="23"/>
          <w:szCs w:val="23"/>
        </w:rPr>
        <w:t>There is a need to separate</w:t>
      </w:r>
      <w:r>
        <w:rPr>
          <w:rFonts w:asciiTheme="majorHAnsi" w:hAnsiTheme="majorHAnsi" w:cstheme="majorHAnsi"/>
          <w:sz w:val="23"/>
          <w:szCs w:val="23"/>
        </w:rPr>
        <w:t xml:space="preserve"> out clearly the interest rate and </w:t>
      </w:r>
      <w:r w:rsidRPr="00AC59BE">
        <w:rPr>
          <w:rFonts w:asciiTheme="majorHAnsi" w:hAnsiTheme="majorHAnsi" w:cstheme="majorHAnsi"/>
          <w:sz w:val="23"/>
          <w:szCs w:val="23"/>
        </w:rPr>
        <w:t xml:space="preserve">the duration of repayment since the latter can have a major impact on the amount to be repaid. </w:t>
      </w:r>
      <w:r w:rsidR="00F74007" w:rsidRPr="00AC59BE">
        <w:rPr>
          <w:rFonts w:asciiTheme="majorHAnsi" w:hAnsiTheme="majorHAnsi" w:cstheme="majorHAnsi"/>
          <w:sz w:val="23"/>
          <w:szCs w:val="23"/>
        </w:rPr>
        <w:t xml:space="preserve">The APR is not easily understood and although improved financial literacy may improve transparency and understanding, a mandated requirement to include the numerical cost of credit in all examples will do more to encourage consumers to choose lower-cost options. </w:t>
      </w:r>
    </w:p>
    <w:p w:rsidR="00F74007" w:rsidRPr="00AC59BE" w:rsidRDefault="00484670" w:rsidP="00400789">
      <w:pPr>
        <w:rPr>
          <w:rFonts w:asciiTheme="majorHAnsi" w:hAnsiTheme="majorHAnsi" w:cstheme="majorHAnsi"/>
          <w:sz w:val="23"/>
          <w:szCs w:val="23"/>
          <w:lang w:val="en"/>
        </w:rPr>
      </w:pPr>
      <w:r w:rsidRPr="00AC59BE">
        <w:rPr>
          <w:rFonts w:asciiTheme="majorHAnsi" w:hAnsiTheme="majorHAnsi" w:cstheme="majorHAnsi"/>
          <w:sz w:val="23"/>
          <w:szCs w:val="23"/>
        </w:rPr>
        <w:t xml:space="preserve">There is also a need to locate this question within the broader issue of multiple loans. In this regard, CIB notes </w:t>
      </w:r>
      <w:r w:rsidR="00A07CC6" w:rsidRPr="00AC59BE">
        <w:rPr>
          <w:rFonts w:asciiTheme="majorHAnsi" w:hAnsiTheme="majorHAnsi" w:cstheme="majorHAnsi"/>
          <w:sz w:val="23"/>
          <w:szCs w:val="23"/>
        </w:rPr>
        <w:t xml:space="preserve">concerns about the </w:t>
      </w:r>
      <w:r w:rsidR="00B2343F" w:rsidRPr="00AC59BE">
        <w:rPr>
          <w:rFonts w:asciiTheme="majorHAnsi" w:hAnsiTheme="majorHAnsi" w:cstheme="majorHAnsi"/>
          <w:sz w:val="23"/>
          <w:szCs w:val="23"/>
        </w:rPr>
        <w:t xml:space="preserve">fact that, while the </w:t>
      </w:r>
      <w:r w:rsidR="00027A7B" w:rsidRPr="00AC59BE">
        <w:rPr>
          <w:rFonts w:asciiTheme="majorHAnsi" w:hAnsiTheme="majorHAnsi" w:cstheme="majorHAnsi"/>
          <w:sz w:val="23"/>
          <w:szCs w:val="23"/>
          <w:lang w:val="en"/>
        </w:rPr>
        <w:t>Consumer Credit Act 1995 forbids topping up of existing loans or issuing new loans to clear older ones</w:t>
      </w:r>
      <w:r w:rsidR="00B2343F" w:rsidRPr="00AC59BE">
        <w:rPr>
          <w:rFonts w:asciiTheme="majorHAnsi" w:hAnsiTheme="majorHAnsi" w:cstheme="majorHAnsi"/>
          <w:sz w:val="23"/>
          <w:szCs w:val="23"/>
          <w:lang w:val="en"/>
        </w:rPr>
        <w:t>, this practice was exposed in a ruling by the Financial Services Ombudsman in 2015</w:t>
      </w:r>
      <w:r w:rsidR="00A07CC6" w:rsidRPr="00AC59BE">
        <w:rPr>
          <w:rFonts w:asciiTheme="majorHAnsi" w:hAnsiTheme="majorHAnsi" w:cstheme="majorHAnsi"/>
          <w:sz w:val="23"/>
          <w:szCs w:val="23"/>
          <w:lang w:val="en"/>
        </w:rPr>
        <w:t>.</w:t>
      </w:r>
      <w:r w:rsidR="008B3C56" w:rsidRPr="00AC59BE">
        <w:rPr>
          <w:rStyle w:val="Heading4Char"/>
          <w:rFonts w:cstheme="majorHAnsi"/>
          <w:color w:val="auto"/>
          <w:sz w:val="23"/>
          <w:szCs w:val="23"/>
          <w:lang w:val="en"/>
        </w:rPr>
        <w:t xml:space="preserve"> </w:t>
      </w:r>
      <w:r w:rsidR="008B3C56" w:rsidRPr="00AC59BE">
        <w:rPr>
          <w:rStyle w:val="FootnoteReference"/>
          <w:rFonts w:asciiTheme="majorHAnsi" w:hAnsiTheme="majorHAnsi" w:cstheme="majorHAnsi"/>
          <w:sz w:val="23"/>
          <w:szCs w:val="23"/>
          <w:lang w:val="en"/>
        </w:rPr>
        <w:footnoteReference w:id="15"/>
      </w:r>
      <w:r w:rsidR="008B3C56" w:rsidRPr="00AC59BE">
        <w:rPr>
          <w:rFonts w:asciiTheme="majorHAnsi" w:hAnsiTheme="majorHAnsi" w:cstheme="majorHAnsi"/>
          <w:sz w:val="23"/>
          <w:szCs w:val="23"/>
          <w:lang w:val="en"/>
        </w:rPr>
        <w:t xml:space="preserve">  </w:t>
      </w:r>
      <w:r w:rsidR="00A07CC6" w:rsidRPr="00AC59BE">
        <w:rPr>
          <w:rFonts w:asciiTheme="majorHAnsi" w:hAnsiTheme="majorHAnsi" w:cstheme="majorHAnsi"/>
          <w:sz w:val="23"/>
          <w:szCs w:val="23"/>
          <w:lang w:val="en"/>
        </w:rPr>
        <w:t xml:space="preserve"> </w:t>
      </w:r>
      <w:r w:rsidR="00C42F22" w:rsidRPr="00AC59BE">
        <w:rPr>
          <w:rFonts w:asciiTheme="majorHAnsi" w:hAnsiTheme="majorHAnsi" w:cstheme="majorHAnsi"/>
          <w:sz w:val="23"/>
          <w:szCs w:val="23"/>
          <w:lang w:val="en"/>
        </w:rPr>
        <w:t>A</w:t>
      </w:r>
      <w:r w:rsidR="00B2343F" w:rsidRPr="00AC59BE">
        <w:rPr>
          <w:rFonts w:asciiTheme="majorHAnsi" w:hAnsiTheme="majorHAnsi" w:cstheme="majorHAnsi"/>
          <w:sz w:val="23"/>
          <w:szCs w:val="23"/>
          <w:lang w:val="en"/>
        </w:rPr>
        <w:t xml:space="preserve"> Central Bank </w:t>
      </w:r>
      <w:r w:rsidR="008B3C56" w:rsidRPr="00AC59BE">
        <w:rPr>
          <w:rFonts w:asciiTheme="majorHAnsi" w:hAnsiTheme="majorHAnsi" w:cstheme="majorHAnsi"/>
          <w:sz w:val="23"/>
          <w:szCs w:val="23"/>
          <w:lang w:val="en"/>
        </w:rPr>
        <w:t xml:space="preserve">Inspection Report </w:t>
      </w:r>
      <w:r w:rsidR="00C42F22" w:rsidRPr="00AC59BE">
        <w:rPr>
          <w:rStyle w:val="FootnoteReference"/>
          <w:rFonts w:asciiTheme="majorHAnsi" w:hAnsiTheme="majorHAnsi" w:cstheme="majorHAnsi"/>
          <w:sz w:val="23"/>
          <w:szCs w:val="23"/>
          <w:lang w:val="en"/>
        </w:rPr>
        <w:footnoteReference w:id="16"/>
      </w:r>
      <w:r w:rsidR="00C42F22" w:rsidRPr="00AC59BE">
        <w:rPr>
          <w:rFonts w:asciiTheme="majorHAnsi" w:hAnsiTheme="majorHAnsi" w:cstheme="majorHAnsi"/>
          <w:sz w:val="23"/>
          <w:szCs w:val="23"/>
          <w:lang w:val="en"/>
        </w:rPr>
        <w:t xml:space="preserve"> </w:t>
      </w:r>
      <w:r w:rsidR="00A07CC6" w:rsidRPr="00AC59BE">
        <w:rPr>
          <w:rFonts w:asciiTheme="majorHAnsi" w:hAnsiTheme="majorHAnsi" w:cstheme="majorHAnsi"/>
          <w:sz w:val="23"/>
          <w:szCs w:val="23"/>
          <w:lang w:val="en"/>
        </w:rPr>
        <w:t xml:space="preserve"> </w:t>
      </w:r>
      <w:r w:rsidR="00B2343F" w:rsidRPr="00AC59BE">
        <w:rPr>
          <w:rFonts w:asciiTheme="majorHAnsi" w:hAnsiTheme="majorHAnsi" w:cstheme="majorHAnsi"/>
          <w:sz w:val="23"/>
          <w:szCs w:val="23"/>
          <w:lang w:val="en"/>
        </w:rPr>
        <w:t>revealed that 23% of moneylenders’ clients had been offered additional credit before the balance on previous borrowings was fully repaid.</w:t>
      </w:r>
      <w:r w:rsidR="009A0059" w:rsidRPr="00AC59BE">
        <w:rPr>
          <w:rFonts w:asciiTheme="majorHAnsi" w:hAnsiTheme="majorHAnsi" w:cstheme="majorHAnsi"/>
          <w:sz w:val="23"/>
          <w:szCs w:val="23"/>
          <w:lang w:val="en"/>
        </w:rPr>
        <w:t xml:space="preserve"> </w:t>
      </w:r>
      <w:r w:rsidR="009D0850" w:rsidRPr="00AC59BE">
        <w:rPr>
          <w:rFonts w:asciiTheme="majorHAnsi" w:hAnsiTheme="majorHAnsi" w:cstheme="majorHAnsi"/>
          <w:sz w:val="23"/>
          <w:szCs w:val="23"/>
          <w:lang w:val="en"/>
        </w:rPr>
        <w:t xml:space="preserve">While the majority of firms inspected </w:t>
      </w:r>
      <w:r w:rsidR="009A0059" w:rsidRPr="00AC59BE">
        <w:rPr>
          <w:rFonts w:asciiTheme="majorHAnsi" w:hAnsiTheme="majorHAnsi" w:cstheme="majorHAnsi"/>
          <w:sz w:val="23"/>
          <w:szCs w:val="23"/>
          <w:lang w:val="en"/>
        </w:rPr>
        <w:t xml:space="preserve">by the Central Bank </w:t>
      </w:r>
      <w:r w:rsidR="009D0850" w:rsidRPr="00AC59BE">
        <w:rPr>
          <w:rFonts w:asciiTheme="majorHAnsi" w:hAnsiTheme="majorHAnsi" w:cstheme="majorHAnsi"/>
          <w:sz w:val="23"/>
          <w:szCs w:val="23"/>
          <w:lang w:val="en"/>
        </w:rPr>
        <w:t xml:space="preserve">were broadly compliant, some serious issues were discovered in a small number of firms. For example, some cases were found where some consumers were provided with new loans before existing loans were repaid in </w:t>
      </w:r>
      <w:r w:rsidR="007837B0" w:rsidRPr="00AC59BE">
        <w:rPr>
          <w:rFonts w:asciiTheme="majorHAnsi" w:hAnsiTheme="majorHAnsi" w:cstheme="majorHAnsi"/>
          <w:sz w:val="23"/>
          <w:szCs w:val="23"/>
          <w:lang w:val="en"/>
        </w:rPr>
        <w:t>full, which</w:t>
      </w:r>
      <w:r w:rsidR="009D0850" w:rsidRPr="00AC59BE">
        <w:rPr>
          <w:rFonts w:asciiTheme="majorHAnsi" w:hAnsiTheme="majorHAnsi" w:cstheme="majorHAnsi"/>
          <w:sz w:val="23"/>
          <w:szCs w:val="23"/>
          <w:lang w:val="en"/>
        </w:rPr>
        <w:t xml:space="preserve"> was not necessarily in the consumers' best interests. The need to avoid using short-term, high cost loans to meet longer-term financial needs was highlighted by the Bank’s Director of Consumer Protection who stated that consumers in such a situation should be encouraged to contact MABS for help and advice.</w:t>
      </w:r>
      <w:r w:rsidR="009D0850" w:rsidRPr="00AC59BE">
        <w:rPr>
          <w:rStyle w:val="FootnoteReference"/>
          <w:rFonts w:asciiTheme="majorHAnsi" w:eastAsiaTheme="majorEastAsia" w:hAnsiTheme="majorHAnsi" w:cstheme="majorHAnsi"/>
          <w:sz w:val="23"/>
          <w:szCs w:val="23"/>
          <w:lang w:val="en"/>
        </w:rPr>
        <w:footnoteReference w:id="17"/>
      </w:r>
    </w:p>
    <w:p w:rsidR="00A3270D" w:rsidRPr="00AC59BE" w:rsidRDefault="00A3270D" w:rsidP="00400789">
      <w:pPr>
        <w:rPr>
          <w:rFonts w:asciiTheme="majorHAnsi" w:hAnsiTheme="majorHAnsi" w:cstheme="majorHAnsi"/>
          <w:b/>
          <w:sz w:val="23"/>
          <w:szCs w:val="23"/>
        </w:rPr>
      </w:pPr>
      <w:r w:rsidRPr="00AC59BE">
        <w:rPr>
          <w:rFonts w:asciiTheme="majorHAnsi" w:hAnsiTheme="majorHAnsi" w:cstheme="majorHAnsi"/>
          <w:b/>
          <w:sz w:val="23"/>
          <w:szCs w:val="23"/>
        </w:rPr>
        <w:t>4. Home Collection Practices</w:t>
      </w:r>
    </w:p>
    <w:p w:rsidR="00487BA2" w:rsidRPr="00AC59BE" w:rsidRDefault="00A3270D" w:rsidP="00400789">
      <w:pPr>
        <w:rPr>
          <w:rFonts w:asciiTheme="majorHAnsi" w:hAnsiTheme="majorHAnsi" w:cstheme="majorHAnsi"/>
          <w:b/>
          <w:sz w:val="23"/>
          <w:szCs w:val="23"/>
        </w:rPr>
      </w:pPr>
      <w:r w:rsidRPr="00AC59BE">
        <w:rPr>
          <w:rFonts w:asciiTheme="majorHAnsi" w:hAnsiTheme="majorHAnsi" w:cstheme="majorHAnsi"/>
          <w:b/>
          <w:sz w:val="23"/>
          <w:szCs w:val="23"/>
        </w:rPr>
        <w:t>Q4.1 Given the changes that have taken place in lifestyles since 1995, do you think that these contact provisions require changing and if so, how should they be changed?</w:t>
      </w:r>
    </w:p>
    <w:p w:rsidR="00A3270D" w:rsidRPr="00AC59BE" w:rsidRDefault="0001393D" w:rsidP="001A7CD3">
      <w:pPr>
        <w:rPr>
          <w:rFonts w:asciiTheme="majorHAnsi" w:hAnsiTheme="majorHAnsi" w:cstheme="majorHAnsi"/>
          <w:sz w:val="23"/>
          <w:szCs w:val="23"/>
        </w:rPr>
      </w:pPr>
      <w:r w:rsidRPr="00AC59BE">
        <w:rPr>
          <w:rFonts w:asciiTheme="majorHAnsi" w:hAnsiTheme="majorHAnsi" w:cstheme="majorHAnsi"/>
          <w:sz w:val="23"/>
          <w:szCs w:val="23"/>
        </w:rPr>
        <w:t xml:space="preserve">This is a complex </w:t>
      </w:r>
      <w:r w:rsidR="007837B0" w:rsidRPr="00AC59BE">
        <w:rPr>
          <w:rFonts w:asciiTheme="majorHAnsi" w:hAnsiTheme="majorHAnsi" w:cstheme="majorHAnsi"/>
          <w:sz w:val="23"/>
          <w:szCs w:val="23"/>
        </w:rPr>
        <w:t>area, which</w:t>
      </w:r>
      <w:r w:rsidRPr="00AC59BE">
        <w:rPr>
          <w:rFonts w:asciiTheme="majorHAnsi" w:hAnsiTheme="majorHAnsi" w:cstheme="majorHAnsi"/>
          <w:sz w:val="23"/>
          <w:szCs w:val="23"/>
        </w:rPr>
        <w:t xml:space="preserve"> requires careful consideration. </w:t>
      </w:r>
      <w:r w:rsidR="00F74007" w:rsidRPr="00AC59BE">
        <w:rPr>
          <w:rFonts w:asciiTheme="majorHAnsi" w:hAnsiTheme="majorHAnsi" w:cstheme="majorHAnsi"/>
          <w:sz w:val="23"/>
          <w:szCs w:val="23"/>
        </w:rPr>
        <w:t>Given the advancement in mobile technology and social media, moneylenders now have greater avenues of contacting borrowers than ever before.   This brings significant additional pressures to consumers who may be subject to contact via a variety of media over the course of the day</w:t>
      </w:r>
      <w:r w:rsidR="001A7CD3">
        <w:rPr>
          <w:rFonts w:asciiTheme="majorHAnsi" w:hAnsiTheme="majorHAnsi" w:cstheme="majorHAnsi"/>
          <w:sz w:val="23"/>
          <w:szCs w:val="23"/>
        </w:rPr>
        <w:t>.</w:t>
      </w:r>
      <w:r w:rsidR="001F0AE8" w:rsidRPr="00AC59BE">
        <w:rPr>
          <w:rFonts w:asciiTheme="majorHAnsi" w:hAnsiTheme="majorHAnsi" w:cstheme="majorHAnsi"/>
          <w:sz w:val="23"/>
          <w:szCs w:val="23"/>
        </w:rPr>
        <w:t xml:space="preserve"> </w:t>
      </w:r>
    </w:p>
    <w:p w:rsidR="00F74007" w:rsidRPr="00AC59BE" w:rsidRDefault="00F74007" w:rsidP="00F74007">
      <w:pPr>
        <w:rPr>
          <w:rFonts w:asciiTheme="majorHAnsi" w:hAnsiTheme="majorHAnsi" w:cstheme="majorHAnsi"/>
          <w:sz w:val="23"/>
          <w:szCs w:val="23"/>
        </w:rPr>
      </w:pPr>
      <w:r w:rsidRPr="00AC59BE">
        <w:rPr>
          <w:rFonts w:asciiTheme="majorHAnsi" w:hAnsiTheme="majorHAnsi" w:cstheme="majorHAnsi"/>
          <w:sz w:val="23"/>
          <w:szCs w:val="23"/>
        </w:rPr>
        <w:t xml:space="preserve">To mitigate against the greater number of avenues now available, we recommend that moneylenders and/or their collection agents be permitted to contact and/or visit their clients (with their consent) from 10am to 7pm (currently 9pm) on any weekday.   This will also lessen the impact of visits by a collection agent on family life when </w:t>
      </w:r>
      <w:r w:rsidR="007837B0" w:rsidRPr="00AC59BE">
        <w:rPr>
          <w:rFonts w:asciiTheme="majorHAnsi" w:hAnsiTheme="majorHAnsi" w:cstheme="majorHAnsi"/>
          <w:sz w:val="23"/>
          <w:szCs w:val="23"/>
        </w:rPr>
        <w:t>schoolwork</w:t>
      </w:r>
      <w:r w:rsidRPr="00AC59BE">
        <w:rPr>
          <w:rFonts w:asciiTheme="majorHAnsi" w:hAnsiTheme="majorHAnsi" w:cstheme="majorHAnsi"/>
          <w:sz w:val="23"/>
          <w:szCs w:val="23"/>
        </w:rPr>
        <w:t>, bed-times and other family matters are being attended to.</w:t>
      </w:r>
    </w:p>
    <w:p w:rsidR="00F74007" w:rsidRDefault="00F74007" w:rsidP="00F74007">
      <w:pPr>
        <w:rPr>
          <w:rFonts w:asciiTheme="majorHAnsi" w:hAnsiTheme="majorHAnsi" w:cstheme="majorHAnsi"/>
          <w:sz w:val="23"/>
          <w:szCs w:val="23"/>
        </w:rPr>
      </w:pPr>
      <w:r w:rsidRPr="00AC59BE">
        <w:rPr>
          <w:rFonts w:asciiTheme="majorHAnsi" w:hAnsiTheme="majorHAnsi" w:cstheme="majorHAnsi"/>
          <w:sz w:val="23"/>
          <w:szCs w:val="23"/>
        </w:rPr>
        <w:t xml:space="preserve">With additional consent, we recommend that moneylenders and/or their collection agents may visit and/or contact a borrower between 8am to 10am and/or between 7pm to 9pm any weekday. In our opinion, contact of any form should be banned on a Sunday or a public holiday.   Explicit consent to contact in these periods should be received from the borrower and the consent form should not be part of the original loan agreement or terms and conditions.   In </w:t>
      </w:r>
      <w:r w:rsidR="007837B0" w:rsidRPr="00AC59BE">
        <w:rPr>
          <w:rFonts w:asciiTheme="majorHAnsi" w:hAnsiTheme="majorHAnsi" w:cstheme="majorHAnsi"/>
          <w:sz w:val="23"/>
          <w:szCs w:val="23"/>
        </w:rPr>
        <w:t>addition,</w:t>
      </w:r>
      <w:r w:rsidRPr="00AC59BE">
        <w:rPr>
          <w:rFonts w:asciiTheme="majorHAnsi" w:hAnsiTheme="majorHAnsi" w:cstheme="majorHAnsi"/>
          <w:sz w:val="23"/>
          <w:szCs w:val="23"/>
        </w:rPr>
        <w:t xml:space="preserve"> the consent should cover all forms of durable media, which will include text and other messaging services and many forms of social media.</w:t>
      </w:r>
    </w:p>
    <w:p w:rsidR="001A7CD3" w:rsidRPr="00AC59BE" w:rsidRDefault="001A7CD3" w:rsidP="001A7CD3">
      <w:pPr>
        <w:rPr>
          <w:rFonts w:asciiTheme="majorHAnsi" w:hAnsiTheme="majorHAnsi" w:cstheme="majorHAnsi"/>
          <w:sz w:val="23"/>
          <w:szCs w:val="23"/>
        </w:rPr>
      </w:pPr>
      <w:r w:rsidRPr="00AC59BE">
        <w:rPr>
          <w:rFonts w:asciiTheme="majorHAnsi" w:hAnsiTheme="majorHAnsi" w:cstheme="majorHAnsi"/>
          <w:sz w:val="23"/>
          <w:szCs w:val="23"/>
        </w:rPr>
        <w:t>Any move away from home collection practices must have clearly inbuilt codes of practice building on and aligning with, for example, the Code of Practice on Mortgage Arrears and  the</w:t>
      </w:r>
      <w:r w:rsidRPr="00AC59BE">
        <w:rPr>
          <w:rFonts w:asciiTheme="majorHAnsi" w:hAnsiTheme="majorHAnsi" w:cstheme="majorHAnsi"/>
          <w:b/>
          <w:sz w:val="23"/>
          <w:szCs w:val="23"/>
        </w:rPr>
        <w:t xml:space="preserve"> </w:t>
      </w:r>
      <w:r w:rsidRPr="00AC59BE">
        <w:rPr>
          <w:rFonts w:asciiTheme="majorHAnsi" w:hAnsiTheme="majorHAnsi" w:cstheme="majorHAnsi"/>
          <w:sz w:val="23"/>
          <w:szCs w:val="23"/>
        </w:rPr>
        <w:t>Consumer Protection Code for Licensed Moneylenders (currently being revised). The provisions of the Non-Fatal Offences against the Person Act 1997 (Revised May 2017)</w:t>
      </w:r>
      <w:r w:rsidRPr="00AC59BE">
        <w:rPr>
          <w:rStyle w:val="FootnoteReference"/>
          <w:rFonts w:asciiTheme="majorHAnsi" w:hAnsiTheme="majorHAnsi" w:cstheme="majorHAnsi"/>
          <w:sz w:val="23"/>
          <w:szCs w:val="23"/>
        </w:rPr>
        <w:footnoteReference w:id="18"/>
      </w:r>
      <w:r w:rsidRPr="00AC59BE">
        <w:rPr>
          <w:rFonts w:asciiTheme="majorHAnsi" w:hAnsiTheme="majorHAnsi" w:cstheme="majorHAnsi"/>
          <w:sz w:val="23"/>
          <w:szCs w:val="23"/>
        </w:rPr>
        <w:t xml:space="preserve"> should also be taken into account.</w:t>
      </w:r>
    </w:p>
    <w:p w:rsidR="001A7CD3" w:rsidRPr="00AC59BE" w:rsidRDefault="001A7CD3" w:rsidP="00F74007">
      <w:pPr>
        <w:rPr>
          <w:rFonts w:asciiTheme="majorHAnsi" w:hAnsiTheme="majorHAnsi" w:cstheme="majorHAnsi"/>
          <w:sz w:val="23"/>
          <w:szCs w:val="23"/>
        </w:rPr>
      </w:pPr>
      <w:r w:rsidRPr="00AC59BE">
        <w:rPr>
          <w:rFonts w:asciiTheme="majorHAnsi" w:hAnsiTheme="majorHAnsi" w:cstheme="majorHAnsi"/>
          <w:sz w:val="23"/>
          <w:szCs w:val="23"/>
        </w:rPr>
        <w:t xml:space="preserve">The fact remains, however, that any regulatory codes and legislation are only as effective as their enforcement monitoring. The ongoing practice of illegal moneylending is a clear case in point here. </w:t>
      </w:r>
    </w:p>
    <w:p w:rsidR="00A3270D" w:rsidRPr="00AC59BE" w:rsidRDefault="00A3270D" w:rsidP="00400789">
      <w:pPr>
        <w:rPr>
          <w:rFonts w:asciiTheme="majorHAnsi" w:hAnsiTheme="majorHAnsi" w:cstheme="majorHAnsi"/>
          <w:b/>
          <w:sz w:val="23"/>
          <w:szCs w:val="23"/>
        </w:rPr>
      </w:pPr>
      <w:r w:rsidRPr="00AC59BE">
        <w:rPr>
          <w:rFonts w:asciiTheme="majorHAnsi" w:hAnsiTheme="majorHAnsi" w:cstheme="majorHAnsi"/>
          <w:b/>
          <w:sz w:val="23"/>
          <w:szCs w:val="23"/>
        </w:rPr>
        <w:t xml:space="preserve">5. </w:t>
      </w:r>
    </w:p>
    <w:p w:rsidR="00A3270D" w:rsidRPr="00AC59BE" w:rsidRDefault="00A3270D" w:rsidP="00400789">
      <w:pPr>
        <w:rPr>
          <w:rFonts w:asciiTheme="majorHAnsi" w:hAnsiTheme="majorHAnsi" w:cstheme="majorHAnsi"/>
          <w:b/>
          <w:sz w:val="23"/>
          <w:szCs w:val="23"/>
        </w:rPr>
      </w:pPr>
      <w:r w:rsidRPr="00AC59BE">
        <w:rPr>
          <w:rFonts w:asciiTheme="majorHAnsi" w:hAnsiTheme="majorHAnsi" w:cstheme="majorHAnsi"/>
          <w:b/>
          <w:sz w:val="23"/>
          <w:szCs w:val="23"/>
        </w:rPr>
        <w:t>Q5.1 In light of technology advances, should the option be made available to consumers to receive a digital record of their transactions instead of a hard copy?</w:t>
      </w:r>
    </w:p>
    <w:p w:rsidR="0087163E" w:rsidRPr="00AC59BE" w:rsidRDefault="0087163E" w:rsidP="0087163E">
      <w:pPr>
        <w:rPr>
          <w:rFonts w:asciiTheme="majorHAnsi" w:hAnsiTheme="majorHAnsi" w:cstheme="majorHAnsi"/>
          <w:sz w:val="23"/>
          <w:szCs w:val="23"/>
        </w:rPr>
      </w:pPr>
      <w:r w:rsidRPr="00AC59BE">
        <w:rPr>
          <w:rFonts w:asciiTheme="majorHAnsi" w:hAnsiTheme="majorHAnsi" w:cstheme="majorHAnsi"/>
          <w:sz w:val="23"/>
          <w:szCs w:val="23"/>
        </w:rPr>
        <w:t>Digital records are obviously an option for some and consumer choice is an important consideration. This will reduce some of the errors commonly experienced by consumers as a result of unclear writing and miscalculation.   It will also remedy situations where repayment books are lost or taken away by a collection agent.</w:t>
      </w:r>
    </w:p>
    <w:p w:rsidR="00E3628D" w:rsidRPr="00AC59BE" w:rsidRDefault="006878F2" w:rsidP="00400789">
      <w:pPr>
        <w:rPr>
          <w:rFonts w:asciiTheme="majorHAnsi" w:hAnsiTheme="majorHAnsi" w:cstheme="majorHAnsi"/>
          <w:sz w:val="23"/>
          <w:szCs w:val="23"/>
        </w:rPr>
      </w:pPr>
      <w:r w:rsidRPr="00AC59BE">
        <w:rPr>
          <w:rFonts w:asciiTheme="majorHAnsi" w:hAnsiTheme="majorHAnsi" w:cstheme="majorHAnsi"/>
          <w:sz w:val="23"/>
          <w:szCs w:val="23"/>
        </w:rPr>
        <w:t>However, people who are digitally excluded clearly need hard</w:t>
      </w:r>
      <w:r w:rsidR="00316515" w:rsidRPr="00AC59BE">
        <w:rPr>
          <w:rFonts w:asciiTheme="majorHAnsi" w:hAnsiTheme="majorHAnsi" w:cstheme="majorHAnsi"/>
          <w:sz w:val="23"/>
          <w:szCs w:val="23"/>
        </w:rPr>
        <w:t xml:space="preserve"> copy transactional </w:t>
      </w:r>
      <w:r w:rsidR="0087163E" w:rsidRPr="00AC59BE">
        <w:rPr>
          <w:rFonts w:asciiTheme="majorHAnsi" w:hAnsiTheme="majorHAnsi" w:cstheme="majorHAnsi"/>
          <w:sz w:val="23"/>
          <w:szCs w:val="23"/>
        </w:rPr>
        <w:t>information</w:t>
      </w:r>
      <w:r w:rsidR="00316515" w:rsidRPr="00AC59BE">
        <w:rPr>
          <w:rFonts w:asciiTheme="majorHAnsi" w:hAnsiTheme="majorHAnsi" w:cstheme="majorHAnsi"/>
          <w:sz w:val="23"/>
          <w:szCs w:val="23"/>
        </w:rPr>
        <w:t>. In a submission to the Central Bank’s Discussion Paper 7</w:t>
      </w:r>
      <w:r w:rsidR="00316515" w:rsidRPr="00AC59BE">
        <w:rPr>
          <w:rFonts w:asciiTheme="majorHAnsi" w:hAnsiTheme="majorHAnsi" w:cstheme="majorHAnsi"/>
          <w:i/>
          <w:sz w:val="23"/>
          <w:szCs w:val="23"/>
        </w:rPr>
        <w:t xml:space="preserve">, Digitalisation and Consumer Protection Code </w:t>
      </w:r>
      <w:r w:rsidR="00316515" w:rsidRPr="00AC59BE">
        <w:rPr>
          <w:rFonts w:asciiTheme="majorHAnsi" w:hAnsiTheme="majorHAnsi" w:cstheme="majorHAnsi"/>
          <w:sz w:val="23"/>
          <w:szCs w:val="23"/>
        </w:rPr>
        <w:t>in</w:t>
      </w:r>
      <w:r w:rsidR="00316515" w:rsidRPr="00AC59BE">
        <w:rPr>
          <w:rFonts w:asciiTheme="majorHAnsi" w:hAnsiTheme="majorHAnsi" w:cstheme="majorHAnsi"/>
          <w:i/>
          <w:sz w:val="23"/>
          <w:szCs w:val="23"/>
        </w:rPr>
        <w:t xml:space="preserve"> </w:t>
      </w:r>
      <w:r w:rsidR="00316515" w:rsidRPr="00AC59BE">
        <w:rPr>
          <w:rFonts w:asciiTheme="majorHAnsi" w:hAnsiTheme="majorHAnsi" w:cstheme="majorHAnsi"/>
          <w:sz w:val="23"/>
          <w:szCs w:val="23"/>
        </w:rPr>
        <w:t xml:space="preserve">October 2017, </w:t>
      </w:r>
      <w:r w:rsidR="0087163E" w:rsidRPr="00AC59BE">
        <w:rPr>
          <w:rFonts w:asciiTheme="majorHAnsi" w:hAnsiTheme="majorHAnsi" w:cstheme="majorHAnsi"/>
          <w:sz w:val="23"/>
          <w:szCs w:val="23"/>
        </w:rPr>
        <w:t xml:space="preserve">we </w:t>
      </w:r>
      <w:r w:rsidR="00316515" w:rsidRPr="00AC59BE">
        <w:rPr>
          <w:rFonts w:asciiTheme="majorHAnsi" w:hAnsiTheme="majorHAnsi" w:cstheme="majorHAnsi"/>
          <w:sz w:val="23"/>
          <w:szCs w:val="23"/>
        </w:rPr>
        <w:t>noted that ‘cash’ will still matter for many Irish consumers and especially those who manage on a very low income</w:t>
      </w:r>
      <w:r w:rsidR="00E3628D" w:rsidRPr="00AC59BE">
        <w:rPr>
          <w:rFonts w:asciiTheme="majorHAnsi" w:hAnsiTheme="majorHAnsi" w:cstheme="majorHAnsi"/>
          <w:sz w:val="23"/>
          <w:szCs w:val="23"/>
        </w:rPr>
        <w:t>. While the potential for digitalisation was seen to be transformative for low-income, vulnerable and otherwise marginalised groups, there was also the possibility for serious innovation-related detriment unless the needs of groups currently</w:t>
      </w:r>
      <w:r w:rsidR="00E3628D" w:rsidRPr="00AC59BE">
        <w:rPr>
          <w:rFonts w:asciiTheme="majorHAnsi" w:hAnsiTheme="majorHAnsi" w:cstheme="majorHAnsi"/>
          <w:color w:val="4F81BD" w:themeColor="accent1"/>
          <w:sz w:val="23"/>
          <w:szCs w:val="23"/>
        </w:rPr>
        <w:t xml:space="preserve"> </w:t>
      </w:r>
      <w:r w:rsidR="00E3628D" w:rsidRPr="00AC59BE">
        <w:rPr>
          <w:rFonts w:asciiTheme="majorHAnsi" w:hAnsiTheme="majorHAnsi" w:cstheme="majorHAnsi"/>
          <w:sz w:val="23"/>
          <w:szCs w:val="23"/>
        </w:rPr>
        <w:t>financially excluded were built in as an integral part of digitalisation from the outset and not just an ‘afterthought’.</w:t>
      </w:r>
      <w:r w:rsidR="00E3628D" w:rsidRPr="00AC59BE">
        <w:rPr>
          <w:rStyle w:val="FootnoteReference"/>
          <w:rFonts w:asciiTheme="majorHAnsi" w:hAnsiTheme="majorHAnsi" w:cstheme="majorHAnsi"/>
          <w:sz w:val="23"/>
          <w:szCs w:val="23"/>
        </w:rPr>
        <w:footnoteReference w:id="19"/>
      </w:r>
    </w:p>
    <w:p w:rsidR="00275442" w:rsidRPr="00AC59BE" w:rsidRDefault="006878F2" w:rsidP="00400789">
      <w:pPr>
        <w:rPr>
          <w:rFonts w:asciiTheme="majorHAnsi" w:hAnsiTheme="majorHAnsi" w:cstheme="majorHAnsi"/>
          <w:sz w:val="23"/>
          <w:szCs w:val="23"/>
        </w:rPr>
      </w:pPr>
      <w:r w:rsidRPr="00AC59BE">
        <w:rPr>
          <w:rFonts w:asciiTheme="majorHAnsi" w:hAnsiTheme="majorHAnsi" w:cstheme="majorHAnsi"/>
          <w:sz w:val="23"/>
          <w:szCs w:val="23"/>
        </w:rPr>
        <w:t>A</w:t>
      </w:r>
      <w:r w:rsidR="009A0059" w:rsidRPr="00AC59BE">
        <w:rPr>
          <w:rFonts w:asciiTheme="majorHAnsi" w:hAnsiTheme="majorHAnsi" w:cstheme="majorHAnsi"/>
          <w:sz w:val="23"/>
          <w:szCs w:val="23"/>
        </w:rPr>
        <w:t xml:space="preserve">n obvious </w:t>
      </w:r>
      <w:r w:rsidRPr="00AC59BE">
        <w:rPr>
          <w:rFonts w:asciiTheme="majorHAnsi" w:hAnsiTheme="majorHAnsi" w:cstheme="majorHAnsi"/>
          <w:sz w:val="23"/>
          <w:szCs w:val="23"/>
        </w:rPr>
        <w:t xml:space="preserve">question arises about </w:t>
      </w:r>
      <w:r w:rsidR="00275442" w:rsidRPr="00AC59BE">
        <w:rPr>
          <w:rFonts w:asciiTheme="majorHAnsi" w:hAnsiTheme="majorHAnsi" w:cstheme="majorHAnsi"/>
          <w:sz w:val="23"/>
          <w:szCs w:val="23"/>
        </w:rPr>
        <w:t>the data protection implication</w:t>
      </w:r>
      <w:r w:rsidRPr="00AC59BE">
        <w:rPr>
          <w:rFonts w:asciiTheme="majorHAnsi" w:hAnsiTheme="majorHAnsi" w:cstheme="majorHAnsi"/>
          <w:sz w:val="23"/>
          <w:szCs w:val="23"/>
        </w:rPr>
        <w:t xml:space="preserve">s of </w:t>
      </w:r>
      <w:r w:rsidR="00275442" w:rsidRPr="00AC59BE">
        <w:rPr>
          <w:rFonts w:asciiTheme="majorHAnsi" w:hAnsiTheme="majorHAnsi" w:cstheme="majorHAnsi"/>
          <w:sz w:val="23"/>
          <w:szCs w:val="23"/>
        </w:rPr>
        <w:t>digital</w:t>
      </w:r>
      <w:r w:rsidRPr="00AC59BE">
        <w:rPr>
          <w:rFonts w:asciiTheme="majorHAnsi" w:hAnsiTheme="majorHAnsi" w:cstheme="majorHAnsi"/>
          <w:sz w:val="23"/>
          <w:szCs w:val="23"/>
        </w:rPr>
        <w:t xml:space="preserve"> transaction information</w:t>
      </w:r>
      <w:r w:rsidR="009A0059" w:rsidRPr="00AC59BE">
        <w:rPr>
          <w:rFonts w:asciiTheme="majorHAnsi" w:hAnsiTheme="majorHAnsi" w:cstheme="majorHAnsi"/>
          <w:sz w:val="23"/>
          <w:szCs w:val="23"/>
        </w:rPr>
        <w:t xml:space="preserve"> by moneylenders</w:t>
      </w:r>
      <w:r w:rsidRPr="00AC59BE">
        <w:rPr>
          <w:rFonts w:asciiTheme="majorHAnsi" w:hAnsiTheme="majorHAnsi" w:cstheme="majorHAnsi"/>
          <w:sz w:val="23"/>
          <w:szCs w:val="23"/>
        </w:rPr>
        <w:t>.</w:t>
      </w:r>
    </w:p>
    <w:p w:rsidR="00A3270D" w:rsidRPr="00AC59BE" w:rsidRDefault="00A3270D" w:rsidP="00400789">
      <w:pPr>
        <w:rPr>
          <w:rFonts w:asciiTheme="majorHAnsi" w:hAnsiTheme="majorHAnsi" w:cstheme="majorHAnsi"/>
          <w:b/>
          <w:sz w:val="23"/>
          <w:szCs w:val="23"/>
        </w:rPr>
      </w:pPr>
      <w:r w:rsidRPr="00AC59BE">
        <w:rPr>
          <w:rFonts w:asciiTheme="majorHAnsi" w:hAnsiTheme="majorHAnsi" w:cstheme="majorHAnsi"/>
          <w:b/>
          <w:sz w:val="23"/>
          <w:szCs w:val="23"/>
        </w:rPr>
        <w:t>6. Registration and Regulation</w:t>
      </w:r>
      <w:r w:rsidR="009A0059" w:rsidRPr="00AC59BE">
        <w:rPr>
          <w:rFonts w:asciiTheme="majorHAnsi" w:hAnsiTheme="majorHAnsi" w:cstheme="majorHAnsi"/>
          <w:b/>
          <w:sz w:val="23"/>
          <w:szCs w:val="23"/>
        </w:rPr>
        <w:br/>
      </w:r>
      <w:r w:rsidRPr="00AC59BE">
        <w:rPr>
          <w:rFonts w:asciiTheme="majorHAnsi" w:hAnsiTheme="majorHAnsi" w:cstheme="majorHAnsi"/>
          <w:b/>
          <w:sz w:val="23"/>
          <w:szCs w:val="23"/>
        </w:rPr>
        <w:t>Q6.1 Do you think the district court method is still an appropriate method of licensing moneylenders?</w:t>
      </w:r>
    </w:p>
    <w:p w:rsidR="00AC64D3" w:rsidRPr="00AC59BE" w:rsidRDefault="00F029F0" w:rsidP="00AC64D3">
      <w:pPr>
        <w:rPr>
          <w:rFonts w:asciiTheme="majorHAnsi" w:hAnsiTheme="majorHAnsi" w:cstheme="majorHAnsi"/>
          <w:sz w:val="23"/>
          <w:szCs w:val="23"/>
        </w:rPr>
      </w:pPr>
      <w:r w:rsidRPr="00AC59BE">
        <w:rPr>
          <w:rFonts w:asciiTheme="majorHAnsi" w:hAnsiTheme="majorHAnsi" w:cstheme="majorHAnsi"/>
          <w:sz w:val="23"/>
          <w:szCs w:val="23"/>
        </w:rPr>
        <w:t>YES</w:t>
      </w:r>
      <w:r w:rsidR="00A07CC6" w:rsidRPr="00AC59BE">
        <w:rPr>
          <w:rFonts w:asciiTheme="majorHAnsi" w:hAnsiTheme="majorHAnsi" w:cstheme="majorHAnsi"/>
          <w:sz w:val="23"/>
          <w:szCs w:val="23"/>
        </w:rPr>
        <w:t>,</w:t>
      </w:r>
      <w:r w:rsidRPr="00AC59BE">
        <w:rPr>
          <w:rFonts w:asciiTheme="majorHAnsi" w:hAnsiTheme="majorHAnsi" w:cstheme="majorHAnsi"/>
          <w:sz w:val="23"/>
          <w:szCs w:val="23"/>
        </w:rPr>
        <w:t xml:space="preserve"> </w:t>
      </w:r>
      <w:r w:rsidR="00AC64D3" w:rsidRPr="00AC59BE">
        <w:rPr>
          <w:rFonts w:asciiTheme="majorHAnsi" w:hAnsiTheme="majorHAnsi" w:cstheme="majorHAnsi"/>
          <w:sz w:val="23"/>
          <w:szCs w:val="23"/>
        </w:rPr>
        <w:t xml:space="preserve">we are in favour of this practice continuing </w:t>
      </w:r>
      <w:r w:rsidR="00460355" w:rsidRPr="00AC59BE">
        <w:rPr>
          <w:rFonts w:asciiTheme="majorHAnsi" w:hAnsiTheme="majorHAnsi" w:cstheme="majorHAnsi"/>
          <w:sz w:val="23"/>
          <w:szCs w:val="23"/>
        </w:rPr>
        <w:t>primarily because we belie</w:t>
      </w:r>
      <w:r w:rsidR="00946F2C" w:rsidRPr="00AC59BE">
        <w:rPr>
          <w:rFonts w:asciiTheme="majorHAnsi" w:hAnsiTheme="majorHAnsi" w:cstheme="majorHAnsi"/>
          <w:sz w:val="23"/>
          <w:szCs w:val="23"/>
        </w:rPr>
        <w:t>ve</w:t>
      </w:r>
      <w:r w:rsidR="00460355" w:rsidRPr="00AC59BE">
        <w:rPr>
          <w:rFonts w:asciiTheme="majorHAnsi" w:hAnsiTheme="majorHAnsi" w:cstheme="majorHAnsi"/>
          <w:sz w:val="23"/>
          <w:szCs w:val="23"/>
        </w:rPr>
        <w:t xml:space="preserve"> that local accountability by moneylenders is an important consideration.  </w:t>
      </w:r>
      <w:r w:rsidR="00AC64D3" w:rsidRPr="00AC59BE">
        <w:rPr>
          <w:rFonts w:asciiTheme="majorHAnsi" w:hAnsiTheme="majorHAnsi" w:cstheme="majorHAnsi"/>
          <w:sz w:val="23"/>
          <w:szCs w:val="23"/>
        </w:rPr>
        <w:t xml:space="preserve"> It places an obligation on the moneylender to publish in a national or local newspaper circulating in the district court area a notice of their intention to engage in the business of moneylending in that district.   This is an important means of informing local community groups and organisations of the forthcoming presence of a moneylending firm in their area, so that they may be prepared to support clients, if necessary.</w:t>
      </w:r>
    </w:p>
    <w:p w:rsidR="00A3270D" w:rsidRPr="00AC59BE" w:rsidRDefault="00A3270D" w:rsidP="00400789">
      <w:pPr>
        <w:rPr>
          <w:rFonts w:asciiTheme="majorHAnsi" w:hAnsiTheme="majorHAnsi" w:cstheme="majorHAnsi"/>
          <w:b/>
          <w:sz w:val="23"/>
          <w:szCs w:val="23"/>
        </w:rPr>
      </w:pPr>
      <w:r w:rsidRPr="00AC59BE">
        <w:rPr>
          <w:rFonts w:asciiTheme="majorHAnsi" w:hAnsiTheme="majorHAnsi" w:cstheme="majorHAnsi"/>
          <w:b/>
          <w:sz w:val="23"/>
          <w:szCs w:val="23"/>
        </w:rPr>
        <w:t>Q6.2 Should the Central Bank, at its discretion, be given the power to issue licences to moneylenders for periods longer than one year?</w:t>
      </w:r>
    </w:p>
    <w:p w:rsidR="004204B7" w:rsidRPr="00AC59BE" w:rsidRDefault="004204B7" w:rsidP="004204B7">
      <w:pPr>
        <w:rPr>
          <w:rFonts w:asciiTheme="majorHAnsi" w:hAnsiTheme="majorHAnsi" w:cstheme="majorHAnsi"/>
          <w:b/>
          <w:sz w:val="23"/>
          <w:szCs w:val="23"/>
        </w:rPr>
      </w:pPr>
      <w:r w:rsidRPr="00AC59BE">
        <w:rPr>
          <w:rFonts w:asciiTheme="majorHAnsi" w:hAnsiTheme="majorHAnsi" w:cstheme="majorHAnsi"/>
          <w:b/>
          <w:sz w:val="23"/>
          <w:szCs w:val="23"/>
        </w:rPr>
        <w:t>If so, should there still be a maximum period for such a licence, e.g. 3 or 4 years or should such licences be without any time limit?</w:t>
      </w:r>
    </w:p>
    <w:p w:rsidR="00AC64D3" w:rsidRPr="00AC59BE" w:rsidRDefault="00460355" w:rsidP="00AC64D3">
      <w:pPr>
        <w:rPr>
          <w:rFonts w:asciiTheme="majorHAnsi" w:hAnsiTheme="majorHAnsi" w:cstheme="majorHAnsi"/>
          <w:sz w:val="23"/>
          <w:szCs w:val="23"/>
        </w:rPr>
      </w:pPr>
      <w:r w:rsidRPr="00AC59BE">
        <w:rPr>
          <w:rFonts w:asciiTheme="majorHAnsi" w:hAnsiTheme="majorHAnsi" w:cstheme="majorHAnsi"/>
          <w:sz w:val="23"/>
          <w:szCs w:val="23"/>
        </w:rPr>
        <w:t>We are of the view that the period of one year is the right one on the basis that the emphasis on short-term accountabi</w:t>
      </w:r>
      <w:r w:rsidR="001A7CD3">
        <w:rPr>
          <w:rFonts w:asciiTheme="majorHAnsi" w:hAnsiTheme="majorHAnsi" w:cstheme="majorHAnsi"/>
          <w:sz w:val="23"/>
          <w:szCs w:val="23"/>
        </w:rPr>
        <w:t>lity is an inbuilt protection -</w:t>
      </w:r>
      <w:r w:rsidRPr="00AC59BE">
        <w:rPr>
          <w:rFonts w:asciiTheme="majorHAnsi" w:hAnsiTheme="majorHAnsi" w:cstheme="majorHAnsi"/>
          <w:sz w:val="23"/>
          <w:szCs w:val="23"/>
        </w:rPr>
        <w:t xml:space="preserve"> moneylenders have to</w:t>
      </w:r>
      <w:r w:rsidR="009A0059" w:rsidRPr="00AC59BE">
        <w:rPr>
          <w:rFonts w:asciiTheme="majorHAnsi" w:hAnsiTheme="majorHAnsi" w:cstheme="majorHAnsi"/>
          <w:sz w:val="23"/>
          <w:szCs w:val="23"/>
        </w:rPr>
        <w:t xml:space="preserve"> show evidence of </w:t>
      </w:r>
      <w:r w:rsidRPr="00AC59BE">
        <w:rPr>
          <w:rFonts w:asciiTheme="majorHAnsi" w:hAnsiTheme="majorHAnsi" w:cstheme="majorHAnsi"/>
          <w:sz w:val="23"/>
          <w:szCs w:val="23"/>
        </w:rPr>
        <w:t>vigilan</w:t>
      </w:r>
      <w:r w:rsidR="009A0059" w:rsidRPr="00AC59BE">
        <w:rPr>
          <w:rFonts w:asciiTheme="majorHAnsi" w:hAnsiTheme="majorHAnsi" w:cstheme="majorHAnsi"/>
          <w:sz w:val="23"/>
          <w:szCs w:val="23"/>
        </w:rPr>
        <w:t>ce</w:t>
      </w:r>
      <w:r w:rsidRPr="00AC59BE">
        <w:rPr>
          <w:rFonts w:asciiTheme="majorHAnsi" w:hAnsiTheme="majorHAnsi" w:cstheme="majorHAnsi"/>
          <w:sz w:val="23"/>
          <w:szCs w:val="23"/>
        </w:rPr>
        <w:t xml:space="preserve"> in ensuring that there is no breach of codes and no </w:t>
      </w:r>
      <w:r w:rsidR="007837B0" w:rsidRPr="00AC59BE">
        <w:rPr>
          <w:rFonts w:asciiTheme="majorHAnsi" w:hAnsiTheme="majorHAnsi" w:cstheme="majorHAnsi"/>
          <w:sz w:val="23"/>
          <w:szCs w:val="23"/>
        </w:rPr>
        <w:t>practices, which</w:t>
      </w:r>
      <w:r w:rsidRPr="00AC59BE">
        <w:rPr>
          <w:rFonts w:asciiTheme="majorHAnsi" w:hAnsiTheme="majorHAnsi" w:cstheme="majorHAnsi"/>
          <w:sz w:val="23"/>
          <w:szCs w:val="23"/>
        </w:rPr>
        <w:t xml:space="preserve"> could affect the renewal of their licence on an annual basis. </w:t>
      </w:r>
    </w:p>
    <w:p w:rsidR="00AC64D3" w:rsidRPr="00AC59BE" w:rsidRDefault="00AC64D3" w:rsidP="00400789">
      <w:pPr>
        <w:rPr>
          <w:rFonts w:asciiTheme="majorHAnsi" w:hAnsiTheme="majorHAnsi" w:cstheme="majorHAnsi"/>
          <w:sz w:val="23"/>
          <w:szCs w:val="23"/>
        </w:rPr>
      </w:pPr>
      <w:r w:rsidRPr="00AC59BE">
        <w:rPr>
          <w:rFonts w:asciiTheme="majorHAnsi" w:hAnsiTheme="majorHAnsi" w:cstheme="majorHAnsi"/>
          <w:sz w:val="23"/>
          <w:szCs w:val="23"/>
        </w:rPr>
        <w:t>However if the Central Bank, is given the power to issue licences to moneylenders for periods longer than one year</w:t>
      </w:r>
      <w:r w:rsidR="004204B7" w:rsidRPr="00AC59BE">
        <w:rPr>
          <w:rFonts w:asciiTheme="majorHAnsi" w:hAnsiTheme="majorHAnsi" w:cstheme="majorHAnsi"/>
          <w:sz w:val="23"/>
          <w:szCs w:val="23"/>
        </w:rPr>
        <w:t>,</w:t>
      </w:r>
      <w:r w:rsidRPr="00AC59BE">
        <w:rPr>
          <w:rFonts w:asciiTheme="majorHAnsi" w:hAnsiTheme="majorHAnsi" w:cstheme="majorHAnsi"/>
          <w:sz w:val="23"/>
          <w:szCs w:val="23"/>
        </w:rPr>
        <w:t xml:space="preserve"> the maximum time period for such a licence shoul</w:t>
      </w:r>
      <w:r w:rsidR="004204B7" w:rsidRPr="00AC59BE">
        <w:rPr>
          <w:rFonts w:asciiTheme="majorHAnsi" w:hAnsiTheme="majorHAnsi" w:cstheme="majorHAnsi"/>
          <w:sz w:val="23"/>
          <w:szCs w:val="23"/>
        </w:rPr>
        <w:t>d be 2 years.  This, we feel, would</w:t>
      </w:r>
      <w:r w:rsidRPr="00AC59BE">
        <w:rPr>
          <w:rFonts w:asciiTheme="majorHAnsi" w:hAnsiTheme="majorHAnsi" w:cstheme="majorHAnsi"/>
          <w:sz w:val="23"/>
          <w:szCs w:val="23"/>
        </w:rPr>
        <w:t xml:space="preserve"> reduce the </w:t>
      </w:r>
      <w:r w:rsidR="004204B7" w:rsidRPr="00AC59BE">
        <w:rPr>
          <w:rFonts w:asciiTheme="majorHAnsi" w:hAnsiTheme="majorHAnsi" w:cstheme="majorHAnsi"/>
          <w:sz w:val="23"/>
          <w:szCs w:val="23"/>
        </w:rPr>
        <w:t>renewal cost to the moneylender</w:t>
      </w:r>
      <w:r w:rsidRPr="00AC59BE">
        <w:rPr>
          <w:rFonts w:asciiTheme="majorHAnsi" w:hAnsiTheme="majorHAnsi" w:cstheme="majorHAnsi"/>
          <w:sz w:val="23"/>
          <w:szCs w:val="23"/>
        </w:rPr>
        <w:t xml:space="preserve"> but still maintain a sufficiently strict regime of oversight on this industry.</w:t>
      </w:r>
    </w:p>
    <w:p w:rsidR="00A3270D" w:rsidRPr="00AC59BE" w:rsidRDefault="00A3270D" w:rsidP="00400789">
      <w:pPr>
        <w:rPr>
          <w:rFonts w:asciiTheme="majorHAnsi" w:hAnsiTheme="majorHAnsi" w:cstheme="majorHAnsi"/>
          <w:b/>
          <w:sz w:val="23"/>
          <w:szCs w:val="23"/>
        </w:rPr>
      </w:pPr>
      <w:r w:rsidRPr="00AC59BE">
        <w:rPr>
          <w:rFonts w:asciiTheme="majorHAnsi" w:hAnsiTheme="majorHAnsi" w:cstheme="majorHAnsi"/>
          <w:b/>
          <w:sz w:val="23"/>
          <w:szCs w:val="23"/>
        </w:rPr>
        <w:t>7. Advertising</w:t>
      </w:r>
      <w:r w:rsidR="009A0059" w:rsidRPr="00AC59BE">
        <w:rPr>
          <w:rFonts w:asciiTheme="majorHAnsi" w:hAnsiTheme="majorHAnsi" w:cstheme="majorHAnsi"/>
          <w:b/>
          <w:sz w:val="23"/>
          <w:szCs w:val="23"/>
        </w:rPr>
        <w:br/>
      </w:r>
      <w:r w:rsidRPr="00AC59BE">
        <w:rPr>
          <w:rFonts w:asciiTheme="majorHAnsi" w:hAnsiTheme="majorHAnsi" w:cstheme="majorHAnsi"/>
          <w:b/>
          <w:sz w:val="23"/>
          <w:szCs w:val="23"/>
        </w:rPr>
        <w:t>Q7.1 In your opinion, should there be further requirements or restrictions on advertising by moneylenders?</w:t>
      </w:r>
    </w:p>
    <w:p w:rsidR="004204B7" w:rsidRPr="00AC59BE" w:rsidRDefault="004204B7" w:rsidP="004204B7">
      <w:pPr>
        <w:rPr>
          <w:rFonts w:ascii="Calibri" w:hAnsi="Calibri" w:cs="Calibri"/>
          <w:sz w:val="23"/>
          <w:szCs w:val="23"/>
        </w:rPr>
      </w:pPr>
      <w:r w:rsidRPr="00AC59BE">
        <w:rPr>
          <w:rFonts w:ascii="Calibri" w:hAnsi="Calibri" w:cs="Calibri"/>
          <w:sz w:val="23"/>
          <w:szCs w:val="23"/>
        </w:rPr>
        <w:t>Section 21 of the Consumer Credit Act should, be amended to reflect the following points:</w:t>
      </w:r>
    </w:p>
    <w:p w:rsidR="004204B7" w:rsidRPr="00AC59BE" w:rsidRDefault="004204B7" w:rsidP="004204B7">
      <w:pPr>
        <w:pStyle w:val="ListParagraph"/>
        <w:numPr>
          <w:ilvl w:val="0"/>
          <w:numId w:val="17"/>
        </w:numPr>
        <w:rPr>
          <w:rFonts w:ascii="Calibri" w:hAnsi="Calibri" w:cs="Calibri"/>
          <w:sz w:val="23"/>
          <w:szCs w:val="23"/>
        </w:rPr>
      </w:pPr>
      <w:r w:rsidRPr="00AC59BE">
        <w:rPr>
          <w:rFonts w:ascii="Calibri" w:hAnsi="Calibri" w:cs="Calibri"/>
          <w:sz w:val="23"/>
          <w:szCs w:val="23"/>
        </w:rPr>
        <w:t>loan providers should be mandated to include the rate of interest and not be given an opt-out as is currently the case, i</w:t>
      </w:r>
      <w:r w:rsidR="00F90B10" w:rsidRPr="00AC59BE">
        <w:rPr>
          <w:rFonts w:ascii="Calibri" w:hAnsi="Calibri" w:cs="Calibri"/>
          <w:sz w:val="23"/>
          <w:szCs w:val="23"/>
        </w:rPr>
        <w:t>.e.  “</w:t>
      </w:r>
      <w:r w:rsidRPr="00AC59BE">
        <w:rPr>
          <w:rFonts w:ascii="Calibri" w:hAnsi="Calibri" w:cs="Calibri"/>
          <w:sz w:val="23"/>
          <w:szCs w:val="23"/>
        </w:rPr>
        <w:t xml:space="preserve">An advertisement in which a person offers to provide or arrange the provision of credit, shall </w:t>
      </w:r>
      <w:r w:rsidRPr="00AC59BE">
        <w:rPr>
          <w:rFonts w:ascii="Calibri" w:hAnsi="Calibri" w:cs="Calibri"/>
          <w:b/>
          <w:i/>
          <w:sz w:val="23"/>
          <w:szCs w:val="23"/>
        </w:rPr>
        <w:t>if mentioning a rate of interest</w:t>
      </w:r>
      <w:r w:rsidRPr="00AC59BE">
        <w:rPr>
          <w:rStyle w:val="FootnoteReference"/>
          <w:rFonts w:ascii="Calibri" w:hAnsi="Calibri" w:cs="Calibri"/>
          <w:i/>
          <w:sz w:val="23"/>
          <w:szCs w:val="23"/>
        </w:rPr>
        <w:footnoteReference w:id="20"/>
      </w:r>
      <w:r w:rsidRPr="00AC59BE">
        <w:rPr>
          <w:rFonts w:ascii="Calibri" w:hAnsi="Calibri" w:cs="Calibri"/>
          <w:sz w:val="23"/>
          <w:szCs w:val="23"/>
        </w:rPr>
        <w:t>….”   The inclusion of the APR should be obligatory in all advertisements, as should the total cost of credit.</w:t>
      </w:r>
    </w:p>
    <w:p w:rsidR="004204B7" w:rsidRPr="00AC59BE" w:rsidRDefault="004204B7" w:rsidP="004204B7">
      <w:pPr>
        <w:pStyle w:val="ListParagraph"/>
        <w:numPr>
          <w:ilvl w:val="0"/>
          <w:numId w:val="17"/>
        </w:numPr>
        <w:rPr>
          <w:rFonts w:ascii="Calibri" w:hAnsi="Calibri" w:cs="Calibri"/>
          <w:sz w:val="23"/>
          <w:szCs w:val="23"/>
        </w:rPr>
      </w:pPr>
      <w:r w:rsidRPr="00AC59BE">
        <w:rPr>
          <w:rFonts w:ascii="Calibri" w:hAnsi="Calibri" w:cs="Calibri"/>
          <w:sz w:val="23"/>
          <w:szCs w:val="23"/>
        </w:rPr>
        <w:t>A representative example should be included as standard in all advertisements and not only “if no other means is practicable”.  The representative example should include the principal, term of loan, weekly/monthly repayments (as appropriate)</w:t>
      </w:r>
      <w:r w:rsidR="001A7CD3">
        <w:rPr>
          <w:rFonts w:ascii="Calibri" w:hAnsi="Calibri" w:cs="Calibri"/>
          <w:sz w:val="23"/>
          <w:szCs w:val="23"/>
        </w:rPr>
        <w:t>,</w:t>
      </w:r>
      <w:r w:rsidRPr="00AC59BE">
        <w:rPr>
          <w:rFonts w:ascii="Calibri" w:hAnsi="Calibri" w:cs="Calibri"/>
          <w:sz w:val="23"/>
          <w:szCs w:val="23"/>
        </w:rPr>
        <w:t xml:space="preserve"> APR and the total cost of credit expressed in numerical terms.    </w:t>
      </w:r>
    </w:p>
    <w:p w:rsidR="004204B7" w:rsidRPr="00AC59BE" w:rsidRDefault="004204B7" w:rsidP="004204B7">
      <w:pPr>
        <w:pStyle w:val="ListParagraph"/>
        <w:numPr>
          <w:ilvl w:val="0"/>
          <w:numId w:val="17"/>
        </w:numPr>
        <w:rPr>
          <w:rFonts w:ascii="Calibri" w:hAnsi="Calibri" w:cs="Calibri"/>
          <w:sz w:val="23"/>
          <w:szCs w:val="23"/>
        </w:rPr>
      </w:pPr>
      <w:r w:rsidRPr="00AC59BE">
        <w:rPr>
          <w:rFonts w:ascii="Calibri" w:hAnsi="Calibri" w:cs="Calibri"/>
          <w:sz w:val="23"/>
          <w:szCs w:val="23"/>
        </w:rPr>
        <w:t>A standardised model of advertisement should be mandated across the industry as a whole, so that the message is clear, comparable and easily understood by borrowers as they potentially transition from one lending source to another.</w:t>
      </w:r>
    </w:p>
    <w:p w:rsidR="004204B7" w:rsidRPr="00AC59BE" w:rsidRDefault="004204B7" w:rsidP="004204B7">
      <w:pPr>
        <w:rPr>
          <w:rFonts w:ascii="Calibri" w:hAnsi="Calibri" w:cs="Calibri"/>
          <w:sz w:val="23"/>
          <w:szCs w:val="23"/>
        </w:rPr>
      </w:pPr>
      <w:r w:rsidRPr="00AC59BE">
        <w:rPr>
          <w:rFonts w:ascii="Calibri" w:hAnsi="Calibri" w:cs="Calibri"/>
          <w:sz w:val="23"/>
          <w:szCs w:val="23"/>
        </w:rPr>
        <w:t xml:space="preserve">More generally </w:t>
      </w:r>
    </w:p>
    <w:p w:rsidR="004204B7" w:rsidRPr="00AC59BE" w:rsidRDefault="004204B7" w:rsidP="004204B7">
      <w:pPr>
        <w:pStyle w:val="ListParagraph"/>
        <w:numPr>
          <w:ilvl w:val="0"/>
          <w:numId w:val="17"/>
        </w:numPr>
        <w:rPr>
          <w:rFonts w:asciiTheme="majorHAnsi" w:hAnsiTheme="majorHAnsi" w:cstheme="majorHAnsi"/>
          <w:sz w:val="23"/>
          <w:szCs w:val="23"/>
        </w:rPr>
      </w:pPr>
      <w:r w:rsidRPr="00AC59BE">
        <w:rPr>
          <w:rFonts w:asciiTheme="majorHAnsi" w:hAnsiTheme="majorHAnsi" w:cstheme="majorHAnsi"/>
          <w:sz w:val="23"/>
          <w:szCs w:val="23"/>
        </w:rPr>
        <w:t>There should be a stronger emphasis on the requirement to ‘know your customer’.</w:t>
      </w:r>
    </w:p>
    <w:p w:rsidR="004204B7" w:rsidRPr="00AC59BE" w:rsidRDefault="004204B7" w:rsidP="004204B7">
      <w:pPr>
        <w:pStyle w:val="ListParagraph"/>
        <w:numPr>
          <w:ilvl w:val="0"/>
          <w:numId w:val="17"/>
        </w:numPr>
        <w:rPr>
          <w:rFonts w:asciiTheme="majorHAnsi" w:hAnsiTheme="majorHAnsi" w:cstheme="majorHAnsi"/>
          <w:sz w:val="23"/>
          <w:szCs w:val="23"/>
        </w:rPr>
      </w:pPr>
      <w:r w:rsidRPr="00AC59BE">
        <w:rPr>
          <w:rFonts w:asciiTheme="majorHAnsi" w:hAnsiTheme="majorHAnsi" w:cstheme="majorHAnsi"/>
          <w:sz w:val="23"/>
          <w:szCs w:val="23"/>
        </w:rPr>
        <w:t>There should also be a requirement for people to be directed to other potential areas for solving their immediate financial need, e.g., access to exceptional needs payments (ENPs) under the Supplementary Welfare Allowance (SWA) system and help from NGOs.</w:t>
      </w:r>
    </w:p>
    <w:p w:rsidR="004204B7" w:rsidRPr="00AC59BE" w:rsidRDefault="004204B7" w:rsidP="004204B7">
      <w:pPr>
        <w:pStyle w:val="ListParagraph"/>
        <w:numPr>
          <w:ilvl w:val="0"/>
          <w:numId w:val="17"/>
        </w:numPr>
        <w:rPr>
          <w:rFonts w:asciiTheme="majorHAnsi" w:hAnsiTheme="majorHAnsi" w:cstheme="majorHAnsi"/>
          <w:sz w:val="23"/>
          <w:szCs w:val="23"/>
        </w:rPr>
      </w:pPr>
      <w:r w:rsidRPr="00AC59BE">
        <w:rPr>
          <w:rFonts w:asciiTheme="majorHAnsi" w:hAnsiTheme="majorHAnsi" w:cstheme="majorHAnsi"/>
          <w:sz w:val="23"/>
          <w:szCs w:val="23"/>
        </w:rPr>
        <w:t>There should be a requirement for people to be advised of the option of seeking help from Citizens Information Services and MABS to help them to explore their options. Relevant contact details for these agencies should be included.</w:t>
      </w:r>
    </w:p>
    <w:p w:rsidR="004204B7" w:rsidRPr="00AC59BE" w:rsidRDefault="004204B7" w:rsidP="009A6E51">
      <w:pPr>
        <w:pStyle w:val="ListParagraph"/>
        <w:numPr>
          <w:ilvl w:val="0"/>
          <w:numId w:val="17"/>
        </w:numPr>
        <w:rPr>
          <w:sz w:val="23"/>
          <w:szCs w:val="23"/>
        </w:rPr>
      </w:pPr>
      <w:r w:rsidRPr="00AC59BE">
        <w:rPr>
          <w:rFonts w:asciiTheme="majorHAnsi" w:hAnsiTheme="majorHAnsi" w:cstheme="majorHAnsi"/>
          <w:sz w:val="23"/>
          <w:szCs w:val="23"/>
        </w:rPr>
        <w:t>Crucially, all advertising should be required to have information presented in Plain English in order to accommodate people with literacy or English language difficulties or learning difficulties.</w:t>
      </w:r>
      <w:r w:rsidR="00F90B10" w:rsidRPr="00AC59BE">
        <w:rPr>
          <w:rStyle w:val="FootnoteReference"/>
          <w:rFonts w:asciiTheme="majorHAnsi" w:hAnsiTheme="majorHAnsi" w:cstheme="majorHAnsi"/>
          <w:sz w:val="23"/>
          <w:szCs w:val="23"/>
        </w:rPr>
        <w:footnoteReference w:id="21"/>
      </w:r>
      <w:r w:rsidRPr="00AC59BE">
        <w:rPr>
          <w:rFonts w:asciiTheme="majorHAnsi" w:hAnsiTheme="majorHAnsi" w:cstheme="majorHAnsi"/>
          <w:sz w:val="23"/>
          <w:szCs w:val="23"/>
        </w:rPr>
        <w:t xml:space="preserve">  </w:t>
      </w:r>
    </w:p>
    <w:p w:rsidR="004204B7" w:rsidRPr="00AC59BE" w:rsidRDefault="004204B7" w:rsidP="004204B7">
      <w:pPr>
        <w:ind w:left="567" w:hanging="567"/>
        <w:rPr>
          <w:rFonts w:asciiTheme="majorHAnsi" w:hAnsiTheme="majorHAnsi" w:cstheme="majorHAnsi"/>
          <w:sz w:val="23"/>
          <w:szCs w:val="23"/>
        </w:rPr>
      </w:pPr>
      <w:r w:rsidRPr="00AC59BE">
        <w:rPr>
          <w:rFonts w:asciiTheme="majorHAnsi" w:hAnsiTheme="majorHAnsi" w:cstheme="majorHAnsi"/>
          <w:b/>
          <w:sz w:val="23"/>
          <w:szCs w:val="23"/>
        </w:rPr>
        <w:t xml:space="preserve">Q7.2 </w:t>
      </w:r>
      <w:r w:rsidRPr="00AC59BE">
        <w:rPr>
          <w:rFonts w:asciiTheme="majorHAnsi" w:hAnsiTheme="majorHAnsi" w:cstheme="majorHAnsi"/>
          <w:b/>
          <w:sz w:val="23"/>
          <w:szCs w:val="23"/>
        </w:rPr>
        <w:tab/>
        <w:t>If you feel it is appropriate for moneylenders to advertise, please suggest a model of your own</w:t>
      </w:r>
      <w:r w:rsidRPr="00AC59BE">
        <w:rPr>
          <w:rFonts w:asciiTheme="majorHAnsi" w:hAnsiTheme="majorHAnsi" w:cstheme="majorHAnsi"/>
          <w:sz w:val="23"/>
          <w:szCs w:val="23"/>
        </w:rPr>
        <w:t xml:space="preserve"> </w:t>
      </w:r>
      <w:r w:rsidRPr="00AC59BE">
        <w:rPr>
          <w:rFonts w:asciiTheme="majorHAnsi" w:hAnsiTheme="majorHAnsi" w:cstheme="majorHAnsi"/>
          <w:b/>
          <w:sz w:val="23"/>
          <w:szCs w:val="23"/>
        </w:rPr>
        <w:t>choice for use in the advertisement to illustrate the repayment which may be applicable.</w:t>
      </w:r>
    </w:p>
    <w:p w:rsidR="00F90B10" w:rsidRPr="00AC59BE" w:rsidRDefault="004204B7" w:rsidP="00F90B10">
      <w:pPr>
        <w:rPr>
          <w:rFonts w:asciiTheme="majorHAnsi" w:hAnsiTheme="majorHAnsi" w:cstheme="majorHAnsi"/>
          <w:sz w:val="23"/>
          <w:szCs w:val="23"/>
        </w:rPr>
      </w:pPr>
      <w:r w:rsidRPr="00AC59BE">
        <w:rPr>
          <w:rFonts w:asciiTheme="majorHAnsi" w:hAnsiTheme="majorHAnsi" w:cstheme="majorHAnsi"/>
          <w:sz w:val="23"/>
          <w:szCs w:val="23"/>
        </w:rPr>
        <w:t xml:space="preserve">We suggest the following model for use in all advertisements to illustrate the </w:t>
      </w:r>
      <w:r w:rsidR="007837B0" w:rsidRPr="00AC59BE">
        <w:rPr>
          <w:rFonts w:asciiTheme="majorHAnsi" w:hAnsiTheme="majorHAnsi" w:cstheme="majorHAnsi"/>
          <w:sz w:val="23"/>
          <w:szCs w:val="23"/>
        </w:rPr>
        <w:t>repayment, which</w:t>
      </w:r>
      <w:r w:rsidR="00F90B10" w:rsidRPr="00AC59BE">
        <w:rPr>
          <w:rFonts w:asciiTheme="majorHAnsi" w:hAnsiTheme="majorHAnsi" w:cstheme="majorHAnsi"/>
          <w:sz w:val="23"/>
          <w:szCs w:val="23"/>
        </w:rPr>
        <w:t xml:space="preserve"> may be applicable.  </w:t>
      </w:r>
    </w:p>
    <w:p w:rsidR="00F90B10" w:rsidRPr="00200EF6" w:rsidRDefault="00F90B10" w:rsidP="004B2784">
      <w:pPr>
        <w:pBdr>
          <w:top w:val="single" w:sz="4" w:space="2" w:color="auto"/>
          <w:left w:val="single" w:sz="4" w:space="4" w:color="auto"/>
          <w:bottom w:val="single" w:sz="4" w:space="1" w:color="auto"/>
          <w:right w:val="single" w:sz="4" w:space="0" w:color="auto"/>
        </w:pBdr>
        <w:spacing w:line="240" w:lineRule="auto"/>
        <w:jc w:val="center"/>
        <w:rPr>
          <w:rFonts w:asciiTheme="majorHAnsi" w:hAnsiTheme="majorHAnsi" w:cstheme="majorHAnsi"/>
          <w:sz w:val="23"/>
          <w:szCs w:val="23"/>
        </w:rPr>
      </w:pPr>
      <w:r w:rsidRPr="00200EF6">
        <w:rPr>
          <w:rFonts w:asciiTheme="majorHAnsi" w:hAnsiTheme="majorHAnsi" w:cstheme="majorHAnsi"/>
          <w:sz w:val="23"/>
          <w:szCs w:val="23"/>
        </w:rPr>
        <w:t>Repayment Amount:  €____   (per week/month)</w:t>
      </w:r>
    </w:p>
    <w:p w:rsidR="00F90B10" w:rsidRPr="00200EF6" w:rsidRDefault="00F90B10" w:rsidP="004B2784">
      <w:pPr>
        <w:pBdr>
          <w:top w:val="single" w:sz="4" w:space="2" w:color="auto"/>
          <w:left w:val="single" w:sz="4" w:space="4" w:color="auto"/>
          <w:bottom w:val="single" w:sz="4" w:space="1" w:color="auto"/>
          <w:right w:val="single" w:sz="4" w:space="0" w:color="auto"/>
        </w:pBdr>
        <w:spacing w:line="240" w:lineRule="auto"/>
        <w:jc w:val="center"/>
        <w:rPr>
          <w:rFonts w:asciiTheme="majorHAnsi" w:hAnsiTheme="majorHAnsi" w:cstheme="majorHAnsi"/>
          <w:sz w:val="23"/>
          <w:szCs w:val="23"/>
        </w:rPr>
      </w:pPr>
      <w:r w:rsidRPr="00200EF6">
        <w:rPr>
          <w:rFonts w:asciiTheme="majorHAnsi" w:hAnsiTheme="majorHAnsi" w:cstheme="majorHAnsi"/>
          <w:sz w:val="23"/>
          <w:szCs w:val="23"/>
        </w:rPr>
        <w:t>Total Repayment:  €_____</w:t>
      </w:r>
    </w:p>
    <w:p w:rsidR="00F90B10" w:rsidRPr="00200EF6" w:rsidRDefault="00F90B10" w:rsidP="004B2784">
      <w:pPr>
        <w:pBdr>
          <w:top w:val="single" w:sz="4" w:space="2" w:color="auto"/>
          <w:left w:val="single" w:sz="4" w:space="4" w:color="auto"/>
          <w:bottom w:val="single" w:sz="4" w:space="1" w:color="auto"/>
          <w:right w:val="single" w:sz="4" w:space="0" w:color="auto"/>
        </w:pBdr>
        <w:spacing w:line="240" w:lineRule="auto"/>
        <w:jc w:val="center"/>
        <w:rPr>
          <w:rFonts w:asciiTheme="majorHAnsi" w:hAnsiTheme="majorHAnsi" w:cstheme="majorHAnsi"/>
          <w:sz w:val="23"/>
          <w:szCs w:val="23"/>
        </w:rPr>
      </w:pPr>
      <w:r w:rsidRPr="00200EF6">
        <w:rPr>
          <w:rFonts w:asciiTheme="majorHAnsi" w:hAnsiTheme="majorHAnsi" w:cstheme="majorHAnsi"/>
          <w:sz w:val="23"/>
          <w:szCs w:val="23"/>
        </w:rPr>
        <w:t>Total Cost of Credit:  €______</w:t>
      </w:r>
    </w:p>
    <w:p w:rsidR="00F90B10" w:rsidRPr="00200EF6" w:rsidRDefault="00F90B10" w:rsidP="004B2784">
      <w:pPr>
        <w:pBdr>
          <w:top w:val="single" w:sz="4" w:space="2" w:color="auto"/>
          <w:left w:val="single" w:sz="4" w:space="4" w:color="auto"/>
          <w:bottom w:val="single" w:sz="4" w:space="1" w:color="auto"/>
          <w:right w:val="single" w:sz="4" w:space="0" w:color="auto"/>
        </w:pBdr>
        <w:spacing w:line="240" w:lineRule="auto"/>
        <w:jc w:val="center"/>
        <w:rPr>
          <w:rFonts w:asciiTheme="majorHAnsi" w:hAnsiTheme="majorHAnsi" w:cstheme="majorHAnsi"/>
          <w:sz w:val="23"/>
          <w:szCs w:val="23"/>
        </w:rPr>
      </w:pPr>
      <w:r w:rsidRPr="00200EF6">
        <w:rPr>
          <w:rFonts w:asciiTheme="majorHAnsi" w:hAnsiTheme="majorHAnsi" w:cstheme="majorHAnsi"/>
          <w:sz w:val="23"/>
          <w:szCs w:val="23"/>
        </w:rPr>
        <w:t>Interest Rate:   ___ % APR</w:t>
      </w:r>
    </w:p>
    <w:p w:rsidR="00F90B10" w:rsidRPr="00AC59BE" w:rsidRDefault="00F90B10" w:rsidP="00F90B10">
      <w:pPr>
        <w:rPr>
          <w:sz w:val="23"/>
          <w:szCs w:val="23"/>
        </w:rPr>
      </w:pPr>
      <w:r w:rsidRPr="00AC59BE">
        <w:rPr>
          <w:sz w:val="23"/>
          <w:szCs w:val="23"/>
        </w:rPr>
        <w:t>i.e.</w:t>
      </w:r>
    </w:p>
    <w:p w:rsidR="00F90B10" w:rsidRPr="004B2784" w:rsidRDefault="00F90B10" w:rsidP="004B2784">
      <w:pPr>
        <w:pBdr>
          <w:top w:val="single" w:sz="4" w:space="1" w:color="auto"/>
          <w:left w:val="single" w:sz="4" w:space="4" w:color="auto"/>
          <w:bottom w:val="single" w:sz="4" w:space="1" w:color="auto"/>
          <w:right w:val="single" w:sz="4" w:space="4" w:color="auto"/>
        </w:pBdr>
        <w:spacing w:line="240" w:lineRule="auto"/>
        <w:jc w:val="center"/>
        <w:rPr>
          <w:rFonts w:asciiTheme="majorHAnsi" w:hAnsiTheme="majorHAnsi" w:cstheme="majorHAnsi"/>
          <w:b/>
        </w:rPr>
      </w:pPr>
      <w:r w:rsidRPr="004B2784">
        <w:rPr>
          <w:rFonts w:asciiTheme="majorHAnsi" w:hAnsiTheme="majorHAnsi" w:cstheme="majorHAnsi"/>
          <w:b/>
        </w:rPr>
        <w:t>For € 1,000 for 52 weeks</w:t>
      </w:r>
    </w:p>
    <w:p w:rsidR="00F90B10" w:rsidRPr="004B2784" w:rsidRDefault="00F90B10" w:rsidP="004B2784">
      <w:pPr>
        <w:pBdr>
          <w:top w:val="single" w:sz="4" w:space="1" w:color="auto"/>
          <w:left w:val="single" w:sz="4" w:space="4" w:color="auto"/>
          <w:bottom w:val="single" w:sz="4" w:space="1" w:color="auto"/>
          <w:right w:val="single" w:sz="4" w:space="4" w:color="auto"/>
        </w:pBdr>
        <w:spacing w:line="240" w:lineRule="auto"/>
        <w:jc w:val="center"/>
        <w:rPr>
          <w:rFonts w:asciiTheme="majorHAnsi" w:hAnsiTheme="majorHAnsi" w:cstheme="majorHAnsi"/>
        </w:rPr>
      </w:pPr>
      <w:r w:rsidRPr="004B2784">
        <w:rPr>
          <w:rFonts w:asciiTheme="majorHAnsi" w:hAnsiTheme="majorHAnsi" w:cstheme="majorHAnsi"/>
        </w:rPr>
        <w:t>Repayment Amount:  € 30.00 per week</w:t>
      </w:r>
    </w:p>
    <w:p w:rsidR="00F90B10" w:rsidRPr="004B2784" w:rsidRDefault="00F90B10" w:rsidP="004B2784">
      <w:pPr>
        <w:pBdr>
          <w:top w:val="single" w:sz="4" w:space="1" w:color="auto"/>
          <w:left w:val="single" w:sz="4" w:space="4" w:color="auto"/>
          <w:bottom w:val="single" w:sz="4" w:space="1" w:color="auto"/>
          <w:right w:val="single" w:sz="4" w:space="4" w:color="auto"/>
        </w:pBdr>
        <w:spacing w:line="240" w:lineRule="auto"/>
        <w:jc w:val="center"/>
        <w:rPr>
          <w:rFonts w:asciiTheme="majorHAnsi" w:hAnsiTheme="majorHAnsi" w:cstheme="majorHAnsi"/>
        </w:rPr>
      </w:pPr>
      <w:r w:rsidRPr="004B2784">
        <w:rPr>
          <w:rFonts w:asciiTheme="majorHAnsi" w:hAnsiTheme="majorHAnsi" w:cstheme="majorHAnsi"/>
        </w:rPr>
        <w:t>Total Repayment:  € 1,560.00</w:t>
      </w:r>
    </w:p>
    <w:p w:rsidR="00F90B10" w:rsidRPr="004B2784" w:rsidRDefault="00F90B10" w:rsidP="004B2784">
      <w:pPr>
        <w:pBdr>
          <w:top w:val="single" w:sz="4" w:space="1" w:color="auto"/>
          <w:left w:val="single" w:sz="4" w:space="4" w:color="auto"/>
          <w:bottom w:val="single" w:sz="4" w:space="1" w:color="auto"/>
          <w:right w:val="single" w:sz="4" w:space="4" w:color="auto"/>
        </w:pBdr>
        <w:spacing w:line="240" w:lineRule="auto"/>
        <w:jc w:val="center"/>
        <w:rPr>
          <w:rFonts w:asciiTheme="majorHAnsi" w:hAnsiTheme="majorHAnsi" w:cstheme="majorHAnsi"/>
        </w:rPr>
      </w:pPr>
      <w:r w:rsidRPr="004B2784">
        <w:rPr>
          <w:rFonts w:asciiTheme="majorHAnsi" w:hAnsiTheme="majorHAnsi" w:cstheme="majorHAnsi"/>
        </w:rPr>
        <w:t>Total Cost of Credit:  € 560.00</w:t>
      </w:r>
    </w:p>
    <w:p w:rsidR="004204B7" w:rsidRPr="004B2784" w:rsidRDefault="00F90B10" w:rsidP="004B2784">
      <w:pPr>
        <w:pBdr>
          <w:top w:val="single" w:sz="4" w:space="1" w:color="auto"/>
          <w:left w:val="single" w:sz="4" w:space="4" w:color="auto"/>
          <w:bottom w:val="single" w:sz="4" w:space="1" w:color="auto"/>
          <w:right w:val="single" w:sz="4" w:space="4" w:color="auto"/>
        </w:pBdr>
        <w:spacing w:line="240" w:lineRule="auto"/>
        <w:jc w:val="center"/>
        <w:rPr>
          <w:rFonts w:asciiTheme="majorHAnsi" w:hAnsiTheme="majorHAnsi" w:cstheme="majorHAnsi"/>
        </w:rPr>
      </w:pPr>
      <w:r w:rsidRPr="004B2784">
        <w:rPr>
          <w:rFonts w:asciiTheme="majorHAnsi" w:hAnsiTheme="majorHAnsi" w:cstheme="majorHAnsi"/>
        </w:rPr>
        <w:t>Interest Rate: 157.3% APR</w:t>
      </w:r>
    </w:p>
    <w:p w:rsidR="009A5E8B" w:rsidRPr="00AC59BE" w:rsidRDefault="00A3270D" w:rsidP="00400789">
      <w:pPr>
        <w:rPr>
          <w:rFonts w:asciiTheme="majorHAnsi" w:hAnsiTheme="majorHAnsi" w:cstheme="majorHAnsi"/>
          <w:b/>
          <w:sz w:val="23"/>
          <w:szCs w:val="23"/>
        </w:rPr>
      </w:pPr>
      <w:r w:rsidRPr="00AC59BE">
        <w:rPr>
          <w:rFonts w:asciiTheme="majorHAnsi" w:hAnsiTheme="majorHAnsi" w:cstheme="majorHAnsi"/>
          <w:b/>
          <w:sz w:val="23"/>
          <w:szCs w:val="23"/>
        </w:rPr>
        <w:t>8. Terminology</w:t>
      </w:r>
      <w:r w:rsidR="009A0059" w:rsidRPr="00AC59BE">
        <w:rPr>
          <w:rFonts w:asciiTheme="majorHAnsi" w:hAnsiTheme="majorHAnsi" w:cstheme="majorHAnsi"/>
          <w:b/>
          <w:sz w:val="23"/>
          <w:szCs w:val="23"/>
        </w:rPr>
        <w:br/>
      </w:r>
      <w:r w:rsidRPr="00AC59BE">
        <w:rPr>
          <w:rFonts w:asciiTheme="majorHAnsi" w:hAnsiTheme="majorHAnsi" w:cstheme="majorHAnsi"/>
          <w:b/>
          <w:sz w:val="23"/>
          <w:szCs w:val="23"/>
        </w:rPr>
        <w:t>Q8.1 Should consideration be given to renaming licensed moneylenders on a legislative basis - for example, as “high cost credit providers” to more effectively differentiate them from illegal operators?</w:t>
      </w:r>
    </w:p>
    <w:p w:rsidR="00BF0A18" w:rsidRDefault="001A7CD3" w:rsidP="00BF0A18">
      <w:pPr>
        <w:rPr>
          <w:rFonts w:asciiTheme="majorHAnsi" w:hAnsiTheme="majorHAnsi" w:cstheme="majorHAnsi"/>
          <w:b/>
          <w:sz w:val="23"/>
          <w:szCs w:val="23"/>
        </w:rPr>
      </w:pPr>
      <w:r>
        <w:rPr>
          <w:rFonts w:asciiTheme="majorHAnsi" w:hAnsiTheme="majorHAnsi" w:cstheme="majorHAnsi"/>
          <w:sz w:val="23"/>
          <w:szCs w:val="23"/>
        </w:rPr>
        <w:t>C</w:t>
      </w:r>
      <w:r w:rsidR="00F90B10" w:rsidRPr="00AC59BE">
        <w:rPr>
          <w:rFonts w:asciiTheme="majorHAnsi" w:hAnsiTheme="majorHAnsi" w:cstheme="majorHAnsi"/>
          <w:sz w:val="23"/>
          <w:szCs w:val="23"/>
        </w:rPr>
        <w:t>onsideration should be given to renaming licensed moneylenders on a legislative basis.</w:t>
      </w:r>
      <w:r>
        <w:rPr>
          <w:rFonts w:asciiTheme="majorHAnsi" w:hAnsiTheme="majorHAnsi" w:cstheme="majorHAnsi"/>
          <w:sz w:val="23"/>
          <w:szCs w:val="23"/>
        </w:rPr>
        <w:t xml:space="preserve"> I</w:t>
      </w:r>
      <w:r w:rsidR="009A5E8B" w:rsidRPr="00AC59BE">
        <w:rPr>
          <w:rFonts w:asciiTheme="majorHAnsi" w:hAnsiTheme="majorHAnsi" w:cstheme="majorHAnsi"/>
          <w:sz w:val="23"/>
          <w:szCs w:val="23"/>
        </w:rPr>
        <w:t>t is important to make a clear distinction between mainstream financial in</w:t>
      </w:r>
      <w:r w:rsidR="00A07CC6" w:rsidRPr="00AC59BE">
        <w:rPr>
          <w:rFonts w:asciiTheme="majorHAnsi" w:hAnsiTheme="majorHAnsi" w:cstheme="majorHAnsi"/>
          <w:sz w:val="23"/>
          <w:szCs w:val="23"/>
        </w:rPr>
        <w:t>s</w:t>
      </w:r>
      <w:r w:rsidR="009A5E8B" w:rsidRPr="00AC59BE">
        <w:rPr>
          <w:rFonts w:asciiTheme="majorHAnsi" w:hAnsiTheme="majorHAnsi" w:cstheme="majorHAnsi"/>
          <w:sz w:val="23"/>
          <w:szCs w:val="23"/>
        </w:rPr>
        <w:t>titutions, credit unions and moneylenders</w:t>
      </w:r>
      <w:r w:rsidR="00281F36" w:rsidRPr="00AC59BE">
        <w:rPr>
          <w:rFonts w:asciiTheme="majorHAnsi" w:hAnsiTheme="majorHAnsi" w:cstheme="majorHAnsi"/>
          <w:sz w:val="23"/>
          <w:szCs w:val="23"/>
        </w:rPr>
        <w:t xml:space="preserve"> all of which provide credit.</w:t>
      </w:r>
      <w:r w:rsidR="00A3270D" w:rsidRPr="00AC59BE">
        <w:rPr>
          <w:rFonts w:asciiTheme="majorHAnsi" w:hAnsiTheme="majorHAnsi" w:cstheme="majorHAnsi"/>
          <w:b/>
          <w:sz w:val="23"/>
          <w:szCs w:val="23"/>
        </w:rPr>
        <w:br/>
      </w:r>
    </w:p>
    <w:p w:rsidR="00A3270D" w:rsidRPr="00AC59BE" w:rsidRDefault="00A3270D" w:rsidP="00BF0A18">
      <w:pPr>
        <w:rPr>
          <w:rFonts w:asciiTheme="majorHAnsi" w:hAnsiTheme="majorHAnsi" w:cstheme="majorHAnsi"/>
          <w:b/>
          <w:sz w:val="23"/>
          <w:szCs w:val="23"/>
        </w:rPr>
      </w:pPr>
      <w:r w:rsidRPr="00AC59BE">
        <w:rPr>
          <w:rFonts w:asciiTheme="majorHAnsi" w:hAnsiTheme="majorHAnsi" w:cstheme="majorHAnsi"/>
          <w:b/>
          <w:sz w:val="23"/>
          <w:szCs w:val="23"/>
        </w:rPr>
        <w:t>Q8.2 In your opinion, would such an approach be beneficial? If so, what name would you suggest using and why?</w:t>
      </w:r>
    </w:p>
    <w:p w:rsidR="000B55DF" w:rsidRDefault="00F90B10" w:rsidP="004B2784">
      <w:pPr>
        <w:spacing w:after="0"/>
        <w:rPr>
          <w:rFonts w:asciiTheme="majorHAnsi" w:hAnsiTheme="majorHAnsi" w:cstheme="majorHAnsi"/>
          <w:sz w:val="23"/>
          <w:szCs w:val="23"/>
        </w:rPr>
      </w:pPr>
      <w:r w:rsidRPr="00AC59BE">
        <w:rPr>
          <w:rFonts w:asciiTheme="majorHAnsi" w:hAnsiTheme="majorHAnsi" w:cstheme="majorHAnsi"/>
          <w:sz w:val="23"/>
          <w:szCs w:val="23"/>
        </w:rPr>
        <w:t xml:space="preserve">It would be beneficial to create a distinction in the marketplace between licensed moneylenders and illegal operators.    We agree that negative connotations may apply to the term ‘moneylender’ and where it does </w:t>
      </w:r>
      <w:r w:rsidR="007837B0" w:rsidRPr="00AC59BE">
        <w:rPr>
          <w:rFonts w:asciiTheme="majorHAnsi" w:hAnsiTheme="majorHAnsi" w:cstheme="majorHAnsi"/>
          <w:sz w:val="23"/>
          <w:szCs w:val="23"/>
        </w:rPr>
        <w:t>exist;</w:t>
      </w:r>
      <w:r w:rsidRPr="00AC59BE">
        <w:rPr>
          <w:rFonts w:asciiTheme="majorHAnsi" w:hAnsiTheme="majorHAnsi" w:cstheme="majorHAnsi"/>
          <w:sz w:val="23"/>
          <w:szCs w:val="23"/>
        </w:rPr>
        <w:t xml:space="preserve"> it would be preferable to apply it to illegal or unlicensed moneylenders.    The term ‘high-cost credit providers’ or ‘providers of high cost loans’ would be more appropriate and would help to distinguish between licensed moneylenders and other ‘low cost credit providers’ such as the Credit Unions, if that term came into use in their sector. </w:t>
      </w:r>
      <w:r w:rsidR="000B55DF" w:rsidRPr="00AC59BE">
        <w:rPr>
          <w:rFonts w:asciiTheme="majorHAnsi" w:hAnsiTheme="majorHAnsi" w:cstheme="majorHAnsi"/>
          <w:sz w:val="23"/>
          <w:szCs w:val="23"/>
        </w:rPr>
        <w:t>‘High-cost short-term credit’ is the term used in the UK.</w:t>
      </w:r>
    </w:p>
    <w:p w:rsidR="004B2784" w:rsidRPr="00AC59BE" w:rsidRDefault="004B2784" w:rsidP="004B2784">
      <w:pPr>
        <w:spacing w:after="0"/>
        <w:rPr>
          <w:rFonts w:asciiTheme="majorHAnsi" w:hAnsiTheme="majorHAnsi" w:cstheme="majorHAnsi"/>
          <w:sz w:val="23"/>
          <w:szCs w:val="23"/>
        </w:rPr>
      </w:pPr>
    </w:p>
    <w:p w:rsidR="000D7DF0" w:rsidRPr="00AC59BE" w:rsidRDefault="00A3270D" w:rsidP="000D7DF0">
      <w:pPr>
        <w:rPr>
          <w:rFonts w:asciiTheme="majorHAnsi" w:hAnsiTheme="majorHAnsi" w:cstheme="majorHAnsi"/>
          <w:sz w:val="23"/>
          <w:szCs w:val="23"/>
        </w:rPr>
      </w:pPr>
      <w:r w:rsidRPr="00AC59BE">
        <w:rPr>
          <w:rFonts w:asciiTheme="majorHAnsi" w:hAnsiTheme="majorHAnsi" w:cstheme="majorHAnsi"/>
          <w:b/>
          <w:sz w:val="23"/>
          <w:szCs w:val="23"/>
        </w:rPr>
        <w:t>9. Additional Comments</w:t>
      </w:r>
      <w:r w:rsidR="00A944D7" w:rsidRPr="00AC59BE">
        <w:rPr>
          <w:rFonts w:asciiTheme="majorHAnsi" w:hAnsiTheme="majorHAnsi" w:cstheme="majorHAnsi"/>
          <w:b/>
          <w:sz w:val="23"/>
          <w:szCs w:val="23"/>
        </w:rPr>
        <w:br/>
      </w:r>
      <w:r w:rsidR="000D7DF0" w:rsidRPr="00AC59BE">
        <w:rPr>
          <w:rFonts w:asciiTheme="majorHAnsi" w:hAnsiTheme="majorHAnsi" w:cstheme="majorHAnsi"/>
          <w:sz w:val="23"/>
          <w:szCs w:val="23"/>
        </w:rPr>
        <w:t xml:space="preserve">Licensed moneylenders are now obligated to submit data to the Central Credit Register for loan agreements of €500 or more.  </w:t>
      </w:r>
      <w:r w:rsidR="007837B0" w:rsidRPr="00AC59BE">
        <w:rPr>
          <w:rFonts w:asciiTheme="majorHAnsi" w:hAnsiTheme="majorHAnsi" w:cstheme="majorHAnsi"/>
          <w:sz w:val="23"/>
          <w:szCs w:val="23"/>
        </w:rPr>
        <w:t>However,</w:t>
      </w:r>
      <w:r w:rsidR="000D7DF0" w:rsidRPr="00AC59BE">
        <w:rPr>
          <w:rFonts w:asciiTheme="majorHAnsi" w:hAnsiTheme="majorHAnsi" w:cstheme="majorHAnsi"/>
          <w:sz w:val="23"/>
          <w:szCs w:val="23"/>
        </w:rPr>
        <w:t xml:space="preserve"> they are not required to check credit information on the Register unless the loan application is for €2,000 or more.  In a market that predominantly serves lower value loans, a licensed moneylender should be required to undertake a credit check on any loan application in excess of €500 as part of their assessment of an applicant’s credit worthiness.  Stricter enforcement of affordability rules will hopefully prevent multiple loans being offered to some consumers, as it pushes them even further into indebtedness.</w:t>
      </w:r>
      <w:r w:rsidR="00C81E65">
        <w:rPr>
          <w:rFonts w:asciiTheme="majorHAnsi" w:hAnsiTheme="majorHAnsi" w:cstheme="majorHAnsi"/>
          <w:sz w:val="23"/>
          <w:szCs w:val="23"/>
        </w:rPr>
        <w:t xml:space="preserve">  It would also be beneficial for those borrowing less than €500 that the Central Credit Register is extended to gather this data.  This allows a credit history to be developed even for those borrowing small amounts.  </w:t>
      </w:r>
    </w:p>
    <w:p w:rsidR="000D7DF0" w:rsidRPr="00AC59BE" w:rsidRDefault="000D7DF0" w:rsidP="000D7DF0">
      <w:pPr>
        <w:rPr>
          <w:rFonts w:asciiTheme="majorHAnsi" w:hAnsiTheme="majorHAnsi" w:cstheme="majorHAnsi"/>
          <w:sz w:val="23"/>
          <w:szCs w:val="23"/>
        </w:rPr>
      </w:pPr>
      <w:r w:rsidRPr="00AC59BE">
        <w:rPr>
          <w:rFonts w:asciiTheme="majorHAnsi" w:hAnsiTheme="majorHAnsi" w:cstheme="majorHAnsi"/>
          <w:sz w:val="23"/>
          <w:szCs w:val="23"/>
        </w:rPr>
        <w:t xml:space="preserve">In recent </w:t>
      </w:r>
      <w:r w:rsidR="007837B0" w:rsidRPr="00AC59BE">
        <w:rPr>
          <w:rFonts w:asciiTheme="majorHAnsi" w:hAnsiTheme="majorHAnsi" w:cstheme="majorHAnsi"/>
          <w:sz w:val="23"/>
          <w:szCs w:val="23"/>
        </w:rPr>
        <w:t>years,</w:t>
      </w:r>
      <w:r w:rsidRPr="00AC59BE">
        <w:rPr>
          <w:rFonts w:asciiTheme="majorHAnsi" w:hAnsiTheme="majorHAnsi" w:cstheme="majorHAnsi"/>
          <w:sz w:val="23"/>
          <w:szCs w:val="23"/>
        </w:rPr>
        <w:t xml:space="preserve"> the practice of ‘rent to own’ has emerged in the Irish market and a couple of significant operators</w:t>
      </w:r>
      <w:r w:rsidRPr="00AC59BE">
        <w:rPr>
          <w:rStyle w:val="FootnoteReference"/>
          <w:rFonts w:asciiTheme="majorHAnsi" w:hAnsiTheme="majorHAnsi" w:cstheme="majorHAnsi"/>
          <w:sz w:val="23"/>
          <w:szCs w:val="23"/>
        </w:rPr>
        <w:footnoteReference w:id="22"/>
      </w:r>
      <w:r w:rsidRPr="00AC59BE">
        <w:rPr>
          <w:rFonts w:asciiTheme="majorHAnsi" w:hAnsiTheme="majorHAnsi" w:cstheme="majorHAnsi"/>
          <w:sz w:val="23"/>
          <w:szCs w:val="23"/>
        </w:rPr>
        <w:t>are now providing credit to consumers to purchase household and electrical items at very high costs.   It would appear that these companies are unregulated and benefit from loopholes in consumer credit legislation.  Further investigation into the practices of these firms should be undertaken as a priority and an assessment made as to whether they should be regulated as licensed moneylenders and subject to an interest rate cap if introduced. The UK’s Financial Conduct Authority has recently moved to tackle this issue and introduced a total credit cap of 100% on the rent-to-own sector.</w:t>
      </w:r>
    </w:p>
    <w:p w:rsidR="004B2784" w:rsidRDefault="004B2784" w:rsidP="004B2784">
      <w:pPr>
        <w:spacing w:after="0"/>
        <w:rPr>
          <w:rFonts w:asciiTheme="majorHAnsi" w:hAnsiTheme="majorHAnsi" w:cstheme="majorHAnsi"/>
          <w:b/>
          <w:sz w:val="23"/>
          <w:szCs w:val="23"/>
        </w:rPr>
      </w:pPr>
      <w:r w:rsidRPr="004B2784">
        <w:rPr>
          <w:rFonts w:asciiTheme="majorHAnsi" w:hAnsiTheme="majorHAnsi" w:cstheme="majorHAnsi"/>
          <w:b/>
          <w:sz w:val="23"/>
          <w:szCs w:val="23"/>
        </w:rPr>
        <w:t>Conclusion</w:t>
      </w:r>
    </w:p>
    <w:p w:rsidR="00A944D7" w:rsidRDefault="00200EF6" w:rsidP="004B2784">
      <w:pPr>
        <w:spacing w:after="0"/>
        <w:rPr>
          <w:rFonts w:asciiTheme="majorHAnsi" w:hAnsiTheme="majorHAnsi" w:cstheme="majorHAnsi"/>
          <w:sz w:val="23"/>
          <w:szCs w:val="23"/>
        </w:rPr>
      </w:pPr>
      <w:r>
        <w:rPr>
          <w:rFonts w:asciiTheme="majorHAnsi" w:hAnsiTheme="majorHAnsi" w:cstheme="majorHAnsi"/>
          <w:sz w:val="23"/>
          <w:szCs w:val="23"/>
        </w:rPr>
        <w:t>T</w:t>
      </w:r>
      <w:r w:rsidR="00A944D7" w:rsidRPr="00AC59BE">
        <w:rPr>
          <w:rFonts w:asciiTheme="majorHAnsi" w:hAnsiTheme="majorHAnsi" w:cstheme="majorHAnsi"/>
          <w:sz w:val="23"/>
          <w:szCs w:val="23"/>
        </w:rPr>
        <w:t xml:space="preserve">he </w:t>
      </w:r>
      <w:r>
        <w:rPr>
          <w:rFonts w:asciiTheme="majorHAnsi" w:hAnsiTheme="majorHAnsi" w:cstheme="majorHAnsi"/>
          <w:sz w:val="23"/>
          <w:szCs w:val="23"/>
        </w:rPr>
        <w:t xml:space="preserve">overall </w:t>
      </w:r>
      <w:r w:rsidR="00A944D7" w:rsidRPr="00AC59BE">
        <w:rPr>
          <w:rFonts w:asciiTheme="majorHAnsi" w:hAnsiTheme="majorHAnsi" w:cstheme="majorHAnsi"/>
          <w:sz w:val="23"/>
          <w:szCs w:val="23"/>
        </w:rPr>
        <w:t>discussions on an interest cap for legal moneylenders needs to take place within a broader framework within which there is a d</w:t>
      </w:r>
      <w:r w:rsidR="00F00FEF" w:rsidRPr="00AC59BE">
        <w:rPr>
          <w:rFonts w:asciiTheme="majorHAnsi" w:hAnsiTheme="majorHAnsi" w:cstheme="majorHAnsi"/>
          <w:sz w:val="23"/>
          <w:szCs w:val="23"/>
        </w:rPr>
        <w:t xml:space="preserve">ovetailing of the various parts of the financial inclusion and credit systems. </w:t>
      </w:r>
      <w:r w:rsidR="00F00FEF" w:rsidRPr="00AC59BE">
        <w:rPr>
          <w:rFonts w:asciiTheme="majorHAnsi" w:hAnsiTheme="majorHAnsi" w:cstheme="majorHAnsi"/>
          <w:spacing w:val="3"/>
          <w:sz w:val="23"/>
          <w:szCs w:val="23"/>
          <w:shd w:val="clear" w:color="auto" w:fill="FFFFFF"/>
        </w:rPr>
        <w:t xml:space="preserve">The </w:t>
      </w:r>
      <w:r w:rsidR="00F00FEF" w:rsidRPr="00AC59BE">
        <w:rPr>
          <w:rFonts w:asciiTheme="majorHAnsi" w:hAnsiTheme="majorHAnsi" w:cstheme="majorHAnsi"/>
          <w:sz w:val="23"/>
          <w:szCs w:val="23"/>
          <w:bdr w:val="none" w:sz="0" w:space="0" w:color="auto" w:frame="1"/>
        </w:rPr>
        <w:t xml:space="preserve">CIB/MABS Submission to the 2018 Central Bank </w:t>
      </w:r>
      <w:r w:rsidR="00F00FEF" w:rsidRPr="00AC59BE">
        <w:rPr>
          <w:rFonts w:asciiTheme="majorHAnsi" w:hAnsiTheme="majorHAnsi" w:cstheme="majorHAnsi"/>
          <w:sz w:val="23"/>
          <w:szCs w:val="23"/>
        </w:rPr>
        <w:t>Review of the Consumer Protection Code for Licensed Moneylenders</w:t>
      </w:r>
      <w:r w:rsidR="00F00FEF" w:rsidRPr="00AC59BE">
        <w:rPr>
          <w:rStyle w:val="FootnoteReference"/>
          <w:rFonts w:asciiTheme="majorHAnsi" w:hAnsiTheme="majorHAnsi" w:cstheme="majorHAnsi"/>
          <w:sz w:val="23"/>
          <w:szCs w:val="23"/>
        </w:rPr>
        <w:footnoteReference w:id="23"/>
      </w:r>
      <w:r w:rsidR="00F00FEF" w:rsidRPr="00AC59BE">
        <w:rPr>
          <w:rFonts w:asciiTheme="majorHAnsi" w:hAnsiTheme="majorHAnsi" w:cstheme="majorHAnsi"/>
          <w:sz w:val="23"/>
          <w:szCs w:val="23"/>
        </w:rPr>
        <w:t xml:space="preserve"> </w:t>
      </w:r>
      <w:r>
        <w:rPr>
          <w:rFonts w:asciiTheme="majorHAnsi" w:hAnsiTheme="majorHAnsi" w:cstheme="majorHAnsi"/>
          <w:spacing w:val="3"/>
          <w:sz w:val="23"/>
          <w:szCs w:val="23"/>
          <w:shd w:val="clear" w:color="auto" w:fill="FFFFFF"/>
        </w:rPr>
        <w:t xml:space="preserve">argued </w:t>
      </w:r>
      <w:r w:rsidR="00F00FEF" w:rsidRPr="00AC59BE">
        <w:rPr>
          <w:rFonts w:asciiTheme="majorHAnsi" w:hAnsiTheme="majorHAnsi" w:cstheme="majorHAnsi"/>
          <w:spacing w:val="3"/>
          <w:sz w:val="23"/>
          <w:szCs w:val="23"/>
          <w:shd w:val="clear" w:color="auto" w:fill="FFFFFF"/>
        </w:rPr>
        <w:t>that any review of the Code must be considered in the broader context of the alternatives av</w:t>
      </w:r>
      <w:r w:rsidR="001C71D1" w:rsidRPr="00AC59BE">
        <w:rPr>
          <w:rFonts w:asciiTheme="majorHAnsi" w:hAnsiTheme="majorHAnsi" w:cstheme="majorHAnsi"/>
          <w:spacing w:val="3"/>
          <w:sz w:val="23"/>
          <w:szCs w:val="23"/>
          <w:shd w:val="clear" w:color="auto" w:fill="FFFFFF"/>
        </w:rPr>
        <w:t>ailable to low-income borrowers.</w:t>
      </w:r>
      <w:r w:rsidR="004B2784">
        <w:rPr>
          <w:rFonts w:asciiTheme="majorHAnsi" w:hAnsiTheme="majorHAnsi" w:cstheme="majorHAnsi"/>
          <w:b/>
          <w:sz w:val="23"/>
          <w:szCs w:val="23"/>
        </w:rPr>
        <w:t xml:space="preserve"> </w:t>
      </w:r>
      <w:r w:rsidR="001C71D1" w:rsidRPr="00AC59BE">
        <w:rPr>
          <w:rFonts w:asciiTheme="majorHAnsi" w:hAnsiTheme="majorHAnsi" w:cstheme="majorHAnsi"/>
          <w:sz w:val="23"/>
          <w:szCs w:val="23"/>
        </w:rPr>
        <w:t>A multi-dimensional</w:t>
      </w:r>
      <w:r w:rsidR="00405419" w:rsidRPr="00AC59BE">
        <w:rPr>
          <w:rFonts w:asciiTheme="majorHAnsi" w:hAnsiTheme="majorHAnsi" w:cstheme="majorHAnsi"/>
          <w:sz w:val="23"/>
          <w:szCs w:val="23"/>
        </w:rPr>
        <w:t xml:space="preserve"> </w:t>
      </w:r>
      <w:r w:rsidR="00F00FEF" w:rsidRPr="00AC59BE">
        <w:rPr>
          <w:rFonts w:asciiTheme="majorHAnsi" w:hAnsiTheme="majorHAnsi" w:cstheme="majorHAnsi"/>
          <w:sz w:val="23"/>
          <w:szCs w:val="23"/>
        </w:rPr>
        <w:t>approach is required</w:t>
      </w:r>
      <w:r w:rsidR="000D7DF0" w:rsidRPr="00AC59BE">
        <w:rPr>
          <w:rFonts w:asciiTheme="majorHAnsi" w:hAnsiTheme="majorHAnsi" w:cstheme="majorHAnsi"/>
          <w:sz w:val="23"/>
          <w:szCs w:val="23"/>
        </w:rPr>
        <w:t>,</w:t>
      </w:r>
      <w:r w:rsidR="001C71D1" w:rsidRPr="00AC59BE">
        <w:rPr>
          <w:rFonts w:asciiTheme="majorHAnsi" w:hAnsiTheme="majorHAnsi" w:cstheme="majorHAnsi"/>
          <w:sz w:val="23"/>
          <w:szCs w:val="23"/>
        </w:rPr>
        <w:t xml:space="preserve"> including the following</w:t>
      </w:r>
      <w:r w:rsidR="000D7DF0" w:rsidRPr="00AC59BE">
        <w:rPr>
          <w:rFonts w:asciiTheme="majorHAnsi" w:hAnsiTheme="majorHAnsi" w:cstheme="majorHAnsi"/>
          <w:sz w:val="23"/>
          <w:szCs w:val="23"/>
        </w:rPr>
        <w:t xml:space="preserve"> (some of which are already in train)</w:t>
      </w:r>
      <w:r w:rsidR="00A944D7" w:rsidRPr="00AC59BE">
        <w:rPr>
          <w:rFonts w:asciiTheme="majorHAnsi" w:hAnsiTheme="majorHAnsi" w:cstheme="majorHAnsi"/>
          <w:sz w:val="23"/>
          <w:szCs w:val="23"/>
        </w:rPr>
        <w:t>:</w:t>
      </w:r>
    </w:p>
    <w:p w:rsidR="004B2784" w:rsidRPr="00AC59BE" w:rsidRDefault="004B2784" w:rsidP="004B2784">
      <w:pPr>
        <w:spacing w:after="0"/>
        <w:rPr>
          <w:rFonts w:asciiTheme="majorHAnsi" w:hAnsiTheme="majorHAnsi" w:cstheme="majorHAnsi"/>
          <w:b/>
          <w:sz w:val="23"/>
          <w:szCs w:val="23"/>
        </w:rPr>
      </w:pPr>
    </w:p>
    <w:p w:rsidR="00B6697C" w:rsidRPr="00AC59BE" w:rsidRDefault="00B6697C" w:rsidP="001C71D1">
      <w:pPr>
        <w:pStyle w:val="NormalWeb"/>
        <w:numPr>
          <w:ilvl w:val="0"/>
          <w:numId w:val="18"/>
        </w:numPr>
        <w:shd w:val="clear" w:color="auto" w:fill="FFFFFF"/>
        <w:spacing w:before="0" w:beforeAutospacing="0" w:after="0" w:afterAutospacing="0" w:line="276" w:lineRule="auto"/>
        <w:rPr>
          <w:rFonts w:asciiTheme="majorHAnsi" w:hAnsiTheme="majorHAnsi" w:cstheme="majorHAnsi"/>
          <w:sz w:val="23"/>
          <w:szCs w:val="23"/>
        </w:rPr>
      </w:pPr>
      <w:r w:rsidRPr="00AC59BE">
        <w:rPr>
          <w:rFonts w:asciiTheme="majorHAnsi" w:hAnsiTheme="majorHAnsi" w:cstheme="majorHAnsi"/>
          <w:sz w:val="23"/>
          <w:szCs w:val="23"/>
        </w:rPr>
        <w:t>More detailed analysis of the assumption that the credit union movement can fill  the void left if there were to be a significant withdrawal of legal moneylenders as a result of a legally binding interest cap</w:t>
      </w:r>
      <w:r w:rsidRPr="00AC59BE">
        <w:rPr>
          <w:rFonts w:asciiTheme="majorHAnsi" w:hAnsiTheme="majorHAnsi" w:cstheme="majorHAnsi"/>
          <w:sz w:val="23"/>
          <w:szCs w:val="23"/>
        </w:rPr>
        <w:br/>
      </w:r>
    </w:p>
    <w:p w:rsidR="00A944D7" w:rsidRPr="00AC59BE" w:rsidRDefault="00A944D7" w:rsidP="001C71D1">
      <w:pPr>
        <w:pStyle w:val="NormalWeb"/>
        <w:numPr>
          <w:ilvl w:val="0"/>
          <w:numId w:val="18"/>
        </w:numPr>
        <w:shd w:val="clear" w:color="auto" w:fill="FFFFFF"/>
        <w:spacing w:before="0" w:beforeAutospacing="0" w:after="0" w:afterAutospacing="0" w:line="276" w:lineRule="auto"/>
        <w:rPr>
          <w:rFonts w:asciiTheme="majorHAnsi" w:hAnsiTheme="majorHAnsi" w:cstheme="majorHAnsi"/>
          <w:sz w:val="23"/>
          <w:szCs w:val="23"/>
        </w:rPr>
      </w:pPr>
      <w:r w:rsidRPr="00AC59BE">
        <w:rPr>
          <w:rFonts w:asciiTheme="majorHAnsi" w:hAnsiTheme="majorHAnsi" w:cstheme="majorHAnsi"/>
          <w:sz w:val="23"/>
          <w:szCs w:val="23"/>
        </w:rPr>
        <w:t>Dealing with</w:t>
      </w:r>
      <w:r w:rsidR="001C71D1" w:rsidRPr="00AC59BE">
        <w:rPr>
          <w:rFonts w:asciiTheme="majorHAnsi" w:hAnsiTheme="majorHAnsi" w:cstheme="majorHAnsi"/>
          <w:sz w:val="23"/>
          <w:szCs w:val="23"/>
        </w:rPr>
        <w:t xml:space="preserve"> the data deficits relating to f</w:t>
      </w:r>
      <w:r w:rsidRPr="00AC59BE">
        <w:rPr>
          <w:rFonts w:asciiTheme="majorHAnsi" w:hAnsiTheme="majorHAnsi" w:cstheme="majorHAnsi"/>
          <w:sz w:val="23"/>
          <w:szCs w:val="23"/>
        </w:rPr>
        <w:t>inancial exclusion and</w:t>
      </w:r>
      <w:r w:rsidR="00B6697C" w:rsidRPr="00AC59BE">
        <w:rPr>
          <w:rFonts w:asciiTheme="majorHAnsi" w:hAnsiTheme="majorHAnsi" w:cstheme="majorHAnsi"/>
          <w:sz w:val="23"/>
          <w:szCs w:val="23"/>
        </w:rPr>
        <w:t xml:space="preserve"> how this is linked to a thriving moneylending sector</w:t>
      </w:r>
      <w:r w:rsidR="00B6697C" w:rsidRPr="00AC59BE">
        <w:rPr>
          <w:rFonts w:asciiTheme="majorHAnsi" w:hAnsiTheme="majorHAnsi" w:cstheme="majorHAnsi"/>
          <w:sz w:val="23"/>
          <w:szCs w:val="23"/>
        </w:rPr>
        <w:br/>
      </w:r>
      <w:r w:rsidRPr="00AC59BE">
        <w:rPr>
          <w:rFonts w:asciiTheme="majorHAnsi" w:hAnsiTheme="majorHAnsi" w:cstheme="majorHAnsi"/>
          <w:sz w:val="23"/>
          <w:szCs w:val="23"/>
        </w:rPr>
        <w:t xml:space="preserve"> </w:t>
      </w:r>
    </w:p>
    <w:p w:rsidR="00F00FEF" w:rsidRDefault="00405419" w:rsidP="001C71D1">
      <w:pPr>
        <w:pStyle w:val="NormalWeb"/>
        <w:numPr>
          <w:ilvl w:val="0"/>
          <w:numId w:val="18"/>
        </w:numPr>
        <w:shd w:val="clear" w:color="auto" w:fill="FFFFFF"/>
        <w:spacing w:before="0" w:beforeAutospacing="0" w:after="0" w:afterAutospacing="0" w:line="276" w:lineRule="auto"/>
        <w:rPr>
          <w:rFonts w:asciiTheme="majorHAnsi" w:hAnsiTheme="majorHAnsi" w:cstheme="majorHAnsi"/>
          <w:sz w:val="23"/>
          <w:szCs w:val="23"/>
        </w:rPr>
      </w:pPr>
      <w:r w:rsidRPr="00AC59BE">
        <w:rPr>
          <w:rFonts w:asciiTheme="majorHAnsi" w:hAnsiTheme="majorHAnsi" w:cstheme="majorHAnsi"/>
          <w:sz w:val="23"/>
          <w:szCs w:val="23"/>
        </w:rPr>
        <w:t>A better understanding of the</w:t>
      </w:r>
      <w:r w:rsidR="001C71D1" w:rsidRPr="00AC59BE">
        <w:rPr>
          <w:rFonts w:asciiTheme="majorHAnsi" w:hAnsiTheme="majorHAnsi" w:cstheme="majorHAnsi"/>
          <w:sz w:val="23"/>
          <w:szCs w:val="23"/>
        </w:rPr>
        <w:t xml:space="preserve"> culture within which illegal moneylending thrives</w:t>
      </w:r>
      <w:r w:rsidRPr="00AC59BE">
        <w:rPr>
          <w:rFonts w:asciiTheme="majorHAnsi" w:hAnsiTheme="majorHAnsi" w:cstheme="majorHAnsi"/>
          <w:sz w:val="23"/>
          <w:szCs w:val="23"/>
        </w:rPr>
        <w:t xml:space="preserve"> </w:t>
      </w:r>
      <w:r w:rsidR="001C71D1" w:rsidRPr="00AC59BE">
        <w:rPr>
          <w:rFonts w:asciiTheme="majorHAnsi" w:hAnsiTheme="majorHAnsi" w:cstheme="majorHAnsi"/>
          <w:sz w:val="23"/>
          <w:szCs w:val="23"/>
        </w:rPr>
        <w:t xml:space="preserve">and the </w:t>
      </w:r>
      <w:r w:rsidRPr="00AC59BE">
        <w:rPr>
          <w:rFonts w:asciiTheme="majorHAnsi" w:hAnsiTheme="majorHAnsi" w:cstheme="majorHAnsi"/>
          <w:sz w:val="23"/>
          <w:szCs w:val="23"/>
        </w:rPr>
        <w:t xml:space="preserve">cohort of people </w:t>
      </w:r>
      <w:r w:rsidR="00CC44CE" w:rsidRPr="00AC59BE">
        <w:rPr>
          <w:rFonts w:asciiTheme="majorHAnsi" w:hAnsiTheme="majorHAnsi" w:cstheme="majorHAnsi"/>
          <w:sz w:val="23"/>
          <w:szCs w:val="23"/>
        </w:rPr>
        <w:t xml:space="preserve">who </w:t>
      </w:r>
      <w:r w:rsidRPr="00AC59BE">
        <w:rPr>
          <w:rFonts w:asciiTheme="majorHAnsi" w:hAnsiTheme="majorHAnsi" w:cstheme="majorHAnsi"/>
          <w:sz w:val="23"/>
          <w:szCs w:val="23"/>
        </w:rPr>
        <w:t>might migrate to illegal moneylenders</w:t>
      </w:r>
      <w:r w:rsidR="009A0059" w:rsidRPr="00AC59BE">
        <w:rPr>
          <w:rFonts w:asciiTheme="majorHAnsi" w:hAnsiTheme="majorHAnsi" w:cstheme="majorHAnsi"/>
          <w:sz w:val="23"/>
          <w:szCs w:val="23"/>
        </w:rPr>
        <w:t xml:space="preserve"> and why they might do so</w:t>
      </w:r>
      <w:r w:rsidR="001C71D1" w:rsidRPr="00AC59BE">
        <w:rPr>
          <w:rFonts w:asciiTheme="majorHAnsi" w:hAnsiTheme="majorHAnsi" w:cstheme="majorHAnsi"/>
          <w:sz w:val="23"/>
          <w:szCs w:val="23"/>
        </w:rPr>
        <w:t xml:space="preserve"> (e.g. </w:t>
      </w:r>
      <w:r w:rsidRPr="00AC59BE">
        <w:rPr>
          <w:rFonts w:asciiTheme="majorHAnsi" w:hAnsiTheme="majorHAnsi" w:cstheme="majorHAnsi"/>
          <w:sz w:val="23"/>
          <w:szCs w:val="23"/>
        </w:rPr>
        <w:t>linkages between drug debt and illegal moneylending</w:t>
      </w:r>
      <w:r w:rsidR="001C71D1" w:rsidRPr="00AC59BE">
        <w:rPr>
          <w:rFonts w:asciiTheme="majorHAnsi" w:hAnsiTheme="majorHAnsi" w:cstheme="majorHAnsi"/>
          <w:sz w:val="23"/>
          <w:szCs w:val="23"/>
        </w:rPr>
        <w:t>)</w:t>
      </w:r>
    </w:p>
    <w:p w:rsidR="009543EE" w:rsidRPr="00AC59BE" w:rsidRDefault="009543EE" w:rsidP="009543EE">
      <w:pPr>
        <w:pStyle w:val="NormalWeb"/>
        <w:shd w:val="clear" w:color="auto" w:fill="FFFFFF"/>
        <w:spacing w:before="0" w:beforeAutospacing="0" w:after="0" w:afterAutospacing="0" w:line="276" w:lineRule="auto"/>
        <w:ind w:left="720"/>
        <w:rPr>
          <w:rFonts w:asciiTheme="majorHAnsi" w:hAnsiTheme="majorHAnsi" w:cstheme="majorHAnsi"/>
          <w:sz w:val="23"/>
          <w:szCs w:val="23"/>
        </w:rPr>
      </w:pPr>
    </w:p>
    <w:p w:rsidR="008D798F" w:rsidRPr="00AC59BE" w:rsidRDefault="00B6697C" w:rsidP="001C71D1">
      <w:pPr>
        <w:pStyle w:val="ListParagraph"/>
        <w:numPr>
          <w:ilvl w:val="0"/>
          <w:numId w:val="18"/>
        </w:numPr>
        <w:rPr>
          <w:rFonts w:asciiTheme="majorHAnsi" w:hAnsiTheme="majorHAnsi" w:cstheme="majorHAnsi"/>
          <w:sz w:val="23"/>
          <w:szCs w:val="23"/>
        </w:rPr>
      </w:pPr>
      <w:r w:rsidRPr="00AC59BE">
        <w:rPr>
          <w:rFonts w:asciiTheme="majorHAnsi" w:hAnsiTheme="majorHAnsi" w:cstheme="majorHAnsi"/>
          <w:sz w:val="23"/>
          <w:szCs w:val="23"/>
        </w:rPr>
        <w:t xml:space="preserve">More analysis  of  how </w:t>
      </w:r>
      <w:r w:rsidR="008D798F" w:rsidRPr="00AC59BE">
        <w:rPr>
          <w:rFonts w:asciiTheme="majorHAnsi" w:hAnsiTheme="majorHAnsi" w:cstheme="majorHAnsi"/>
          <w:sz w:val="23"/>
          <w:szCs w:val="23"/>
        </w:rPr>
        <w:t>existing provisions which are particular to the moneylending se</w:t>
      </w:r>
      <w:r w:rsidR="00413CDC" w:rsidRPr="00AC59BE">
        <w:rPr>
          <w:rFonts w:asciiTheme="majorHAnsi" w:hAnsiTheme="majorHAnsi" w:cstheme="majorHAnsi"/>
          <w:sz w:val="23"/>
          <w:szCs w:val="23"/>
        </w:rPr>
        <w:t>ctor a</w:t>
      </w:r>
      <w:r w:rsidR="009A0059" w:rsidRPr="00AC59BE">
        <w:rPr>
          <w:rFonts w:asciiTheme="majorHAnsi" w:hAnsiTheme="majorHAnsi" w:cstheme="majorHAnsi"/>
          <w:sz w:val="23"/>
          <w:szCs w:val="23"/>
        </w:rPr>
        <w:t>re to be replicated if</w:t>
      </w:r>
      <w:r w:rsidR="008D798F" w:rsidRPr="00AC59BE">
        <w:rPr>
          <w:rFonts w:asciiTheme="majorHAnsi" w:hAnsiTheme="majorHAnsi" w:cstheme="majorHAnsi"/>
          <w:sz w:val="23"/>
          <w:szCs w:val="23"/>
        </w:rPr>
        <w:t xml:space="preserve"> credit unions </w:t>
      </w:r>
      <w:r w:rsidR="009A0059" w:rsidRPr="00AC59BE">
        <w:rPr>
          <w:rFonts w:asciiTheme="majorHAnsi" w:hAnsiTheme="majorHAnsi" w:cstheme="majorHAnsi"/>
          <w:sz w:val="23"/>
          <w:szCs w:val="23"/>
        </w:rPr>
        <w:t xml:space="preserve">were to </w:t>
      </w:r>
      <w:r w:rsidR="008D798F" w:rsidRPr="00AC59BE">
        <w:rPr>
          <w:rFonts w:asciiTheme="majorHAnsi" w:hAnsiTheme="majorHAnsi" w:cstheme="majorHAnsi"/>
          <w:sz w:val="23"/>
          <w:szCs w:val="23"/>
        </w:rPr>
        <w:t>tak</w:t>
      </w:r>
      <w:r w:rsidR="009A0059" w:rsidRPr="00AC59BE">
        <w:rPr>
          <w:rFonts w:asciiTheme="majorHAnsi" w:hAnsiTheme="majorHAnsi" w:cstheme="majorHAnsi"/>
          <w:sz w:val="23"/>
          <w:szCs w:val="23"/>
        </w:rPr>
        <w:t>e</w:t>
      </w:r>
      <w:r w:rsidR="008D798F" w:rsidRPr="00AC59BE">
        <w:rPr>
          <w:rFonts w:asciiTheme="majorHAnsi" w:hAnsiTheme="majorHAnsi" w:cstheme="majorHAnsi"/>
          <w:sz w:val="23"/>
          <w:szCs w:val="23"/>
        </w:rPr>
        <w:t xml:space="preserve"> on some of this loan market</w:t>
      </w:r>
      <w:r w:rsidR="000D7DF0" w:rsidRPr="00AC59BE">
        <w:rPr>
          <w:rFonts w:asciiTheme="majorHAnsi" w:hAnsiTheme="majorHAnsi" w:cstheme="majorHAnsi"/>
          <w:sz w:val="23"/>
          <w:szCs w:val="23"/>
        </w:rPr>
        <w:t xml:space="preserve"> such as - </w:t>
      </w:r>
      <w:r w:rsidR="001C71D1" w:rsidRPr="00AC59BE">
        <w:rPr>
          <w:rFonts w:asciiTheme="majorHAnsi" w:hAnsiTheme="majorHAnsi" w:cstheme="majorHAnsi"/>
          <w:sz w:val="23"/>
          <w:szCs w:val="23"/>
        </w:rPr>
        <w:t xml:space="preserve"> h</w:t>
      </w:r>
      <w:r w:rsidR="005F02FC" w:rsidRPr="00AC59BE">
        <w:rPr>
          <w:rFonts w:asciiTheme="majorHAnsi" w:hAnsiTheme="majorHAnsi" w:cstheme="majorHAnsi"/>
          <w:sz w:val="23"/>
          <w:szCs w:val="23"/>
        </w:rPr>
        <w:t>ome collection</w:t>
      </w:r>
      <w:r w:rsidR="001C71D1" w:rsidRPr="00AC59BE">
        <w:rPr>
          <w:rFonts w:asciiTheme="majorHAnsi" w:hAnsiTheme="majorHAnsi" w:cstheme="majorHAnsi"/>
          <w:sz w:val="23"/>
          <w:szCs w:val="23"/>
        </w:rPr>
        <w:t>; e</w:t>
      </w:r>
      <w:r w:rsidR="008D798F" w:rsidRPr="00AC59BE">
        <w:rPr>
          <w:rFonts w:asciiTheme="majorHAnsi" w:hAnsiTheme="majorHAnsi" w:cstheme="majorHAnsi"/>
          <w:sz w:val="23"/>
          <w:szCs w:val="23"/>
        </w:rPr>
        <w:t>ase of access</w:t>
      </w:r>
      <w:r w:rsidR="001C71D1" w:rsidRPr="00AC59BE">
        <w:rPr>
          <w:rFonts w:asciiTheme="majorHAnsi" w:hAnsiTheme="majorHAnsi" w:cstheme="majorHAnsi"/>
          <w:sz w:val="23"/>
          <w:szCs w:val="23"/>
        </w:rPr>
        <w:t>;</w:t>
      </w:r>
      <w:r w:rsidRPr="00AC59BE">
        <w:rPr>
          <w:rFonts w:asciiTheme="majorHAnsi" w:hAnsiTheme="majorHAnsi" w:cstheme="majorHAnsi"/>
          <w:sz w:val="23"/>
          <w:szCs w:val="23"/>
        </w:rPr>
        <w:t xml:space="preserve"> </w:t>
      </w:r>
      <w:r w:rsidR="001C71D1" w:rsidRPr="00AC59BE">
        <w:rPr>
          <w:rFonts w:asciiTheme="majorHAnsi" w:hAnsiTheme="majorHAnsi" w:cstheme="majorHAnsi"/>
          <w:sz w:val="23"/>
          <w:szCs w:val="23"/>
        </w:rPr>
        <w:t>n</w:t>
      </w:r>
      <w:r w:rsidR="00CC44CE" w:rsidRPr="00AC59BE">
        <w:rPr>
          <w:rFonts w:asciiTheme="majorHAnsi" w:hAnsiTheme="majorHAnsi" w:cstheme="majorHAnsi"/>
          <w:sz w:val="23"/>
          <w:szCs w:val="23"/>
        </w:rPr>
        <w:t>o</w:t>
      </w:r>
      <w:r w:rsidR="00413CDC" w:rsidRPr="00AC59BE">
        <w:rPr>
          <w:rFonts w:asciiTheme="majorHAnsi" w:hAnsiTheme="majorHAnsi" w:cstheme="majorHAnsi"/>
          <w:sz w:val="23"/>
          <w:szCs w:val="23"/>
        </w:rPr>
        <w:t xml:space="preserve"> addition</w:t>
      </w:r>
      <w:r w:rsidR="001C71D1" w:rsidRPr="00AC59BE">
        <w:rPr>
          <w:rFonts w:asciiTheme="majorHAnsi" w:hAnsiTheme="majorHAnsi" w:cstheme="majorHAnsi"/>
          <w:sz w:val="23"/>
          <w:szCs w:val="23"/>
        </w:rPr>
        <w:t>al charges in default situation and f</w:t>
      </w:r>
      <w:r w:rsidR="00CC44CE" w:rsidRPr="00AC59BE">
        <w:rPr>
          <w:rFonts w:asciiTheme="majorHAnsi" w:hAnsiTheme="majorHAnsi" w:cstheme="majorHAnsi"/>
          <w:sz w:val="23"/>
          <w:szCs w:val="23"/>
        </w:rPr>
        <w:t>ast pre-contract, contract and drawdown of loans</w:t>
      </w:r>
    </w:p>
    <w:p w:rsidR="001C71D1" w:rsidRPr="00AC59BE" w:rsidRDefault="001C71D1" w:rsidP="001C71D1">
      <w:pPr>
        <w:pStyle w:val="ListParagraph"/>
        <w:ind w:left="1080"/>
        <w:rPr>
          <w:rFonts w:asciiTheme="majorHAnsi" w:hAnsiTheme="majorHAnsi" w:cstheme="majorHAnsi"/>
          <w:sz w:val="23"/>
          <w:szCs w:val="23"/>
        </w:rPr>
      </w:pPr>
    </w:p>
    <w:p w:rsidR="000D7DF0" w:rsidRPr="00AC59BE" w:rsidRDefault="00BF0A18" w:rsidP="000D7DF0">
      <w:pPr>
        <w:pStyle w:val="ListParagraph"/>
        <w:numPr>
          <w:ilvl w:val="0"/>
          <w:numId w:val="18"/>
        </w:numPr>
        <w:shd w:val="clear" w:color="auto" w:fill="FFFFFF"/>
        <w:textAlignment w:val="baseline"/>
        <w:rPr>
          <w:rFonts w:asciiTheme="majorHAnsi" w:hAnsiTheme="majorHAnsi" w:cstheme="majorHAnsi"/>
          <w:sz w:val="23"/>
          <w:szCs w:val="23"/>
        </w:rPr>
      </w:pPr>
      <w:r>
        <w:rPr>
          <w:rFonts w:asciiTheme="majorHAnsi" w:hAnsiTheme="majorHAnsi" w:cstheme="majorHAnsi"/>
          <w:sz w:val="23"/>
          <w:szCs w:val="23"/>
        </w:rPr>
        <w:t>Continued development of</w:t>
      </w:r>
      <w:r w:rsidR="00B6697C" w:rsidRPr="00AC59BE">
        <w:rPr>
          <w:rFonts w:asciiTheme="majorHAnsi" w:hAnsiTheme="majorHAnsi" w:cstheme="majorHAnsi"/>
          <w:sz w:val="23"/>
          <w:szCs w:val="23"/>
        </w:rPr>
        <w:t xml:space="preserve"> </w:t>
      </w:r>
      <w:r w:rsidR="00F029F0" w:rsidRPr="00AC59BE">
        <w:rPr>
          <w:rFonts w:asciiTheme="majorHAnsi" w:hAnsiTheme="majorHAnsi" w:cstheme="majorHAnsi"/>
          <w:sz w:val="23"/>
          <w:szCs w:val="23"/>
        </w:rPr>
        <w:t xml:space="preserve">PMC </w:t>
      </w:r>
      <w:r w:rsidR="00AA1488">
        <w:rPr>
          <w:rFonts w:asciiTheme="majorHAnsi" w:hAnsiTheme="majorHAnsi" w:cstheme="majorHAnsi"/>
          <w:sz w:val="23"/>
          <w:szCs w:val="23"/>
        </w:rPr>
        <w:t>a</w:t>
      </w:r>
      <w:r w:rsidR="00F029F0" w:rsidRPr="00AC59BE">
        <w:rPr>
          <w:rFonts w:asciiTheme="majorHAnsi" w:hAnsiTheme="majorHAnsi" w:cstheme="majorHAnsi"/>
          <w:sz w:val="23"/>
          <w:szCs w:val="23"/>
        </w:rPr>
        <w:t xml:space="preserve">s a credible and affordable alternative to moneylending </w:t>
      </w:r>
      <w:r w:rsidR="00B6697C" w:rsidRPr="00AC59BE">
        <w:rPr>
          <w:rFonts w:asciiTheme="majorHAnsi" w:hAnsiTheme="majorHAnsi" w:cstheme="majorHAnsi"/>
          <w:sz w:val="23"/>
          <w:szCs w:val="23"/>
        </w:rPr>
        <w:t xml:space="preserve"> (legal and unlicensed)</w:t>
      </w:r>
    </w:p>
    <w:p w:rsidR="000D7DF0" w:rsidRPr="00AC59BE" w:rsidRDefault="000D7DF0" w:rsidP="000D7DF0">
      <w:pPr>
        <w:pStyle w:val="ListParagraph"/>
        <w:rPr>
          <w:sz w:val="23"/>
          <w:szCs w:val="23"/>
        </w:rPr>
      </w:pPr>
    </w:p>
    <w:p w:rsidR="000D7DF0" w:rsidRPr="00AC59BE" w:rsidRDefault="000D7DF0" w:rsidP="000D7DF0">
      <w:pPr>
        <w:pStyle w:val="ListParagraph"/>
        <w:numPr>
          <w:ilvl w:val="0"/>
          <w:numId w:val="18"/>
        </w:numPr>
        <w:shd w:val="clear" w:color="auto" w:fill="FFFFFF"/>
        <w:textAlignment w:val="baseline"/>
        <w:rPr>
          <w:rFonts w:asciiTheme="majorHAnsi" w:hAnsiTheme="majorHAnsi" w:cstheme="majorHAnsi"/>
          <w:sz w:val="23"/>
          <w:szCs w:val="23"/>
        </w:rPr>
      </w:pPr>
      <w:r w:rsidRPr="00AC59BE">
        <w:rPr>
          <w:rFonts w:asciiTheme="majorHAnsi" w:hAnsiTheme="majorHAnsi" w:cstheme="majorHAnsi"/>
          <w:sz w:val="23"/>
          <w:szCs w:val="23"/>
        </w:rPr>
        <w:t>Consideration should be given to how other mainstream financial institutions can tailor their products and offer innovative solutions and affordable credit to financially vulnerable consumers.</w:t>
      </w:r>
    </w:p>
    <w:p w:rsidR="000D7DF0" w:rsidRPr="00AC59BE" w:rsidRDefault="000D7DF0" w:rsidP="000D7DF0">
      <w:pPr>
        <w:pStyle w:val="ListParagraph"/>
        <w:rPr>
          <w:rFonts w:asciiTheme="majorHAnsi" w:hAnsiTheme="majorHAnsi" w:cstheme="majorHAnsi"/>
          <w:sz w:val="23"/>
          <w:szCs w:val="23"/>
        </w:rPr>
      </w:pPr>
    </w:p>
    <w:p w:rsidR="000D7DF0" w:rsidRPr="00AC59BE" w:rsidRDefault="000D7DF0" w:rsidP="000D7DF0">
      <w:pPr>
        <w:pStyle w:val="ListParagraph"/>
        <w:numPr>
          <w:ilvl w:val="0"/>
          <w:numId w:val="18"/>
        </w:numPr>
        <w:shd w:val="clear" w:color="auto" w:fill="FFFFFF"/>
        <w:textAlignment w:val="baseline"/>
        <w:rPr>
          <w:rFonts w:asciiTheme="majorHAnsi" w:hAnsiTheme="majorHAnsi" w:cstheme="majorHAnsi"/>
          <w:sz w:val="23"/>
          <w:szCs w:val="23"/>
        </w:rPr>
      </w:pPr>
      <w:r w:rsidRPr="00AC59BE">
        <w:rPr>
          <w:rFonts w:asciiTheme="majorHAnsi" w:hAnsiTheme="majorHAnsi" w:cstheme="majorHAnsi"/>
          <w:sz w:val="23"/>
          <w:szCs w:val="23"/>
        </w:rPr>
        <w:t>Other policy measures to promote financial inclusion should be considered, including financial education initiatives to complement the above measures and a national savings initiative to build financial resilience.    A recent study by CCPC</w:t>
      </w:r>
      <w:r w:rsidRPr="00AC59BE">
        <w:rPr>
          <w:rStyle w:val="FootnoteReference"/>
          <w:rFonts w:asciiTheme="majorHAnsi" w:hAnsiTheme="majorHAnsi" w:cstheme="majorHAnsi"/>
          <w:sz w:val="23"/>
          <w:szCs w:val="23"/>
        </w:rPr>
        <w:footnoteReference w:id="24"/>
      </w:r>
      <w:r w:rsidRPr="00AC59BE">
        <w:rPr>
          <w:rFonts w:asciiTheme="majorHAnsi" w:hAnsiTheme="majorHAnsi" w:cstheme="majorHAnsi"/>
          <w:sz w:val="23"/>
          <w:szCs w:val="23"/>
        </w:rPr>
        <w:t xml:space="preserve"> reported that one fifth of the population either cannot or does not save.   Income levels, employment and education attainment all have an important influence on a consumers ability to save, and in addition to saving overall financial well-being could be improved by not borrowing for daily expenses.   In a market where customers are most likely to borrow from moneylenders to purchase necessary goods</w:t>
      </w:r>
      <w:r w:rsidRPr="00AC59BE">
        <w:rPr>
          <w:rStyle w:val="FootnoteReference"/>
          <w:rFonts w:asciiTheme="majorHAnsi" w:hAnsiTheme="majorHAnsi" w:cstheme="majorHAnsi"/>
          <w:sz w:val="23"/>
          <w:szCs w:val="23"/>
        </w:rPr>
        <w:footnoteReference w:id="25"/>
      </w:r>
      <w:r w:rsidRPr="00AC59BE">
        <w:rPr>
          <w:rFonts w:asciiTheme="majorHAnsi" w:hAnsiTheme="majorHAnsi" w:cstheme="majorHAnsi"/>
          <w:sz w:val="23"/>
          <w:szCs w:val="23"/>
        </w:rPr>
        <w:t xml:space="preserve"> such as clothing electrical items and homeware, an innovative savings scheme to build resilience within this market would be particularly beneficial.   </w:t>
      </w:r>
    </w:p>
    <w:p w:rsidR="000D7DF0" w:rsidRPr="00AC59BE" w:rsidRDefault="004B2784" w:rsidP="000D7DF0">
      <w:pPr>
        <w:rPr>
          <w:rFonts w:asciiTheme="majorHAnsi" w:hAnsiTheme="majorHAnsi" w:cstheme="majorHAnsi"/>
          <w:sz w:val="23"/>
          <w:szCs w:val="23"/>
          <w:bdr w:val="none" w:sz="0" w:space="0" w:color="auto" w:frame="1"/>
        </w:rPr>
      </w:pPr>
      <w:r>
        <w:rPr>
          <w:rFonts w:asciiTheme="majorHAnsi" w:hAnsiTheme="majorHAnsi" w:cstheme="majorHAnsi"/>
          <w:sz w:val="23"/>
          <w:szCs w:val="23"/>
          <w:bdr w:val="none" w:sz="0" w:space="0" w:color="auto" w:frame="1"/>
        </w:rPr>
        <w:t>Finally</w:t>
      </w:r>
      <w:r w:rsidR="000D7DF0" w:rsidRPr="00AC59BE">
        <w:rPr>
          <w:rFonts w:asciiTheme="majorHAnsi" w:hAnsiTheme="majorHAnsi" w:cstheme="majorHAnsi"/>
          <w:sz w:val="23"/>
          <w:szCs w:val="23"/>
          <w:bdr w:val="none" w:sz="0" w:space="0" w:color="auto" w:frame="1"/>
        </w:rPr>
        <w:t xml:space="preserve">, there is a need to ensure that there is a fully integrated approach to policy on financial inclusion and credit availability in terms of setting overall policy direction. The </w:t>
      </w:r>
      <w:r w:rsidR="00D86B3D">
        <w:rPr>
          <w:rFonts w:asciiTheme="majorHAnsi" w:hAnsiTheme="majorHAnsi" w:cstheme="majorHAnsi"/>
          <w:sz w:val="23"/>
          <w:szCs w:val="23"/>
          <w:bdr w:val="none" w:sz="0" w:space="0" w:color="auto" w:frame="1"/>
        </w:rPr>
        <w:t>‘</w:t>
      </w:r>
      <w:r w:rsidR="00D86B3D">
        <w:rPr>
          <w:rFonts w:asciiTheme="majorHAnsi" w:hAnsiTheme="majorHAnsi" w:cstheme="majorHAnsi"/>
          <w:i/>
          <w:sz w:val="23"/>
          <w:szCs w:val="23"/>
          <w:bdr w:val="none" w:sz="0" w:space="0" w:color="auto" w:frame="1"/>
        </w:rPr>
        <w:t xml:space="preserve">It Makes </w:t>
      </w:r>
      <w:r w:rsidR="00D86B3D" w:rsidRPr="00D86B3D">
        <w:rPr>
          <w:rFonts w:asciiTheme="majorHAnsi" w:hAnsiTheme="majorHAnsi" w:cstheme="majorHAnsi"/>
          <w:sz w:val="23"/>
          <w:szCs w:val="23"/>
          <w:bdr w:val="none" w:sz="0" w:space="0" w:color="auto" w:frame="1"/>
        </w:rPr>
        <w:t>Sense</w:t>
      </w:r>
      <w:r w:rsidR="00D86B3D">
        <w:rPr>
          <w:rFonts w:asciiTheme="majorHAnsi" w:hAnsiTheme="majorHAnsi" w:cstheme="majorHAnsi"/>
          <w:sz w:val="23"/>
          <w:szCs w:val="23"/>
          <w:bdr w:val="none" w:sz="0" w:space="0" w:color="auto" w:frame="1"/>
        </w:rPr>
        <w:t xml:space="preserve">’ loan (due to the household budget deduction) </w:t>
      </w:r>
      <w:r w:rsidR="000D7DF0" w:rsidRPr="00D86B3D">
        <w:rPr>
          <w:rFonts w:asciiTheme="majorHAnsi" w:hAnsiTheme="majorHAnsi" w:cstheme="majorHAnsi"/>
          <w:sz w:val="23"/>
          <w:szCs w:val="23"/>
          <w:bdr w:val="none" w:sz="0" w:space="0" w:color="auto" w:frame="1"/>
        </w:rPr>
        <w:t>comes</w:t>
      </w:r>
      <w:r w:rsidR="000D7DF0" w:rsidRPr="00AC59BE">
        <w:rPr>
          <w:rFonts w:asciiTheme="majorHAnsi" w:hAnsiTheme="majorHAnsi" w:cstheme="majorHAnsi"/>
          <w:sz w:val="23"/>
          <w:szCs w:val="23"/>
          <w:bdr w:val="none" w:sz="0" w:space="0" w:color="auto" w:frame="1"/>
        </w:rPr>
        <w:t xml:space="preserve"> under the remit of the</w:t>
      </w:r>
      <w:r>
        <w:rPr>
          <w:rFonts w:asciiTheme="majorHAnsi" w:hAnsiTheme="majorHAnsi" w:cstheme="majorHAnsi"/>
          <w:sz w:val="23"/>
          <w:szCs w:val="23"/>
          <w:bdr w:val="none" w:sz="0" w:space="0" w:color="auto" w:frame="1"/>
        </w:rPr>
        <w:t xml:space="preserve"> Department of Employment Affairs and Social Protection</w:t>
      </w:r>
      <w:r w:rsidR="00EF1300">
        <w:rPr>
          <w:rFonts w:asciiTheme="majorHAnsi" w:hAnsiTheme="majorHAnsi" w:cstheme="majorHAnsi"/>
          <w:sz w:val="23"/>
          <w:szCs w:val="23"/>
          <w:bdr w:val="none" w:sz="0" w:space="0" w:color="auto" w:frame="1"/>
        </w:rPr>
        <w:t>. The local public/</w:t>
      </w:r>
      <w:r>
        <w:rPr>
          <w:rFonts w:asciiTheme="majorHAnsi" w:hAnsiTheme="majorHAnsi" w:cstheme="majorHAnsi"/>
          <w:sz w:val="23"/>
          <w:szCs w:val="23"/>
          <w:bdr w:val="none" w:sz="0" w:space="0" w:color="auto" w:frame="1"/>
        </w:rPr>
        <w:t xml:space="preserve">community </w:t>
      </w:r>
      <w:r w:rsidRPr="00AC59BE">
        <w:rPr>
          <w:rFonts w:asciiTheme="majorHAnsi" w:hAnsiTheme="majorHAnsi" w:cstheme="majorHAnsi"/>
          <w:sz w:val="23"/>
          <w:szCs w:val="23"/>
          <w:bdr w:val="none" w:sz="0" w:space="0" w:color="auto" w:frame="1"/>
        </w:rPr>
        <w:t>banking</w:t>
      </w:r>
      <w:r w:rsidR="000D7DF0" w:rsidRPr="00AC59BE">
        <w:rPr>
          <w:rFonts w:asciiTheme="majorHAnsi" w:hAnsiTheme="majorHAnsi" w:cstheme="majorHAnsi"/>
          <w:sz w:val="23"/>
          <w:szCs w:val="23"/>
          <w:bdr w:val="none" w:sz="0" w:space="0" w:color="auto" w:frame="1"/>
        </w:rPr>
        <w:t xml:space="preserve"> initiative is being progressed by the Minister for Finance and Public Expenditure and the capping the cost of licensed moneylenders is also being progressed by the Department of Finance – all are interrelated policy responses which have knock on impacts on clients of moneylenders.</w:t>
      </w:r>
    </w:p>
    <w:sectPr w:rsidR="000D7DF0" w:rsidRPr="00AC59B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AEC" w:rsidRDefault="007D1AEC" w:rsidP="00C46811">
      <w:pPr>
        <w:spacing w:after="0" w:line="240" w:lineRule="auto"/>
      </w:pPr>
      <w:r>
        <w:separator/>
      </w:r>
    </w:p>
  </w:endnote>
  <w:endnote w:type="continuationSeparator" w:id="0">
    <w:p w:rsidR="007D1AEC" w:rsidRDefault="007D1AEC" w:rsidP="00C46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9534668"/>
      <w:docPartObj>
        <w:docPartGallery w:val="Page Numbers (Bottom of Page)"/>
        <w:docPartUnique/>
      </w:docPartObj>
    </w:sdtPr>
    <w:sdtEndPr>
      <w:rPr>
        <w:noProof/>
      </w:rPr>
    </w:sdtEndPr>
    <w:sdtContent>
      <w:p w:rsidR="00C46811" w:rsidRDefault="00C46811">
        <w:pPr>
          <w:pStyle w:val="Footer"/>
          <w:jc w:val="right"/>
        </w:pPr>
        <w:r>
          <w:fldChar w:fldCharType="begin"/>
        </w:r>
        <w:r>
          <w:instrText xml:space="preserve"> PAGE   \* MERGEFORMAT </w:instrText>
        </w:r>
        <w:r>
          <w:fldChar w:fldCharType="separate"/>
        </w:r>
        <w:r w:rsidR="008C0D7A">
          <w:rPr>
            <w:noProof/>
          </w:rPr>
          <w:t>15</w:t>
        </w:r>
        <w:r>
          <w:rPr>
            <w:noProof/>
          </w:rPr>
          <w:fldChar w:fldCharType="end"/>
        </w:r>
      </w:p>
    </w:sdtContent>
  </w:sdt>
  <w:p w:rsidR="00C46811" w:rsidRDefault="00C46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AEC" w:rsidRDefault="007D1AEC" w:rsidP="00C46811">
      <w:pPr>
        <w:spacing w:after="0" w:line="240" w:lineRule="auto"/>
      </w:pPr>
      <w:r>
        <w:separator/>
      </w:r>
    </w:p>
  </w:footnote>
  <w:footnote w:type="continuationSeparator" w:id="0">
    <w:p w:rsidR="007D1AEC" w:rsidRDefault="007D1AEC" w:rsidP="00C46811">
      <w:pPr>
        <w:spacing w:after="0" w:line="240" w:lineRule="auto"/>
      </w:pPr>
      <w:r>
        <w:continuationSeparator/>
      </w:r>
    </w:p>
  </w:footnote>
  <w:footnote w:id="1">
    <w:p w:rsidR="00303A7B" w:rsidRPr="00C821E8" w:rsidRDefault="00303A7B" w:rsidP="00C821E8">
      <w:pPr>
        <w:pStyle w:val="FootnoteText"/>
        <w:rPr>
          <w:rFonts w:asciiTheme="majorHAnsi" w:hAnsiTheme="majorHAnsi" w:cstheme="majorHAnsi"/>
          <w:i/>
          <w:lang w:val="en-US"/>
        </w:rPr>
      </w:pPr>
      <w:r>
        <w:rPr>
          <w:rStyle w:val="FootnoteReference"/>
        </w:rPr>
        <w:footnoteRef/>
      </w:r>
      <w:r>
        <w:t xml:space="preserve"> </w:t>
      </w:r>
      <w:r w:rsidRPr="00C821E8">
        <w:rPr>
          <w:rFonts w:asciiTheme="majorHAnsi" w:hAnsiTheme="majorHAnsi" w:cstheme="majorHAnsi"/>
          <w:lang w:val="en-US"/>
        </w:rPr>
        <w:t>The Government endorsed the scheme in the Programme for Government  2016., “</w:t>
      </w:r>
      <w:r w:rsidRPr="00C821E8">
        <w:rPr>
          <w:rFonts w:asciiTheme="majorHAnsi" w:hAnsiTheme="majorHAnsi" w:cstheme="majorHAnsi"/>
          <w:i/>
          <w:lang w:val="en-US"/>
        </w:rPr>
        <w:t xml:space="preserve">We </w:t>
      </w:r>
    </w:p>
    <w:p w:rsidR="00303A7B" w:rsidRPr="00C821E8" w:rsidRDefault="00303A7B" w:rsidP="00C821E8">
      <w:pPr>
        <w:pStyle w:val="FootnoteText"/>
        <w:rPr>
          <w:rFonts w:asciiTheme="majorHAnsi" w:hAnsiTheme="majorHAnsi" w:cstheme="majorHAnsi"/>
          <w:i/>
          <w:lang w:val="en-US"/>
        </w:rPr>
      </w:pPr>
      <w:r w:rsidRPr="00C821E8">
        <w:rPr>
          <w:rFonts w:asciiTheme="majorHAnsi" w:hAnsiTheme="majorHAnsi" w:cstheme="majorHAnsi"/>
          <w:i/>
          <w:lang w:val="en-US"/>
        </w:rPr>
        <w:t xml:space="preserve">specifically support the rollout and extension of the Personal Microcredit (PMC) Scheme, which </w:t>
      </w:r>
    </w:p>
    <w:p w:rsidR="00303A7B" w:rsidRPr="00C821E8" w:rsidRDefault="00303A7B" w:rsidP="00C821E8">
      <w:pPr>
        <w:pStyle w:val="FootnoteText"/>
        <w:rPr>
          <w:rFonts w:asciiTheme="majorHAnsi" w:hAnsiTheme="majorHAnsi" w:cstheme="majorHAnsi"/>
          <w:lang w:val="en-US"/>
        </w:rPr>
      </w:pPr>
      <w:r w:rsidRPr="00C821E8">
        <w:rPr>
          <w:rFonts w:asciiTheme="majorHAnsi" w:hAnsiTheme="majorHAnsi" w:cstheme="majorHAnsi"/>
          <w:i/>
          <w:lang w:val="en-US"/>
        </w:rPr>
        <w:t>is providing simple microloans to members and helping to combat the use of moneylenders</w:t>
      </w:r>
      <w:r w:rsidRPr="00C821E8">
        <w:rPr>
          <w:rFonts w:asciiTheme="majorHAnsi" w:hAnsiTheme="majorHAnsi" w:cstheme="majorHAnsi"/>
          <w:lang w:val="en-US"/>
        </w:rPr>
        <w:t>”</w:t>
      </w:r>
    </w:p>
  </w:footnote>
  <w:footnote w:id="2">
    <w:p w:rsidR="004B2784" w:rsidRPr="00C821E8" w:rsidRDefault="004B2784" w:rsidP="004B2784">
      <w:pPr>
        <w:pStyle w:val="FootnoteText"/>
        <w:rPr>
          <w:rFonts w:asciiTheme="majorHAnsi" w:hAnsiTheme="majorHAnsi" w:cstheme="majorHAnsi"/>
          <w:lang w:val="en-US"/>
        </w:rPr>
      </w:pPr>
      <w:r w:rsidRPr="00C821E8">
        <w:rPr>
          <w:rStyle w:val="FootnoteReference"/>
          <w:rFonts w:asciiTheme="majorHAnsi" w:hAnsiTheme="majorHAnsi" w:cstheme="majorHAnsi"/>
        </w:rPr>
        <w:footnoteRef/>
      </w:r>
      <w:r w:rsidRPr="00C821E8">
        <w:rPr>
          <w:rFonts w:asciiTheme="majorHAnsi" w:hAnsiTheme="majorHAnsi" w:cstheme="majorHAnsi"/>
          <w:lang w:val="en-US"/>
        </w:rPr>
        <w:t>MABS respon</w:t>
      </w:r>
      <w:r>
        <w:rPr>
          <w:rFonts w:asciiTheme="majorHAnsi" w:hAnsiTheme="majorHAnsi" w:cstheme="majorHAnsi"/>
          <w:lang w:val="en-US"/>
        </w:rPr>
        <w:t xml:space="preserve">se was </w:t>
      </w:r>
      <w:r w:rsidRPr="00C821E8">
        <w:rPr>
          <w:rFonts w:asciiTheme="majorHAnsi" w:hAnsiTheme="majorHAnsi" w:cstheme="majorHAnsi"/>
          <w:lang w:val="en-US"/>
        </w:rPr>
        <w:t>prepared by MABS National D</w:t>
      </w:r>
      <w:r>
        <w:rPr>
          <w:rFonts w:asciiTheme="majorHAnsi" w:hAnsiTheme="majorHAnsi" w:cstheme="majorHAnsi"/>
          <w:lang w:val="en-US"/>
        </w:rPr>
        <w:t xml:space="preserve">evelopment and incorporates </w:t>
      </w:r>
      <w:r w:rsidR="00CD09B5">
        <w:rPr>
          <w:rFonts w:asciiTheme="majorHAnsi" w:hAnsiTheme="majorHAnsi" w:cstheme="majorHAnsi"/>
        </w:rPr>
        <w:t>feedback from MABS money advise</w:t>
      </w:r>
      <w:r>
        <w:rPr>
          <w:rFonts w:asciiTheme="majorHAnsi" w:hAnsiTheme="majorHAnsi" w:cstheme="majorHAnsi"/>
        </w:rPr>
        <w:t>rs.</w:t>
      </w:r>
      <w:r>
        <w:rPr>
          <w:rFonts w:asciiTheme="majorHAnsi" w:hAnsiTheme="majorHAnsi" w:cstheme="majorHAnsi"/>
          <w:lang w:val="en-US"/>
        </w:rPr>
        <w:t xml:space="preserve"> </w:t>
      </w:r>
    </w:p>
  </w:footnote>
  <w:footnote w:id="3">
    <w:p w:rsidR="00560081" w:rsidRPr="00E536D9" w:rsidRDefault="00560081" w:rsidP="00E536D9">
      <w:pPr>
        <w:pStyle w:val="NoSpacing"/>
        <w:rPr>
          <w:rFonts w:asciiTheme="majorHAnsi" w:hAnsiTheme="majorHAnsi"/>
          <w:sz w:val="20"/>
          <w:szCs w:val="20"/>
        </w:rPr>
      </w:pPr>
      <w:r w:rsidRPr="00E536D9">
        <w:rPr>
          <w:rStyle w:val="FootnoteReference"/>
          <w:rFonts w:asciiTheme="majorHAnsi" w:hAnsiTheme="majorHAnsi"/>
          <w:sz w:val="20"/>
          <w:szCs w:val="20"/>
        </w:rPr>
        <w:footnoteRef/>
      </w:r>
      <w:r w:rsidRPr="00E536D9">
        <w:rPr>
          <w:rFonts w:asciiTheme="majorHAnsi" w:hAnsiTheme="majorHAnsi"/>
          <w:sz w:val="20"/>
          <w:szCs w:val="20"/>
        </w:rPr>
        <w:t xml:space="preserve"> </w:t>
      </w:r>
      <w:proofErr w:type="spellStart"/>
      <w:r w:rsidRPr="00E536D9">
        <w:rPr>
          <w:rFonts w:asciiTheme="majorHAnsi" w:hAnsiTheme="majorHAnsi"/>
          <w:sz w:val="20"/>
          <w:szCs w:val="20"/>
        </w:rPr>
        <w:t>Indecon</w:t>
      </w:r>
      <w:proofErr w:type="spellEnd"/>
      <w:r w:rsidRPr="00E536D9">
        <w:rPr>
          <w:rFonts w:asciiTheme="majorHAnsi" w:hAnsiTheme="majorHAnsi"/>
          <w:sz w:val="20"/>
          <w:szCs w:val="20"/>
        </w:rPr>
        <w:t xml:space="preserve"> International Eco</w:t>
      </w:r>
      <w:r w:rsidR="00A22158">
        <w:rPr>
          <w:rFonts w:asciiTheme="majorHAnsi" w:hAnsiTheme="majorHAnsi"/>
          <w:sz w:val="20"/>
          <w:szCs w:val="20"/>
        </w:rPr>
        <w:t xml:space="preserve">nomic Consultants have </w:t>
      </w:r>
      <w:r w:rsidRPr="00E536D9">
        <w:rPr>
          <w:rFonts w:asciiTheme="majorHAnsi" w:hAnsiTheme="majorHAnsi"/>
          <w:sz w:val="20"/>
          <w:szCs w:val="20"/>
        </w:rPr>
        <w:t>car</w:t>
      </w:r>
      <w:r w:rsidR="00E72BF4">
        <w:rPr>
          <w:rFonts w:asciiTheme="majorHAnsi" w:hAnsiTheme="majorHAnsi"/>
          <w:sz w:val="20"/>
          <w:szCs w:val="20"/>
        </w:rPr>
        <w:t xml:space="preserve">ried out a public consultation </w:t>
      </w:r>
      <w:r w:rsidRPr="00E536D9">
        <w:rPr>
          <w:rFonts w:asciiTheme="majorHAnsi" w:hAnsiTheme="majorHAnsi"/>
          <w:sz w:val="20"/>
          <w:szCs w:val="20"/>
        </w:rPr>
        <w:t xml:space="preserve">on behalf of the Minister for Finance and Public Expenditure and Reform on the local provision of banking and financial services. </w:t>
      </w:r>
      <w:r w:rsidR="007837B0" w:rsidRPr="00E536D9">
        <w:rPr>
          <w:rFonts w:asciiTheme="majorHAnsi" w:hAnsiTheme="majorHAnsi"/>
          <w:sz w:val="20"/>
          <w:szCs w:val="20"/>
        </w:rPr>
        <w:t>CIB made</w:t>
      </w:r>
      <w:r w:rsidRPr="00E536D9">
        <w:rPr>
          <w:rFonts w:asciiTheme="majorHAnsi" w:hAnsiTheme="majorHAnsi"/>
          <w:sz w:val="20"/>
          <w:szCs w:val="20"/>
        </w:rPr>
        <w:t xml:space="preserve"> a submission on the </w:t>
      </w:r>
      <w:r w:rsidR="007837B0" w:rsidRPr="00E536D9">
        <w:rPr>
          <w:rFonts w:asciiTheme="majorHAnsi" w:hAnsiTheme="majorHAnsi"/>
          <w:sz w:val="20"/>
          <w:szCs w:val="20"/>
        </w:rPr>
        <w:t>matter, which</w:t>
      </w:r>
      <w:r w:rsidR="00B9724D" w:rsidRPr="00E536D9">
        <w:rPr>
          <w:rFonts w:asciiTheme="majorHAnsi" w:hAnsiTheme="majorHAnsi"/>
          <w:sz w:val="20"/>
          <w:szCs w:val="20"/>
        </w:rPr>
        <w:t xml:space="preserve"> called for a greater emphasis </w:t>
      </w:r>
      <w:r w:rsidR="007837B0" w:rsidRPr="00E536D9">
        <w:rPr>
          <w:rFonts w:asciiTheme="majorHAnsi" w:hAnsiTheme="majorHAnsi"/>
          <w:sz w:val="20"/>
          <w:szCs w:val="20"/>
        </w:rPr>
        <w:t xml:space="preserve">on </w:t>
      </w:r>
      <w:r w:rsidR="007837B0">
        <w:rPr>
          <w:rFonts w:asciiTheme="majorHAnsi" w:hAnsiTheme="majorHAnsi"/>
          <w:sz w:val="20"/>
          <w:szCs w:val="20"/>
        </w:rPr>
        <w:t>a</w:t>
      </w:r>
      <w:r w:rsidR="00907D6E">
        <w:rPr>
          <w:rFonts w:asciiTheme="majorHAnsi" w:hAnsiTheme="majorHAnsi"/>
          <w:sz w:val="20"/>
          <w:szCs w:val="20"/>
        </w:rPr>
        <w:t xml:space="preserve"> community banking approach.</w:t>
      </w:r>
      <w:r w:rsidR="00B9724D" w:rsidRPr="00E536D9">
        <w:rPr>
          <w:rFonts w:asciiTheme="majorHAnsi" w:hAnsiTheme="majorHAnsi"/>
          <w:sz w:val="20"/>
          <w:szCs w:val="20"/>
        </w:rPr>
        <w:t xml:space="preserve">  </w:t>
      </w:r>
      <w:hyperlink r:id="rId1" w:history="1">
        <w:r w:rsidR="00B9724D" w:rsidRPr="00E536D9">
          <w:rPr>
            <w:rStyle w:val="Hyperlink"/>
            <w:rFonts w:asciiTheme="majorHAnsi" w:hAnsiTheme="majorHAnsi"/>
            <w:sz w:val="20"/>
            <w:szCs w:val="20"/>
          </w:rPr>
          <w:t>http://www.citizensinformationboard.ie/downloads/social_policy/submissions2019/Community_Banking_Local_Banking_and_Financial_Services_CIB_Subm_April_2019.pdf</w:t>
        </w:r>
      </w:hyperlink>
    </w:p>
  </w:footnote>
  <w:footnote w:id="4">
    <w:p w:rsidR="005B4180" w:rsidRDefault="005B4180" w:rsidP="005B4180">
      <w:pPr>
        <w:pStyle w:val="FootnoteText"/>
      </w:pPr>
      <w:r>
        <w:rPr>
          <w:rStyle w:val="FootnoteReference"/>
        </w:rPr>
        <w:footnoteRef/>
      </w:r>
      <w:r>
        <w:t xml:space="preserve"> </w:t>
      </w:r>
      <w:r w:rsidRPr="005B4180">
        <w:rPr>
          <w:i/>
        </w:rPr>
        <w:t>Interest Rate Restrictions on Credit for Low Income Borrowers</w:t>
      </w:r>
      <w:r>
        <w:t>, UCC on behalf of Social Finance Foundation.</w:t>
      </w:r>
    </w:p>
  </w:footnote>
  <w:footnote w:id="5">
    <w:p w:rsidR="000C1A81" w:rsidRPr="00E536D9" w:rsidRDefault="000C1A81" w:rsidP="00E536D9">
      <w:pPr>
        <w:pStyle w:val="NoSpacing"/>
        <w:rPr>
          <w:rFonts w:asciiTheme="majorHAnsi" w:hAnsiTheme="majorHAnsi"/>
          <w:sz w:val="20"/>
          <w:szCs w:val="20"/>
        </w:rPr>
      </w:pPr>
      <w:r w:rsidRPr="00E536D9">
        <w:rPr>
          <w:rStyle w:val="FootnoteReference"/>
          <w:rFonts w:asciiTheme="majorHAnsi" w:hAnsiTheme="majorHAnsi"/>
          <w:sz w:val="20"/>
          <w:szCs w:val="20"/>
        </w:rPr>
        <w:footnoteRef/>
      </w:r>
      <w:r w:rsidRPr="00E536D9">
        <w:rPr>
          <w:rFonts w:asciiTheme="majorHAnsi" w:hAnsiTheme="majorHAnsi"/>
          <w:sz w:val="20"/>
          <w:szCs w:val="20"/>
        </w:rPr>
        <w:t xml:space="preserve"> The</w:t>
      </w:r>
      <w:r w:rsidR="003E7D40" w:rsidRPr="00E536D9">
        <w:rPr>
          <w:rFonts w:asciiTheme="majorHAnsi" w:hAnsiTheme="majorHAnsi"/>
          <w:sz w:val="20"/>
          <w:szCs w:val="20"/>
        </w:rPr>
        <w:t xml:space="preserve"> Household Finance and Consumption Survey 2013 estimated that 18.7% of the population were </w:t>
      </w:r>
      <w:r w:rsidR="00B313FA" w:rsidRPr="00E536D9">
        <w:rPr>
          <w:rFonts w:asciiTheme="majorHAnsi" w:hAnsiTheme="majorHAnsi"/>
          <w:sz w:val="20"/>
          <w:szCs w:val="20"/>
        </w:rPr>
        <w:t>‘</w:t>
      </w:r>
      <w:r w:rsidR="003E7D40" w:rsidRPr="00E536D9">
        <w:rPr>
          <w:rFonts w:asciiTheme="majorHAnsi" w:hAnsiTheme="majorHAnsi"/>
          <w:sz w:val="20"/>
          <w:szCs w:val="20"/>
        </w:rPr>
        <w:t xml:space="preserve">credit </w:t>
      </w:r>
      <w:r w:rsidR="00B313FA" w:rsidRPr="00E536D9">
        <w:rPr>
          <w:rFonts w:asciiTheme="majorHAnsi" w:hAnsiTheme="majorHAnsi"/>
          <w:sz w:val="20"/>
          <w:szCs w:val="20"/>
        </w:rPr>
        <w:t>constrained</w:t>
      </w:r>
      <w:r w:rsidR="003E7D40" w:rsidRPr="00E536D9">
        <w:rPr>
          <w:rFonts w:asciiTheme="majorHAnsi" w:hAnsiTheme="majorHAnsi"/>
          <w:sz w:val="20"/>
          <w:szCs w:val="20"/>
        </w:rPr>
        <w:t>’.</w:t>
      </w:r>
      <w:r w:rsidR="00B313FA" w:rsidRPr="00E536D9">
        <w:rPr>
          <w:rFonts w:asciiTheme="majorHAnsi" w:hAnsiTheme="majorHAnsi"/>
          <w:sz w:val="20"/>
          <w:szCs w:val="20"/>
        </w:rPr>
        <w:t xml:space="preserve"> </w:t>
      </w:r>
      <w:hyperlink r:id="rId2" w:history="1">
        <w:r w:rsidR="00B313FA" w:rsidRPr="00E536D9">
          <w:rPr>
            <w:rStyle w:val="Hyperlink"/>
            <w:rFonts w:asciiTheme="majorHAnsi" w:hAnsiTheme="majorHAnsi"/>
            <w:sz w:val="20"/>
            <w:szCs w:val="20"/>
          </w:rPr>
          <w:t>https://www.cso.ie/en/media/csoie/releasespublications/documents/socialconditions/2013/hfcs2013.pdf</w:t>
        </w:r>
      </w:hyperlink>
      <w:r w:rsidR="00B313FA" w:rsidRPr="00E536D9">
        <w:rPr>
          <w:rFonts w:asciiTheme="majorHAnsi" w:hAnsiTheme="majorHAnsi"/>
          <w:sz w:val="20"/>
          <w:szCs w:val="20"/>
        </w:rPr>
        <w:br/>
      </w:r>
      <w:r w:rsidR="003E7D40" w:rsidRPr="00E536D9">
        <w:rPr>
          <w:rFonts w:asciiTheme="majorHAnsi" w:hAnsiTheme="majorHAnsi"/>
          <w:sz w:val="20"/>
          <w:szCs w:val="20"/>
        </w:rPr>
        <w:t xml:space="preserve">The </w:t>
      </w:r>
      <w:r w:rsidRPr="00E536D9">
        <w:rPr>
          <w:rFonts w:asciiTheme="majorHAnsi" w:hAnsiTheme="majorHAnsi"/>
          <w:sz w:val="20"/>
          <w:szCs w:val="20"/>
        </w:rPr>
        <w:t xml:space="preserve">most recent </w:t>
      </w:r>
      <w:r w:rsidR="003E7D40" w:rsidRPr="00E536D9">
        <w:rPr>
          <w:rFonts w:asciiTheme="majorHAnsi" w:hAnsiTheme="majorHAnsi"/>
          <w:sz w:val="20"/>
          <w:szCs w:val="20"/>
        </w:rPr>
        <w:t xml:space="preserve">comprehensive </w:t>
      </w:r>
      <w:r w:rsidRPr="00E536D9">
        <w:rPr>
          <w:rFonts w:asciiTheme="majorHAnsi" w:hAnsiTheme="majorHAnsi"/>
          <w:sz w:val="20"/>
          <w:szCs w:val="20"/>
        </w:rPr>
        <w:t xml:space="preserve">research </w:t>
      </w:r>
      <w:r w:rsidR="003E7D40" w:rsidRPr="00E536D9">
        <w:rPr>
          <w:rFonts w:asciiTheme="majorHAnsi" w:hAnsiTheme="majorHAnsi"/>
          <w:sz w:val="20"/>
          <w:szCs w:val="20"/>
        </w:rPr>
        <w:t xml:space="preserve">on the matter, </w:t>
      </w:r>
      <w:r w:rsidRPr="00E536D9">
        <w:rPr>
          <w:rFonts w:asciiTheme="majorHAnsi" w:hAnsiTheme="majorHAnsi"/>
          <w:sz w:val="20"/>
          <w:szCs w:val="20"/>
        </w:rPr>
        <w:t>carried out by the ESRI</w:t>
      </w:r>
      <w:r w:rsidR="003E7D40" w:rsidRPr="00E536D9">
        <w:rPr>
          <w:rFonts w:asciiTheme="majorHAnsi" w:hAnsiTheme="majorHAnsi"/>
          <w:sz w:val="20"/>
          <w:szCs w:val="20"/>
        </w:rPr>
        <w:t>,</w:t>
      </w:r>
      <w:r w:rsidRPr="00E536D9">
        <w:rPr>
          <w:rFonts w:asciiTheme="majorHAnsi" w:hAnsiTheme="majorHAnsi"/>
          <w:sz w:val="20"/>
          <w:szCs w:val="20"/>
        </w:rPr>
        <w:t xml:space="preserve"> was published in 2011</w:t>
      </w:r>
      <w:r w:rsidR="003E7D40" w:rsidRPr="00E536D9">
        <w:rPr>
          <w:rFonts w:asciiTheme="majorHAnsi" w:hAnsiTheme="majorHAnsi"/>
          <w:sz w:val="20"/>
          <w:szCs w:val="20"/>
        </w:rPr>
        <w:t xml:space="preserve"> and was based on 2008 data</w:t>
      </w:r>
      <w:r w:rsidRPr="00E536D9">
        <w:rPr>
          <w:rFonts w:asciiTheme="majorHAnsi" w:hAnsiTheme="majorHAnsi"/>
          <w:sz w:val="20"/>
          <w:szCs w:val="20"/>
        </w:rPr>
        <w:t xml:space="preserve"> </w:t>
      </w:r>
      <w:hyperlink r:id="rId3" w:history="1">
        <w:r w:rsidRPr="00E536D9">
          <w:rPr>
            <w:rStyle w:val="Hyperlink"/>
            <w:rFonts w:asciiTheme="majorHAnsi" w:hAnsiTheme="majorHAnsi"/>
            <w:sz w:val="20"/>
            <w:szCs w:val="20"/>
          </w:rPr>
          <w:t>https://www.esri.ie/news/financial-exclusion-and-over-indebtedness-in-irish-households</w:t>
        </w:r>
      </w:hyperlink>
      <w:r w:rsidR="003E7D40" w:rsidRPr="00E536D9">
        <w:rPr>
          <w:rStyle w:val="Hyperlink"/>
          <w:rFonts w:asciiTheme="majorHAnsi" w:hAnsiTheme="majorHAnsi"/>
          <w:sz w:val="20"/>
          <w:szCs w:val="20"/>
        </w:rPr>
        <w:t xml:space="preserve">. </w:t>
      </w:r>
      <w:r w:rsidRPr="00E536D9">
        <w:rPr>
          <w:rFonts w:asciiTheme="majorHAnsi" w:hAnsiTheme="majorHAnsi"/>
          <w:sz w:val="20"/>
          <w:szCs w:val="20"/>
        </w:rPr>
        <w:t xml:space="preserve"> </w:t>
      </w:r>
    </w:p>
  </w:footnote>
  <w:footnote w:id="6">
    <w:p w:rsidR="008C646C" w:rsidRPr="008C646C" w:rsidRDefault="008C646C" w:rsidP="008C646C">
      <w:pPr>
        <w:pStyle w:val="FootnoteText"/>
        <w:rPr>
          <w:rFonts w:asciiTheme="majorHAnsi" w:hAnsiTheme="majorHAnsi"/>
          <w:lang w:val="en-US"/>
        </w:rPr>
      </w:pPr>
      <w:r>
        <w:rPr>
          <w:rStyle w:val="FootnoteReference"/>
        </w:rPr>
        <w:footnoteRef/>
      </w:r>
      <w:r>
        <w:t xml:space="preserve"> </w:t>
      </w:r>
      <w:r w:rsidRPr="008C646C">
        <w:rPr>
          <w:rFonts w:asciiTheme="majorHAnsi" w:hAnsiTheme="majorHAnsi" w:cstheme="majorHAnsi"/>
          <w:color w:val="201F1E"/>
          <w:sz w:val="22"/>
          <w:szCs w:val="22"/>
        </w:rPr>
        <w:t xml:space="preserve">the Template used in the 1998 Combat Poverty study, </w:t>
      </w:r>
      <w:r w:rsidRPr="008C646C">
        <w:rPr>
          <w:rFonts w:asciiTheme="majorHAnsi" w:hAnsiTheme="majorHAnsi" w:cstheme="majorHAnsi"/>
          <w:i/>
          <w:color w:val="201F1E"/>
          <w:sz w:val="22"/>
          <w:szCs w:val="22"/>
        </w:rPr>
        <w:t xml:space="preserve">Moneylending and Low Income Families </w:t>
      </w:r>
      <w:r w:rsidRPr="008C646C">
        <w:rPr>
          <w:rFonts w:asciiTheme="majorHAnsi" w:hAnsiTheme="majorHAnsi" w:cstheme="majorHAnsi"/>
          <w:color w:val="201F1E"/>
          <w:sz w:val="22"/>
          <w:szCs w:val="22"/>
        </w:rPr>
        <w:t xml:space="preserve"> could be used to update that data –  </w:t>
      </w:r>
      <w:hyperlink r:id="rId4" w:history="1">
        <w:r w:rsidRPr="008C646C">
          <w:rPr>
            <w:rStyle w:val="Hyperlink"/>
            <w:rFonts w:asciiTheme="majorHAnsi" w:eastAsiaTheme="majorEastAsia" w:hAnsiTheme="majorHAnsi" w:cstheme="majorHAnsi"/>
            <w:sz w:val="22"/>
            <w:szCs w:val="22"/>
          </w:rPr>
          <w:t>https://www.lenus.ie/handle/10147/624053</w:t>
        </w:r>
      </w:hyperlink>
      <w:r w:rsidRPr="008C646C">
        <w:rPr>
          <w:rFonts w:asciiTheme="majorHAnsi" w:hAnsiTheme="majorHAnsi" w:cstheme="majorHAnsi"/>
          <w:color w:val="201F1E"/>
          <w:sz w:val="22"/>
          <w:szCs w:val="22"/>
        </w:rPr>
        <w:t xml:space="preserve">,  </w:t>
      </w:r>
    </w:p>
  </w:footnote>
  <w:footnote w:id="7">
    <w:p w:rsidR="00A947CC" w:rsidRPr="008C646C" w:rsidRDefault="00A947CC" w:rsidP="00C76B98">
      <w:pPr>
        <w:pStyle w:val="NoSpacing"/>
        <w:rPr>
          <w:rFonts w:ascii="Calibri" w:hAnsi="Calibri"/>
          <w:sz w:val="20"/>
          <w:szCs w:val="20"/>
        </w:rPr>
      </w:pPr>
      <w:r w:rsidRPr="003E7D40">
        <w:rPr>
          <w:rStyle w:val="FootnoteReference"/>
          <w:rFonts w:asciiTheme="majorHAnsi" w:hAnsiTheme="majorHAnsi"/>
          <w:sz w:val="20"/>
          <w:szCs w:val="20"/>
        </w:rPr>
        <w:footnoteRef/>
      </w:r>
      <w:r w:rsidRPr="003E7D40">
        <w:rPr>
          <w:rFonts w:asciiTheme="majorHAnsi" w:hAnsiTheme="majorHAnsi"/>
          <w:sz w:val="20"/>
          <w:szCs w:val="20"/>
          <w:shd w:val="clear" w:color="auto" w:fill="FFFFFF"/>
        </w:rPr>
        <w:t xml:space="preserve"> </w:t>
      </w:r>
      <w:r w:rsidRPr="008C646C">
        <w:rPr>
          <w:rFonts w:ascii="Calibri" w:hAnsi="Calibri"/>
          <w:sz w:val="20"/>
          <w:szCs w:val="20"/>
          <w:shd w:val="clear" w:color="auto" w:fill="FFFFFF"/>
        </w:rPr>
        <w:t xml:space="preserve">Unlike conventional banks or other lending institutions, the funds that community banks lend to borrowers are typically gathered by the local community itself and the community has more control over its operations and lending priorities. Community banks seek to cater for the financial needs of all members of the community. </w:t>
      </w:r>
    </w:p>
  </w:footnote>
  <w:footnote w:id="8">
    <w:p w:rsidR="0002618A" w:rsidRDefault="0002618A">
      <w:pPr>
        <w:pStyle w:val="FootnoteText"/>
      </w:pPr>
      <w:r>
        <w:rPr>
          <w:rStyle w:val="FootnoteReference"/>
        </w:rPr>
        <w:footnoteRef/>
      </w:r>
      <w:r w:rsidR="001B3C94">
        <w:t xml:space="preserve">See </w:t>
      </w:r>
      <w:hyperlink r:id="rId5" w:history="1">
        <w:r w:rsidR="001B3C94">
          <w:rPr>
            <w:rStyle w:val="Hyperlink"/>
          </w:rPr>
          <w:t>https://www.oireachtas.ie/en/debates/debate/dail/2018-12-12/38/</w:t>
        </w:r>
      </w:hyperlink>
    </w:p>
  </w:footnote>
  <w:footnote w:id="9">
    <w:p w:rsidR="00F33E6D" w:rsidRPr="0011479B" w:rsidRDefault="00F33E6D" w:rsidP="0011479B">
      <w:pPr>
        <w:pStyle w:val="NoSpacing"/>
        <w:rPr>
          <w:rFonts w:asciiTheme="majorHAnsi" w:hAnsiTheme="majorHAnsi"/>
          <w:sz w:val="20"/>
          <w:szCs w:val="20"/>
        </w:rPr>
      </w:pPr>
      <w:r w:rsidRPr="0011479B">
        <w:rPr>
          <w:rStyle w:val="FootnoteReference"/>
          <w:rFonts w:asciiTheme="majorHAnsi" w:hAnsiTheme="majorHAnsi"/>
          <w:sz w:val="20"/>
          <w:szCs w:val="20"/>
        </w:rPr>
        <w:footnoteRef/>
      </w:r>
      <w:r w:rsidRPr="0011479B">
        <w:rPr>
          <w:rFonts w:asciiTheme="majorHAnsi" w:hAnsiTheme="majorHAnsi"/>
          <w:sz w:val="20"/>
          <w:szCs w:val="20"/>
        </w:rPr>
        <w:t xml:space="preserve"> This Task Force is chaired by the CEO of the Citizens Information Board and includes representatives from the DEASP, the Department of Finance, the Central Bank as well as the credit union development and management associations.</w:t>
      </w:r>
    </w:p>
  </w:footnote>
  <w:footnote w:id="10">
    <w:p w:rsidR="00390539" w:rsidRPr="0011479B" w:rsidRDefault="00390539" w:rsidP="00390539">
      <w:pPr>
        <w:pStyle w:val="NoSpacing"/>
        <w:rPr>
          <w:rFonts w:asciiTheme="majorHAnsi" w:hAnsiTheme="majorHAnsi" w:cs="Arial"/>
          <w:i/>
          <w:sz w:val="20"/>
          <w:szCs w:val="20"/>
        </w:rPr>
      </w:pPr>
      <w:r w:rsidRPr="0011479B">
        <w:rPr>
          <w:rStyle w:val="FootnoteReference"/>
          <w:rFonts w:asciiTheme="majorHAnsi" w:hAnsiTheme="majorHAnsi" w:cs="Arial"/>
          <w:sz w:val="20"/>
          <w:szCs w:val="20"/>
        </w:rPr>
        <w:footnoteRef/>
      </w:r>
      <w:r w:rsidRPr="0011479B">
        <w:rPr>
          <w:rFonts w:asciiTheme="majorHAnsi" w:hAnsiTheme="majorHAnsi" w:cs="Arial"/>
          <w:sz w:val="20"/>
          <w:szCs w:val="20"/>
        </w:rPr>
        <w:t xml:space="preserve"> Kieron Brennan ICLU Chief Executive as reported in the </w:t>
      </w:r>
      <w:r w:rsidRPr="0011479B">
        <w:rPr>
          <w:rFonts w:asciiTheme="majorHAnsi" w:hAnsiTheme="majorHAnsi" w:cs="Arial"/>
          <w:i/>
          <w:sz w:val="20"/>
          <w:szCs w:val="20"/>
        </w:rPr>
        <w:t>Irish Examiner 4/12/2012.</w:t>
      </w:r>
    </w:p>
  </w:footnote>
  <w:footnote w:id="11">
    <w:p w:rsidR="007D0E80" w:rsidRDefault="007D0E80" w:rsidP="007D0E80">
      <w:pPr>
        <w:pStyle w:val="FootnoteText"/>
      </w:pPr>
      <w:r>
        <w:rPr>
          <w:rStyle w:val="FootnoteReference"/>
        </w:rPr>
        <w:footnoteRef/>
      </w:r>
      <w:r>
        <w:t xml:space="preserve"> </w:t>
      </w:r>
      <w:hyperlink r:id="rId6" w:history="1">
        <w:r w:rsidRPr="00B2111B">
          <w:rPr>
            <w:rStyle w:val="Hyperlink"/>
          </w:rPr>
          <w:t>https://www.fca.org.uk/firms/price-cap-high-cost-short-term-credit</w:t>
        </w:r>
      </w:hyperlink>
      <w:r>
        <w:t xml:space="preserve"> </w:t>
      </w:r>
    </w:p>
  </w:footnote>
  <w:footnote w:id="12">
    <w:p w:rsidR="007D0E80" w:rsidRDefault="007D0E80" w:rsidP="007D0E80">
      <w:pPr>
        <w:pStyle w:val="FootnoteText"/>
      </w:pPr>
      <w:r>
        <w:rPr>
          <w:rStyle w:val="FootnoteReference"/>
        </w:rPr>
        <w:footnoteRef/>
      </w:r>
      <w:r>
        <w:t xml:space="preserve"> Applying the UK rates, a typical moneylending loan of €500 over 182 days (26 weeks) and repaid on time, means a consumer would be liable to pay an additional €728, or under the UK regulation be capped at a total cost of credit of €500 meaning they repay €1000 in total. In </w:t>
      </w:r>
      <w:r w:rsidR="007837B0">
        <w:t>comparison,</w:t>
      </w:r>
      <w:r>
        <w:t xml:space="preserve"> a €500 loan from Provident over 26 weeks would include a cost of credit of €150 and the total amount repaid would be €650.</w:t>
      </w:r>
      <w:r w:rsidR="00AA1488">
        <w:t xml:space="preserve">  Additionally, a €500 credit union loan charges €20 interest i.e. 4% versus 30% rate with Provident.</w:t>
      </w:r>
    </w:p>
  </w:footnote>
  <w:footnote w:id="13">
    <w:p w:rsidR="004F2D0B" w:rsidRDefault="004F2D0B" w:rsidP="004F2D0B">
      <w:pPr>
        <w:pStyle w:val="NoSpacing"/>
      </w:pPr>
      <w:r>
        <w:rPr>
          <w:rStyle w:val="FootnoteReference"/>
        </w:rPr>
        <w:footnoteRef/>
      </w:r>
      <w:r>
        <w:t xml:space="preserve"> Financial Inclusion Global </w:t>
      </w:r>
      <w:proofErr w:type="spellStart"/>
      <w:r>
        <w:t>Findex</w:t>
      </w:r>
      <w:proofErr w:type="spellEnd"/>
      <w:r>
        <w:t xml:space="preserve"> Indicator, OECD</w:t>
      </w:r>
    </w:p>
    <w:p w:rsidR="004F2D0B" w:rsidRDefault="004F2D0B" w:rsidP="004F2D0B">
      <w:pPr>
        <w:pStyle w:val="NoSpacing"/>
      </w:pPr>
    </w:p>
  </w:footnote>
  <w:footnote w:id="14">
    <w:p w:rsidR="004F2D0B" w:rsidRDefault="004F2D0B" w:rsidP="004F2D0B">
      <w:pPr>
        <w:pStyle w:val="NoSpacing"/>
      </w:pPr>
      <w:r>
        <w:rPr>
          <w:rStyle w:val="FootnoteReference"/>
        </w:rPr>
        <w:footnoteRef/>
      </w:r>
      <w:r>
        <w:t xml:space="preserve"> </w:t>
      </w:r>
      <w:hyperlink r:id="rId7" w:history="1">
        <w:r w:rsidRPr="00B2111B">
          <w:rPr>
            <w:rStyle w:val="Hyperlink"/>
          </w:rPr>
          <w:t>https://www.gov.ie/en/publication/f8bfbe-indecon-report-on-benchmarking-of-irelands-payments-industry/</w:t>
        </w:r>
      </w:hyperlink>
    </w:p>
    <w:p w:rsidR="004F2D0B" w:rsidRDefault="004F2D0B" w:rsidP="004F2D0B">
      <w:pPr>
        <w:pStyle w:val="NoSpacing"/>
      </w:pPr>
    </w:p>
  </w:footnote>
  <w:footnote w:id="15">
    <w:p w:rsidR="008B3C56" w:rsidRPr="00D53F8E" w:rsidRDefault="008B3C56" w:rsidP="00D53F8E">
      <w:pPr>
        <w:pStyle w:val="NoSpacing"/>
        <w:rPr>
          <w:sz w:val="20"/>
          <w:szCs w:val="20"/>
        </w:rPr>
      </w:pPr>
      <w:r w:rsidRPr="00D53F8E">
        <w:rPr>
          <w:rStyle w:val="FootnoteReference"/>
          <w:sz w:val="20"/>
          <w:szCs w:val="20"/>
        </w:rPr>
        <w:footnoteRef/>
      </w:r>
      <w:r w:rsidRPr="00D53F8E">
        <w:rPr>
          <w:sz w:val="20"/>
          <w:szCs w:val="20"/>
        </w:rPr>
        <w:t xml:space="preserve"> </w:t>
      </w:r>
      <w:hyperlink r:id="rId8" w:tgtFrame="_blank" w:history="1">
        <w:r w:rsidRPr="00D53F8E">
          <w:rPr>
            <w:rStyle w:val="Hyperlink"/>
            <w:rFonts w:cs="Segoe UI"/>
            <w:sz w:val="20"/>
            <w:szCs w:val="20"/>
            <w:bdr w:val="none" w:sz="0" w:space="0" w:color="auto" w:frame="1"/>
          </w:rPr>
          <w:t>https://www.flac.ie/news/2015/06/16/failure-to-deal-with-topup-loans-leaves-burden-on/</w:t>
        </w:r>
      </w:hyperlink>
    </w:p>
  </w:footnote>
  <w:footnote w:id="16">
    <w:p w:rsidR="00C42F22" w:rsidRDefault="00C42F22" w:rsidP="00D53F8E">
      <w:pPr>
        <w:pStyle w:val="NoSpacing"/>
        <w:rPr>
          <w:rFonts w:ascii="Times New Roman" w:hAnsi="Times New Roman" w:cs="Times New Roman"/>
        </w:rPr>
      </w:pPr>
      <w:r w:rsidRPr="00D53F8E">
        <w:rPr>
          <w:rStyle w:val="FootnoteReference"/>
          <w:sz w:val="20"/>
          <w:szCs w:val="20"/>
        </w:rPr>
        <w:footnoteRef/>
      </w:r>
      <w:r w:rsidRPr="00D53F8E">
        <w:rPr>
          <w:sz w:val="20"/>
          <w:szCs w:val="20"/>
        </w:rPr>
        <w:t xml:space="preserve"> </w:t>
      </w:r>
      <w:hyperlink r:id="rId9" w:history="1">
        <w:r w:rsidR="008B3C56" w:rsidRPr="00D53F8E">
          <w:rPr>
            <w:rStyle w:val="Hyperlink"/>
            <w:sz w:val="20"/>
            <w:szCs w:val="20"/>
          </w:rPr>
          <w:t>https://www.centralbank.ie/docs/default-source/publications/consumer-protection-research/gns4-2-1-1-rep-on-licensed-moneyldg-ind-112013.pdf?sfvrsn=8</w:t>
        </w:r>
      </w:hyperlink>
    </w:p>
  </w:footnote>
  <w:footnote w:id="17">
    <w:p w:rsidR="009D0850" w:rsidRDefault="009D0850" w:rsidP="009D0850">
      <w:pPr>
        <w:pStyle w:val="FootnoteText"/>
        <w:rPr>
          <w:rFonts w:ascii="Arial" w:hAnsi="Arial" w:cs="Arial"/>
          <w:b/>
        </w:rPr>
      </w:pPr>
      <w:r>
        <w:rPr>
          <w:rStyle w:val="FootnoteReference"/>
          <w:rFonts w:ascii="Arial" w:hAnsi="Arial" w:cs="Arial"/>
        </w:rPr>
        <w:footnoteRef/>
      </w:r>
      <w:hyperlink r:id="rId10" w:history="1">
        <w:r w:rsidR="008B3C56">
          <w:rPr>
            <w:rStyle w:val="Hyperlink"/>
          </w:rPr>
          <w:t>https://www.centralbank.ie/docs/default-source/news-and-media/press-releases/press-release-archive/press-release-2013-jan-jun.pdf?sfvrsn=9</w:t>
        </w:r>
      </w:hyperlink>
      <w:r>
        <w:rPr>
          <w:rFonts w:ascii="Arial" w:hAnsi="Arial" w:cs="Arial"/>
          <w:lang w:val="en"/>
        </w:rPr>
        <w:t xml:space="preserve"> </w:t>
      </w:r>
    </w:p>
  </w:footnote>
  <w:footnote w:id="18">
    <w:p w:rsidR="001A7CD3" w:rsidRDefault="001A7CD3" w:rsidP="001A7CD3">
      <w:pPr>
        <w:pStyle w:val="FootnoteText"/>
        <w:rPr>
          <w:rFonts w:asciiTheme="majorHAnsi" w:hAnsiTheme="majorHAnsi" w:cstheme="majorHAnsi"/>
          <w:color w:val="404040"/>
          <w:spacing w:val="3"/>
          <w:sz w:val="18"/>
          <w:szCs w:val="18"/>
          <w:shd w:val="clear" w:color="auto" w:fill="FFFFFF"/>
        </w:rPr>
      </w:pPr>
      <w:r>
        <w:rPr>
          <w:rStyle w:val="FootnoteReference"/>
        </w:rPr>
        <w:footnoteRef/>
      </w:r>
      <w:r>
        <w:t xml:space="preserve"> </w:t>
      </w:r>
      <w:r w:rsidRPr="001A7CD3">
        <w:rPr>
          <w:rFonts w:asciiTheme="majorHAnsi" w:hAnsiTheme="majorHAnsi" w:cstheme="majorHAnsi"/>
          <w:color w:val="404040"/>
          <w:spacing w:val="3"/>
          <w:sz w:val="18"/>
          <w:szCs w:val="18"/>
          <w:shd w:val="clear" w:color="auto" w:fill="FFFFFF"/>
        </w:rPr>
        <w:t xml:space="preserve">Under </w:t>
      </w:r>
      <w:hyperlink r:id="rId11" w:anchor="zza26y1997s11" w:history="1">
        <w:r w:rsidRPr="001A7CD3">
          <w:rPr>
            <w:rStyle w:val="Hyperlink"/>
            <w:rFonts w:asciiTheme="majorHAnsi" w:hAnsiTheme="majorHAnsi" w:cstheme="majorHAnsi"/>
            <w:color w:val="005B9E"/>
            <w:spacing w:val="3"/>
            <w:sz w:val="18"/>
            <w:szCs w:val="18"/>
          </w:rPr>
          <w:t>Sectio</w:t>
        </w:r>
        <w:r>
          <w:rPr>
            <w:rStyle w:val="Hyperlink"/>
            <w:rFonts w:asciiTheme="majorHAnsi" w:hAnsiTheme="majorHAnsi" w:cstheme="majorHAnsi"/>
            <w:color w:val="005B9E"/>
            <w:spacing w:val="3"/>
            <w:sz w:val="18"/>
            <w:szCs w:val="18"/>
          </w:rPr>
          <w:t>n 11 of the Non-Fatal Offences A</w:t>
        </w:r>
        <w:r w:rsidRPr="001A7CD3">
          <w:rPr>
            <w:rStyle w:val="Hyperlink"/>
            <w:rFonts w:asciiTheme="majorHAnsi" w:hAnsiTheme="majorHAnsi" w:cstheme="majorHAnsi"/>
            <w:color w:val="005B9E"/>
            <w:spacing w:val="3"/>
            <w:sz w:val="18"/>
            <w:szCs w:val="18"/>
          </w:rPr>
          <w:t>gainst the Person Act 1997</w:t>
        </w:r>
      </w:hyperlink>
      <w:r w:rsidRPr="001A7CD3">
        <w:rPr>
          <w:rFonts w:asciiTheme="majorHAnsi" w:hAnsiTheme="majorHAnsi" w:cstheme="majorHAnsi"/>
          <w:color w:val="404040"/>
          <w:spacing w:val="3"/>
          <w:sz w:val="18"/>
          <w:szCs w:val="18"/>
          <w:shd w:val="clear" w:color="auto" w:fill="FFFFFF"/>
        </w:rPr>
        <w:t>, it is an offence to demand payment of a debt in a way designed to alarm, distress or humiliate. This includes blackmail and extortion. (Extortion means using intimidation or the threat of violence to obtain money, information or anything else of value from another person.)</w:t>
      </w:r>
    </w:p>
    <w:p w:rsidR="001A7CD3" w:rsidRDefault="008C0D7A" w:rsidP="001A7CD3">
      <w:pPr>
        <w:pStyle w:val="FootnoteText"/>
        <w:rPr>
          <w:rFonts w:asciiTheme="majorHAnsi" w:hAnsiTheme="majorHAnsi" w:cstheme="majorHAnsi"/>
          <w:sz w:val="18"/>
          <w:szCs w:val="18"/>
        </w:rPr>
      </w:pPr>
      <w:hyperlink r:id="rId12" w:history="1">
        <w:r w:rsidR="001A7CD3" w:rsidRPr="00915F19">
          <w:rPr>
            <w:rStyle w:val="Hyperlink"/>
            <w:rFonts w:asciiTheme="majorHAnsi" w:hAnsiTheme="majorHAnsi" w:cstheme="majorHAnsi"/>
            <w:sz w:val="18"/>
            <w:szCs w:val="18"/>
          </w:rPr>
          <w:t>https://www.citizensinformation.ie/en/money_and_tax/personal_finance/loans_and_credit/moneylending_in_ireland.html</w:t>
        </w:r>
      </w:hyperlink>
    </w:p>
    <w:p w:rsidR="001A7CD3" w:rsidRPr="001A7CD3" w:rsidRDefault="001A7CD3" w:rsidP="001A7CD3">
      <w:pPr>
        <w:pStyle w:val="FootnoteText"/>
        <w:rPr>
          <w:rFonts w:asciiTheme="majorHAnsi" w:hAnsiTheme="majorHAnsi" w:cstheme="majorHAnsi"/>
          <w:sz w:val="18"/>
          <w:szCs w:val="18"/>
        </w:rPr>
      </w:pPr>
    </w:p>
  </w:footnote>
  <w:footnote w:id="19">
    <w:p w:rsidR="00E3628D" w:rsidRPr="00B7479E" w:rsidRDefault="00E3628D">
      <w:pPr>
        <w:pStyle w:val="FootnoteText"/>
        <w:rPr>
          <w:b/>
          <w:color w:val="FF0000"/>
        </w:rPr>
      </w:pPr>
      <w:r>
        <w:rPr>
          <w:rStyle w:val="FootnoteReference"/>
        </w:rPr>
        <w:footnoteRef/>
      </w:r>
      <w:r>
        <w:t xml:space="preserve"> </w:t>
      </w:r>
      <w:hyperlink r:id="rId13" w:history="1">
        <w:r w:rsidR="00B7479E" w:rsidRPr="00853160">
          <w:rPr>
            <w:rStyle w:val="Hyperlink"/>
          </w:rPr>
          <w:t>https://www.centralbank.ie/docs/default-source/publications/discussion-papers/discussion-paper-7/mabs-response-to-dp7.pdf?sfvrsn=2</w:t>
        </w:r>
      </w:hyperlink>
      <w:r w:rsidR="00B7479E">
        <w:t xml:space="preserve"> </w:t>
      </w:r>
    </w:p>
  </w:footnote>
  <w:footnote w:id="20">
    <w:p w:rsidR="004204B7" w:rsidRDefault="004204B7" w:rsidP="004204B7">
      <w:pPr>
        <w:pStyle w:val="FootnoteText"/>
      </w:pPr>
      <w:r>
        <w:rPr>
          <w:rStyle w:val="FootnoteReference"/>
        </w:rPr>
        <w:footnoteRef/>
      </w:r>
      <w:r>
        <w:t xml:space="preserve"> Emphasis added </w:t>
      </w:r>
    </w:p>
  </w:footnote>
  <w:footnote w:id="21">
    <w:p w:rsidR="00F90B10" w:rsidRPr="00F90B10" w:rsidRDefault="00F90B10" w:rsidP="00F90B10">
      <w:pPr>
        <w:rPr>
          <w:rFonts w:asciiTheme="majorHAnsi" w:hAnsiTheme="majorHAnsi" w:cstheme="majorHAnsi"/>
        </w:rPr>
      </w:pPr>
      <w:r>
        <w:rPr>
          <w:rStyle w:val="FootnoteReference"/>
        </w:rPr>
        <w:footnoteRef/>
      </w:r>
      <w:r>
        <w:t xml:space="preserve"> </w:t>
      </w:r>
      <w:r w:rsidRPr="00F90B10">
        <w:rPr>
          <w:rFonts w:asciiTheme="majorHAnsi" w:hAnsiTheme="majorHAnsi" w:cstheme="majorHAnsi"/>
          <w:sz w:val="20"/>
          <w:szCs w:val="20"/>
        </w:rPr>
        <w:t xml:space="preserve">In this regard, reference should be made to National Adult Learning Association (NALA), </w:t>
      </w:r>
      <w:r w:rsidRPr="00F90B10">
        <w:rPr>
          <w:rFonts w:asciiTheme="majorHAnsi" w:hAnsiTheme="majorHAnsi" w:cstheme="majorHAnsi"/>
          <w:i/>
          <w:sz w:val="20"/>
          <w:szCs w:val="20"/>
        </w:rPr>
        <w:t>Plain English guidelines</w:t>
      </w:r>
      <w:r w:rsidRPr="00F90B10">
        <w:rPr>
          <w:rFonts w:asciiTheme="majorHAnsi" w:hAnsiTheme="majorHAnsi" w:cstheme="majorHAnsi"/>
          <w:sz w:val="20"/>
          <w:szCs w:val="20"/>
        </w:rPr>
        <w:t xml:space="preserve">, </w:t>
      </w:r>
      <w:hyperlink r:id="rId14" w:history="1">
        <w:r w:rsidRPr="00F90B10">
          <w:rPr>
            <w:rStyle w:val="Hyperlink"/>
            <w:rFonts w:asciiTheme="majorHAnsi" w:hAnsiTheme="majorHAnsi" w:cstheme="majorHAnsi"/>
            <w:sz w:val="20"/>
            <w:szCs w:val="20"/>
          </w:rPr>
          <w:t>https://www.nala.ie/sites/default/files/publications/Plain%20English%20guidelines%20at%20a%20glance_1.pdf</w:t>
        </w:r>
      </w:hyperlink>
      <w:r w:rsidRPr="00F90B10">
        <w:rPr>
          <w:rFonts w:asciiTheme="majorHAnsi" w:hAnsiTheme="majorHAnsi" w:cstheme="majorHAnsi"/>
        </w:rPr>
        <w:t xml:space="preserve"> . </w:t>
      </w:r>
    </w:p>
    <w:p w:rsidR="00F90B10" w:rsidRPr="00F90B10" w:rsidRDefault="00F90B10">
      <w:pPr>
        <w:pStyle w:val="FootnoteText"/>
        <w:rPr>
          <w:lang w:val="en-US"/>
        </w:rPr>
      </w:pPr>
    </w:p>
  </w:footnote>
  <w:footnote w:id="22">
    <w:p w:rsidR="000D7DF0" w:rsidRDefault="000D7DF0" w:rsidP="000D7DF0">
      <w:pPr>
        <w:pStyle w:val="FootnoteText"/>
      </w:pPr>
      <w:r>
        <w:rPr>
          <w:rStyle w:val="FootnoteReference"/>
        </w:rPr>
        <w:footnoteRef/>
      </w:r>
      <w:r>
        <w:t xml:space="preserve"> Flexi Fi/Flexi Rent and Creation Consumer Finance</w:t>
      </w:r>
    </w:p>
  </w:footnote>
  <w:footnote w:id="23">
    <w:p w:rsidR="00F00FEF" w:rsidRDefault="00F00FEF" w:rsidP="00F00FEF">
      <w:pPr>
        <w:pStyle w:val="NormalWeb"/>
        <w:shd w:val="clear" w:color="auto" w:fill="FFFFFF"/>
        <w:spacing w:before="0" w:beforeAutospacing="0" w:after="0" w:afterAutospacing="0"/>
        <w:rPr>
          <w:rFonts w:asciiTheme="majorHAnsi" w:hAnsiTheme="majorHAnsi"/>
          <w:color w:val="201F1E"/>
          <w:sz w:val="20"/>
          <w:szCs w:val="20"/>
        </w:rPr>
      </w:pPr>
      <w:r>
        <w:rPr>
          <w:rStyle w:val="FootnoteReference"/>
        </w:rPr>
        <w:footnoteRef/>
      </w:r>
      <w:r>
        <w:t xml:space="preserve"> </w:t>
      </w:r>
      <w:hyperlink r:id="rId15" w:history="1">
        <w:r>
          <w:rPr>
            <w:rStyle w:val="Hyperlink"/>
            <w:rFonts w:eastAsiaTheme="majorEastAsia"/>
            <w:sz w:val="20"/>
            <w:szCs w:val="20"/>
          </w:rPr>
          <w:t>http://www.citizensinformationboard.ie/downloads/social_policy/submissions2018/Moneylending_and_Consumer_Protection_(CIB%20Submission%20to%20Central%20Bank).docx</w:t>
        </w:r>
      </w:hyperlink>
      <w:r>
        <w:rPr>
          <w:rFonts w:asciiTheme="majorHAnsi" w:hAnsiTheme="majorHAnsi"/>
          <w:color w:val="201F1E"/>
          <w:sz w:val="20"/>
          <w:szCs w:val="20"/>
        </w:rPr>
        <w:t xml:space="preserve"> </w:t>
      </w:r>
    </w:p>
    <w:p w:rsidR="00F00FEF" w:rsidRDefault="00F00FEF" w:rsidP="00F00FEF">
      <w:pPr>
        <w:pStyle w:val="FootnoteText"/>
        <w:rPr>
          <w:rFonts w:asciiTheme="majorHAnsi" w:hAnsiTheme="majorHAnsi"/>
        </w:rPr>
      </w:pPr>
      <w:r>
        <w:rPr>
          <w:rFonts w:asciiTheme="majorHAnsi" w:hAnsiTheme="majorHAnsi"/>
        </w:rPr>
        <w:t xml:space="preserve"> </w:t>
      </w:r>
    </w:p>
  </w:footnote>
  <w:footnote w:id="24">
    <w:p w:rsidR="000D7DF0" w:rsidRPr="004B2784" w:rsidRDefault="000D7DF0" w:rsidP="000D7DF0">
      <w:pPr>
        <w:pStyle w:val="FootnoteText"/>
        <w:rPr>
          <w:rFonts w:asciiTheme="majorHAnsi" w:hAnsiTheme="majorHAnsi" w:cstheme="majorHAnsi"/>
          <w:sz w:val="18"/>
          <w:szCs w:val="18"/>
        </w:rPr>
      </w:pPr>
      <w:r>
        <w:rPr>
          <w:rStyle w:val="FootnoteReference"/>
        </w:rPr>
        <w:footnoteRef/>
      </w:r>
      <w:r>
        <w:t xml:space="preserve"> </w:t>
      </w:r>
      <w:r w:rsidRPr="004B2784">
        <w:rPr>
          <w:rFonts w:asciiTheme="majorHAnsi" w:hAnsiTheme="majorHAnsi" w:cstheme="majorHAnsi"/>
          <w:sz w:val="18"/>
          <w:szCs w:val="18"/>
        </w:rPr>
        <w:t>Financial Capability and Well-being in Ireland in 2018, CCPC</w:t>
      </w:r>
    </w:p>
  </w:footnote>
  <w:footnote w:id="25">
    <w:p w:rsidR="000D7DF0" w:rsidRPr="004B2784" w:rsidRDefault="000D7DF0" w:rsidP="000D7DF0">
      <w:pPr>
        <w:pStyle w:val="FootnoteText"/>
        <w:rPr>
          <w:rFonts w:asciiTheme="majorHAnsi" w:hAnsiTheme="majorHAnsi" w:cstheme="majorHAnsi"/>
          <w:sz w:val="18"/>
          <w:szCs w:val="18"/>
        </w:rPr>
      </w:pPr>
      <w:r w:rsidRPr="004B2784">
        <w:rPr>
          <w:rStyle w:val="FootnoteReference"/>
          <w:rFonts w:asciiTheme="majorHAnsi" w:hAnsiTheme="majorHAnsi" w:cstheme="majorHAnsi"/>
          <w:sz w:val="18"/>
          <w:szCs w:val="18"/>
        </w:rPr>
        <w:footnoteRef/>
      </w:r>
      <w:r w:rsidRPr="004B2784">
        <w:rPr>
          <w:rFonts w:asciiTheme="majorHAnsi" w:hAnsiTheme="majorHAnsi" w:cstheme="majorHAnsi"/>
          <w:sz w:val="18"/>
          <w:szCs w:val="18"/>
        </w:rPr>
        <w:t xml:space="preserve"> Report on the Licensed Moneylending Industry, Central Bank 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5C95"/>
    <w:multiLevelType w:val="hybridMultilevel"/>
    <w:tmpl w:val="11AEB81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042C4354"/>
    <w:multiLevelType w:val="hybridMultilevel"/>
    <w:tmpl w:val="147E8F96"/>
    <w:lvl w:ilvl="0" w:tplc="126647CE">
      <w:start w:val="9"/>
      <w:numFmt w:val="bullet"/>
      <w:lvlText w:val="-"/>
      <w:lvlJc w:val="left"/>
      <w:pPr>
        <w:ind w:left="1080" w:hanging="360"/>
      </w:pPr>
      <w:rPr>
        <w:rFonts w:ascii="Calibri" w:eastAsiaTheme="minorHAnsi" w:hAnsi="Calibri" w:cstheme="minorBid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2B5E7F15"/>
    <w:multiLevelType w:val="hybridMultilevel"/>
    <w:tmpl w:val="C472F7A2"/>
    <w:lvl w:ilvl="0" w:tplc="BDE6A432">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CFD1D41"/>
    <w:multiLevelType w:val="hybridMultilevel"/>
    <w:tmpl w:val="E9FE730E"/>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E2D3244"/>
    <w:multiLevelType w:val="hybridMultilevel"/>
    <w:tmpl w:val="E5521DCC"/>
    <w:lvl w:ilvl="0" w:tplc="1578091C">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36F93ADE"/>
    <w:multiLevelType w:val="hybridMultilevel"/>
    <w:tmpl w:val="12BAC5BE"/>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A6040DE"/>
    <w:multiLevelType w:val="hybridMultilevel"/>
    <w:tmpl w:val="2AB83C54"/>
    <w:lvl w:ilvl="0" w:tplc="753AA226">
      <w:start w:val="21"/>
      <w:numFmt w:val="bullet"/>
      <w:lvlText w:val="-"/>
      <w:lvlJc w:val="left"/>
      <w:pPr>
        <w:ind w:left="1080" w:hanging="360"/>
      </w:pPr>
      <w:rPr>
        <w:rFonts w:ascii="Calibri" w:eastAsiaTheme="minorHAnsi" w:hAnsi="Calibri" w:cstheme="minorBid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46741FDB"/>
    <w:multiLevelType w:val="hybridMultilevel"/>
    <w:tmpl w:val="1458E79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9BF73F9"/>
    <w:multiLevelType w:val="hybridMultilevel"/>
    <w:tmpl w:val="E0EA1D7E"/>
    <w:lvl w:ilvl="0" w:tplc="803E712A">
      <w:numFmt w:val="bullet"/>
      <w:lvlText w:val="-"/>
      <w:lvlJc w:val="left"/>
      <w:pPr>
        <w:ind w:left="1080" w:hanging="360"/>
      </w:pPr>
      <w:rPr>
        <w:rFonts w:ascii="Calibri" w:eastAsia="Times New Roman" w:hAnsi="Calibri"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58225140"/>
    <w:multiLevelType w:val="hybridMultilevel"/>
    <w:tmpl w:val="889094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8C84285"/>
    <w:multiLevelType w:val="hybridMultilevel"/>
    <w:tmpl w:val="045824C0"/>
    <w:lvl w:ilvl="0" w:tplc="1578091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61FC42F8"/>
    <w:multiLevelType w:val="hybridMultilevel"/>
    <w:tmpl w:val="C97C1C0E"/>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2" w15:restartNumberingAfterBreak="0">
    <w:nsid w:val="62AB7DFC"/>
    <w:multiLevelType w:val="hybridMultilevel"/>
    <w:tmpl w:val="C4F0E0D4"/>
    <w:lvl w:ilvl="0" w:tplc="689C9B0E">
      <w:start w:val="3"/>
      <w:numFmt w:val="bullet"/>
      <w:lvlText w:val="•"/>
      <w:lvlJc w:val="left"/>
      <w:pPr>
        <w:ind w:left="1080" w:hanging="720"/>
      </w:pPr>
      <w:rPr>
        <w:rFonts w:ascii="Calibri" w:eastAsiaTheme="minorHAnsi" w:hAnsi="Calibri"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6C584736"/>
    <w:multiLevelType w:val="hybridMultilevel"/>
    <w:tmpl w:val="312A7E02"/>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2254C3D"/>
    <w:multiLevelType w:val="hybridMultilevel"/>
    <w:tmpl w:val="E8FEF804"/>
    <w:lvl w:ilvl="0" w:tplc="1578091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2"/>
  </w:num>
  <w:num w:numId="2">
    <w:abstractNumId w:val="3"/>
  </w:num>
  <w:num w:numId="3">
    <w:abstractNumId w:va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8"/>
  </w:num>
  <w:num w:numId="7">
    <w:abstractNumId w:val="0"/>
  </w:num>
  <w:num w:numId="8">
    <w:abstractNumId w:val="0"/>
  </w:num>
  <w:num w:numId="9">
    <w:abstractNumId w:val="11"/>
  </w:num>
  <w:num w:numId="10">
    <w:abstractNumId w:val="5"/>
  </w:num>
  <w:num w:numId="11">
    <w:abstractNumId w:val="4"/>
  </w:num>
  <w:num w:numId="12">
    <w:abstractNumId w:val="1"/>
  </w:num>
  <w:num w:numId="13">
    <w:abstractNumId w:val="14"/>
  </w:num>
  <w:num w:numId="14">
    <w:abstractNumId w:val="10"/>
  </w:num>
  <w:num w:numId="15">
    <w:abstractNumId w:val="2"/>
  </w:num>
  <w:num w:numId="16">
    <w:abstractNumId w:val="9"/>
  </w:num>
  <w:num w:numId="17">
    <w:abstractNumId w:val="6"/>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A76"/>
    <w:rsid w:val="00001595"/>
    <w:rsid w:val="0001393D"/>
    <w:rsid w:val="0002618A"/>
    <w:rsid w:val="00027A7B"/>
    <w:rsid w:val="00042283"/>
    <w:rsid w:val="00063773"/>
    <w:rsid w:val="000701E5"/>
    <w:rsid w:val="000730C7"/>
    <w:rsid w:val="00083243"/>
    <w:rsid w:val="00091A89"/>
    <w:rsid w:val="000A2B90"/>
    <w:rsid w:val="000A76D6"/>
    <w:rsid w:val="000B0424"/>
    <w:rsid w:val="000B3761"/>
    <w:rsid w:val="000B55DF"/>
    <w:rsid w:val="000C1A81"/>
    <w:rsid w:val="000C1E1C"/>
    <w:rsid w:val="000C71BB"/>
    <w:rsid w:val="000D7DF0"/>
    <w:rsid w:val="000E2BD2"/>
    <w:rsid w:val="00101113"/>
    <w:rsid w:val="00106ACF"/>
    <w:rsid w:val="0011479B"/>
    <w:rsid w:val="001458DF"/>
    <w:rsid w:val="0015356E"/>
    <w:rsid w:val="0015492C"/>
    <w:rsid w:val="00155620"/>
    <w:rsid w:val="00160322"/>
    <w:rsid w:val="001672A0"/>
    <w:rsid w:val="00170AA8"/>
    <w:rsid w:val="00182674"/>
    <w:rsid w:val="001A7912"/>
    <w:rsid w:val="001A7CD3"/>
    <w:rsid w:val="001B0ED4"/>
    <w:rsid w:val="001B3C94"/>
    <w:rsid w:val="001C71D1"/>
    <w:rsid w:val="001C7620"/>
    <w:rsid w:val="001D378D"/>
    <w:rsid w:val="001E6B43"/>
    <w:rsid w:val="001F0AE8"/>
    <w:rsid w:val="001F4245"/>
    <w:rsid w:val="00200EF6"/>
    <w:rsid w:val="00201E33"/>
    <w:rsid w:val="0020579C"/>
    <w:rsid w:val="00241857"/>
    <w:rsid w:val="00241A34"/>
    <w:rsid w:val="00245AFB"/>
    <w:rsid w:val="00275442"/>
    <w:rsid w:val="00281F36"/>
    <w:rsid w:val="002D584B"/>
    <w:rsid w:val="002D78EE"/>
    <w:rsid w:val="00303A7B"/>
    <w:rsid w:val="00316515"/>
    <w:rsid w:val="00323FE8"/>
    <w:rsid w:val="0033722D"/>
    <w:rsid w:val="003419C0"/>
    <w:rsid w:val="00344DD1"/>
    <w:rsid w:val="0037094F"/>
    <w:rsid w:val="003776FB"/>
    <w:rsid w:val="00390539"/>
    <w:rsid w:val="003B559C"/>
    <w:rsid w:val="003E7D40"/>
    <w:rsid w:val="003F6FDA"/>
    <w:rsid w:val="00400789"/>
    <w:rsid w:val="00405419"/>
    <w:rsid w:val="00413CDC"/>
    <w:rsid w:val="004204B7"/>
    <w:rsid w:val="0042500D"/>
    <w:rsid w:val="004359DE"/>
    <w:rsid w:val="00443C9B"/>
    <w:rsid w:val="00447043"/>
    <w:rsid w:val="00460355"/>
    <w:rsid w:val="0046357A"/>
    <w:rsid w:val="00473CF4"/>
    <w:rsid w:val="00477DA8"/>
    <w:rsid w:val="00484670"/>
    <w:rsid w:val="00487BA2"/>
    <w:rsid w:val="004930B9"/>
    <w:rsid w:val="004A1CD9"/>
    <w:rsid w:val="004B2784"/>
    <w:rsid w:val="004C123F"/>
    <w:rsid w:val="004D5C3D"/>
    <w:rsid w:val="004D6175"/>
    <w:rsid w:val="004D630F"/>
    <w:rsid w:val="004F2D0B"/>
    <w:rsid w:val="00501DF0"/>
    <w:rsid w:val="00505382"/>
    <w:rsid w:val="005361D9"/>
    <w:rsid w:val="00557CB3"/>
    <w:rsid w:val="00560081"/>
    <w:rsid w:val="005B264B"/>
    <w:rsid w:val="005B4180"/>
    <w:rsid w:val="005C1668"/>
    <w:rsid w:val="005F02FC"/>
    <w:rsid w:val="005F0A39"/>
    <w:rsid w:val="005F174A"/>
    <w:rsid w:val="006430EB"/>
    <w:rsid w:val="0064589C"/>
    <w:rsid w:val="00666AAD"/>
    <w:rsid w:val="006878F2"/>
    <w:rsid w:val="006909C0"/>
    <w:rsid w:val="00692322"/>
    <w:rsid w:val="00695446"/>
    <w:rsid w:val="006B00B4"/>
    <w:rsid w:val="006F360A"/>
    <w:rsid w:val="00702DBC"/>
    <w:rsid w:val="00720D90"/>
    <w:rsid w:val="00744B48"/>
    <w:rsid w:val="007529F7"/>
    <w:rsid w:val="00771E70"/>
    <w:rsid w:val="00775EFA"/>
    <w:rsid w:val="007837B0"/>
    <w:rsid w:val="007A3016"/>
    <w:rsid w:val="007C4540"/>
    <w:rsid w:val="007D0E80"/>
    <w:rsid w:val="007D1AEC"/>
    <w:rsid w:val="007D62F7"/>
    <w:rsid w:val="007E259D"/>
    <w:rsid w:val="007F0E00"/>
    <w:rsid w:val="00816AC2"/>
    <w:rsid w:val="00825B2F"/>
    <w:rsid w:val="008442C8"/>
    <w:rsid w:val="008456C8"/>
    <w:rsid w:val="00854D65"/>
    <w:rsid w:val="0087163E"/>
    <w:rsid w:val="0089191B"/>
    <w:rsid w:val="008B3C56"/>
    <w:rsid w:val="008B540D"/>
    <w:rsid w:val="008C0D7A"/>
    <w:rsid w:val="008C646C"/>
    <w:rsid w:val="008D798F"/>
    <w:rsid w:val="009039AA"/>
    <w:rsid w:val="00907D6E"/>
    <w:rsid w:val="00946F2C"/>
    <w:rsid w:val="009543EE"/>
    <w:rsid w:val="00960B6E"/>
    <w:rsid w:val="0097046F"/>
    <w:rsid w:val="00983757"/>
    <w:rsid w:val="00991CAA"/>
    <w:rsid w:val="009A0059"/>
    <w:rsid w:val="009A5E8B"/>
    <w:rsid w:val="009B757C"/>
    <w:rsid w:val="009C28EB"/>
    <w:rsid w:val="009D0850"/>
    <w:rsid w:val="009E7E44"/>
    <w:rsid w:val="00A07CC6"/>
    <w:rsid w:val="00A14C3D"/>
    <w:rsid w:val="00A15585"/>
    <w:rsid w:val="00A21D39"/>
    <w:rsid w:val="00A22158"/>
    <w:rsid w:val="00A248DF"/>
    <w:rsid w:val="00A3270D"/>
    <w:rsid w:val="00A36A77"/>
    <w:rsid w:val="00A40BB2"/>
    <w:rsid w:val="00A57525"/>
    <w:rsid w:val="00A944D7"/>
    <w:rsid w:val="00A947CC"/>
    <w:rsid w:val="00A94F2C"/>
    <w:rsid w:val="00AA1488"/>
    <w:rsid w:val="00AA3263"/>
    <w:rsid w:val="00AC59BE"/>
    <w:rsid w:val="00AC64D3"/>
    <w:rsid w:val="00AD3C28"/>
    <w:rsid w:val="00B06683"/>
    <w:rsid w:val="00B2343F"/>
    <w:rsid w:val="00B23744"/>
    <w:rsid w:val="00B313FA"/>
    <w:rsid w:val="00B41A83"/>
    <w:rsid w:val="00B4391D"/>
    <w:rsid w:val="00B6697C"/>
    <w:rsid w:val="00B7479E"/>
    <w:rsid w:val="00B90022"/>
    <w:rsid w:val="00B92CFA"/>
    <w:rsid w:val="00B9724D"/>
    <w:rsid w:val="00BC486D"/>
    <w:rsid w:val="00BF0A18"/>
    <w:rsid w:val="00C05275"/>
    <w:rsid w:val="00C42F22"/>
    <w:rsid w:val="00C46811"/>
    <w:rsid w:val="00C6763D"/>
    <w:rsid w:val="00C71246"/>
    <w:rsid w:val="00C76B98"/>
    <w:rsid w:val="00C81E65"/>
    <w:rsid w:val="00C821E8"/>
    <w:rsid w:val="00CC44CE"/>
    <w:rsid w:val="00CD09B5"/>
    <w:rsid w:val="00CF4B6D"/>
    <w:rsid w:val="00D24E89"/>
    <w:rsid w:val="00D471E8"/>
    <w:rsid w:val="00D53F8E"/>
    <w:rsid w:val="00D75061"/>
    <w:rsid w:val="00D75516"/>
    <w:rsid w:val="00D85888"/>
    <w:rsid w:val="00D86B3D"/>
    <w:rsid w:val="00DE782F"/>
    <w:rsid w:val="00E14951"/>
    <w:rsid w:val="00E3628D"/>
    <w:rsid w:val="00E536D9"/>
    <w:rsid w:val="00E55267"/>
    <w:rsid w:val="00E72BF4"/>
    <w:rsid w:val="00E90097"/>
    <w:rsid w:val="00E930EF"/>
    <w:rsid w:val="00E957D3"/>
    <w:rsid w:val="00EA2A31"/>
    <w:rsid w:val="00EA4C73"/>
    <w:rsid w:val="00EA5BBA"/>
    <w:rsid w:val="00EE79C1"/>
    <w:rsid w:val="00EF1300"/>
    <w:rsid w:val="00F00FEF"/>
    <w:rsid w:val="00F029F0"/>
    <w:rsid w:val="00F270B5"/>
    <w:rsid w:val="00F33E6D"/>
    <w:rsid w:val="00F43A76"/>
    <w:rsid w:val="00F74007"/>
    <w:rsid w:val="00F853DD"/>
    <w:rsid w:val="00F90B10"/>
    <w:rsid w:val="00FD221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5B38A465"/>
  <w15:docId w15:val="{3B38E514-1BB5-4FFA-9BA5-06D3D56A0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AC2"/>
  </w:style>
  <w:style w:type="paragraph" w:styleId="Heading1">
    <w:name w:val="heading 1"/>
    <w:basedOn w:val="Normal"/>
    <w:next w:val="Normal"/>
    <w:link w:val="Heading1Char"/>
    <w:uiPriority w:val="9"/>
    <w:qFormat/>
    <w:rsid w:val="00816A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16AC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16AC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16AC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16AC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16AC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16AC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16AC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16AC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AC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16AC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16AC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16AC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16AC2"/>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816AC2"/>
    <w:rPr>
      <w:b/>
      <w:bCs/>
    </w:rPr>
  </w:style>
  <w:style w:type="character" w:styleId="Emphasis">
    <w:name w:val="Emphasis"/>
    <w:basedOn w:val="DefaultParagraphFont"/>
    <w:uiPriority w:val="20"/>
    <w:qFormat/>
    <w:rsid w:val="00816AC2"/>
    <w:rPr>
      <w:i/>
      <w:iCs/>
    </w:rPr>
  </w:style>
  <w:style w:type="paragraph" w:styleId="NoSpacing">
    <w:name w:val="No Spacing"/>
    <w:link w:val="NoSpacingChar"/>
    <w:uiPriority w:val="1"/>
    <w:qFormat/>
    <w:rsid w:val="00816AC2"/>
    <w:pPr>
      <w:spacing w:after="0" w:line="240" w:lineRule="auto"/>
    </w:pPr>
  </w:style>
  <w:style w:type="paragraph" w:styleId="ListParagraph">
    <w:name w:val="List Paragraph"/>
    <w:basedOn w:val="Normal"/>
    <w:uiPriority w:val="34"/>
    <w:qFormat/>
    <w:rsid w:val="00816AC2"/>
    <w:pPr>
      <w:ind w:left="720"/>
      <w:contextualSpacing/>
    </w:pPr>
  </w:style>
  <w:style w:type="character" w:customStyle="1" w:styleId="Heading6Char">
    <w:name w:val="Heading 6 Char"/>
    <w:basedOn w:val="DefaultParagraphFont"/>
    <w:link w:val="Heading6"/>
    <w:uiPriority w:val="9"/>
    <w:semiHidden/>
    <w:rsid w:val="00816AC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16AC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16AC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816AC2"/>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816A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6AC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16AC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16AC2"/>
    <w:rPr>
      <w:rFonts w:asciiTheme="majorHAnsi" w:eastAsiaTheme="majorEastAsia" w:hAnsiTheme="majorHAnsi" w:cstheme="majorBidi"/>
      <w:i/>
      <w:iCs/>
      <w:color w:val="4F81BD" w:themeColor="accent1"/>
      <w:spacing w:val="15"/>
      <w:sz w:val="24"/>
      <w:szCs w:val="24"/>
    </w:rPr>
  </w:style>
  <w:style w:type="character" w:customStyle="1" w:styleId="NoSpacingChar">
    <w:name w:val="No Spacing Char"/>
    <w:basedOn w:val="DefaultParagraphFont"/>
    <w:link w:val="NoSpacing"/>
    <w:uiPriority w:val="1"/>
    <w:rsid w:val="00816AC2"/>
  </w:style>
  <w:style w:type="paragraph" w:styleId="Quote">
    <w:name w:val="Quote"/>
    <w:basedOn w:val="Normal"/>
    <w:next w:val="Normal"/>
    <w:link w:val="QuoteChar"/>
    <w:uiPriority w:val="29"/>
    <w:qFormat/>
    <w:rsid w:val="00816AC2"/>
    <w:rPr>
      <w:i/>
      <w:iCs/>
      <w:color w:val="000000" w:themeColor="text1"/>
    </w:rPr>
  </w:style>
  <w:style w:type="character" w:customStyle="1" w:styleId="QuoteChar">
    <w:name w:val="Quote Char"/>
    <w:basedOn w:val="DefaultParagraphFont"/>
    <w:link w:val="Quote"/>
    <w:uiPriority w:val="29"/>
    <w:rsid w:val="00816AC2"/>
    <w:rPr>
      <w:i/>
      <w:iCs/>
      <w:color w:val="000000" w:themeColor="text1"/>
    </w:rPr>
  </w:style>
  <w:style w:type="paragraph" w:styleId="IntenseQuote">
    <w:name w:val="Intense Quote"/>
    <w:basedOn w:val="Normal"/>
    <w:next w:val="Normal"/>
    <w:link w:val="IntenseQuoteChar"/>
    <w:uiPriority w:val="30"/>
    <w:qFormat/>
    <w:rsid w:val="00816AC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16AC2"/>
    <w:rPr>
      <w:b/>
      <w:bCs/>
      <w:i/>
      <w:iCs/>
      <w:color w:val="4F81BD" w:themeColor="accent1"/>
    </w:rPr>
  </w:style>
  <w:style w:type="character" w:styleId="SubtleEmphasis">
    <w:name w:val="Subtle Emphasis"/>
    <w:basedOn w:val="DefaultParagraphFont"/>
    <w:uiPriority w:val="19"/>
    <w:qFormat/>
    <w:rsid w:val="00816AC2"/>
    <w:rPr>
      <w:i/>
      <w:iCs/>
      <w:color w:val="808080" w:themeColor="text1" w:themeTint="7F"/>
    </w:rPr>
  </w:style>
  <w:style w:type="character" w:styleId="IntenseEmphasis">
    <w:name w:val="Intense Emphasis"/>
    <w:basedOn w:val="DefaultParagraphFont"/>
    <w:uiPriority w:val="21"/>
    <w:qFormat/>
    <w:rsid w:val="00816AC2"/>
    <w:rPr>
      <w:b/>
      <w:bCs/>
      <w:i/>
      <w:iCs/>
      <w:color w:val="4F81BD" w:themeColor="accent1"/>
    </w:rPr>
  </w:style>
  <w:style w:type="character" w:styleId="SubtleReference">
    <w:name w:val="Subtle Reference"/>
    <w:basedOn w:val="DefaultParagraphFont"/>
    <w:uiPriority w:val="31"/>
    <w:qFormat/>
    <w:rsid w:val="00816AC2"/>
    <w:rPr>
      <w:smallCaps/>
      <w:color w:val="C0504D" w:themeColor="accent2"/>
      <w:u w:val="single"/>
    </w:rPr>
  </w:style>
  <w:style w:type="character" w:styleId="IntenseReference">
    <w:name w:val="Intense Reference"/>
    <w:basedOn w:val="DefaultParagraphFont"/>
    <w:uiPriority w:val="32"/>
    <w:qFormat/>
    <w:rsid w:val="00816AC2"/>
    <w:rPr>
      <w:b/>
      <w:bCs/>
      <w:smallCaps/>
      <w:color w:val="C0504D" w:themeColor="accent2"/>
      <w:spacing w:val="5"/>
      <w:u w:val="single"/>
    </w:rPr>
  </w:style>
  <w:style w:type="character" w:styleId="BookTitle">
    <w:name w:val="Book Title"/>
    <w:basedOn w:val="DefaultParagraphFont"/>
    <w:uiPriority w:val="33"/>
    <w:qFormat/>
    <w:rsid w:val="00816AC2"/>
    <w:rPr>
      <w:b/>
      <w:bCs/>
      <w:smallCaps/>
      <w:spacing w:val="5"/>
    </w:rPr>
  </w:style>
  <w:style w:type="paragraph" w:styleId="TOCHeading">
    <w:name w:val="TOC Heading"/>
    <w:basedOn w:val="Heading1"/>
    <w:next w:val="Normal"/>
    <w:uiPriority w:val="39"/>
    <w:semiHidden/>
    <w:unhideWhenUsed/>
    <w:qFormat/>
    <w:rsid w:val="00816AC2"/>
    <w:pPr>
      <w:outlineLvl w:val="9"/>
    </w:pPr>
  </w:style>
  <w:style w:type="paragraph" w:styleId="Caption">
    <w:name w:val="caption"/>
    <w:basedOn w:val="Normal"/>
    <w:next w:val="Normal"/>
    <w:uiPriority w:val="35"/>
    <w:semiHidden/>
    <w:unhideWhenUsed/>
    <w:qFormat/>
    <w:rsid w:val="00816AC2"/>
    <w:pPr>
      <w:spacing w:line="240" w:lineRule="auto"/>
    </w:pPr>
    <w:rPr>
      <w:b/>
      <w:bCs/>
      <w:color w:val="4F81BD" w:themeColor="accent1"/>
      <w:sz w:val="18"/>
      <w:szCs w:val="18"/>
    </w:rPr>
  </w:style>
  <w:style w:type="paragraph" w:styleId="NormalWeb">
    <w:name w:val="Normal (Web)"/>
    <w:basedOn w:val="Normal"/>
    <w:unhideWhenUsed/>
    <w:rsid w:val="00EA4C73"/>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EA2A31"/>
    <w:rPr>
      <w:color w:val="0000FF"/>
      <w:u w:val="single"/>
    </w:rPr>
  </w:style>
  <w:style w:type="paragraph" w:customStyle="1" w:styleId="noname">
    <w:name w:val="no_name"/>
    <w:basedOn w:val="Normal"/>
    <w:uiPriority w:val="99"/>
    <w:rsid w:val="00EA2A31"/>
    <w:pPr>
      <w:spacing w:after="0" w:line="240" w:lineRule="auto"/>
    </w:pPr>
    <w:rPr>
      <w:rFonts w:ascii="Times New Roman" w:eastAsia="Times New Roman" w:hAnsi="Times New Roman" w:cs="Times New Roman"/>
      <w:sz w:val="24"/>
      <w:szCs w:val="24"/>
      <w:lang w:eastAsia="en-IE"/>
    </w:rPr>
  </w:style>
  <w:style w:type="paragraph" w:customStyle="1" w:styleId="indent1">
    <w:name w:val="indent_1"/>
    <w:basedOn w:val="Normal"/>
    <w:rsid w:val="00BC486D"/>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C468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811"/>
  </w:style>
  <w:style w:type="paragraph" w:styleId="Footer">
    <w:name w:val="footer"/>
    <w:basedOn w:val="Normal"/>
    <w:link w:val="FooterChar"/>
    <w:uiPriority w:val="99"/>
    <w:unhideWhenUsed/>
    <w:rsid w:val="00C468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811"/>
  </w:style>
  <w:style w:type="paragraph" w:customStyle="1" w:styleId="Default">
    <w:name w:val="Default"/>
    <w:rsid w:val="007F0E00"/>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aliases w:val="Footnotes,5_G,Arial,Footnote Text Char Char1,Footnote Text Char2,Footnote Text Char Char Char Char,Footnote Text Char1 Char1,Footnote Text Char Char Char1,Footnote Text Char3,Footnote Text Char2 Char,Footnote Text Char1 Char"/>
    <w:basedOn w:val="Normal"/>
    <w:link w:val="FootnoteTextChar"/>
    <w:uiPriority w:val="99"/>
    <w:semiHidden/>
    <w:unhideWhenUsed/>
    <w:rsid w:val="00A248DF"/>
    <w:pPr>
      <w:spacing w:after="0" w:line="240" w:lineRule="auto"/>
    </w:pPr>
    <w:rPr>
      <w:sz w:val="20"/>
      <w:szCs w:val="20"/>
    </w:rPr>
  </w:style>
  <w:style w:type="character" w:customStyle="1" w:styleId="FootnoteTextChar">
    <w:name w:val="Footnote Text Char"/>
    <w:aliases w:val="Footnotes Char,5_G Char,Arial Char,Footnote Text Char Char1 Char,Footnote Text Char2 Char1,Footnote Text Char Char Char Char Char,Footnote Text Char1 Char1 Char,Footnote Text Char Char Char1 Char,Footnote Text Char3 Char"/>
    <w:basedOn w:val="DefaultParagraphFont"/>
    <w:link w:val="FootnoteText"/>
    <w:uiPriority w:val="99"/>
    <w:semiHidden/>
    <w:rsid w:val="00A248DF"/>
    <w:rPr>
      <w:sz w:val="20"/>
      <w:szCs w:val="20"/>
    </w:rPr>
  </w:style>
  <w:style w:type="character" w:styleId="FootnoteReference">
    <w:name w:val="footnote reference"/>
    <w:aliases w:val="4_G,Footnote Refernece"/>
    <w:basedOn w:val="DefaultParagraphFont"/>
    <w:uiPriority w:val="99"/>
    <w:semiHidden/>
    <w:unhideWhenUsed/>
    <w:rsid w:val="00A248DF"/>
    <w:rPr>
      <w:vertAlign w:val="superscript"/>
    </w:rPr>
  </w:style>
  <w:style w:type="character" w:styleId="FollowedHyperlink">
    <w:name w:val="FollowedHyperlink"/>
    <w:basedOn w:val="DefaultParagraphFont"/>
    <w:uiPriority w:val="99"/>
    <w:semiHidden/>
    <w:unhideWhenUsed/>
    <w:rsid w:val="00501DF0"/>
    <w:rPr>
      <w:color w:val="800080" w:themeColor="followedHyperlink"/>
      <w:u w:val="single"/>
    </w:rPr>
  </w:style>
  <w:style w:type="paragraph" w:styleId="BalloonText">
    <w:name w:val="Balloon Text"/>
    <w:basedOn w:val="Normal"/>
    <w:link w:val="BalloonTextChar"/>
    <w:uiPriority w:val="99"/>
    <w:semiHidden/>
    <w:unhideWhenUsed/>
    <w:rsid w:val="00B23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4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8289">
      <w:bodyDiv w:val="1"/>
      <w:marLeft w:val="0"/>
      <w:marRight w:val="0"/>
      <w:marTop w:val="0"/>
      <w:marBottom w:val="0"/>
      <w:divBdr>
        <w:top w:val="none" w:sz="0" w:space="0" w:color="auto"/>
        <w:left w:val="none" w:sz="0" w:space="0" w:color="auto"/>
        <w:bottom w:val="none" w:sz="0" w:space="0" w:color="auto"/>
        <w:right w:val="none" w:sz="0" w:space="0" w:color="auto"/>
      </w:divBdr>
    </w:div>
    <w:div w:id="48773794">
      <w:bodyDiv w:val="1"/>
      <w:marLeft w:val="0"/>
      <w:marRight w:val="0"/>
      <w:marTop w:val="0"/>
      <w:marBottom w:val="0"/>
      <w:divBdr>
        <w:top w:val="none" w:sz="0" w:space="0" w:color="auto"/>
        <w:left w:val="none" w:sz="0" w:space="0" w:color="auto"/>
        <w:bottom w:val="none" w:sz="0" w:space="0" w:color="auto"/>
        <w:right w:val="none" w:sz="0" w:space="0" w:color="auto"/>
      </w:divBdr>
    </w:div>
    <w:div w:id="74061802">
      <w:bodyDiv w:val="1"/>
      <w:marLeft w:val="0"/>
      <w:marRight w:val="0"/>
      <w:marTop w:val="0"/>
      <w:marBottom w:val="0"/>
      <w:divBdr>
        <w:top w:val="none" w:sz="0" w:space="0" w:color="auto"/>
        <w:left w:val="none" w:sz="0" w:space="0" w:color="auto"/>
        <w:bottom w:val="none" w:sz="0" w:space="0" w:color="auto"/>
        <w:right w:val="none" w:sz="0" w:space="0" w:color="auto"/>
      </w:divBdr>
    </w:div>
    <w:div w:id="79064878">
      <w:bodyDiv w:val="1"/>
      <w:marLeft w:val="0"/>
      <w:marRight w:val="0"/>
      <w:marTop w:val="0"/>
      <w:marBottom w:val="0"/>
      <w:divBdr>
        <w:top w:val="none" w:sz="0" w:space="0" w:color="auto"/>
        <w:left w:val="none" w:sz="0" w:space="0" w:color="auto"/>
        <w:bottom w:val="none" w:sz="0" w:space="0" w:color="auto"/>
        <w:right w:val="none" w:sz="0" w:space="0" w:color="auto"/>
      </w:divBdr>
    </w:div>
    <w:div w:id="81538229">
      <w:bodyDiv w:val="1"/>
      <w:marLeft w:val="0"/>
      <w:marRight w:val="0"/>
      <w:marTop w:val="0"/>
      <w:marBottom w:val="0"/>
      <w:divBdr>
        <w:top w:val="none" w:sz="0" w:space="0" w:color="auto"/>
        <w:left w:val="none" w:sz="0" w:space="0" w:color="auto"/>
        <w:bottom w:val="none" w:sz="0" w:space="0" w:color="auto"/>
        <w:right w:val="none" w:sz="0" w:space="0" w:color="auto"/>
      </w:divBdr>
    </w:div>
    <w:div w:id="88280550">
      <w:bodyDiv w:val="1"/>
      <w:marLeft w:val="0"/>
      <w:marRight w:val="0"/>
      <w:marTop w:val="0"/>
      <w:marBottom w:val="0"/>
      <w:divBdr>
        <w:top w:val="none" w:sz="0" w:space="0" w:color="auto"/>
        <w:left w:val="none" w:sz="0" w:space="0" w:color="auto"/>
        <w:bottom w:val="none" w:sz="0" w:space="0" w:color="auto"/>
        <w:right w:val="none" w:sz="0" w:space="0" w:color="auto"/>
      </w:divBdr>
    </w:div>
    <w:div w:id="118375906">
      <w:bodyDiv w:val="1"/>
      <w:marLeft w:val="0"/>
      <w:marRight w:val="0"/>
      <w:marTop w:val="0"/>
      <w:marBottom w:val="0"/>
      <w:divBdr>
        <w:top w:val="none" w:sz="0" w:space="0" w:color="auto"/>
        <w:left w:val="none" w:sz="0" w:space="0" w:color="auto"/>
        <w:bottom w:val="none" w:sz="0" w:space="0" w:color="auto"/>
        <w:right w:val="none" w:sz="0" w:space="0" w:color="auto"/>
      </w:divBdr>
    </w:div>
    <w:div w:id="183397485">
      <w:bodyDiv w:val="1"/>
      <w:marLeft w:val="0"/>
      <w:marRight w:val="0"/>
      <w:marTop w:val="0"/>
      <w:marBottom w:val="0"/>
      <w:divBdr>
        <w:top w:val="none" w:sz="0" w:space="0" w:color="auto"/>
        <w:left w:val="none" w:sz="0" w:space="0" w:color="auto"/>
        <w:bottom w:val="none" w:sz="0" w:space="0" w:color="auto"/>
        <w:right w:val="none" w:sz="0" w:space="0" w:color="auto"/>
      </w:divBdr>
    </w:div>
    <w:div w:id="186062351">
      <w:bodyDiv w:val="1"/>
      <w:marLeft w:val="0"/>
      <w:marRight w:val="0"/>
      <w:marTop w:val="0"/>
      <w:marBottom w:val="0"/>
      <w:divBdr>
        <w:top w:val="none" w:sz="0" w:space="0" w:color="auto"/>
        <w:left w:val="none" w:sz="0" w:space="0" w:color="auto"/>
        <w:bottom w:val="none" w:sz="0" w:space="0" w:color="auto"/>
        <w:right w:val="none" w:sz="0" w:space="0" w:color="auto"/>
      </w:divBdr>
    </w:div>
    <w:div w:id="188565010">
      <w:bodyDiv w:val="1"/>
      <w:marLeft w:val="0"/>
      <w:marRight w:val="0"/>
      <w:marTop w:val="0"/>
      <w:marBottom w:val="0"/>
      <w:divBdr>
        <w:top w:val="none" w:sz="0" w:space="0" w:color="auto"/>
        <w:left w:val="none" w:sz="0" w:space="0" w:color="auto"/>
        <w:bottom w:val="none" w:sz="0" w:space="0" w:color="auto"/>
        <w:right w:val="none" w:sz="0" w:space="0" w:color="auto"/>
      </w:divBdr>
    </w:div>
    <w:div w:id="190533329">
      <w:bodyDiv w:val="1"/>
      <w:marLeft w:val="0"/>
      <w:marRight w:val="0"/>
      <w:marTop w:val="0"/>
      <w:marBottom w:val="0"/>
      <w:divBdr>
        <w:top w:val="none" w:sz="0" w:space="0" w:color="auto"/>
        <w:left w:val="none" w:sz="0" w:space="0" w:color="auto"/>
        <w:bottom w:val="none" w:sz="0" w:space="0" w:color="auto"/>
        <w:right w:val="none" w:sz="0" w:space="0" w:color="auto"/>
      </w:divBdr>
    </w:div>
    <w:div w:id="223683412">
      <w:bodyDiv w:val="1"/>
      <w:marLeft w:val="0"/>
      <w:marRight w:val="0"/>
      <w:marTop w:val="0"/>
      <w:marBottom w:val="0"/>
      <w:divBdr>
        <w:top w:val="none" w:sz="0" w:space="0" w:color="auto"/>
        <w:left w:val="none" w:sz="0" w:space="0" w:color="auto"/>
        <w:bottom w:val="none" w:sz="0" w:space="0" w:color="auto"/>
        <w:right w:val="none" w:sz="0" w:space="0" w:color="auto"/>
      </w:divBdr>
    </w:div>
    <w:div w:id="238171105">
      <w:bodyDiv w:val="1"/>
      <w:marLeft w:val="0"/>
      <w:marRight w:val="0"/>
      <w:marTop w:val="0"/>
      <w:marBottom w:val="0"/>
      <w:divBdr>
        <w:top w:val="none" w:sz="0" w:space="0" w:color="auto"/>
        <w:left w:val="none" w:sz="0" w:space="0" w:color="auto"/>
        <w:bottom w:val="none" w:sz="0" w:space="0" w:color="auto"/>
        <w:right w:val="none" w:sz="0" w:space="0" w:color="auto"/>
      </w:divBdr>
    </w:div>
    <w:div w:id="250361434">
      <w:bodyDiv w:val="1"/>
      <w:marLeft w:val="0"/>
      <w:marRight w:val="0"/>
      <w:marTop w:val="0"/>
      <w:marBottom w:val="0"/>
      <w:divBdr>
        <w:top w:val="none" w:sz="0" w:space="0" w:color="auto"/>
        <w:left w:val="none" w:sz="0" w:space="0" w:color="auto"/>
        <w:bottom w:val="none" w:sz="0" w:space="0" w:color="auto"/>
        <w:right w:val="none" w:sz="0" w:space="0" w:color="auto"/>
      </w:divBdr>
    </w:div>
    <w:div w:id="280496585">
      <w:bodyDiv w:val="1"/>
      <w:marLeft w:val="0"/>
      <w:marRight w:val="0"/>
      <w:marTop w:val="0"/>
      <w:marBottom w:val="0"/>
      <w:divBdr>
        <w:top w:val="none" w:sz="0" w:space="0" w:color="auto"/>
        <w:left w:val="none" w:sz="0" w:space="0" w:color="auto"/>
        <w:bottom w:val="none" w:sz="0" w:space="0" w:color="auto"/>
        <w:right w:val="none" w:sz="0" w:space="0" w:color="auto"/>
      </w:divBdr>
    </w:div>
    <w:div w:id="304555420">
      <w:bodyDiv w:val="1"/>
      <w:marLeft w:val="0"/>
      <w:marRight w:val="0"/>
      <w:marTop w:val="0"/>
      <w:marBottom w:val="0"/>
      <w:divBdr>
        <w:top w:val="none" w:sz="0" w:space="0" w:color="auto"/>
        <w:left w:val="none" w:sz="0" w:space="0" w:color="auto"/>
        <w:bottom w:val="none" w:sz="0" w:space="0" w:color="auto"/>
        <w:right w:val="none" w:sz="0" w:space="0" w:color="auto"/>
      </w:divBdr>
    </w:div>
    <w:div w:id="331224591">
      <w:bodyDiv w:val="1"/>
      <w:marLeft w:val="0"/>
      <w:marRight w:val="0"/>
      <w:marTop w:val="0"/>
      <w:marBottom w:val="0"/>
      <w:divBdr>
        <w:top w:val="none" w:sz="0" w:space="0" w:color="auto"/>
        <w:left w:val="none" w:sz="0" w:space="0" w:color="auto"/>
        <w:bottom w:val="none" w:sz="0" w:space="0" w:color="auto"/>
        <w:right w:val="none" w:sz="0" w:space="0" w:color="auto"/>
      </w:divBdr>
    </w:div>
    <w:div w:id="337083198">
      <w:bodyDiv w:val="1"/>
      <w:marLeft w:val="0"/>
      <w:marRight w:val="0"/>
      <w:marTop w:val="0"/>
      <w:marBottom w:val="0"/>
      <w:divBdr>
        <w:top w:val="none" w:sz="0" w:space="0" w:color="auto"/>
        <w:left w:val="none" w:sz="0" w:space="0" w:color="auto"/>
        <w:bottom w:val="none" w:sz="0" w:space="0" w:color="auto"/>
        <w:right w:val="none" w:sz="0" w:space="0" w:color="auto"/>
      </w:divBdr>
    </w:div>
    <w:div w:id="396633910">
      <w:bodyDiv w:val="1"/>
      <w:marLeft w:val="0"/>
      <w:marRight w:val="0"/>
      <w:marTop w:val="0"/>
      <w:marBottom w:val="0"/>
      <w:divBdr>
        <w:top w:val="none" w:sz="0" w:space="0" w:color="auto"/>
        <w:left w:val="none" w:sz="0" w:space="0" w:color="auto"/>
        <w:bottom w:val="none" w:sz="0" w:space="0" w:color="auto"/>
        <w:right w:val="none" w:sz="0" w:space="0" w:color="auto"/>
      </w:divBdr>
    </w:div>
    <w:div w:id="445201419">
      <w:bodyDiv w:val="1"/>
      <w:marLeft w:val="0"/>
      <w:marRight w:val="0"/>
      <w:marTop w:val="0"/>
      <w:marBottom w:val="0"/>
      <w:divBdr>
        <w:top w:val="none" w:sz="0" w:space="0" w:color="auto"/>
        <w:left w:val="none" w:sz="0" w:space="0" w:color="auto"/>
        <w:bottom w:val="none" w:sz="0" w:space="0" w:color="auto"/>
        <w:right w:val="none" w:sz="0" w:space="0" w:color="auto"/>
      </w:divBdr>
    </w:div>
    <w:div w:id="463425110">
      <w:bodyDiv w:val="1"/>
      <w:marLeft w:val="0"/>
      <w:marRight w:val="0"/>
      <w:marTop w:val="0"/>
      <w:marBottom w:val="0"/>
      <w:divBdr>
        <w:top w:val="none" w:sz="0" w:space="0" w:color="auto"/>
        <w:left w:val="none" w:sz="0" w:space="0" w:color="auto"/>
        <w:bottom w:val="none" w:sz="0" w:space="0" w:color="auto"/>
        <w:right w:val="none" w:sz="0" w:space="0" w:color="auto"/>
      </w:divBdr>
    </w:div>
    <w:div w:id="468791838">
      <w:bodyDiv w:val="1"/>
      <w:marLeft w:val="0"/>
      <w:marRight w:val="0"/>
      <w:marTop w:val="0"/>
      <w:marBottom w:val="0"/>
      <w:divBdr>
        <w:top w:val="none" w:sz="0" w:space="0" w:color="auto"/>
        <w:left w:val="none" w:sz="0" w:space="0" w:color="auto"/>
        <w:bottom w:val="none" w:sz="0" w:space="0" w:color="auto"/>
        <w:right w:val="none" w:sz="0" w:space="0" w:color="auto"/>
      </w:divBdr>
    </w:div>
    <w:div w:id="485244606">
      <w:bodyDiv w:val="1"/>
      <w:marLeft w:val="0"/>
      <w:marRight w:val="0"/>
      <w:marTop w:val="0"/>
      <w:marBottom w:val="0"/>
      <w:divBdr>
        <w:top w:val="none" w:sz="0" w:space="0" w:color="auto"/>
        <w:left w:val="none" w:sz="0" w:space="0" w:color="auto"/>
        <w:bottom w:val="none" w:sz="0" w:space="0" w:color="auto"/>
        <w:right w:val="none" w:sz="0" w:space="0" w:color="auto"/>
      </w:divBdr>
    </w:div>
    <w:div w:id="511378703">
      <w:bodyDiv w:val="1"/>
      <w:marLeft w:val="0"/>
      <w:marRight w:val="0"/>
      <w:marTop w:val="0"/>
      <w:marBottom w:val="0"/>
      <w:divBdr>
        <w:top w:val="none" w:sz="0" w:space="0" w:color="auto"/>
        <w:left w:val="none" w:sz="0" w:space="0" w:color="auto"/>
        <w:bottom w:val="none" w:sz="0" w:space="0" w:color="auto"/>
        <w:right w:val="none" w:sz="0" w:space="0" w:color="auto"/>
      </w:divBdr>
    </w:div>
    <w:div w:id="549920298">
      <w:bodyDiv w:val="1"/>
      <w:marLeft w:val="0"/>
      <w:marRight w:val="0"/>
      <w:marTop w:val="0"/>
      <w:marBottom w:val="0"/>
      <w:divBdr>
        <w:top w:val="none" w:sz="0" w:space="0" w:color="auto"/>
        <w:left w:val="none" w:sz="0" w:space="0" w:color="auto"/>
        <w:bottom w:val="none" w:sz="0" w:space="0" w:color="auto"/>
        <w:right w:val="none" w:sz="0" w:space="0" w:color="auto"/>
      </w:divBdr>
    </w:div>
    <w:div w:id="593828694">
      <w:bodyDiv w:val="1"/>
      <w:marLeft w:val="0"/>
      <w:marRight w:val="0"/>
      <w:marTop w:val="0"/>
      <w:marBottom w:val="0"/>
      <w:divBdr>
        <w:top w:val="none" w:sz="0" w:space="0" w:color="auto"/>
        <w:left w:val="none" w:sz="0" w:space="0" w:color="auto"/>
        <w:bottom w:val="none" w:sz="0" w:space="0" w:color="auto"/>
        <w:right w:val="none" w:sz="0" w:space="0" w:color="auto"/>
      </w:divBdr>
    </w:div>
    <w:div w:id="616646197">
      <w:bodyDiv w:val="1"/>
      <w:marLeft w:val="0"/>
      <w:marRight w:val="0"/>
      <w:marTop w:val="0"/>
      <w:marBottom w:val="0"/>
      <w:divBdr>
        <w:top w:val="none" w:sz="0" w:space="0" w:color="auto"/>
        <w:left w:val="none" w:sz="0" w:space="0" w:color="auto"/>
        <w:bottom w:val="none" w:sz="0" w:space="0" w:color="auto"/>
        <w:right w:val="none" w:sz="0" w:space="0" w:color="auto"/>
      </w:divBdr>
    </w:div>
    <w:div w:id="681129148">
      <w:bodyDiv w:val="1"/>
      <w:marLeft w:val="0"/>
      <w:marRight w:val="0"/>
      <w:marTop w:val="0"/>
      <w:marBottom w:val="0"/>
      <w:divBdr>
        <w:top w:val="none" w:sz="0" w:space="0" w:color="auto"/>
        <w:left w:val="none" w:sz="0" w:space="0" w:color="auto"/>
        <w:bottom w:val="none" w:sz="0" w:space="0" w:color="auto"/>
        <w:right w:val="none" w:sz="0" w:space="0" w:color="auto"/>
      </w:divBdr>
    </w:div>
    <w:div w:id="681324866">
      <w:bodyDiv w:val="1"/>
      <w:marLeft w:val="0"/>
      <w:marRight w:val="0"/>
      <w:marTop w:val="0"/>
      <w:marBottom w:val="0"/>
      <w:divBdr>
        <w:top w:val="none" w:sz="0" w:space="0" w:color="auto"/>
        <w:left w:val="none" w:sz="0" w:space="0" w:color="auto"/>
        <w:bottom w:val="none" w:sz="0" w:space="0" w:color="auto"/>
        <w:right w:val="none" w:sz="0" w:space="0" w:color="auto"/>
      </w:divBdr>
    </w:div>
    <w:div w:id="687369105">
      <w:bodyDiv w:val="1"/>
      <w:marLeft w:val="0"/>
      <w:marRight w:val="0"/>
      <w:marTop w:val="0"/>
      <w:marBottom w:val="0"/>
      <w:divBdr>
        <w:top w:val="none" w:sz="0" w:space="0" w:color="auto"/>
        <w:left w:val="none" w:sz="0" w:space="0" w:color="auto"/>
        <w:bottom w:val="none" w:sz="0" w:space="0" w:color="auto"/>
        <w:right w:val="none" w:sz="0" w:space="0" w:color="auto"/>
      </w:divBdr>
    </w:div>
    <w:div w:id="689254992">
      <w:bodyDiv w:val="1"/>
      <w:marLeft w:val="0"/>
      <w:marRight w:val="0"/>
      <w:marTop w:val="0"/>
      <w:marBottom w:val="0"/>
      <w:divBdr>
        <w:top w:val="none" w:sz="0" w:space="0" w:color="auto"/>
        <w:left w:val="none" w:sz="0" w:space="0" w:color="auto"/>
        <w:bottom w:val="none" w:sz="0" w:space="0" w:color="auto"/>
        <w:right w:val="none" w:sz="0" w:space="0" w:color="auto"/>
      </w:divBdr>
    </w:div>
    <w:div w:id="710037259">
      <w:bodyDiv w:val="1"/>
      <w:marLeft w:val="0"/>
      <w:marRight w:val="0"/>
      <w:marTop w:val="0"/>
      <w:marBottom w:val="0"/>
      <w:divBdr>
        <w:top w:val="none" w:sz="0" w:space="0" w:color="auto"/>
        <w:left w:val="none" w:sz="0" w:space="0" w:color="auto"/>
        <w:bottom w:val="none" w:sz="0" w:space="0" w:color="auto"/>
        <w:right w:val="none" w:sz="0" w:space="0" w:color="auto"/>
      </w:divBdr>
    </w:div>
    <w:div w:id="737750118">
      <w:bodyDiv w:val="1"/>
      <w:marLeft w:val="0"/>
      <w:marRight w:val="0"/>
      <w:marTop w:val="0"/>
      <w:marBottom w:val="0"/>
      <w:divBdr>
        <w:top w:val="none" w:sz="0" w:space="0" w:color="auto"/>
        <w:left w:val="none" w:sz="0" w:space="0" w:color="auto"/>
        <w:bottom w:val="none" w:sz="0" w:space="0" w:color="auto"/>
        <w:right w:val="none" w:sz="0" w:space="0" w:color="auto"/>
      </w:divBdr>
    </w:div>
    <w:div w:id="786629516">
      <w:bodyDiv w:val="1"/>
      <w:marLeft w:val="0"/>
      <w:marRight w:val="0"/>
      <w:marTop w:val="0"/>
      <w:marBottom w:val="0"/>
      <w:divBdr>
        <w:top w:val="none" w:sz="0" w:space="0" w:color="auto"/>
        <w:left w:val="none" w:sz="0" w:space="0" w:color="auto"/>
        <w:bottom w:val="none" w:sz="0" w:space="0" w:color="auto"/>
        <w:right w:val="none" w:sz="0" w:space="0" w:color="auto"/>
      </w:divBdr>
    </w:div>
    <w:div w:id="797451288">
      <w:bodyDiv w:val="1"/>
      <w:marLeft w:val="0"/>
      <w:marRight w:val="0"/>
      <w:marTop w:val="0"/>
      <w:marBottom w:val="0"/>
      <w:divBdr>
        <w:top w:val="none" w:sz="0" w:space="0" w:color="auto"/>
        <w:left w:val="none" w:sz="0" w:space="0" w:color="auto"/>
        <w:bottom w:val="none" w:sz="0" w:space="0" w:color="auto"/>
        <w:right w:val="none" w:sz="0" w:space="0" w:color="auto"/>
      </w:divBdr>
    </w:div>
    <w:div w:id="805506775">
      <w:bodyDiv w:val="1"/>
      <w:marLeft w:val="0"/>
      <w:marRight w:val="0"/>
      <w:marTop w:val="0"/>
      <w:marBottom w:val="0"/>
      <w:divBdr>
        <w:top w:val="none" w:sz="0" w:space="0" w:color="auto"/>
        <w:left w:val="none" w:sz="0" w:space="0" w:color="auto"/>
        <w:bottom w:val="none" w:sz="0" w:space="0" w:color="auto"/>
        <w:right w:val="none" w:sz="0" w:space="0" w:color="auto"/>
      </w:divBdr>
    </w:div>
    <w:div w:id="810291002">
      <w:bodyDiv w:val="1"/>
      <w:marLeft w:val="0"/>
      <w:marRight w:val="0"/>
      <w:marTop w:val="0"/>
      <w:marBottom w:val="0"/>
      <w:divBdr>
        <w:top w:val="none" w:sz="0" w:space="0" w:color="auto"/>
        <w:left w:val="none" w:sz="0" w:space="0" w:color="auto"/>
        <w:bottom w:val="none" w:sz="0" w:space="0" w:color="auto"/>
        <w:right w:val="none" w:sz="0" w:space="0" w:color="auto"/>
      </w:divBdr>
    </w:div>
    <w:div w:id="812794081">
      <w:bodyDiv w:val="1"/>
      <w:marLeft w:val="0"/>
      <w:marRight w:val="0"/>
      <w:marTop w:val="0"/>
      <w:marBottom w:val="0"/>
      <w:divBdr>
        <w:top w:val="none" w:sz="0" w:space="0" w:color="auto"/>
        <w:left w:val="none" w:sz="0" w:space="0" w:color="auto"/>
        <w:bottom w:val="none" w:sz="0" w:space="0" w:color="auto"/>
        <w:right w:val="none" w:sz="0" w:space="0" w:color="auto"/>
      </w:divBdr>
    </w:div>
    <w:div w:id="842430996">
      <w:bodyDiv w:val="1"/>
      <w:marLeft w:val="0"/>
      <w:marRight w:val="0"/>
      <w:marTop w:val="0"/>
      <w:marBottom w:val="0"/>
      <w:divBdr>
        <w:top w:val="none" w:sz="0" w:space="0" w:color="auto"/>
        <w:left w:val="none" w:sz="0" w:space="0" w:color="auto"/>
        <w:bottom w:val="none" w:sz="0" w:space="0" w:color="auto"/>
        <w:right w:val="none" w:sz="0" w:space="0" w:color="auto"/>
      </w:divBdr>
    </w:div>
    <w:div w:id="868489363">
      <w:bodyDiv w:val="1"/>
      <w:marLeft w:val="0"/>
      <w:marRight w:val="0"/>
      <w:marTop w:val="0"/>
      <w:marBottom w:val="0"/>
      <w:divBdr>
        <w:top w:val="none" w:sz="0" w:space="0" w:color="auto"/>
        <w:left w:val="none" w:sz="0" w:space="0" w:color="auto"/>
        <w:bottom w:val="none" w:sz="0" w:space="0" w:color="auto"/>
        <w:right w:val="none" w:sz="0" w:space="0" w:color="auto"/>
      </w:divBdr>
    </w:div>
    <w:div w:id="876284512">
      <w:bodyDiv w:val="1"/>
      <w:marLeft w:val="0"/>
      <w:marRight w:val="0"/>
      <w:marTop w:val="0"/>
      <w:marBottom w:val="0"/>
      <w:divBdr>
        <w:top w:val="none" w:sz="0" w:space="0" w:color="auto"/>
        <w:left w:val="none" w:sz="0" w:space="0" w:color="auto"/>
        <w:bottom w:val="none" w:sz="0" w:space="0" w:color="auto"/>
        <w:right w:val="none" w:sz="0" w:space="0" w:color="auto"/>
      </w:divBdr>
    </w:div>
    <w:div w:id="911306167">
      <w:bodyDiv w:val="1"/>
      <w:marLeft w:val="0"/>
      <w:marRight w:val="0"/>
      <w:marTop w:val="0"/>
      <w:marBottom w:val="0"/>
      <w:divBdr>
        <w:top w:val="none" w:sz="0" w:space="0" w:color="auto"/>
        <w:left w:val="none" w:sz="0" w:space="0" w:color="auto"/>
        <w:bottom w:val="none" w:sz="0" w:space="0" w:color="auto"/>
        <w:right w:val="none" w:sz="0" w:space="0" w:color="auto"/>
      </w:divBdr>
    </w:div>
    <w:div w:id="914358322">
      <w:bodyDiv w:val="1"/>
      <w:marLeft w:val="0"/>
      <w:marRight w:val="0"/>
      <w:marTop w:val="0"/>
      <w:marBottom w:val="0"/>
      <w:divBdr>
        <w:top w:val="none" w:sz="0" w:space="0" w:color="auto"/>
        <w:left w:val="none" w:sz="0" w:space="0" w:color="auto"/>
        <w:bottom w:val="none" w:sz="0" w:space="0" w:color="auto"/>
        <w:right w:val="none" w:sz="0" w:space="0" w:color="auto"/>
      </w:divBdr>
    </w:div>
    <w:div w:id="917595351">
      <w:bodyDiv w:val="1"/>
      <w:marLeft w:val="0"/>
      <w:marRight w:val="0"/>
      <w:marTop w:val="0"/>
      <w:marBottom w:val="0"/>
      <w:divBdr>
        <w:top w:val="none" w:sz="0" w:space="0" w:color="auto"/>
        <w:left w:val="none" w:sz="0" w:space="0" w:color="auto"/>
        <w:bottom w:val="none" w:sz="0" w:space="0" w:color="auto"/>
        <w:right w:val="none" w:sz="0" w:space="0" w:color="auto"/>
      </w:divBdr>
    </w:div>
    <w:div w:id="969483793">
      <w:bodyDiv w:val="1"/>
      <w:marLeft w:val="0"/>
      <w:marRight w:val="0"/>
      <w:marTop w:val="0"/>
      <w:marBottom w:val="0"/>
      <w:divBdr>
        <w:top w:val="none" w:sz="0" w:space="0" w:color="auto"/>
        <w:left w:val="none" w:sz="0" w:space="0" w:color="auto"/>
        <w:bottom w:val="none" w:sz="0" w:space="0" w:color="auto"/>
        <w:right w:val="none" w:sz="0" w:space="0" w:color="auto"/>
      </w:divBdr>
    </w:div>
    <w:div w:id="971057105">
      <w:bodyDiv w:val="1"/>
      <w:marLeft w:val="0"/>
      <w:marRight w:val="0"/>
      <w:marTop w:val="0"/>
      <w:marBottom w:val="0"/>
      <w:divBdr>
        <w:top w:val="none" w:sz="0" w:space="0" w:color="auto"/>
        <w:left w:val="none" w:sz="0" w:space="0" w:color="auto"/>
        <w:bottom w:val="none" w:sz="0" w:space="0" w:color="auto"/>
        <w:right w:val="none" w:sz="0" w:space="0" w:color="auto"/>
      </w:divBdr>
    </w:div>
    <w:div w:id="981927511">
      <w:bodyDiv w:val="1"/>
      <w:marLeft w:val="0"/>
      <w:marRight w:val="0"/>
      <w:marTop w:val="0"/>
      <w:marBottom w:val="0"/>
      <w:divBdr>
        <w:top w:val="none" w:sz="0" w:space="0" w:color="auto"/>
        <w:left w:val="none" w:sz="0" w:space="0" w:color="auto"/>
        <w:bottom w:val="none" w:sz="0" w:space="0" w:color="auto"/>
        <w:right w:val="none" w:sz="0" w:space="0" w:color="auto"/>
      </w:divBdr>
    </w:div>
    <w:div w:id="1028986587">
      <w:bodyDiv w:val="1"/>
      <w:marLeft w:val="0"/>
      <w:marRight w:val="0"/>
      <w:marTop w:val="0"/>
      <w:marBottom w:val="0"/>
      <w:divBdr>
        <w:top w:val="none" w:sz="0" w:space="0" w:color="auto"/>
        <w:left w:val="none" w:sz="0" w:space="0" w:color="auto"/>
        <w:bottom w:val="none" w:sz="0" w:space="0" w:color="auto"/>
        <w:right w:val="none" w:sz="0" w:space="0" w:color="auto"/>
      </w:divBdr>
    </w:div>
    <w:div w:id="1056321702">
      <w:bodyDiv w:val="1"/>
      <w:marLeft w:val="0"/>
      <w:marRight w:val="0"/>
      <w:marTop w:val="0"/>
      <w:marBottom w:val="0"/>
      <w:divBdr>
        <w:top w:val="none" w:sz="0" w:space="0" w:color="auto"/>
        <w:left w:val="none" w:sz="0" w:space="0" w:color="auto"/>
        <w:bottom w:val="none" w:sz="0" w:space="0" w:color="auto"/>
        <w:right w:val="none" w:sz="0" w:space="0" w:color="auto"/>
      </w:divBdr>
    </w:div>
    <w:div w:id="1093236771">
      <w:bodyDiv w:val="1"/>
      <w:marLeft w:val="0"/>
      <w:marRight w:val="0"/>
      <w:marTop w:val="0"/>
      <w:marBottom w:val="0"/>
      <w:divBdr>
        <w:top w:val="none" w:sz="0" w:space="0" w:color="auto"/>
        <w:left w:val="none" w:sz="0" w:space="0" w:color="auto"/>
        <w:bottom w:val="none" w:sz="0" w:space="0" w:color="auto"/>
        <w:right w:val="none" w:sz="0" w:space="0" w:color="auto"/>
      </w:divBdr>
    </w:div>
    <w:div w:id="1123501317">
      <w:bodyDiv w:val="1"/>
      <w:marLeft w:val="0"/>
      <w:marRight w:val="0"/>
      <w:marTop w:val="0"/>
      <w:marBottom w:val="0"/>
      <w:divBdr>
        <w:top w:val="none" w:sz="0" w:space="0" w:color="auto"/>
        <w:left w:val="none" w:sz="0" w:space="0" w:color="auto"/>
        <w:bottom w:val="none" w:sz="0" w:space="0" w:color="auto"/>
        <w:right w:val="none" w:sz="0" w:space="0" w:color="auto"/>
      </w:divBdr>
    </w:div>
    <w:div w:id="1136994661">
      <w:bodyDiv w:val="1"/>
      <w:marLeft w:val="0"/>
      <w:marRight w:val="0"/>
      <w:marTop w:val="0"/>
      <w:marBottom w:val="0"/>
      <w:divBdr>
        <w:top w:val="none" w:sz="0" w:space="0" w:color="auto"/>
        <w:left w:val="none" w:sz="0" w:space="0" w:color="auto"/>
        <w:bottom w:val="none" w:sz="0" w:space="0" w:color="auto"/>
        <w:right w:val="none" w:sz="0" w:space="0" w:color="auto"/>
      </w:divBdr>
    </w:div>
    <w:div w:id="1162089846">
      <w:bodyDiv w:val="1"/>
      <w:marLeft w:val="0"/>
      <w:marRight w:val="0"/>
      <w:marTop w:val="0"/>
      <w:marBottom w:val="0"/>
      <w:divBdr>
        <w:top w:val="none" w:sz="0" w:space="0" w:color="auto"/>
        <w:left w:val="none" w:sz="0" w:space="0" w:color="auto"/>
        <w:bottom w:val="none" w:sz="0" w:space="0" w:color="auto"/>
        <w:right w:val="none" w:sz="0" w:space="0" w:color="auto"/>
      </w:divBdr>
    </w:div>
    <w:div w:id="1181895592">
      <w:bodyDiv w:val="1"/>
      <w:marLeft w:val="0"/>
      <w:marRight w:val="0"/>
      <w:marTop w:val="0"/>
      <w:marBottom w:val="0"/>
      <w:divBdr>
        <w:top w:val="none" w:sz="0" w:space="0" w:color="auto"/>
        <w:left w:val="none" w:sz="0" w:space="0" w:color="auto"/>
        <w:bottom w:val="none" w:sz="0" w:space="0" w:color="auto"/>
        <w:right w:val="none" w:sz="0" w:space="0" w:color="auto"/>
      </w:divBdr>
    </w:div>
    <w:div w:id="1198005709">
      <w:bodyDiv w:val="1"/>
      <w:marLeft w:val="0"/>
      <w:marRight w:val="0"/>
      <w:marTop w:val="0"/>
      <w:marBottom w:val="0"/>
      <w:divBdr>
        <w:top w:val="none" w:sz="0" w:space="0" w:color="auto"/>
        <w:left w:val="none" w:sz="0" w:space="0" w:color="auto"/>
        <w:bottom w:val="none" w:sz="0" w:space="0" w:color="auto"/>
        <w:right w:val="none" w:sz="0" w:space="0" w:color="auto"/>
      </w:divBdr>
    </w:div>
    <w:div w:id="1234466652">
      <w:bodyDiv w:val="1"/>
      <w:marLeft w:val="0"/>
      <w:marRight w:val="0"/>
      <w:marTop w:val="0"/>
      <w:marBottom w:val="0"/>
      <w:divBdr>
        <w:top w:val="none" w:sz="0" w:space="0" w:color="auto"/>
        <w:left w:val="none" w:sz="0" w:space="0" w:color="auto"/>
        <w:bottom w:val="none" w:sz="0" w:space="0" w:color="auto"/>
        <w:right w:val="none" w:sz="0" w:space="0" w:color="auto"/>
      </w:divBdr>
    </w:div>
    <w:div w:id="1239897123">
      <w:bodyDiv w:val="1"/>
      <w:marLeft w:val="0"/>
      <w:marRight w:val="0"/>
      <w:marTop w:val="0"/>
      <w:marBottom w:val="0"/>
      <w:divBdr>
        <w:top w:val="none" w:sz="0" w:space="0" w:color="auto"/>
        <w:left w:val="none" w:sz="0" w:space="0" w:color="auto"/>
        <w:bottom w:val="none" w:sz="0" w:space="0" w:color="auto"/>
        <w:right w:val="none" w:sz="0" w:space="0" w:color="auto"/>
      </w:divBdr>
    </w:div>
    <w:div w:id="1253970901">
      <w:bodyDiv w:val="1"/>
      <w:marLeft w:val="0"/>
      <w:marRight w:val="0"/>
      <w:marTop w:val="0"/>
      <w:marBottom w:val="0"/>
      <w:divBdr>
        <w:top w:val="none" w:sz="0" w:space="0" w:color="auto"/>
        <w:left w:val="none" w:sz="0" w:space="0" w:color="auto"/>
        <w:bottom w:val="none" w:sz="0" w:space="0" w:color="auto"/>
        <w:right w:val="none" w:sz="0" w:space="0" w:color="auto"/>
      </w:divBdr>
    </w:div>
    <w:div w:id="1276062552">
      <w:bodyDiv w:val="1"/>
      <w:marLeft w:val="0"/>
      <w:marRight w:val="0"/>
      <w:marTop w:val="0"/>
      <w:marBottom w:val="0"/>
      <w:divBdr>
        <w:top w:val="none" w:sz="0" w:space="0" w:color="auto"/>
        <w:left w:val="none" w:sz="0" w:space="0" w:color="auto"/>
        <w:bottom w:val="none" w:sz="0" w:space="0" w:color="auto"/>
        <w:right w:val="none" w:sz="0" w:space="0" w:color="auto"/>
      </w:divBdr>
    </w:div>
    <w:div w:id="1279027468">
      <w:bodyDiv w:val="1"/>
      <w:marLeft w:val="0"/>
      <w:marRight w:val="0"/>
      <w:marTop w:val="0"/>
      <w:marBottom w:val="0"/>
      <w:divBdr>
        <w:top w:val="none" w:sz="0" w:space="0" w:color="auto"/>
        <w:left w:val="none" w:sz="0" w:space="0" w:color="auto"/>
        <w:bottom w:val="none" w:sz="0" w:space="0" w:color="auto"/>
        <w:right w:val="none" w:sz="0" w:space="0" w:color="auto"/>
      </w:divBdr>
    </w:div>
    <w:div w:id="1285429732">
      <w:bodyDiv w:val="1"/>
      <w:marLeft w:val="0"/>
      <w:marRight w:val="0"/>
      <w:marTop w:val="0"/>
      <w:marBottom w:val="0"/>
      <w:divBdr>
        <w:top w:val="none" w:sz="0" w:space="0" w:color="auto"/>
        <w:left w:val="none" w:sz="0" w:space="0" w:color="auto"/>
        <w:bottom w:val="none" w:sz="0" w:space="0" w:color="auto"/>
        <w:right w:val="none" w:sz="0" w:space="0" w:color="auto"/>
      </w:divBdr>
    </w:div>
    <w:div w:id="1297643083">
      <w:bodyDiv w:val="1"/>
      <w:marLeft w:val="0"/>
      <w:marRight w:val="0"/>
      <w:marTop w:val="0"/>
      <w:marBottom w:val="0"/>
      <w:divBdr>
        <w:top w:val="none" w:sz="0" w:space="0" w:color="auto"/>
        <w:left w:val="none" w:sz="0" w:space="0" w:color="auto"/>
        <w:bottom w:val="none" w:sz="0" w:space="0" w:color="auto"/>
        <w:right w:val="none" w:sz="0" w:space="0" w:color="auto"/>
      </w:divBdr>
    </w:div>
    <w:div w:id="1310983713">
      <w:bodyDiv w:val="1"/>
      <w:marLeft w:val="0"/>
      <w:marRight w:val="0"/>
      <w:marTop w:val="0"/>
      <w:marBottom w:val="0"/>
      <w:divBdr>
        <w:top w:val="none" w:sz="0" w:space="0" w:color="auto"/>
        <w:left w:val="none" w:sz="0" w:space="0" w:color="auto"/>
        <w:bottom w:val="none" w:sz="0" w:space="0" w:color="auto"/>
        <w:right w:val="none" w:sz="0" w:space="0" w:color="auto"/>
      </w:divBdr>
    </w:div>
    <w:div w:id="1358703192">
      <w:bodyDiv w:val="1"/>
      <w:marLeft w:val="0"/>
      <w:marRight w:val="0"/>
      <w:marTop w:val="0"/>
      <w:marBottom w:val="0"/>
      <w:divBdr>
        <w:top w:val="none" w:sz="0" w:space="0" w:color="auto"/>
        <w:left w:val="none" w:sz="0" w:space="0" w:color="auto"/>
        <w:bottom w:val="none" w:sz="0" w:space="0" w:color="auto"/>
        <w:right w:val="none" w:sz="0" w:space="0" w:color="auto"/>
      </w:divBdr>
    </w:div>
    <w:div w:id="1362515059">
      <w:bodyDiv w:val="1"/>
      <w:marLeft w:val="0"/>
      <w:marRight w:val="0"/>
      <w:marTop w:val="0"/>
      <w:marBottom w:val="0"/>
      <w:divBdr>
        <w:top w:val="none" w:sz="0" w:space="0" w:color="auto"/>
        <w:left w:val="none" w:sz="0" w:space="0" w:color="auto"/>
        <w:bottom w:val="none" w:sz="0" w:space="0" w:color="auto"/>
        <w:right w:val="none" w:sz="0" w:space="0" w:color="auto"/>
      </w:divBdr>
    </w:div>
    <w:div w:id="1371346392">
      <w:bodyDiv w:val="1"/>
      <w:marLeft w:val="0"/>
      <w:marRight w:val="0"/>
      <w:marTop w:val="0"/>
      <w:marBottom w:val="0"/>
      <w:divBdr>
        <w:top w:val="none" w:sz="0" w:space="0" w:color="auto"/>
        <w:left w:val="none" w:sz="0" w:space="0" w:color="auto"/>
        <w:bottom w:val="none" w:sz="0" w:space="0" w:color="auto"/>
        <w:right w:val="none" w:sz="0" w:space="0" w:color="auto"/>
      </w:divBdr>
    </w:div>
    <w:div w:id="1400178585">
      <w:bodyDiv w:val="1"/>
      <w:marLeft w:val="0"/>
      <w:marRight w:val="0"/>
      <w:marTop w:val="0"/>
      <w:marBottom w:val="0"/>
      <w:divBdr>
        <w:top w:val="none" w:sz="0" w:space="0" w:color="auto"/>
        <w:left w:val="none" w:sz="0" w:space="0" w:color="auto"/>
        <w:bottom w:val="none" w:sz="0" w:space="0" w:color="auto"/>
        <w:right w:val="none" w:sz="0" w:space="0" w:color="auto"/>
      </w:divBdr>
    </w:div>
    <w:div w:id="1416588454">
      <w:bodyDiv w:val="1"/>
      <w:marLeft w:val="0"/>
      <w:marRight w:val="0"/>
      <w:marTop w:val="0"/>
      <w:marBottom w:val="0"/>
      <w:divBdr>
        <w:top w:val="none" w:sz="0" w:space="0" w:color="auto"/>
        <w:left w:val="none" w:sz="0" w:space="0" w:color="auto"/>
        <w:bottom w:val="none" w:sz="0" w:space="0" w:color="auto"/>
        <w:right w:val="none" w:sz="0" w:space="0" w:color="auto"/>
      </w:divBdr>
    </w:div>
    <w:div w:id="1426000126">
      <w:bodyDiv w:val="1"/>
      <w:marLeft w:val="0"/>
      <w:marRight w:val="0"/>
      <w:marTop w:val="0"/>
      <w:marBottom w:val="0"/>
      <w:divBdr>
        <w:top w:val="none" w:sz="0" w:space="0" w:color="auto"/>
        <w:left w:val="none" w:sz="0" w:space="0" w:color="auto"/>
        <w:bottom w:val="none" w:sz="0" w:space="0" w:color="auto"/>
        <w:right w:val="none" w:sz="0" w:space="0" w:color="auto"/>
      </w:divBdr>
    </w:div>
    <w:div w:id="1428039721">
      <w:bodyDiv w:val="1"/>
      <w:marLeft w:val="0"/>
      <w:marRight w:val="0"/>
      <w:marTop w:val="0"/>
      <w:marBottom w:val="0"/>
      <w:divBdr>
        <w:top w:val="none" w:sz="0" w:space="0" w:color="auto"/>
        <w:left w:val="none" w:sz="0" w:space="0" w:color="auto"/>
        <w:bottom w:val="none" w:sz="0" w:space="0" w:color="auto"/>
        <w:right w:val="none" w:sz="0" w:space="0" w:color="auto"/>
      </w:divBdr>
      <w:divsChild>
        <w:div w:id="75170346">
          <w:marLeft w:val="0"/>
          <w:marRight w:val="0"/>
          <w:marTop w:val="0"/>
          <w:marBottom w:val="0"/>
          <w:divBdr>
            <w:top w:val="none" w:sz="0" w:space="0" w:color="auto"/>
            <w:left w:val="none" w:sz="0" w:space="0" w:color="auto"/>
            <w:bottom w:val="none" w:sz="0" w:space="0" w:color="auto"/>
            <w:right w:val="none" w:sz="0" w:space="0" w:color="auto"/>
          </w:divBdr>
        </w:div>
        <w:div w:id="92358464">
          <w:marLeft w:val="0"/>
          <w:marRight w:val="0"/>
          <w:marTop w:val="0"/>
          <w:marBottom w:val="0"/>
          <w:divBdr>
            <w:top w:val="none" w:sz="0" w:space="0" w:color="auto"/>
            <w:left w:val="none" w:sz="0" w:space="0" w:color="auto"/>
            <w:bottom w:val="none" w:sz="0" w:space="0" w:color="auto"/>
            <w:right w:val="none" w:sz="0" w:space="0" w:color="auto"/>
          </w:divBdr>
        </w:div>
        <w:div w:id="293603799">
          <w:marLeft w:val="0"/>
          <w:marRight w:val="0"/>
          <w:marTop w:val="0"/>
          <w:marBottom w:val="0"/>
          <w:divBdr>
            <w:top w:val="none" w:sz="0" w:space="0" w:color="auto"/>
            <w:left w:val="none" w:sz="0" w:space="0" w:color="auto"/>
            <w:bottom w:val="none" w:sz="0" w:space="0" w:color="auto"/>
            <w:right w:val="none" w:sz="0" w:space="0" w:color="auto"/>
          </w:divBdr>
        </w:div>
        <w:div w:id="307131275">
          <w:marLeft w:val="0"/>
          <w:marRight w:val="0"/>
          <w:marTop w:val="0"/>
          <w:marBottom w:val="0"/>
          <w:divBdr>
            <w:top w:val="none" w:sz="0" w:space="0" w:color="auto"/>
            <w:left w:val="none" w:sz="0" w:space="0" w:color="auto"/>
            <w:bottom w:val="none" w:sz="0" w:space="0" w:color="auto"/>
            <w:right w:val="none" w:sz="0" w:space="0" w:color="auto"/>
          </w:divBdr>
        </w:div>
        <w:div w:id="2010524485">
          <w:marLeft w:val="0"/>
          <w:marRight w:val="0"/>
          <w:marTop w:val="0"/>
          <w:marBottom w:val="0"/>
          <w:divBdr>
            <w:top w:val="none" w:sz="0" w:space="0" w:color="auto"/>
            <w:left w:val="none" w:sz="0" w:space="0" w:color="auto"/>
            <w:bottom w:val="none" w:sz="0" w:space="0" w:color="auto"/>
            <w:right w:val="none" w:sz="0" w:space="0" w:color="auto"/>
          </w:divBdr>
        </w:div>
      </w:divsChild>
    </w:div>
    <w:div w:id="1429809892">
      <w:bodyDiv w:val="1"/>
      <w:marLeft w:val="0"/>
      <w:marRight w:val="0"/>
      <w:marTop w:val="0"/>
      <w:marBottom w:val="0"/>
      <w:divBdr>
        <w:top w:val="none" w:sz="0" w:space="0" w:color="auto"/>
        <w:left w:val="none" w:sz="0" w:space="0" w:color="auto"/>
        <w:bottom w:val="none" w:sz="0" w:space="0" w:color="auto"/>
        <w:right w:val="none" w:sz="0" w:space="0" w:color="auto"/>
      </w:divBdr>
    </w:div>
    <w:div w:id="1468939737">
      <w:bodyDiv w:val="1"/>
      <w:marLeft w:val="0"/>
      <w:marRight w:val="0"/>
      <w:marTop w:val="0"/>
      <w:marBottom w:val="0"/>
      <w:divBdr>
        <w:top w:val="none" w:sz="0" w:space="0" w:color="auto"/>
        <w:left w:val="none" w:sz="0" w:space="0" w:color="auto"/>
        <w:bottom w:val="none" w:sz="0" w:space="0" w:color="auto"/>
        <w:right w:val="none" w:sz="0" w:space="0" w:color="auto"/>
      </w:divBdr>
      <w:divsChild>
        <w:div w:id="732506743">
          <w:marLeft w:val="0"/>
          <w:marRight w:val="0"/>
          <w:marTop w:val="0"/>
          <w:marBottom w:val="525"/>
          <w:divBdr>
            <w:top w:val="none" w:sz="0" w:space="0" w:color="auto"/>
            <w:left w:val="none" w:sz="0" w:space="0" w:color="auto"/>
            <w:bottom w:val="none" w:sz="0" w:space="0" w:color="auto"/>
            <w:right w:val="none" w:sz="0" w:space="0" w:color="auto"/>
          </w:divBdr>
          <w:divsChild>
            <w:div w:id="192232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96032">
      <w:bodyDiv w:val="1"/>
      <w:marLeft w:val="0"/>
      <w:marRight w:val="0"/>
      <w:marTop w:val="0"/>
      <w:marBottom w:val="0"/>
      <w:divBdr>
        <w:top w:val="none" w:sz="0" w:space="0" w:color="auto"/>
        <w:left w:val="none" w:sz="0" w:space="0" w:color="auto"/>
        <w:bottom w:val="none" w:sz="0" w:space="0" w:color="auto"/>
        <w:right w:val="none" w:sz="0" w:space="0" w:color="auto"/>
      </w:divBdr>
    </w:div>
    <w:div w:id="1499154700">
      <w:bodyDiv w:val="1"/>
      <w:marLeft w:val="0"/>
      <w:marRight w:val="0"/>
      <w:marTop w:val="0"/>
      <w:marBottom w:val="0"/>
      <w:divBdr>
        <w:top w:val="none" w:sz="0" w:space="0" w:color="auto"/>
        <w:left w:val="none" w:sz="0" w:space="0" w:color="auto"/>
        <w:bottom w:val="none" w:sz="0" w:space="0" w:color="auto"/>
        <w:right w:val="none" w:sz="0" w:space="0" w:color="auto"/>
      </w:divBdr>
    </w:div>
    <w:div w:id="1565142757">
      <w:bodyDiv w:val="1"/>
      <w:marLeft w:val="0"/>
      <w:marRight w:val="0"/>
      <w:marTop w:val="0"/>
      <w:marBottom w:val="0"/>
      <w:divBdr>
        <w:top w:val="none" w:sz="0" w:space="0" w:color="auto"/>
        <w:left w:val="none" w:sz="0" w:space="0" w:color="auto"/>
        <w:bottom w:val="none" w:sz="0" w:space="0" w:color="auto"/>
        <w:right w:val="none" w:sz="0" w:space="0" w:color="auto"/>
      </w:divBdr>
    </w:div>
    <w:div w:id="1598903189">
      <w:bodyDiv w:val="1"/>
      <w:marLeft w:val="0"/>
      <w:marRight w:val="0"/>
      <w:marTop w:val="0"/>
      <w:marBottom w:val="0"/>
      <w:divBdr>
        <w:top w:val="none" w:sz="0" w:space="0" w:color="auto"/>
        <w:left w:val="none" w:sz="0" w:space="0" w:color="auto"/>
        <w:bottom w:val="none" w:sz="0" w:space="0" w:color="auto"/>
        <w:right w:val="none" w:sz="0" w:space="0" w:color="auto"/>
      </w:divBdr>
    </w:div>
    <w:div w:id="1610048190">
      <w:bodyDiv w:val="1"/>
      <w:marLeft w:val="0"/>
      <w:marRight w:val="0"/>
      <w:marTop w:val="0"/>
      <w:marBottom w:val="0"/>
      <w:divBdr>
        <w:top w:val="none" w:sz="0" w:space="0" w:color="auto"/>
        <w:left w:val="none" w:sz="0" w:space="0" w:color="auto"/>
        <w:bottom w:val="none" w:sz="0" w:space="0" w:color="auto"/>
        <w:right w:val="none" w:sz="0" w:space="0" w:color="auto"/>
      </w:divBdr>
    </w:div>
    <w:div w:id="1634601708">
      <w:bodyDiv w:val="1"/>
      <w:marLeft w:val="0"/>
      <w:marRight w:val="0"/>
      <w:marTop w:val="0"/>
      <w:marBottom w:val="0"/>
      <w:divBdr>
        <w:top w:val="none" w:sz="0" w:space="0" w:color="auto"/>
        <w:left w:val="none" w:sz="0" w:space="0" w:color="auto"/>
        <w:bottom w:val="none" w:sz="0" w:space="0" w:color="auto"/>
        <w:right w:val="none" w:sz="0" w:space="0" w:color="auto"/>
      </w:divBdr>
    </w:div>
    <w:div w:id="1636257786">
      <w:bodyDiv w:val="1"/>
      <w:marLeft w:val="0"/>
      <w:marRight w:val="0"/>
      <w:marTop w:val="0"/>
      <w:marBottom w:val="0"/>
      <w:divBdr>
        <w:top w:val="none" w:sz="0" w:space="0" w:color="auto"/>
        <w:left w:val="none" w:sz="0" w:space="0" w:color="auto"/>
        <w:bottom w:val="none" w:sz="0" w:space="0" w:color="auto"/>
        <w:right w:val="none" w:sz="0" w:space="0" w:color="auto"/>
      </w:divBdr>
    </w:div>
    <w:div w:id="1662738730">
      <w:bodyDiv w:val="1"/>
      <w:marLeft w:val="0"/>
      <w:marRight w:val="0"/>
      <w:marTop w:val="0"/>
      <w:marBottom w:val="0"/>
      <w:divBdr>
        <w:top w:val="none" w:sz="0" w:space="0" w:color="auto"/>
        <w:left w:val="none" w:sz="0" w:space="0" w:color="auto"/>
        <w:bottom w:val="none" w:sz="0" w:space="0" w:color="auto"/>
        <w:right w:val="none" w:sz="0" w:space="0" w:color="auto"/>
      </w:divBdr>
    </w:div>
    <w:div w:id="1667246676">
      <w:bodyDiv w:val="1"/>
      <w:marLeft w:val="0"/>
      <w:marRight w:val="0"/>
      <w:marTop w:val="0"/>
      <w:marBottom w:val="0"/>
      <w:divBdr>
        <w:top w:val="none" w:sz="0" w:space="0" w:color="auto"/>
        <w:left w:val="none" w:sz="0" w:space="0" w:color="auto"/>
        <w:bottom w:val="none" w:sz="0" w:space="0" w:color="auto"/>
        <w:right w:val="none" w:sz="0" w:space="0" w:color="auto"/>
      </w:divBdr>
    </w:div>
    <w:div w:id="1678387910">
      <w:bodyDiv w:val="1"/>
      <w:marLeft w:val="0"/>
      <w:marRight w:val="0"/>
      <w:marTop w:val="0"/>
      <w:marBottom w:val="0"/>
      <w:divBdr>
        <w:top w:val="none" w:sz="0" w:space="0" w:color="auto"/>
        <w:left w:val="none" w:sz="0" w:space="0" w:color="auto"/>
        <w:bottom w:val="none" w:sz="0" w:space="0" w:color="auto"/>
        <w:right w:val="none" w:sz="0" w:space="0" w:color="auto"/>
      </w:divBdr>
    </w:div>
    <w:div w:id="1703289598">
      <w:bodyDiv w:val="1"/>
      <w:marLeft w:val="0"/>
      <w:marRight w:val="0"/>
      <w:marTop w:val="0"/>
      <w:marBottom w:val="0"/>
      <w:divBdr>
        <w:top w:val="none" w:sz="0" w:space="0" w:color="auto"/>
        <w:left w:val="none" w:sz="0" w:space="0" w:color="auto"/>
        <w:bottom w:val="none" w:sz="0" w:space="0" w:color="auto"/>
        <w:right w:val="none" w:sz="0" w:space="0" w:color="auto"/>
      </w:divBdr>
    </w:div>
    <w:div w:id="1718774723">
      <w:bodyDiv w:val="1"/>
      <w:marLeft w:val="0"/>
      <w:marRight w:val="0"/>
      <w:marTop w:val="0"/>
      <w:marBottom w:val="0"/>
      <w:divBdr>
        <w:top w:val="none" w:sz="0" w:space="0" w:color="auto"/>
        <w:left w:val="none" w:sz="0" w:space="0" w:color="auto"/>
        <w:bottom w:val="none" w:sz="0" w:space="0" w:color="auto"/>
        <w:right w:val="none" w:sz="0" w:space="0" w:color="auto"/>
      </w:divBdr>
    </w:div>
    <w:div w:id="1730614147">
      <w:bodyDiv w:val="1"/>
      <w:marLeft w:val="0"/>
      <w:marRight w:val="0"/>
      <w:marTop w:val="0"/>
      <w:marBottom w:val="0"/>
      <w:divBdr>
        <w:top w:val="none" w:sz="0" w:space="0" w:color="auto"/>
        <w:left w:val="none" w:sz="0" w:space="0" w:color="auto"/>
        <w:bottom w:val="none" w:sz="0" w:space="0" w:color="auto"/>
        <w:right w:val="none" w:sz="0" w:space="0" w:color="auto"/>
      </w:divBdr>
    </w:div>
    <w:div w:id="1733769617">
      <w:bodyDiv w:val="1"/>
      <w:marLeft w:val="0"/>
      <w:marRight w:val="0"/>
      <w:marTop w:val="0"/>
      <w:marBottom w:val="0"/>
      <w:divBdr>
        <w:top w:val="none" w:sz="0" w:space="0" w:color="auto"/>
        <w:left w:val="none" w:sz="0" w:space="0" w:color="auto"/>
        <w:bottom w:val="none" w:sz="0" w:space="0" w:color="auto"/>
        <w:right w:val="none" w:sz="0" w:space="0" w:color="auto"/>
      </w:divBdr>
    </w:div>
    <w:div w:id="1734087124">
      <w:bodyDiv w:val="1"/>
      <w:marLeft w:val="0"/>
      <w:marRight w:val="0"/>
      <w:marTop w:val="0"/>
      <w:marBottom w:val="0"/>
      <w:divBdr>
        <w:top w:val="none" w:sz="0" w:space="0" w:color="auto"/>
        <w:left w:val="none" w:sz="0" w:space="0" w:color="auto"/>
        <w:bottom w:val="none" w:sz="0" w:space="0" w:color="auto"/>
        <w:right w:val="none" w:sz="0" w:space="0" w:color="auto"/>
      </w:divBdr>
    </w:div>
    <w:div w:id="1739592479">
      <w:bodyDiv w:val="1"/>
      <w:marLeft w:val="0"/>
      <w:marRight w:val="0"/>
      <w:marTop w:val="0"/>
      <w:marBottom w:val="0"/>
      <w:divBdr>
        <w:top w:val="none" w:sz="0" w:space="0" w:color="auto"/>
        <w:left w:val="none" w:sz="0" w:space="0" w:color="auto"/>
        <w:bottom w:val="none" w:sz="0" w:space="0" w:color="auto"/>
        <w:right w:val="none" w:sz="0" w:space="0" w:color="auto"/>
      </w:divBdr>
    </w:div>
    <w:div w:id="1783649413">
      <w:bodyDiv w:val="1"/>
      <w:marLeft w:val="0"/>
      <w:marRight w:val="0"/>
      <w:marTop w:val="0"/>
      <w:marBottom w:val="0"/>
      <w:divBdr>
        <w:top w:val="none" w:sz="0" w:space="0" w:color="auto"/>
        <w:left w:val="none" w:sz="0" w:space="0" w:color="auto"/>
        <w:bottom w:val="none" w:sz="0" w:space="0" w:color="auto"/>
        <w:right w:val="none" w:sz="0" w:space="0" w:color="auto"/>
      </w:divBdr>
    </w:div>
    <w:div w:id="1785267425">
      <w:bodyDiv w:val="1"/>
      <w:marLeft w:val="0"/>
      <w:marRight w:val="0"/>
      <w:marTop w:val="0"/>
      <w:marBottom w:val="0"/>
      <w:divBdr>
        <w:top w:val="none" w:sz="0" w:space="0" w:color="auto"/>
        <w:left w:val="none" w:sz="0" w:space="0" w:color="auto"/>
        <w:bottom w:val="none" w:sz="0" w:space="0" w:color="auto"/>
        <w:right w:val="none" w:sz="0" w:space="0" w:color="auto"/>
      </w:divBdr>
    </w:div>
    <w:div w:id="1824926877">
      <w:bodyDiv w:val="1"/>
      <w:marLeft w:val="0"/>
      <w:marRight w:val="0"/>
      <w:marTop w:val="0"/>
      <w:marBottom w:val="0"/>
      <w:divBdr>
        <w:top w:val="none" w:sz="0" w:space="0" w:color="auto"/>
        <w:left w:val="none" w:sz="0" w:space="0" w:color="auto"/>
        <w:bottom w:val="none" w:sz="0" w:space="0" w:color="auto"/>
        <w:right w:val="none" w:sz="0" w:space="0" w:color="auto"/>
      </w:divBdr>
    </w:div>
    <w:div w:id="1852454167">
      <w:bodyDiv w:val="1"/>
      <w:marLeft w:val="0"/>
      <w:marRight w:val="0"/>
      <w:marTop w:val="0"/>
      <w:marBottom w:val="0"/>
      <w:divBdr>
        <w:top w:val="none" w:sz="0" w:space="0" w:color="auto"/>
        <w:left w:val="none" w:sz="0" w:space="0" w:color="auto"/>
        <w:bottom w:val="none" w:sz="0" w:space="0" w:color="auto"/>
        <w:right w:val="none" w:sz="0" w:space="0" w:color="auto"/>
      </w:divBdr>
    </w:div>
    <w:div w:id="1855223700">
      <w:bodyDiv w:val="1"/>
      <w:marLeft w:val="0"/>
      <w:marRight w:val="0"/>
      <w:marTop w:val="0"/>
      <w:marBottom w:val="0"/>
      <w:divBdr>
        <w:top w:val="none" w:sz="0" w:space="0" w:color="auto"/>
        <w:left w:val="none" w:sz="0" w:space="0" w:color="auto"/>
        <w:bottom w:val="none" w:sz="0" w:space="0" w:color="auto"/>
        <w:right w:val="none" w:sz="0" w:space="0" w:color="auto"/>
      </w:divBdr>
    </w:div>
    <w:div w:id="1873884875">
      <w:bodyDiv w:val="1"/>
      <w:marLeft w:val="0"/>
      <w:marRight w:val="0"/>
      <w:marTop w:val="0"/>
      <w:marBottom w:val="0"/>
      <w:divBdr>
        <w:top w:val="none" w:sz="0" w:space="0" w:color="auto"/>
        <w:left w:val="none" w:sz="0" w:space="0" w:color="auto"/>
        <w:bottom w:val="none" w:sz="0" w:space="0" w:color="auto"/>
        <w:right w:val="none" w:sz="0" w:space="0" w:color="auto"/>
      </w:divBdr>
    </w:div>
    <w:div w:id="1878161797">
      <w:bodyDiv w:val="1"/>
      <w:marLeft w:val="0"/>
      <w:marRight w:val="0"/>
      <w:marTop w:val="0"/>
      <w:marBottom w:val="0"/>
      <w:divBdr>
        <w:top w:val="none" w:sz="0" w:space="0" w:color="auto"/>
        <w:left w:val="none" w:sz="0" w:space="0" w:color="auto"/>
        <w:bottom w:val="none" w:sz="0" w:space="0" w:color="auto"/>
        <w:right w:val="none" w:sz="0" w:space="0" w:color="auto"/>
      </w:divBdr>
    </w:div>
    <w:div w:id="1887524032">
      <w:bodyDiv w:val="1"/>
      <w:marLeft w:val="0"/>
      <w:marRight w:val="0"/>
      <w:marTop w:val="0"/>
      <w:marBottom w:val="0"/>
      <w:divBdr>
        <w:top w:val="none" w:sz="0" w:space="0" w:color="auto"/>
        <w:left w:val="none" w:sz="0" w:space="0" w:color="auto"/>
        <w:bottom w:val="none" w:sz="0" w:space="0" w:color="auto"/>
        <w:right w:val="none" w:sz="0" w:space="0" w:color="auto"/>
      </w:divBdr>
    </w:div>
    <w:div w:id="1899977150">
      <w:bodyDiv w:val="1"/>
      <w:marLeft w:val="0"/>
      <w:marRight w:val="0"/>
      <w:marTop w:val="0"/>
      <w:marBottom w:val="0"/>
      <w:divBdr>
        <w:top w:val="none" w:sz="0" w:space="0" w:color="auto"/>
        <w:left w:val="none" w:sz="0" w:space="0" w:color="auto"/>
        <w:bottom w:val="none" w:sz="0" w:space="0" w:color="auto"/>
        <w:right w:val="none" w:sz="0" w:space="0" w:color="auto"/>
      </w:divBdr>
    </w:div>
    <w:div w:id="1915158580">
      <w:bodyDiv w:val="1"/>
      <w:marLeft w:val="0"/>
      <w:marRight w:val="0"/>
      <w:marTop w:val="0"/>
      <w:marBottom w:val="0"/>
      <w:divBdr>
        <w:top w:val="none" w:sz="0" w:space="0" w:color="auto"/>
        <w:left w:val="none" w:sz="0" w:space="0" w:color="auto"/>
        <w:bottom w:val="none" w:sz="0" w:space="0" w:color="auto"/>
        <w:right w:val="none" w:sz="0" w:space="0" w:color="auto"/>
      </w:divBdr>
    </w:div>
    <w:div w:id="1924869519">
      <w:bodyDiv w:val="1"/>
      <w:marLeft w:val="0"/>
      <w:marRight w:val="0"/>
      <w:marTop w:val="0"/>
      <w:marBottom w:val="0"/>
      <w:divBdr>
        <w:top w:val="none" w:sz="0" w:space="0" w:color="auto"/>
        <w:left w:val="none" w:sz="0" w:space="0" w:color="auto"/>
        <w:bottom w:val="none" w:sz="0" w:space="0" w:color="auto"/>
        <w:right w:val="none" w:sz="0" w:space="0" w:color="auto"/>
      </w:divBdr>
    </w:div>
    <w:div w:id="1959598975">
      <w:bodyDiv w:val="1"/>
      <w:marLeft w:val="0"/>
      <w:marRight w:val="0"/>
      <w:marTop w:val="0"/>
      <w:marBottom w:val="0"/>
      <w:divBdr>
        <w:top w:val="none" w:sz="0" w:space="0" w:color="auto"/>
        <w:left w:val="none" w:sz="0" w:space="0" w:color="auto"/>
        <w:bottom w:val="none" w:sz="0" w:space="0" w:color="auto"/>
        <w:right w:val="none" w:sz="0" w:space="0" w:color="auto"/>
      </w:divBdr>
    </w:div>
    <w:div w:id="1969817939">
      <w:bodyDiv w:val="1"/>
      <w:marLeft w:val="0"/>
      <w:marRight w:val="0"/>
      <w:marTop w:val="0"/>
      <w:marBottom w:val="0"/>
      <w:divBdr>
        <w:top w:val="none" w:sz="0" w:space="0" w:color="auto"/>
        <w:left w:val="none" w:sz="0" w:space="0" w:color="auto"/>
        <w:bottom w:val="none" w:sz="0" w:space="0" w:color="auto"/>
        <w:right w:val="none" w:sz="0" w:space="0" w:color="auto"/>
      </w:divBdr>
    </w:div>
    <w:div w:id="1989550656">
      <w:bodyDiv w:val="1"/>
      <w:marLeft w:val="0"/>
      <w:marRight w:val="0"/>
      <w:marTop w:val="0"/>
      <w:marBottom w:val="0"/>
      <w:divBdr>
        <w:top w:val="none" w:sz="0" w:space="0" w:color="auto"/>
        <w:left w:val="none" w:sz="0" w:space="0" w:color="auto"/>
        <w:bottom w:val="none" w:sz="0" w:space="0" w:color="auto"/>
        <w:right w:val="none" w:sz="0" w:space="0" w:color="auto"/>
      </w:divBdr>
    </w:div>
    <w:div w:id="2007510500">
      <w:bodyDiv w:val="1"/>
      <w:marLeft w:val="0"/>
      <w:marRight w:val="0"/>
      <w:marTop w:val="0"/>
      <w:marBottom w:val="0"/>
      <w:divBdr>
        <w:top w:val="none" w:sz="0" w:space="0" w:color="auto"/>
        <w:left w:val="none" w:sz="0" w:space="0" w:color="auto"/>
        <w:bottom w:val="none" w:sz="0" w:space="0" w:color="auto"/>
        <w:right w:val="none" w:sz="0" w:space="0" w:color="auto"/>
      </w:divBdr>
    </w:div>
    <w:div w:id="2011639496">
      <w:bodyDiv w:val="1"/>
      <w:marLeft w:val="0"/>
      <w:marRight w:val="0"/>
      <w:marTop w:val="0"/>
      <w:marBottom w:val="0"/>
      <w:divBdr>
        <w:top w:val="none" w:sz="0" w:space="0" w:color="auto"/>
        <w:left w:val="none" w:sz="0" w:space="0" w:color="auto"/>
        <w:bottom w:val="none" w:sz="0" w:space="0" w:color="auto"/>
        <w:right w:val="none" w:sz="0" w:space="0" w:color="auto"/>
      </w:divBdr>
      <w:divsChild>
        <w:div w:id="642278433">
          <w:marLeft w:val="0"/>
          <w:marRight w:val="0"/>
          <w:marTop w:val="0"/>
          <w:marBottom w:val="525"/>
          <w:divBdr>
            <w:top w:val="none" w:sz="0" w:space="0" w:color="auto"/>
            <w:left w:val="none" w:sz="0" w:space="0" w:color="auto"/>
            <w:bottom w:val="none" w:sz="0" w:space="0" w:color="auto"/>
            <w:right w:val="none" w:sz="0" w:space="0" w:color="auto"/>
          </w:divBdr>
          <w:divsChild>
            <w:div w:id="7337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261224">
      <w:bodyDiv w:val="1"/>
      <w:marLeft w:val="0"/>
      <w:marRight w:val="0"/>
      <w:marTop w:val="0"/>
      <w:marBottom w:val="0"/>
      <w:divBdr>
        <w:top w:val="none" w:sz="0" w:space="0" w:color="auto"/>
        <w:left w:val="none" w:sz="0" w:space="0" w:color="auto"/>
        <w:bottom w:val="none" w:sz="0" w:space="0" w:color="auto"/>
        <w:right w:val="none" w:sz="0" w:space="0" w:color="auto"/>
      </w:divBdr>
    </w:div>
    <w:div w:id="2043050505">
      <w:bodyDiv w:val="1"/>
      <w:marLeft w:val="0"/>
      <w:marRight w:val="0"/>
      <w:marTop w:val="0"/>
      <w:marBottom w:val="0"/>
      <w:divBdr>
        <w:top w:val="none" w:sz="0" w:space="0" w:color="auto"/>
        <w:left w:val="none" w:sz="0" w:space="0" w:color="auto"/>
        <w:bottom w:val="none" w:sz="0" w:space="0" w:color="auto"/>
        <w:right w:val="none" w:sz="0" w:space="0" w:color="auto"/>
      </w:divBdr>
    </w:div>
    <w:div w:id="2052606135">
      <w:bodyDiv w:val="1"/>
      <w:marLeft w:val="0"/>
      <w:marRight w:val="0"/>
      <w:marTop w:val="0"/>
      <w:marBottom w:val="0"/>
      <w:divBdr>
        <w:top w:val="none" w:sz="0" w:space="0" w:color="auto"/>
        <w:left w:val="none" w:sz="0" w:space="0" w:color="auto"/>
        <w:bottom w:val="none" w:sz="0" w:space="0" w:color="auto"/>
        <w:right w:val="none" w:sz="0" w:space="0" w:color="auto"/>
      </w:divBdr>
    </w:div>
    <w:div w:id="2086494461">
      <w:bodyDiv w:val="1"/>
      <w:marLeft w:val="0"/>
      <w:marRight w:val="0"/>
      <w:marTop w:val="0"/>
      <w:marBottom w:val="0"/>
      <w:divBdr>
        <w:top w:val="none" w:sz="0" w:space="0" w:color="auto"/>
        <w:left w:val="none" w:sz="0" w:space="0" w:color="auto"/>
        <w:bottom w:val="none" w:sz="0" w:space="0" w:color="auto"/>
        <w:right w:val="none" w:sz="0" w:space="0" w:color="auto"/>
      </w:divBdr>
    </w:div>
    <w:div w:id="2099325278">
      <w:bodyDiv w:val="1"/>
      <w:marLeft w:val="0"/>
      <w:marRight w:val="0"/>
      <w:marTop w:val="0"/>
      <w:marBottom w:val="0"/>
      <w:divBdr>
        <w:top w:val="none" w:sz="0" w:space="0" w:color="auto"/>
        <w:left w:val="none" w:sz="0" w:space="0" w:color="auto"/>
        <w:bottom w:val="none" w:sz="0" w:space="0" w:color="auto"/>
        <w:right w:val="none" w:sz="0" w:space="0" w:color="auto"/>
      </w:divBdr>
    </w:div>
    <w:div w:id="2115441576">
      <w:bodyDiv w:val="1"/>
      <w:marLeft w:val="0"/>
      <w:marRight w:val="0"/>
      <w:marTop w:val="0"/>
      <w:marBottom w:val="0"/>
      <w:divBdr>
        <w:top w:val="none" w:sz="0" w:space="0" w:color="auto"/>
        <w:left w:val="none" w:sz="0" w:space="0" w:color="auto"/>
        <w:bottom w:val="none" w:sz="0" w:space="0" w:color="auto"/>
        <w:right w:val="none" w:sz="0" w:space="0" w:color="auto"/>
      </w:divBdr>
    </w:div>
    <w:div w:id="212376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ymybills.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flac.ie/news/2015/06/16/failure-to-deal-with-topup-loans-leaves-burden-on/" TargetMode="External"/><Relationship Id="rId13" Type="http://schemas.openxmlformats.org/officeDocument/2006/relationships/hyperlink" Target="https://www.centralbank.ie/docs/default-source/publications/discussion-papers/discussion-paper-7/mabs-response-to-dp7.pdf?sfvrsn=2" TargetMode="External"/><Relationship Id="rId3" Type="http://schemas.openxmlformats.org/officeDocument/2006/relationships/hyperlink" Target="https://www.esri.ie/news/financial-exclusion-and-over-indebtedness-in-irish-households" TargetMode="External"/><Relationship Id="rId7" Type="http://schemas.openxmlformats.org/officeDocument/2006/relationships/hyperlink" Target="https://www.gov.ie/en/publication/f8bfbe-indecon-report-on-benchmarking-of-irelands-payments-industry/" TargetMode="External"/><Relationship Id="rId12" Type="http://schemas.openxmlformats.org/officeDocument/2006/relationships/hyperlink" Target="https://www.citizensinformation.ie/en/money_and_tax/personal_finance/loans_and_credit/moneylending_in_ireland.html" TargetMode="External"/><Relationship Id="rId2" Type="http://schemas.openxmlformats.org/officeDocument/2006/relationships/hyperlink" Target="https://www.cso.ie/en/media/csoie/releasespublications/documents/socialconditions/2013/hfcs2013.pdf" TargetMode="External"/><Relationship Id="rId1" Type="http://schemas.openxmlformats.org/officeDocument/2006/relationships/hyperlink" Target="http://www.citizensinformationboard.ie/downloads/social_policy/submissions2019/Community_Banking_Local_Banking_and_Financial_Services_CIB_Subm_April_2019.pdf" TargetMode="External"/><Relationship Id="rId6" Type="http://schemas.openxmlformats.org/officeDocument/2006/relationships/hyperlink" Target="https://www.fca.org.uk/firms/price-cap-high-cost-short-term-credit" TargetMode="External"/><Relationship Id="rId11" Type="http://schemas.openxmlformats.org/officeDocument/2006/relationships/hyperlink" Target="http://www.irishstatutebook.ie/1997/en/act/pub/0026/sec0011.html" TargetMode="External"/><Relationship Id="rId5" Type="http://schemas.openxmlformats.org/officeDocument/2006/relationships/hyperlink" Target="https://www.oireachtas.ie/en/debates/debate/dail/2018-12-12/38/" TargetMode="External"/><Relationship Id="rId15" Type="http://schemas.openxmlformats.org/officeDocument/2006/relationships/hyperlink" Target="http://www.citizensinformationboard.ie/downloads/social_policy/submissions2018/Moneylending_and_Consumer_Protection_(CIB%20Submission%20to%20Central%20Bank).docx" TargetMode="External"/><Relationship Id="rId10" Type="http://schemas.openxmlformats.org/officeDocument/2006/relationships/hyperlink" Target="https://www.centralbank.ie/docs/default-source/news-and-media/press-releases/press-release-archive/press-release-2013-jan-jun.pdf?sfvrsn=9" TargetMode="External"/><Relationship Id="rId4" Type="http://schemas.openxmlformats.org/officeDocument/2006/relationships/hyperlink" Target="https://www.lenus.ie/handle/10147/624053" TargetMode="External"/><Relationship Id="rId9" Type="http://schemas.openxmlformats.org/officeDocument/2006/relationships/hyperlink" Target="https://www.centralbank.ie/docs/default-source/publications/consumer-protection-research/gns4-2-1-1-rep-on-licensed-moneyldg-ind-112013.pdf?sfvrsn=8" TargetMode="External"/><Relationship Id="rId14" Type="http://schemas.openxmlformats.org/officeDocument/2006/relationships/hyperlink" Target="https://www.nala.ie/sites/default/files/publications/Plain%20English%20guidelines%20at%20a%20glance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8887D-A11D-4FD1-B516-A0BD94856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6085</Words>
  <Characters>34687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cp:lastModifiedBy>Ann Moore</cp:lastModifiedBy>
  <cp:revision>3</cp:revision>
  <cp:lastPrinted>2019-07-31T10:36:00Z</cp:lastPrinted>
  <dcterms:created xsi:type="dcterms:W3CDTF">2019-08-21T11:25:00Z</dcterms:created>
  <dcterms:modified xsi:type="dcterms:W3CDTF">2019-08-29T14:06:00Z</dcterms:modified>
</cp:coreProperties>
</file>