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A3" w:rsidRPr="006203C6" w:rsidRDefault="006203C6" w:rsidP="00F34761">
      <w:pPr>
        <w:spacing w:line="240" w:lineRule="auto"/>
        <w:jc w:val="center"/>
        <w:rPr>
          <w:rStyle w:val="Heading1Char"/>
        </w:rPr>
      </w:pPr>
      <w:bookmarkStart w:id="0" w:name="_GoBack"/>
      <w:bookmarkEnd w:id="0"/>
      <w:r>
        <w:br/>
      </w:r>
      <w:r w:rsidR="00176AA3" w:rsidRPr="006203C6">
        <w:rPr>
          <w:rStyle w:val="Heading1Char"/>
        </w:rPr>
        <w:t xml:space="preserve">Working Family Payment </w:t>
      </w:r>
      <w:r w:rsidR="00176AA3" w:rsidRPr="006203C6">
        <w:rPr>
          <w:rStyle w:val="Heading1Char"/>
        </w:rPr>
        <w:br/>
        <w:t>Submission by the Citizens Information Board</w:t>
      </w:r>
      <w:r w:rsidR="00F34761">
        <w:rPr>
          <w:rStyle w:val="Heading1Char"/>
        </w:rPr>
        <w:t xml:space="preserve"> (March 2017)</w:t>
      </w:r>
    </w:p>
    <w:p w:rsidR="002D6F99" w:rsidRPr="008131EB" w:rsidRDefault="00176AA3" w:rsidP="00A80CB3">
      <w:pPr>
        <w:shd w:val="clear" w:color="auto" w:fill="FFFFFF"/>
        <w:spacing w:after="0" w:line="240" w:lineRule="auto"/>
        <w:rPr>
          <w:rFonts w:eastAsia="Times New Roman" w:cs="Times New Roman"/>
          <w:sz w:val="24"/>
          <w:szCs w:val="24"/>
          <w:lang w:val="en" w:eastAsia="en-IE"/>
        </w:rPr>
      </w:pPr>
      <w:r>
        <w:rPr>
          <w:b/>
          <w:sz w:val="24"/>
          <w:szCs w:val="24"/>
        </w:rPr>
        <w:t>Introduction</w:t>
      </w:r>
      <w:r>
        <w:rPr>
          <w:b/>
          <w:sz w:val="24"/>
          <w:szCs w:val="24"/>
        </w:rPr>
        <w:br/>
      </w:r>
      <w:r>
        <w:rPr>
          <w:rFonts w:cs="Arial"/>
          <w:sz w:val="24"/>
          <w:szCs w:val="24"/>
        </w:rPr>
        <w:t xml:space="preserve">The Citizens Information Board (CIB) welcomes the opportunity to make a submission to the Department of Social Protection (DSP) in respect of the Working Family Payment. The Submission is based </w:t>
      </w:r>
      <w:r w:rsidR="00EE720C">
        <w:rPr>
          <w:rFonts w:cs="Arial"/>
          <w:sz w:val="24"/>
          <w:szCs w:val="24"/>
        </w:rPr>
        <w:t xml:space="preserve">primarily </w:t>
      </w:r>
      <w:r>
        <w:rPr>
          <w:rFonts w:cs="Arial"/>
          <w:sz w:val="24"/>
          <w:szCs w:val="24"/>
        </w:rPr>
        <w:t xml:space="preserve">on feedback from Citizens Information Services (CISs) and the Citizens Information Phone Service (CIPS) arising from queries </w:t>
      </w:r>
      <w:r w:rsidR="00EE720C">
        <w:rPr>
          <w:rFonts w:cs="Arial"/>
          <w:sz w:val="24"/>
          <w:szCs w:val="24"/>
        </w:rPr>
        <w:t>from people seeking to transition from welfare to work</w:t>
      </w:r>
      <w:r>
        <w:rPr>
          <w:rFonts w:cs="Arial"/>
          <w:sz w:val="24"/>
          <w:szCs w:val="24"/>
        </w:rPr>
        <w:t>.</w:t>
      </w:r>
      <w:r w:rsidR="008131EB">
        <w:rPr>
          <w:rStyle w:val="FootnoteReference"/>
          <w:rFonts w:cs="Arial"/>
          <w:sz w:val="24"/>
          <w:szCs w:val="24"/>
        </w:rPr>
        <w:footnoteReference w:id="1"/>
      </w:r>
      <w:r w:rsidR="002D6F99">
        <w:rPr>
          <w:rFonts w:cs="Arial"/>
          <w:sz w:val="24"/>
          <w:szCs w:val="24"/>
        </w:rPr>
        <w:t xml:space="preserve"> </w:t>
      </w:r>
      <w:r w:rsidR="002D6F99" w:rsidRPr="00125A22">
        <w:rPr>
          <w:rFonts w:eastAsia="Times New Roman" w:cs="Times New Roman"/>
          <w:sz w:val="24"/>
          <w:szCs w:val="24"/>
          <w:lang w:val="en" w:eastAsia="en-IE"/>
        </w:rPr>
        <w:t>There continue to be people in the social welfare system who have difficulty making the transition to work</w:t>
      </w:r>
      <w:r w:rsidR="00800CA2">
        <w:rPr>
          <w:rFonts w:eastAsia="Times New Roman" w:cs="Times New Roman"/>
          <w:sz w:val="24"/>
          <w:szCs w:val="24"/>
          <w:lang w:val="en" w:eastAsia="en-IE"/>
        </w:rPr>
        <w:t xml:space="preserve">. </w:t>
      </w:r>
      <w:r w:rsidR="002D6F99" w:rsidRPr="00125A22">
        <w:rPr>
          <w:rFonts w:eastAsia="Times New Roman" w:cs="Times New Roman"/>
          <w:sz w:val="24"/>
          <w:szCs w:val="24"/>
          <w:lang w:val="en" w:eastAsia="en-IE"/>
        </w:rPr>
        <w:t xml:space="preserve"> </w:t>
      </w:r>
      <w:r w:rsidR="002D6F99" w:rsidRPr="00FF6188">
        <w:rPr>
          <w:rFonts w:eastAsia="Times New Roman" w:cs="Times New Roman"/>
          <w:sz w:val="24"/>
          <w:szCs w:val="24"/>
          <w:lang w:val="en" w:eastAsia="en-IE"/>
        </w:rPr>
        <w:t xml:space="preserve">In this regard, </w:t>
      </w:r>
      <w:proofErr w:type="spellStart"/>
      <w:r w:rsidR="002D6F99" w:rsidRPr="00FF6188">
        <w:rPr>
          <w:rFonts w:eastAsia="Times New Roman" w:cs="Times New Roman"/>
          <w:sz w:val="24"/>
          <w:szCs w:val="24"/>
          <w:lang w:val="en" w:eastAsia="en-IE"/>
        </w:rPr>
        <w:t>i</w:t>
      </w:r>
      <w:proofErr w:type="spellEnd"/>
      <w:r w:rsidR="002D6F99" w:rsidRPr="00FF6188">
        <w:rPr>
          <w:rStyle w:val="Strong"/>
          <w:rFonts w:cs="Helvetica"/>
          <w:b w:val="0"/>
          <w:sz w:val="24"/>
          <w:szCs w:val="24"/>
        </w:rPr>
        <w:t xml:space="preserve">t will be necessary to look in more detail at the </w:t>
      </w:r>
      <w:r w:rsidR="002D6F99">
        <w:rPr>
          <w:rStyle w:val="Strong"/>
          <w:rFonts w:cs="Helvetica"/>
          <w:b w:val="0"/>
          <w:sz w:val="24"/>
          <w:szCs w:val="24"/>
        </w:rPr>
        <w:t>purpose of the Working Family Payment</w:t>
      </w:r>
      <w:r w:rsidR="002D6F99" w:rsidRPr="00FF6188">
        <w:rPr>
          <w:rStyle w:val="Strong"/>
          <w:rFonts w:cs="Helvetica"/>
          <w:b w:val="0"/>
          <w:sz w:val="24"/>
          <w:szCs w:val="24"/>
        </w:rPr>
        <w:t>, i.e., whether it is seen as addressing in-work poverty or improving</w:t>
      </w:r>
      <w:r w:rsidR="002D6F99" w:rsidRPr="009E24F4">
        <w:rPr>
          <w:rStyle w:val="Strong"/>
          <w:rFonts w:ascii="Calibri" w:hAnsi="Calibri" w:cs="Helvetica"/>
          <w:b w:val="0"/>
          <w:sz w:val="24"/>
          <w:szCs w:val="24"/>
        </w:rPr>
        <w:t xml:space="preserve"> financial incentives to work, or both. </w:t>
      </w:r>
      <w:r w:rsidR="002D6F99" w:rsidRPr="008131EB">
        <w:rPr>
          <w:rStyle w:val="Strong"/>
          <w:rFonts w:cs="Helvetica"/>
          <w:b w:val="0"/>
          <w:sz w:val="24"/>
          <w:szCs w:val="24"/>
        </w:rPr>
        <w:t xml:space="preserve">A key question which needs to be asked is whether or not there is a significant group of people for whom the availability of a Working Family Payment would make a difference. An obvious matter to be addressed is how the proposed Working Family Payment would differ from </w:t>
      </w:r>
      <w:r w:rsidR="00A8674B" w:rsidRPr="008131EB">
        <w:rPr>
          <w:rStyle w:val="Strong"/>
          <w:rFonts w:cs="Helvetica"/>
          <w:b w:val="0"/>
          <w:sz w:val="24"/>
          <w:szCs w:val="24"/>
        </w:rPr>
        <w:t xml:space="preserve">and/or be integrated with </w:t>
      </w:r>
      <w:r w:rsidR="002A1B7C">
        <w:rPr>
          <w:rStyle w:val="Strong"/>
          <w:rFonts w:cs="Helvetica"/>
          <w:b w:val="0"/>
          <w:sz w:val="24"/>
          <w:szCs w:val="24"/>
        </w:rPr>
        <w:t>Family income Supplement (</w:t>
      </w:r>
      <w:r w:rsidR="00A8674B" w:rsidRPr="008131EB">
        <w:rPr>
          <w:rStyle w:val="Strong"/>
          <w:rFonts w:cs="Helvetica"/>
          <w:b w:val="0"/>
          <w:sz w:val="24"/>
          <w:szCs w:val="24"/>
        </w:rPr>
        <w:t>F</w:t>
      </w:r>
      <w:r w:rsidR="003D5FC3" w:rsidRPr="008131EB">
        <w:rPr>
          <w:rStyle w:val="Strong"/>
          <w:rFonts w:cs="Helvetica"/>
          <w:b w:val="0"/>
          <w:sz w:val="24"/>
          <w:szCs w:val="24"/>
        </w:rPr>
        <w:t>IS</w:t>
      </w:r>
      <w:r w:rsidR="002A1B7C">
        <w:rPr>
          <w:rStyle w:val="Strong"/>
          <w:rFonts w:cs="Helvetica"/>
          <w:b w:val="0"/>
          <w:sz w:val="24"/>
          <w:szCs w:val="24"/>
        </w:rPr>
        <w:t>)</w:t>
      </w:r>
      <w:r w:rsidR="002D6F99" w:rsidRPr="008131EB">
        <w:rPr>
          <w:rStyle w:val="Strong"/>
          <w:rFonts w:cs="Helvetica"/>
          <w:b w:val="0"/>
          <w:sz w:val="24"/>
          <w:szCs w:val="24"/>
        </w:rPr>
        <w:t>.</w:t>
      </w:r>
    </w:p>
    <w:p w:rsidR="00EE720C" w:rsidRDefault="00EE720C" w:rsidP="00A80CB3">
      <w:pPr>
        <w:shd w:val="clear" w:color="auto" w:fill="FFFFFF"/>
        <w:spacing w:after="0" w:line="240" w:lineRule="auto"/>
        <w:rPr>
          <w:rFonts w:cs="Arial"/>
          <w:sz w:val="24"/>
          <w:szCs w:val="24"/>
        </w:rPr>
      </w:pPr>
    </w:p>
    <w:p w:rsidR="008B2C1B" w:rsidRDefault="00EE720C" w:rsidP="0086304E">
      <w:pPr>
        <w:shd w:val="clear" w:color="auto" w:fill="FFFFFF"/>
        <w:spacing w:after="0" w:line="240" w:lineRule="auto"/>
        <w:rPr>
          <w:rFonts w:eastAsia="Times New Roman" w:cs="Arial"/>
          <w:sz w:val="24"/>
          <w:szCs w:val="24"/>
          <w:lang w:eastAsia="en-IE"/>
        </w:rPr>
      </w:pPr>
      <w:r>
        <w:rPr>
          <w:rFonts w:eastAsia="Times New Roman" w:cs="Arial"/>
          <w:sz w:val="24"/>
          <w:szCs w:val="24"/>
          <w:lang w:eastAsia="en-IE"/>
        </w:rPr>
        <w:t xml:space="preserve">The promotion of work over welfare through the greater incentivising of work is important for social and economic reasons building on the lessons learned from the various work activation </w:t>
      </w:r>
      <w:r w:rsidR="006203C6">
        <w:rPr>
          <w:rFonts w:eastAsia="Times New Roman" w:cs="Arial"/>
          <w:sz w:val="24"/>
          <w:szCs w:val="24"/>
          <w:lang w:eastAsia="en-IE"/>
        </w:rPr>
        <w:t xml:space="preserve">and employment support </w:t>
      </w:r>
      <w:r>
        <w:rPr>
          <w:rFonts w:eastAsia="Times New Roman" w:cs="Arial"/>
          <w:sz w:val="24"/>
          <w:szCs w:val="24"/>
          <w:lang w:eastAsia="en-IE"/>
        </w:rPr>
        <w:t>programm</w:t>
      </w:r>
      <w:r w:rsidR="006203C6">
        <w:rPr>
          <w:rFonts w:eastAsia="Times New Roman" w:cs="Arial"/>
          <w:sz w:val="24"/>
          <w:szCs w:val="24"/>
          <w:lang w:eastAsia="en-IE"/>
        </w:rPr>
        <w:t xml:space="preserve">es </w:t>
      </w:r>
      <w:r>
        <w:rPr>
          <w:rFonts w:eastAsia="Times New Roman" w:cs="Arial"/>
          <w:sz w:val="24"/>
          <w:szCs w:val="24"/>
          <w:lang w:eastAsia="en-IE"/>
        </w:rPr>
        <w:t xml:space="preserve">put in place </w:t>
      </w:r>
      <w:r w:rsidR="006203C6">
        <w:rPr>
          <w:rFonts w:eastAsia="Times New Roman" w:cs="Arial"/>
          <w:sz w:val="24"/>
          <w:szCs w:val="24"/>
          <w:lang w:eastAsia="en-IE"/>
        </w:rPr>
        <w:t xml:space="preserve">over the </w:t>
      </w:r>
      <w:r>
        <w:rPr>
          <w:rFonts w:eastAsia="Times New Roman" w:cs="Arial"/>
          <w:sz w:val="24"/>
          <w:szCs w:val="24"/>
          <w:lang w:eastAsia="en-IE"/>
        </w:rPr>
        <w:t>years. While the decision to develop a Working Family Payment is welcome,</w:t>
      </w:r>
      <w:r w:rsidR="003D5FC3">
        <w:rPr>
          <w:rFonts w:eastAsia="Times New Roman" w:cs="Arial"/>
          <w:sz w:val="24"/>
          <w:szCs w:val="24"/>
          <w:lang w:eastAsia="en-IE"/>
        </w:rPr>
        <w:t xml:space="preserve"> </w:t>
      </w:r>
      <w:r w:rsidR="006203C6">
        <w:rPr>
          <w:rFonts w:eastAsia="Times New Roman" w:cs="Arial"/>
          <w:sz w:val="24"/>
          <w:szCs w:val="24"/>
          <w:lang w:eastAsia="en-IE"/>
        </w:rPr>
        <w:t>its success</w:t>
      </w:r>
      <w:r w:rsidR="006D6703" w:rsidRPr="006D6703">
        <w:rPr>
          <w:rFonts w:eastAsia="Times New Roman" w:cs="Times New Roman"/>
          <w:sz w:val="24"/>
          <w:szCs w:val="24"/>
          <w:lang w:val="en" w:eastAsia="en-IE"/>
        </w:rPr>
        <w:t xml:space="preserve"> or otherwise </w:t>
      </w:r>
      <w:r w:rsidR="006D6703" w:rsidRPr="006D6703">
        <w:rPr>
          <w:rFonts w:eastAsia="Times New Roman" w:cs="Arial"/>
          <w:sz w:val="24"/>
          <w:szCs w:val="24"/>
          <w:lang w:eastAsia="en-IE"/>
        </w:rPr>
        <w:t>will be determined to a large extent by its design. Crucial in this regard will be flexibility and clear</w:t>
      </w:r>
      <w:r w:rsidR="00FF6188">
        <w:rPr>
          <w:rFonts w:eastAsia="Times New Roman" w:cs="Arial"/>
          <w:sz w:val="24"/>
          <w:szCs w:val="24"/>
          <w:lang w:eastAsia="en-IE"/>
        </w:rPr>
        <w:t>,</w:t>
      </w:r>
      <w:r w:rsidR="006D6703" w:rsidRPr="006D6703">
        <w:rPr>
          <w:rFonts w:eastAsia="Times New Roman" w:cs="Arial"/>
          <w:sz w:val="24"/>
          <w:szCs w:val="24"/>
          <w:lang w:eastAsia="en-IE"/>
        </w:rPr>
        <w:t xml:space="preserve"> accessible </w:t>
      </w:r>
      <w:r w:rsidR="00FF6188">
        <w:rPr>
          <w:rFonts w:eastAsia="Times New Roman" w:cs="Arial"/>
          <w:sz w:val="24"/>
          <w:szCs w:val="24"/>
          <w:lang w:eastAsia="en-IE"/>
        </w:rPr>
        <w:t xml:space="preserve">and fluent </w:t>
      </w:r>
      <w:r w:rsidR="006D6703" w:rsidRPr="006D6703">
        <w:rPr>
          <w:rFonts w:eastAsia="Times New Roman" w:cs="Arial"/>
          <w:sz w:val="24"/>
          <w:szCs w:val="24"/>
          <w:lang w:eastAsia="en-IE"/>
        </w:rPr>
        <w:t>administrative pathways.</w:t>
      </w:r>
      <w:r w:rsidR="00FF6188">
        <w:rPr>
          <w:rFonts w:eastAsia="Times New Roman" w:cs="Arial"/>
          <w:sz w:val="24"/>
          <w:szCs w:val="24"/>
          <w:lang w:eastAsia="en-IE"/>
        </w:rPr>
        <w:t xml:space="preserve"> Th</w:t>
      </w:r>
      <w:r w:rsidR="003D5FC3">
        <w:rPr>
          <w:rFonts w:eastAsia="Times New Roman" w:cs="Arial"/>
          <w:sz w:val="24"/>
          <w:szCs w:val="24"/>
          <w:lang w:eastAsia="en-IE"/>
        </w:rPr>
        <w:t>e experience of delivering FIS will be most valuable in this regard.</w:t>
      </w:r>
      <w:r w:rsidR="006D6703" w:rsidRPr="006D6703">
        <w:rPr>
          <w:rFonts w:eastAsia="Times New Roman" w:cs="Arial"/>
          <w:sz w:val="24"/>
          <w:szCs w:val="24"/>
          <w:lang w:eastAsia="en-IE"/>
        </w:rPr>
        <w:t xml:space="preserve"> </w:t>
      </w:r>
    </w:p>
    <w:p w:rsidR="00125A22" w:rsidRPr="00A8674B" w:rsidRDefault="008B2C1B" w:rsidP="0086304E">
      <w:pPr>
        <w:shd w:val="clear" w:color="auto" w:fill="FFFFFF"/>
        <w:spacing w:after="0" w:line="240" w:lineRule="auto"/>
        <w:rPr>
          <w:rStyle w:val="Strong"/>
          <w:rFonts w:ascii="Calibri" w:hAnsi="Calibri" w:cs="Helvetica"/>
          <w:b w:val="0"/>
          <w:sz w:val="24"/>
          <w:szCs w:val="24"/>
        </w:rPr>
      </w:pPr>
      <w:r>
        <w:rPr>
          <w:rFonts w:eastAsia="Times New Roman" w:cs="Arial"/>
          <w:sz w:val="24"/>
          <w:szCs w:val="24"/>
          <w:lang w:eastAsia="en-IE"/>
        </w:rPr>
        <w:br/>
      </w:r>
      <w:r w:rsidR="00641EB4" w:rsidRPr="00A8674B">
        <w:rPr>
          <w:rFonts w:eastAsia="Times New Roman" w:cs="Arial"/>
          <w:sz w:val="24"/>
          <w:szCs w:val="24"/>
          <w:lang w:eastAsia="en-IE"/>
        </w:rPr>
        <w:t>While th</w:t>
      </w:r>
      <w:r w:rsidR="006D6703" w:rsidRPr="00A8674B">
        <w:rPr>
          <w:rFonts w:eastAsia="Times New Roman" w:cs="Arial"/>
          <w:sz w:val="24"/>
          <w:szCs w:val="24"/>
          <w:lang w:eastAsia="en-IE"/>
        </w:rPr>
        <w:t xml:space="preserve">e proposed Working Family Payment should be underpinned by the </w:t>
      </w:r>
      <w:r w:rsidR="00641EB4" w:rsidRPr="00A8674B">
        <w:rPr>
          <w:rFonts w:eastAsia="Times New Roman" w:cs="Arial"/>
          <w:sz w:val="24"/>
          <w:szCs w:val="24"/>
          <w:lang w:eastAsia="en-IE"/>
        </w:rPr>
        <w:t xml:space="preserve">notion of </w:t>
      </w:r>
      <w:r w:rsidR="00EE720C" w:rsidRPr="00A8674B">
        <w:rPr>
          <w:rFonts w:eastAsia="Times New Roman" w:cs="Arial"/>
          <w:sz w:val="24"/>
          <w:szCs w:val="24"/>
          <w:lang w:eastAsia="en-IE"/>
        </w:rPr>
        <w:t>m</w:t>
      </w:r>
      <w:r w:rsidR="006D6703" w:rsidRPr="00A8674B">
        <w:rPr>
          <w:rFonts w:eastAsia="Times New Roman" w:cs="Arial"/>
          <w:sz w:val="24"/>
          <w:szCs w:val="24"/>
          <w:lang w:eastAsia="en-IE"/>
        </w:rPr>
        <w:t>ak</w:t>
      </w:r>
      <w:r w:rsidR="00641EB4" w:rsidRPr="00A8674B">
        <w:rPr>
          <w:rFonts w:eastAsia="Times New Roman" w:cs="Arial"/>
          <w:sz w:val="24"/>
          <w:szCs w:val="24"/>
          <w:lang w:eastAsia="en-IE"/>
        </w:rPr>
        <w:t>ing</w:t>
      </w:r>
      <w:r w:rsidR="006D6703" w:rsidRPr="00A8674B">
        <w:rPr>
          <w:rFonts w:eastAsia="Times New Roman" w:cs="Arial"/>
          <w:sz w:val="24"/>
          <w:szCs w:val="24"/>
          <w:lang w:eastAsia="en-IE"/>
        </w:rPr>
        <w:t xml:space="preserve"> </w:t>
      </w:r>
      <w:r w:rsidR="00EE720C" w:rsidRPr="00A8674B">
        <w:rPr>
          <w:rFonts w:eastAsia="Times New Roman" w:cs="Arial"/>
          <w:sz w:val="24"/>
          <w:szCs w:val="24"/>
          <w:lang w:eastAsia="en-IE"/>
        </w:rPr>
        <w:t>w</w:t>
      </w:r>
      <w:r w:rsidR="006D6703" w:rsidRPr="00A8674B">
        <w:rPr>
          <w:rFonts w:eastAsia="Times New Roman" w:cs="Arial"/>
          <w:sz w:val="24"/>
          <w:szCs w:val="24"/>
          <w:lang w:eastAsia="en-IE"/>
        </w:rPr>
        <w:t xml:space="preserve">ork </w:t>
      </w:r>
      <w:r w:rsidR="00EE720C" w:rsidRPr="00A8674B">
        <w:rPr>
          <w:rFonts w:eastAsia="Times New Roman" w:cs="Arial"/>
          <w:sz w:val="24"/>
          <w:szCs w:val="24"/>
          <w:lang w:eastAsia="en-IE"/>
        </w:rPr>
        <w:t>p</w:t>
      </w:r>
      <w:r w:rsidR="006D6703" w:rsidRPr="00A8674B">
        <w:rPr>
          <w:rFonts w:eastAsia="Times New Roman" w:cs="Arial"/>
          <w:sz w:val="24"/>
          <w:szCs w:val="24"/>
          <w:lang w:eastAsia="en-IE"/>
        </w:rPr>
        <w:t>ay</w:t>
      </w:r>
      <w:r w:rsidR="00641EB4" w:rsidRPr="00A8674B">
        <w:rPr>
          <w:rFonts w:eastAsia="Times New Roman" w:cs="Arial"/>
          <w:sz w:val="24"/>
          <w:szCs w:val="24"/>
          <w:lang w:eastAsia="en-IE"/>
        </w:rPr>
        <w:t xml:space="preserve">, </w:t>
      </w:r>
      <w:r w:rsidR="003B2E82" w:rsidRPr="00A8674B">
        <w:rPr>
          <w:rFonts w:eastAsia="Times New Roman" w:cs="Arial"/>
          <w:sz w:val="24"/>
          <w:szCs w:val="24"/>
          <w:lang w:eastAsia="en-IE"/>
        </w:rPr>
        <w:t>it</w:t>
      </w:r>
      <w:r w:rsidR="00641EB4" w:rsidRPr="00A8674B">
        <w:rPr>
          <w:rFonts w:eastAsia="Times New Roman" w:cs="Arial"/>
          <w:sz w:val="24"/>
          <w:szCs w:val="24"/>
          <w:lang w:eastAsia="en-IE"/>
        </w:rPr>
        <w:t xml:space="preserve"> is less clear how it will address </w:t>
      </w:r>
      <w:r w:rsidR="003B2E82" w:rsidRPr="00A8674B">
        <w:rPr>
          <w:rFonts w:eastAsia="Times New Roman" w:cs="Arial"/>
          <w:sz w:val="24"/>
          <w:szCs w:val="24"/>
          <w:lang w:eastAsia="en-IE"/>
        </w:rPr>
        <w:t xml:space="preserve">endemic </w:t>
      </w:r>
      <w:r w:rsidR="00641EB4" w:rsidRPr="00A8674B">
        <w:rPr>
          <w:rFonts w:eastAsia="Times New Roman" w:cs="Arial"/>
          <w:sz w:val="24"/>
          <w:szCs w:val="24"/>
          <w:lang w:eastAsia="en-IE"/>
        </w:rPr>
        <w:t xml:space="preserve">issues of </w:t>
      </w:r>
      <w:r w:rsidR="003B2E82" w:rsidRPr="00A8674B">
        <w:rPr>
          <w:rFonts w:eastAsia="Times New Roman" w:cs="Arial"/>
          <w:sz w:val="24"/>
          <w:szCs w:val="24"/>
          <w:lang w:eastAsia="en-IE"/>
        </w:rPr>
        <w:t xml:space="preserve">in-work poverty, </w:t>
      </w:r>
      <w:proofErr w:type="gramStart"/>
      <w:r w:rsidR="00641EB4" w:rsidRPr="00A8674B">
        <w:rPr>
          <w:rFonts w:eastAsia="Times New Roman" w:cs="Arial"/>
          <w:sz w:val="24"/>
          <w:szCs w:val="24"/>
          <w:lang w:eastAsia="en-IE"/>
        </w:rPr>
        <w:t>income</w:t>
      </w:r>
      <w:proofErr w:type="gramEnd"/>
      <w:r w:rsidR="00641EB4" w:rsidRPr="00A8674B">
        <w:rPr>
          <w:rFonts w:eastAsia="Times New Roman" w:cs="Arial"/>
          <w:sz w:val="24"/>
          <w:szCs w:val="24"/>
          <w:lang w:eastAsia="en-IE"/>
        </w:rPr>
        <w:t xml:space="preserve"> inequality and child poverty</w:t>
      </w:r>
      <w:r w:rsidR="003B2E82" w:rsidRPr="00A8674B">
        <w:rPr>
          <w:rFonts w:eastAsia="Times New Roman" w:cs="Arial"/>
          <w:sz w:val="24"/>
          <w:szCs w:val="24"/>
          <w:lang w:eastAsia="en-IE"/>
        </w:rPr>
        <w:t>.</w:t>
      </w:r>
      <w:r w:rsidR="00A51F13" w:rsidRPr="00A8674B">
        <w:rPr>
          <w:rFonts w:eastAsia="Times New Roman" w:cs="Arial"/>
          <w:sz w:val="24"/>
          <w:szCs w:val="24"/>
          <w:lang w:eastAsia="en-IE"/>
        </w:rPr>
        <w:t xml:space="preserve"> Also, t</w:t>
      </w:r>
      <w:r w:rsidR="00A51F13" w:rsidRPr="00A8674B">
        <w:rPr>
          <w:color w:val="000000" w:themeColor="text1"/>
          <w:sz w:val="24"/>
          <w:szCs w:val="24"/>
        </w:rPr>
        <w:t>he impact of social transfers in alleviating income poverty in Ireland will remain a crucial consideration</w:t>
      </w:r>
      <w:r w:rsidR="00A51F13" w:rsidRPr="00A8674B">
        <w:rPr>
          <w:b/>
          <w:color w:val="000000" w:themeColor="text1"/>
          <w:sz w:val="24"/>
          <w:szCs w:val="24"/>
        </w:rPr>
        <w:t>.</w:t>
      </w:r>
      <w:r w:rsidR="00125A22" w:rsidRPr="00A8674B">
        <w:rPr>
          <w:b/>
          <w:color w:val="000000" w:themeColor="text1"/>
          <w:sz w:val="24"/>
          <w:szCs w:val="24"/>
        </w:rPr>
        <w:t xml:space="preserve"> </w:t>
      </w:r>
      <w:r w:rsidR="00125A22" w:rsidRPr="00A8674B">
        <w:rPr>
          <w:rStyle w:val="Strong"/>
          <w:rFonts w:ascii="Calibri" w:hAnsi="Calibri" w:cs="Helvetica"/>
          <w:b w:val="0"/>
          <w:sz w:val="24"/>
          <w:szCs w:val="24"/>
        </w:rPr>
        <w:t>The implications of any scheme for different groups would depend on the design of the scheme, e.g., lone parents, second earners in married/cohabiting couples due to assessment of income at household level.</w:t>
      </w:r>
    </w:p>
    <w:p w:rsidR="00147BF1" w:rsidRPr="00A8674B" w:rsidRDefault="00A8674B" w:rsidP="00A80CB3">
      <w:pPr>
        <w:pStyle w:val="NormalWeb"/>
        <w:rPr>
          <w:rFonts w:ascii="Calibri" w:hAnsi="Calibri" w:cs="Helvetica"/>
          <w:bCs/>
          <w:color w:val="515151"/>
        </w:rPr>
      </w:pPr>
      <w:r>
        <w:rPr>
          <w:rStyle w:val="Strong"/>
          <w:rFonts w:ascii="Calibri" w:hAnsi="Calibri" w:cs="Helvetica"/>
          <w:color w:val="515151"/>
        </w:rPr>
        <w:t>Relevant factors</w:t>
      </w:r>
      <w:r>
        <w:rPr>
          <w:rStyle w:val="Strong"/>
          <w:rFonts w:ascii="Calibri" w:hAnsi="Calibri" w:cs="Helvetica"/>
          <w:color w:val="515151"/>
        </w:rPr>
        <w:br/>
      </w:r>
      <w:proofErr w:type="gramStart"/>
      <w:r w:rsidR="00147BF1" w:rsidRPr="0086304E">
        <w:rPr>
          <w:rFonts w:ascii="Calibri" w:hAnsi="Calibri"/>
        </w:rPr>
        <w:t>In</w:t>
      </w:r>
      <w:proofErr w:type="gramEnd"/>
      <w:r w:rsidR="00147BF1" w:rsidRPr="0086304E">
        <w:rPr>
          <w:rFonts w:ascii="Calibri" w:hAnsi="Calibri"/>
        </w:rPr>
        <w:t xml:space="preserve"> introducing a</w:t>
      </w:r>
      <w:r w:rsidR="00147BF1" w:rsidRPr="0086304E">
        <w:rPr>
          <w:rFonts w:ascii="Calibri" w:hAnsi="Calibri" w:cs="Helvetica"/>
        </w:rPr>
        <w:t xml:space="preserve"> </w:t>
      </w:r>
      <w:r w:rsidR="00147BF1" w:rsidRPr="0086304E">
        <w:rPr>
          <w:rStyle w:val="Strong"/>
          <w:rFonts w:ascii="Calibri" w:hAnsi="Calibri" w:cs="Helvetica"/>
          <w:b w:val="0"/>
        </w:rPr>
        <w:t>Working Family Payment</w:t>
      </w:r>
      <w:r w:rsidR="00147BF1" w:rsidRPr="0086304E">
        <w:rPr>
          <w:rStyle w:val="Strong"/>
          <w:rFonts w:ascii="Calibri" w:hAnsi="Calibri" w:cs="Helvetica"/>
        </w:rPr>
        <w:t>,</w:t>
      </w:r>
      <w:r w:rsidR="00147BF1" w:rsidRPr="0086304E">
        <w:rPr>
          <w:rFonts w:ascii="Calibri" w:hAnsi="Calibri"/>
        </w:rPr>
        <w:t xml:space="preserve"> there are a number of </w:t>
      </w:r>
      <w:r w:rsidRPr="0086304E">
        <w:rPr>
          <w:rFonts w:ascii="Calibri" w:hAnsi="Calibri"/>
        </w:rPr>
        <w:t>relevant</w:t>
      </w:r>
      <w:r w:rsidR="0086304E">
        <w:rPr>
          <w:rFonts w:ascii="Calibri" w:hAnsi="Calibri"/>
        </w:rPr>
        <w:t xml:space="preserve"> considerations</w:t>
      </w:r>
      <w:r w:rsidRPr="0086304E">
        <w:rPr>
          <w:rFonts w:ascii="Calibri" w:hAnsi="Calibri"/>
        </w:rPr>
        <w:t>:</w:t>
      </w:r>
      <w:r w:rsidR="00147BF1" w:rsidRPr="0086304E">
        <w:rPr>
          <w:rFonts w:ascii="Calibri" w:hAnsi="Calibri"/>
        </w:rPr>
        <w:t xml:space="preserve"> </w:t>
      </w:r>
    </w:p>
    <w:p w:rsidR="003B2E82" w:rsidRPr="002F1D45" w:rsidRDefault="003B2E82" w:rsidP="00A80CB3">
      <w:pPr>
        <w:pStyle w:val="NormalWeb"/>
        <w:numPr>
          <w:ilvl w:val="0"/>
          <w:numId w:val="8"/>
        </w:numPr>
        <w:rPr>
          <w:rStyle w:val="Strong"/>
          <w:rFonts w:ascii="Calibri" w:hAnsi="Calibri" w:cs="Helvetica"/>
          <w:b w:val="0"/>
        </w:rPr>
      </w:pPr>
      <w:r w:rsidRPr="002F1D45">
        <w:rPr>
          <w:rStyle w:val="Strong"/>
          <w:rFonts w:ascii="Calibri" w:hAnsi="Calibri" w:cs="Helvetica"/>
          <w:b w:val="0"/>
        </w:rPr>
        <w:t xml:space="preserve">How to integrate a Working Family Payment into </w:t>
      </w:r>
      <w:r w:rsidR="008131EB">
        <w:rPr>
          <w:rStyle w:val="Strong"/>
          <w:rFonts w:ascii="Calibri" w:hAnsi="Calibri" w:cs="Helvetica"/>
          <w:b w:val="0"/>
        </w:rPr>
        <w:t xml:space="preserve">the </w:t>
      </w:r>
      <w:r w:rsidR="00CE27B5" w:rsidRPr="002F1D45">
        <w:rPr>
          <w:rStyle w:val="Strong"/>
          <w:rFonts w:ascii="Calibri" w:hAnsi="Calibri" w:cs="Helvetica"/>
          <w:b w:val="0"/>
        </w:rPr>
        <w:t xml:space="preserve">overall welfare </w:t>
      </w:r>
      <w:r w:rsidRPr="002F1D45">
        <w:rPr>
          <w:rStyle w:val="Strong"/>
          <w:rFonts w:ascii="Calibri" w:hAnsi="Calibri" w:cs="Helvetica"/>
          <w:b w:val="0"/>
        </w:rPr>
        <w:t>and taxation system</w:t>
      </w:r>
      <w:r w:rsidR="002D6F99">
        <w:rPr>
          <w:rStyle w:val="Strong"/>
          <w:rFonts w:ascii="Calibri" w:hAnsi="Calibri" w:cs="Helvetica"/>
          <w:b w:val="0"/>
        </w:rPr>
        <w:t>, including, in particular</w:t>
      </w:r>
      <w:r w:rsidR="006203C6">
        <w:rPr>
          <w:rStyle w:val="Strong"/>
          <w:rFonts w:ascii="Calibri" w:hAnsi="Calibri" w:cs="Helvetica"/>
          <w:b w:val="0"/>
        </w:rPr>
        <w:t>,</w:t>
      </w:r>
      <w:r w:rsidR="002D6F99">
        <w:rPr>
          <w:rStyle w:val="Strong"/>
          <w:rFonts w:ascii="Calibri" w:hAnsi="Calibri" w:cs="Helvetica"/>
          <w:b w:val="0"/>
        </w:rPr>
        <w:t xml:space="preserve"> FIS and the Back to Work Family Dividend</w:t>
      </w:r>
      <w:r w:rsidR="00A0577F" w:rsidRPr="002F1D45">
        <w:rPr>
          <w:rStyle w:val="Strong"/>
          <w:rFonts w:ascii="Calibri" w:hAnsi="Calibri" w:cs="Helvetica"/>
          <w:b w:val="0"/>
        </w:rPr>
        <w:br/>
      </w:r>
    </w:p>
    <w:p w:rsidR="002D6F99" w:rsidRDefault="00FF6188" w:rsidP="00A80CB3">
      <w:pPr>
        <w:pStyle w:val="NormalWeb"/>
        <w:numPr>
          <w:ilvl w:val="0"/>
          <w:numId w:val="8"/>
        </w:numPr>
        <w:rPr>
          <w:rStyle w:val="Strong"/>
          <w:rFonts w:ascii="Calibri" w:hAnsi="Calibri" w:cs="Helvetica"/>
          <w:b w:val="0"/>
        </w:rPr>
      </w:pPr>
      <w:r>
        <w:rPr>
          <w:rStyle w:val="Strong"/>
          <w:rFonts w:ascii="Calibri" w:hAnsi="Calibri" w:cs="Helvetica"/>
          <w:b w:val="0"/>
        </w:rPr>
        <w:t>The need to link the Working Family Payment with minimum wage and living wage</w:t>
      </w:r>
      <w:r w:rsidR="00A8674B">
        <w:rPr>
          <w:rStyle w:val="Strong"/>
          <w:rFonts w:ascii="Calibri" w:hAnsi="Calibri" w:cs="Helvetica"/>
          <w:b w:val="0"/>
        </w:rPr>
        <w:t xml:space="preserve"> considerations</w:t>
      </w:r>
      <w:r>
        <w:rPr>
          <w:rStyle w:val="Strong"/>
          <w:rFonts w:ascii="Calibri" w:hAnsi="Calibri" w:cs="Helvetica"/>
          <w:b w:val="0"/>
        </w:rPr>
        <w:t xml:space="preserve"> </w:t>
      </w:r>
      <w:r w:rsidR="002D6F99">
        <w:rPr>
          <w:rStyle w:val="Strong"/>
          <w:rFonts w:ascii="Calibri" w:hAnsi="Calibri" w:cs="Helvetica"/>
          <w:b w:val="0"/>
        </w:rPr>
        <w:br/>
      </w:r>
    </w:p>
    <w:p w:rsidR="00FF6188" w:rsidRPr="002D6F99" w:rsidRDefault="002D6F99" w:rsidP="00A80CB3">
      <w:pPr>
        <w:pStyle w:val="ListParagraph"/>
        <w:numPr>
          <w:ilvl w:val="0"/>
          <w:numId w:val="8"/>
        </w:numPr>
        <w:spacing w:line="240" w:lineRule="auto"/>
        <w:rPr>
          <w:rStyle w:val="Strong"/>
          <w:rFonts w:ascii="Calibri" w:hAnsi="Calibri" w:cs="Helvetica"/>
          <w:b w:val="0"/>
        </w:rPr>
      </w:pPr>
      <w:r>
        <w:rPr>
          <w:sz w:val="24"/>
          <w:szCs w:val="24"/>
        </w:rPr>
        <w:t xml:space="preserve">The need to cater for </w:t>
      </w:r>
      <w:r w:rsidRPr="002D6F99">
        <w:rPr>
          <w:sz w:val="24"/>
          <w:szCs w:val="24"/>
        </w:rPr>
        <w:t>short-term and long-term unemployment</w:t>
      </w:r>
      <w:r>
        <w:rPr>
          <w:sz w:val="24"/>
          <w:szCs w:val="24"/>
        </w:rPr>
        <w:t xml:space="preserve">, part-time, </w:t>
      </w:r>
      <w:r w:rsidRPr="002D6F99">
        <w:rPr>
          <w:sz w:val="24"/>
          <w:szCs w:val="24"/>
        </w:rPr>
        <w:t>casual and atypical working</w:t>
      </w:r>
    </w:p>
    <w:p w:rsidR="00A0577F" w:rsidRPr="002F1D45" w:rsidRDefault="00350EBC" w:rsidP="00A80CB3">
      <w:pPr>
        <w:pStyle w:val="NormalWeb"/>
        <w:numPr>
          <w:ilvl w:val="0"/>
          <w:numId w:val="8"/>
        </w:numPr>
        <w:rPr>
          <w:rStyle w:val="Strong"/>
          <w:rFonts w:ascii="Calibri" w:hAnsi="Calibri" w:cs="Helvetica"/>
          <w:b w:val="0"/>
        </w:rPr>
      </w:pPr>
      <w:r w:rsidRPr="008131EB">
        <w:rPr>
          <w:rStyle w:val="Strong"/>
          <w:rFonts w:ascii="Calibri" w:hAnsi="Calibri" w:cs="Helvetica"/>
          <w:b w:val="0"/>
        </w:rPr>
        <w:lastRenderedPageBreak/>
        <w:t>Identifying and a</w:t>
      </w:r>
      <w:r w:rsidR="003B2E82" w:rsidRPr="008131EB">
        <w:rPr>
          <w:rStyle w:val="Strong"/>
          <w:rFonts w:ascii="Calibri" w:hAnsi="Calibri" w:cs="Helvetica"/>
          <w:b w:val="0"/>
        </w:rPr>
        <w:t>ddress</w:t>
      </w:r>
      <w:r w:rsidR="000214DD" w:rsidRPr="008131EB">
        <w:rPr>
          <w:rStyle w:val="Strong"/>
          <w:rFonts w:ascii="Calibri" w:hAnsi="Calibri" w:cs="Helvetica"/>
          <w:b w:val="0"/>
        </w:rPr>
        <w:t>ing</w:t>
      </w:r>
      <w:r w:rsidR="003B2E82" w:rsidRPr="008131EB">
        <w:rPr>
          <w:rStyle w:val="Strong"/>
          <w:rFonts w:ascii="Calibri" w:hAnsi="Calibri" w:cs="Helvetica"/>
          <w:b w:val="0"/>
        </w:rPr>
        <w:t xml:space="preserve"> the </w:t>
      </w:r>
      <w:r w:rsidR="00117D84" w:rsidRPr="008131EB">
        <w:rPr>
          <w:rStyle w:val="Strong"/>
          <w:rFonts w:ascii="Calibri" w:hAnsi="Calibri" w:cs="Helvetica"/>
          <w:b w:val="0"/>
        </w:rPr>
        <w:t>risk</w:t>
      </w:r>
      <w:r w:rsidR="000214DD" w:rsidRPr="008131EB">
        <w:rPr>
          <w:rStyle w:val="Strong"/>
          <w:rFonts w:ascii="Calibri" w:hAnsi="Calibri" w:cs="Helvetica"/>
          <w:b w:val="0"/>
        </w:rPr>
        <w:t xml:space="preserve"> </w:t>
      </w:r>
      <w:r w:rsidR="00117D84" w:rsidRPr="008131EB">
        <w:rPr>
          <w:rStyle w:val="Strong"/>
          <w:rFonts w:ascii="Calibri" w:hAnsi="Calibri" w:cs="Helvetica"/>
          <w:b w:val="0"/>
        </w:rPr>
        <w:t>factor</w:t>
      </w:r>
      <w:r w:rsidR="000214DD" w:rsidRPr="008131EB">
        <w:rPr>
          <w:rStyle w:val="Strong"/>
          <w:rFonts w:ascii="Calibri" w:hAnsi="Calibri" w:cs="Helvetica"/>
          <w:b w:val="0"/>
        </w:rPr>
        <w:t>s</w:t>
      </w:r>
      <w:r w:rsidR="00117D84" w:rsidRPr="008131EB">
        <w:rPr>
          <w:rStyle w:val="Strong"/>
          <w:rFonts w:ascii="Calibri" w:hAnsi="Calibri" w:cs="Helvetica"/>
          <w:b w:val="0"/>
        </w:rPr>
        <w:t xml:space="preserve"> for in-work poverty</w:t>
      </w:r>
      <w:r w:rsidR="00A0577F" w:rsidRPr="008B2C1B">
        <w:rPr>
          <w:rStyle w:val="Strong"/>
          <w:rFonts w:ascii="Calibri" w:hAnsi="Calibri" w:cs="Helvetica"/>
          <w:b w:val="0"/>
          <w:color w:val="FF0000"/>
        </w:rPr>
        <w:br/>
      </w:r>
    </w:p>
    <w:p w:rsidR="008E58A0" w:rsidRDefault="00A0577F" w:rsidP="00A80CB3">
      <w:pPr>
        <w:pStyle w:val="NormalWeb"/>
        <w:numPr>
          <w:ilvl w:val="0"/>
          <w:numId w:val="8"/>
        </w:numPr>
        <w:shd w:val="clear" w:color="auto" w:fill="FFFFFF"/>
        <w:spacing w:after="0"/>
        <w:rPr>
          <w:rStyle w:val="Strong"/>
          <w:rFonts w:ascii="Calibri" w:hAnsi="Calibri" w:cs="Helvetica"/>
          <w:i/>
        </w:rPr>
      </w:pPr>
      <w:r w:rsidRPr="008E58A0">
        <w:rPr>
          <w:rStyle w:val="Strong"/>
          <w:rFonts w:ascii="Calibri" w:hAnsi="Calibri" w:cs="Helvetica"/>
          <w:b w:val="0"/>
        </w:rPr>
        <w:t xml:space="preserve">The need to identify </w:t>
      </w:r>
      <w:r w:rsidR="00117D84" w:rsidRPr="008E58A0">
        <w:rPr>
          <w:rStyle w:val="Strong"/>
          <w:rFonts w:ascii="Calibri" w:hAnsi="Calibri" w:cs="Helvetica"/>
          <w:b w:val="0"/>
        </w:rPr>
        <w:t xml:space="preserve"> </w:t>
      </w:r>
      <w:r w:rsidRPr="008E58A0">
        <w:rPr>
          <w:rStyle w:val="Strong"/>
          <w:rFonts w:ascii="Calibri" w:hAnsi="Calibri" w:cs="Helvetica"/>
          <w:b w:val="0"/>
        </w:rPr>
        <w:t>and examine in greater detail broader issues which affect people’s decisions on whether or not to work (and for how many hours), e.g., the impact of replacement rates on people’s decision to take up work or not</w:t>
      </w:r>
    </w:p>
    <w:p w:rsidR="008E58A0" w:rsidRPr="0086304E" w:rsidRDefault="00A0577F" w:rsidP="00A80CB3">
      <w:pPr>
        <w:spacing w:line="240" w:lineRule="auto"/>
        <w:rPr>
          <w:rStyle w:val="Strong"/>
          <w:rFonts w:ascii="Calibri" w:hAnsi="Calibri" w:cs="Helvetica"/>
          <w:i/>
          <w:sz w:val="24"/>
          <w:szCs w:val="24"/>
        </w:rPr>
      </w:pPr>
      <w:r w:rsidRPr="008E58A0">
        <w:rPr>
          <w:rStyle w:val="Strong"/>
          <w:rFonts w:ascii="Calibri" w:hAnsi="Calibri" w:cs="Helvetica"/>
          <w:i/>
          <w:sz w:val="24"/>
          <w:szCs w:val="24"/>
        </w:rPr>
        <w:t>Replacement Rates</w:t>
      </w:r>
      <w:r w:rsidR="008E58A0">
        <w:rPr>
          <w:rStyle w:val="Strong"/>
          <w:rFonts w:ascii="Calibri" w:hAnsi="Calibri" w:cs="Helvetica"/>
          <w:i/>
          <w:sz w:val="24"/>
          <w:szCs w:val="24"/>
        </w:rPr>
        <w:br/>
      </w:r>
      <w:proofErr w:type="gramStart"/>
      <w:r w:rsidRPr="0086304E">
        <w:rPr>
          <w:rStyle w:val="Strong"/>
          <w:rFonts w:ascii="Calibri" w:hAnsi="Calibri" w:cs="Helvetica"/>
          <w:b w:val="0"/>
          <w:sz w:val="24"/>
          <w:szCs w:val="24"/>
        </w:rPr>
        <w:t>The</w:t>
      </w:r>
      <w:proofErr w:type="gramEnd"/>
      <w:r w:rsidRPr="0086304E">
        <w:rPr>
          <w:rStyle w:val="Strong"/>
          <w:rFonts w:ascii="Calibri" w:hAnsi="Calibri" w:cs="Helvetica"/>
          <w:b w:val="0"/>
          <w:sz w:val="24"/>
          <w:szCs w:val="24"/>
        </w:rPr>
        <w:t xml:space="preserve"> replacement rate is the most commonly used single measure of the incentive to be in </w:t>
      </w:r>
      <w:r w:rsidR="00A8674B" w:rsidRPr="0086304E">
        <w:rPr>
          <w:rStyle w:val="Strong"/>
          <w:rFonts w:ascii="Calibri" w:hAnsi="Calibri" w:cs="Helvetica"/>
          <w:b w:val="0"/>
          <w:sz w:val="24"/>
          <w:szCs w:val="24"/>
        </w:rPr>
        <w:t>employment</w:t>
      </w:r>
      <w:r w:rsidRPr="0086304E">
        <w:rPr>
          <w:rStyle w:val="Strong"/>
          <w:rFonts w:ascii="Calibri" w:hAnsi="Calibri" w:cs="Helvetica"/>
          <w:b w:val="0"/>
          <w:sz w:val="24"/>
          <w:szCs w:val="24"/>
        </w:rPr>
        <w:t>. It measures the proportion of in-work income which would be retained or replaced (e.g., by jobseeker payments) when out of work</w:t>
      </w:r>
      <w:r w:rsidRPr="0086304E">
        <w:rPr>
          <w:rStyle w:val="Strong"/>
          <w:rFonts w:ascii="Calibri" w:hAnsi="Calibri" w:cs="Helvetica"/>
          <w:sz w:val="24"/>
          <w:szCs w:val="24"/>
        </w:rPr>
        <w:t>.</w:t>
      </w:r>
      <w:r w:rsidR="008E58A0" w:rsidRPr="0086304E">
        <w:rPr>
          <w:rStyle w:val="Strong"/>
          <w:rFonts w:ascii="Calibri" w:hAnsi="Calibri" w:cs="Helvetica"/>
          <w:sz w:val="24"/>
          <w:szCs w:val="24"/>
        </w:rPr>
        <w:t xml:space="preserve"> </w:t>
      </w:r>
      <w:r w:rsidR="00FF6188" w:rsidRPr="0086304E">
        <w:rPr>
          <w:rStyle w:val="Strong"/>
          <w:rFonts w:ascii="Calibri" w:hAnsi="Calibri" w:cs="Helvetica"/>
          <w:b w:val="0"/>
          <w:sz w:val="24"/>
          <w:szCs w:val="24"/>
        </w:rPr>
        <w:t xml:space="preserve">Since the Working Family Payment would be aimed primarily at </w:t>
      </w:r>
      <w:r w:rsidR="007D4BAB" w:rsidRPr="0086304E">
        <w:rPr>
          <w:rStyle w:val="Strong"/>
          <w:rFonts w:ascii="Calibri" w:hAnsi="Calibri" w:cs="Helvetica"/>
          <w:b w:val="0"/>
          <w:sz w:val="24"/>
          <w:szCs w:val="24"/>
        </w:rPr>
        <w:t>making work more financially attractive, the matter of replacement rates must be taken fully into account.</w:t>
      </w:r>
      <w:r w:rsidR="008E58A0" w:rsidRPr="0086304E">
        <w:rPr>
          <w:rStyle w:val="Strong"/>
          <w:rFonts w:ascii="Calibri" w:hAnsi="Calibri" w:cs="Helvetica"/>
          <w:b w:val="0"/>
          <w:sz w:val="24"/>
          <w:szCs w:val="24"/>
        </w:rPr>
        <w:t xml:space="preserve"> </w:t>
      </w:r>
      <w:r w:rsidR="007D4BAB" w:rsidRPr="0086304E">
        <w:rPr>
          <w:rFonts w:eastAsia="Times New Roman" w:cs="Times New Roman"/>
          <w:sz w:val="24"/>
          <w:szCs w:val="24"/>
          <w:lang w:val="en" w:eastAsia="en-IE"/>
        </w:rPr>
        <w:t>ESRI</w:t>
      </w:r>
      <w:r w:rsidR="000E160B" w:rsidRPr="0086304E">
        <w:rPr>
          <w:rStyle w:val="FootnoteReference"/>
          <w:rFonts w:eastAsia="Times New Roman" w:cs="Times New Roman"/>
          <w:sz w:val="24"/>
          <w:szCs w:val="24"/>
          <w:lang w:val="en" w:eastAsia="en-IE"/>
        </w:rPr>
        <w:footnoteReference w:id="2"/>
      </w:r>
      <w:r w:rsidR="007D4BAB" w:rsidRPr="0086304E">
        <w:rPr>
          <w:rFonts w:eastAsia="Times New Roman" w:cs="Times New Roman"/>
          <w:sz w:val="24"/>
          <w:szCs w:val="24"/>
          <w:lang w:val="en" w:eastAsia="en-IE"/>
        </w:rPr>
        <w:t xml:space="preserve"> data shows that almost one-fifth (18.3%) </w:t>
      </w:r>
      <w:r w:rsidR="002D6F99" w:rsidRPr="0086304E">
        <w:rPr>
          <w:rFonts w:eastAsia="Times New Roman" w:cs="Times New Roman"/>
          <w:sz w:val="24"/>
          <w:szCs w:val="24"/>
          <w:lang w:val="en" w:eastAsia="en-IE"/>
        </w:rPr>
        <w:t>of u</w:t>
      </w:r>
      <w:r w:rsidR="007D4BAB" w:rsidRPr="0086304E">
        <w:rPr>
          <w:rFonts w:eastAsia="Times New Roman" w:cs="Times New Roman"/>
          <w:sz w:val="24"/>
          <w:szCs w:val="24"/>
          <w:lang w:val="en" w:eastAsia="en-IE"/>
        </w:rPr>
        <w:t>nemployed</w:t>
      </w:r>
      <w:r w:rsidR="002D6F99" w:rsidRPr="0086304E">
        <w:rPr>
          <w:rFonts w:eastAsia="Times New Roman" w:cs="Times New Roman"/>
          <w:sz w:val="24"/>
          <w:szCs w:val="24"/>
          <w:lang w:val="en" w:eastAsia="en-IE"/>
        </w:rPr>
        <w:t xml:space="preserve"> people </w:t>
      </w:r>
      <w:r w:rsidR="007D4BAB" w:rsidRPr="0086304E">
        <w:rPr>
          <w:rFonts w:eastAsia="Times New Roman" w:cs="Times New Roman"/>
          <w:sz w:val="24"/>
          <w:szCs w:val="24"/>
          <w:lang w:val="en" w:eastAsia="en-IE"/>
        </w:rPr>
        <w:t>have a replacement rate of more than 70 per cent,  while 11% have a replacement rate of more than 80 per cent. However, it is also the case that almost 80% of unemployed individuals have a replacement rate of less than 70 per cent.</w:t>
      </w:r>
      <w:r w:rsidR="000E160B" w:rsidRPr="0086304E">
        <w:rPr>
          <w:rStyle w:val="FootnoteReference"/>
          <w:rFonts w:eastAsia="Times New Roman" w:cs="Times New Roman"/>
          <w:sz w:val="24"/>
          <w:szCs w:val="24"/>
          <w:lang w:val="en" w:eastAsia="en-IE"/>
        </w:rPr>
        <w:footnoteReference w:id="3"/>
      </w:r>
      <w:r w:rsidR="007D4BAB" w:rsidRPr="0086304E">
        <w:rPr>
          <w:rFonts w:eastAsia="Times New Roman" w:cs="Times New Roman"/>
          <w:sz w:val="24"/>
          <w:szCs w:val="24"/>
          <w:lang w:val="en" w:eastAsia="en-IE"/>
        </w:rPr>
        <w:t xml:space="preserve"> These individuals would see their incomes rise by at least 43</w:t>
      </w:r>
      <w:r w:rsidR="006203C6" w:rsidRPr="0086304E">
        <w:rPr>
          <w:rFonts w:eastAsia="Times New Roman" w:cs="Times New Roman"/>
          <w:sz w:val="24"/>
          <w:szCs w:val="24"/>
          <w:lang w:val="en" w:eastAsia="en-IE"/>
        </w:rPr>
        <w:t>%</w:t>
      </w:r>
      <w:r w:rsidR="007D4BAB" w:rsidRPr="0086304E">
        <w:rPr>
          <w:rFonts w:eastAsia="Times New Roman" w:cs="Times New Roman"/>
          <w:sz w:val="24"/>
          <w:szCs w:val="24"/>
          <w:lang w:val="en" w:eastAsia="en-IE"/>
        </w:rPr>
        <w:t xml:space="preserve"> if they were to obtain a job, at a wage corresponding to their qualifications. The ESRI has identified the </w:t>
      </w:r>
      <w:r w:rsidR="002A1B7C">
        <w:rPr>
          <w:rStyle w:val="Strong"/>
          <w:rFonts w:ascii="Calibri" w:hAnsi="Calibri" w:cs="Helvetica"/>
          <w:b w:val="0"/>
          <w:sz w:val="24"/>
          <w:szCs w:val="24"/>
        </w:rPr>
        <w:t>causes of high r</w:t>
      </w:r>
      <w:r w:rsidRPr="0086304E">
        <w:rPr>
          <w:rStyle w:val="Strong"/>
          <w:rFonts w:ascii="Calibri" w:hAnsi="Calibri" w:cs="Helvetica"/>
          <w:b w:val="0"/>
          <w:sz w:val="24"/>
          <w:szCs w:val="24"/>
        </w:rPr>
        <w:t xml:space="preserve">eplacement </w:t>
      </w:r>
      <w:r w:rsidR="002A1B7C">
        <w:rPr>
          <w:rStyle w:val="Strong"/>
          <w:rFonts w:ascii="Calibri" w:hAnsi="Calibri" w:cs="Helvetica"/>
          <w:b w:val="0"/>
          <w:sz w:val="24"/>
          <w:szCs w:val="24"/>
        </w:rPr>
        <w:t>r</w:t>
      </w:r>
      <w:r w:rsidR="008E58A0" w:rsidRPr="0086304E">
        <w:rPr>
          <w:rStyle w:val="Strong"/>
          <w:rFonts w:ascii="Calibri" w:hAnsi="Calibri" w:cs="Helvetica"/>
          <w:b w:val="0"/>
          <w:sz w:val="24"/>
          <w:szCs w:val="24"/>
        </w:rPr>
        <w:t>ates as: p</w:t>
      </w:r>
      <w:r w:rsidR="00117D84" w:rsidRPr="0086304E">
        <w:rPr>
          <w:rStyle w:val="Strong"/>
          <w:rFonts w:ascii="Calibri" w:hAnsi="Calibri" w:cs="Helvetica"/>
          <w:b w:val="0"/>
          <w:sz w:val="24"/>
          <w:szCs w:val="24"/>
        </w:rPr>
        <w:t>ayment of rent supplement</w:t>
      </w:r>
      <w:r w:rsidR="002F5593">
        <w:rPr>
          <w:rStyle w:val="FootnoteReference"/>
          <w:rFonts w:ascii="Calibri" w:hAnsi="Calibri" w:cs="Helvetica"/>
          <w:bCs/>
          <w:sz w:val="24"/>
          <w:szCs w:val="24"/>
        </w:rPr>
        <w:footnoteReference w:id="4"/>
      </w:r>
      <w:r w:rsidR="008E58A0" w:rsidRPr="0086304E">
        <w:rPr>
          <w:rStyle w:val="Strong"/>
          <w:rFonts w:ascii="Calibri" w:hAnsi="Calibri" w:cs="Helvetica"/>
          <w:b w:val="0"/>
          <w:sz w:val="24"/>
          <w:szCs w:val="24"/>
        </w:rPr>
        <w:t>; p</w:t>
      </w:r>
      <w:r w:rsidR="00117D84" w:rsidRPr="0086304E">
        <w:rPr>
          <w:rStyle w:val="Strong"/>
          <w:rFonts w:ascii="Calibri" w:hAnsi="Calibri" w:cs="Helvetica"/>
          <w:b w:val="0"/>
          <w:sz w:val="24"/>
          <w:szCs w:val="24"/>
        </w:rPr>
        <w:t xml:space="preserve">ayment of qualified adult </w:t>
      </w:r>
      <w:r w:rsidR="008E58A0" w:rsidRPr="0086304E">
        <w:rPr>
          <w:rStyle w:val="Strong"/>
          <w:rFonts w:ascii="Calibri" w:hAnsi="Calibri" w:cs="Helvetica"/>
          <w:b w:val="0"/>
          <w:sz w:val="24"/>
          <w:szCs w:val="24"/>
        </w:rPr>
        <w:t xml:space="preserve">and qualified child </w:t>
      </w:r>
      <w:r w:rsidR="00117D84" w:rsidRPr="0086304E">
        <w:rPr>
          <w:rStyle w:val="Strong"/>
          <w:rFonts w:ascii="Calibri" w:hAnsi="Calibri" w:cs="Helvetica"/>
          <w:b w:val="0"/>
          <w:sz w:val="24"/>
          <w:szCs w:val="24"/>
        </w:rPr>
        <w:t>increase</w:t>
      </w:r>
      <w:r w:rsidR="008E58A0" w:rsidRPr="0086304E">
        <w:rPr>
          <w:rStyle w:val="Strong"/>
          <w:rFonts w:ascii="Calibri" w:hAnsi="Calibri" w:cs="Helvetica"/>
          <w:b w:val="0"/>
          <w:sz w:val="24"/>
          <w:szCs w:val="24"/>
        </w:rPr>
        <w:t>s.</w:t>
      </w:r>
    </w:p>
    <w:p w:rsidR="00CE27B5" w:rsidRPr="0086304E" w:rsidRDefault="008468FB" w:rsidP="00A80CB3">
      <w:pPr>
        <w:shd w:val="clear" w:color="auto" w:fill="FFFFFF"/>
        <w:spacing w:after="0" w:line="240" w:lineRule="auto"/>
        <w:rPr>
          <w:rStyle w:val="Strong"/>
          <w:rFonts w:ascii="Calibri" w:hAnsi="Calibri" w:cs="Helvetica"/>
          <w:b w:val="0"/>
          <w:sz w:val="24"/>
          <w:szCs w:val="24"/>
        </w:rPr>
      </w:pPr>
      <w:r w:rsidRPr="0086304E">
        <w:rPr>
          <w:rStyle w:val="Strong"/>
          <w:rFonts w:ascii="Calibri" w:hAnsi="Calibri" w:cs="Helvetica"/>
          <w:b w:val="0"/>
          <w:sz w:val="24"/>
          <w:szCs w:val="24"/>
        </w:rPr>
        <w:t>In introducing the Working Family Payment, i</w:t>
      </w:r>
      <w:r w:rsidR="00CE27B5" w:rsidRPr="0086304E">
        <w:rPr>
          <w:rStyle w:val="Strong"/>
          <w:rFonts w:ascii="Calibri" w:hAnsi="Calibri" w:cs="Helvetica"/>
          <w:b w:val="0"/>
          <w:sz w:val="24"/>
          <w:szCs w:val="24"/>
        </w:rPr>
        <w:t xml:space="preserve">t would be useful to have more detailed evidence as to the precise breakdown of those </w:t>
      </w:r>
      <w:r w:rsidR="007D4BAB" w:rsidRPr="0086304E">
        <w:rPr>
          <w:rStyle w:val="Strong"/>
          <w:rFonts w:ascii="Calibri" w:hAnsi="Calibri" w:cs="Helvetica"/>
          <w:b w:val="0"/>
          <w:sz w:val="24"/>
          <w:szCs w:val="24"/>
        </w:rPr>
        <w:t xml:space="preserve">requiring additional </w:t>
      </w:r>
      <w:r w:rsidR="00CE27B5" w:rsidRPr="0086304E">
        <w:rPr>
          <w:rStyle w:val="Strong"/>
          <w:rFonts w:ascii="Calibri" w:hAnsi="Calibri" w:cs="Helvetica"/>
          <w:b w:val="0"/>
          <w:sz w:val="24"/>
          <w:szCs w:val="24"/>
        </w:rPr>
        <w:t xml:space="preserve">financial </w:t>
      </w:r>
      <w:r w:rsidR="007D4BAB" w:rsidRPr="0086304E">
        <w:rPr>
          <w:rStyle w:val="Strong"/>
          <w:rFonts w:ascii="Calibri" w:hAnsi="Calibri" w:cs="Helvetica"/>
          <w:b w:val="0"/>
          <w:sz w:val="24"/>
          <w:szCs w:val="24"/>
        </w:rPr>
        <w:t xml:space="preserve">incentives </w:t>
      </w:r>
      <w:r w:rsidR="00CE27B5" w:rsidRPr="0086304E">
        <w:rPr>
          <w:rStyle w:val="Strong"/>
          <w:rFonts w:ascii="Calibri" w:hAnsi="Calibri" w:cs="Helvetica"/>
          <w:b w:val="0"/>
          <w:sz w:val="24"/>
          <w:szCs w:val="24"/>
        </w:rPr>
        <w:t xml:space="preserve">to work and also more </w:t>
      </w:r>
      <w:r w:rsidRPr="0086304E">
        <w:rPr>
          <w:rStyle w:val="Strong"/>
          <w:rFonts w:ascii="Calibri" w:hAnsi="Calibri" w:cs="Helvetica"/>
          <w:b w:val="0"/>
          <w:sz w:val="24"/>
          <w:szCs w:val="24"/>
        </w:rPr>
        <w:t xml:space="preserve">data </w:t>
      </w:r>
      <w:r w:rsidR="00CE27B5" w:rsidRPr="0086304E">
        <w:rPr>
          <w:rStyle w:val="Strong"/>
          <w:rFonts w:ascii="Calibri" w:hAnsi="Calibri" w:cs="Helvetica"/>
          <w:b w:val="0"/>
          <w:sz w:val="24"/>
          <w:szCs w:val="24"/>
        </w:rPr>
        <w:t>as to how and why people make decisions concerning taking up employment (and how this may differ for different groups).</w:t>
      </w:r>
      <w:r w:rsidR="002D09C1" w:rsidRPr="0086304E">
        <w:rPr>
          <w:rStyle w:val="Strong"/>
          <w:rFonts w:ascii="Calibri" w:hAnsi="Calibri" w:cs="Helvetica"/>
          <w:b w:val="0"/>
          <w:sz w:val="24"/>
          <w:szCs w:val="24"/>
        </w:rPr>
        <w:t xml:space="preserve"> There </w:t>
      </w:r>
      <w:r w:rsidR="00CE27B5" w:rsidRPr="0086304E">
        <w:rPr>
          <w:rStyle w:val="Strong"/>
          <w:rFonts w:ascii="Calibri" w:hAnsi="Calibri" w:cs="Helvetica"/>
          <w:b w:val="0"/>
          <w:sz w:val="24"/>
          <w:szCs w:val="24"/>
        </w:rPr>
        <w:t xml:space="preserve">are </w:t>
      </w:r>
      <w:r w:rsidR="002D09C1" w:rsidRPr="0086304E">
        <w:rPr>
          <w:rStyle w:val="Strong"/>
          <w:rFonts w:ascii="Calibri" w:hAnsi="Calibri" w:cs="Helvetica"/>
          <w:b w:val="0"/>
          <w:sz w:val="24"/>
          <w:szCs w:val="24"/>
        </w:rPr>
        <w:t xml:space="preserve">also potential </w:t>
      </w:r>
      <w:r w:rsidR="00CE27B5" w:rsidRPr="0086304E">
        <w:rPr>
          <w:rStyle w:val="Strong"/>
          <w:rFonts w:ascii="Calibri" w:hAnsi="Calibri" w:cs="Helvetica"/>
          <w:b w:val="0"/>
          <w:sz w:val="24"/>
          <w:szCs w:val="24"/>
        </w:rPr>
        <w:t xml:space="preserve">issues concerning administration and take-up which would need to be </w:t>
      </w:r>
      <w:r w:rsidR="002D09C1" w:rsidRPr="0086304E">
        <w:rPr>
          <w:rStyle w:val="Strong"/>
          <w:rFonts w:ascii="Calibri" w:hAnsi="Calibri" w:cs="Helvetica"/>
          <w:b w:val="0"/>
          <w:sz w:val="24"/>
          <w:szCs w:val="24"/>
        </w:rPr>
        <w:t xml:space="preserve">identified and </w:t>
      </w:r>
      <w:r w:rsidR="00CE27B5" w:rsidRPr="0086304E">
        <w:rPr>
          <w:rStyle w:val="Strong"/>
          <w:rFonts w:ascii="Calibri" w:hAnsi="Calibri" w:cs="Helvetica"/>
          <w:b w:val="0"/>
          <w:sz w:val="24"/>
          <w:szCs w:val="24"/>
        </w:rPr>
        <w:t>addressed.</w:t>
      </w:r>
      <w:r w:rsidR="00CE27B5" w:rsidRPr="0086304E">
        <w:rPr>
          <w:rFonts w:ascii="Calibri" w:hAnsi="Calibri"/>
          <w:b/>
          <w:sz w:val="24"/>
          <w:szCs w:val="24"/>
        </w:rPr>
        <w:t xml:space="preserve"> </w:t>
      </w:r>
      <w:r w:rsidR="00BB76FB" w:rsidRPr="0086304E">
        <w:rPr>
          <w:rFonts w:ascii="Calibri" w:hAnsi="Calibri"/>
          <w:sz w:val="24"/>
          <w:szCs w:val="24"/>
        </w:rPr>
        <w:t>The</w:t>
      </w:r>
      <w:r w:rsidR="00BB76FB" w:rsidRPr="0086304E">
        <w:rPr>
          <w:rFonts w:ascii="Calibri" w:hAnsi="Calibri"/>
          <w:b/>
          <w:sz w:val="24"/>
          <w:szCs w:val="24"/>
        </w:rPr>
        <w:t xml:space="preserve"> </w:t>
      </w:r>
      <w:r w:rsidR="00BB76FB" w:rsidRPr="0086304E">
        <w:rPr>
          <w:rFonts w:ascii="Calibri" w:hAnsi="Calibri"/>
          <w:sz w:val="24"/>
          <w:szCs w:val="24"/>
        </w:rPr>
        <w:t xml:space="preserve">experience of the </w:t>
      </w:r>
      <w:r w:rsidR="00CE27B5" w:rsidRPr="0086304E">
        <w:rPr>
          <w:rStyle w:val="Strong"/>
          <w:rFonts w:ascii="Calibri" w:hAnsi="Calibri" w:cs="Helvetica"/>
          <w:b w:val="0"/>
          <w:sz w:val="24"/>
          <w:szCs w:val="24"/>
        </w:rPr>
        <w:t xml:space="preserve">FIS scheme </w:t>
      </w:r>
      <w:r w:rsidR="00BB76FB" w:rsidRPr="0086304E">
        <w:rPr>
          <w:rStyle w:val="Strong"/>
          <w:rFonts w:ascii="Calibri" w:hAnsi="Calibri" w:cs="Helvetica"/>
          <w:b w:val="0"/>
          <w:sz w:val="24"/>
          <w:szCs w:val="24"/>
        </w:rPr>
        <w:t xml:space="preserve">and </w:t>
      </w:r>
      <w:r w:rsidR="00CE27B5" w:rsidRPr="0086304E">
        <w:rPr>
          <w:rStyle w:val="Strong"/>
          <w:rFonts w:ascii="Calibri" w:hAnsi="Calibri" w:cs="Helvetica"/>
          <w:b w:val="0"/>
          <w:sz w:val="24"/>
          <w:szCs w:val="24"/>
        </w:rPr>
        <w:t xml:space="preserve">factors </w:t>
      </w:r>
      <w:r w:rsidR="00BB76FB" w:rsidRPr="0086304E">
        <w:rPr>
          <w:rStyle w:val="Strong"/>
          <w:rFonts w:ascii="Calibri" w:hAnsi="Calibri" w:cs="Helvetica"/>
          <w:b w:val="0"/>
          <w:sz w:val="24"/>
          <w:szCs w:val="24"/>
        </w:rPr>
        <w:t xml:space="preserve">influencing decisions on uptake </w:t>
      </w:r>
      <w:r w:rsidR="00E5561D" w:rsidRPr="0086304E">
        <w:rPr>
          <w:rStyle w:val="Strong"/>
          <w:rFonts w:ascii="Calibri" w:hAnsi="Calibri" w:cs="Helvetica"/>
          <w:b w:val="0"/>
          <w:sz w:val="24"/>
          <w:szCs w:val="24"/>
        </w:rPr>
        <w:t>c</w:t>
      </w:r>
      <w:r w:rsidRPr="0086304E">
        <w:rPr>
          <w:rStyle w:val="Strong"/>
          <w:rFonts w:ascii="Calibri" w:hAnsi="Calibri" w:cs="Helvetica"/>
          <w:b w:val="0"/>
          <w:sz w:val="24"/>
          <w:szCs w:val="24"/>
        </w:rPr>
        <w:t>an</w:t>
      </w:r>
      <w:r w:rsidR="00CE27B5" w:rsidRPr="0086304E">
        <w:rPr>
          <w:rStyle w:val="Strong"/>
          <w:rFonts w:ascii="Calibri" w:hAnsi="Calibri" w:cs="Helvetica"/>
          <w:b w:val="0"/>
          <w:sz w:val="24"/>
          <w:szCs w:val="24"/>
        </w:rPr>
        <w:t xml:space="preserve"> </w:t>
      </w:r>
      <w:r w:rsidR="00BB76FB" w:rsidRPr="0086304E">
        <w:rPr>
          <w:rStyle w:val="Strong"/>
          <w:rFonts w:ascii="Calibri" w:hAnsi="Calibri" w:cs="Helvetica"/>
          <w:b w:val="0"/>
          <w:sz w:val="24"/>
          <w:szCs w:val="24"/>
        </w:rPr>
        <w:t xml:space="preserve">and should </w:t>
      </w:r>
      <w:r w:rsidR="002D09C1" w:rsidRPr="0086304E">
        <w:rPr>
          <w:rStyle w:val="Strong"/>
          <w:rFonts w:ascii="Calibri" w:hAnsi="Calibri" w:cs="Helvetica"/>
          <w:b w:val="0"/>
          <w:sz w:val="24"/>
          <w:szCs w:val="24"/>
        </w:rPr>
        <w:t>inform</w:t>
      </w:r>
      <w:r w:rsidR="00CE27B5" w:rsidRPr="0086304E">
        <w:rPr>
          <w:rStyle w:val="Strong"/>
          <w:rFonts w:ascii="Calibri" w:hAnsi="Calibri" w:cs="Helvetica"/>
          <w:b w:val="0"/>
          <w:sz w:val="24"/>
          <w:szCs w:val="24"/>
        </w:rPr>
        <w:t xml:space="preserve"> d</w:t>
      </w:r>
      <w:r w:rsidR="002D09C1" w:rsidRPr="0086304E">
        <w:rPr>
          <w:rStyle w:val="Strong"/>
          <w:rFonts w:ascii="Calibri" w:hAnsi="Calibri" w:cs="Helvetica"/>
          <w:b w:val="0"/>
          <w:sz w:val="24"/>
          <w:szCs w:val="24"/>
        </w:rPr>
        <w:t xml:space="preserve">eliberations </w:t>
      </w:r>
      <w:r w:rsidR="003D5FC3" w:rsidRPr="0086304E">
        <w:rPr>
          <w:rStyle w:val="Strong"/>
          <w:rFonts w:ascii="Calibri" w:hAnsi="Calibri" w:cs="Helvetica"/>
          <w:b w:val="0"/>
          <w:sz w:val="24"/>
          <w:szCs w:val="24"/>
        </w:rPr>
        <w:t xml:space="preserve">around the establishment of the </w:t>
      </w:r>
      <w:r w:rsidR="002D09C1" w:rsidRPr="0086304E">
        <w:rPr>
          <w:rStyle w:val="Strong"/>
          <w:rFonts w:ascii="Calibri" w:hAnsi="Calibri" w:cs="Helvetica"/>
          <w:b w:val="0"/>
          <w:sz w:val="24"/>
          <w:szCs w:val="24"/>
        </w:rPr>
        <w:t>Working Family Payment</w:t>
      </w:r>
      <w:r w:rsidR="00CE27B5" w:rsidRPr="0086304E">
        <w:rPr>
          <w:rStyle w:val="Strong"/>
          <w:rFonts w:ascii="Calibri" w:hAnsi="Calibri" w:cs="Helvetica"/>
          <w:b w:val="0"/>
          <w:sz w:val="24"/>
          <w:szCs w:val="24"/>
        </w:rPr>
        <w:t>.</w:t>
      </w:r>
    </w:p>
    <w:p w:rsidR="003910DC" w:rsidRPr="00ED3947" w:rsidRDefault="00B72CA9" w:rsidP="00A80CB3">
      <w:pPr>
        <w:pStyle w:val="NormalWeb"/>
        <w:rPr>
          <w:rFonts w:asciiTheme="minorHAnsi" w:hAnsiTheme="minorHAnsi"/>
        </w:rPr>
      </w:pPr>
      <w:r w:rsidRPr="00B72CA9">
        <w:rPr>
          <w:rStyle w:val="Strong"/>
          <w:rFonts w:ascii="Calibri" w:hAnsi="Calibri" w:cs="Helvetica"/>
        </w:rPr>
        <w:t>Welfare to Work: Ongoing Barriers and Difficulties</w:t>
      </w:r>
      <w:r w:rsidR="00180D38">
        <w:rPr>
          <w:rStyle w:val="FootnoteReference"/>
          <w:rFonts w:ascii="Calibri" w:hAnsi="Calibri" w:cs="Helvetica"/>
          <w:b/>
          <w:bCs/>
        </w:rPr>
        <w:footnoteReference w:id="5"/>
      </w:r>
      <w:r w:rsidRPr="00B72CA9">
        <w:rPr>
          <w:rStyle w:val="Strong"/>
          <w:rFonts w:ascii="Calibri" w:hAnsi="Calibri" w:cs="Helvetica"/>
        </w:rPr>
        <w:t xml:space="preserve"> </w:t>
      </w:r>
      <w:r w:rsidR="00180D38">
        <w:rPr>
          <w:rStyle w:val="Strong"/>
          <w:rFonts w:ascii="Calibri" w:hAnsi="Calibri" w:cs="Helvetica"/>
        </w:rPr>
        <w:br/>
      </w:r>
      <w:r w:rsidR="002A1B7C">
        <w:rPr>
          <w:rStyle w:val="Strong"/>
          <w:rFonts w:asciiTheme="minorHAnsi" w:hAnsiTheme="minorHAnsi" w:cs="Helvetica"/>
          <w:b w:val="0"/>
        </w:rPr>
        <w:t>In addition to the question of replacement r</w:t>
      </w:r>
      <w:r w:rsidR="002D09C1" w:rsidRPr="00ED3947">
        <w:rPr>
          <w:rStyle w:val="Strong"/>
          <w:rFonts w:asciiTheme="minorHAnsi" w:hAnsiTheme="minorHAnsi" w:cs="Helvetica"/>
          <w:b w:val="0"/>
        </w:rPr>
        <w:t xml:space="preserve">ates, there a number of factors which are likely to impact on the operation of </w:t>
      </w:r>
      <w:r w:rsidR="00BB76FB" w:rsidRPr="00ED3947">
        <w:rPr>
          <w:rStyle w:val="Strong"/>
          <w:rFonts w:asciiTheme="minorHAnsi" w:hAnsiTheme="minorHAnsi" w:cs="Helvetica"/>
          <w:b w:val="0"/>
        </w:rPr>
        <w:t xml:space="preserve">the </w:t>
      </w:r>
      <w:r w:rsidR="002D09C1" w:rsidRPr="00ED3947">
        <w:rPr>
          <w:rStyle w:val="Strong"/>
          <w:rFonts w:asciiTheme="minorHAnsi" w:hAnsiTheme="minorHAnsi" w:cs="Helvetica"/>
          <w:b w:val="0"/>
        </w:rPr>
        <w:t xml:space="preserve">Working </w:t>
      </w:r>
      <w:r w:rsidR="008468FB" w:rsidRPr="00ED3947">
        <w:rPr>
          <w:rStyle w:val="Strong"/>
          <w:rFonts w:asciiTheme="minorHAnsi" w:hAnsiTheme="minorHAnsi" w:cs="Helvetica"/>
          <w:b w:val="0"/>
        </w:rPr>
        <w:t xml:space="preserve">Family </w:t>
      </w:r>
      <w:r w:rsidR="00BB76FB" w:rsidRPr="00ED3947">
        <w:rPr>
          <w:rStyle w:val="Strong"/>
          <w:rFonts w:asciiTheme="minorHAnsi" w:hAnsiTheme="minorHAnsi" w:cs="Helvetica"/>
          <w:b w:val="0"/>
        </w:rPr>
        <w:t>Payment.</w:t>
      </w:r>
      <w:r w:rsidR="002D09C1" w:rsidRPr="00ED3947">
        <w:rPr>
          <w:rStyle w:val="Strong"/>
          <w:rFonts w:asciiTheme="minorHAnsi" w:hAnsiTheme="minorHAnsi" w:cs="Helvetica"/>
          <w:b w:val="0"/>
        </w:rPr>
        <w:t xml:space="preserve"> These have been well documented over the years</w:t>
      </w:r>
      <w:r w:rsidR="008468FB" w:rsidRPr="00ED3947">
        <w:rPr>
          <w:rStyle w:val="Strong"/>
          <w:rFonts w:asciiTheme="minorHAnsi" w:hAnsiTheme="minorHAnsi" w:cs="Helvetica"/>
          <w:b w:val="0"/>
        </w:rPr>
        <w:t xml:space="preserve"> and can be</w:t>
      </w:r>
      <w:r w:rsidR="002D09C1" w:rsidRPr="00ED3947">
        <w:rPr>
          <w:rFonts w:asciiTheme="minorHAnsi" w:hAnsiTheme="minorHAnsi"/>
        </w:rPr>
        <w:t xml:space="preserve"> summarised as</w:t>
      </w:r>
      <w:r w:rsidR="00ED3947" w:rsidRPr="00ED3947">
        <w:rPr>
          <w:rFonts w:asciiTheme="minorHAnsi" w:hAnsiTheme="minorHAnsi"/>
        </w:rPr>
        <w:t>: c</w:t>
      </w:r>
      <w:r w:rsidRPr="00ED3947">
        <w:rPr>
          <w:rFonts w:asciiTheme="minorHAnsi" w:hAnsiTheme="minorHAnsi"/>
        </w:rPr>
        <w:t xml:space="preserve">hildcare </w:t>
      </w:r>
      <w:r w:rsidR="002D09C1" w:rsidRPr="00ED3947">
        <w:rPr>
          <w:rFonts w:asciiTheme="minorHAnsi" w:hAnsiTheme="minorHAnsi"/>
        </w:rPr>
        <w:t>c</w:t>
      </w:r>
      <w:r w:rsidRPr="00ED3947">
        <w:rPr>
          <w:rFonts w:asciiTheme="minorHAnsi" w:hAnsiTheme="minorHAnsi"/>
        </w:rPr>
        <w:t>osts</w:t>
      </w:r>
      <w:r w:rsidR="00ED3947" w:rsidRPr="00ED3947">
        <w:rPr>
          <w:rFonts w:asciiTheme="minorHAnsi" w:hAnsiTheme="minorHAnsi"/>
        </w:rPr>
        <w:t>; h</w:t>
      </w:r>
      <w:r w:rsidRPr="00ED3947">
        <w:rPr>
          <w:rFonts w:asciiTheme="minorHAnsi" w:hAnsiTheme="minorHAnsi"/>
        </w:rPr>
        <w:t xml:space="preserve">ousing </w:t>
      </w:r>
      <w:r w:rsidR="002D09C1" w:rsidRPr="00ED3947">
        <w:rPr>
          <w:rFonts w:asciiTheme="minorHAnsi" w:hAnsiTheme="minorHAnsi"/>
        </w:rPr>
        <w:t>c</w:t>
      </w:r>
      <w:r w:rsidRPr="00ED3947">
        <w:rPr>
          <w:rFonts w:asciiTheme="minorHAnsi" w:hAnsiTheme="minorHAnsi"/>
        </w:rPr>
        <w:t>osts</w:t>
      </w:r>
      <w:r w:rsidR="00ED3947" w:rsidRPr="00ED3947">
        <w:rPr>
          <w:rFonts w:asciiTheme="minorHAnsi" w:hAnsiTheme="minorHAnsi"/>
        </w:rPr>
        <w:t>; h</w:t>
      </w:r>
      <w:r w:rsidR="002D09C1" w:rsidRPr="00ED3947">
        <w:rPr>
          <w:rFonts w:asciiTheme="minorHAnsi" w:hAnsiTheme="minorHAnsi"/>
        </w:rPr>
        <w:t>aving a Medical Card</w:t>
      </w:r>
      <w:r w:rsidR="00ED3947" w:rsidRPr="00ED3947">
        <w:rPr>
          <w:rFonts w:asciiTheme="minorHAnsi" w:hAnsiTheme="minorHAnsi"/>
        </w:rPr>
        <w:t>; t</w:t>
      </w:r>
      <w:r w:rsidRPr="00ED3947">
        <w:rPr>
          <w:rFonts w:asciiTheme="minorHAnsi" w:hAnsiTheme="minorHAnsi"/>
        </w:rPr>
        <w:t>ransport costs</w:t>
      </w:r>
      <w:r w:rsidR="002D09C1" w:rsidRPr="00ED3947">
        <w:rPr>
          <w:rFonts w:asciiTheme="minorHAnsi" w:hAnsiTheme="minorHAnsi"/>
        </w:rPr>
        <w:t xml:space="preserve"> (in rural areas</w:t>
      </w:r>
      <w:r w:rsidR="003910DC" w:rsidRPr="00ED3947">
        <w:rPr>
          <w:rFonts w:asciiTheme="minorHAnsi" w:hAnsiTheme="minorHAnsi"/>
        </w:rPr>
        <w:t>)</w:t>
      </w:r>
      <w:r w:rsidR="00ED3947" w:rsidRPr="00ED3947">
        <w:rPr>
          <w:rFonts w:asciiTheme="minorHAnsi" w:hAnsiTheme="minorHAnsi"/>
        </w:rPr>
        <w:t>; and e</w:t>
      </w:r>
      <w:r w:rsidR="003910DC" w:rsidRPr="00ED3947">
        <w:rPr>
          <w:rFonts w:asciiTheme="minorHAnsi" w:hAnsiTheme="minorHAnsi"/>
        </w:rPr>
        <w:t>ligibility for Student Grants</w:t>
      </w:r>
      <w:r w:rsidR="00ED3947" w:rsidRPr="00ED3947">
        <w:rPr>
          <w:rFonts w:asciiTheme="minorHAnsi" w:hAnsiTheme="minorHAnsi"/>
        </w:rPr>
        <w:t>.</w:t>
      </w:r>
    </w:p>
    <w:p w:rsidR="00B72CA9" w:rsidRDefault="002D09C1" w:rsidP="00A80CB3">
      <w:pPr>
        <w:spacing w:line="240" w:lineRule="auto"/>
      </w:pPr>
      <w:r w:rsidRPr="00A4101B">
        <w:rPr>
          <w:sz w:val="24"/>
          <w:szCs w:val="24"/>
        </w:rPr>
        <w:t>An additional difficulty that has bee</w:t>
      </w:r>
      <w:r w:rsidR="0003721D" w:rsidRPr="00A4101B">
        <w:rPr>
          <w:sz w:val="24"/>
          <w:szCs w:val="24"/>
        </w:rPr>
        <w:t xml:space="preserve">n regularly highlighted relates to transitioning between temporary and part-time work and jobseekers’ payments and the fact that in such circumstances, people on the </w:t>
      </w:r>
      <w:r w:rsidR="00B72CA9" w:rsidRPr="00A4101B">
        <w:rPr>
          <w:sz w:val="24"/>
          <w:szCs w:val="24"/>
        </w:rPr>
        <w:t xml:space="preserve">minimum wage </w:t>
      </w:r>
      <w:r w:rsidR="0003721D" w:rsidRPr="00A4101B">
        <w:rPr>
          <w:sz w:val="24"/>
          <w:szCs w:val="24"/>
        </w:rPr>
        <w:t>may</w:t>
      </w:r>
      <w:r w:rsidR="002F5593">
        <w:rPr>
          <w:sz w:val="24"/>
          <w:szCs w:val="24"/>
        </w:rPr>
        <w:t xml:space="preserve"> be only marginally better off.</w:t>
      </w:r>
    </w:p>
    <w:p w:rsidR="00800CA2" w:rsidRDefault="002F1D45" w:rsidP="00A80CB3">
      <w:pPr>
        <w:spacing w:line="240" w:lineRule="auto"/>
        <w:rPr>
          <w:b/>
          <w:sz w:val="24"/>
          <w:szCs w:val="24"/>
        </w:rPr>
      </w:pPr>
      <w:r>
        <w:rPr>
          <w:rStyle w:val="Strong"/>
          <w:rFonts w:ascii="Calibri" w:hAnsi="Calibri" w:cs="Helvetica"/>
        </w:rPr>
        <w:t>O</w:t>
      </w:r>
      <w:r w:rsidR="00B833B1">
        <w:rPr>
          <w:b/>
          <w:sz w:val="24"/>
          <w:szCs w:val="24"/>
        </w:rPr>
        <w:t xml:space="preserve">ngoing problems relating to </w:t>
      </w:r>
      <w:r w:rsidR="0003721D">
        <w:rPr>
          <w:b/>
          <w:sz w:val="24"/>
          <w:szCs w:val="24"/>
        </w:rPr>
        <w:t xml:space="preserve">the administration of </w:t>
      </w:r>
      <w:r w:rsidR="00B833B1">
        <w:rPr>
          <w:b/>
          <w:sz w:val="24"/>
          <w:szCs w:val="24"/>
        </w:rPr>
        <w:t>FIS</w:t>
      </w:r>
      <w:r w:rsidR="003910DC">
        <w:rPr>
          <w:b/>
          <w:sz w:val="24"/>
          <w:szCs w:val="24"/>
        </w:rPr>
        <w:t xml:space="preserve"> that may be relevant to the Working Family Payment</w:t>
      </w:r>
    </w:p>
    <w:p w:rsidR="0003721D" w:rsidRPr="00800CA2" w:rsidRDefault="008468FB" w:rsidP="00A80CB3">
      <w:pPr>
        <w:spacing w:line="240" w:lineRule="auto"/>
        <w:rPr>
          <w:b/>
          <w:sz w:val="24"/>
          <w:szCs w:val="24"/>
        </w:rPr>
      </w:pPr>
      <w:r w:rsidRPr="00A4101B">
        <w:rPr>
          <w:sz w:val="24"/>
          <w:szCs w:val="24"/>
        </w:rPr>
        <w:t xml:space="preserve">The experience of FIS can inform in a significant manner the way the Working Family Payment </w:t>
      </w:r>
      <w:r w:rsidR="00256C64">
        <w:rPr>
          <w:sz w:val="24"/>
          <w:szCs w:val="24"/>
        </w:rPr>
        <w:t xml:space="preserve">could </w:t>
      </w:r>
      <w:r w:rsidRPr="00A4101B">
        <w:rPr>
          <w:sz w:val="24"/>
          <w:szCs w:val="24"/>
        </w:rPr>
        <w:t xml:space="preserve">be structured and administered. </w:t>
      </w:r>
      <w:r w:rsidR="00722EEB" w:rsidRPr="00A4101B">
        <w:rPr>
          <w:sz w:val="24"/>
          <w:szCs w:val="24"/>
        </w:rPr>
        <w:t>Despite the increased expenditure on</w:t>
      </w:r>
      <w:r w:rsidR="002361E7" w:rsidRPr="00A4101B">
        <w:rPr>
          <w:sz w:val="24"/>
          <w:szCs w:val="24"/>
        </w:rPr>
        <w:t xml:space="preserve"> </w:t>
      </w:r>
      <w:r w:rsidR="00722EEB" w:rsidRPr="00A4101B">
        <w:rPr>
          <w:sz w:val="24"/>
          <w:szCs w:val="24"/>
        </w:rPr>
        <w:t xml:space="preserve">FIS </w:t>
      </w:r>
      <w:r w:rsidR="00722EEB" w:rsidRPr="00A4101B">
        <w:rPr>
          <w:sz w:val="24"/>
          <w:szCs w:val="24"/>
        </w:rPr>
        <w:lastRenderedPageBreak/>
        <w:t xml:space="preserve">during 2016, issues reported by </w:t>
      </w:r>
      <w:r w:rsidRPr="00A4101B">
        <w:rPr>
          <w:sz w:val="24"/>
          <w:szCs w:val="24"/>
        </w:rPr>
        <w:t xml:space="preserve">CISs and CIPS </w:t>
      </w:r>
      <w:r w:rsidR="00722EEB" w:rsidRPr="00A4101B">
        <w:rPr>
          <w:sz w:val="24"/>
          <w:szCs w:val="24"/>
        </w:rPr>
        <w:t xml:space="preserve">point to a need for further </w:t>
      </w:r>
      <w:r w:rsidR="003F6755" w:rsidRPr="00A4101B">
        <w:rPr>
          <w:sz w:val="24"/>
          <w:szCs w:val="24"/>
        </w:rPr>
        <w:t>FIS re</w:t>
      </w:r>
      <w:r w:rsidR="00722EEB" w:rsidRPr="00A4101B">
        <w:rPr>
          <w:sz w:val="24"/>
          <w:szCs w:val="24"/>
        </w:rPr>
        <w:t>form.</w:t>
      </w:r>
      <w:r w:rsidRPr="00A4101B">
        <w:rPr>
          <w:sz w:val="24"/>
          <w:szCs w:val="24"/>
        </w:rPr>
        <w:t xml:space="preserve"> </w:t>
      </w:r>
      <w:r w:rsidR="0003721D" w:rsidRPr="00A4101B">
        <w:rPr>
          <w:rFonts w:cstheme="minorHAnsi"/>
          <w:color w:val="000000" w:themeColor="text1"/>
          <w:sz w:val="24"/>
          <w:szCs w:val="24"/>
        </w:rPr>
        <w:t>The</w:t>
      </w:r>
      <w:r w:rsidRPr="00A4101B">
        <w:rPr>
          <w:rFonts w:cstheme="minorHAnsi"/>
          <w:color w:val="000000" w:themeColor="text1"/>
          <w:sz w:val="24"/>
          <w:szCs w:val="24"/>
        </w:rPr>
        <w:t xml:space="preserve"> following aspects of the scheme are </w:t>
      </w:r>
      <w:r w:rsidR="00BB76FB" w:rsidRPr="00A4101B">
        <w:rPr>
          <w:rFonts w:cstheme="minorHAnsi"/>
          <w:color w:val="000000" w:themeColor="text1"/>
          <w:sz w:val="24"/>
          <w:szCs w:val="24"/>
        </w:rPr>
        <w:t xml:space="preserve">identified as having a negative </w:t>
      </w:r>
      <w:r w:rsidR="0003721D" w:rsidRPr="00A4101B">
        <w:rPr>
          <w:rFonts w:cstheme="minorHAnsi"/>
          <w:color w:val="000000" w:themeColor="text1"/>
          <w:sz w:val="24"/>
          <w:szCs w:val="24"/>
        </w:rPr>
        <w:t xml:space="preserve">impact on </w:t>
      </w:r>
      <w:r w:rsidR="003F6755" w:rsidRPr="00A4101B">
        <w:rPr>
          <w:rFonts w:cstheme="minorHAnsi"/>
          <w:color w:val="000000" w:themeColor="text1"/>
          <w:sz w:val="24"/>
          <w:szCs w:val="24"/>
        </w:rPr>
        <w:t>FIS take-up:</w:t>
      </w:r>
      <w:r w:rsidR="0003721D" w:rsidRPr="00A4101B">
        <w:rPr>
          <w:rFonts w:cstheme="minorHAnsi"/>
          <w:color w:val="000000" w:themeColor="text1"/>
          <w:sz w:val="24"/>
          <w:szCs w:val="24"/>
        </w:rPr>
        <w:t xml:space="preserve">  </w:t>
      </w:r>
    </w:p>
    <w:p w:rsidR="0003721D" w:rsidRPr="00A4101B" w:rsidRDefault="008468FB" w:rsidP="00A80CB3">
      <w:pPr>
        <w:pStyle w:val="ListParagraph"/>
        <w:numPr>
          <w:ilvl w:val="0"/>
          <w:numId w:val="20"/>
        </w:numPr>
        <w:spacing w:line="240" w:lineRule="auto"/>
        <w:rPr>
          <w:sz w:val="24"/>
          <w:szCs w:val="24"/>
        </w:rPr>
      </w:pPr>
      <w:r w:rsidRPr="00A4101B">
        <w:rPr>
          <w:sz w:val="24"/>
          <w:szCs w:val="24"/>
        </w:rPr>
        <w:t>The level at which both the income limits and the working hours threshold is set is not seen to be reflective of the working reality for many people – for instance, people who are working on low pay, zero hours contracts, “if and when” work patterns and seasonal work</w:t>
      </w:r>
      <w:r w:rsidR="0003721D" w:rsidRPr="00A4101B">
        <w:rPr>
          <w:rFonts w:cstheme="minorHAnsi"/>
          <w:sz w:val="24"/>
          <w:szCs w:val="24"/>
        </w:rPr>
        <w:t>;</w:t>
      </w:r>
      <w:r w:rsidR="0003721D" w:rsidRPr="00A4101B">
        <w:rPr>
          <w:rFonts w:cstheme="minorHAnsi"/>
          <w:sz w:val="24"/>
          <w:szCs w:val="24"/>
        </w:rPr>
        <w:br/>
      </w:r>
    </w:p>
    <w:p w:rsidR="0003721D" w:rsidRPr="00A4101B" w:rsidRDefault="0003721D" w:rsidP="00A80CB3">
      <w:pPr>
        <w:pStyle w:val="ListParagraph"/>
        <w:numPr>
          <w:ilvl w:val="0"/>
          <w:numId w:val="20"/>
        </w:numPr>
        <w:spacing w:line="240" w:lineRule="auto"/>
        <w:rPr>
          <w:sz w:val="24"/>
          <w:szCs w:val="24"/>
        </w:rPr>
      </w:pPr>
      <w:r w:rsidRPr="00A4101B">
        <w:rPr>
          <w:rFonts w:cstheme="minorHAnsi"/>
          <w:sz w:val="24"/>
          <w:szCs w:val="24"/>
        </w:rPr>
        <w:t xml:space="preserve">The amount of </w:t>
      </w:r>
      <w:r w:rsidRPr="00A4101B">
        <w:rPr>
          <w:sz w:val="24"/>
          <w:szCs w:val="24"/>
        </w:rPr>
        <w:t xml:space="preserve">FIS is usually established for 52 weeks ahead </w:t>
      </w:r>
      <w:r w:rsidR="00A4101B">
        <w:rPr>
          <w:sz w:val="24"/>
          <w:szCs w:val="24"/>
        </w:rPr>
        <w:t xml:space="preserve">– </w:t>
      </w:r>
      <w:r w:rsidRPr="00A4101B">
        <w:rPr>
          <w:sz w:val="24"/>
          <w:szCs w:val="24"/>
        </w:rPr>
        <w:t xml:space="preserve"> if a person’s wages are reduced during that time, the FIS payment will stay the same</w:t>
      </w:r>
      <w:r w:rsidR="00E5561D" w:rsidRPr="00A4101B">
        <w:rPr>
          <w:sz w:val="24"/>
          <w:szCs w:val="24"/>
        </w:rPr>
        <w:t>;</w:t>
      </w:r>
      <w:r w:rsidRPr="00A4101B">
        <w:rPr>
          <w:sz w:val="24"/>
          <w:szCs w:val="24"/>
        </w:rPr>
        <w:br/>
      </w:r>
    </w:p>
    <w:p w:rsidR="0003721D" w:rsidRPr="00A4101B" w:rsidRDefault="0003721D" w:rsidP="00A80CB3">
      <w:pPr>
        <w:pStyle w:val="ListParagraph"/>
        <w:numPr>
          <w:ilvl w:val="0"/>
          <w:numId w:val="20"/>
        </w:numPr>
        <w:spacing w:line="240" w:lineRule="auto"/>
        <w:rPr>
          <w:sz w:val="24"/>
          <w:szCs w:val="24"/>
        </w:rPr>
      </w:pPr>
      <w:r w:rsidRPr="00A4101B">
        <w:rPr>
          <w:sz w:val="24"/>
          <w:szCs w:val="24"/>
        </w:rPr>
        <w:t>If the number of hours a person works each wee</w:t>
      </w:r>
      <w:r w:rsidR="00C820AA">
        <w:rPr>
          <w:sz w:val="24"/>
          <w:szCs w:val="24"/>
        </w:rPr>
        <w:t>k is reduced to below 38 hours per fortnight</w:t>
      </w:r>
      <w:r w:rsidRPr="00A4101B">
        <w:rPr>
          <w:sz w:val="24"/>
          <w:szCs w:val="24"/>
        </w:rPr>
        <w:t>, s/he is no longer entitled to FIS;</w:t>
      </w:r>
      <w:r w:rsidRPr="00A4101B">
        <w:rPr>
          <w:sz w:val="24"/>
          <w:szCs w:val="24"/>
        </w:rPr>
        <w:br/>
      </w:r>
    </w:p>
    <w:p w:rsidR="0003721D" w:rsidRPr="00A4101B" w:rsidRDefault="0003721D" w:rsidP="00A80CB3">
      <w:pPr>
        <w:pStyle w:val="ListParagraph"/>
        <w:numPr>
          <w:ilvl w:val="0"/>
          <w:numId w:val="20"/>
        </w:numPr>
        <w:spacing w:line="240" w:lineRule="auto"/>
        <w:rPr>
          <w:rFonts w:cstheme="minorHAnsi"/>
          <w:sz w:val="24"/>
          <w:szCs w:val="24"/>
        </w:rPr>
      </w:pPr>
      <w:r w:rsidRPr="00A4101B">
        <w:rPr>
          <w:sz w:val="24"/>
          <w:szCs w:val="24"/>
        </w:rPr>
        <w:t>The prospect of the immediate withdrawal of FIS on loss of a job or reduced work</w:t>
      </w:r>
      <w:r w:rsidR="00256C64">
        <w:rPr>
          <w:sz w:val="24"/>
          <w:szCs w:val="24"/>
        </w:rPr>
        <w:t xml:space="preserve">ing hours can impact </w:t>
      </w:r>
      <w:r w:rsidRPr="00A4101B">
        <w:rPr>
          <w:sz w:val="24"/>
          <w:szCs w:val="24"/>
        </w:rPr>
        <w:t xml:space="preserve"> </w:t>
      </w:r>
      <w:r w:rsidR="00256C64">
        <w:rPr>
          <w:sz w:val="24"/>
          <w:szCs w:val="24"/>
        </w:rPr>
        <w:t xml:space="preserve">on </w:t>
      </w:r>
      <w:r w:rsidRPr="00A4101B">
        <w:rPr>
          <w:sz w:val="24"/>
          <w:szCs w:val="24"/>
        </w:rPr>
        <w:t xml:space="preserve">people taking up </w:t>
      </w:r>
      <w:r w:rsidR="003D5FC3" w:rsidRPr="00A4101B">
        <w:rPr>
          <w:sz w:val="24"/>
          <w:szCs w:val="24"/>
        </w:rPr>
        <w:t xml:space="preserve">precarious </w:t>
      </w:r>
      <w:r w:rsidRPr="00A4101B">
        <w:rPr>
          <w:sz w:val="24"/>
          <w:szCs w:val="24"/>
        </w:rPr>
        <w:t>employment;</w:t>
      </w:r>
      <w:r w:rsidRPr="00A4101B">
        <w:rPr>
          <w:sz w:val="24"/>
          <w:szCs w:val="24"/>
        </w:rPr>
        <w:br/>
      </w:r>
    </w:p>
    <w:p w:rsidR="0003721D" w:rsidRPr="00A4101B" w:rsidRDefault="0003721D" w:rsidP="00A80CB3">
      <w:pPr>
        <w:pStyle w:val="ListParagraph"/>
        <w:numPr>
          <w:ilvl w:val="0"/>
          <w:numId w:val="20"/>
        </w:numPr>
        <w:autoSpaceDE w:val="0"/>
        <w:autoSpaceDN w:val="0"/>
        <w:adjustRightInd w:val="0"/>
        <w:spacing w:after="0" w:line="240" w:lineRule="auto"/>
        <w:rPr>
          <w:sz w:val="24"/>
          <w:szCs w:val="24"/>
        </w:rPr>
      </w:pPr>
      <w:r w:rsidRPr="00A4101B">
        <w:rPr>
          <w:rFonts w:cs="Arial"/>
          <w:color w:val="000000"/>
          <w:sz w:val="24"/>
          <w:szCs w:val="24"/>
        </w:rPr>
        <w:t xml:space="preserve">A significant issue </w:t>
      </w:r>
      <w:r w:rsidR="008468FB" w:rsidRPr="00A4101B">
        <w:rPr>
          <w:rFonts w:cs="Arial"/>
          <w:color w:val="000000"/>
          <w:sz w:val="24"/>
          <w:szCs w:val="24"/>
        </w:rPr>
        <w:t xml:space="preserve">identified </w:t>
      </w:r>
      <w:r w:rsidRPr="00A4101B">
        <w:rPr>
          <w:rFonts w:cs="Arial"/>
          <w:color w:val="000000"/>
          <w:sz w:val="24"/>
          <w:szCs w:val="24"/>
        </w:rPr>
        <w:t xml:space="preserve">is the exclusion </w:t>
      </w:r>
      <w:r w:rsidR="002F5593">
        <w:rPr>
          <w:rFonts w:cs="Arial"/>
          <w:color w:val="000000"/>
          <w:sz w:val="24"/>
          <w:szCs w:val="24"/>
        </w:rPr>
        <w:t xml:space="preserve">of </w:t>
      </w:r>
      <w:r w:rsidRPr="00A4101B">
        <w:rPr>
          <w:rFonts w:cs="Arial"/>
          <w:color w:val="000000"/>
          <w:sz w:val="24"/>
          <w:szCs w:val="24"/>
        </w:rPr>
        <w:t>CE and TÚS participants from FIS;</w:t>
      </w:r>
      <w:r w:rsidR="005A4BAA" w:rsidRPr="00A4101B">
        <w:rPr>
          <w:rFonts w:cs="Arial"/>
          <w:color w:val="000000"/>
          <w:sz w:val="24"/>
          <w:szCs w:val="24"/>
        </w:rPr>
        <w:br/>
      </w:r>
    </w:p>
    <w:p w:rsidR="005A4BAA" w:rsidRPr="002F5593" w:rsidRDefault="005A4BAA" w:rsidP="00A80CB3">
      <w:pPr>
        <w:pStyle w:val="ListParagraph"/>
        <w:numPr>
          <w:ilvl w:val="0"/>
          <w:numId w:val="20"/>
        </w:numPr>
        <w:autoSpaceDE w:val="0"/>
        <w:autoSpaceDN w:val="0"/>
        <w:adjustRightInd w:val="0"/>
        <w:spacing w:after="0" w:line="240" w:lineRule="auto"/>
        <w:rPr>
          <w:sz w:val="24"/>
          <w:szCs w:val="24"/>
        </w:rPr>
      </w:pPr>
      <w:r w:rsidRPr="00A4101B">
        <w:rPr>
          <w:rFonts w:cs="Arial"/>
          <w:color w:val="000000"/>
          <w:sz w:val="24"/>
          <w:szCs w:val="24"/>
        </w:rPr>
        <w:t xml:space="preserve">Since </w:t>
      </w:r>
      <w:r w:rsidR="0003721D" w:rsidRPr="00A4101B">
        <w:rPr>
          <w:rFonts w:cs="Arial"/>
          <w:color w:val="000000"/>
          <w:sz w:val="24"/>
          <w:szCs w:val="24"/>
        </w:rPr>
        <w:t>FIS also acts as a gateway payment to the Back to School Clothing and Footwear</w:t>
      </w:r>
      <w:r w:rsidR="002A1B7C">
        <w:rPr>
          <w:rFonts w:cs="Arial"/>
          <w:color w:val="000000"/>
          <w:sz w:val="24"/>
          <w:szCs w:val="24"/>
        </w:rPr>
        <w:t xml:space="preserve"> Allowance</w:t>
      </w:r>
      <w:r w:rsidRPr="00A4101B">
        <w:rPr>
          <w:rFonts w:cs="Arial"/>
          <w:color w:val="000000"/>
          <w:sz w:val="24"/>
          <w:szCs w:val="24"/>
        </w:rPr>
        <w:t xml:space="preserve">, non-eligibility for FIS may </w:t>
      </w:r>
      <w:r w:rsidR="002F5593">
        <w:rPr>
          <w:rFonts w:cs="Arial"/>
          <w:color w:val="000000"/>
          <w:sz w:val="24"/>
          <w:szCs w:val="24"/>
        </w:rPr>
        <w:t>impact on work take</w:t>
      </w:r>
      <w:r w:rsidR="002A1B7C">
        <w:rPr>
          <w:rFonts w:cs="Arial"/>
          <w:color w:val="000000"/>
          <w:sz w:val="24"/>
          <w:szCs w:val="24"/>
        </w:rPr>
        <w:t>-</w:t>
      </w:r>
      <w:r w:rsidR="002F5593">
        <w:rPr>
          <w:rFonts w:cs="Arial"/>
          <w:color w:val="000000"/>
          <w:sz w:val="24"/>
          <w:szCs w:val="24"/>
        </w:rPr>
        <w:t>up;</w:t>
      </w:r>
    </w:p>
    <w:p w:rsidR="002F5593" w:rsidRPr="00A4101B" w:rsidRDefault="002F5593" w:rsidP="002F5593">
      <w:pPr>
        <w:pStyle w:val="ListParagraph"/>
        <w:autoSpaceDE w:val="0"/>
        <w:autoSpaceDN w:val="0"/>
        <w:adjustRightInd w:val="0"/>
        <w:spacing w:after="0" w:line="240" w:lineRule="auto"/>
        <w:rPr>
          <w:sz w:val="24"/>
          <w:szCs w:val="24"/>
        </w:rPr>
      </w:pPr>
    </w:p>
    <w:p w:rsidR="005A4BAA" w:rsidRPr="00A4101B" w:rsidRDefault="00B833B1" w:rsidP="00A80CB3">
      <w:pPr>
        <w:pStyle w:val="ListParagraph"/>
        <w:numPr>
          <w:ilvl w:val="0"/>
          <w:numId w:val="20"/>
        </w:numPr>
        <w:autoSpaceDE w:val="0"/>
        <w:autoSpaceDN w:val="0"/>
        <w:adjustRightInd w:val="0"/>
        <w:spacing w:after="0" w:line="240" w:lineRule="auto"/>
        <w:rPr>
          <w:sz w:val="24"/>
          <w:szCs w:val="24"/>
        </w:rPr>
      </w:pPr>
      <w:r w:rsidRPr="00A4101B">
        <w:rPr>
          <w:sz w:val="24"/>
          <w:szCs w:val="24"/>
          <w:lang w:val="en"/>
        </w:rPr>
        <w:t xml:space="preserve">FIS does not apply </w:t>
      </w:r>
      <w:r w:rsidR="005A4BAA" w:rsidRPr="00A4101B">
        <w:rPr>
          <w:sz w:val="24"/>
          <w:szCs w:val="24"/>
          <w:lang w:val="en"/>
        </w:rPr>
        <w:t xml:space="preserve">to </w:t>
      </w:r>
      <w:r w:rsidRPr="00A4101B">
        <w:rPr>
          <w:sz w:val="24"/>
          <w:szCs w:val="24"/>
          <w:lang w:val="en"/>
        </w:rPr>
        <w:t>self-employed people</w:t>
      </w:r>
      <w:r w:rsidR="005A4BAA" w:rsidRPr="00A4101B">
        <w:rPr>
          <w:sz w:val="24"/>
          <w:szCs w:val="24"/>
          <w:lang w:val="en"/>
        </w:rPr>
        <w:t xml:space="preserve"> and there are </w:t>
      </w:r>
      <w:r w:rsidR="002F5593">
        <w:rPr>
          <w:sz w:val="24"/>
          <w:szCs w:val="24"/>
          <w:lang w:val="en"/>
        </w:rPr>
        <w:t xml:space="preserve">delays reported in relation to </w:t>
      </w:r>
      <w:r w:rsidR="005A4BAA" w:rsidRPr="00A4101B">
        <w:rPr>
          <w:sz w:val="24"/>
          <w:szCs w:val="24"/>
        </w:rPr>
        <w:t>spouses of self-employed people being able to establish eligibility for FIS;</w:t>
      </w:r>
      <w:r w:rsidR="005A4BAA" w:rsidRPr="00A4101B">
        <w:rPr>
          <w:sz w:val="24"/>
          <w:szCs w:val="24"/>
        </w:rPr>
        <w:br/>
        <w:t xml:space="preserve"> </w:t>
      </w:r>
    </w:p>
    <w:p w:rsidR="00ED3947" w:rsidRPr="00CC676C" w:rsidRDefault="005A4BAA" w:rsidP="00A80CB3">
      <w:pPr>
        <w:pStyle w:val="ListParagraph"/>
        <w:numPr>
          <w:ilvl w:val="0"/>
          <w:numId w:val="20"/>
        </w:numPr>
        <w:autoSpaceDE w:val="0"/>
        <w:autoSpaceDN w:val="0"/>
        <w:adjustRightInd w:val="0"/>
        <w:spacing w:after="0" w:line="240" w:lineRule="auto"/>
        <w:rPr>
          <w:sz w:val="24"/>
          <w:szCs w:val="24"/>
        </w:rPr>
      </w:pPr>
      <w:r w:rsidRPr="00A4101B">
        <w:rPr>
          <w:sz w:val="24"/>
          <w:szCs w:val="24"/>
          <w:lang w:val="en"/>
        </w:rPr>
        <w:t xml:space="preserve">Some people </w:t>
      </w:r>
      <w:r w:rsidR="00B833B1" w:rsidRPr="00A4101B">
        <w:rPr>
          <w:color w:val="000000"/>
          <w:sz w:val="24"/>
          <w:szCs w:val="24"/>
        </w:rPr>
        <w:t xml:space="preserve">taking up employment of 3 days </w:t>
      </w:r>
      <w:r w:rsidRPr="00A4101B">
        <w:rPr>
          <w:color w:val="000000"/>
          <w:sz w:val="24"/>
          <w:szCs w:val="24"/>
        </w:rPr>
        <w:t xml:space="preserve">a week  may be better off </w:t>
      </w:r>
      <w:r w:rsidR="00B833B1" w:rsidRPr="00A4101B">
        <w:rPr>
          <w:color w:val="000000"/>
          <w:sz w:val="24"/>
          <w:szCs w:val="24"/>
        </w:rPr>
        <w:t xml:space="preserve"> claiming </w:t>
      </w:r>
      <w:r w:rsidRPr="00A4101B">
        <w:rPr>
          <w:color w:val="000000"/>
          <w:sz w:val="24"/>
          <w:szCs w:val="24"/>
        </w:rPr>
        <w:t>J</w:t>
      </w:r>
      <w:r w:rsidR="00B833B1" w:rsidRPr="00A4101B">
        <w:rPr>
          <w:color w:val="000000"/>
          <w:sz w:val="24"/>
          <w:szCs w:val="24"/>
        </w:rPr>
        <w:t xml:space="preserve">obseekers </w:t>
      </w:r>
      <w:r w:rsidRPr="00A4101B">
        <w:rPr>
          <w:color w:val="000000"/>
          <w:sz w:val="24"/>
          <w:szCs w:val="24"/>
        </w:rPr>
        <w:t>A</w:t>
      </w:r>
      <w:r w:rsidR="00B833B1" w:rsidRPr="00A4101B">
        <w:rPr>
          <w:color w:val="000000"/>
          <w:sz w:val="24"/>
          <w:szCs w:val="24"/>
        </w:rPr>
        <w:t>llowance for 2 days instead of FIS</w:t>
      </w:r>
      <w:r w:rsidR="003910DC" w:rsidRPr="00A4101B">
        <w:rPr>
          <w:color w:val="000000"/>
          <w:sz w:val="24"/>
          <w:szCs w:val="24"/>
        </w:rPr>
        <w:t>;</w:t>
      </w:r>
      <w:r w:rsidR="00ED3947" w:rsidRPr="00A4101B">
        <w:rPr>
          <w:color w:val="000000"/>
          <w:sz w:val="24"/>
          <w:szCs w:val="24"/>
        </w:rPr>
        <w:br/>
      </w:r>
    </w:p>
    <w:p w:rsidR="003910DC" w:rsidRPr="002A1B7C" w:rsidRDefault="00ED3947" w:rsidP="00A80CB3">
      <w:pPr>
        <w:pStyle w:val="ListParagraph"/>
        <w:numPr>
          <w:ilvl w:val="0"/>
          <w:numId w:val="20"/>
        </w:numPr>
        <w:autoSpaceDE w:val="0"/>
        <w:autoSpaceDN w:val="0"/>
        <w:adjustRightInd w:val="0"/>
        <w:spacing w:after="0" w:line="240" w:lineRule="auto"/>
        <w:rPr>
          <w:sz w:val="24"/>
          <w:szCs w:val="24"/>
        </w:rPr>
      </w:pPr>
      <w:r w:rsidRPr="002A1B7C">
        <w:rPr>
          <w:sz w:val="24"/>
          <w:szCs w:val="24"/>
        </w:rPr>
        <w:t xml:space="preserve">The FIS income limits do not take sufficient account of housing  costs; </w:t>
      </w:r>
      <w:r w:rsidR="003910DC" w:rsidRPr="002A1B7C">
        <w:rPr>
          <w:sz w:val="24"/>
          <w:szCs w:val="24"/>
        </w:rPr>
        <w:br/>
      </w:r>
    </w:p>
    <w:p w:rsidR="003910DC" w:rsidRPr="00A4101B" w:rsidRDefault="003910DC" w:rsidP="00A80CB3">
      <w:pPr>
        <w:pStyle w:val="ListParagraph"/>
        <w:numPr>
          <w:ilvl w:val="0"/>
          <w:numId w:val="20"/>
        </w:numPr>
        <w:autoSpaceDE w:val="0"/>
        <w:autoSpaceDN w:val="0"/>
        <w:adjustRightInd w:val="0"/>
        <w:spacing w:after="0" w:line="240" w:lineRule="auto"/>
        <w:rPr>
          <w:sz w:val="24"/>
          <w:szCs w:val="24"/>
        </w:rPr>
      </w:pPr>
      <w:r w:rsidRPr="00A4101B">
        <w:rPr>
          <w:sz w:val="24"/>
          <w:szCs w:val="24"/>
        </w:rPr>
        <w:t xml:space="preserve">Some </w:t>
      </w:r>
      <w:r w:rsidR="00B72CA9" w:rsidRPr="00A4101B">
        <w:rPr>
          <w:sz w:val="24"/>
          <w:szCs w:val="24"/>
        </w:rPr>
        <w:t xml:space="preserve">families are </w:t>
      </w:r>
      <w:r w:rsidRPr="00A4101B">
        <w:rPr>
          <w:sz w:val="24"/>
          <w:szCs w:val="24"/>
        </w:rPr>
        <w:t xml:space="preserve">reported as </w:t>
      </w:r>
      <w:r w:rsidR="00B72CA9" w:rsidRPr="00A4101B">
        <w:rPr>
          <w:sz w:val="24"/>
          <w:szCs w:val="24"/>
        </w:rPr>
        <w:t xml:space="preserve">not taking up FIS </w:t>
      </w:r>
      <w:r w:rsidRPr="00A4101B">
        <w:rPr>
          <w:sz w:val="24"/>
          <w:szCs w:val="24"/>
        </w:rPr>
        <w:t xml:space="preserve">on the basis that applications are taking too long to process and a fear that they may have to live on significantly reduced income for a non-defined period </w:t>
      </w:r>
      <w:r w:rsidR="00CC676C">
        <w:rPr>
          <w:sz w:val="24"/>
          <w:szCs w:val="24"/>
        </w:rPr>
        <w:t>–</w:t>
      </w:r>
      <w:r w:rsidRPr="00A4101B">
        <w:rPr>
          <w:sz w:val="24"/>
          <w:szCs w:val="24"/>
        </w:rPr>
        <w:t xml:space="preserve"> t</w:t>
      </w:r>
      <w:r w:rsidRPr="00A4101B">
        <w:rPr>
          <w:rFonts w:ascii="Calibri" w:hAnsi="Calibri"/>
          <w:sz w:val="24"/>
          <w:szCs w:val="24"/>
        </w:rPr>
        <w:t xml:space="preserve">he time frame for </w:t>
      </w:r>
      <w:r w:rsidR="00E5561D" w:rsidRPr="00A4101B">
        <w:rPr>
          <w:rFonts w:ascii="Calibri" w:hAnsi="Calibri"/>
          <w:sz w:val="24"/>
          <w:szCs w:val="24"/>
        </w:rPr>
        <w:t xml:space="preserve">processing </w:t>
      </w:r>
      <w:r w:rsidRPr="00A4101B">
        <w:rPr>
          <w:rFonts w:ascii="Calibri" w:hAnsi="Calibri"/>
          <w:sz w:val="24"/>
          <w:szCs w:val="24"/>
        </w:rPr>
        <w:t xml:space="preserve">FIS applications can </w:t>
      </w:r>
      <w:r w:rsidR="00E5561D" w:rsidRPr="00A4101B">
        <w:rPr>
          <w:rFonts w:ascii="Calibri" w:hAnsi="Calibri"/>
          <w:sz w:val="24"/>
          <w:szCs w:val="24"/>
        </w:rPr>
        <w:t>be</w:t>
      </w:r>
      <w:r w:rsidRPr="00A4101B">
        <w:rPr>
          <w:rFonts w:ascii="Calibri" w:hAnsi="Calibri"/>
          <w:sz w:val="24"/>
          <w:szCs w:val="24"/>
        </w:rPr>
        <w:t xml:space="preserve"> up to 4 months.</w:t>
      </w:r>
    </w:p>
    <w:p w:rsidR="00B72CA9" w:rsidRPr="00A4101B" w:rsidRDefault="00B72CA9" w:rsidP="00A80CB3">
      <w:pPr>
        <w:pStyle w:val="ListParagraph"/>
        <w:autoSpaceDE w:val="0"/>
        <w:autoSpaceDN w:val="0"/>
        <w:adjustRightInd w:val="0"/>
        <w:spacing w:after="0" w:line="240" w:lineRule="auto"/>
        <w:rPr>
          <w:sz w:val="24"/>
          <w:szCs w:val="24"/>
        </w:rPr>
      </w:pPr>
    </w:p>
    <w:p w:rsidR="002361E7" w:rsidRPr="00180D38" w:rsidRDefault="00A51F13" w:rsidP="00A80CB3">
      <w:pPr>
        <w:spacing w:line="240" w:lineRule="auto"/>
        <w:rPr>
          <w:b/>
          <w:sz w:val="24"/>
          <w:szCs w:val="24"/>
        </w:rPr>
      </w:pPr>
      <w:r w:rsidRPr="00BB76FB">
        <w:rPr>
          <w:b/>
          <w:sz w:val="24"/>
          <w:szCs w:val="24"/>
        </w:rPr>
        <w:t>Other Issues</w:t>
      </w:r>
      <w:r w:rsidR="00180D38">
        <w:rPr>
          <w:b/>
          <w:sz w:val="24"/>
          <w:szCs w:val="24"/>
        </w:rPr>
        <w:br/>
      </w:r>
      <w:r w:rsidR="002361E7" w:rsidRPr="00BB76FB">
        <w:rPr>
          <w:sz w:val="24"/>
          <w:szCs w:val="24"/>
        </w:rPr>
        <w:t>There are a number of issues that have been identified by CISs and CIPS as impacting on people taking up low paid employment</w:t>
      </w:r>
      <w:r w:rsidR="00350EBC">
        <w:rPr>
          <w:sz w:val="24"/>
          <w:szCs w:val="24"/>
        </w:rPr>
        <w:t xml:space="preserve"> and seeking supports</w:t>
      </w:r>
      <w:r w:rsidR="002361E7" w:rsidRPr="00BB76FB">
        <w:rPr>
          <w:sz w:val="24"/>
          <w:szCs w:val="24"/>
        </w:rPr>
        <w:t>:</w:t>
      </w:r>
    </w:p>
    <w:p w:rsidR="002F1D45" w:rsidRPr="00BB76FB" w:rsidRDefault="00256C64" w:rsidP="00A80CB3">
      <w:pPr>
        <w:pStyle w:val="ListParagraph"/>
        <w:numPr>
          <w:ilvl w:val="0"/>
          <w:numId w:val="21"/>
        </w:numPr>
        <w:spacing w:line="240" w:lineRule="auto"/>
        <w:rPr>
          <w:sz w:val="24"/>
          <w:szCs w:val="24"/>
        </w:rPr>
      </w:pPr>
      <w:r>
        <w:rPr>
          <w:sz w:val="24"/>
          <w:szCs w:val="24"/>
        </w:rPr>
        <w:t>People returning to ca</w:t>
      </w:r>
      <w:r w:rsidR="002F1D45" w:rsidRPr="00BB76FB">
        <w:rPr>
          <w:sz w:val="24"/>
          <w:szCs w:val="24"/>
        </w:rPr>
        <w:t>s</w:t>
      </w:r>
      <w:r>
        <w:rPr>
          <w:sz w:val="24"/>
          <w:szCs w:val="24"/>
        </w:rPr>
        <w:t>u</w:t>
      </w:r>
      <w:r w:rsidR="002F1D45" w:rsidRPr="00BB76FB">
        <w:rPr>
          <w:sz w:val="24"/>
          <w:szCs w:val="24"/>
        </w:rPr>
        <w:t xml:space="preserve">al work and </w:t>
      </w:r>
      <w:r w:rsidR="00CA304A" w:rsidRPr="00BB76FB">
        <w:rPr>
          <w:sz w:val="24"/>
          <w:szCs w:val="24"/>
        </w:rPr>
        <w:t xml:space="preserve">who </w:t>
      </w:r>
      <w:r w:rsidR="002F1D45" w:rsidRPr="00BB76FB">
        <w:rPr>
          <w:sz w:val="24"/>
          <w:szCs w:val="24"/>
        </w:rPr>
        <w:t>are on flexi dockets are be</w:t>
      </w:r>
      <w:r w:rsidR="00CA304A" w:rsidRPr="00BB76FB">
        <w:rPr>
          <w:sz w:val="24"/>
          <w:szCs w:val="24"/>
        </w:rPr>
        <w:t xml:space="preserve">ing </w:t>
      </w:r>
      <w:r w:rsidR="002F1D45" w:rsidRPr="00BB76FB">
        <w:rPr>
          <w:sz w:val="24"/>
          <w:szCs w:val="24"/>
        </w:rPr>
        <w:t xml:space="preserve">paid in arrears and </w:t>
      </w:r>
      <w:r w:rsidR="00CA304A" w:rsidRPr="00BB76FB">
        <w:rPr>
          <w:sz w:val="24"/>
          <w:szCs w:val="24"/>
        </w:rPr>
        <w:t>can be left without adequate income for daily living;</w:t>
      </w:r>
    </w:p>
    <w:p w:rsidR="00B72CA9" w:rsidRPr="00CC676C" w:rsidRDefault="00B72CA9" w:rsidP="00A80CB3">
      <w:pPr>
        <w:pStyle w:val="ListParagraph"/>
        <w:numPr>
          <w:ilvl w:val="0"/>
          <w:numId w:val="21"/>
        </w:numPr>
        <w:spacing w:line="240" w:lineRule="auto"/>
        <w:rPr>
          <w:sz w:val="24"/>
          <w:szCs w:val="24"/>
        </w:rPr>
      </w:pPr>
      <w:r w:rsidRPr="00CC676C">
        <w:rPr>
          <w:sz w:val="24"/>
          <w:szCs w:val="24"/>
        </w:rPr>
        <w:t>If both members of a couple are signing on for Jobseekers Allowance</w:t>
      </w:r>
      <w:r w:rsidR="00CA304A" w:rsidRPr="00CC676C">
        <w:rPr>
          <w:sz w:val="24"/>
          <w:szCs w:val="24"/>
        </w:rPr>
        <w:t>,</w:t>
      </w:r>
      <w:r w:rsidRPr="00CC676C">
        <w:rPr>
          <w:sz w:val="24"/>
          <w:szCs w:val="24"/>
        </w:rPr>
        <w:t xml:space="preserve"> both have to come off the live register in order to apply f</w:t>
      </w:r>
      <w:r w:rsidR="00CA304A" w:rsidRPr="00CC676C">
        <w:rPr>
          <w:sz w:val="24"/>
          <w:szCs w:val="24"/>
        </w:rPr>
        <w:t xml:space="preserve">or </w:t>
      </w:r>
      <w:r w:rsidR="002361E7" w:rsidRPr="00CC676C">
        <w:rPr>
          <w:sz w:val="24"/>
          <w:szCs w:val="24"/>
        </w:rPr>
        <w:t xml:space="preserve">the </w:t>
      </w:r>
      <w:r w:rsidR="00CA304A" w:rsidRPr="00CC676C">
        <w:rPr>
          <w:sz w:val="24"/>
          <w:szCs w:val="24"/>
        </w:rPr>
        <w:t xml:space="preserve">Back to Work Family Dividend – this </w:t>
      </w:r>
      <w:r w:rsidRPr="00CC676C">
        <w:rPr>
          <w:sz w:val="24"/>
          <w:szCs w:val="24"/>
        </w:rPr>
        <w:t xml:space="preserve"> </w:t>
      </w:r>
      <w:r w:rsidR="00CA304A" w:rsidRPr="00CC676C">
        <w:rPr>
          <w:sz w:val="24"/>
          <w:szCs w:val="24"/>
        </w:rPr>
        <w:t xml:space="preserve">may </w:t>
      </w:r>
      <w:r w:rsidRPr="00CC676C">
        <w:rPr>
          <w:sz w:val="24"/>
          <w:szCs w:val="24"/>
        </w:rPr>
        <w:t>mean</w:t>
      </w:r>
      <w:r w:rsidR="00CA304A" w:rsidRPr="00CC676C">
        <w:rPr>
          <w:sz w:val="24"/>
          <w:szCs w:val="24"/>
        </w:rPr>
        <w:t xml:space="preserve"> that </w:t>
      </w:r>
      <w:r w:rsidRPr="00CC676C">
        <w:rPr>
          <w:sz w:val="24"/>
          <w:szCs w:val="24"/>
        </w:rPr>
        <w:t xml:space="preserve"> one partner is no longer in the system </w:t>
      </w:r>
      <w:r w:rsidR="00CA304A" w:rsidRPr="00CC676C">
        <w:rPr>
          <w:sz w:val="24"/>
          <w:szCs w:val="24"/>
        </w:rPr>
        <w:t xml:space="preserve">with potential consequences for </w:t>
      </w:r>
      <w:r w:rsidRPr="00CC676C">
        <w:rPr>
          <w:sz w:val="24"/>
          <w:szCs w:val="24"/>
        </w:rPr>
        <w:t xml:space="preserve"> pension entitlement or social welfare payments in the future</w:t>
      </w:r>
      <w:r w:rsidR="00CA304A" w:rsidRPr="00CC676C">
        <w:rPr>
          <w:sz w:val="24"/>
          <w:szCs w:val="24"/>
        </w:rPr>
        <w:t>;</w:t>
      </w:r>
    </w:p>
    <w:p w:rsidR="00EA6A27" w:rsidRPr="00CC676C" w:rsidRDefault="00B72CA9" w:rsidP="00A80CB3">
      <w:pPr>
        <w:pStyle w:val="ListParagraph"/>
        <w:numPr>
          <w:ilvl w:val="0"/>
          <w:numId w:val="21"/>
        </w:numPr>
        <w:spacing w:line="240" w:lineRule="auto"/>
        <w:rPr>
          <w:sz w:val="24"/>
          <w:szCs w:val="24"/>
        </w:rPr>
      </w:pPr>
      <w:r w:rsidRPr="00CC676C">
        <w:rPr>
          <w:sz w:val="24"/>
          <w:szCs w:val="24"/>
        </w:rPr>
        <w:lastRenderedPageBreak/>
        <w:t xml:space="preserve">The means tests for the various supports can be very confusing and hard </w:t>
      </w:r>
      <w:r w:rsidR="00CA304A" w:rsidRPr="00CC676C">
        <w:rPr>
          <w:sz w:val="24"/>
          <w:szCs w:val="24"/>
        </w:rPr>
        <w:t xml:space="preserve">for people </w:t>
      </w:r>
      <w:r w:rsidRPr="00CC676C">
        <w:rPr>
          <w:sz w:val="24"/>
          <w:szCs w:val="24"/>
        </w:rPr>
        <w:t>to determine</w:t>
      </w:r>
      <w:r w:rsidR="00CA304A" w:rsidRPr="00CC676C">
        <w:rPr>
          <w:sz w:val="24"/>
          <w:szCs w:val="24"/>
        </w:rPr>
        <w:t>, e.g., d</w:t>
      </w:r>
      <w:r w:rsidRPr="00CC676C">
        <w:rPr>
          <w:sz w:val="24"/>
          <w:szCs w:val="24"/>
        </w:rPr>
        <w:t xml:space="preserve">o they go for FIS and </w:t>
      </w:r>
      <w:r w:rsidR="00E5561D" w:rsidRPr="00CC676C">
        <w:rPr>
          <w:sz w:val="24"/>
          <w:szCs w:val="24"/>
        </w:rPr>
        <w:t xml:space="preserve">the </w:t>
      </w:r>
      <w:r w:rsidRPr="00CC676C">
        <w:rPr>
          <w:sz w:val="24"/>
          <w:szCs w:val="24"/>
        </w:rPr>
        <w:t>Back to Wor</w:t>
      </w:r>
      <w:r w:rsidR="00CA304A" w:rsidRPr="00CC676C">
        <w:rPr>
          <w:sz w:val="24"/>
          <w:szCs w:val="24"/>
        </w:rPr>
        <w:t xml:space="preserve">k Family Dividend </w:t>
      </w:r>
      <w:r w:rsidRPr="00CC676C">
        <w:rPr>
          <w:sz w:val="24"/>
          <w:szCs w:val="24"/>
        </w:rPr>
        <w:t xml:space="preserve">or one </w:t>
      </w:r>
      <w:r w:rsidR="002A1B7C">
        <w:rPr>
          <w:sz w:val="24"/>
          <w:szCs w:val="24"/>
        </w:rPr>
        <w:t xml:space="preserve">of the  couple </w:t>
      </w:r>
      <w:r w:rsidRPr="00CC676C">
        <w:rPr>
          <w:sz w:val="24"/>
          <w:szCs w:val="24"/>
        </w:rPr>
        <w:t xml:space="preserve">claim FIS and the other stay on </w:t>
      </w:r>
      <w:r w:rsidR="00CA304A" w:rsidRPr="00CC676C">
        <w:rPr>
          <w:sz w:val="24"/>
          <w:szCs w:val="24"/>
        </w:rPr>
        <w:t xml:space="preserve">means-tested </w:t>
      </w:r>
      <w:r w:rsidRPr="00CC676C">
        <w:rPr>
          <w:sz w:val="24"/>
          <w:szCs w:val="24"/>
        </w:rPr>
        <w:t>J</w:t>
      </w:r>
      <w:r w:rsidR="003D5FC3" w:rsidRPr="00CC676C">
        <w:rPr>
          <w:sz w:val="24"/>
          <w:szCs w:val="24"/>
        </w:rPr>
        <w:t>A</w:t>
      </w:r>
      <w:r w:rsidR="00CA304A" w:rsidRPr="00CC676C">
        <w:rPr>
          <w:sz w:val="24"/>
          <w:szCs w:val="24"/>
        </w:rPr>
        <w:t>;</w:t>
      </w:r>
    </w:p>
    <w:p w:rsidR="00B72CA9" w:rsidRPr="00CC676C" w:rsidRDefault="00EA6A27" w:rsidP="00A80CB3">
      <w:pPr>
        <w:pStyle w:val="ListParagraph"/>
        <w:numPr>
          <w:ilvl w:val="0"/>
          <w:numId w:val="21"/>
        </w:numPr>
        <w:spacing w:line="240" w:lineRule="auto"/>
        <w:rPr>
          <w:sz w:val="24"/>
          <w:szCs w:val="24"/>
        </w:rPr>
      </w:pPr>
      <w:r w:rsidRPr="00CC676C">
        <w:rPr>
          <w:sz w:val="24"/>
          <w:szCs w:val="24"/>
        </w:rPr>
        <w:t>A person  on JA  who gets casual hours employment  has his/her JA claim moved from being paid in advance to been paid in arrears, which results in  a week without payment;</w:t>
      </w:r>
    </w:p>
    <w:p w:rsidR="00051C62" w:rsidRPr="00043A2D" w:rsidRDefault="002361E7" w:rsidP="00A80CB3">
      <w:pPr>
        <w:spacing w:line="240" w:lineRule="auto"/>
        <w:rPr>
          <w:b/>
          <w:sz w:val="24"/>
          <w:szCs w:val="24"/>
        </w:rPr>
      </w:pPr>
      <w:r>
        <w:rPr>
          <w:b/>
          <w:sz w:val="24"/>
          <w:szCs w:val="24"/>
        </w:rPr>
        <w:t>Need for the public to be well informed about employment supports</w:t>
      </w:r>
      <w:r w:rsidR="00043A2D">
        <w:rPr>
          <w:b/>
          <w:sz w:val="24"/>
          <w:szCs w:val="24"/>
        </w:rPr>
        <w:br/>
      </w:r>
      <w:r w:rsidR="00051C62" w:rsidRPr="00051C62">
        <w:rPr>
          <w:sz w:val="24"/>
          <w:szCs w:val="24"/>
        </w:rPr>
        <w:t>The following have been identified by CISs and CIP</w:t>
      </w:r>
      <w:r w:rsidR="00AD390E">
        <w:rPr>
          <w:sz w:val="24"/>
          <w:szCs w:val="24"/>
        </w:rPr>
        <w:t>S</w:t>
      </w:r>
      <w:r w:rsidR="00051C62" w:rsidRPr="00051C62">
        <w:rPr>
          <w:sz w:val="24"/>
          <w:szCs w:val="24"/>
        </w:rPr>
        <w:t xml:space="preserve">  as areas where the public are not well informed and which, therefore, may have a bearing on whether or not they take up work. </w:t>
      </w:r>
    </w:p>
    <w:p w:rsidR="00051C62" w:rsidRDefault="00051C62" w:rsidP="00A80CB3">
      <w:pPr>
        <w:pStyle w:val="ListParagraph"/>
        <w:numPr>
          <w:ilvl w:val="0"/>
          <w:numId w:val="22"/>
        </w:numPr>
        <w:spacing w:line="240" w:lineRule="auto"/>
        <w:rPr>
          <w:sz w:val="24"/>
          <w:szCs w:val="24"/>
        </w:rPr>
      </w:pPr>
      <w:r w:rsidRPr="00051C62">
        <w:rPr>
          <w:sz w:val="24"/>
          <w:szCs w:val="24"/>
        </w:rPr>
        <w:t>Many p</w:t>
      </w:r>
      <w:r w:rsidR="00B833B1" w:rsidRPr="00051C62">
        <w:rPr>
          <w:sz w:val="24"/>
          <w:szCs w:val="24"/>
        </w:rPr>
        <w:t xml:space="preserve">eople </w:t>
      </w:r>
      <w:r w:rsidRPr="00051C62">
        <w:rPr>
          <w:sz w:val="24"/>
          <w:szCs w:val="24"/>
        </w:rPr>
        <w:t>appear to be unaware that</w:t>
      </w:r>
      <w:r w:rsidR="00B833B1" w:rsidRPr="00051C62">
        <w:rPr>
          <w:sz w:val="24"/>
          <w:szCs w:val="24"/>
        </w:rPr>
        <w:t xml:space="preserve"> they can retain their </w:t>
      </w:r>
      <w:r w:rsidRPr="00051C62">
        <w:rPr>
          <w:sz w:val="24"/>
          <w:szCs w:val="24"/>
        </w:rPr>
        <w:t>M</w:t>
      </w:r>
      <w:r w:rsidR="00B833B1" w:rsidRPr="00051C62">
        <w:rPr>
          <w:sz w:val="24"/>
          <w:szCs w:val="24"/>
        </w:rPr>
        <w:t xml:space="preserve">edical </w:t>
      </w:r>
      <w:r w:rsidRPr="00051C62">
        <w:rPr>
          <w:sz w:val="24"/>
          <w:szCs w:val="24"/>
        </w:rPr>
        <w:t>C</w:t>
      </w:r>
      <w:r w:rsidR="00B833B1" w:rsidRPr="00051C62">
        <w:rPr>
          <w:sz w:val="24"/>
          <w:szCs w:val="24"/>
        </w:rPr>
        <w:t xml:space="preserve">ard for </w:t>
      </w:r>
      <w:r w:rsidR="00CC676C">
        <w:rPr>
          <w:sz w:val="24"/>
          <w:szCs w:val="24"/>
        </w:rPr>
        <w:t xml:space="preserve">three </w:t>
      </w:r>
      <w:r w:rsidR="00B833B1" w:rsidRPr="00051C62">
        <w:rPr>
          <w:sz w:val="24"/>
          <w:szCs w:val="24"/>
        </w:rPr>
        <w:t>years</w:t>
      </w:r>
      <w:r w:rsidRPr="00051C62">
        <w:rPr>
          <w:sz w:val="24"/>
          <w:szCs w:val="24"/>
        </w:rPr>
        <w:t xml:space="preserve"> on taking up employment;</w:t>
      </w:r>
    </w:p>
    <w:p w:rsidR="00B833B1" w:rsidRDefault="00051C62" w:rsidP="00A80CB3">
      <w:pPr>
        <w:pStyle w:val="ListParagraph"/>
        <w:numPr>
          <w:ilvl w:val="0"/>
          <w:numId w:val="22"/>
        </w:numPr>
        <w:spacing w:line="240" w:lineRule="auto"/>
        <w:rPr>
          <w:sz w:val="24"/>
          <w:szCs w:val="24"/>
        </w:rPr>
      </w:pPr>
      <w:r w:rsidRPr="00051C62">
        <w:rPr>
          <w:sz w:val="24"/>
          <w:szCs w:val="24"/>
        </w:rPr>
        <w:t xml:space="preserve">There appears to be a low level of awareness of the </w:t>
      </w:r>
      <w:r w:rsidR="00CC676C">
        <w:rPr>
          <w:sz w:val="24"/>
          <w:szCs w:val="24"/>
        </w:rPr>
        <w:t xml:space="preserve">new </w:t>
      </w:r>
      <w:r w:rsidRPr="00051C62">
        <w:rPr>
          <w:sz w:val="24"/>
          <w:szCs w:val="24"/>
        </w:rPr>
        <w:t>B</w:t>
      </w:r>
      <w:r w:rsidR="00B833B1" w:rsidRPr="00051C62">
        <w:rPr>
          <w:sz w:val="24"/>
          <w:szCs w:val="24"/>
        </w:rPr>
        <w:t xml:space="preserve">ack to </w:t>
      </w:r>
      <w:r w:rsidRPr="00051C62">
        <w:rPr>
          <w:sz w:val="24"/>
          <w:szCs w:val="24"/>
        </w:rPr>
        <w:t>W</w:t>
      </w:r>
      <w:r w:rsidR="00B833B1" w:rsidRPr="00051C62">
        <w:rPr>
          <w:sz w:val="24"/>
          <w:szCs w:val="24"/>
        </w:rPr>
        <w:t xml:space="preserve">ork </w:t>
      </w:r>
      <w:r w:rsidRPr="00051C62">
        <w:rPr>
          <w:sz w:val="24"/>
          <w:szCs w:val="24"/>
        </w:rPr>
        <w:t>F</w:t>
      </w:r>
      <w:r w:rsidR="00B833B1" w:rsidRPr="00051C62">
        <w:rPr>
          <w:sz w:val="24"/>
          <w:szCs w:val="24"/>
        </w:rPr>
        <w:t xml:space="preserve">amily </w:t>
      </w:r>
      <w:r w:rsidRPr="00051C62">
        <w:rPr>
          <w:sz w:val="24"/>
          <w:szCs w:val="24"/>
        </w:rPr>
        <w:t>D</w:t>
      </w:r>
      <w:r w:rsidR="00B833B1" w:rsidRPr="00051C62">
        <w:rPr>
          <w:sz w:val="24"/>
          <w:szCs w:val="24"/>
        </w:rPr>
        <w:t>ividend</w:t>
      </w:r>
      <w:r>
        <w:rPr>
          <w:sz w:val="24"/>
          <w:szCs w:val="24"/>
        </w:rPr>
        <w:t>;</w:t>
      </w:r>
    </w:p>
    <w:p w:rsidR="00051C62" w:rsidRDefault="00051C62" w:rsidP="00A80CB3">
      <w:pPr>
        <w:pStyle w:val="ListParagraph"/>
        <w:numPr>
          <w:ilvl w:val="0"/>
          <w:numId w:val="22"/>
        </w:numPr>
        <w:spacing w:line="240" w:lineRule="auto"/>
        <w:rPr>
          <w:sz w:val="24"/>
          <w:szCs w:val="24"/>
        </w:rPr>
      </w:pPr>
      <w:r w:rsidRPr="00051C62">
        <w:rPr>
          <w:sz w:val="24"/>
          <w:szCs w:val="24"/>
        </w:rPr>
        <w:t xml:space="preserve">Not all families are aware that couples </w:t>
      </w:r>
      <w:r w:rsidR="00B833B1" w:rsidRPr="00051C62">
        <w:rPr>
          <w:sz w:val="24"/>
          <w:szCs w:val="24"/>
        </w:rPr>
        <w:t xml:space="preserve">can combine hours </w:t>
      </w:r>
      <w:r>
        <w:rPr>
          <w:sz w:val="24"/>
          <w:szCs w:val="24"/>
        </w:rPr>
        <w:t xml:space="preserve">to establish </w:t>
      </w:r>
      <w:r w:rsidR="003D5FC3">
        <w:rPr>
          <w:sz w:val="24"/>
          <w:szCs w:val="24"/>
        </w:rPr>
        <w:t xml:space="preserve">FIS </w:t>
      </w:r>
      <w:r>
        <w:rPr>
          <w:sz w:val="24"/>
          <w:szCs w:val="24"/>
        </w:rPr>
        <w:t>eligibility</w:t>
      </w:r>
      <w:r w:rsidR="003D5FC3">
        <w:rPr>
          <w:sz w:val="24"/>
          <w:szCs w:val="24"/>
        </w:rPr>
        <w:t>;</w:t>
      </w:r>
    </w:p>
    <w:p w:rsidR="00B833B1" w:rsidRDefault="00051C62" w:rsidP="00A80CB3">
      <w:pPr>
        <w:pStyle w:val="ListParagraph"/>
        <w:numPr>
          <w:ilvl w:val="0"/>
          <w:numId w:val="22"/>
        </w:numPr>
        <w:spacing w:line="240" w:lineRule="auto"/>
        <w:rPr>
          <w:sz w:val="24"/>
          <w:szCs w:val="24"/>
        </w:rPr>
      </w:pPr>
      <w:r>
        <w:rPr>
          <w:sz w:val="24"/>
          <w:szCs w:val="24"/>
        </w:rPr>
        <w:t>Some s</w:t>
      </w:r>
      <w:r w:rsidR="00B833B1" w:rsidRPr="00051C62">
        <w:rPr>
          <w:sz w:val="24"/>
          <w:szCs w:val="24"/>
        </w:rPr>
        <w:t>ingle/</w:t>
      </w:r>
      <w:r>
        <w:rPr>
          <w:sz w:val="24"/>
          <w:szCs w:val="24"/>
        </w:rPr>
        <w:t>s</w:t>
      </w:r>
      <w:r w:rsidR="00B833B1" w:rsidRPr="00051C62">
        <w:rPr>
          <w:sz w:val="24"/>
          <w:szCs w:val="24"/>
        </w:rPr>
        <w:t xml:space="preserve">eparated </w:t>
      </w:r>
      <w:r>
        <w:rPr>
          <w:sz w:val="24"/>
          <w:szCs w:val="24"/>
        </w:rPr>
        <w:t xml:space="preserve">parents </w:t>
      </w:r>
      <w:r w:rsidR="00B833B1" w:rsidRPr="00051C62">
        <w:rPr>
          <w:sz w:val="24"/>
          <w:szCs w:val="24"/>
        </w:rPr>
        <w:t>are not aware they can claim FIS once they can pr</w:t>
      </w:r>
      <w:r>
        <w:rPr>
          <w:sz w:val="24"/>
          <w:szCs w:val="24"/>
        </w:rPr>
        <w:t>ove they are paying maintenance;</w:t>
      </w:r>
    </w:p>
    <w:p w:rsidR="00350EBC" w:rsidRDefault="00051C62" w:rsidP="00A80CB3">
      <w:pPr>
        <w:pStyle w:val="ListParagraph"/>
        <w:numPr>
          <w:ilvl w:val="0"/>
          <w:numId w:val="22"/>
        </w:numPr>
        <w:spacing w:line="240" w:lineRule="auto"/>
        <w:rPr>
          <w:sz w:val="24"/>
          <w:szCs w:val="24"/>
        </w:rPr>
      </w:pPr>
      <w:r w:rsidRPr="00350EBC">
        <w:rPr>
          <w:sz w:val="24"/>
          <w:szCs w:val="24"/>
        </w:rPr>
        <w:t xml:space="preserve">There is an under-awareness of </w:t>
      </w:r>
      <w:r w:rsidR="00B833B1" w:rsidRPr="00350EBC">
        <w:rPr>
          <w:sz w:val="24"/>
          <w:szCs w:val="24"/>
        </w:rPr>
        <w:t>home carers tax credits, bereavement and incapacitated child tax credits</w:t>
      </w:r>
      <w:r w:rsidR="00350EBC" w:rsidRPr="00350EBC">
        <w:rPr>
          <w:sz w:val="24"/>
          <w:szCs w:val="24"/>
        </w:rPr>
        <w:t>;</w:t>
      </w:r>
    </w:p>
    <w:p w:rsidR="00B833B1" w:rsidRPr="00180D38" w:rsidRDefault="00350EBC" w:rsidP="00A80CB3">
      <w:pPr>
        <w:pStyle w:val="ListParagraph"/>
        <w:numPr>
          <w:ilvl w:val="0"/>
          <w:numId w:val="22"/>
        </w:numPr>
        <w:spacing w:line="240" w:lineRule="auto"/>
        <w:rPr>
          <w:sz w:val="24"/>
          <w:szCs w:val="24"/>
        </w:rPr>
      </w:pPr>
      <w:r w:rsidRPr="00180D38">
        <w:rPr>
          <w:sz w:val="24"/>
          <w:szCs w:val="24"/>
          <w:lang w:eastAsia="en-IE"/>
        </w:rPr>
        <w:t>Tax incentives and tax implications of work are not widely known or understood.</w:t>
      </w:r>
    </w:p>
    <w:p w:rsidR="00B833B1" w:rsidRPr="002F1D45" w:rsidRDefault="00CC676C" w:rsidP="00A80CB3">
      <w:pPr>
        <w:spacing w:line="240" w:lineRule="auto"/>
        <w:rPr>
          <w:sz w:val="24"/>
          <w:szCs w:val="24"/>
        </w:rPr>
      </w:pPr>
      <w:r>
        <w:rPr>
          <w:sz w:val="24"/>
          <w:szCs w:val="24"/>
        </w:rPr>
        <w:t>CI</w:t>
      </w:r>
      <w:r w:rsidR="00051C62">
        <w:rPr>
          <w:sz w:val="24"/>
          <w:szCs w:val="24"/>
        </w:rPr>
        <w:t>Ss have noted that some p</w:t>
      </w:r>
      <w:r w:rsidR="00B833B1" w:rsidRPr="002F1D45">
        <w:rPr>
          <w:sz w:val="24"/>
          <w:szCs w:val="24"/>
        </w:rPr>
        <w:t>eople</w:t>
      </w:r>
      <w:r w:rsidR="00051C62">
        <w:rPr>
          <w:sz w:val="24"/>
          <w:szCs w:val="24"/>
        </w:rPr>
        <w:t xml:space="preserve"> do not ask </w:t>
      </w:r>
      <w:r w:rsidR="00B833B1" w:rsidRPr="002F1D45">
        <w:rPr>
          <w:sz w:val="24"/>
          <w:szCs w:val="24"/>
        </w:rPr>
        <w:t xml:space="preserve">about entitlements </w:t>
      </w:r>
      <w:r w:rsidR="00051C62">
        <w:rPr>
          <w:sz w:val="24"/>
          <w:szCs w:val="24"/>
        </w:rPr>
        <w:t xml:space="preserve">because of fear that it may </w:t>
      </w:r>
      <w:r w:rsidR="00AE67B9">
        <w:rPr>
          <w:sz w:val="24"/>
          <w:szCs w:val="24"/>
        </w:rPr>
        <w:t>impact on their existing social welfare payments</w:t>
      </w:r>
      <w:r w:rsidR="00B833B1" w:rsidRPr="002F1D45">
        <w:rPr>
          <w:sz w:val="24"/>
          <w:szCs w:val="24"/>
        </w:rPr>
        <w:t>.</w:t>
      </w:r>
    </w:p>
    <w:p w:rsidR="00985849" w:rsidRPr="00043A2D" w:rsidRDefault="002F1D45" w:rsidP="00A80CB3">
      <w:pPr>
        <w:spacing w:line="240" w:lineRule="auto"/>
        <w:rPr>
          <w:rFonts w:cs="TTE23F8608t00"/>
          <w:b/>
          <w:i/>
          <w:sz w:val="24"/>
          <w:szCs w:val="24"/>
        </w:rPr>
      </w:pPr>
      <w:r w:rsidRPr="008E58A0">
        <w:rPr>
          <w:b/>
          <w:i/>
          <w:sz w:val="24"/>
          <w:szCs w:val="24"/>
        </w:rPr>
        <w:t>I</w:t>
      </w:r>
      <w:r w:rsidR="00985849" w:rsidRPr="008E58A0">
        <w:rPr>
          <w:b/>
          <w:i/>
          <w:sz w:val="24"/>
          <w:szCs w:val="24"/>
        </w:rPr>
        <w:t xml:space="preserve">mpact of </w:t>
      </w:r>
      <w:r w:rsidRPr="008E58A0">
        <w:rPr>
          <w:b/>
          <w:i/>
          <w:sz w:val="24"/>
          <w:szCs w:val="24"/>
        </w:rPr>
        <w:t xml:space="preserve">increased income on </w:t>
      </w:r>
      <w:r w:rsidR="00985849" w:rsidRPr="008E58A0">
        <w:rPr>
          <w:b/>
          <w:i/>
          <w:sz w:val="24"/>
          <w:szCs w:val="24"/>
        </w:rPr>
        <w:t>elig</w:t>
      </w:r>
      <w:r w:rsidR="003D5FC3" w:rsidRPr="008E58A0">
        <w:rPr>
          <w:b/>
          <w:i/>
          <w:sz w:val="24"/>
          <w:szCs w:val="24"/>
        </w:rPr>
        <w:t xml:space="preserve">ibility for social housing </w:t>
      </w:r>
      <w:r w:rsidR="003D5FC3" w:rsidRPr="008E58A0">
        <w:rPr>
          <w:b/>
          <w:i/>
          <w:sz w:val="24"/>
          <w:szCs w:val="24"/>
        </w:rPr>
        <w:br/>
      </w:r>
      <w:r w:rsidR="00AE67B9">
        <w:rPr>
          <w:rFonts w:cs="TTE23F8608t00"/>
          <w:sz w:val="24"/>
          <w:szCs w:val="24"/>
        </w:rPr>
        <w:t>An important issue highlighted recently by a number of CISs is that f</w:t>
      </w:r>
      <w:r w:rsidR="00985849" w:rsidRPr="00985849">
        <w:rPr>
          <w:rFonts w:cs="TTE23F8608t00"/>
          <w:sz w:val="24"/>
          <w:szCs w:val="24"/>
        </w:rPr>
        <w:t>amilies that are accessing income supports such as F</w:t>
      </w:r>
      <w:r w:rsidR="002361E7">
        <w:rPr>
          <w:rFonts w:cs="TTE23F8608t00"/>
          <w:sz w:val="24"/>
          <w:szCs w:val="24"/>
        </w:rPr>
        <w:t>IS</w:t>
      </w:r>
      <w:r w:rsidR="00985849" w:rsidRPr="00985849">
        <w:rPr>
          <w:rFonts w:cs="TTE23F8608t00"/>
          <w:sz w:val="24"/>
          <w:szCs w:val="24"/>
        </w:rPr>
        <w:t xml:space="preserve"> in combination with the Back to Work Family Dividend and income from PAYE employment are finding that they are now no longer eligible to be included on the social housing lists</w:t>
      </w:r>
      <w:r w:rsidR="00EA6A27">
        <w:rPr>
          <w:rFonts w:cs="TTE23F8608t00"/>
          <w:sz w:val="24"/>
          <w:szCs w:val="24"/>
        </w:rPr>
        <w:t xml:space="preserve">, </w:t>
      </w:r>
      <w:r w:rsidR="00985849" w:rsidRPr="00985849">
        <w:rPr>
          <w:rFonts w:cs="TTE23F8608t00"/>
          <w:sz w:val="24"/>
          <w:szCs w:val="24"/>
        </w:rPr>
        <w:t>their new combined income</w:t>
      </w:r>
      <w:r w:rsidR="00EA6A27">
        <w:rPr>
          <w:rFonts w:cs="TTE23F8608t00"/>
          <w:sz w:val="24"/>
          <w:szCs w:val="24"/>
        </w:rPr>
        <w:t xml:space="preserve"> being </w:t>
      </w:r>
      <w:r w:rsidR="00985849" w:rsidRPr="00985849">
        <w:rPr>
          <w:rFonts w:cs="TTE23F8608t00"/>
          <w:sz w:val="24"/>
          <w:szCs w:val="24"/>
        </w:rPr>
        <w:t>above the income eligibility threshold.</w:t>
      </w:r>
      <w:r w:rsidR="00AE67B9">
        <w:rPr>
          <w:rFonts w:cs="TTE23F8608t00"/>
          <w:sz w:val="24"/>
          <w:szCs w:val="24"/>
        </w:rPr>
        <w:t xml:space="preserve"> This is a significant issue for families who are living in what they deem inadequate or inappropriate accommodation</w:t>
      </w:r>
      <w:r w:rsidR="002A1B7C">
        <w:rPr>
          <w:rFonts w:cs="TTE23F8608t00"/>
          <w:sz w:val="24"/>
          <w:szCs w:val="24"/>
        </w:rPr>
        <w:t xml:space="preserve"> (</w:t>
      </w:r>
      <w:r w:rsidR="006E4B95">
        <w:rPr>
          <w:rFonts w:cs="TTE23F8608t00"/>
          <w:sz w:val="24"/>
          <w:szCs w:val="24"/>
        </w:rPr>
        <w:t>See case e</w:t>
      </w:r>
      <w:r w:rsidR="002A1B7C">
        <w:rPr>
          <w:rFonts w:cs="TTE23F8608t00"/>
          <w:sz w:val="24"/>
          <w:szCs w:val="24"/>
        </w:rPr>
        <w:t>xample</w:t>
      </w:r>
      <w:r w:rsidR="006E4B95">
        <w:rPr>
          <w:rFonts w:cs="TTE23F8608t00"/>
          <w:sz w:val="24"/>
          <w:szCs w:val="24"/>
        </w:rPr>
        <w:t>s below</w:t>
      </w:r>
      <w:r w:rsidR="00180D38">
        <w:rPr>
          <w:rFonts w:cs="TTE23F8608t00"/>
          <w:sz w:val="24"/>
          <w:szCs w:val="24"/>
        </w:rPr>
        <w:t>)</w:t>
      </w:r>
      <w:r w:rsidR="00AE67B9">
        <w:rPr>
          <w:rFonts w:cs="TTE23F8608t00"/>
          <w:sz w:val="24"/>
          <w:szCs w:val="24"/>
        </w:rPr>
        <w:t xml:space="preserve">. </w:t>
      </w:r>
      <w:r w:rsidR="00985849" w:rsidRPr="00985849">
        <w:rPr>
          <w:rFonts w:cs="TTE23F8608t00"/>
          <w:sz w:val="24"/>
          <w:szCs w:val="24"/>
        </w:rPr>
        <w:t xml:space="preserve">  </w:t>
      </w:r>
    </w:p>
    <w:p w:rsidR="000557B6" w:rsidRPr="002361E7" w:rsidRDefault="00AE67B9" w:rsidP="00A80CB3">
      <w:pPr>
        <w:spacing w:line="240" w:lineRule="auto"/>
        <w:rPr>
          <w:b/>
          <w:sz w:val="24"/>
          <w:szCs w:val="24"/>
        </w:rPr>
      </w:pPr>
      <w:r w:rsidRPr="002361E7">
        <w:rPr>
          <w:b/>
          <w:sz w:val="24"/>
          <w:szCs w:val="24"/>
        </w:rPr>
        <w:t xml:space="preserve">Implementing the Working Family Payment </w:t>
      </w:r>
    </w:p>
    <w:p w:rsidR="00ED3947" w:rsidRDefault="00180D38" w:rsidP="00A80CB3">
      <w:pPr>
        <w:pStyle w:val="ListParagraph"/>
        <w:numPr>
          <w:ilvl w:val="0"/>
          <w:numId w:val="23"/>
        </w:numPr>
        <w:spacing w:line="240" w:lineRule="auto"/>
        <w:rPr>
          <w:rStyle w:val="Strong"/>
          <w:rFonts w:ascii="Calibri" w:hAnsi="Calibri" w:cs="Helvetica"/>
          <w:b w:val="0"/>
          <w:sz w:val="24"/>
          <w:szCs w:val="24"/>
        </w:rPr>
      </w:pPr>
      <w:r w:rsidRPr="00180D38">
        <w:rPr>
          <w:rStyle w:val="Strong"/>
          <w:rFonts w:ascii="Calibri" w:hAnsi="Calibri" w:cs="Helvetica"/>
          <w:b w:val="0"/>
          <w:sz w:val="24"/>
          <w:szCs w:val="24"/>
        </w:rPr>
        <w:t>The imp</w:t>
      </w:r>
      <w:r w:rsidR="006203C6">
        <w:rPr>
          <w:rStyle w:val="Strong"/>
          <w:rFonts w:ascii="Calibri" w:hAnsi="Calibri" w:cs="Helvetica"/>
          <w:b w:val="0"/>
          <w:sz w:val="24"/>
          <w:szCs w:val="24"/>
        </w:rPr>
        <w:t xml:space="preserve">act </w:t>
      </w:r>
      <w:r w:rsidRPr="00180D38">
        <w:rPr>
          <w:rStyle w:val="Strong"/>
          <w:rFonts w:ascii="Calibri" w:hAnsi="Calibri" w:cs="Helvetica"/>
          <w:b w:val="0"/>
          <w:sz w:val="24"/>
          <w:szCs w:val="24"/>
        </w:rPr>
        <w:t xml:space="preserve"> of </w:t>
      </w:r>
      <w:r w:rsidR="006203C6">
        <w:rPr>
          <w:rStyle w:val="Strong"/>
          <w:rFonts w:ascii="Calibri" w:hAnsi="Calibri" w:cs="Helvetica"/>
          <w:b w:val="0"/>
          <w:sz w:val="24"/>
          <w:szCs w:val="24"/>
        </w:rPr>
        <w:t>the s</w:t>
      </w:r>
      <w:r w:rsidRPr="00180D38">
        <w:rPr>
          <w:rStyle w:val="Strong"/>
          <w:rFonts w:ascii="Calibri" w:hAnsi="Calibri" w:cs="Helvetica"/>
          <w:b w:val="0"/>
          <w:sz w:val="24"/>
          <w:szCs w:val="24"/>
        </w:rPr>
        <w:t xml:space="preserve">cheme </w:t>
      </w:r>
      <w:r w:rsidR="006203C6">
        <w:rPr>
          <w:rStyle w:val="Strong"/>
          <w:rFonts w:ascii="Calibri" w:hAnsi="Calibri" w:cs="Helvetica"/>
          <w:b w:val="0"/>
          <w:sz w:val="24"/>
          <w:szCs w:val="24"/>
        </w:rPr>
        <w:t>on</w:t>
      </w:r>
      <w:r w:rsidRPr="00180D38">
        <w:rPr>
          <w:rStyle w:val="Strong"/>
          <w:rFonts w:ascii="Calibri" w:hAnsi="Calibri" w:cs="Helvetica"/>
          <w:b w:val="0"/>
          <w:sz w:val="24"/>
          <w:szCs w:val="24"/>
        </w:rPr>
        <w:t xml:space="preserve"> different </w:t>
      </w:r>
      <w:r w:rsidR="006203C6">
        <w:rPr>
          <w:rStyle w:val="Strong"/>
          <w:rFonts w:ascii="Calibri" w:hAnsi="Calibri" w:cs="Helvetica"/>
          <w:b w:val="0"/>
          <w:sz w:val="24"/>
          <w:szCs w:val="24"/>
        </w:rPr>
        <w:t xml:space="preserve">households, </w:t>
      </w:r>
      <w:r w:rsidRPr="00180D38">
        <w:rPr>
          <w:rStyle w:val="Strong"/>
          <w:rFonts w:ascii="Calibri" w:hAnsi="Calibri" w:cs="Helvetica"/>
          <w:b w:val="0"/>
          <w:sz w:val="24"/>
          <w:szCs w:val="24"/>
        </w:rPr>
        <w:t>e.g., lone parent</w:t>
      </w:r>
      <w:r w:rsidR="006203C6">
        <w:rPr>
          <w:rStyle w:val="Strong"/>
          <w:rFonts w:ascii="Calibri" w:hAnsi="Calibri" w:cs="Helvetica"/>
          <w:b w:val="0"/>
          <w:sz w:val="24"/>
          <w:szCs w:val="24"/>
        </w:rPr>
        <w:t xml:space="preserve"> households</w:t>
      </w:r>
      <w:r w:rsidRPr="00180D38">
        <w:rPr>
          <w:rStyle w:val="Strong"/>
          <w:rFonts w:ascii="Calibri" w:hAnsi="Calibri" w:cs="Helvetica"/>
          <w:b w:val="0"/>
          <w:sz w:val="24"/>
          <w:szCs w:val="24"/>
        </w:rPr>
        <w:t>, second earners in married/cohabiting couple</w:t>
      </w:r>
      <w:r w:rsidR="006203C6">
        <w:rPr>
          <w:rStyle w:val="Strong"/>
          <w:rFonts w:ascii="Calibri" w:hAnsi="Calibri" w:cs="Helvetica"/>
          <w:b w:val="0"/>
          <w:sz w:val="24"/>
          <w:szCs w:val="24"/>
        </w:rPr>
        <w:t xml:space="preserve"> households would need to be clear;</w:t>
      </w:r>
      <w:r w:rsidR="00ED3947">
        <w:rPr>
          <w:rStyle w:val="Strong"/>
          <w:rFonts w:ascii="Calibri" w:hAnsi="Calibri" w:cs="Helvetica"/>
          <w:b w:val="0"/>
          <w:sz w:val="24"/>
          <w:szCs w:val="24"/>
        </w:rPr>
        <w:br/>
      </w:r>
    </w:p>
    <w:p w:rsidR="00180D38" w:rsidRPr="003D5FC3" w:rsidRDefault="00180D38" w:rsidP="00A80CB3">
      <w:pPr>
        <w:pStyle w:val="ListParagraph"/>
        <w:numPr>
          <w:ilvl w:val="0"/>
          <w:numId w:val="23"/>
        </w:numPr>
        <w:spacing w:line="240" w:lineRule="auto"/>
        <w:rPr>
          <w:rStyle w:val="Strong"/>
          <w:rFonts w:ascii="Calibri" w:hAnsi="Calibri" w:cs="Helvetica"/>
          <w:b w:val="0"/>
          <w:sz w:val="24"/>
          <w:szCs w:val="24"/>
        </w:rPr>
      </w:pPr>
      <w:r w:rsidRPr="003D5FC3">
        <w:rPr>
          <w:rStyle w:val="Strong"/>
          <w:rFonts w:ascii="Calibri" w:hAnsi="Calibri" w:cs="Helvetica"/>
          <w:b w:val="0"/>
          <w:sz w:val="24"/>
          <w:szCs w:val="24"/>
        </w:rPr>
        <w:t>There would be much merit in monitoring the UK experience in relation to the Universal Credit</w:t>
      </w:r>
      <w:r w:rsidRPr="003D5FC3">
        <w:rPr>
          <w:rStyle w:val="FootnoteReference"/>
          <w:rFonts w:ascii="Calibri" w:hAnsi="Calibri" w:cs="Helvetica"/>
          <w:b/>
          <w:bCs/>
          <w:sz w:val="24"/>
          <w:szCs w:val="24"/>
        </w:rPr>
        <w:footnoteReference w:id="6"/>
      </w:r>
      <w:r w:rsidRPr="003D5FC3">
        <w:rPr>
          <w:rStyle w:val="Strong"/>
          <w:rFonts w:ascii="Calibri" w:hAnsi="Calibri" w:cs="Helvetica"/>
          <w:b w:val="0"/>
          <w:sz w:val="24"/>
          <w:szCs w:val="24"/>
        </w:rPr>
        <w:t xml:space="preserve"> system to see what lessons might be applicable in the Irish context. </w:t>
      </w:r>
    </w:p>
    <w:p w:rsidR="00180D38" w:rsidRDefault="00180D38" w:rsidP="00A80CB3">
      <w:pPr>
        <w:pStyle w:val="ListParagraph"/>
        <w:spacing w:line="240" w:lineRule="auto"/>
        <w:ind w:left="765"/>
        <w:rPr>
          <w:sz w:val="24"/>
          <w:szCs w:val="24"/>
        </w:rPr>
      </w:pPr>
    </w:p>
    <w:p w:rsidR="00AE67B9" w:rsidRPr="002361E7" w:rsidRDefault="00AE67B9" w:rsidP="00A80CB3">
      <w:pPr>
        <w:pStyle w:val="ListParagraph"/>
        <w:numPr>
          <w:ilvl w:val="0"/>
          <w:numId w:val="23"/>
        </w:numPr>
        <w:spacing w:line="240" w:lineRule="auto"/>
        <w:rPr>
          <w:sz w:val="24"/>
          <w:szCs w:val="24"/>
        </w:rPr>
      </w:pPr>
      <w:r w:rsidRPr="002361E7">
        <w:rPr>
          <w:sz w:val="24"/>
          <w:szCs w:val="24"/>
        </w:rPr>
        <w:lastRenderedPageBreak/>
        <w:t>The Working Family Payment would need to be tailored in such a manner as to make it applicable to part-time and casual work;</w:t>
      </w:r>
      <w:r w:rsidRPr="002361E7">
        <w:rPr>
          <w:sz w:val="24"/>
          <w:szCs w:val="24"/>
        </w:rPr>
        <w:br/>
      </w:r>
    </w:p>
    <w:p w:rsidR="00A54C8D" w:rsidRDefault="007822F5" w:rsidP="00A80CB3">
      <w:pPr>
        <w:pStyle w:val="ListParagraph"/>
        <w:numPr>
          <w:ilvl w:val="0"/>
          <w:numId w:val="23"/>
        </w:numPr>
        <w:spacing w:line="240" w:lineRule="auto"/>
        <w:rPr>
          <w:sz w:val="24"/>
          <w:szCs w:val="24"/>
        </w:rPr>
      </w:pPr>
      <w:r w:rsidRPr="002361E7">
        <w:rPr>
          <w:sz w:val="24"/>
          <w:szCs w:val="24"/>
        </w:rPr>
        <w:t xml:space="preserve">There is a need to ensure that there is a clear gap between </w:t>
      </w:r>
      <w:r w:rsidR="00EA6A27">
        <w:rPr>
          <w:sz w:val="24"/>
          <w:szCs w:val="24"/>
        </w:rPr>
        <w:t xml:space="preserve">combined </w:t>
      </w:r>
      <w:r w:rsidR="002361E7">
        <w:rPr>
          <w:sz w:val="24"/>
          <w:szCs w:val="24"/>
        </w:rPr>
        <w:t xml:space="preserve">income from </w:t>
      </w:r>
      <w:r w:rsidRPr="002361E7">
        <w:rPr>
          <w:sz w:val="24"/>
          <w:szCs w:val="24"/>
        </w:rPr>
        <w:t xml:space="preserve">minimum wage work (which is frequently </w:t>
      </w:r>
      <w:r w:rsidR="00AD390E">
        <w:rPr>
          <w:sz w:val="24"/>
          <w:szCs w:val="24"/>
        </w:rPr>
        <w:t>all that is available)</w:t>
      </w:r>
      <w:r w:rsidRPr="002361E7">
        <w:rPr>
          <w:sz w:val="24"/>
          <w:szCs w:val="24"/>
        </w:rPr>
        <w:t xml:space="preserve"> and the Working Family Payment</w:t>
      </w:r>
      <w:r w:rsidR="00EA6A27">
        <w:rPr>
          <w:sz w:val="24"/>
          <w:szCs w:val="24"/>
        </w:rPr>
        <w:t>,</w:t>
      </w:r>
      <w:r w:rsidRPr="002361E7">
        <w:rPr>
          <w:sz w:val="24"/>
          <w:szCs w:val="24"/>
        </w:rPr>
        <w:t xml:space="preserve"> </w:t>
      </w:r>
      <w:r w:rsidR="002361E7">
        <w:rPr>
          <w:sz w:val="24"/>
          <w:szCs w:val="24"/>
        </w:rPr>
        <w:t>on the one hand</w:t>
      </w:r>
      <w:r w:rsidR="00EA6A27">
        <w:rPr>
          <w:sz w:val="24"/>
          <w:szCs w:val="24"/>
        </w:rPr>
        <w:t>,</w:t>
      </w:r>
      <w:r w:rsidR="002361E7">
        <w:rPr>
          <w:sz w:val="24"/>
          <w:szCs w:val="24"/>
        </w:rPr>
        <w:t xml:space="preserve"> and </w:t>
      </w:r>
      <w:r w:rsidRPr="002361E7">
        <w:rPr>
          <w:sz w:val="24"/>
          <w:szCs w:val="24"/>
        </w:rPr>
        <w:t xml:space="preserve">social welfare income </w:t>
      </w:r>
      <w:r w:rsidR="002361E7">
        <w:rPr>
          <w:sz w:val="24"/>
          <w:szCs w:val="24"/>
        </w:rPr>
        <w:t>on the other</w:t>
      </w:r>
      <w:r w:rsidRPr="002361E7">
        <w:rPr>
          <w:sz w:val="24"/>
          <w:szCs w:val="24"/>
        </w:rPr>
        <w:t>;</w:t>
      </w:r>
      <w:r w:rsidR="00A54C8D">
        <w:rPr>
          <w:sz w:val="24"/>
          <w:szCs w:val="24"/>
        </w:rPr>
        <w:br/>
      </w:r>
    </w:p>
    <w:p w:rsidR="001F4F66" w:rsidRDefault="007822F5" w:rsidP="00A80CB3">
      <w:pPr>
        <w:pStyle w:val="ListParagraph"/>
        <w:numPr>
          <w:ilvl w:val="0"/>
          <w:numId w:val="23"/>
        </w:numPr>
        <w:spacing w:line="240" w:lineRule="auto"/>
        <w:rPr>
          <w:sz w:val="24"/>
          <w:szCs w:val="24"/>
        </w:rPr>
      </w:pPr>
      <w:r w:rsidRPr="00A54C8D">
        <w:rPr>
          <w:sz w:val="24"/>
          <w:szCs w:val="24"/>
        </w:rPr>
        <w:t xml:space="preserve">There should be consistency and transparency in the way </w:t>
      </w:r>
      <w:r w:rsidR="00985849" w:rsidRPr="00A54C8D">
        <w:rPr>
          <w:sz w:val="24"/>
          <w:szCs w:val="24"/>
        </w:rPr>
        <w:t xml:space="preserve">low income thresholds </w:t>
      </w:r>
      <w:r w:rsidRPr="00A54C8D">
        <w:rPr>
          <w:sz w:val="24"/>
          <w:szCs w:val="24"/>
        </w:rPr>
        <w:t xml:space="preserve"> and relat</w:t>
      </w:r>
      <w:r w:rsidR="002A1B7C">
        <w:rPr>
          <w:sz w:val="24"/>
          <w:szCs w:val="24"/>
        </w:rPr>
        <w:t>ed eligibility for the Working F</w:t>
      </w:r>
      <w:r w:rsidRPr="00A54C8D">
        <w:rPr>
          <w:sz w:val="24"/>
          <w:szCs w:val="24"/>
        </w:rPr>
        <w:t>amily Payment are determined;</w:t>
      </w:r>
      <w:r w:rsidR="001F4F66">
        <w:rPr>
          <w:sz w:val="24"/>
          <w:szCs w:val="24"/>
        </w:rPr>
        <w:br/>
      </w:r>
    </w:p>
    <w:p w:rsidR="00A54C8D" w:rsidRPr="00481C37" w:rsidRDefault="001F4F66" w:rsidP="00A80CB3">
      <w:pPr>
        <w:pStyle w:val="ListParagraph"/>
        <w:numPr>
          <w:ilvl w:val="0"/>
          <w:numId w:val="23"/>
        </w:numPr>
        <w:spacing w:line="240" w:lineRule="auto"/>
        <w:rPr>
          <w:sz w:val="24"/>
          <w:szCs w:val="24"/>
        </w:rPr>
      </w:pPr>
      <w:r w:rsidRPr="00481C37">
        <w:rPr>
          <w:rFonts w:cs="Arial"/>
          <w:sz w:val="24"/>
          <w:szCs w:val="24"/>
        </w:rPr>
        <w:t>The</w:t>
      </w:r>
      <w:r w:rsidR="00481C37" w:rsidRPr="00481C37">
        <w:rPr>
          <w:rFonts w:cs="Arial"/>
          <w:sz w:val="24"/>
          <w:szCs w:val="24"/>
        </w:rPr>
        <w:t xml:space="preserve"> differing treatment </w:t>
      </w:r>
      <w:r w:rsidR="00481C37">
        <w:rPr>
          <w:rFonts w:cs="Arial"/>
          <w:sz w:val="24"/>
          <w:szCs w:val="24"/>
        </w:rPr>
        <w:t xml:space="preserve">between </w:t>
      </w:r>
      <w:r w:rsidRPr="00481C37">
        <w:rPr>
          <w:rFonts w:cs="Arial"/>
          <w:sz w:val="24"/>
          <w:szCs w:val="24"/>
        </w:rPr>
        <w:t xml:space="preserve">social welfare and income tax provisions for </w:t>
      </w:r>
      <w:r w:rsidRPr="00481C37">
        <w:rPr>
          <w:sz w:val="24"/>
          <w:szCs w:val="24"/>
        </w:rPr>
        <w:t>unmarried couples returning to work also need t</w:t>
      </w:r>
      <w:r w:rsidR="00ED3947" w:rsidRPr="00481C37">
        <w:rPr>
          <w:sz w:val="24"/>
          <w:szCs w:val="24"/>
        </w:rPr>
        <w:t>o be reviewed;</w:t>
      </w:r>
      <w:r w:rsidR="00ED3947" w:rsidRPr="00481C37">
        <w:rPr>
          <w:sz w:val="24"/>
          <w:szCs w:val="24"/>
        </w:rPr>
        <w:br/>
      </w:r>
    </w:p>
    <w:p w:rsidR="00785916" w:rsidRPr="00785916" w:rsidRDefault="00985849" w:rsidP="00A80CB3">
      <w:pPr>
        <w:pStyle w:val="ListParagraph"/>
        <w:numPr>
          <w:ilvl w:val="0"/>
          <w:numId w:val="23"/>
        </w:numPr>
        <w:spacing w:line="240" w:lineRule="auto"/>
        <w:rPr>
          <w:sz w:val="24"/>
          <w:szCs w:val="24"/>
        </w:rPr>
      </w:pPr>
      <w:r w:rsidRPr="00A54C8D">
        <w:rPr>
          <w:sz w:val="24"/>
          <w:szCs w:val="24"/>
        </w:rPr>
        <w:t xml:space="preserve">Targeted short-term activation incentives, such as Back to Work Family Dividend, which has a maximum benefit of two years to the claimant should be </w:t>
      </w:r>
      <w:r w:rsidR="00C820AA">
        <w:rPr>
          <w:sz w:val="24"/>
          <w:szCs w:val="24"/>
        </w:rPr>
        <w:t xml:space="preserve">considered for </w:t>
      </w:r>
      <w:r w:rsidRPr="00A54C8D">
        <w:rPr>
          <w:sz w:val="24"/>
          <w:szCs w:val="24"/>
        </w:rPr>
        <w:t>exempt</w:t>
      </w:r>
      <w:r w:rsidR="00C820AA">
        <w:rPr>
          <w:sz w:val="24"/>
          <w:szCs w:val="24"/>
        </w:rPr>
        <w:t>ion</w:t>
      </w:r>
      <w:r w:rsidRPr="00A54C8D">
        <w:rPr>
          <w:sz w:val="24"/>
          <w:szCs w:val="24"/>
        </w:rPr>
        <w:t xml:space="preserve"> from income assessed under the Social Housing Assessment Regulations</w:t>
      </w:r>
      <w:r w:rsidR="00603EEE" w:rsidRPr="00A54C8D">
        <w:rPr>
          <w:sz w:val="24"/>
          <w:szCs w:val="24"/>
        </w:rPr>
        <w:t xml:space="preserve"> and similar provision </w:t>
      </w:r>
      <w:r w:rsidR="00C820AA">
        <w:rPr>
          <w:sz w:val="24"/>
          <w:szCs w:val="24"/>
        </w:rPr>
        <w:t xml:space="preserve">might be considered for </w:t>
      </w:r>
      <w:r w:rsidR="00603EEE" w:rsidRPr="00A54C8D">
        <w:rPr>
          <w:sz w:val="24"/>
          <w:szCs w:val="24"/>
        </w:rPr>
        <w:t>any Working Family Payment introduced</w:t>
      </w:r>
      <w:r w:rsidR="00350EBC">
        <w:rPr>
          <w:sz w:val="24"/>
          <w:szCs w:val="24"/>
        </w:rPr>
        <w:t>;</w:t>
      </w:r>
      <w:r w:rsidR="00785916">
        <w:rPr>
          <w:sz w:val="24"/>
          <w:szCs w:val="24"/>
        </w:rPr>
        <w:br/>
      </w:r>
    </w:p>
    <w:p w:rsidR="00785916" w:rsidRPr="00CC676C" w:rsidRDefault="00785916" w:rsidP="00A80CB3">
      <w:pPr>
        <w:pStyle w:val="ListParagraph"/>
        <w:numPr>
          <w:ilvl w:val="0"/>
          <w:numId w:val="29"/>
        </w:numPr>
        <w:spacing w:line="240" w:lineRule="auto"/>
        <w:rPr>
          <w:sz w:val="24"/>
          <w:szCs w:val="24"/>
        </w:rPr>
      </w:pPr>
      <w:r w:rsidRPr="00CC676C">
        <w:rPr>
          <w:rFonts w:ascii="Calibri" w:eastAsia="Times New Roman" w:hAnsi="Calibri" w:cs="Times New Roman"/>
          <w:iCs/>
          <w:sz w:val="24"/>
          <w:szCs w:val="24"/>
          <w:lang w:eastAsia="en-IE"/>
        </w:rPr>
        <w:t xml:space="preserve">The idea of a mentor or support system may help reduce fears </w:t>
      </w:r>
      <w:r w:rsidR="00EA6A27" w:rsidRPr="00CC676C">
        <w:rPr>
          <w:rFonts w:ascii="Calibri" w:eastAsia="Times New Roman" w:hAnsi="Calibri" w:cs="Times New Roman"/>
          <w:iCs/>
          <w:sz w:val="24"/>
          <w:szCs w:val="24"/>
          <w:lang w:eastAsia="en-IE"/>
        </w:rPr>
        <w:t>people</w:t>
      </w:r>
      <w:r w:rsidRPr="00CC676C">
        <w:rPr>
          <w:rFonts w:ascii="Calibri" w:eastAsia="Times New Roman" w:hAnsi="Calibri" w:cs="Times New Roman"/>
          <w:iCs/>
          <w:sz w:val="24"/>
          <w:szCs w:val="24"/>
          <w:lang w:eastAsia="en-IE"/>
        </w:rPr>
        <w:t xml:space="preserve"> may have when going back into the work force and should be considered  -</w:t>
      </w:r>
      <w:r w:rsidR="00CC676C">
        <w:rPr>
          <w:rFonts w:ascii="Calibri" w:eastAsia="Times New Roman" w:hAnsi="Calibri" w:cs="Times New Roman"/>
          <w:iCs/>
          <w:sz w:val="24"/>
          <w:szCs w:val="24"/>
          <w:lang w:eastAsia="en-IE"/>
        </w:rPr>
        <w:t xml:space="preserve"> </w:t>
      </w:r>
      <w:r w:rsidRPr="00CC676C">
        <w:rPr>
          <w:rFonts w:ascii="Calibri" w:eastAsia="Times New Roman" w:hAnsi="Calibri" w:cs="Times New Roman"/>
          <w:iCs/>
          <w:sz w:val="24"/>
          <w:szCs w:val="24"/>
          <w:lang w:eastAsia="en-IE"/>
        </w:rPr>
        <w:t xml:space="preserve">the Back to Work Enterprise Scheme </w:t>
      </w:r>
      <w:r w:rsidR="00EA6A27" w:rsidRPr="00CC676C">
        <w:rPr>
          <w:rFonts w:ascii="Calibri" w:eastAsia="Times New Roman" w:hAnsi="Calibri" w:cs="Times New Roman"/>
          <w:iCs/>
          <w:sz w:val="24"/>
          <w:szCs w:val="24"/>
          <w:lang w:eastAsia="en-IE"/>
        </w:rPr>
        <w:t>specifies</w:t>
      </w:r>
      <w:r w:rsidRPr="00CC676C">
        <w:rPr>
          <w:rFonts w:ascii="Calibri" w:eastAsia="Times New Roman" w:hAnsi="Calibri" w:cs="Times New Roman"/>
          <w:iCs/>
          <w:sz w:val="24"/>
          <w:szCs w:val="24"/>
          <w:lang w:eastAsia="en-IE"/>
        </w:rPr>
        <w:t xml:space="preserve"> payments</w:t>
      </w:r>
      <w:r w:rsidR="00ED3947" w:rsidRPr="00CC676C">
        <w:rPr>
          <w:rFonts w:ascii="Calibri" w:eastAsia="Times New Roman" w:hAnsi="Calibri" w:cs="Times New Roman"/>
          <w:iCs/>
          <w:sz w:val="24"/>
          <w:szCs w:val="24"/>
          <w:lang w:eastAsia="en-IE"/>
        </w:rPr>
        <w:t xml:space="preserve"> </w:t>
      </w:r>
      <w:r w:rsidRPr="00CC676C">
        <w:rPr>
          <w:rFonts w:ascii="Calibri" w:eastAsia="Times New Roman" w:hAnsi="Calibri" w:cs="Times New Roman"/>
          <w:iCs/>
          <w:sz w:val="24"/>
          <w:szCs w:val="24"/>
          <w:lang w:eastAsia="en-IE"/>
        </w:rPr>
        <w:t>as well as</w:t>
      </w:r>
      <w:r w:rsidR="00EA6A27" w:rsidRPr="00CC676C">
        <w:rPr>
          <w:rFonts w:ascii="Calibri" w:eastAsia="Times New Roman" w:hAnsi="Calibri" w:cs="Times New Roman"/>
          <w:iCs/>
          <w:sz w:val="24"/>
          <w:szCs w:val="24"/>
          <w:lang w:eastAsia="en-IE"/>
        </w:rPr>
        <w:t xml:space="preserve"> providing  ongoing mentoring;</w:t>
      </w:r>
    </w:p>
    <w:p w:rsidR="00CC676C" w:rsidRPr="00CC676C" w:rsidRDefault="00CC676C" w:rsidP="00CC676C">
      <w:pPr>
        <w:pStyle w:val="ListParagraph"/>
        <w:spacing w:line="240" w:lineRule="auto"/>
        <w:ind w:left="765"/>
        <w:rPr>
          <w:sz w:val="24"/>
          <w:szCs w:val="24"/>
        </w:rPr>
      </w:pPr>
    </w:p>
    <w:p w:rsidR="00ED3947" w:rsidRPr="00C77A8E" w:rsidRDefault="00785916" w:rsidP="00A80CB3">
      <w:pPr>
        <w:pStyle w:val="ListParagraph"/>
        <w:numPr>
          <w:ilvl w:val="0"/>
          <w:numId w:val="23"/>
        </w:numPr>
        <w:spacing w:line="240" w:lineRule="auto"/>
        <w:rPr>
          <w:sz w:val="24"/>
          <w:szCs w:val="24"/>
        </w:rPr>
      </w:pPr>
      <w:r w:rsidRPr="00C77A8E">
        <w:rPr>
          <w:rFonts w:ascii="Calibri" w:eastAsia="Times New Roman" w:hAnsi="Calibri" w:cs="Times New Roman"/>
          <w:iCs/>
          <w:sz w:val="24"/>
          <w:szCs w:val="24"/>
          <w:lang w:eastAsia="en-IE"/>
        </w:rPr>
        <w:t>A calculation of outgoings might be introduced to establish the amount of a Working Family Payment, e.g., mortgage/rent, childcare, medical bills, travel to work costs</w:t>
      </w:r>
      <w:r w:rsidR="00180D38" w:rsidRPr="00C77A8E">
        <w:rPr>
          <w:rFonts w:ascii="Calibri" w:eastAsia="Times New Roman" w:hAnsi="Calibri" w:cs="Times New Roman"/>
          <w:iCs/>
          <w:sz w:val="24"/>
          <w:szCs w:val="24"/>
          <w:lang w:eastAsia="en-IE"/>
        </w:rPr>
        <w:t>;</w:t>
      </w:r>
      <w:r w:rsidR="00ED3947" w:rsidRPr="00C77A8E">
        <w:rPr>
          <w:rFonts w:ascii="Calibri" w:eastAsia="Times New Roman" w:hAnsi="Calibri" w:cs="Times New Roman"/>
          <w:iCs/>
          <w:sz w:val="24"/>
          <w:szCs w:val="24"/>
          <w:lang w:eastAsia="en-IE"/>
        </w:rPr>
        <w:br/>
      </w:r>
    </w:p>
    <w:p w:rsidR="00985849" w:rsidRPr="00C77A8E" w:rsidRDefault="00ED3947" w:rsidP="00A80CB3">
      <w:pPr>
        <w:pStyle w:val="ListParagraph"/>
        <w:numPr>
          <w:ilvl w:val="0"/>
          <w:numId w:val="23"/>
        </w:numPr>
        <w:spacing w:line="240" w:lineRule="auto"/>
        <w:rPr>
          <w:sz w:val="24"/>
          <w:szCs w:val="24"/>
        </w:rPr>
      </w:pPr>
      <w:r w:rsidRPr="00C77A8E">
        <w:rPr>
          <w:rFonts w:ascii="Calibri" w:eastAsia="Times New Roman" w:hAnsi="Calibri" w:cs="Times New Roman"/>
          <w:iCs/>
          <w:sz w:val="24"/>
          <w:szCs w:val="24"/>
          <w:lang w:eastAsia="en-IE"/>
        </w:rPr>
        <w:t>There should be provision for some incentives for employers to participate in the scheme;</w:t>
      </w:r>
    </w:p>
    <w:p w:rsidR="00C77A8E" w:rsidRPr="00180D38" w:rsidRDefault="00C77A8E" w:rsidP="00C77A8E">
      <w:pPr>
        <w:pStyle w:val="ListParagraph"/>
        <w:spacing w:line="240" w:lineRule="auto"/>
        <w:ind w:left="765"/>
        <w:rPr>
          <w:sz w:val="24"/>
          <w:szCs w:val="24"/>
        </w:rPr>
      </w:pPr>
    </w:p>
    <w:p w:rsidR="00180D38" w:rsidRPr="003F6755" w:rsidRDefault="00180D38" w:rsidP="00A80CB3">
      <w:pPr>
        <w:pStyle w:val="ListParagraph"/>
        <w:numPr>
          <w:ilvl w:val="0"/>
          <w:numId w:val="23"/>
        </w:numPr>
        <w:shd w:val="clear" w:color="auto" w:fill="FFFFFF"/>
        <w:spacing w:after="0" w:line="240" w:lineRule="auto"/>
        <w:rPr>
          <w:sz w:val="24"/>
          <w:szCs w:val="24"/>
        </w:rPr>
      </w:pPr>
      <w:r w:rsidRPr="003F6755">
        <w:rPr>
          <w:rFonts w:cstheme="minorHAnsi"/>
          <w:color w:val="000000"/>
          <w:sz w:val="24"/>
          <w:szCs w:val="24"/>
        </w:rPr>
        <w:t xml:space="preserve">In the longer-term, there will be a need to explore how developing a system where </w:t>
      </w:r>
      <w:r w:rsidRPr="003F6755">
        <w:rPr>
          <w:sz w:val="24"/>
          <w:szCs w:val="24"/>
        </w:rPr>
        <w:t xml:space="preserve">secondary benefits are more closely related to actual income rather than employment status (as is currently the case </w:t>
      </w:r>
      <w:r w:rsidR="002A1B7C">
        <w:rPr>
          <w:sz w:val="24"/>
          <w:szCs w:val="24"/>
        </w:rPr>
        <w:t>with eligibility for FIS and JA)</w:t>
      </w:r>
      <w:r w:rsidRPr="003F6755">
        <w:rPr>
          <w:sz w:val="24"/>
          <w:szCs w:val="24"/>
        </w:rPr>
        <w:t xml:space="preserve"> and tapered accordingly to ensure a better fit between social protection and work.</w:t>
      </w:r>
      <w:r w:rsidR="003F6755">
        <w:rPr>
          <w:sz w:val="24"/>
          <w:szCs w:val="24"/>
        </w:rPr>
        <w:br/>
      </w:r>
    </w:p>
    <w:p w:rsidR="00A1391A" w:rsidRPr="00722EEB" w:rsidRDefault="00A54C8D" w:rsidP="00A80CB3">
      <w:pPr>
        <w:spacing w:line="240" w:lineRule="auto"/>
        <w:rPr>
          <w:sz w:val="24"/>
          <w:szCs w:val="24"/>
        </w:rPr>
      </w:pPr>
      <w:r>
        <w:rPr>
          <w:rFonts w:cs="Arial"/>
          <w:sz w:val="24"/>
          <w:szCs w:val="24"/>
        </w:rPr>
        <w:t>F</w:t>
      </w:r>
      <w:r w:rsidR="00B16DC3" w:rsidRPr="00722EEB">
        <w:rPr>
          <w:rFonts w:cs="Arial"/>
          <w:sz w:val="24"/>
          <w:szCs w:val="24"/>
        </w:rPr>
        <w:t xml:space="preserve">eedback from CISs and CIPS </w:t>
      </w:r>
      <w:r w:rsidR="00603EEE">
        <w:rPr>
          <w:rFonts w:cs="Arial"/>
          <w:sz w:val="24"/>
          <w:szCs w:val="24"/>
        </w:rPr>
        <w:t>continually highlights the</w:t>
      </w:r>
      <w:r w:rsidR="00B16DC3" w:rsidRPr="00722EEB">
        <w:rPr>
          <w:rFonts w:cs="Arial"/>
          <w:sz w:val="24"/>
          <w:szCs w:val="24"/>
        </w:rPr>
        <w:t xml:space="preserve"> </w:t>
      </w:r>
      <w:r w:rsidR="00504EB9" w:rsidRPr="00722EEB">
        <w:rPr>
          <w:rFonts w:cs="Arial"/>
          <w:sz w:val="24"/>
          <w:szCs w:val="24"/>
        </w:rPr>
        <w:t xml:space="preserve">importance of achieving a </w:t>
      </w:r>
      <w:r w:rsidR="00603EEE">
        <w:rPr>
          <w:rFonts w:cs="Arial"/>
          <w:sz w:val="24"/>
          <w:szCs w:val="24"/>
        </w:rPr>
        <w:t xml:space="preserve">fair and transparent </w:t>
      </w:r>
      <w:r w:rsidR="00504EB9" w:rsidRPr="00722EEB">
        <w:rPr>
          <w:rFonts w:cs="Arial"/>
          <w:sz w:val="24"/>
          <w:szCs w:val="24"/>
        </w:rPr>
        <w:t xml:space="preserve">balance </w:t>
      </w:r>
      <w:r w:rsidR="00B16DC3" w:rsidRPr="00722EEB">
        <w:rPr>
          <w:rFonts w:cs="Arial"/>
          <w:sz w:val="24"/>
          <w:szCs w:val="24"/>
        </w:rPr>
        <w:t xml:space="preserve">between incentivising </w:t>
      </w:r>
      <w:r w:rsidR="00603EEE">
        <w:rPr>
          <w:rFonts w:cs="Arial"/>
          <w:sz w:val="24"/>
          <w:szCs w:val="24"/>
        </w:rPr>
        <w:t>work</w:t>
      </w:r>
      <w:r w:rsidR="00B16DC3" w:rsidRPr="00722EEB">
        <w:rPr>
          <w:rFonts w:cs="Arial"/>
          <w:sz w:val="24"/>
          <w:szCs w:val="24"/>
        </w:rPr>
        <w:t xml:space="preserve"> and the retention of </w:t>
      </w:r>
      <w:r w:rsidR="00603EEE">
        <w:rPr>
          <w:rFonts w:cs="Arial"/>
          <w:sz w:val="24"/>
          <w:szCs w:val="24"/>
        </w:rPr>
        <w:t xml:space="preserve">social welfare </w:t>
      </w:r>
      <w:r w:rsidR="00B16DC3" w:rsidRPr="00722EEB">
        <w:rPr>
          <w:rFonts w:cs="Arial"/>
          <w:sz w:val="24"/>
          <w:szCs w:val="24"/>
        </w:rPr>
        <w:t>income supports</w:t>
      </w:r>
      <w:r w:rsidR="00603EEE">
        <w:rPr>
          <w:rFonts w:cs="Arial"/>
          <w:sz w:val="24"/>
          <w:szCs w:val="24"/>
        </w:rPr>
        <w:t>.</w:t>
      </w:r>
      <w:r w:rsidR="00B16DC3" w:rsidRPr="00722EEB">
        <w:rPr>
          <w:rFonts w:cs="Arial"/>
          <w:sz w:val="24"/>
          <w:szCs w:val="24"/>
        </w:rPr>
        <w:t xml:space="preserve"> For many CIS</w:t>
      </w:r>
      <w:r w:rsidR="002A1B7C">
        <w:rPr>
          <w:rFonts w:cs="Arial"/>
          <w:sz w:val="24"/>
          <w:szCs w:val="24"/>
        </w:rPr>
        <w:t>s</w:t>
      </w:r>
      <w:r w:rsidR="00B16DC3" w:rsidRPr="00722EEB">
        <w:rPr>
          <w:rFonts w:cs="Arial"/>
          <w:sz w:val="24"/>
          <w:szCs w:val="24"/>
        </w:rPr>
        <w:t xml:space="preserve"> and CIPS clients who have children,</w:t>
      </w:r>
      <w:r w:rsidR="003D5FC3">
        <w:rPr>
          <w:rFonts w:cs="Arial"/>
          <w:sz w:val="24"/>
          <w:szCs w:val="24"/>
        </w:rPr>
        <w:t xml:space="preserve"> the loss of secondary benefits</w:t>
      </w:r>
      <w:r w:rsidR="00B16DC3" w:rsidRPr="00722EEB">
        <w:rPr>
          <w:rFonts w:cs="Arial"/>
          <w:sz w:val="24"/>
          <w:szCs w:val="24"/>
        </w:rPr>
        <w:t xml:space="preserve"> </w:t>
      </w:r>
      <w:r w:rsidR="00C77A8E">
        <w:rPr>
          <w:rFonts w:cs="Arial"/>
          <w:sz w:val="24"/>
          <w:szCs w:val="24"/>
        </w:rPr>
        <w:t>can make</w:t>
      </w:r>
      <w:r w:rsidR="003D5FC3">
        <w:rPr>
          <w:rFonts w:cs="Arial"/>
          <w:sz w:val="24"/>
          <w:szCs w:val="24"/>
        </w:rPr>
        <w:t xml:space="preserve"> </w:t>
      </w:r>
      <w:r w:rsidR="00125A22" w:rsidRPr="00722EEB">
        <w:rPr>
          <w:rFonts w:cs="Arial"/>
          <w:sz w:val="24"/>
          <w:szCs w:val="24"/>
        </w:rPr>
        <w:t>low-paid work</w:t>
      </w:r>
      <w:r w:rsidR="00B16DC3" w:rsidRPr="00722EEB">
        <w:rPr>
          <w:rFonts w:cs="Arial"/>
          <w:sz w:val="24"/>
          <w:szCs w:val="24"/>
        </w:rPr>
        <w:t xml:space="preserve"> unsustainable.</w:t>
      </w:r>
      <w:r w:rsidR="008E58A0">
        <w:rPr>
          <w:rFonts w:cs="Arial"/>
          <w:sz w:val="24"/>
          <w:szCs w:val="24"/>
        </w:rPr>
        <w:t xml:space="preserve"> </w:t>
      </w:r>
      <w:r w:rsidR="00A1391A" w:rsidRPr="00722EEB">
        <w:rPr>
          <w:sz w:val="24"/>
          <w:szCs w:val="24"/>
        </w:rPr>
        <w:t>One scenario routinely identified by C</w:t>
      </w:r>
      <w:r w:rsidR="002A1B7C">
        <w:rPr>
          <w:sz w:val="24"/>
          <w:szCs w:val="24"/>
        </w:rPr>
        <w:t>I</w:t>
      </w:r>
      <w:r w:rsidR="00504EB9" w:rsidRPr="00722EEB">
        <w:rPr>
          <w:sz w:val="24"/>
          <w:szCs w:val="24"/>
        </w:rPr>
        <w:t xml:space="preserve">Ss and CIPS </w:t>
      </w:r>
      <w:r w:rsidR="00A1391A" w:rsidRPr="00722EEB">
        <w:rPr>
          <w:sz w:val="24"/>
          <w:szCs w:val="24"/>
        </w:rPr>
        <w:t xml:space="preserve">is that part-time work opportunities </w:t>
      </w:r>
      <w:r w:rsidR="00504EB9" w:rsidRPr="00722EEB">
        <w:rPr>
          <w:sz w:val="24"/>
          <w:szCs w:val="24"/>
        </w:rPr>
        <w:t>(</w:t>
      </w:r>
      <w:r w:rsidR="00A1391A" w:rsidRPr="00722EEB">
        <w:rPr>
          <w:sz w:val="24"/>
          <w:szCs w:val="24"/>
        </w:rPr>
        <w:t>which</w:t>
      </w:r>
      <w:r w:rsidR="00504EB9" w:rsidRPr="00722EEB">
        <w:rPr>
          <w:sz w:val="24"/>
          <w:szCs w:val="24"/>
        </w:rPr>
        <w:t xml:space="preserve"> sometimes are all that are available or feasible because of child care responsibilities)</w:t>
      </w:r>
      <w:r w:rsidR="00A1391A" w:rsidRPr="00722EEB">
        <w:rPr>
          <w:sz w:val="24"/>
          <w:szCs w:val="24"/>
        </w:rPr>
        <w:t xml:space="preserve"> do not pay enough to make u</w:t>
      </w:r>
      <w:r w:rsidR="008E58A0">
        <w:rPr>
          <w:sz w:val="24"/>
          <w:szCs w:val="24"/>
        </w:rPr>
        <w:t xml:space="preserve">p for the loss of </w:t>
      </w:r>
      <w:r w:rsidR="00A1391A" w:rsidRPr="00722EEB">
        <w:rPr>
          <w:sz w:val="24"/>
          <w:szCs w:val="24"/>
        </w:rPr>
        <w:t>benefits</w:t>
      </w:r>
      <w:r w:rsidR="00504EB9" w:rsidRPr="00722EEB">
        <w:rPr>
          <w:sz w:val="24"/>
          <w:szCs w:val="24"/>
        </w:rPr>
        <w:t>,</w:t>
      </w:r>
      <w:r w:rsidR="00A1391A" w:rsidRPr="00722EEB">
        <w:rPr>
          <w:sz w:val="24"/>
          <w:szCs w:val="24"/>
        </w:rPr>
        <w:t xml:space="preserve"> particularly where the employee has to meet childcare expenses.  While part-time work </w:t>
      </w:r>
      <w:r w:rsidR="003F6755">
        <w:rPr>
          <w:sz w:val="24"/>
          <w:szCs w:val="24"/>
        </w:rPr>
        <w:t>is</w:t>
      </w:r>
      <w:r w:rsidR="00A1391A" w:rsidRPr="00722EEB">
        <w:rPr>
          <w:sz w:val="24"/>
          <w:szCs w:val="24"/>
        </w:rPr>
        <w:t xml:space="preserve"> reported as being available in all parts of the country, the low rates of pay </w:t>
      </w:r>
      <w:r w:rsidR="00C77A8E">
        <w:rPr>
          <w:sz w:val="24"/>
          <w:szCs w:val="24"/>
        </w:rPr>
        <w:t xml:space="preserve">can </w:t>
      </w:r>
      <w:r w:rsidR="00A1391A" w:rsidRPr="00722EEB">
        <w:rPr>
          <w:sz w:val="24"/>
          <w:szCs w:val="24"/>
        </w:rPr>
        <w:t xml:space="preserve">result </w:t>
      </w:r>
      <w:r w:rsidR="008E58A0">
        <w:rPr>
          <w:sz w:val="24"/>
          <w:szCs w:val="24"/>
        </w:rPr>
        <w:t>in</w:t>
      </w:r>
      <w:r w:rsidR="00A1391A" w:rsidRPr="00722EEB">
        <w:rPr>
          <w:sz w:val="24"/>
          <w:szCs w:val="24"/>
        </w:rPr>
        <w:t xml:space="preserve"> families</w:t>
      </w:r>
      <w:r w:rsidR="003F6755">
        <w:rPr>
          <w:sz w:val="24"/>
          <w:szCs w:val="24"/>
        </w:rPr>
        <w:t xml:space="preserve"> sometimes </w:t>
      </w:r>
      <w:r w:rsidR="00A1391A" w:rsidRPr="00722EEB">
        <w:rPr>
          <w:sz w:val="24"/>
          <w:szCs w:val="24"/>
        </w:rPr>
        <w:t>being</w:t>
      </w:r>
      <w:r w:rsidR="00C77A8E">
        <w:rPr>
          <w:sz w:val="24"/>
          <w:szCs w:val="24"/>
        </w:rPr>
        <w:t xml:space="preserve"> only marginally better </w:t>
      </w:r>
      <w:r w:rsidR="00A1391A" w:rsidRPr="00722EEB">
        <w:rPr>
          <w:sz w:val="24"/>
          <w:szCs w:val="24"/>
        </w:rPr>
        <w:t>off</w:t>
      </w:r>
      <w:r w:rsidR="003D5FC3">
        <w:rPr>
          <w:sz w:val="24"/>
          <w:szCs w:val="24"/>
        </w:rPr>
        <w:t>.</w:t>
      </w:r>
      <w:r w:rsidR="00A1391A" w:rsidRPr="00722EEB">
        <w:rPr>
          <w:sz w:val="24"/>
          <w:szCs w:val="24"/>
        </w:rPr>
        <w:t xml:space="preserve">  </w:t>
      </w:r>
    </w:p>
    <w:p w:rsidR="002D53E3" w:rsidRPr="00722EEB" w:rsidRDefault="008E58A0" w:rsidP="00A80CB3">
      <w:pPr>
        <w:spacing w:line="240" w:lineRule="auto"/>
        <w:rPr>
          <w:sz w:val="24"/>
          <w:szCs w:val="24"/>
        </w:rPr>
      </w:pPr>
      <w:r>
        <w:rPr>
          <w:rFonts w:eastAsia="Times New Roman" w:cs="Times New Roman"/>
          <w:sz w:val="24"/>
          <w:szCs w:val="24"/>
          <w:lang w:eastAsia="en-IE"/>
        </w:rPr>
        <w:t>According to the ESRI,</w:t>
      </w:r>
      <w:r w:rsidR="002D53E3" w:rsidRPr="00722EEB">
        <w:rPr>
          <w:rFonts w:eastAsia="Times New Roman" w:cs="Times New Roman"/>
          <w:sz w:val="24"/>
          <w:szCs w:val="24"/>
          <w:lang w:eastAsia="en-IE"/>
        </w:rPr>
        <w:t xml:space="preserve"> more than eight out of ten of unemployed jobseekers would see their income increase by at least 40% upon taking up employment. </w:t>
      </w:r>
      <w:r w:rsidR="00504EB9" w:rsidRPr="00722EEB">
        <w:rPr>
          <w:rFonts w:eastAsia="Times New Roman" w:cs="Times New Roman"/>
          <w:sz w:val="24"/>
          <w:szCs w:val="24"/>
          <w:lang w:eastAsia="en-IE"/>
        </w:rPr>
        <w:t>However, w</w:t>
      </w:r>
      <w:r w:rsidR="002D53E3" w:rsidRPr="00722EEB">
        <w:rPr>
          <w:rFonts w:eastAsia="Times New Roman" w:cs="Times New Roman"/>
          <w:sz w:val="24"/>
          <w:szCs w:val="24"/>
          <w:lang w:eastAsia="en-IE"/>
        </w:rPr>
        <w:t>eak financial incentives to work are likely to be more pertinent in the case of unemployed persons wi</w:t>
      </w:r>
      <w:r w:rsidR="003F6755">
        <w:rPr>
          <w:rFonts w:eastAsia="Times New Roman" w:cs="Times New Roman"/>
          <w:sz w:val="24"/>
          <w:szCs w:val="24"/>
          <w:lang w:eastAsia="en-IE"/>
        </w:rPr>
        <w:t xml:space="preserve">th a </w:t>
      </w:r>
      <w:r w:rsidR="003F6755">
        <w:rPr>
          <w:rFonts w:eastAsia="Times New Roman" w:cs="Times New Roman"/>
          <w:sz w:val="24"/>
          <w:szCs w:val="24"/>
          <w:lang w:eastAsia="en-IE"/>
        </w:rPr>
        <w:lastRenderedPageBreak/>
        <w:t xml:space="preserve">spouse and children as </w:t>
      </w:r>
      <w:r w:rsidR="002D53E3" w:rsidRPr="00722EEB">
        <w:rPr>
          <w:rFonts w:eastAsia="Times New Roman" w:cs="Times New Roman"/>
          <w:sz w:val="24"/>
          <w:szCs w:val="24"/>
          <w:lang w:eastAsia="en-IE"/>
        </w:rPr>
        <w:t xml:space="preserve">such families having higher welfare payments. The ESRI has noted that the Back to Work Family Dividend clearly improves financial incentives to work for this group. However, </w:t>
      </w:r>
      <w:r w:rsidR="002D53E3" w:rsidRPr="00722EEB">
        <w:rPr>
          <w:sz w:val="24"/>
          <w:szCs w:val="24"/>
        </w:rPr>
        <w:t xml:space="preserve">it is dependent on families moving completely </w:t>
      </w:r>
      <w:r w:rsidR="002D53E3" w:rsidRPr="00722EEB">
        <w:rPr>
          <w:i/>
          <w:sz w:val="24"/>
          <w:szCs w:val="24"/>
        </w:rPr>
        <w:t xml:space="preserve">off </w:t>
      </w:r>
      <w:r w:rsidR="002D53E3" w:rsidRPr="00722EEB">
        <w:rPr>
          <w:sz w:val="24"/>
          <w:szCs w:val="24"/>
        </w:rPr>
        <w:t>social</w:t>
      </w:r>
      <w:r w:rsidR="002D53E3" w:rsidRPr="00722EEB">
        <w:rPr>
          <w:i/>
          <w:sz w:val="24"/>
          <w:szCs w:val="24"/>
        </w:rPr>
        <w:t xml:space="preserve"> </w:t>
      </w:r>
      <w:r w:rsidR="00603EEE">
        <w:rPr>
          <w:sz w:val="24"/>
          <w:szCs w:val="24"/>
        </w:rPr>
        <w:t>welfare payments and, therefore</w:t>
      </w:r>
      <w:r w:rsidR="003F6755">
        <w:rPr>
          <w:sz w:val="24"/>
          <w:szCs w:val="24"/>
        </w:rPr>
        <w:t>,</w:t>
      </w:r>
      <w:r w:rsidR="00603EEE">
        <w:rPr>
          <w:sz w:val="24"/>
          <w:szCs w:val="24"/>
        </w:rPr>
        <w:t xml:space="preserve"> </w:t>
      </w:r>
      <w:r w:rsidR="006203C6">
        <w:rPr>
          <w:sz w:val="24"/>
          <w:szCs w:val="24"/>
        </w:rPr>
        <w:t>may be unattractive for some households</w:t>
      </w:r>
      <w:r w:rsidR="003F6755">
        <w:rPr>
          <w:sz w:val="24"/>
          <w:szCs w:val="24"/>
        </w:rPr>
        <w:t>.</w:t>
      </w:r>
      <w:r w:rsidR="002D53E3" w:rsidRPr="00722EEB">
        <w:rPr>
          <w:sz w:val="24"/>
          <w:szCs w:val="24"/>
        </w:rPr>
        <w:t xml:space="preserve"> </w:t>
      </w:r>
    </w:p>
    <w:p w:rsidR="00125A22" w:rsidRPr="00C77A8E" w:rsidRDefault="008E58A0" w:rsidP="006E4B95">
      <w:pPr>
        <w:spacing w:line="240" w:lineRule="auto"/>
        <w:rPr>
          <w:rStyle w:val="Strong"/>
          <w:rFonts w:ascii="Calibri" w:hAnsi="Calibri" w:cs="Helvetica"/>
          <w:sz w:val="24"/>
          <w:szCs w:val="24"/>
        </w:rPr>
      </w:pPr>
      <w:r w:rsidRPr="006E4B95">
        <w:rPr>
          <w:rStyle w:val="Strong"/>
          <w:rFonts w:ascii="Calibri" w:hAnsi="Calibri" w:cs="Helvetica"/>
          <w:sz w:val="24"/>
          <w:szCs w:val="24"/>
        </w:rPr>
        <w:t>Summary</w:t>
      </w:r>
      <w:r>
        <w:rPr>
          <w:rFonts w:ascii="Calibri" w:hAnsi="Calibri" w:cs="Helvetica"/>
          <w:b/>
          <w:bCs/>
        </w:rPr>
        <w:br/>
      </w:r>
      <w:r w:rsidR="00641EB4" w:rsidRPr="00C77A8E">
        <w:rPr>
          <w:rFonts w:cs="Arial"/>
          <w:sz w:val="24"/>
          <w:szCs w:val="24"/>
        </w:rPr>
        <w:t>Before finalising the</w:t>
      </w:r>
      <w:r w:rsidR="00125A22" w:rsidRPr="00C77A8E">
        <w:rPr>
          <w:rFonts w:cs="Arial"/>
          <w:sz w:val="24"/>
          <w:szCs w:val="24"/>
        </w:rPr>
        <w:t xml:space="preserve"> structure of the Working Family Payment</w:t>
      </w:r>
      <w:r w:rsidR="00641EB4" w:rsidRPr="00C77A8E">
        <w:rPr>
          <w:rStyle w:val="Strong"/>
          <w:rFonts w:ascii="Calibri" w:hAnsi="Calibri" w:cs="Helvetica"/>
          <w:sz w:val="24"/>
          <w:szCs w:val="24"/>
        </w:rPr>
        <w:t xml:space="preserve">, </w:t>
      </w:r>
      <w:r w:rsidR="002D53E3" w:rsidRPr="00C77A8E">
        <w:rPr>
          <w:rFonts w:cs="Arial"/>
          <w:sz w:val="24"/>
          <w:szCs w:val="24"/>
        </w:rPr>
        <w:t>an analysis of the cross</w:t>
      </w:r>
      <w:r w:rsidR="003D5FC3" w:rsidRPr="00C77A8E">
        <w:rPr>
          <w:rFonts w:cs="Arial"/>
          <w:sz w:val="24"/>
          <w:szCs w:val="24"/>
        </w:rPr>
        <w:t>-</w:t>
      </w:r>
      <w:r w:rsidR="002D53E3" w:rsidRPr="00C77A8E">
        <w:rPr>
          <w:rFonts w:cs="Arial"/>
          <w:sz w:val="24"/>
          <w:szCs w:val="24"/>
        </w:rPr>
        <w:t>cutting financial impact of various social welfare benefits (e.g., J</w:t>
      </w:r>
      <w:r w:rsidR="00E5561D" w:rsidRPr="00C77A8E">
        <w:rPr>
          <w:rFonts w:cs="Arial"/>
          <w:sz w:val="24"/>
          <w:szCs w:val="24"/>
        </w:rPr>
        <w:t>obseekers Allowance</w:t>
      </w:r>
      <w:r w:rsidR="002D53E3" w:rsidRPr="00C77A8E">
        <w:rPr>
          <w:rFonts w:cs="Arial"/>
          <w:sz w:val="24"/>
          <w:szCs w:val="24"/>
        </w:rPr>
        <w:t xml:space="preserve">, Rent Supplement and FIS) on actual take home pay </w:t>
      </w:r>
      <w:r w:rsidR="003D5FC3" w:rsidRPr="00C77A8E">
        <w:rPr>
          <w:rFonts w:cs="Arial"/>
          <w:sz w:val="24"/>
          <w:szCs w:val="24"/>
        </w:rPr>
        <w:t xml:space="preserve"> should be carried out</w:t>
      </w:r>
      <w:r w:rsidR="002D53E3" w:rsidRPr="00C77A8E">
        <w:rPr>
          <w:rFonts w:cs="Arial"/>
          <w:sz w:val="24"/>
          <w:szCs w:val="24"/>
        </w:rPr>
        <w:t>, taking into account both replacement rates and in-work costs of travel to work and childcare.</w:t>
      </w:r>
      <w:r w:rsidR="00922424" w:rsidRPr="00C77A8E">
        <w:rPr>
          <w:rFonts w:cs="Arial"/>
          <w:sz w:val="24"/>
          <w:szCs w:val="24"/>
        </w:rPr>
        <w:t xml:space="preserve"> </w:t>
      </w:r>
      <w:r w:rsidR="00125A22" w:rsidRPr="00C77A8E">
        <w:rPr>
          <w:rStyle w:val="Strong"/>
          <w:rFonts w:ascii="Calibri" w:hAnsi="Calibri" w:cs="Helvetica"/>
          <w:b w:val="0"/>
          <w:sz w:val="24"/>
          <w:szCs w:val="24"/>
        </w:rPr>
        <w:t>The advantage of a Working Family Payment is that it could assist in increasing employment take-up for specific target groups in a cost-effective manner by incentivising employment.</w:t>
      </w:r>
      <w:r w:rsidR="00C820AA">
        <w:rPr>
          <w:rStyle w:val="Strong"/>
          <w:rFonts w:ascii="Calibri" w:hAnsi="Calibri" w:cs="Helvetica"/>
          <w:b w:val="0"/>
          <w:sz w:val="24"/>
          <w:szCs w:val="24"/>
        </w:rPr>
        <w:t xml:space="preserve"> </w:t>
      </w:r>
      <w:proofErr w:type="gramStart"/>
      <w:r w:rsidR="00C820AA">
        <w:rPr>
          <w:rStyle w:val="Strong"/>
          <w:rFonts w:ascii="Calibri" w:hAnsi="Calibri" w:cs="Helvetica"/>
          <w:b w:val="0"/>
          <w:sz w:val="24"/>
          <w:szCs w:val="24"/>
        </w:rPr>
        <w:t xml:space="preserve">However </w:t>
      </w:r>
      <w:r w:rsidR="00125A22" w:rsidRPr="00C77A8E">
        <w:rPr>
          <w:rStyle w:val="Strong"/>
          <w:rFonts w:ascii="Calibri" w:hAnsi="Calibri" w:cs="Helvetica"/>
          <w:b w:val="0"/>
          <w:sz w:val="24"/>
          <w:szCs w:val="24"/>
        </w:rPr>
        <w:t>,</w:t>
      </w:r>
      <w:proofErr w:type="gramEnd"/>
      <w:r w:rsidR="00125A22" w:rsidRPr="00C77A8E">
        <w:rPr>
          <w:rStyle w:val="Strong"/>
          <w:rFonts w:ascii="Calibri" w:hAnsi="Calibri" w:cs="Helvetica"/>
          <w:b w:val="0"/>
          <w:sz w:val="24"/>
          <w:szCs w:val="24"/>
        </w:rPr>
        <w:t xml:space="preserve"> such a payment, if not clearly targeted, could have a negative impact on some wage rates.  How the Working Family Payment is to be administered would be of crucial importance, whether through the tax system or otherwise. Clear and effective administrative structures would be required. The likely costs to the exchequer would also need to be examined and a Value for Money analysis carried out.</w:t>
      </w:r>
    </w:p>
    <w:p w:rsidR="008E4CFA" w:rsidRPr="006E4B95" w:rsidRDefault="003F6755" w:rsidP="006E4B95">
      <w:pPr>
        <w:pStyle w:val="Heading1"/>
        <w:spacing w:line="240" w:lineRule="auto"/>
      </w:pPr>
      <w:r>
        <w:t>Selected Case Examples</w:t>
      </w:r>
    </w:p>
    <w:p w:rsidR="006E4B95" w:rsidRDefault="006E4B95" w:rsidP="00A80CB3">
      <w:pPr>
        <w:spacing w:line="240" w:lineRule="auto"/>
        <w:rPr>
          <w:i/>
          <w:iCs/>
          <w:sz w:val="24"/>
          <w:szCs w:val="24"/>
        </w:rPr>
      </w:pPr>
    </w:p>
    <w:p w:rsidR="00785916" w:rsidRPr="003F6755" w:rsidRDefault="00785916" w:rsidP="00A80CB3">
      <w:pPr>
        <w:spacing w:line="240" w:lineRule="auto"/>
        <w:rPr>
          <w:i/>
          <w:iCs/>
          <w:sz w:val="24"/>
          <w:szCs w:val="24"/>
        </w:rPr>
      </w:pPr>
      <w:r w:rsidRPr="003F6755">
        <w:rPr>
          <w:i/>
          <w:iCs/>
          <w:sz w:val="24"/>
          <w:szCs w:val="24"/>
        </w:rPr>
        <w:t>Case Example 1</w:t>
      </w:r>
      <w:r w:rsidR="003F6755" w:rsidRPr="003F6755">
        <w:rPr>
          <w:i/>
          <w:iCs/>
          <w:sz w:val="24"/>
          <w:szCs w:val="24"/>
        </w:rPr>
        <w:t>: Impact of delay in assessing FIS</w:t>
      </w:r>
    </w:p>
    <w:p w:rsidR="00785916" w:rsidRPr="00C77A8E" w:rsidRDefault="00785916" w:rsidP="008E4CFA">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rPr>
          <w:b/>
          <w:sz w:val="24"/>
          <w:szCs w:val="24"/>
        </w:rPr>
      </w:pPr>
      <w:r w:rsidRPr="00C77A8E">
        <w:rPr>
          <w:iCs/>
          <w:sz w:val="24"/>
          <w:szCs w:val="24"/>
        </w:rPr>
        <w:t>A lone parent was offered a part-time job that would als</w:t>
      </w:r>
      <w:r w:rsidR="002A1B7C">
        <w:rPr>
          <w:iCs/>
          <w:sz w:val="24"/>
          <w:szCs w:val="24"/>
        </w:rPr>
        <w:t xml:space="preserve">o qualify for her for FIS. She </w:t>
      </w:r>
      <w:r w:rsidRPr="00C77A8E">
        <w:rPr>
          <w:iCs/>
          <w:sz w:val="24"/>
          <w:szCs w:val="24"/>
        </w:rPr>
        <w:t xml:space="preserve">was </w:t>
      </w:r>
      <w:r w:rsidR="00C77A8E">
        <w:rPr>
          <w:iCs/>
          <w:sz w:val="24"/>
          <w:szCs w:val="24"/>
        </w:rPr>
        <w:t xml:space="preserve">concerned </w:t>
      </w:r>
      <w:r w:rsidRPr="00C77A8E">
        <w:rPr>
          <w:iCs/>
          <w:sz w:val="24"/>
          <w:szCs w:val="24"/>
        </w:rPr>
        <w:t>she would not be able to manage financially while awaiting FIS to be processed.</w:t>
      </w:r>
      <w:r w:rsidR="00C77A8E">
        <w:rPr>
          <w:iCs/>
          <w:sz w:val="24"/>
          <w:szCs w:val="24"/>
        </w:rPr>
        <w:t xml:space="preserve"> H</w:t>
      </w:r>
      <w:r w:rsidRPr="00C77A8E">
        <w:rPr>
          <w:iCs/>
          <w:sz w:val="24"/>
          <w:szCs w:val="24"/>
        </w:rPr>
        <w:t xml:space="preserve">er payment took two months to process causing her serious financial hardship. She only managed to cope as her parents </w:t>
      </w:r>
      <w:r w:rsidR="00C77A8E">
        <w:rPr>
          <w:iCs/>
          <w:sz w:val="24"/>
          <w:szCs w:val="24"/>
        </w:rPr>
        <w:t xml:space="preserve">assisted </w:t>
      </w:r>
      <w:r w:rsidR="008E4CFA">
        <w:rPr>
          <w:iCs/>
          <w:sz w:val="24"/>
          <w:szCs w:val="24"/>
        </w:rPr>
        <w:t>her.</w:t>
      </w:r>
    </w:p>
    <w:p w:rsidR="006E4B95" w:rsidRDefault="006E4B95" w:rsidP="00A80CB3">
      <w:pPr>
        <w:spacing w:after="0" w:line="240" w:lineRule="auto"/>
        <w:rPr>
          <w:i/>
        </w:rPr>
      </w:pPr>
    </w:p>
    <w:p w:rsidR="00785916" w:rsidRPr="003F6755" w:rsidRDefault="00785916" w:rsidP="00A80CB3">
      <w:pPr>
        <w:spacing w:after="0" w:line="240" w:lineRule="auto"/>
        <w:rPr>
          <w:i/>
        </w:rPr>
      </w:pPr>
      <w:r w:rsidRPr="003F6755">
        <w:rPr>
          <w:i/>
        </w:rPr>
        <w:t>Case Example 2</w:t>
      </w:r>
      <w:r w:rsidR="003F6755" w:rsidRPr="003F6755">
        <w:rPr>
          <w:i/>
        </w:rPr>
        <w:t>: Impact of non-eligibility for FIS</w:t>
      </w:r>
    </w:p>
    <w:p w:rsidR="00785916" w:rsidRPr="00C77A8E" w:rsidRDefault="00785916" w:rsidP="008E4CFA">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sz w:val="24"/>
          <w:szCs w:val="24"/>
        </w:rPr>
      </w:pPr>
      <w:r w:rsidRPr="00C77A8E">
        <w:rPr>
          <w:sz w:val="24"/>
          <w:szCs w:val="24"/>
        </w:rPr>
        <w:t>A client with spouse and two children was offered part-time work in a school, starting immediately.   The work is over 5 days but the school want the person to work as a self-employed person. The hourly rate is €12.75 for 22 hours a week which is €280.50 a week.  Client is not eligible for FIS or for the Part-time Job Incentive</w:t>
      </w:r>
      <w:r w:rsidR="008E4CFA">
        <w:rPr>
          <w:sz w:val="24"/>
          <w:szCs w:val="24"/>
        </w:rPr>
        <w:t xml:space="preserve"> (PTJI)</w:t>
      </w:r>
      <w:r w:rsidRPr="00C77A8E">
        <w:rPr>
          <w:sz w:val="24"/>
          <w:szCs w:val="24"/>
        </w:rPr>
        <w:t xml:space="preserve">. There is no pay for holidays, mid-term or days off etc.  The Back to Work Enterprise Allowance would take several weeks to process.  Jobseekers payment is €342.60 per week.  </w:t>
      </w:r>
    </w:p>
    <w:p w:rsidR="00785916" w:rsidRPr="00E403B6" w:rsidRDefault="00785916" w:rsidP="00A80CB3">
      <w:pPr>
        <w:spacing w:after="0" w:line="240" w:lineRule="auto"/>
        <w:rPr>
          <w:i/>
        </w:rPr>
      </w:pPr>
    </w:p>
    <w:p w:rsidR="006E4B95" w:rsidRDefault="006E4B95" w:rsidP="00A80CB3">
      <w:pPr>
        <w:spacing w:after="0" w:line="240" w:lineRule="auto"/>
        <w:rPr>
          <w:i/>
        </w:rPr>
      </w:pPr>
    </w:p>
    <w:p w:rsidR="00E403B6" w:rsidRPr="00E403B6" w:rsidRDefault="00E403B6" w:rsidP="00A80CB3">
      <w:pPr>
        <w:spacing w:after="0" w:line="240" w:lineRule="auto"/>
        <w:rPr>
          <w:i/>
        </w:rPr>
      </w:pPr>
      <w:r w:rsidRPr="00E403B6">
        <w:rPr>
          <w:i/>
        </w:rPr>
        <w:t>Case Example 3: Reduction in income due to having to change employment</w:t>
      </w:r>
    </w:p>
    <w:p w:rsidR="00E403B6" w:rsidRDefault="00E403B6" w:rsidP="00A80CB3">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rPr>
          <w:rFonts w:ascii="Calibri" w:eastAsia="Times New Roman" w:hAnsi="Calibri" w:cs="Segoe UI"/>
          <w:sz w:val="24"/>
          <w:szCs w:val="24"/>
          <w:lang w:eastAsia="en-IE"/>
        </w:rPr>
      </w:pPr>
      <w:r w:rsidRPr="00E403B6">
        <w:rPr>
          <w:rFonts w:ascii="Calibri" w:eastAsia="Times New Roman" w:hAnsi="Calibri" w:cs="Segoe UI"/>
          <w:iCs/>
          <w:sz w:val="24"/>
          <w:szCs w:val="24"/>
          <w:lang w:eastAsia="en-IE"/>
        </w:rPr>
        <w:t xml:space="preserve">A man with dependent children </w:t>
      </w:r>
      <w:r>
        <w:rPr>
          <w:rFonts w:ascii="Calibri" w:eastAsia="Times New Roman" w:hAnsi="Calibri" w:cs="Segoe UI"/>
          <w:iCs/>
          <w:sz w:val="24"/>
          <w:szCs w:val="24"/>
          <w:lang w:eastAsia="en-IE"/>
        </w:rPr>
        <w:t xml:space="preserve">was in receipt of </w:t>
      </w:r>
      <w:r w:rsidRPr="00E403B6">
        <w:rPr>
          <w:rFonts w:ascii="Calibri" w:eastAsia="Times New Roman" w:hAnsi="Calibri" w:cs="Segoe UI"/>
          <w:iCs/>
          <w:sz w:val="24"/>
          <w:szCs w:val="24"/>
          <w:lang w:eastAsia="en-IE"/>
        </w:rPr>
        <w:t xml:space="preserve">FIS but lost his job and signed on for JB. He informed FIS and his payment was discontinued. He then got a new lesser paid job but was informed that FIS cannot be reassessed until his </w:t>
      </w:r>
      <w:r>
        <w:rPr>
          <w:rFonts w:ascii="Calibri" w:eastAsia="Times New Roman" w:hAnsi="Calibri" w:cs="Segoe UI"/>
          <w:iCs/>
          <w:sz w:val="24"/>
          <w:szCs w:val="24"/>
          <w:lang w:eastAsia="en-IE"/>
        </w:rPr>
        <w:t xml:space="preserve">original claim year has expired and that his FIS </w:t>
      </w:r>
      <w:r w:rsidRPr="00E403B6">
        <w:rPr>
          <w:rFonts w:ascii="Calibri" w:eastAsia="Times New Roman" w:hAnsi="Calibri" w:cs="Segoe UI"/>
          <w:iCs/>
          <w:sz w:val="24"/>
          <w:szCs w:val="24"/>
          <w:lang w:eastAsia="en-IE"/>
        </w:rPr>
        <w:t xml:space="preserve">would be reinstated at previous rate. He now works more hours for lesser pay, with his FIS rate at the previous level. </w:t>
      </w:r>
      <w:r>
        <w:rPr>
          <w:rFonts w:ascii="Calibri" w:eastAsia="Times New Roman" w:hAnsi="Calibri" w:cs="Segoe UI"/>
          <w:i/>
          <w:iCs/>
          <w:sz w:val="24"/>
          <w:szCs w:val="24"/>
          <w:lang w:eastAsia="en-IE"/>
        </w:rPr>
        <w:t> </w:t>
      </w:r>
    </w:p>
    <w:p w:rsidR="006E4B95" w:rsidRDefault="006E4B95" w:rsidP="00A80CB3">
      <w:pPr>
        <w:spacing w:line="240" w:lineRule="auto"/>
        <w:rPr>
          <w:i/>
          <w:sz w:val="24"/>
          <w:szCs w:val="24"/>
        </w:rPr>
      </w:pPr>
    </w:p>
    <w:p w:rsidR="006E4B95" w:rsidRDefault="006E4B95" w:rsidP="00A80CB3">
      <w:pPr>
        <w:spacing w:line="240" w:lineRule="auto"/>
        <w:rPr>
          <w:i/>
          <w:sz w:val="24"/>
          <w:szCs w:val="24"/>
        </w:rPr>
      </w:pPr>
    </w:p>
    <w:p w:rsidR="00785916" w:rsidRPr="003F6755" w:rsidRDefault="00785916" w:rsidP="00A80CB3">
      <w:pPr>
        <w:spacing w:line="240" w:lineRule="auto"/>
        <w:rPr>
          <w:i/>
          <w:sz w:val="24"/>
          <w:szCs w:val="24"/>
        </w:rPr>
      </w:pPr>
      <w:r w:rsidRPr="003F6755">
        <w:rPr>
          <w:i/>
          <w:sz w:val="24"/>
          <w:szCs w:val="24"/>
        </w:rPr>
        <w:lastRenderedPageBreak/>
        <w:t xml:space="preserve">Case Example </w:t>
      </w:r>
      <w:r w:rsidR="00E403B6">
        <w:rPr>
          <w:i/>
          <w:sz w:val="24"/>
          <w:szCs w:val="24"/>
        </w:rPr>
        <w:t>4</w:t>
      </w:r>
      <w:r w:rsidR="003F6755" w:rsidRPr="003F6755">
        <w:rPr>
          <w:i/>
          <w:sz w:val="24"/>
          <w:szCs w:val="24"/>
        </w:rPr>
        <w:t>: Impact of part-time working over 5 days</w:t>
      </w:r>
      <w:r w:rsidRPr="003F6755">
        <w:rPr>
          <w:i/>
          <w:sz w:val="24"/>
          <w:szCs w:val="24"/>
        </w:rPr>
        <w:t xml:space="preserve">  </w:t>
      </w:r>
    </w:p>
    <w:p w:rsidR="00785916" w:rsidRPr="00C77A8E" w:rsidRDefault="00785916" w:rsidP="00A80CB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alibri" w:eastAsia="Times New Roman" w:hAnsi="Calibri" w:cs="Segoe UI"/>
          <w:iCs/>
          <w:sz w:val="24"/>
          <w:szCs w:val="24"/>
          <w:lang w:eastAsia="en-IE"/>
        </w:rPr>
      </w:pPr>
      <w:r w:rsidRPr="00C77A8E">
        <w:rPr>
          <w:rFonts w:ascii="Calibri" w:eastAsia="Times New Roman" w:hAnsi="Calibri" w:cs="Segoe UI"/>
          <w:iCs/>
          <w:sz w:val="24"/>
          <w:szCs w:val="24"/>
          <w:lang w:eastAsia="en-IE"/>
        </w:rPr>
        <w:t xml:space="preserve">Caller on JA with one dependent child has been offered 17.5 hour per week over 5 days. She is eligible for the PTJI scheme. However, she cannot apply for FIS because of the 19 hour per week limitation. She will earn €200 per week. She cannot get part time JA because she is working over 5 days, and the 3 day rule discounts her. If she could claim JA she could get €258/week. If she could claim FIS she would get €70 along with the PTJI. She is only gaining </w:t>
      </w:r>
      <w:r w:rsidR="003F6755" w:rsidRPr="00C77A8E">
        <w:rPr>
          <w:rFonts w:ascii="Calibri" w:eastAsia="Times New Roman" w:hAnsi="Calibri" w:cs="Segoe UI"/>
          <w:iCs/>
          <w:sz w:val="24"/>
          <w:szCs w:val="24"/>
          <w:lang w:eastAsia="en-IE"/>
        </w:rPr>
        <w:t>€</w:t>
      </w:r>
      <w:r w:rsidRPr="00C77A8E">
        <w:rPr>
          <w:rFonts w:ascii="Calibri" w:eastAsia="Times New Roman" w:hAnsi="Calibri" w:cs="Segoe UI"/>
          <w:iCs/>
          <w:sz w:val="24"/>
          <w:szCs w:val="24"/>
          <w:lang w:eastAsia="en-IE"/>
        </w:rPr>
        <w:t xml:space="preserve">50 per week on the PTJI scheme. The caller was dismayed that she would only benefit by approximately €51 for working a 17.5 </w:t>
      </w:r>
      <w:r w:rsidR="00256C64">
        <w:rPr>
          <w:rFonts w:ascii="Calibri" w:eastAsia="Times New Roman" w:hAnsi="Calibri" w:cs="Segoe UI"/>
          <w:iCs/>
          <w:sz w:val="24"/>
          <w:szCs w:val="24"/>
          <w:lang w:eastAsia="en-IE"/>
        </w:rPr>
        <w:t xml:space="preserve">hours </w:t>
      </w:r>
      <w:r w:rsidRPr="00C77A8E">
        <w:rPr>
          <w:rFonts w:ascii="Calibri" w:eastAsia="Times New Roman" w:hAnsi="Calibri" w:cs="Segoe UI"/>
          <w:iCs/>
          <w:sz w:val="24"/>
          <w:szCs w:val="24"/>
          <w:lang w:eastAsia="en-IE"/>
        </w:rPr>
        <w:t>a week.</w:t>
      </w:r>
    </w:p>
    <w:p w:rsidR="00785916" w:rsidRDefault="00785916" w:rsidP="00A80CB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Calibri" w:eastAsia="Times New Roman" w:hAnsi="Calibri" w:cs="Segoe UI"/>
          <w:iCs/>
          <w:lang w:eastAsia="en-IE"/>
        </w:rPr>
      </w:pPr>
    </w:p>
    <w:p w:rsidR="00785916" w:rsidRPr="00C77A8E" w:rsidRDefault="00785916" w:rsidP="00A80CB3">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rFonts w:ascii="Segoe UI" w:eastAsia="Times New Roman" w:hAnsi="Segoe UI" w:cs="Segoe UI"/>
          <w:sz w:val="24"/>
          <w:szCs w:val="24"/>
          <w:lang w:eastAsia="en-IE"/>
        </w:rPr>
      </w:pPr>
      <w:r>
        <w:rPr>
          <w:rFonts w:ascii="Calibri" w:eastAsia="Times New Roman" w:hAnsi="Calibri" w:cs="Segoe UI"/>
          <w:iCs/>
          <w:lang w:eastAsia="en-IE"/>
        </w:rPr>
        <w:t xml:space="preserve"> </w:t>
      </w:r>
      <w:r w:rsidRPr="00C77A8E">
        <w:rPr>
          <w:rFonts w:ascii="Calibri" w:eastAsia="Times New Roman" w:hAnsi="Calibri" w:cs="Segoe UI"/>
          <w:iCs/>
          <w:sz w:val="24"/>
          <w:szCs w:val="24"/>
          <w:lang w:eastAsia="en-IE"/>
        </w:rPr>
        <w:t>“Limitations to accessing supports for part time work need to be reviewed. The limitations are not reflective of the types of part time employment available to people and the patterns of hours and work” (CIS).</w:t>
      </w:r>
    </w:p>
    <w:p w:rsidR="00785916" w:rsidRDefault="00785916" w:rsidP="00C77A8E">
      <w:pPr>
        <w:pBdr>
          <w:top w:val="single" w:sz="4" w:space="1" w:color="auto"/>
          <w:left w:val="single" w:sz="4" w:space="4" w:color="auto"/>
          <w:bottom w:val="single" w:sz="4" w:space="1" w:color="auto"/>
          <w:right w:val="single" w:sz="4" w:space="4" w:color="auto"/>
        </w:pBdr>
        <w:shd w:val="clear" w:color="auto" w:fill="DBE5F1" w:themeFill="accent1" w:themeFillTint="33"/>
        <w:spacing w:after="0" w:line="240" w:lineRule="auto"/>
        <w:rPr>
          <w:b/>
          <w:sz w:val="24"/>
          <w:szCs w:val="24"/>
        </w:rPr>
      </w:pPr>
    </w:p>
    <w:p w:rsidR="00C77A8E" w:rsidRDefault="00C77A8E" w:rsidP="00A80CB3">
      <w:pPr>
        <w:spacing w:line="240" w:lineRule="auto"/>
        <w:rPr>
          <w:rFonts w:cs="TTE23DFF28t00"/>
          <w:i/>
          <w:sz w:val="24"/>
          <w:szCs w:val="24"/>
        </w:rPr>
      </w:pPr>
    </w:p>
    <w:p w:rsidR="00785916" w:rsidRPr="003F6755" w:rsidRDefault="00785916" w:rsidP="00A80CB3">
      <w:pPr>
        <w:spacing w:line="240" w:lineRule="auto"/>
        <w:rPr>
          <w:rFonts w:cs="TTE23DFF28t00"/>
          <w:i/>
          <w:sz w:val="24"/>
          <w:szCs w:val="24"/>
        </w:rPr>
      </w:pPr>
      <w:r w:rsidRPr="003F6755">
        <w:rPr>
          <w:rFonts w:cs="TTE23DFF28t00"/>
          <w:i/>
          <w:sz w:val="24"/>
          <w:szCs w:val="24"/>
        </w:rPr>
        <w:t xml:space="preserve">Case Example </w:t>
      </w:r>
      <w:r w:rsidR="00E403B6">
        <w:rPr>
          <w:rFonts w:cs="TTE23DFF28t00"/>
          <w:i/>
          <w:sz w:val="24"/>
          <w:szCs w:val="24"/>
        </w:rPr>
        <w:t xml:space="preserve">5: </w:t>
      </w:r>
      <w:r w:rsidR="003F6755">
        <w:rPr>
          <w:rFonts w:cs="TTE23DFF28t00"/>
          <w:i/>
          <w:sz w:val="24"/>
          <w:szCs w:val="24"/>
        </w:rPr>
        <w:t xml:space="preserve"> Impact of</w:t>
      </w:r>
      <w:r w:rsidR="00E403B6">
        <w:rPr>
          <w:rFonts w:cs="TTE23DFF28t00"/>
          <w:i/>
          <w:sz w:val="24"/>
          <w:szCs w:val="24"/>
        </w:rPr>
        <w:t xml:space="preserve"> additional work support income on eligibility for social housing</w:t>
      </w:r>
      <w:r w:rsidR="003F6755">
        <w:rPr>
          <w:rFonts w:cs="TTE23DFF28t00"/>
          <w:i/>
          <w:sz w:val="24"/>
          <w:szCs w:val="24"/>
        </w:rPr>
        <w:t xml:space="preserve"> </w:t>
      </w:r>
    </w:p>
    <w:p w:rsidR="00F34761" w:rsidRDefault="00785916" w:rsidP="00A80CB3">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rPr>
          <w:rFonts w:cs="TTE23DFF28t00"/>
          <w:sz w:val="24"/>
          <w:szCs w:val="24"/>
        </w:rPr>
      </w:pPr>
      <w:r w:rsidRPr="00F34761">
        <w:rPr>
          <w:rFonts w:cs="TTE23DFF28t00"/>
          <w:sz w:val="24"/>
          <w:szCs w:val="24"/>
        </w:rPr>
        <w:t>A CIS client is married with 3 children</w:t>
      </w:r>
      <w:r w:rsidR="008E4CFA">
        <w:rPr>
          <w:rFonts w:cs="TTE23DFF28t00"/>
          <w:sz w:val="24"/>
          <w:szCs w:val="24"/>
        </w:rPr>
        <w:t xml:space="preserve">, 2 of whom are dependent and a </w:t>
      </w:r>
      <w:r w:rsidRPr="00F34761">
        <w:rPr>
          <w:rFonts w:cs="TTE23DFF28t00"/>
          <w:sz w:val="24"/>
          <w:szCs w:val="24"/>
        </w:rPr>
        <w:t xml:space="preserve">child over 18 and living at home. The adult child was placed on a training course by the </w:t>
      </w:r>
      <w:proofErr w:type="spellStart"/>
      <w:r w:rsidRPr="00F34761">
        <w:rPr>
          <w:rFonts w:cs="TTE23DFF28t00"/>
          <w:sz w:val="24"/>
          <w:szCs w:val="24"/>
        </w:rPr>
        <w:t>Intreo</w:t>
      </w:r>
      <w:proofErr w:type="spellEnd"/>
      <w:r w:rsidRPr="00F34761">
        <w:rPr>
          <w:rFonts w:cs="TTE23DFF28t00"/>
          <w:sz w:val="24"/>
          <w:szCs w:val="24"/>
        </w:rPr>
        <w:t xml:space="preserve"> Service and receives a training allowance of €160 a week.  If the adult child did not engage in the course, he would have been penalised for not doing so.  The client commenced</w:t>
      </w:r>
      <w:r w:rsidR="008E4CFA">
        <w:rPr>
          <w:rFonts w:cs="TTE23DFF28t00"/>
          <w:sz w:val="24"/>
          <w:szCs w:val="24"/>
        </w:rPr>
        <w:t xml:space="preserve"> work in 2016, after being long-</w:t>
      </w:r>
      <w:r w:rsidRPr="00F34761">
        <w:rPr>
          <w:rFonts w:cs="TTE23DFF28t00"/>
          <w:sz w:val="24"/>
          <w:szCs w:val="24"/>
        </w:rPr>
        <w:t xml:space="preserve">term unemployed, making the client eligible for FIS and the Back to Work Family Dividend.  The new income circumstances of the family pushed the family over the social housing income limit (This is a band 3 category and the income limit for a family is between €27,500 and €28,750) resulting in the family being removed from the housing list after 9 years.  Their income is not subject to income tax or PRSI as they do not earn enough from employment to do so, thus their gross income and net income are the same, bar some USC.  </w:t>
      </w:r>
    </w:p>
    <w:p w:rsidR="00785916" w:rsidRDefault="00785916" w:rsidP="00A80CB3">
      <w:pPr>
        <w:pBdr>
          <w:top w:val="single" w:sz="4" w:space="1" w:color="auto"/>
          <w:left w:val="single" w:sz="4" w:space="4" w:color="auto"/>
          <w:bottom w:val="single" w:sz="4" w:space="1" w:color="auto"/>
          <w:right w:val="single" w:sz="4" w:space="4" w:color="auto"/>
        </w:pBdr>
        <w:shd w:val="clear" w:color="auto" w:fill="DBE5F1" w:themeFill="accent1" w:themeFillTint="33"/>
        <w:spacing w:line="240" w:lineRule="auto"/>
        <w:rPr>
          <w:rFonts w:cs="TTE23DFF28t00"/>
        </w:rPr>
      </w:pPr>
      <w:r w:rsidRPr="00F34761">
        <w:rPr>
          <w:rFonts w:cs="TTE23DFF28t00"/>
          <w:sz w:val="24"/>
          <w:szCs w:val="24"/>
        </w:rPr>
        <w:t>“</w:t>
      </w:r>
      <w:r w:rsidRPr="00F34761">
        <w:rPr>
          <w:rFonts w:cs="TTE23DFF28t00"/>
          <w:i/>
          <w:sz w:val="24"/>
          <w:szCs w:val="24"/>
        </w:rPr>
        <w:t>In essence, one can qualify in principle for HAP and not qualify to be on the housing list</w:t>
      </w:r>
      <w:r w:rsidR="008E4CFA">
        <w:rPr>
          <w:rFonts w:cs="TTE23DFF28t00"/>
          <w:i/>
          <w:sz w:val="24"/>
          <w:szCs w:val="24"/>
        </w:rPr>
        <w:t>”</w:t>
      </w:r>
      <w:r w:rsidRPr="00F34761">
        <w:rPr>
          <w:rFonts w:cs="TTE23DFF28t00"/>
          <w:i/>
          <w:sz w:val="24"/>
          <w:szCs w:val="24"/>
        </w:rPr>
        <w:t xml:space="preserve">.  </w:t>
      </w:r>
      <w:r>
        <w:rPr>
          <w:rFonts w:cs="TTE23DFF28t00"/>
        </w:rPr>
        <w:t xml:space="preserve">(CIS). </w:t>
      </w:r>
    </w:p>
    <w:p w:rsidR="00785916" w:rsidRPr="00922424" w:rsidRDefault="00785916" w:rsidP="00A80CB3">
      <w:pPr>
        <w:shd w:val="clear" w:color="auto" w:fill="FFFFFF"/>
        <w:spacing w:after="0" w:line="240" w:lineRule="auto"/>
        <w:rPr>
          <w:rFonts w:ascii="Georgia" w:eastAsia="Times New Roman" w:hAnsi="Georgia" w:cs="Times New Roman"/>
          <w:sz w:val="24"/>
          <w:szCs w:val="24"/>
          <w:lang w:val="en" w:eastAsia="en-IE"/>
        </w:rPr>
      </w:pPr>
    </w:p>
    <w:sectPr w:rsidR="00785916" w:rsidRPr="009224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C8" w:rsidRDefault="007401C8" w:rsidP="002D53E3">
      <w:pPr>
        <w:spacing w:after="0" w:line="240" w:lineRule="auto"/>
      </w:pPr>
      <w:r>
        <w:separator/>
      </w:r>
    </w:p>
  </w:endnote>
  <w:endnote w:type="continuationSeparator" w:id="0">
    <w:p w:rsidR="007401C8" w:rsidRDefault="007401C8" w:rsidP="002D5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TE23F8608t00">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TE23DFF28t00">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97" w:rsidRDefault="00C833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308082"/>
      <w:docPartObj>
        <w:docPartGallery w:val="Page Numbers (Bottom of Page)"/>
        <w:docPartUnique/>
      </w:docPartObj>
    </w:sdtPr>
    <w:sdtEndPr>
      <w:rPr>
        <w:noProof/>
      </w:rPr>
    </w:sdtEndPr>
    <w:sdtContent>
      <w:p w:rsidR="0002097D" w:rsidRDefault="0002097D">
        <w:pPr>
          <w:pStyle w:val="Footer"/>
          <w:jc w:val="right"/>
        </w:pPr>
        <w:r>
          <w:fldChar w:fldCharType="begin"/>
        </w:r>
        <w:r>
          <w:instrText xml:space="preserve"> PAGE   \* MERGEFORMAT </w:instrText>
        </w:r>
        <w:r>
          <w:fldChar w:fldCharType="separate"/>
        </w:r>
        <w:r w:rsidR="000C57A2">
          <w:rPr>
            <w:noProof/>
          </w:rPr>
          <w:t>1</w:t>
        </w:r>
        <w:r>
          <w:rPr>
            <w:noProof/>
          </w:rPr>
          <w:fldChar w:fldCharType="end"/>
        </w:r>
      </w:p>
    </w:sdtContent>
  </w:sdt>
  <w:p w:rsidR="0002097D" w:rsidRDefault="000209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97" w:rsidRDefault="00C83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C8" w:rsidRDefault="007401C8" w:rsidP="002D53E3">
      <w:pPr>
        <w:spacing w:after="0" w:line="240" w:lineRule="auto"/>
      </w:pPr>
      <w:r>
        <w:separator/>
      </w:r>
    </w:p>
  </w:footnote>
  <w:footnote w:type="continuationSeparator" w:id="0">
    <w:p w:rsidR="007401C8" w:rsidRDefault="007401C8" w:rsidP="002D53E3">
      <w:pPr>
        <w:spacing w:after="0" w:line="240" w:lineRule="auto"/>
      </w:pPr>
      <w:r>
        <w:continuationSeparator/>
      </w:r>
    </w:p>
  </w:footnote>
  <w:footnote w:id="1">
    <w:p w:rsidR="008131EB" w:rsidRPr="008131EB" w:rsidRDefault="008131EB">
      <w:pPr>
        <w:pStyle w:val="FootnoteText"/>
        <w:rPr>
          <w:lang w:val="en-IE"/>
        </w:rPr>
      </w:pPr>
      <w:r>
        <w:rPr>
          <w:rStyle w:val="FootnoteReference"/>
        </w:rPr>
        <w:footnoteRef/>
      </w:r>
      <w:r>
        <w:t xml:space="preserve"> </w:t>
      </w:r>
      <w:r w:rsidRPr="0086304E">
        <w:rPr>
          <w:sz w:val="20"/>
          <w:szCs w:val="20"/>
          <w:lang w:val="en-IE"/>
        </w:rPr>
        <w:t>Citizens Information Services dealt with over a million queries in 2016, 46% of which were social welfare related.</w:t>
      </w:r>
      <w:r w:rsidR="0086304E">
        <w:rPr>
          <w:sz w:val="20"/>
          <w:szCs w:val="20"/>
          <w:lang w:val="en-IE"/>
        </w:rPr>
        <w:t xml:space="preserve">  These</w:t>
      </w:r>
      <w:r w:rsidR="0086304E" w:rsidRPr="0086304E">
        <w:rPr>
          <w:sz w:val="20"/>
          <w:szCs w:val="20"/>
          <w:lang w:val="en-IE"/>
        </w:rPr>
        <w:t xml:space="preserve"> included almost 60,000 jobseeker payment queries</w:t>
      </w:r>
      <w:r w:rsidR="0086304E">
        <w:rPr>
          <w:sz w:val="20"/>
          <w:szCs w:val="20"/>
          <w:lang w:val="en-IE"/>
        </w:rPr>
        <w:t>;</w:t>
      </w:r>
      <w:r w:rsidR="0086304E" w:rsidRPr="0086304E">
        <w:rPr>
          <w:sz w:val="20"/>
          <w:szCs w:val="20"/>
          <w:lang w:val="en-IE"/>
        </w:rPr>
        <w:t xml:space="preserve"> 26,865 FIS queries and a further 15,000 activation scheme queries.</w:t>
      </w:r>
      <w:r w:rsidR="0086304E">
        <w:rPr>
          <w:lang w:val="en-IE"/>
        </w:rPr>
        <w:t xml:space="preserve"> </w:t>
      </w:r>
    </w:p>
  </w:footnote>
  <w:footnote w:id="2">
    <w:p w:rsidR="000E160B" w:rsidRPr="0086304E" w:rsidRDefault="000E160B">
      <w:pPr>
        <w:pStyle w:val="FootnoteText"/>
        <w:rPr>
          <w:sz w:val="20"/>
          <w:szCs w:val="20"/>
          <w:lang w:val="en-IE"/>
        </w:rPr>
      </w:pPr>
      <w:r>
        <w:rPr>
          <w:rStyle w:val="FootnoteReference"/>
        </w:rPr>
        <w:footnoteRef/>
      </w:r>
      <w:r>
        <w:t xml:space="preserve"> </w:t>
      </w:r>
      <w:hyperlink r:id="rId1" w:history="1">
        <w:r w:rsidR="00180D38" w:rsidRPr="0086304E">
          <w:rPr>
            <w:rStyle w:val="Hyperlink"/>
            <w:sz w:val="20"/>
            <w:szCs w:val="20"/>
          </w:rPr>
          <w:t>https://www.esri.ie/pubs/BP201602.pdf</w:t>
        </w:r>
      </w:hyperlink>
      <w:r w:rsidR="00180D38" w:rsidRPr="0086304E">
        <w:rPr>
          <w:sz w:val="20"/>
          <w:szCs w:val="20"/>
        </w:rPr>
        <w:t xml:space="preserve"> </w:t>
      </w:r>
    </w:p>
  </w:footnote>
  <w:footnote w:id="3">
    <w:p w:rsidR="000E160B" w:rsidRPr="002F5593" w:rsidRDefault="000E160B">
      <w:pPr>
        <w:pStyle w:val="FootnoteText"/>
        <w:rPr>
          <w:color w:val="FF0000"/>
          <w:sz w:val="20"/>
          <w:szCs w:val="20"/>
          <w:lang w:val="en-IE"/>
        </w:rPr>
      </w:pPr>
      <w:r w:rsidRPr="0086304E">
        <w:rPr>
          <w:rStyle w:val="FootnoteReference"/>
          <w:sz w:val="20"/>
          <w:szCs w:val="20"/>
        </w:rPr>
        <w:footnoteRef/>
      </w:r>
      <w:r w:rsidRPr="0086304E">
        <w:rPr>
          <w:sz w:val="20"/>
          <w:szCs w:val="20"/>
        </w:rPr>
        <w:t xml:space="preserve"> </w:t>
      </w:r>
      <w:r w:rsidR="002F5593">
        <w:rPr>
          <w:sz w:val="20"/>
          <w:szCs w:val="20"/>
        </w:rPr>
        <w:t>‘</w:t>
      </w:r>
      <w:r w:rsidR="002F5593" w:rsidRPr="002F5593">
        <w:rPr>
          <w:sz w:val="20"/>
          <w:szCs w:val="20"/>
        </w:rPr>
        <w:t>Each figure represents the proportion of the population with a replacement rate above a particular value; as they are cumulative totals, the figures are not additive</w:t>
      </w:r>
      <w:r w:rsidR="002F5593">
        <w:rPr>
          <w:sz w:val="20"/>
          <w:szCs w:val="20"/>
        </w:rPr>
        <w:t>. (ESRI)</w:t>
      </w:r>
    </w:p>
  </w:footnote>
  <w:footnote w:id="4">
    <w:p w:rsidR="002F5593" w:rsidRPr="002F5593" w:rsidRDefault="002F5593">
      <w:pPr>
        <w:pStyle w:val="FootnoteText"/>
        <w:rPr>
          <w:lang w:val="en-IE"/>
        </w:rPr>
      </w:pPr>
      <w:r>
        <w:rPr>
          <w:rStyle w:val="FootnoteReference"/>
        </w:rPr>
        <w:footnoteRef/>
      </w:r>
      <w:r>
        <w:t xml:space="preserve"> </w:t>
      </w:r>
      <w:r w:rsidRPr="002F5593">
        <w:rPr>
          <w:sz w:val="20"/>
          <w:szCs w:val="20"/>
        </w:rPr>
        <w:t>The new</w:t>
      </w:r>
      <w:r>
        <w:t xml:space="preserve"> </w:t>
      </w:r>
      <w:r w:rsidRPr="002F5593">
        <w:rPr>
          <w:sz w:val="20"/>
          <w:szCs w:val="20"/>
          <w:lang w:val="en-IE"/>
        </w:rPr>
        <w:t>Housing Assistance Payment addresses</w:t>
      </w:r>
      <w:r>
        <w:rPr>
          <w:lang w:val="en-IE"/>
        </w:rPr>
        <w:t xml:space="preserve"> </w:t>
      </w:r>
      <w:r w:rsidRPr="002F5593">
        <w:rPr>
          <w:sz w:val="20"/>
          <w:szCs w:val="20"/>
          <w:lang w:val="en-IE"/>
        </w:rPr>
        <w:t>this</w:t>
      </w:r>
      <w:r>
        <w:rPr>
          <w:sz w:val="20"/>
          <w:szCs w:val="20"/>
          <w:lang w:val="en-IE"/>
        </w:rPr>
        <w:t>.</w:t>
      </w:r>
    </w:p>
  </w:footnote>
  <w:footnote w:id="5">
    <w:p w:rsidR="00180D38" w:rsidRPr="003D5FC3" w:rsidRDefault="00180D38">
      <w:pPr>
        <w:pStyle w:val="FootnoteText"/>
        <w:rPr>
          <w:sz w:val="20"/>
          <w:szCs w:val="20"/>
          <w:lang w:val="en-IE"/>
        </w:rPr>
      </w:pPr>
      <w:r w:rsidRPr="003D5FC3">
        <w:rPr>
          <w:rStyle w:val="FootnoteReference"/>
          <w:sz w:val="20"/>
          <w:szCs w:val="20"/>
        </w:rPr>
        <w:footnoteRef/>
      </w:r>
      <w:r w:rsidRPr="003D5FC3">
        <w:rPr>
          <w:sz w:val="20"/>
          <w:szCs w:val="20"/>
        </w:rPr>
        <w:t xml:space="preserve"> </w:t>
      </w:r>
      <w:r w:rsidRPr="003D5FC3">
        <w:rPr>
          <w:sz w:val="20"/>
          <w:szCs w:val="20"/>
          <w:lang w:val="en-IE"/>
        </w:rPr>
        <w:t>Some illustrative ex</w:t>
      </w:r>
      <w:r w:rsidR="003D5FC3" w:rsidRPr="003D5FC3">
        <w:rPr>
          <w:sz w:val="20"/>
          <w:szCs w:val="20"/>
          <w:lang w:val="en-IE"/>
        </w:rPr>
        <w:t>a</w:t>
      </w:r>
      <w:r w:rsidRPr="003D5FC3">
        <w:rPr>
          <w:sz w:val="20"/>
          <w:szCs w:val="20"/>
          <w:lang w:val="en-IE"/>
        </w:rPr>
        <w:t>mples of the difficulties reported are included in an Appendix.</w:t>
      </w:r>
    </w:p>
  </w:footnote>
  <w:footnote w:id="6">
    <w:p w:rsidR="00180D38" w:rsidRDefault="00180D38" w:rsidP="00180D38">
      <w:pPr>
        <w:pStyle w:val="NormalWeb"/>
        <w:spacing w:before="0" w:beforeAutospacing="0"/>
        <w:rPr>
          <w:rFonts w:asciiTheme="minorHAnsi" w:hAnsiTheme="minorHAnsi"/>
          <w:sz w:val="20"/>
          <w:szCs w:val="20"/>
        </w:rPr>
      </w:pPr>
      <w:r>
        <w:rPr>
          <w:rStyle w:val="FootnoteReference"/>
          <w:rFonts w:asciiTheme="minorHAnsi" w:hAnsiTheme="minorHAnsi"/>
          <w:sz w:val="20"/>
          <w:szCs w:val="20"/>
        </w:rPr>
        <w:footnoteRef/>
      </w:r>
      <w:r>
        <w:rPr>
          <w:rFonts w:asciiTheme="minorHAnsi" w:hAnsiTheme="minorHAnsi"/>
          <w:sz w:val="20"/>
          <w:szCs w:val="20"/>
        </w:rPr>
        <w:t xml:space="preserve"> </w:t>
      </w:r>
      <w:r>
        <w:rPr>
          <w:rFonts w:asciiTheme="minorHAnsi" w:hAnsiTheme="minorHAnsi" w:cs="Helvetica"/>
          <w:sz w:val="20"/>
          <w:szCs w:val="20"/>
        </w:rPr>
        <w:t xml:space="preserve">Universal Credit is a single monthly payment being introduced throughout the UK for people in or </w:t>
      </w:r>
      <w:r w:rsidR="00C820AA">
        <w:rPr>
          <w:rFonts w:asciiTheme="minorHAnsi" w:hAnsiTheme="minorHAnsi" w:cs="Helvetica"/>
          <w:sz w:val="20"/>
          <w:szCs w:val="20"/>
        </w:rPr>
        <w:t>out of work. It is an integrated</w:t>
      </w:r>
      <w:r>
        <w:rPr>
          <w:rFonts w:asciiTheme="minorHAnsi" w:hAnsiTheme="minorHAnsi" w:cs="Helvetica"/>
          <w:sz w:val="20"/>
          <w:szCs w:val="20"/>
        </w:rPr>
        <w:t xml:space="preserve"> payment which replaces some existing benefits and credits -- Income-based Jobseeker’s Allowance; Income-related Employment and Support Allowance; Income Support; Child</w:t>
      </w:r>
      <w:r w:rsidR="002A1B7C">
        <w:rPr>
          <w:rFonts w:asciiTheme="minorHAnsi" w:hAnsiTheme="minorHAnsi" w:cs="Helvetica"/>
          <w:sz w:val="20"/>
          <w:szCs w:val="20"/>
        </w:rPr>
        <w:t xml:space="preserve"> Tax Credit; Working Tax Credit</w:t>
      </w:r>
      <w:r>
        <w:rPr>
          <w:rFonts w:asciiTheme="minorHAnsi" w:hAnsiTheme="minorHAnsi" w:cs="Helvetica"/>
          <w:sz w:val="20"/>
          <w:szCs w:val="20"/>
        </w:rPr>
        <w:t xml:space="preserve"> and Housing Benefit.</w:t>
      </w:r>
    </w:p>
    <w:p w:rsidR="00180D38" w:rsidRDefault="00180D38" w:rsidP="00180D38">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97" w:rsidRDefault="00C833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97" w:rsidRDefault="00C833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397" w:rsidRDefault="00C833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FA0641"/>
    <w:multiLevelType w:val="hybridMultilevel"/>
    <w:tmpl w:val="436A99A2"/>
    <w:lvl w:ilvl="0" w:tplc="BE44F21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D301AF9"/>
    <w:multiLevelType w:val="hybridMultilevel"/>
    <w:tmpl w:val="036EF026"/>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53410"/>
    <w:multiLevelType w:val="hybridMultilevel"/>
    <w:tmpl w:val="2354B28C"/>
    <w:lvl w:ilvl="0" w:tplc="18090005">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7B6468D"/>
    <w:multiLevelType w:val="hybridMultilevel"/>
    <w:tmpl w:val="BB5E8F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83129F"/>
    <w:multiLevelType w:val="hybridMultilevel"/>
    <w:tmpl w:val="1BFE3326"/>
    <w:lvl w:ilvl="0" w:tplc="1809000D">
      <w:start w:val="1"/>
      <w:numFmt w:val="bullet"/>
      <w:lvlText w:val=""/>
      <w:lvlJc w:val="left"/>
      <w:pPr>
        <w:ind w:left="2160" w:hanging="360"/>
      </w:pPr>
      <w:rPr>
        <w:rFonts w:ascii="Wingdings" w:hAnsi="Wingdings" w:hint="default"/>
      </w:rPr>
    </w:lvl>
    <w:lvl w:ilvl="1" w:tplc="18090003">
      <w:start w:val="1"/>
      <w:numFmt w:val="bullet"/>
      <w:lvlText w:val="o"/>
      <w:lvlJc w:val="left"/>
      <w:pPr>
        <w:ind w:left="2880" w:hanging="360"/>
      </w:pPr>
      <w:rPr>
        <w:rFonts w:ascii="Courier New" w:hAnsi="Courier New" w:cs="Courier New" w:hint="default"/>
      </w:rPr>
    </w:lvl>
    <w:lvl w:ilvl="2" w:tplc="18090005">
      <w:start w:val="1"/>
      <w:numFmt w:val="bullet"/>
      <w:lvlText w:val=""/>
      <w:lvlJc w:val="left"/>
      <w:pPr>
        <w:ind w:left="3600" w:hanging="360"/>
      </w:pPr>
      <w:rPr>
        <w:rFonts w:ascii="Wingdings" w:hAnsi="Wingdings" w:hint="default"/>
      </w:rPr>
    </w:lvl>
    <w:lvl w:ilvl="3" w:tplc="18090001">
      <w:start w:val="1"/>
      <w:numFmt w:val="bullet"/>
      <w:lvlText w:val=""/>
      <w:lvlJc w:val="left"/>
      <w:pPr>
        <w:ind w:left="4320" w:hanging="360"/>
      </w:pPr>
      <w:rPr>
        <w:rFonts w:ascii="Symbol" w:hAnsi="Symbol" w:hint="default"/>
      </w:rPr>
    </w:lvl>
    <w:lvl w:ilvl="4" w:tplc="18090003">
      <w:start w:val="1"/>
      <w:numFmt w:val="bullet"/>
      <w:lvlText w:val="o"/>
      <w:lvlJc w:val="left"/>
      <w:pPr>
        <w:ind w:left="5040" w:hanging="360"/>
      </w:pPr>
      <w:rPr>
        <w:rFonts w:ascii="Courier New" w:hAnsi="Courier New" w:cs="Courier New" w:hint="default"/>
      </w:rPr>
    </w:lvl>
    <w:lvl w:ilvl="5" w:tplc="18090005">
      <w:start w:val="1"/>
      <w:numFmt w:val="bullet"/>
      <w:lvlText w:val=""/>
      <w:lvlJc w:val="left"/>
      <w:pPr>
        <w:ind w:left="5760" w:hanging="360"/>
      </w:pPr>
      <w:rPr>
        <w:rFonts w:ascii="Wingdings" w:hAnsi="Wingdings" w:hint="default"/>
      </w:rPr>
    </w:lvl>
    <w:lvl w:ilvl="6" w:tplc="18090001">
      <w:start w:val="1"/>
      <w:numFmt w:val="bullet"/>
      <w:lvlText w:val=""/>
      <w:lvlJc w:val="left"/>
      <w:pPr>
        <w:ind w:left="6480" w:hanging="360"/>
      </w:pPr>
      <w:rPr>
        <w:rFonts w:ascii="Symbol" w:hAnsi="Symbol" w:hint="default"/>
      </w:rPr>
    </w:lvl>
    <w:lvl w:ilvl="7" w:tplc="18090003">
      <w:start w:val="1"/>
      <w:numFmt w:val="bullet"/>
      <w:lvlText w:val="o"/>
      <w:lvlJc w:val="left"/>
      <w:pPr>
        <w:ind w:left="7200" w:hanging="360"/>
      </w:pPr>
      <w:rPr>
        <w:rFonts w:ascii="Courier New" w:hAnsi="Courier New" w:cs="Courier New" w:hint="default"/>
      </w:rPr>
    </w:lvl>
    <w:lvl w:ilvl="8" w:tplc="18090005">
      <w:start w:val="1"/>
      <w:numFmt w:val="bullet"/>
      <w:lvlText w:val=""/>
      <w:lvlJc w:val="left"/>
      <w:pPr>
        <w:ind w:left="7920" w:hanging="360"/>
      </w:pPr>
      <w:rPr>
        <w:rFonts w:ascii="Wingdings" w:hAnsi="Wingdings" w:hint="default"/>
      </w:rPr>
    </w:lvl>
  </w:abstractNum>
  <w:abstractNum w:abstractNumId="5" w15:restartNumberingAfterBreak="0">
    <w:nsid w:val="1C9004B3"/>
    <w:multiLevelType w:val="hybridMultilevel"/>
    <w:tmpl w:val="CDE8FC6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22317302"/>
    <w:multiLevelType w:val="hybridMultilevel"/>
    <w:tmpl w:val="D6FAEFF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7" w15:restartNumberingAfterBreak="0">
    <w:nsid w:val="26471F43"/>
    <w:multiLevelType w:val="hybridMultilevel"/>
    <w:tmpl w:val="02DCF4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4450436"/>
    <w:multiLevelType w:val="hybridMultilevel"/>
    <w:tmpl w:val="90046BB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35734A3F"/>
    <w:multiLevelType w:val="hybridMultilevel"/>
    <w:tmpl w:val="3CA2A0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09135E3"/>
    <w:multiLevelType w:val="hybridMultilevel"/>
    <w:tmpl w:val="234C8CC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48AA66F9"/>
    <w:multiLevelType w:val="hybridMultilevel"/>
    <w:tmpl w:val="38DCDE1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AEC0BDE"/>
    <w:multiLevelType w:val="multilevel"/>
    <w:tmpl w:val="D74AC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456F18"/>
    <w:multiLevelType w:val="hybridMultilevel"/>
    <w:tmpl w:val="FE2C67E2"/>
    <w:lvl w:ilvl="0" w:tplc="1809000D">
      <w:start w:val="1"/>
      <w:numFmt w:val="bullet"/>
      <w:lvlText w:val=""/>
      <w:lvlJc w:val="left"/>
      <w:pPr>
        <w:ind w:left="720" w:hanging="360"/>
      </w:pPr>
      <w:rPr>
        <w:rFonts w:ascii="Wingdings" w:hAnsi="Wingdings" w:hint="default"/>
      </w:rPr>
    </w:lvl>
    <w:lvl w:ilvl="1" w:tplc="E042EF64">
      <w:start w:val="1"/>
      <w:numFmt w:val="decimal"/>
      <w:lvlText w:val="%2."/>
      <w:lvlJc w:val="left"/>
      <w:pPr>
        <w:ind w:left="1440" w:hanging="360"/>
      </w:pPr>
      <w:rPr>
        <w:rFonts w:asciiTheme="minorHAnsi" w:eastAsiaTheme="minorHAnsi" w:hAnsiTheme="minorHAnsi" w:cstheme="minorBidi"/>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4E4B6C0D"/>
    <w:multiLevelType w:val="multilevel"/>
    <w:tmpl w:val="07303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26FEA"/>
    <w:multiLevelType w:val="hybridMultilevel"/>
    <w:tmpl w:val="894209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AB90D99"/>
    <w:multiLevelType w:val="hybridMultilevel"/>
    <w:tmpl w:val="C3E6ECD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BD47C40"/>
    <w:multiLevelType w:val="hybridMultilevel"/>
    <w:tmpl w:val="E912DC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2416AF7"/>
    <w:multiLevelType w:val="hybridMultilevel"/>
    <w:tmpl w:val="A55AE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4AF2CE4"/>
    <w:multiLevelType w:val="hybridMultilevel"/>
    <w:tmpl w:val="BE682FF8"/>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0" w15:restartNumberingAfterBreak="0">
    <w:nsid w:val="758D6949"/>
    <w:multiLevelType w:val="multilevel"/>
    <w:tmpl w:val="D23CF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
  </w:num>
  <w:num w:numId="6">
    <w:abstractNumId w:val="12"/>
  </w:num>
  <w:num w:numId="7">
    <w:abstractNumId w:val="0"/>
  </w:num>
  <w:num w:numId="8">
    <w:abstractNumId w:val="17"/>
  </w:num>
  <w:num w:numId="9">
    <w:abstractNumId w:val="18"/>
  </w:num>
  <w:num w:numId="10">
    <w:abstractNumId w:val="4"/>
  </w:num>
  <w:num w:numId="11">
    <w:abstractNumId w:val="13"/>
    <w:lvlOverride w:ilvl="0"/>
    <w:lvlOverride w:ilvl="1">
      <w:startOverride w:val="1"/>
    </w:lvlOverride>
    <w:lvlOverride w:ilvl="2"/>
    <w:lvlOverride w:ilvl="3"/>
    <w:lvlOverride w:ilvl="4"/>
    <w:lvlOverride w:ilvl="5"/>
    <w:lvlOverride w:ilvl="6"/>
    <w:lvlOverride w:ilvl="7"/>
    <w:lvlOverride w:ilvl="8"/>
  </w:num>
  <w:num w:numId="12">
    <w:abstractNumId w:val="10"/>
  </w:num>
  <w:num w:numId="13">
    <w:abstractNumId w:val="19"/>
  </w:num>
  <w:num w:numId="14">
    <w:abstractNumId w:val="5"/>
  </w:num>
  <w:num w:numId="15">
    <w:abstractNumId w:val="11"/>
  </w:num>
  <w:num w:numId="16">
    <w:abstractNumId w:val="4"/>
  </w:num>
  <w:num w:numId="17">
    <w:abstractNumId w:val="1"/>
  </w:num>
  <w:num w:numId="18">
    <w:abstractNumId w:val="8"/>
  </w:num>
  <w:num w:numId="19">
    <w:abstractNumId w:val="3"/>
  </w:num>
  <w:num w:numId="20">
    <w:abstractNumId w:val="8"/>
  </w:num>
  <w:num w:numId="21">
    <w:abstractNumId w:val="9"/>
  </w:num>
  <w:num w:numId="22">
    <w:abstractNumId w:val="15"/>
  </w:num>
  <w:num w:numId="23">
    <w:abstractNumId w:val="6"/>
  </w:num>
  <w:num w:numId="24">
    <w:abstractNumId w:val="14"/>
  </w:num>
  <w:num w:numId="25">
    <w:abstractNumId w:val="20"/>
  </w:num>
  <w:num w:numId="26">
    <w:abstractNumId w:val="7"/>
  </w:num>
  <w:num w:numId="27">
    <w:abstractNumId w:val="7"/>
  </w:num>
  <w:num w:numId="28">
    <w:abstractNumId w:val="2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7CB"/>
    <w:rsid w:val="00011CDF"/>
    <w:rsid w:val="0002097D"/>
    <w:rsid w:val="000214DD"/>
    <w:rsid w:val="0003721D"/>
    <w:rsid w:val="00043A2D"/>
    <w:rsid w:val="00051C62"/>
    <w:rsid w:val="000557B6"/>
    <w:rsid w:val="000C57A2"/>
    <w:rsid w:val="000E160B"/>
    <w:rsid w:val="000F28A6"/>
    <w:rsid w:val="00113B7C"/>
    <w:rsid w:val="00117D84"/>
    <w:rsid w:val="00125A22"/>
    <w:rsid w:val="00147BF1"/>
    <w:rsid w:val="00176AA3"/>
    <w:rsid w:val="00180D38"/>
    <w:rsid w:val="00195EB5"/>
    <w:rsid w:val="001F4205"/>
    <w:rsid w:val="001F4F66"/>
    <w:rsid w:val="002361E7"/>
    <w:rsid w:val="00256C64"/>
    <w:rsid w:val="002704EC"/>
    <w:rsid w:val="0027546B"/>
    <w:rsid w:val="002A1B7C"/>
    <w:rsid w:val="002A6387"/>
    <w:rsid w:val="002D09C1"/>
    <w:rsid w:val="002D53E3"/>
    <w:rsid w:val="002D6F99"/>
    <w:rsid w:val="002F1D45"/>
    <w:rsid w:val="002F5593"/>
    <w:rsid w:val="00350EBC"/>
    <w:rsid w:val="003910DC"/>
    <w:rsid w:val="003A30A0"/>
    <w:rsid w:val="003B2E82"/>
    <w:rsid w:val="003D5FC3"/>
    <w:rsid w:val="003F6755"/>
    <w:rsid w:val="00416864"/>
    <w:rsid w:val="00481C37"/>
    <w:rsid w:val="004920FD"/>
    <w:rsid w:val="004A14FF"/>
    <w:rsid w:val="004A1CD9"/>
    <w:rsid w:val="00504EB9"/>
    <w:rsid w:val="00564B7F"/>
    <w:rsid w:val="00573C5C"/>
    <w:rsid w:val="005961C9"/>
    <w:rsid w:val="005A4BAA"/>
    <w:rsid w:val="005D22AC"/>
    <w:rsid w:val="00603EEE"/>
    <w:rsid w:val="00612357"/>
    <w:rsid w:val="006203C6"/>
    <w:rsid w:val="00641EB4"/>
    <w:rsid w:val="006616AD"/>
    <w:rsid w:val="006D6703"/>
    <w:rsid w:val="006E15C1"/>
    <w:rsid w:val="006E1FB6"/>
    <w:rsid w:val="006E4B95"/>
    <w:rsid w:val="007224F5"/>
    <w:rsid w:val="00722EEB"/>
    <w:rsid w:val="007401C8"/>
    <w:rsid w:val="007822F5"/>
    <w:rsid w:val="00785916"/>
    <w:rsid w:val="007D4BAB"/>
    <w:rsid w:val="00800CA2"/>
    <w:rsid w:val="008131EB"/>
    <w:rsid w:val="008468FB"/>
    <w:rsid w:val="00861630"/>
    <w:rsid w:val="0086304E"/>
    <w:rsid w:val="00881553"/>
    <w:rsid w:val="008977DB"/>
    <w:rsid w:val="008A69E5"/>
    <w:rsid w:val="008B2C1B"/>
    <w:rsid w:val="008B3B18"/>
    <w:rsid w:val="008B50B0"/>
    <w:rsid w:val="008E4CFA"/>
    <w:rsid w:val="008E58A0"/>
    <w:rsid w:val="00920E9A"/>
    <w:rsid w:val="00922424"/>
    <w:rsid w:val="00985849"/>
    <w:rsid w:val="00993057"/>
    <w:rsid w:val="009E24F4"/>
    <w:rsid w:val="00A0577F"/>
    <w:rsid w:val="00A1391A"/>
    <w:rsid w:val="00A228B9"/>
    <w:rsid w:val="00A245CD"/>
    <w:rsid w:val="00A4101B"/>
    <w:rsid w:val="00A51F13"/>
    <w:rsid w:val="00A54C8D"/>
    <w:rsid w:val="00A6225C"/>
    <w:rsid w:val="00A80CB3"/>
    <w:rsid w:val="00A8674B"/>
    <w:rsid w:val="00A90493"/>
    <w:rsid w:val="00A9065A"/>
    <w:rsid w:val="00AC3B65"/>
    <w:rsid w:val="00AC5BC5"/>
    <w:rsid w:val="00AD390E"/>
    <w:rsid w:val="00AE67B9"/>
    <w:rsid w:val="00B16DC3"/>
    <w:rsid w:val="00B72CA9"/>
    <w:rsid w:val="00B833B1"/>
    <w:rsid w:val="00BB76FB"/>
    <w:rsid w:val="00C77A8E"/>
    <w:rsid w:val="00C820AA"/>
    <w:rsid w:val="00C83397"/>
    <w:rsid w:val="00C9221B"/>
    <w:rsid w:val="00CA304A"/>
    <w:rsid w:val="00CC676C"/>
    <w:rsid w:val="00CE27B5"/>
    <w:rsid w:val="00E403B6"/>
    <w:rsid w:val="00E5561D"/>
    <w:rsid w:val="00E63BAB"/>
    <w:rsid w:val="00E957D3"/>
    <w:rsid w:val="00EA6A27"/>
    <w:rsid w:val="00ED3947"/>
    <w:rsid w:val="00EE06A3"/>
    <w:rsid w:val="00EE720C"/>
    <w:rsid w:val="00F337CB"/>
    <w:rsid w:val="00F34761"/>
    <w:rsid w:val="00F37D59"/>
    <w:rsid w:val="00F5501A"/>
    <w:rsid w:val="00FF61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6A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D53E3"/>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49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A90493"/>
  </w:style>
  <w:style w:type="character" w:styleId="Hyperlink">
    <w:name w:val="Hyperlink"/>
    <w:basedOn w:val="DefaultParagraphFont"/>
    <w:uiPriority w:val="99"/>
    <w:unhideWhenUsed/>
    <w:rsid w:val="00A90493"/>
    <w:rPr>
      <w:color w:val="0000FF"/>
      <w:u w:val="single"/>
    </w:rPr>
  </w:style>
  <w:style w:type="character" w:styleId="Strong">
    <w:name w:val="Strong"/>
    <w:basedOn w:val="DefaultParagraphFont"/>
    <w:uiPriority w:val="22"/>
    <w:qFormat/>
    <w:rsid w:val="00A90493"/>
    <w:rPr>
      <w:b/>
      <w:bCs/>
    </w:rPr>
  </w:style>
  <w:style w:type="paragraph" w:styleId="ListParagraph">
    <w:name w:val="List Paragraph"/>
    <w:basedOn w:val="Normal"/>
    <w:uiPriority w:val="34"/>
    <w:qFormat/>
    <w:rsid w:val="00C9221B"/>
    <w:pPr>
      <w:ind w:left="720"/>
      <w:contextualSpacing/>
    </w:pPr>
  </w:style>
  <w:style w:type="paragraph" w:styleId="IntenseQuote">
    <w:name w:val="Intense Quote"/>
    <w:basedOn w:val="Normal"/>
    <w:next w:val="Normal"/>
    <w:link w:val="IntenseQuoteChar"/>
    <w:uiPriority w:val="30"/>
    <w:qFormat/>
    <w:rsid w:val="00C9221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221B"/>
    <w:rPr>
      <w:b/>
      <w:bCs/>
      <w:i/>
      <w:iCs/>
      <w:color w:val="4F81BD" w:themeColor="accent1"/>
    </w:rPr>
  </w:style>
  <w:style w:type="character" w:customStyle="1" w:styleId="FootnoteTextChar1">
    <w:name w:val="Footnote Text Char1"/>
    <w:aliases w:val="Footnotes Char,5_G Char,Arial Char,Footnote Text Char Char1 Char,Footnote Text Char2 Char1,Footnote Text Char Char Char Char Char,Footnote Text Char1 Char1 Char,Footnote Text Char Char Char1 Char,Footnote Text Char3 Char"/>
    <w:link w:val="FootnoteText"/>
    <w:uiPriority w:val="99"/>
    <w:semiHidden/>
    <w:locked/>
    <w:rsid w:val="002D53E3"/>
    <w:rPr>
      <w:rFonts w:ascii="Calibri" w:hAnsi="Calibri" w:cs="Calibri"/>
      <w:lang w:val="en-GB"/>
    </w:rPr>
  </w:style>
  <w:style w:type="paragraph" w:styleId="FootnoteText">
    <w:name w:val="footnote text"/>
    <w:aliases w:val="Footnotes,5_G,Arial,Footnote Text Char Char1,Footnote Text Char2,Footnote Text Char Char Char Char,Footnote Text Char1 Char1,Footnote Text Char Char Char1,Footnote Text Char3,Footnote Text Char2 Char,Footnote Text Char1 Char"/>
    <w:basedOn w:val="Normal"/>
    <w:link w:val="FootnoteTextChar1"/>
    <w:uiPriority w:val="99"/>
    <w:semiHidden/>
    <w:unhideWhenUsed/>
    <w:rsid w:val="002D53E3"/>
    <w:pPr>
      <w:spacing w:after="0" w:line="240" w:lineRule="auto"/>
    </w:pPr>
    <w:rPr>
      <w:rFonts w:ascii="Calibri" w:hAnsi="Calibri" w:cs="Calibri"/>
      <w:lang w:val="en-GB"/>
    </w:rPr>
  </w:style>
  <w:style w:type="character" w:customStyle="1" w:styleId="FootnoteTextChar">
    <w:name w:val="Footnote Text Char"/>
    <w:basedOn w:val="DefaultParagraphFont"/>
    <w:uiPriority w:val="99"/>
    <w:semiHidden/>
    <w:rsid w:val="002D53E3"/>
    <w:rPr>
      <w:sz w:val="20"/>
      <w:szCs w:val="20"/>
    </w:rPr>
  </w:style>
  <w:style w:type="character" w:styleId="FootnoteReference">
    <w:name w:val="footnote reference"/>
    <w:aliases w:val="4_G,Footnote Refernece"/>
    <w:uiPriority w:val="99"/>
    <w:semiHidden/>
    <w:unhideWhenUsed/>
    <w:rsid w:val="002D53E3"/>
    <w:rPr>
      <w:vertAlign w:val="superscript"/>
    </w:rPr>
  </w:style>
  <w:style w:type="character" w:customStyle="1" w:styleId="Heading3Char">
    <w:name w:val="Heading 3 Char"/>
    <w:basedOn w:val="DefaultParagraphFont"/>
    <w:link w:val="Heading3"/>
    <w:uiPriority w:val="9"/>
    <w:semiHidden/>
    <w:rsid w:val="002D53E3"/>
    <w:rPr>
      <w:rFonts w:asciiTheme="majorHAnsi" w:eastAsiaTheme="majorEastAsia" w:hAnsiTheme="majorHAnsi" w:cstheme="majorBidi"/>
      <w:b/>
      <w:bCs/>
      <w:color w:val="4F81BD" w:themeColor="accent1"/>
    </w:rPr>
  </w:style>
  <w:style w:type="paragraph" w:styleId="CommentText">
    <w:name w:val="annotation text"/>
    <w:basedOn w:val="Normal"/>
    <w:link w:val="CommentTextChar"/>
    <w:uiPriority w:val="99"/>
    <w:semiHidden/>
    <w:unhideWhenUsed/>
    <w:rsid w:val="002D53E3"/>
    <w:pPr>
      <w:spacing w:line="240" w:lineRule="auto"/>
    </w:pPr>
    <w:rPr>
      <w:sz w:val="20"/>
      <w:szCs w:val="20"/>
    </w:rPr>
  </w:style>
  <w:style w:type="character" w:customStyle="1" w:styleId="CommentTextChar">
    <w:name w:val="Comment Text Char"/>
    <w:basedOn w:val="DefaultParagraphFont"/>
    <w:link w:val="CommentText"/>
    <w:uiPriority w:val="99"/>
    <w:semiHidden/>
    <w:rsid w:val="002D53E3"/>
    <w:rPr>
      <w:sz w:val="20"/>
      <w:szCs w:val="20"/>
    </w:rPr>
  </w:style>
  <w:style w:type="character" w:customStyle="1" w:styleId="NoSpacingChar">
    <w:name w:val="No Spacing Char"/>
    <w:basedOn w:val="DefaultParagraphFont"/>
    <w:link w:val="NoSpacing"/>
    <w:uiPriority w:val="1"/>
    <w:locked/>
    <w:rsid w:val="002D53E3"/>
    <w:rPr>
      <w:rFonts w:ascii="Times New Roman" w:eastAsiaTheme="minorEastAsia" w:hAnsi="Times New Roman" w:cs="Times New Roman"/>
      <w:lang w:val="en-US" w:eastAsia="ja-JP"/>
    </w:rPr>
  </w:style>
  <w:style w:type="paragraph" w:styleId="NoSpacing">
    <w:name w:val="No Spacing"/>
    <w:link w:val="NoSpacingChar"/>
    <w:uiPriority w:val="1"/>
    <w:qFormat/>
    <w:rsid w:val="002D53E3"/>
    <w:pPr>
      <w:spacing w:after="0" w:line="240" w:lineRule="auto"/>
    </w:pPr>
    <w:rPr>
      <w:rFonts w:ascii="Times New Roman" w:eastAsiaTheme="minorEastAsia" w:hAnsi="Times New Roman" w:cs="Times New Roman"/>
      <w:lang w:val="en-US" w:eastAsia="ja-JP"/>
    </w:rPr>
  </w:style>
  <w:style w:type="character" w:styleId="FollowedHyperlink">
    <w:name w:val="FollowedHyperlink"/>
    <w:basedOn w:val="DefaultParagraphFont"/>
    <w:uiPriority w:val="99"/>
    <w:semiHidden/>
    <w:unhideWhenUsed/>
    <w:rsid w:val="002D53E3"/>
    <w:rPr>
      <w:color w:val="800080" w:themeColor="followedHyperlink"/>
      <w:u w:val="single"/>
    </w:rPr>
  </w:style>
  <w:style w:type="paragraph" w:styleId="PlainText">
    <w:name w:val="Plain Text"/>
    <w:basedOn w:val="Normal"/>
    <w:link w:val="PlainTextChar"/>
    <w:uiPriority w:val="99"/>
    <w:semiHidden/>
    <w:unhideWhenUsed/>
    <w:rsid w:val="00B16DC3"/>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B16DC3"/>
    <w:rPr>
      <w:rFonts w:ascii="Calibri" w:hAnsi="Calibri"/>
      <w:szCs w:val="21"/>
    </w:rPr>
  </w:style>
  <w:style w:type="paragraph" w:customStyle="1" w:styleId="Default">
    <w:name w:val="Default"/>
    <w:uiPriority w:val="99"/>
    <w:rsid w:val="00B16DC3"/>
    <w:pPr>
      <w:autoSpaceDE w:val="0"/>
      <w:autoSpaceDN w:val="0"/>
      <w:adjustRightInd w:val="0"/>
      <w:spacing w:after="0" w:line="240" w:lineRule="auto"/>
    </w:pPr>
    <w:rPr>
      <w:rFonts w:ascii="Calibri" w:hAnsi="Calibri" w:cs="Calibri"/>
      <w:color w:val="000000"/>
      <w:sz w:val="24"/>
      <w:szCs w:val="24"/>
    </w:rPr>
  </w:style>
  <w:style w:type="paragraph" w:customStyle="1" w:styleId="s4-wptoptable1">
    <w:name w:val="s4-wptoptable1"/>
    <w:basedOn w:val="Normal"/>
    <w:uiPriority w:val="99"/>
    <w:rsid w:val="00B16DC3"/>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SIDFootnote">
    <w:name w:val="SIDFootnote"/>
    <w:basedOn w:val="Normal"/>
    <w:next w:val="Normal"/>
    <w:uiPriority w:val="99"/>
    <w:qFormat/>
    <w:rsid w:val="00B16DC3"/>
    <w:pPr>
      <w:keepNext/>
      <w:spacing w:after="0" w:line="240" w:lineRule="auto"/>
      <w:ind w:hanging="142"/>
    </w:pPr>
    <w:rPr>
      <w:rFonts w:ascii="Arial" w:eastAsia="Times New Roman" w:hAnsi="Arial" w:cs="Arial"/>
      <w:bCs/>
      <w:sz w:val="18"/>
      <w:szCs w:val="24"/>
      <w:lang w:eastAsia="en-GB"/>
    </w:rPr>
  </w:style>
  <w:style w:type="character" w:customStyle="1" w:styleId="Heading1Char">
    <w:name w:val="Heading 1 Char"/>
    <w:basedOn w:val="DefaultParagraphFont"/>
    <w:link w:val="Heading1"/>
    <w:uiPriority w:val="9"/>
    <w:rsid w:val="00176AA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209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97D"/>
  </w:style>
  <w:style w:type="paragraph" w:styleId="Footer">
    <w:name w:val="footer"/>
    <w:basedOn w:val="Normal"/>
    <w:link w:val="FooterChar"/>
    <w:uiPriority w:val="99"/>
    <w:unhideWhenUsed/>
    <w:rsid w:val="000209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97D"/>
  </w:style>
  <w:style w:type="paragraph" w:styleId="BalloonText">
    <w:name w:val="Balloon Text"/>
    <w:basedOn w:val="Normal"/>
    <w:link w:val="BalloonTextChar"/>
    <w:uiPriority w:val="99"/>
    <w:semiHidden/>
    <w:unhideWhenUsed/>
    <w:rsid w:val="002D6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6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3333">
      <w:bodyDiv w:val="1"/>
      <w:marLeft w:val="0"/>
      <w:marRight w:val="0"/>
      <w:marTop w:val="0"/>
      <w:marBottom w:val="0"/>
      <w:divBdr>
        <w:top w:val="none" w:sz="0" w:space="0" w:color="auto"/>
        <w:left w:val="none" w:sz="0" w:space="0" w:color="auto"/>
        <w:bottom w:val="none" w:sz="0" w:space="0" w:color="auto"/>
        <w:right w:val="none" w:sz="0" w:space="0" w:color="auto"/>
      </w:divBdr>
    </w:div>
    <w:div w:id="35474019">
      <w:bodyDiv w:val="1"/>
      <w:marLeft w:val="0"/>
      <w:marRight w:val="0"/>
      <w:marTop w:val="0"/>
      <w:marBottom w:val="0"/>
      <w:divBdr>
        <w:top w:val="none" w:sz="0" w:space="0" w:color="auto"/>
        <w:left w:val="none" w:sz="0" w:space="0" w:color="auto"/>
        <w:bottom w:val="none" w:sz="0" w:space="0" w:color="auto"/>
        <w:right w:val="none" w:sz="0" w:space="0" w:color="auto"/>
      </w:divBdr>
    </w:div>
    <w:div w:id="58137381">
      <w:bodyDiv w:val="1"/>
      <w:marLeft w:val="0"/>
      <w:marRight w:val="0"/>
      <w:marTop w:val="0"/>
      <w:marBottom w:val="0"/>
      <w:divBdr>
        <w:top w:val="none" w:sz="0" w:space="0" w:color="auto"/>
        <w:left w:val="none" w:sz="0" w:space="0" w:color="auto"/>
        <w:bottom w:val="none" w:sz="0" w:space="0" w:color="auto"/>
        <w:right w:val="none" w:sz="0" w:space="0" w:color="auto"/>
      </w:divBdr>
    </w:div>
    <w:div w:id="61948319">
      <w:bodyDiv w:val="1"/>
      <w:marLeft w:val="0"/>
      <w:marRight w:val="0"/>
      <w:marTop w:val="0"/>
      <w:marBottom w:val="0"/>
      <w:divBdr>
        <w:top w:val="none" w:sz="0" w:space="0" w:color="auto"/>
        <w:left w:val="none" w:sz="0" w:space="0" w:color="auto"/>
        <w:bottom w:val="none" w:sz="0" w:space="0" w:color="auto"/>
        <w:right w:val="none" w:sz="0" w:space="0" w:color="auto"/>
      </w:divBdr>
    </w:div>
    <w:div w:id="70540133">
      <w:bodyDiv w:val="1"/>
      <w:marLeft w:val="0"/>
      <w:marRight w:val="0"/>
      <w:marTop w:val="0"/>
      <w:marBottom w:val="0"/>
      <w:divBdr>
        <w:top w:val="none" w:sz="0" w:space="0" w:color="auto"/>
        <w:left w:val="none" w:sz="0" w:space="0" w:color="auto"/>
        <w:bottom w:val="none" w:sz="0" w:space="0" w:color="auto"/>
        <w:right w:val="none" w:sz="0" w:space="0" w:color="auto"/>
      </w:divBdr>
    </w:div>
    <w:div w:id="78065361">
      <w:bodyDiv w:val="1"/>
      <w:marLeft w:val="0"/>
      <w:marRight w:val="0"/>
      <w:marTop w:val="0"/>
      <w:marBottom w:val="0"/>
      <w:divBdr>
        <w:top w:val="none" w:sz="0" w:space="0" w:color="auto"/>
        <w:left w:val="none" w:sz="0" w:space="0" w:color="auto"/>
        <w:bottom w:val="none" w:sz="0" w:space="0" w:color="auto"/>
        <w:right w:val="none" w:sz="0" w:space="0" w:color="auto"/>
      </w:divBdr>
    </w:div>
    <w:div w:id="126046048">
      <w:bodyDiv w:val="1"/>
      <w:marLeft w:val="0"/>
      <w:marRight w:val="0"/>
      <w:marTop w:val="0"/>
      <w:marBottom w:val="0"/>
      <w:divBdr>
        <w:top w:val="none" w:sz="0" w:space="0" w:color="auto"/>
        <w:left w:val="none" w:sz="0" w:space="0" w:color="auto"/>
        <w:bottom w:val="none" w:sz="0" w:space="0" w:color="auto"/>
        <w:right w:val="none" w:sz="0" w:space="0" w:color="auto"/>
      </w:divBdr>
    </w:div>
    <w:div w:id="141847071">
      <w:bodyDiv w:val="1"/>
      <w:marLeft w:val="0"/>
      <w:marRight w:val="0"/>
      <w:marTop w:val="0"/>
      <w:marBottom w:val="0"/>
      <w:divBdr>
        <w:top w:val="none" w:sz="0" w:space="0" w:color="auto"/>
        <w:left w:val="none" w:sz="0" w:space="0" w:color="auto"/>
        <w:bottom w:val="none" w:sz="0" w:space="0" w:color="auto"/>
        <w:right w:val="none" w:sz="0" w:space="0" w:color="auto"/>
      </w:divBdr>
    </w:div>
    <w:div w:id="142478280">
      <w:bodyDiv w:val="1"/>
      <w:marLeft w:val="0"/>
      <w:marRight w:val="0"/>
      <w:marTop w:val="0"/>
      <w:marBottom w:val="0"/>
      <w:divBdr>
        <w:top w:val="none" w:sz="0" w:space="0" w:color="auto"/>
        <w:left w:val="none" w:sz="0" w:space="0" w:color="auto"/>
        <w:bottom w:val="none" w:sz="0" w:space="0" w:color="auto"/>
        <w:right w:val="none" w:sz="0" w:space="0" w:color="auto"/>
      </w:divBdr>
    </w:div>
    <w:div w:id="174615586">
      <w:bodyDiv w:val="1"/>
      <w:marLeft w:val="0"/>
      <w:marRight w:val="0"/>
      <w:marTop w:val="0"/>
      <w:marBottom w:val="0"/>
      <w:divBdr>
        <w:top w:val="none" w:sz="0" w:space="0" w:color="auto"/>
        <w:left w:val="none" w:sz="0" w:space="0" w:color="auto"/>
        <w:bottom w:val="none" w:sz="0" w:space="0" w:color="auto"/>
        <w:right w:val="none" w:sz="0" w:space="0" w:color="auto"/>
      </w:divBdr>
    </w:div>
    <w:div w:id="192812672">
      <w:bodyDiv w:val="1"/>
      <w:marLeft w:val="0"/>
      <w:marRight w:val="0"/>
      <w:marTop w:val="0"/>
      <w:marBottom w:val="0"/>
      <w:divBdr>
        <w:top w:val="none" w:sz="0" w:space="0" w:color="auto"/>
        <w:left w:val="none" w:sz="0" w:space="0" w:color="auto"/>
        <w:bottom w:val="none" w:sz="0" w:space="0" w:color="auto"/>
        <w:right w:val="none" w:sz="0" w:space="0" w:color="auto"/>
      </w:divBdr>
    </w:div>
    <w:div w:id="213589398">
      <w:bodyDiv w:val="1"/>
      <w:marLeft w:val="0"/>
      <w:marRight w:val="0"/>
      <w:marTop w:val="0"/>
      <w:marBottom w:val="0"/>
      <w:divBdr>
        <w:top w:val="none" w:sz="0" w:space="0" w:color="auto"/>
        <w:left w:val="none" w:sz="0" w:space="0" w:color="auto"/>
        <w:bottom w:val="none" w:sz="0" w:space="0" w:color="auto"/>
        <w:right w:val="none" w:sz="0" w:space="0" w:color="auto"/>
      </w:divBdr>
    </w:div>
    <w:div w:id="234977242">
      <w:bodyDiv w:val="1"/>
      <w:marLeft w:val="0"/>
      <w:marRight w:val="0"/>
      <w:marTop w:val="0"/>
      <w:marBottom w:val="0"/>
      <w:divBdr>
        <w:top w:val="none" w:sz="0" w:space="0" w:color="auto"/>
        <w:left w:val="none" w:sz="0" w:space="0" w:color="auto"/>
        <w:bottom w:val="none" w:sz="0" w:space="0" w:color="auto"/>
        <w:right w:val="none" w:sz="0" w:space="0" w:color="auto"/>
      </w:divBdr>
    </w:div>
    <w:div w:id="236331630">
      <w:bodyDiv w:val="1"/>
      <w:marLeft w:val="0"/>
      <w:marRight w:val="0"/>
      <w:marTop w:val="0"/>
      <w:marBottom w:val="0"/>
      <w:divBdr>
        <w:top w:val="none" w:sz="0" w:space="0" w:color="auto"/>
        <w:left w:val="none" w:sz="0" w:space="0" w:color="auto"/>
        <w:bottom w:val="none" w:sz="0" w:space="0" w:color="auto"/>
        <w:right w:val="none" w:sz="0" w:space="0" w:color="auto"/>
      </w:divBdr>
    </w:div>
    <w:div w:id="248975469">
      <w:bodyDiv w:val="1"/>
      <w:marLeft w:val="0"/>
      <w:marRight w:val="0"/>
      <w:marTop w:val="0"/>
      <w:marBottom w:val="0"/>
      <w:divBdr>
        <w:top w:val="none" w:sz="0" w:space="0" w:color="auto"/>
        <w:left w:val="none" w:sz="0" w:space="0" w:color="auto"/>
        <w:bottom w:val="none" w:sz="0" w:space="0" w:color="auto"/>
        <w:right w:val="none" w:sz="0" w:space="0" w:color="auto"/>
      </w:divBdr>
    </w:div>
    <w:div w:id="257757063">
      <w:bodyDiv w:val="1"/>
      <w:marLeft w:val="0"/>
      <w:marRight w:val="0"/>
      <w:marTop w:val="0"/>
      <w:marBottom w:val="0"/>
      <w:divBdr>
        <w:top w:val="none" w:sz="0" w:space="0" w:color="auto"/>
        <w:left w:val="none" w:sz="0" w:space="0" w:color="auto"/>
        <w:bottom w:val="none" w:sz="0" w:space="0" w:color="auto"/>
        <w:right w:val="none" w:sz="0" w:space="0" w:color="auto"/>
      </w:divBdr>
    </w:div>
    <w:div w:id="289019030">
      <w:bodyDiv w:val="1"/>
      <w:marLeft w:val="0"/>
      <w:marRight w:val="0"/>
      <w:marTop w:val="0"/>
      <w:marBottom w:val="0"/>
      <w:divBdr>
        <w:top w:val="none" w:sz="0" w:space="0" w:color="auto"/>
        <w:left w:val="none" w:sz="0" w:space="0" w:color="auto"/>
        <w:bottom w:val="none" w:sz="0" w:space="0" w:color="auto"/>
        <w:right w:val="none" w:sz="0" w:space="0" w:color="auto"/>
      </w:divBdr>
    </w:div>
    <w:div w:id="316345757">
      <w:bodyDiv w:val="1"/>
      <w:marLeft w:val="0"/>
      <w:marRight w:val="0"/>
      <w:marTop w:val="0"/>
      <w:marBottom w:val="0"/>
      <w:divBdr>
        <w:top w:val="none" w:sz="0" w:space="0" w:color="auto"/>
        <w:left w:val="none" w:sz="0" w:space="0" w:color="auto"/>
        <w:bottom w:val="none" w:sz="0" w:space="0" w:color="auto"/>
        <w:right w:val="none" w:sz="0" w:space="0" w:color="auto"/>
      </w:divBdr>
    </w:div>
    <w:div w:id="349915246">
      <w:bodyDiv w:val="1"/>
      <w:marLeft w:val="0"/>
      <w:marRight w:val="0"/>
      <w:marTop w:val="0"/>
      <w:marBottom w:val="0"/>
      <w:divBdr>
        <w:top w:val="none" w:sz="0" w:space="0" w:color="auto"/>
        <w:left w:val="none" w:sz="0" w:space="0" w:color="auto"/>
        <w:bottom w:val="none" w:sz="0" w:space="0" w:color="auto"/>
        <w:right w:val="none" w:sz="0" w:space="0" w:color="auto"/>
      </w:divBdr>
    </w:div>
    <w:div w:id="358358056">
      <w:bodyDiv w:val="1"/>
      <w:marLeft w:val="0"/>
      <w:marRight w:val="0"/>
      <w:marTop w:val="0"/>
      <w:marBottom w:val="0"/>
      <w:divBdr>
        <w:top w:val="none" w:sz="0" w:space="0" w:color="auto"/>
        <w:left w:val="none" w:sz="0" w:space="0" w:color="auto"/>
        <w:bottom w:val="none" w:sz="0" w:space="0" w:color="auto"/>
        <w:right w:val="none" w:sz="0" w:space="0" w:color="auto"/>
      </w:divBdr>
    </w:div>
    <w:div w:id="378287912">
      <w:bodyDiv w:val="1"/>
      <w:marLeft w:val="0"/>
      <w:marRight w:val="0"/>
      <w:marTop w:val="0"/>
      <w:marBottom w:val="0"/>
      <w:divBdr>
        <w:top w:val="none" w:sz="0" w:space="0" w:color="auto"/>
        <w:left w:val="none" w:sz="0" w:space="0" w:color="auto"/>
        <w:bottom w:val="none" w:sz="0" w:space="0" w:color="auto"/>
        <w:right w:val="none" w:sz="0" w:space="0" w:color="auto"/>
      </w:divBdr>
    </w:div>
    <w:div w:id="399792434">
      <w:bodyDiv w:val="1"/>
      <w:marLeft w:val="0"/>
      <w:marRight w:val="0"/>
      <w:marTop w:val="0"/>
      <w:marBottom w:val="0"/>
      <w:divBdr>
        <w:top w:val="none" w:sz="0" w:space="0" w:color="auto"/>
        <w:left w:val="none" w:sz="0" w:space="0" w:color="auto"/>
        <w:bottom w:val="none" w:sz="0" w:space="0" w:color="auto"/>
        <w:right w:val="none" w:sz="0" w:space="0" w:color="auto"/>
      </w:divBdr>
    </w:div>
    <w:div w:id="653947735">
      <w:bodyDiv w:val="1"/>
      <w:marLeft w:val="0"/>
      <w:marRight w:val="0"/>
      <w:marTop w:val="0"/>
      <w:marBottom w:val="0"/>
      <w:divBdr>
        <w:top w:val="none" w:sz="0" w:space="0" w:color="auto"/>
        <w:left w:val="none" w:sz="0" w:space="0" w:color="auto"/>
        <w:bottom w:val="none" w:sz="0" w:space="0" w:color="auto"/>
        <w:right w:val="none" w:sz="0" w:space="0" w:color="auto"/>
      </w:divBdr>
    </w:div>
    <w:div w:id="677276578">
      <w:bodyDiv w:val="1"/>
      <w:marLeft w:val="0"/>
      <w:marRight w:val="0"/>
      <w:marTop w:val="0"/>
      <w:marBottom w:val="0"/>
      <w:divBdr>
        <w:top w:val="none" w:sz="0" w:space="0" w:color="auto"/>
        <w:left w:val="none" w:sz="0" w:space="0" w:color="auto"/>
        <w:bottom w:val="none" w:sz="0" w:space="0" w:color="auto"/>
        <w:right w:val="none" w:sz="0" w:space="0" w:color="auto"/>
      </w:divBdr>
    </w:div>
    <w:div w:id="753092854">
      <w:bodyDiv w:val="1"/>
      <w:marLeft w:val="0"/>
      <w:marRight w:val="0"/>
      <w:marTop w:val="0"/>
      <w:marBottom w:val="0"/>
      <w:divBdr>
        <w:top w:val="none" w:sz="0" w:space="0" w:color="auto"/>
        <w:left w:val="none" w:sz="0" w:space="0" w:color="auto"/>
        <w:bottom w:val="none" w:sz="0" w:space="0" w:color="auto"/>
        <w:right w:val="none" w:sz="0" w:space="0" w:color="auto"/>
      </w:divBdr>
    </w:div>
    <w:div w:id="781918881">
      <w:bodyDiv w:val="1"/>
      <w:marLeft w:val="0"/>
      <w:marRight w:val="0"/>
      <w:marTop w:val="0"/>
      <w:marBottom w:val="0"/>
      <w:divBdr>
        <w:top w:val="none" w:sz="0" w:space="0" w:color="auto"/>
        <w:left w:val="none" w:sz="0" w:space="0" w:color="auto"/>
        <w:bottom w:val="none" w:sz="0" w:space="0" w:color="auto"/>
        <w:right w:val="none" w:sz="0" w:space="0" w:color="auto"/>
      </w:divBdr>
    </w:div>
    <w:div w:id="846596380">
      <w:bodyDiv w:val="1"/>
      <w:marLeft w:val="0"/>
      <w:marRight w:val="0"/>
      <w:marTop w:val="0"/>
      <w:marBottom w:val="0"/>
      <w:divBdr>
        <w:top w:val="none" w:sz="0" w:space="0" w:color="auto"/>
        <w:left w:val="none" w:sz="0" w:space="0" w:color="auto"/>
        <w:bottom w:val="none" w:sz="0" w:space="0" w:color="auto"/>
        <w:right w:val="none" w:sz="0" w:space="0" w:color="auto"/>
      </w:divBdr>
    </w:div>
    <w:div w:id="850489584">
      <w:bodyDiv w:val="1"/>
      <w:marLeft w:val="0"/>
      <w:marRight w:val="0"/>
      <w:marTop w:val="0"/>
      <w:marBottom w:val="0"/>
      <w:divBdr>
        <w:top w:val="none" w:sz="0" w:space="0" w:color="auto"/>
        <w:left w:val="none" w:sz="0" w:space="0" w:color="auto"/>
        <w:bottom w:val="none" w:sz="0" w:space="0" w:color="auto"/>
        <w:right w:val="none" w:sz="0" w:space="0" w:color="auto"/>
      </w:divBdr>
    </w:div>
    <w:div w:id="854416859">
      <w:bodyDiv w:val="1"/>
      <w:marLeft w:val="0"/>
      <w:marRight w:val="0"/>
      <w:marTop w:val="0"/>
      <w:marBottom w:val="0"/>
      <w:divBdr>
        <w:top w:val="none" w:sz="0" w:space="0" w:color="auto"/>
        <w:left w:val="none" w:sz="0" w:space="0" w:color="auto"/>
        <w:bottom w:val="none" w:sz="0" w:space="0" w:color="auto"/>
        <w:right w:val="none" w:sz="0" w:space="0" w:color="auto"/>
      </w:divBdr>
      <w:divsChild>
        <w:div w:id="344404765">
          <w:marLeft w:val="0"/>
          <w:marRight w:val="0"/>
          <w:marTop w:val="0"/>
          <w:marBottom w:val="0"/>
          <w:divBdr>
            <w:top w:val="none" w:sz="0" w:space="0" w:color="auto"/>
            <w:left w:val="none" w:sz="0" w:space="0" w:color="auto"/>
            <w:bottom w:val="none" w:sz="0" w:space="0" w:color="auto"/>
            <w:right w:val="none" w:sz="0" w:space="0" w:color="auto"/>
          </w:divBdr>
        </w:div>
        <w:div w:id="1739403222">
          <w:marLeft w:val="0"/>
          <w:marRight w:val="0"/>
          <w:marTop w:val="0"/>
          <w:marBottom w:val="0"/>
          <w:divBdr>
            <w:top w:val="none" w:sz="0" w:space="0" w:color="auto"/>
            <w:left w:val="none" w:sz="0" w:space="0" w:color="auto"/>
            <w:bottom w:val="none" w:sz="0" w:space="0" w:color="auto"/>
            <w:right w:val="none" w:sz="0" w:space="0" w:color="auto"/>
          </w:divBdr>
        </w:div>
      </w:divsChild>
    </w:div>
    <w:div w:id="883903906">
      <w:bodyDiv w:val="1"/>
      <w:marLeft w:val="0"/>
      <w:marRight w:val="0"/>
      <w:marTop w:val="0"/>
      <w:marBottom w:val="0"/>
      <w:divBdr>
        <w:top w:val="none" w:sz="0" w:space="0" w:color="auto"/>
        <w:left w:val="none" w:sz="0" w:space="0" w:color="auto"/>
        <w:bottom w:val="none" w:sz="0" w:space="0" w:color="auto"/>
        <w:right w:val="none" w:sz="0" w:space="0" w:color="auto"/>
      </w:divBdr>
    </w:div>
    <w:div w:id="898399285">
      <w:bodyDiv w:val="1"/>
      <w:marLeft w:val="0"/>
      <w:marRight w:val="0"/>
      <w:marTop w:val="0"/>
      <w:marBottom w:val="0"/>
      <w:divBdr>
        <w:top w:val="none" w:sz="0" w:space="0" w:color="auto"/>
        <w:left w:val="none" w:sz="0" w:space="0" w:color="auto"/>
        <w:bottom w:val="none" w:sz="0" w:space="0" w:color="auto"/>
        <w:right w:val="none" w:sz="0" w:space="0" w:color="auto"/>
      </w:divBdr>
    </w:div>
    <w:div w:id="911425312">
      <w:bodyDiv w:val="1"/>
      <w:marLeft w:val="0"/>
      <w:marRight w:val="0"/>
      <w:marTop w:val="0"/>
      <w:marBottom w:val="0"/>
      <w:divBdr>
        <w:top w:val="none" w:sz="0" w:space="0" w:color="auto"/>
        <w:left w:val="none" w:sz="0" w:space="0" w:color="auto"/>
        <w:bottom w:val="none" w:sz="0" w:space="0" w:color="auto"/>
        <w:right w:val="none" w:sz="0" w:space="0" w:color="auto"/>
      </w:divBdr>
    </w:div>
    <w:div w:id="978456747">
      <w:bodyDiv w:val="1"/>
      <w:marLeft w:val="0"/>
      <w:marRight w:val="0"/>
      <w:marTop w:val="0"/>
      <w:marBottom w:val="0"/>
      <w:divBdr>
        <w:top w:val="none" w:sz="0" w:space="0" w:color="auto"/>
        <w:left w:val="none" w:sz="0" w:space="0" w:color="auto"/>
        <w:bottom w:val="none" w:sz="0" w:space="0" w:color="auto"/>
        <w:right w:val="none" w:sz="0" w:space="0" w:color="auto"/>
      </w:divBdr>
    </w:div>
    <w:div w:id="985822248">
      <w:bodyDiv w:val="1"/>
      <w:marLeft w:val="0"/>
      <w:marRight w:val="0"/>
      <w:marTop w:val="0"/>
      <w:marBottom w:val="0"/>
      <w:divBdr>
        <w:top w:val="none" w:sz="0" w:space="0" w:color="auto"/>
        <w:left w:val="none" w:sz="0" w:space="0" w:color="auto"/>
        <w:bottom w:val="none" w:sz="0" w:space="0" w:color="auto"/>
        <w:right w:val="none" w:sz="0" w:space="0" w:color="auto"/>
      </w:divBdr>
    </w:div>
    <w:div w:id="1002588192">
      <w:bodyDiv w:val="1"/>
      <w:marLeft w:val="0"/>
      <w:marRight w:val="0"/>
      <w:marTop w:val="0"/>
      <w:marBottom w:val="0"/>
      <w:divBdr>
        <w:top w:val="none" w:sz="0" w:space="0" w:color="auto"/>
        <w:left w:val="none" w:sz="0" w:space="0" w:color="auto"/>
        <w:bottom w:val="none" w:sz="0" w:space="0" w:color="auto"/>
        <w:right w:val="none" w:sz="0" w:space="0" w:color="auto"/>
      </w:divBdr>
    </w:div>
    <w:div w:id="1022048085">
      <w:bodyDiv w:val="1"/>
      <w:marLeft w:val="0"/>
      <w:marRight w:val="0"/>
      <w:marTop w:val="0"/>
      <w:marBottom w:val="0"/>
      <w:divBdr>
        <w:top w:val="none" w:sz="0" w:space="0" w:color="auto"/>
        <w:left w:val="none" w:sz="0" w:space="0" w:color="auto"/>
        <w:bottom w:val="none" w:sz="0" w:space="0" w:color="auto"/>
        <w:right w:val="none" w:sz="0" w:space="0" w:color="auto"/>
      </w:divBdr>
    </w:div>
    <w:div w:id="1048265793">
      <w:bodyDiv w:val="1"/>
      <w:marLeft w:val="0"/>
      <w:marRight w:val="0"/>
      <w:marTop w:val="0"/>
      <w:marBottom w:val="0"/>
      <w:divBdr>
        <w:top w:val="none" w:sz="0" w:space="0" w:color="auto"/>
        <w:left w:val="none" w:sz="0" w:space="0" w:color="auto"/>
        <w:bottom w:val="none" w:sz="0" w:space="0" w:color="auto"/>
        <w:right w:val="none" w:sz="0" w:space="0" w:color="auto"/>
      </w:divBdr>
    </w:div>
    <w:div w:id="1064639508">
      <w:bodyDiv w:val="1"/>
      <w:marLeft w:val="0"/>
      <w:marRight w:val="0"/>
      <w:marTop w:val="0"/>
      <w:marBottom w:val="0"/>
      <w:divBdr>
        <w:top w:val="none" w:sz="0" w:space="0" w:color="auto"/>
        <w:left w:val="none" w:sz="0" w:space="0" w:color="auto"/>
        <w:bottom w:val="none" w:sz="0" w:space="0" w:color="auto"/>
        <w:right w:val="none" w:sz="0" w:space="0" w:color="auto"/>
      </w:divBdr>
    </w:div>
    <w:div w:id="1079981147">
      <w:bodyDiv w:val="1"/>
      <w:marLeft w:val="0"/>
      <w:marRight w:val="0"/>
      <w:marTop w:val="0"/>
      <w:marBottom w:val="0"/>
      <w:divBdr>
        <w:top w:val="none" w:sz="0" w:space="0" w:color="auto"/>
        <w:left w:val="none" w:sz="0" w:space="0" w:color="auto"/>
        <w:bottom w:val="none" w:sz="0" w:space="0" w:color="auto"/>
        <w:right w:val="none" w:sz="0" w:space="0" w:color="auto"/>
      </w:divBdr>
    </w:div>
    <w:div w:id="1159930266">
      <w:bodyDiv w:val="1"/>
      <w:marLeft w:val="0"/>
      <w:marRight w:val="0"/>
      <w:marTop w:val="0"/>
      <w:marBottom w:val="0"/>
      <w:divBdr>
        <w:top w:val="none" w:sz="0" w:space="0" w:color="auto"/>
        <w:left w:val="none" w:sz="0" w:space="0" w:color="auto"/>
        <w:bottom w:val="none" w:sz="0" w:space="0" w:color="auto"/>
        <w:right w:val="none" w:sz="0" w:space="0" w:color="auto"/>
      </w:divBdr>
    </w:div>
    <w:div w:id="1206137741">
      <w:bodyDiv w:val="1"/>
      <w:marLeft w:val="0"/>
      <w:marRight w:val="0"/>
      <w:marTop w:val="0"/>
      <w:marBottom w:val="0"/>
      <w:divBdr>
        <w:top w:val="none" w:sz="0" w:space="0" w:color="auto"/>
        <w:left w:val="none" w:sz="0" w:space="0" w:color="auto"/>
        <w:bottom w:val="none" w:sz="0" w:space="0" w:color="auto"/>
        <w:right w:val="none" w:sz="0" w:space="0" w:color="auto"/>
      </w:divBdr>
    </w:div>
    <w:div w:id="1211843062">
      <w:bodyDiv w:val="1"/>
      <w:marLeft w:val="0"/>
      <w:marRight w:val="0"/>
      <w:marTop w:val="0"/>
      <w:marBottom w:val="0"/>
      <w:divBdr>
        <w:top w:val="none" w:sz="0" w:space="0" w:color="auto"/>
        <w:left w:val="none" w:sz="0" w:space="0" w:color="auto"/>
        <w:bottom w:val="none" w:sz="0" w:space="0" w:color="auto"/>
        <w:right w:val="none" w:sz="0" w:space="0" w:color="auto"/>
      </w:divBdr>
    </w:div>
    <w:div w:id="1245460337">
      <w:bodyDiv w:val="1"/>
      <w:marLeft w:val="0"/>
      <w:marRight w:val="0"/>
      <w:marTop w:val="0"/>
      <w:marBottom w:val="0"/>
      <w:divBdr>
        <w:top w:val="none" w:sz="0" w:space="0" w:color="auto"/>
        <w:left w:val="none" w:sz="0" w:space="0" w:color="auto"/>
        <w:bottom w:val="none" w:sz="0" w:space="0" w:color="auto"/>
        <w:right w:val="none" w:sz="0" w:space="0" w:color="auto"/>
      </w:divBdr>
    </w:div>
    <w:div w:id="1268004109">
      <w:bodyDiv w:val="1"/>
      <w:marLeft w:val="0"/>
      <w:marRight w:val="0"/>
      <w:marTop w:val="0"/>
      <w:marBottom w:val="0"/>
      <w:divBdr>
        <w:top w:val="none" w:sz="0" w:space="0" w:color="auto"/>
        <w:left w:val="none" w:sz="0" w:space="0" w:color="auto"/>
        <w:bottom w:val="none" w:sz="0" w:space="0" w:color="auto"/>
        <w:right w:val="none" w:sz="0" w:space="0" w:color="auto"/>
      </w:divBdr>
    </w:div>
    <w:div w:id="1296179868">
      <w:bodyDiv w:val="1"/>
      <w:marLeft w:val="0"/>
      <w:marRight w:val="0"/>
      <w:marTop w:val="0"/>
      <w:marBottom w:val="0"/>
      <w:divBdr>
        <w:top w:val="none" w:sz="0" w:space="0" w:color="auto"/>
        <w:left w:val="none" w:sz="0" w:space="0" w:color="auto"/>
        <w:bottom w:val="none" w:sz="0" w:space="0" w:color="auto"/>
        <w:right w:val="none" w:sz="0" w:space="0" w:color="auto"/>
      </w:divBdr>
    </w:div>
    <w:div w:id="1301493470">
      <w:bodyDiv w:val="1"/>
      <w:marLeft w:val="0"/>
      <w:marRight w:val="0"/>
      <w:marTop w:val="0"/>
      <w:marBottom w:val="0"/>
      <w:divBdr>
        <w:top w:val="none" w:sz="0" w:space="0" w:color="auto"/>
        <w:left w:val="none" w:sz="0" w:space="0" w:color="auto"/>
        <w:bottom w:val="none" w:sz="0" w:space="0" w:color="auto"/>
        <w:right w:val="none" w:sz="0" w:space="0" w:color="auto"/>
      </w:divBdr>
    </w:div>
    <w:div w:id="1310019428">
      <w:bodyDiv w:val="1"/>
      <w:marLeft w:val="0"/>
      <w:marRight w:val="0"/>
      <w:marTop w:val="0"/>
      <w:marBottom w:val="0"/>
      <w:divBdr>
        <w:top w:val="none" w:sz="0" w:space="0" w:color="auto"/>
        <w:left w:val="none" w:sz="0" w:space="0" w:color="auto"/>
        <w:bottom w:val="none" w:sz="0" w:space="0" w:color="auto"/>
        <w:right w:val="none" w:sz="0" w:space="0" w:color="auto"/>
      </w:divBdr>
    </w:div>
    <w:div w:id="1331181047">
      <w:bodyDiv w:val="1"/>
      <w:marLeft w:val="0"/>
      <w:marRight w:val="0"/>
      <w:marTop w:val="0"/>
      <w:marBottom w:val="0"/>
      <w:divBdr>
        <w:top w:val="none" w:sz="0" w:space="0" w:color="auto"/>
        <w:left w:val="none" w:sz="0" w:space="0" w:color="auto"/>
        <w:bottom w:val="none" w:sz="0" w:space="0" w:color="auto"/>
        <w:right w:val="none" w:sz="0" w:space="0" w:color="auto"/>
      </w:divBdr>
    </w:div>
    <w:div w:id="1347638179">
      <w:bodyDiv w:val="1"/>
      <w:marLeft w:val="0"/>
      <w:marRight w:val="0"/>
      <w:marTop w:val="0"/>
      <w:marBottom w:val="0"/>
      <w:divBdr>
        <w:top w:val="none" w:sz="0" w:space="0" w:color="auto"/>
        <w:left w:val="none" w:sz="0" w:space="0" w:color="auto"/>
        <w:bottom w:val="none" w:sz="0" w:space="0" w:color="auto"/>
        <w:right w:val="none" w:sz="0" w:space="0" w:color="auto"/>
      </w:divBdr>
    </w:div>
    <w:div w:id="1491865431">
      <w:bodyDiv w:val="1"/>
      <w:marLeft w:val="0"/>
      <w:marRight w:val="0"/>
      <w:marTop w:val="0"/>
      <w:marBottom w:val="0"/>
      <w:divBdr>
        <w:top w:val="none" w:sz="0" w:space="0" w:color="auto"/>
        <w:left w:val="none" w:sz="0" w:space="0" w:color="auto"/>
        <w:bottom w:val="none" w:sz="0" w:space="0" w:color="auto"/>
        <w:right w:val="none" w:sz="0" w:space="0" w:color="auto"/>
      </w:divBdr>
    </w:div>
    <w:div w:id="1528644013">
      <w:bodyDiv w:val="1"/>
      <w:marLeft w:val="0"/>
      <w:marRight w:val="0"/>
      <w:marTop w:val="0"/>
      <w:marBottom w:val="0"/>
      <w:divBdr>
        <w:top w:val="none" w:sz="0" w:space="0" w:color="auto"/>
        <w:left w:val="none" w:sz="0" w:space="0" w:color="auto"/>
        <w:bottom w:val="none" w:sz="0" w:space="0" w:color="auto"/>
        <w:right w:val="none" w:sz="0" w:space="0" w:color="auto"/>
      </w:divBdr>
    </w:div>
    <w:div w:id="1546407384">
      <w:bodyDiv w:val="1"/>
      <w:marLeft w:val="0"/>
      <w:marRight w:val="0"/>
      <w:marTop w:val="0"/>
      <w:marBottom w:val="0"/>
      <w:divBdr>
        <w:top w:val="none" w:sz="0" w:space="0" w:color="auto"/>
        <w:left w:val="none" w:sz="0" w:space="0" w:color="auto"/>
        <w:bottom w:val="none" w:sz="0" w:space="0" w:color="auto"/>
        <w:right w:val="none" w:sz="0" w:space="0" w:color="auto"/>
      </w:divBdr>
    </w:div>
    <w:div w:id="1571378700">
      <w:bodyDiv w:val="1"/>
      <w:marLeft w:val="0"/>
      <w:marRight w:val="0"/>
      <w:marTop w:val="0"/>
      <w:marBottom w:val="0"/>
      <w:divBdr>
        <w:top w:val="none" w:sz="0" w:space="0" w:color="auto"/>
        <w:left w:val="none" w:sz="0" w:space="0" w:color="auto"/>
        <w:bottom w:val="none" w:sz="0" w:space="0" w:color="auto"/>
        <w:right w:val="none" w:sz="0" w:space="0" w:color="auto"/>
      </w:divBdr>
    </w:div>
    <w:div w:id="1628272469">
      <w:bodyDiv w:val="1"/>
      <w:marLeft w:val="0"/>
      <w:marRight w:val="0"/>
      <w:marTop w:val="0"/>
      <w:marBottom w:val="0"/>
      <w:divBdr>
        <w:top w:val="none" w:sz="0" w:space="0" w:color="auto"/>
        <w:left w:val="none" w:sz="0" w:space="0" w:color="auto"/>
        <w:bottom w:val="none" w:sz="0" w:space="0" w:color="auto"/>
        <w:right w:val="none" w:sz="0" w:space="0" w:color="auto"/>
      </w:divBdr>
    </w:div>
    <w:div w:id="1729643223">
      <w:bodyDiv w:val="1"/>
      <w:marLeft w:val="0"/>
      <w:marRight w:val="0"/>
      <w:marTop w:val="0"/>
      <w:marBottom w:val="0"/>
      <w:divBdr>
        <w:top w:val="none" w:sz="0" w:space="0" w:color="auto"/>
        <w:left w:val="none" w:sz="0" w:space="0" w:color="auto"/>
        <w:bottom w:val="none" w:sz="0" w:space="0" w:color="auto"/>
        <w:right w:val="none" w:sz="0" w:space="0" w:color="auto"/>
      </w:divBdr>
    </w:div>
    <w:div w:id="1766271170">
      <w:bodyDiv w:val="1"/>
      <w:marLeft w:val="0"/>
      <w:marRight w:val="0"/>
      <w:marTop w:val="0"/>
      <w:marBottom w:val="0"/>
      <w:divBdr>
        <w:top w:val="none" w:sz="0" w:space="0" w:color="auto"/>
        <w:left w:val="none" w:sz="0" w:space="0" w:color="auto"/>
        <w:bottom w:val="none" w:sz="0" w:space="0" w:color="auto"/>
        <w:right w:val="none" w:sz="0" w:space="0" w:color="auto"/>
      </w:divBdr>
    </w:div>
    <w:div w:id="1770810193">
      <w:bodyDiv w:val="1"/>
      <w:marLeft w:val="0"/>
      <w:marRight w:val="0"/>
      <w:marTop w:val="0"/>
      <w:marBottom w:val="0"/>
      <w:divBdr>
        <w:top w:val="none" w:sz="0" w:space="0" w:color="auto"/>
        <w:left w:val="none" w:sz="0" w:space="0" w:color="auto"/>
        <w:bottom w:val="none" w:sz="0" w:space="0" w:color="auto"/>
        <w:right w:val="none" w:sz="0" w:space="0" w:color="auto"/>
      </w:divBdr>
    </w:div>
    <w:div w:id="1784807939">
      <w:bodyDiv w:val="1"/>
      <w:marLeft w:val="0"/>
      <w:marRight w:val="0"/>
      <w:marTop w:val="0"/>
      <w:marBottom w:val="0"/>
      <w:divBdr>
        <w:top w:val="none" w:sz="0" w:space="0" w:color="auto"/>
        <w:left w:val="none" w:sz="0" w:space="0" w:color="auto"/>
        <w:bottom w:val="none" w:sz="0" w:space="0" w:color="auto"/>
        <w:right w:val="none" w:sz="0" w:space="0" w:color="auto"/>
      </w:divBdr>
    </w:div>
    <w:div w:id="1796408064">
      <w:bodyDiv w:val="1"/>
      <w:marLeft w:val="0"/>
      <w:marRight w:val="0"/>
      <w:marTop w:val="0"/>
      <w:marBottom w:val="0"/>
      <w:divBdr>
        <w:top w:val="none" w:sz="0" w:space="0" w:color="auto"/>
        <w:left w:val="none" w:sz="0" w:space="0" w:color="auto"/>
        <w:bottom w:val="none" w:sz="0" w:space="0" w:color="auto"/>
        <w:right w:val="none" w:sz="0" w:space="0" w:color="auto"/>
      </w:divBdr>
    </w:div>
    <w:div w:id="1812015224">
      <w:bodyDiv w:val="1"/>
      <w:marLeft w:val="0"/>
      <w:marRight w:val="0"/>
      <w:marTop w:val="0"/>
      <w:marBottom w:val="0"/>
      <w:divBdr>
        <w:top w:val="none" w:sz="0" w:space="0" w:color="auto"/>
        <w:left w:val="none" w:sz="0" w:space="0" w:color="auto"/>
        <w:bottom w:val="none" w:sz="0" w:space="0" w:color="auto"/>
        <w:right w:val="none" w:sz="0" w:space="0" w:color="auto"/>
      </w:divBdr>
    </w:div>
    <w:div w:id="1820923517">
      <w:bodyDiv w:val="1"/>
      <w:marLeft w:val="0"/>
      <w:marRight w:val="0"/>
      <w:marTop w:val="0"/>
      <w:marBottom w:val="0"/>
      <w:divBdr>
        <w:top w:val="none" w:sz="0" w:space="0" w:color="auto"/>
        <w:left w:val="none" w:sz="0" w:space="0" w:color="auto"/>
        <w:bottom w:val="none" w:sz="0" w:space="0" w:color="auto"/>
        <w:right w:val="none" w:sz="0" w:space="0" w:color="auto"/>
      </w:divBdr>
    </w:div>
    <w:div w:id="1854295844">
      <w:bodyDiv w:val="1"/>
      <w:marLeft w:val="0"/>
      <w:marRight w:val="0"/>
      <w:marTop w:val="0"/>
      <w:marBottom w:val="0"/>
      <w:divBdr>
        <w:top w:val="none" w:sz="0" w:space="0" w:color="auto"/>
        <w:left w:val="none" w:sz="0" w:space="0" w:color="auto"/>
        <w:bottom w:val="none" w:sz="0" w:space="0" w:color="auto"/>
        <w:right w:val="none" w:sz="0" w:space="0" w:color="auto"/>
      </w:divBdr>
      <w:divsChild>
        <w:div w:id="1714577711">
          <w:marLeft w:val="0"/>
          <w:marRight w:val="0"/>
          <w:marTop w:val="0"/>
          <w:marBottom w:val="0"/>
          <w:divBdr>
            <w:top w:val="none" w:sz="0" w:space="0" w:color="auto"/>
            <w:left w:val="none" w:sz="0" w:space="0" w:color="auto"/>
            <w:bottom w:val="none" w:sz="0" w:space="0" w:color="auto"/>
            <w:right w:val="none" w:sz="0" w:space="0" w:color="auto"/>
          </w:divBdr>
          <w:divsChild>
            <w:div w:id="95243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43870">
      <w:bodyDiv w:val="1"/>
      <w:marLeft w:val="0"/>
      <w:marRight w:val="0"/>
      <w:marTop w:val="0"/>
      <w:marBottom w:val="0"/>
      <w:divBdr>
        <w:top w:val="none" w:sz="0" w:space="0" w:color="auto"/>
        <w:left w:val="none" w:sz="0" w:space="0" w:color="auto"/>
        <w:bottom w:val="none" w:sz="0" w:space="0" w:color="auto"/>
        <w:right w:val="none" w:sz="0" w:space="0" w:color="auto"/>
      </w:divBdr>
    </w:div>
    <w:div w:id="1868442398">
      <w:bodyDiv w:val="1"/>
      <w:marLeft w:val="0"/>
      <w:marRight w:val="0"/>
      <w:marTop w:val="0"/>
      <w:marBottom w:val="0"/>
      <w:divBdr>
        <w:top w:val="none" w:sz="0" w:space="0" w:color="auto"/>
        <w:left w:val="none" w:sz="0" w:space="0" w:color="auto"/>
        <w:bottom w:val="none" w:sz="0" w:space="0" w:color="auto"/>
        <w:right w:val="none" w:sz="0" w:space="0" w:color="auto"/>
      </w:divBdr>
    </w:div>
    <w:div w:id="1872062718">
      <w:bodyDiv w:val="1"/>
      <w:marLeft w:val="0"/>
      <w:marRight w:val="0"/>
      <w:marTop w:val="0"/>
      <w:marBottom w:val="0"/>
      <w:divBdr>
        <w:top w:val="none" w:sz="0" w:space="0" w:color="auto"/>
        <w:left w:val="none" w:sz="0" w:space="0" w:color="auto"/>
        <w:bottom w:val="none" w:sz="0" w:space="0" w:color="auto"/>
        <w:right w:val="none" w:sz="0" w:space="0" w:color="auto"/>
      </w:divBdr>
    </w:div>
    <w:div w:id="1873418577">
      <w:bodyDiv w:val="1"/>
      <w:marLeft w:val="0"/>
      <w:marRight w:val="0"/>
      <w:marTop w:val="0"/>
      <w:marBottom w:val="0"/>
      <w:divBdr>
        <w:top w:val="none" w:sz="0" w:space="0" w:color="auto"/>
        <w:left w:val="none" w:sz="0" w:space="0" w:color="auto"/>
        <w:bottom w:val="none" w:sz="0" w:space="0" w:color="auto"/>
        <w:right w:val="none" w:sz="0" w:space="0" w:color="auto"/>
      </w:divBdr>
    </w:div>
    <w:div w:id="1877546972">
      <w:bodyDiv w:val="1"/>
      <w:marLeft w:val="0"/>
      <w:marRight w:val="0"/>
      <w:marTop w:val="0"/>
      <w:marBottom w:val="0"/>
      <w:divBdr>
        <w:top w:val="none" w:sz="0" w:space="0" w:color="auto"/>
        <w:left w:val="none" w:sz="0" w:space="0" w:color="auto"/>
        <w:bottom w:val="none" w:sz="0" w:space="0" w:color="auto"/>
        <w:right w:val="none" w:sz="0" w:space="0" w:color="auto"/>
      </w:divBdr>
    </w:div>
    <w:div w:id="1879194637">
      <w:bodyDiv w:val="1"/>
      <w:marLeft w:val="0"/>
      <w:marRight w:val="0"/>
      <w:marTop w:val="0"/>
      <w:marBottom w:val="0"/>
      <w:divBdr>
        <w:top w:val="none" w:sz="0" w:space="0" w:color="auto"/>
        <w:left w:val="none" w:sz="0" w:space="0" w:color="auto"/>
        <w:bottom w:val="none" w:sz="0" w:space="0" w:color="auto"/>
        <w:right w:val="none" w:sz="0" w:space="0" w:color="auto"/>
      </w:divBdr>
    </w:div>
    <w:div w:id="1923182132">
      <w:bodyDiv w:val="1"/>
      <w:marLeft w:val="0"/>
      <w:marRight w:val="0"/>
      <w:marTop w:val="0"/>
      <w:marBottom w:val="0"/>
      <w:divBdr>
        <w:top w:val="none" w:sz="0" w:space="0" w:color="auto"/>
        <w:left w:val="none" w:sz="0" w:space="0" w:color="auto"/>
        <w:bottom w:val="none" w:sz="0" w:space="0" w:color="auto"/>
        <w:right w:val="none" w:sz="0" w:space="0" w:color="auto"/>
      </w:divBdr>
    </w:div>
    <w:div w:id="1960145032">
      <w:bodyDiv w:val="1"/>
      <w:marLeft w:val="0"/>
      <w:marRight w:val="0"/>
      <w:marTop w:val="0"/>
      <w:marBottom w:val="0"/>
      <w:divBdr>
        <w:top w:val="none" w:sz="0" w:space="0" w:color="auto"/>
        <w:left w:val="none" w:sz="0" w:space="0" w:color="auto"/>
        <w:bottom w:val="none" w:sz="0" w:space="0" w:color="auto"/>
        <w:right w:val="none" w:sz="0" w:space="0" w:color="auto"/>
      </w:divBdr>
    </w:div>
    <w:div w:id="1962875895">
      <w:bodyDiv w:val="1"/>
      <w:marLeft w:val="0"/>
      <w:marRight w:val="0"/>
      <w:marTop w:val="0"/>
      <w:marBottom w:val="0"/>
      <w:divBdr>
        <w:top w:val="none" w:sz="0" w:space="0" w:color="auto"/>
        <w:left w:val="none" w:sz="0" w:space="0" w:color="auto"/>
        <w:bottom w:val="none" w:sz="0" w:space="0" w:color="auto"/>
        <w:right w:val="none" w:sz="0" w:space="0" w:color="auto"/>
      </w:divBdr>
    </w:div>
    <w:div w:id="201348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ri.ie/pubs/BP2016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830B1-1FC1-49D2-8D1D-D4DBA8D4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2017-03-27T08:58:00Z</dcterms:created>
  <dcterms:modified xsi:type="dcterms:W3CDTF">2017-03-27T08:58:00Z</dcterms:modified>
</cp:coreProperties>
</file>