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5F9" w:rsidRDefault="009944C4" w:rsidP="009944C4">
      <w:pPr>
        <w:spacing w:before="100" w:beforeAutospacing="1" w:after="100" w:afterAutospacing="1" w:line="240" w:lineRule="auto"/>
        <w:jc w:val="center"/>
        <w:outlineLvl w:val="0"/>
        <w:rPr>
          <w:rFonts w:ascii="Arial" w:eastAsia="Times New Roman" w:hAnsi="Arial" w:cs="Arial"/>
          <w:b/>
          <w:bCs/>
          <w:kern w:val="36"/>
          <w:sz w:val="28"/>
          <w:szCs w:val="28"/>
          <w:lang w:eastAsia="en-IE"/>
        </w:rPr>
      </w:pPr>
      <w:bookmarkStart w:id="0" w:name="_GoBack"/>
      <w:bookmarkEnd w:id="0"/>
      <w:r>
        <w:rPr>
          <w:noProof/>
          <w:sz w:val="32"/>
          <w:szCs w:val="32"/>
          <w:lang w:eastAsia="en-IE"/>
        </w:rPr>
        <w:drawing>
          <wp:inline distT="0" distB="0" distL="0" distR="0" wp14:anchorId="6B858AAE" wp14:editId="7D262081">
            <wp:extent cx="2467155" cy="7504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3908" cy="752552"/>
                    </a:xfrm>
                    <a:prstGeom prst="rect">
                      <a:avLst/>
                    </a:prstGeom>
                    <a:noFill/>
                  </pic:spPr>
                </pic:pic>
              </a:graphicData>
            </a:graphic>
          </wp:inline>
        </w:drawing>
      </w:r>
    </w:p>
    <w:p w:rsidR="000B7297" w:rsidRPr="000B7297" w:rsidRDefault="000B7297" w:rsidP="00403FF6">
      <w:pPr>
        <w:spacing w:before="100" w:beforeAutospacing="1" w:after="100" w:afterAutospacing="1" w:line="240" w:lineRule="auto"/>
        <w:jc w:val="center"/>
        <w:outlineLvl w:val="0"/>
        <w:rPr>
          <w:rFonts w:ascii="Arial" w:eastAsia="Times New Roman" w:hAnsi="Arial" w:cs="Arial"/>
          <w:b/>
          <w:bCs/>
          <w:kern w:val="36"/>
          <w:sz w:val="28"/>
          <w:szCs w:val="28"/>
          <w:lang w:eastAsia="en-IE"/>
        </w:rPr>
      </w:pPr>
      <w:r w:rsidRPr="000B7297">
        <w:rPr>
          <w:rFonts w:ascii="Arial" w:eastAsia="Times New Roman" w:hAnsi="Arial" w:cs="Arial"/>
          <w:b/>
          <w:bCs/>
          <w:kern w:val="36"/>
          <w:sz w:val="28"/>
          <w:szCs w:val="28"/>
          <w:lang w:eastAsia="en-IE"/>
        </w:rPr>
        <w:t>Residential Rental Sector Strategy Consultation</w:t>
      </w:r>
    </w:p>
    <w:p w:rsidR="000B7297" w:rsidRPr="000B7297" w:rsidRDefault="000B7297" w:rsidP="00403FF6">
      <w:pPr>
        <w:spacing w:before="100" w:beforeAutospacing="1" w:after="100" w:afterAutospacing="1" w:line="240" w:lineRule="auto"/>
        <w:ind w:left="720"/>
        <w:jc w:val="center"/>
        <w:outlineLvl w:val="0"/>
        <w:rPr>
          <w:rFonts w:ascii="Arial" w:eastAsia="Times New Roman" w:hAnsi="Arial" w:cs="Arial"/>
          <w:b/>
          <w:bCs/>
          <w:i/>
          <w:kern w:val="36"/>
          <w:sz w:val="28"/>
          <w:szCs w:val="28"/>
          <w:lang w:eastAsia="en-IE"/>
        </w:rPr>
      </w:pPr>
      <w:r w:rsidRPr="000B7297">
        <w:rPr>
          <w:rFonts w:ascii="Arial" w:eastAsia="Times New Roman" w:hAnsi="Arial" w:cs="Arial"/>
          <w:b/>
          <w:bCs/>
          <w:i/>
          <w:kern w:val="36"/>
          <w:sz w:val="28"/>
          <w:szCs w:val="28"/>
          <w:lang w:eastAsia="en-IE"/>
        </w:rPr>
        <w:t>A Submission by the Citizens Information Board</w:t>
      </w:r>
      <w:r w:rsidR="00403FF6">
        <w:rPr>
          <w:rFonts w:ascii="Arial" w:eastAsia="Times New Roman" w:hAnsi="Arial" w:cs="Arial"/>
          <w:b/>
          <w:bCs/>
          <w:i/>
          <w:kern w:val="36"/>
          <w:sz w:val="28"/>
          <w:szCs w:val="28"/>
          <w:lang w:eastAsia="en-IE"/>
        </w:rPr>
        <w:t xml:space="preserve"> (November 2016)</w:t>
      </w:r>
    </w:p>
    <w:p w:rsidR="0034262D" w:rsidRDefault="0034262D" w:rsidP="007460CE">
      <w:pPr>
        <w:spacing w:before="100" w:beforeAutospacing="1" w:after="100" w:afterAutospacing="1" w:line="240" w:lineRule="auto"/>
        <w:outlineLvl w:val="0"/>
        <w:rPr>
          <w:rFonts w:asciiTheme="minorHAnsi" w:hAnsiTheme="minorHAnsi" w:cs="Arial"/>
          <w:sz w:val="24"/>
          <w:szCs w:val="24"/>
        </w:rPr>
      </w:pPr>
      <w:r w:rsidRPr="0029394E">
        <w:rPr>
          <w:rFonts w:asciiTheme="minorHAnsi" w:eastAsia="Times New Roman" w:hAnsiTheme="minorHAnsi" w:cs="Arial"/>
          <w:b/>
          <w:bCs/>
          <w:kern w:val="36"/>
          <w:sz w:val="24"/>
          <w:szCs w:val="24"/>
          <w:lang w:eastAsia="en-IE"/>
        </w:rPr>
        <w:t>Introduction</w:t>
      </w:r>
      <w:r w:rsidRPr="0029394E">
        <w:rPr>
          <w:rFonts w:asciiTheme="minorHAnsi" w:eastAsia="Times New Roman" w:hAnsiTheme="minorHAnsi" w:cs="Arial"/>
          <w:b/>
          <w:bCs/>
          <w:kern w:val="36"/>
          <w:sz w:val="24"/>
          <w:szCs w:val="24"/>
          <w:lang w:eastAsia="en-IE"/>
        </w:rPr>
        <w:br/>
      </w:r>
      <w:r w:rsidRPr="0029394E">
        <w:rPr>
          <w:rFonts w:asciiTheme="minorHAnsi" w:hAnsiTheme="minorHAnsi" w:cs="Arial"/>
          <w:sz w:val="24"/>
          <w:szCs w:val="24"/>
        </w:rPr>
        <w:t>The Citizens Information Board (CIB) welcomes the op</w:t>
      </w:r>
      <w:r w:rsidR="000B7297" w:rsidRPr="0029394E">
        <w:rPr>
          <w:rFonts w:asciiTheme="minorHAnsi" w:hAnsiTheme="minorHAnsi" w:cs="Arial"/>
          <w:sz w:val="24"/>
          <w:szCs w:val="24"/>
        </w:rPr>
        <w:t xml:space="preserve">portunity to make a </w:t>
      </w:r>
      <w:r w:rsidRPr="0029394E">
        <w:rPr>
          <w:rFonts w:asciiTheme="minorHAnsi" w:hAnsiTheme="minorHAnsi" w:cs="Arial"/>
          <w:sz w:val="24"/>
          <w:szCs w:val="24"/>
        </w:rPr>
        <w:t xml:space="preserve">submission on the </w:t>
      </w:r>
      <w:r w:rsidR="000B7297" w:rsidRPr="0029394E">
        <w:rPr>
          <w:rFonts w:asciiTheme="minorHAnsi" w:hAnsiTheme="minorHAnsi" w:cs="Arial"/>
          <w:sz w:val="24"/>
          <w:szCs w:val="24"/>
        </w:rPr>
        <w:t>Residential Rental Sector Strategy</w:t>
      </w:r>
      <w:r w:rsidRPr="0029394E">
        <w:rPr>
          <w:rFonts w:asciiTheme="minorHAnsi" w:hAnsiTheme="minorHAnsi" w:cs="Arial"/>
          <w:sz w:val="24"/>
          <w:szCs w:val="24"/>
        </w:rPr>
        <w:t xml:space="preserve">. Such a Strategy is urgently required because of the growing number of people who cannot access suitable housing without </w:t>
      </w:r>
      <w:r w:rsidR="007C214B" w:rsidRPr="0029394E">
        <w:rPr>
          <w:rFonts w:asciiTheme="minorHAnsi" w:hAnsiTheme="minorHAnsi" w:cs="Arial"/>
          <w:sz w:val="24"/>
          <w:szCs w:val="24"/>
        </w:rPr>
        <w:t>recourse to the private rented sector. In various reports and submissions over the years, t</w:t>
      </w:r>
      <w:r w:rsidRPr="0029394E">
        <w:rPr>
          <w:rFonts w:asciiTheme="minorHAnsi" w:hAnsiTheme="minorHAnsi" w:cs="Arial"/>
          <w:sz w:val="24"/>
          <w:szCs w:val="24"/>
        </w:rPr>
        <w:t xml:space="preserve">he CIB has regularly highlighted issues </w:t>
      </w:r>
      <w:r w:rsidR="000B7297" w:rsidRPr="0029394E">
        <w:rPr>
          <w:rFonts w:asciiTheme="minorHAnsi" w:hAnsiTheme="minorHAnsi" w:cs="Arial"/>
          <w:sz w:val="24"/>
          <w:szCs w:val="24"/>
        </w:rPr>
        <w:t>relating to the private rented sector</w:t>
      </w:r>
      <w:r w:rsidR="00083124">
        <w:rPr>
          <w:rStyle w:val="FootnoteReference"/>
          <w:rFonts w:asciiTheme="minorHAnsi" w:hAnsiTheme="minorHAnsi" w:cs="Arial"/>
          <w:sz w:val="24"/>
          <w:szCs w:val="24"/>
        </w:rPr>
        <w:footnoteReference w:id="1"/>
      </w:r>
      <w:r w:rsidR="007C214B" w:rsidRPr="0029394E">
        <w:rPr>
          <w:rFonts w:asciiTheme="minorHAnsi" w:hAnsiTheme="minorHAnsi" w:cs="Arial"/>
          <w:sz w:val="24"/>
          <w:szCs w:val="24"/>
        </w:rPr>
        <w:t xml:space="preserve"> which have been identified by our </w:t>
      </w:r>
      <w:r w:rsidR="00916474">
        <w:rPr>
          <w:rFonts w:asciiTheme="minorHAnsi" w:hAnsiTheme="minorHAnsi" w:cs="Arial"/>
          <w:sz w:val="24"/>
          <w:szCs w:val="24"/>
        </w:rPr>
        <w:t xml:space="preserve">delivery </w:t>
      </w:r>
      <w:r w:rsidR="007C214B" w:rsidRPr="0029394E">
        <w:rPr>
          <w:rFonts w:asciiTheme="minorHAnsi" w:hAnsiTheme="minorHAnsi" w:cs="Arial"/>
          <w:sz w:val="24"/>
          <w:szCs w:val="24"/>
        </w:rPr>
        <w:t>service</w:t>
      </w:r>
      <w:r w:rsidR="00916474">
        <w:rPr>
          <w:rFonts w:asciiTheme="minorHAnsi" w:hAnsiTheme="minorHAnsi" w:cs="Arial"/>
          <w:sz w:val="24"/>
          <w:szCs w:val="24"/>
        </w:rPr>
        <w:t>s</w:t>
      </w:r>
      <w:r w:rsidR="00FB2C84">
        <w:rPr>
          <w:rFonts w:asciiTheme="minorHAnsi" w:hAnsiTheme="minorHAnsi" w:cs="Arial"/>
          <w:sz w:val="24"/>
          <w:szCs w:val="24"/>
        </w:rPr>
        <w:t xml:space="preserve"> </w:t>
      </w:r>
      <w:r w:rsidR="00083124">
        <w:rPr>
          <w:rFonts w:asciiTheme="minorHAnsi" w:hAnsiTheme="minorHAnsi" w:cs="Arial"/>
          <w:sz w:val="24"/>
          <w:szCs w:val="24"/>
        </w:rPr>
        <w:t xml:space="preserve">– </w:t>
      </w:r>
      <w:r w:rsidR="007C214B" w:rsidRPr="0029394E">
        <w:rPr>
          <w:rFonts w:asciiTheme="minorHAnsi" w:hAnsiTheme="minorHAnsi" w:cs="Arial"/>
          <w:sz w:val="24"/>
          <w:szCs w:val="24"/>
        </w:rPr>
        <w:t>the national network of Citizens Information Services (CIS), the Citizens Information Phone Service (CIPS), the Money Advice and Budgeting Service and the National</w:t>
      </w:r>
      <w:r w:rsidR="007460CE" w:rsidRPr="0029394E">
        <w:rPr>
          <w:rFonts w:asciiTheme="minorHAnsi" w:hAnsiTheme="minorHAnsi" w:cs="Arial"/>
          <w:sz w:val="24"/>
          <w:szCs w:val="24"/>
        </w:rPr>
        <w:t xml:space="preserve"> </w:t>
      </w:r>
      <w:r w:rsidR="007C214B" w:rsidRPr="0029394E">
        <w:rPr>
          <w:rFonts w:asciiTheme="minorHAnsi" w:hAnsiTheme="minorHAnsi" w:cs="Arial"/>
          <w:sz w:val="24"/>
          <w:szCs w:val="24"/>
        </w:rPr>
        <w:t>Advocacy Service for People with Disabilities (NAS</w:t>
      </w:r>
      <w:r w:rsidR="007460CE" w:rsidRPr="0029394E">
        <w:rPr>
          <w:rFonts w:asciiTheme="minorHAnsi" w:hAnsiTheme="minorHAnsi" w:cs="Arial"/>
          <w:sz w:val="24"/>
          <w:szCs w:val="24"/>
        </w:rPr>
        <w:t>)</w:t>
      </w:r>
      <w:r w:rsidR="00083124">
        <w:rPr>
          <w:rFonts w:asciiTheme="minorHAnsi" w:hAnsiTheme="minorHAnsi" w:cs="Arial"/>
          <w:sz w:val="24"/>
          <w:szCs w:val="24"/>
        </w:rPr>
        <w:t>.</w:t>
      </w:r>
      <w:r w:rsidR="007C214B" w:rsidRPr="0029394E">
        <w:rPr>
          <w:rFonts w:asciiTheme="minorHAnsi" w:hAnsiTheme="minorHAnsi" w:cs="Arial"/>
          <w:sz w:val="24"/>
          <w:szCs w:val="24"/>
        </w:rPr>
        <w:t xml:space="preserve"> </w:t>
      </w:r>
      <w:r w:rsidRPr="0029394E">
        <w:rPr>
          <w:rFonts w:asciiTheme="minorHAnsi" w:hAnsiTheme="minorHAnsi" w:cs="Arial"/>
          <w:sz w:val="24"/>
          <w:szCs w:val="24"/>
        </w:rPr>
        <w:t xml:space="preserve"> </w:t>
      </w:r>
      <w:r w:rsidR="007460CE" w:rsidRPr="0029394E">
        <w:rPr>
          <w:rFonts w:asciiTheme="minorHAnsi" w:hAnsiTheme="minorHAnsi" w:cs="Arial"/>
          <w:sz w:val="24"/>
          <w:szCs w:val="24"/>
        </w:rPr>
        <w:t xml:space="preserve">The </w:t>
      </w:r>
      <w:r w:rsidRPr="0029394E">
        <w:rPr>
          <w:rFonts w:asciiTheme="minorHAnsi" w:eastAsia="Times New Roman" w:hAnsiTheme="minorHAnsi" w:cs="Arial"/>
          <w:bCs/>
          <w:kern w:val="36"/>
          <w:sz w:val="24"/>
          <w:szCs w:val="24"/>
          <w:lang w:eastAsia="en-IE"/>
        </w:rPr>
        <w:t>CIB also provides</w:t>
      </w:r>
      <w:r w:rsidRPr="0029394E">
        <w:rPr>
          <w:rFonts w:asciiTheme="minorHAnsi" w:eastAsia="Times New Roman" w:hAnsiTheme="minorHAnsi" w:cs="Arial"/>
          <w:b/>
          <w:bCs/>
          <w:i/>
          <w:kern w:val="36"/>
          <w:sz w:val="24"/>
          <w:szCs w:val="24"/>
          <w:lang w:eastAsia="en-IE"/>
        </w:rPr>
        <w:t xml:space="preserve"> </w:t>
      </w:r>
      <w:r w:rsidRPr="0029394E">
        <w:rPr>
          <w:rFonts w:asciiTheme="minorHAnsi" w:eastAsia="Times New Roman" w:hAnsiTheme="minorHAnsi" w:cs="Arial"/>
          <w:bCs/>
          <w:kern w:val="36"/>
          <w:sz w:val="24"/>
          <w:szCs w:val="24"/>
          <w:lang w:eastAsia="en-IE"/>
        </w:rPr>
        <w:t xml:space="preserve">the website </w:t>
      </w:r>
      <w:hyperlink r:id="rId9" w:history="1">
        <w:r w:rsidRPr="0029394E">
          <w:rPr>
            <w:rStyle w:val="Hyperlink"/>
            <w:rFonts w:asciiTheme="minorHAnsi" w:eastAsia="Times New Roman" w:hAnsiTheme="minorHAnsi" w:cs="Arial"/>
            <w:bCs/>
            <w:kern w:val="36"/>
            <w:sz w:val="24"/>
            <w:szCs w:val="24"/>
            <w:lang w:eastAsia="en-IE"/>
          </w:rPr>
          <w:t>www.</w:t>
        </w:r>
        <w:r w:rsidRPr="0029394E">
          <w:rPr>
            <w:rStyle w:val="Hyperlink"/>
            <w:rFonts w:asciiTheme="minorHAnsi" w:hAnsiTheme="minorHAnsi" w:cs="Arial"/>
            <w:sz w:val="24"/>
            <w:szCs w:val="24"/>
          </w:rPr>
          <w:t>keepingyourhome.ie</w:t>
        </w:r>
      </w:hyperlink>
      <w:r w:rsidRPr="0029394E">
        <w:rPr>
          <w:rFonts w:asciiTheme="minorHAnsi" w:eastAsia="Times New Roman" w:hAnsiTheme="minorHAnsi" w:cs="Arial"/>
          <w:bCs/>
          <w:kern w:val="36"/>
          <w:sz w:val="24"/>
          <w:szCs w:val="24"/>
          <w:lang w:eastAsia="en-IE"/>
        </w:rPr>
        <w:t xml:space="preserve"> as a </w:t>
      </w:r>
      <w:r w:rsidRPr="0029394E">
        <w:rPr>
          <w:rFonts w:asciiTheme="minorHAnsi" w:hAnsiTheme="minorHAnsi" w:cs="Arial"/>
          <w:sz w:val="24"/>
          <w:szCs w:val="24"/>
        </w:rPr>
        <w:t>public information resource</w:t>
      </w:r>
      <w:r w:rsidR="007460CE" w:rsidRPr="0029394E">
        <w:rPr>
          <w:rFonts w:asciiTheme="minorHAnsi" w:hAnsiTheme="minorHAnsi" w:cs="Arial"/>
          <w:sz w:val="24"/>
          <w:szCs w:val="24"/>
        </w:rPr>
        <w:t xml:space="preserve"> and funds and supports </w:t>
      </w:r>
      <w:r w:rsidR="007460CE" w:rsidRPr="0029394E">
        <w:rPr>
          <w:rFonts w:asciiTheme="minorHAnsi" w:hAnsiTheme="minorHAnsi" w:cs="Arial"/>
          <w:i/>
          <w:sz w:val="24"/>
          <w:szCs w:val="24"/>
        </w:rPr>
        <w:t>Abhaile (</w:t>
      </w:r>
      <w:r w:rsidR="007460CE" w:rsidRPr="0029394E">
        <w:rPr>
          <w:rFonts w:asciiTheme="minorHAnsi" w:hAnsiTheme="minorHAnsi" w:cs="Arial"/>
          <w:sz w:val="24"/>
          <w:szCs w:val="24"/>
        </w:rPr>
        <w:t>the Mortgage Arrears Resolution Service) and the MABS Dedicated Mortgage Arrears Service</w:t>
      </w:r>
      <w:r w:rsidRPr="0029394E">
        <w:rPr>
          <w:rFonts w:asciiTheme="minorHAnsi" w:hAnsiTheme="minorHAnsi" w:cs="Arial"/>
          <w:sz w:val="24"/>
          <w:szCs w:val="24"/>
        </w:rPr>
        <w:t>. </w:t>
      </w:r>
    </w:p>
    <w:p w:rsidR="006824BA" w:rsidRDefault="00083124" w:rsidP="00C64D16">
      <w:pPr>
        <w:pStyle w:val="BodyText2"/>
        <w:jc w:val="left"/>
        <w:rPr>
          <w:rFonts w:asciiTheme="minorHAnsi" w:hAnsiTheme="minorHAnsi" w:cs="Arial"/>
        </w:rPr>
      </w:pPr>
      <w:r>
        <w:rPr>
          <w:rFonts w:asciiTheme="minorHAnsi" w:hAnsiTheme="minorHAnsi" w:cs="Arial"/>
          <w:color w:val="212121"/>
          <w:shd w:val="clear" w:color="auto" w:fill="FFFFFF"/>
        </w:rPr>
        <w:t>CISs</w:t>
      </w:r>
      <w:r w:rsidR="00E22937">
        <w:rPr>
          <w:rFonts w:asciiTheme="minorHAnsi" w:hAnsiTheme="minorHAnsi" w:cs="Arial"/>
          <w:color w:val="212121"/>
          <w:shd w:val="clear" w:color="auto" w:fill="FFFFFF"/>
        </w:rPr>
        <w:t xml:space="preserve"> and CIPS</w:t>
      </w:r>
      <w:r>
        <w:rPr>
          <w:rFonts w:asciiTheme="minorHAnsi" w:hAnsiTheme="minorHAnsi" w:cs="Arial"/>
          <w:color w:val="212121"/>
          <w:shd w:val="clear" w:color="auto" w:fill="FFFFFF"/>
        </w:rPr>
        <w:t xml:space="preserve"> deal with a significant range of housing related queries overall</w:t>
      </w:r>
      <w:r w:rsidR="00661963">
        <w:rPr>
          <w:rFonts w:asciiTheme="minorHAnsi" w:hAnsiTheme="minorHAnsi" w:cs="Arial"/>
          <w:color w:val="212121"/>
          <w:shd w:val="clear" w:color="auto" w:fill="FFFFFF"/>
        </w:rPr>
        <w:t>,</w:t>
      </w:r>
      <w:r>
        <w:rPr>
          <w:rFonts w:asciiTheme="minorHAnsi" w:hAnsiTheme="minorHAnsi" w:cs="Arial"/>
          <w:color w:val="212121"/>
          <w:shd w:val="clear" w:color="auto" w:fill="FFFFFF"/>
        </w:rPr>
        <w:t xml:space="preserve"> including queries in relation to the private rented sector. </w:t>
      </w:r>
      <w:r w:rsidRPr="0047672C">
        <w:rPr>
          <w:rFonts w:asciiTheme="minorHAnsi" w:hAnsiTheme="minorHAnsi" w:cs="Arial"/>
          <w:shd w:val="clear" w:color="auto" w:fill="FFFFFF"/>
        </w:rPr>
        <w:t xml:space="preserve">There were </w:t>
      </w:r>
      <w:r w:rsidR="0047672C" w:rsidRPr="0047672C">
        <w:rPr>
          <w:rFonts w:asciiTheme="minorHAnsi" w:hAnsiTheme="minorHAnsi" w:cs="Arial"/>
          <w:shd w:val="clear" w:color="auto" w:fill="FFFFFF"/>
        </w:rPr>
        <w:t xml:space="preserve">almost 60,000 </w:t>
      </w:r>
      <w:r w:rsidR="0047672C">
        <w:rPr>
          <w:rFonts w:asciiTheme="minorHAnsi" w:hAnsiTheme="minorHAnsi" w:cs="Arial"/>
          <w:shd w:val="clear" w:color="auto" w:fill="FFFFFF"/>
        </w:rPr>
        <w:t xml:space="preserve">specific </w:t>
      </w:r>
      <w:r w:rsidR="0047672C" w:rsidRPr="0047672C">
        <w:rPr>
          <w:rFonts w:asciiTheme="minorHAnsi" w:hAnsiTheme="minorHAnsi" w:cs="Arial"/>
          <w:shd w:val="clear" w:color="auto" w:fill="FFFFFF"/>
        </w:rPr>
        <w:t>housing related queries to CISs in 2015</w:t>
      </w:r>
      <w:r w:rsidR="00904BF0">
        <w:rPr>
          <w:rFonts w:asciiTheme="minorHAnsi" w:hAnsiTheme="minorHAnsi" w:cs="Arial"/>
          <w:shd w:val="clear" w:color="auto" w:fill="FFFFFF"/>
        </w:rPr>
        <w:t xml:space="preserve"> </w:t>
      </w:r>
      <w:r w:rsidR="0047672C">
        <w:rPr>
          <w:rFonts w:asciiTheme="minorHAnsi" w:hAnsiTheme="minorHAnsi" w:cs="Arial"/>
          <w:shd w:val="clear" w:color="auto" w:fill="FFFFFF"/>
        </w:rPr>
        <w:t>with 12,870 concerned with</w:t>
      </w:r>
      <w:r w:rsidR="00E22937">
        <w:rPr>
          <w:rFonts w:asciiTheme="minorHAnsi" w:hAnsiTheme="minorHAnsi" w:cs="Arial"/>
          <w:shd w:val="clear" w:color="auto" w:fill="FFFFFF"/>
        </w:rPr>
        <w:t xml:space="preserve"> renting a home in the private sector</w:t>
      </w:r>
      <w:r w:rsidR="0047672C">
        <w:rPr>
          <w:rFonts w:asciiTheme="minorHAnsi" w:hAnsiTheme="minorHAnsi" w:cs="Arial"/>
          <w:shd w:val="clear" w:color="auto" w:fill="FFFFFF"/>
        </w:rPr>
        <w:t>.</w:t>
      </w:r>
      <w:r w:rsidR="00E22937">
        <w:rPr>
          <w:rFonts w:asciiTheme="minorHAnsi" w:hAnsiTheme="minorHAnsi" w:cs="Arial"/>
          <w:shd w:val="clear" w:color="auto" w:fill="FFFFFF"/>
        </w:rPr>
        <w:t xml:space="preserve"> </w:t>
      </w:r>
      <w:r w:rsidR="00E22937" w:rsidRPr="00E22937">
        <w:rPr>
          <w:rFonts w:asciiTheme="minorHAnsi" w:hAnsiTheme="minorHAnsi" w:cs="Arial"/>
          <w:shd w:val="clear" w:color="auto" w:fill="FFFFFF"/>
        </w:rPr>
        <w:t>Combined with Rent Supplement</w:t>
      </w:r>
      <w:r w:rsidR="00E22937">
        <w:rPr>
          <w:rFonts w:asciiTheme="minorHAnsi" w:hAnsiTheme="minorHAnsi" w:cs="Arial"/>
          <w:shd w:val="clear" w:color="auto" w:fill="FFFFFF"/>
        </w:rPr>
        <w:t xml:space="preserve"> (24,685)</w:t>
      </w:r>
      <w:r w:rsidR="00E22937" w:rsidRPr="00E22937">
        <w:rPr>
          <w:rFonts w:asciiTheme="minorHAnsi" w:hAnsiTheme="minorHAnsi" w:cs="Arial"/>
          <w:shd w:val="clear" w:color="auto" w:fill="FFFFFF"/>
        </w:rPr>
        <w:t xml:space="preserve"> and Housing Assistance Payment</w:t>
      </w:r>
      <w:r w:rsidR="00E22937">
        <w:rPr>
          <w:rFonts w:asciiTheme="minorHAnsi" w:hAnsiTheme="minorHAnsi" w:cs="Arial"/>
          <w:shd w:val="clear" w:color="auto" w:fill="FFFFFF"/>
        </w:rPr>
        <w:t xml:space="preserve"> (3,850)</w:t>
      </w:r>
      <w:r w:rsidR="00E22937" w:rsidRPr="00E22937">
        <w:rPr>
          <w:rFonts w:asciiTheme="minorHAnsi" w:hAnsiTheme="minorHAnsi" w:cs="Arial"/>
          <w:shd w:val="clear" w:color="auto" w:fill="FFFFFF"/>
        </w:rPr>
        <w:t xml:space="preserve"> queries, housing related </w:t>
      </w:r>
      <w:r w:rsidR="00882A94">
        <w:rPr>
          <w:rFonts w:asciiTheme="minorHAnsi" w:hAnsiTheme="minorHAnsi" w:cs="Arial"/>
          <w:shd w:val="clear" w:color="auto" w:fill="FFFFFF"/>
        </w:rPr>
        <w:t xml:space="preserve">enquiries </w:t>
      </w:r>
      <w:r w:rsidR="00E22937" w:rsidRPr="00E22937">
        <w:rPr>
          <w:rFonts w:asciiTheme="minorHAnsi" w:hAnsiTheme="minorHAnsi" w:cs="Arial"/>
          <w:shd w:val="clear" w:color="auto" w:fill="FFFFFF"/>
        </w:rPr>
        <w:t xml:space="preserve">overall reached almost </w:t>
      </w:r>
      <w:r w:rsidR="00C64D16" w:rsidRPr="00C64D16">
        <w:rPr>
          <w:rFonts w:asciiTheme="minorHAnsi" w:hAnsiTheme="minorHAnsi" w:cs="Arial"/>
          <w:shd w:val="clear" w:color="auto" w:fill="FFFFFF"/>
        </w:rPr>
        <w:t xml:space="preserve">88,000 </w:t>
      </w:r>
      <w:r w:rsidR="00E22937">
        <w:rPr>
          <w:rFonts w:asciiTheme="minorHAnsi" w:hAnsiTheme="minorHAnsi" w:cs="Arial"/>
          <w:shd w:val="clear" w:color="auto" w:fill="FFFFFF"/>
        </w:rPr>
        <w:t>in 2015</w:t>
      </w:r>
      <w:r w:rsidR="00C64D16">
        <w:rPr>
          <w:rFonts w:asciiTheme="minorHAnsi" w:hAnsiTheme="minorHAnsi" w:cs="Arial"/>
          <w:shd w:val="clear" w:color="auto" w:fill="FFFFFF"/>
        </w:rPr>
        <w:t>.</w:t>
      </w:r>
      <w:r w:rsidR="00C64D16">
        <w:rPr>
          <w:rStyle w:val="FootnoteReference"/>
          <w:rFonts w:asciiTheme="minorHAnsi" w:hAnsiTheme="minorHAnsi" w:cs="Arial"/>
          <w:shd w:val="clear" w:color="auto" w:fill="FFFFFF"/>
        </w:rPr>
        <w:footnoteReference w:id="2"/>
      </w:r>
      <w:r w:rsidR="0047672C">
        <w:rPr>
          <w:rFonts w:asciiTheme="minorHAnsi" w:hAnsiTheme="minorHAnsi" w:cs="Arial"/>
          <w:shd w:val="clear" w:color="auto" w:fill="FFFFFF"/>
        </w:rPr>
        <w:t xml:space="preserve"> </w:t>
      </w:r>
      <w:r>
        <w:rPr>
          <w:rFonts w:asciiTheme="minorHAnsi" w:hAnsiTheme="minorHAnsi" w:cs="Arial"/>
        </w:rPr>
        <w:t xml:space="preserve">The precarious position of some tenants in some areas as a result of the fluid nature of the private rented sector is highlighted regularly in </w:t>
      </w:r>
      <w:r w:rsidR="00E22937">
        <w:rPr>
          <w:rFonts w:asciiTheme="minorHAnsi" w:hAnsiTheme="minorHAnsi" w:cs="Arial"/>
        </w:rPr>
        <w:t xml:space="preserve">these </w:t>
      </w:r>
      <w:r>
        <w:rPr>
          <w:rFonts w:asciiTheme="minorHAnsi" w:hAnsiTheme="minorHAnsi" w:cs="Arial"/>
        </w:rPr>
        <w:t xml:space="preserve">queries. </w:t>
      </w:r>
      <w:r w:rsidR="006824BA">
        <w:rPr>
          <w:rFonts w:asciiTheme="minorHAnsi" w:hAnsiTheme="minorHAnsi" w:cs="Arial"/>
        </w:rPr>
        <w:t xml:space="preserve">                                                                            </w:t>
      </w:r>
    </w:p>
    <w:p w:rsidR="006824BA" w:rsidRDefault="006824BA" w:rsidP="00C64D16">
      <w:pPr>
        <w:pStyle w:val="BodyText2"/>
        <w:jc w:val="left"/>
        <w:rPr>
          <w:rFonts w:asciiTheme="minorHAnsi" w:hAnsiTheme="minorHAnsi" w:cs="Arial"/>
        </w:rPr>
      </w:pPr>
    </w:p>
    <w:p w:rsidR="006C2975" w:rsidRPr="00C64D16" w:rsidRDefault="006C2975" w:rsidP="00C64D16">
      <w:pPr>
        <w:pStyle w:val="BodyText2"/>
        <w:jc w:val="left"/>
        <w:rPr>
          <w:rFonts w:asciiTheme="minorHAnsi" w:hAnsiTheme="minorHAnsi" w:cs="Arial"/>
        </w:rPr>
      </w:pPr>
      <w:r>
        <w:rPr>
          <w:rFonts w:asciiTheme="minorHAnsi" w:hAnsiTheme="minorHAnsi" w:cs="Arial"/>
        </w:rPr>
        <w:t>Clearly, t</w:t>
      </w:r>
      <w:r w:rsidRPr="006C2975">
        <w:rPr>
          <w:rFonts w:asciiTheme="minorHAnsi" w:hAnsiTheme="minorHAnsi" w:cs="Arial"/>
        </w:rPr>
        <w:t>he</w:t>
      </w:r>
      <w:r>
        <w:rPr>
          <w:rFonts w:asciiTheme="minorHAnsi" w:hAnsiTheme="minorHAnsi" w:cs="Arial"/>
        </w:rPr>
        <w:t xml:space="preserve">re </w:t>
      </w:r>
      <w:r w:rsidR="00B67AFC">
        <w:rPr>
          <w:rFonts w:asciiTheme="minorHAnsi" w:hAnsiTheme="minorHAnsi" w:cs="Arial"/>
        </w:rPr>
        <w:t xml:space="preserve">are </w:t>
      </w:r>
      <w:r>
        <w:rPr>
          <w:rFonts w:asciiTheme="minorHAnsi" w:hAnsiTheme="minorHAnsi" w:cs="Arial"/>
        </w:rPr>
        <w:t>a growing number of people who rely on help and support from CISs and Threshold</w:t>
      </w:r>
      <w:r w:rsidR="00B67AFC">
        <w:rPr>
          <w:rStyle w:val="FootnoteReference"/>
          <w:rFonts w:asciiTheme="minorHAnsi" w:hAnsiTheme="minorHAnsi" w:cs="Arial"/>
        </w:rPr>
        <w:footnoteReference w:id="3"/>
      </w:r>
      <w:r>
        <w:rPr>
          <w:rFonts w:asciiTheme="minorHAnsi" w:hAnsiTheme="minorHAnsi" w:cs="Arial"/>
        </w:rPr>
        <w:t xml:space="preserve"> to maintain their tenancies in the face of rising rents, to ensure that their right to decent quality accommo</w:t>
      </w:r>
      <w:r w:rsidR="00CC0615">
        <w:rPr>
          <w:rFonts w:asciiTheme="minorHAnsi" w:hAnsiTheme="minorHAnsi" w:cs="Arial"/>
        </w:rPr>
        <w:t>dat</w:t>
      </w:r>
      <w:r>
        <w:rPr>
          <w:rFonts w:asciiTheme="minorHAnsi" w:hAnsiTheme="minorHAnsi" w:cs="Arial"/>
        </w:rPr>
        <w:t xml:space="preserve">ion is upheld and to negotiate the tightrope between finding accommodation within existing rent caps and homelessness.  </w:t>
      </w:r>
      <w:r>
        <w:rPr>
          <w:rFonts w:asciiTheme="minorHAnsi" w:hAnsiTheme="minorHAnsi" w:cs="Arial"/>
          <w:b/>
        </w:rPr>
        <w:t xml:space="preserve"> </w:t>
      </w:r>
    </w:p>
    <w:p w:rsidR="00634DC5" w:rsidRDefault="00634DC5" w:rsidP="00324C3B">
      <w:pPr>
        <w:spacing w:after="240" w:line="240" w:lineRule="auto"/>
        <w:rPr>
          <w:rFonts w:asciiTheme="minorHAnsi" w:hAnsiTheme="minorHAnsi" w:cs="Arial"/>
          <w:b/>
          <w:sz w:val="24"/>
          <w:szCs w:val="24"/>
        </w:rPr>
      </w:pPr>
    </w:p>
    <w:p w:rsidR="00083124" w:rsidRPr="00324C3B" w:rsidRDefault="00083124" w:rsidP="00324C3B">
      <w:pPr>
        <w:spacing w:after="240" w:line="240" w:lineRule="auto"/>
        <w:rPr>
          <w:rFonts w:asciiTheme="minorHAnsi" w:hAnsiTheme="minorHAnsi" w:cs="Arial"/>
          <w:b/>
          <w:sz w:val="24"/>
          <w:szCs w:val="24"/>
        </w:rPr>
      </w:pPr>
      <w:r w:rsidRPr="00083124">
        <w:rPr>
          <w:rFonts w:asciiTheme="minorHAnsi" w:hAnsiTheme="minorHAnsi" w:cs="Arial"/>
          <w:b/>
          <w:sz w:val="24"/>
          <w:szCs w:val="24"/>
        </w:rPr>
        <w:t>Overall Context</w:t>
      </w:r>
      <w:r w:rsidR="00324C3B">
        <w:rPr>
          <w:rFonts w:asciiTheme="minorHAnsi" w:hAnsiTheme="minorHAnsi" w:cs="Arial"/>
          <w:b/>
          <w:sz w:val="24"/>
          <w:szCs w:val="24"/>
        </w:rPr>
        <w:br/>
      </w:r>
      <w:r>
        <w:rPr>
          <w:rFonts w:asciiTheme="minorHAnsi" w:hAnsiTheme="minorHAnsi" w:cs="Arial"/>
          <w:sz w:val="24"/>
          <w:szCs w:val="24"/>
        </w:rPr>
        <w:t xml:space="preserve">As is widely acknowledged, since the 1990s, Ireland’s housing system has undergone significant transformation arising from increased demand, the contraction of the Local Authority social housing sector and the expansion of the private rented sector, and a parallel and consequential increased reliance on this sector for social housing. The private rented sector is now over twice as big as the local authority and voluntary sector combined. The traditional divide between state supplied social housing and the private rented sector is </w:t>
      </w:r>
      <w:r w:rsidR="00661963">
        <w:rPr>
          <w:rFonts w:asciiTheme="minorHAnsi" w:hAnsiTheme="minorHAnsi" w:cs="Arial"/>
          <w:sz w:val="24"/>
          <w:szCs w:val="24"/>
        </w:rPr>
        <w:t xml:space="preserve">becoming </w:t>
      </w:r>
      <w:r>
        <w:rPr>
          <w:rFonts w:asciiTheme="minorHAnsi" w:hAnsiTheme="minorHAnsi" w:cs="Arial"/>
          <w:sz w:val="24"/>
          <w:szCs w:val="24"/>
        </w:rPr>
        <w:t>blurr</w:t>
      </w:r>
      <w:r w:rsidR="00661963">
        <w:rPr>
          <w:rFonts w:asciiTheme="minorHAnsi" w:hAnsiTheme="minorHAnsi" w:cs="Arial"/>
          <w:sz w:val="24"/>
          <w:szCs w:val="24"/>
        </w:rPr>
        <w:t>ed</w:t>
      </w:r>
      <w:r>
        <w:rPr>
          <w:rFonts w:asciiTheme="minorHAnsi" w:hAnsiTheme="minorHAnsi" w:cs="Arial"/>
          <w:sz w:val="24"/>
          <w:szCs w:val="24"/>
        </w:rPr>
        <w:t xml:space="preserve"> in the </w:t>
      </w:r>
      <w:r w:rsidR="00661963">
        <w:rPr>
          <w:rFonts w:asciiTheme="minorHAnsi" w:hAnsiTheme="minorHAnsi" w:cs="Arial"/>
          <w:sz w:val="24"/>
          <w:szCs w:val="24"/>
        </w:rPr>
        <w:t xml:space="preserve">context of </w:t>
      </w:r>
      <w:r>
        <w:rPr>
          <w:rFonts w:asciiTheme="minorHAnsi" w:hAnsiTheme="minorHAnsi" w:cs="Arial"/>
          <w:sz w:val="24"/>
          <w:szCs w:val="24"/>
        </w:rPr>
        <w:t>market</w:t>
      </w:r>
      <w:r>
        <w:rPr>
          <w:rFonts w:asciiTheme="minorHAnsi" w:hAnsiTheme="minorHAnsi" w:cs="Cambria Math"/>
          <w:sz w:val="24"/>
          <w:szCs w:val="24"/>
        </w:rPr>
        <w:t>‐</w:t>
      </w:r>
      <w:r>
        <w:rPr>
          <w:rFonts w:asciiTheme="minorHAnsi" w:hAnsiTheme="minorHAnsi" w:cs="Arial"/>
          <w:sz w:val="24"/>
          <w:szCs w:val="24"/>
        </w:rPr>
        <w:t xml:space="preserve">led solutions </w:t>
      </w:r>
      <w:r w:rsidR="00661963">
        <w:rPr>
          <w:rFonts w:asciiTheme="minorHAnsi" w:hAnsiTheme="minorHAnsi" w:cs="Arial"/>
          <w:sz w:val="24"/>
          <w:szCs w:val="24"/>
        </w:rPr>
        <w:t xml:space="preserve">with </w:t>
      </w:r>
      <w:r>
        <w:rPr>
          <w:rFonts w:asciiTheme="minorHAnsi" w:hAnsiTheme="minorHAnsi" w:cs="Arial"/>
          <w:sz w:val="24"/>
          <w:szCs w:val="24"/>
        </w:rPr>
        <w:t>the private</w:t>
      </w:r>
      <w:r w:rsidR="006824BA">
        <w:rPr>
          <w:rFonts w:asciiTheme="minorHAnsi" w:hAnsiTheme="minorHAnsi" w:cs="Arial"/>
          <w:sz w:val="24"/>
          <w:szCs w:val="24"/>
        </w:rPr>
        <w:t xml:space="preserve"> and voluntary</w:t>
      </w:r>
      <w:r>
        <w:rPr>
          <w:rFonts w:asciiTheme="minorHAnsi" w:hAnsiTheme="minorHAnsi" w:cs="Arial"/>
          <w:sz w:val="24"/>
          <w:szCs w:val="24"/>
        </w:rPr>
        <w:t xml:space="preserve"> sectors be</w:t>
      </w:r>
      <w:r w:rsidR="00661963">
        <w:rPr>
          <w:rFonts w:asciiTheme="minorHAnsi" w:hAnsiTheme="minorHAnsi" w:cs="Arial"/>
          <w:sz w:val="24"/>
          <w:szCs w:val="24"/>
        </w:rPr>
        <w:t xml:space="preserve">coming </w:t>
      </w:r>
      <w:r>
        <w:rPr>
          <w:rFonts w:asciiTheme="minorHAnsi" w:hAnsiTheme="minorHAnsi" w:cs="Arial"/>
          <w:sz w:val="24"/>
          <w:szCs w:val="24"/>
        </w:rPr>
        <w:t>the main providers of rental accommodation in Ireland.</w:t>
      </w:r>
    </w:p>
    <w:p w:rsidR="001505F9" w:rsidRDefault="00083124" w:rsidP="0029394E">
      <w:pPr>
        <w:pStyle w:val="NoSpacing"/>
        <w:rPr>
          <w:rFonts w:asciiTheme="minorHAnsi" w:hAnsiTheme="minorHAnsi" w:cs="Arial"/>
          <w:sz w:val="24"/>
          <w:szCs w:val="24"/>
        </w:rPr>
      </w:pPr>
      <w:r>
        <w:rPr>
          <w:rFonts w:asciiTheme="minorHAnsi" w:hAnsiTheme="minorHAnsi" w:cs="Arial"/>
          <w:sz w:val="24"/>
          <w:szCs w:val="24"/>
        </w:rPr>
        <w:t xml:space="preserve">At the core of the Residential Rental Sector Strategy </w:t>
      </w:r>
      <w:r w:rsidR="00324C3B">
        <w:rPr>
          <w:rFonts w:asciiTheme="minorHAnsi" w:hAnsiTheme="minorHAnsi" w:cs="Arial"/>
          <w:sz w:val="24"/>
          <w:szCs w:val="24"/>
        </w:rPr>
        <w:t xml:space="preserve">should be </w:t>
      </w:r>
      <w:r>
        <w:rPr>
          <w:rFonts w:asciiTheme="minorHAnsi" w:hAnsiTheme="minorHAnsi" w:cs="Arial"/>
          <w:sz w:val="24"/>
          <w:szCs w:val="24"/>
        </w:rPr>
        <w:t>the need for the State to recognise the right to adequate housing and to implement appropriate legislation and policies in this regard. This issue has come very much to the fore in recent decades due to the influence of various UN and EU Directives and Charters.  The Draft International Convention on Housing Rights states that adequate housing is essential to freedom, dignity, equality and security.  While the private rented sector has been playing an increasingly important role in Ireland, p</w:t>
      </w:r>
      <w:r w:rsidR="00BF2A60" w:rsidRPr="0029394E">
        <w:rPr>
          <w:rFonts w:asciiTheme="minorHAnsi" w:hAnsiTheme="minorHAnsi" w:cs="Arial"/>
          <w:sz w:val="24"/>
          <w:szCs w:val="24"/>
        </w:rPr>
        <w:t xml:space="preserve">olicy relating to </w:t>
      </w:r>
      <w:r>
        <w:rPr>
          <w:rFonts w:asciiTheme="minorHAnsi" w:hAnsiTheme="minorHAnsi" w:cs="Arial"/>
          <w:sz w:val="24"/>
          <w:szCs w:val="24"/>
        </w:rPr>
        <w:t xml:space="preserve">the sector </w:t>
      </w:r>
      <w:r w:rsidR="00BF2A60" w:rsidRPr="0029394E">
        <w:rPr>
          <w:rFonts w:asciiTheme="minorHAnsi" w:hAnsiTheme="minorHAnsi" w:cs="Arial"/>
          <w:sz w:val="24"/>
          <w:szCs w:val="24"/>
        </w:rPr>
        <w:t xml:space="preserve">has not to date kept pace with the rapid </w:t>
      </w:r>
      <w:r w:rsidR="002B21FE">
        <w:rPr>
          <w:rFonts w:asciiTheme="minorHAnsi" w:hAnsiTheme="minorHAnsi" w:cs="Arial"/>
          <w:sz w:val="24"/>
          <w:szCs w:val="24"/>
        </w:rPr>
        <w:t xml:space="preserve">growth </w:t>
      </w:r>
      <w:r w:rsidR="00BF2A60" w:rsidRPr="0029394E">
        <w:rPr>
          <w:rFonts w:asciiTheme="minorHAnsi" w:hAnsiTheme="minorHAnsi" w:cs="Arial"/>
          <w:sz w:val="24"/>
          <w:szCs w:val="24"/>
        </w:rPr>
        <w:t xml:space="preserve">in the size of the sector, its increasing role in social housing provision and the need to ensure that the basic needs of tenants are addressed and </w:t>
      </w:r>
      <w:r>
        <w:rPr>
          <w:rFonts w:asciiTheme="minorHAnsi" w:hAnsiTheme="minorHAnsi" w:cs="Arial"/>
          <w:sz w:val="24"/>
          <w:szCs w:val="24"/>
        </w:rPr>
        <w:t xml:space="preserve">that </w:t>
      </w:r>
      <w:r w:rsidR="00BF2A60" w:rsidRPr="0029394E">
        <w:rPr>
          <w:rFonts w:asciiTheme="minorHAnsi" w:hAnsiTheme="minorHAnsi" w:cs="Arial"/>
          <w:sz w:val="24"/>
          <w:szCs w:val="24"/>
        </w:rPr>
        <w:t>the rights of both tenants and landlords</w:t>
      </w:r>
      <w:r>
        <w:rPr>
          <w:rFonts w:asciiTheme="minorHAnsi" w:hAnsiTheme="minorHAnsi" w:cs="Arial"/>
          <w:sz w:val="24"/>
          <w:szCs w:val="24"/>
        </w:rPr>
        <w:t xml:space="preserve"> are </w:t>
      </w:r>
      <w:r w:rsidR="00BF2A60" w:rsidRPr="0029394E">
        <w:rPr>
          <w:rFonts w:asciiTheme="minorHAnsi" w:hAnsiTheme="minorHAnsi" w:cs="Arial"/>
          <w:sz w:val="24"/>
          <w:szCs w:val="24"/>
        </w:rPr>
        <w:t>protected. The private rented sector has clearly assumed equal importance with other housing tenures, especially owner-occupation. Its role in social housing will almost certainly continue to grow until the increased supply of housing to be provided under the Government’s Social Housing</w:t>
      </w:r>
      <w:r w:rsidR="00661963">
        <w:rPr>
          <w:rFonts w:asciiTheme="minorHAnsi" w:hAnsiTheme="minorHAnsi" w:cs="Arial"/>
          <w:sz w:val="24"/>
          <w:szCs w:val="24"/>
        </w:rPr>
        <w:t xml:space="preserve"> Strategy fully comes on stream.</w:t>
      </w:r>
    </w:p>
    <w:p w:rsidR="001505F9" w:rsidRDefault="001505F9" w:rsidP="0029394E">
      <w:pPr>
        <w:pStyle w:val="NoSpacing"/>
        <w:rPr>
          <w:rFonts w:asciiTheme="minorHAnsi" w:hAnsiTheme="minorHAnsi" w:cs="Arial"/>
          <w:sz w:val="24"/>
          <w:szCs w:val="24"/>
        </w:rPr>
      </w:pPr>
    </w:p>
    <w:p w:rsidR="0029394E" w:rsidRPr="001505F9" w:rsidRDefault="0029394E" w:rsidP="0029394E">
      <w:pPr>
        <w:pStyle w:val="NoSpacing"/>
        <w:rPr>
          <w:rFonts w:asciiTheme="minorHAnsi" w:hAnsiTheme="minorHAnsi" w:cs="Arial"/>
          <w:sz w:val="24"/>
          <w:szCs w:val="24"/>
        </w:rPr>
      </w:pPr>
      <w:r>
        <w:rPr>
          <w:rFonts w:eastAsia="Times New Roman" w:cs="Arial"/>
          <w:sz w:val="24"/>
          <w:szCs w:val="24"/>
        </w:rPr>
        <w:t xml:space="preserve">The four key areas identified </w:t>
      </w:r>
      <w:r w:rsidR="00661963">
        <w:rPr>
          <w:rFonts w:eastAsia="Times New Roman" w:cs="Arial"/>
          <w:sz w:val="24"/>
          <w:szCs w:val="24"/>
        </w:rPr>
        <w:t xml:space="preserve">by the Department </w:t>
      </w:r>
      <w:r>
        <w:rPr>
          <w:rFonts w:eastAsia="Times New Roman" w:cs="Arial"/>
          <w:sz w:val="24"/>
          <w:szCs w:val="24"/>
        </w:rPr>
        <w:t>for inclusion in the Strategy are all clearly important:</w:t>
      </w:r>
      <w:r>
        <w:rPr>
          <w:rFonts w:eastAsia="Times New Roman" w:cs="Arial"/>
          <w:sz w:val="24"/>
          <w:szCs w:val="24"/>
        </w:rPr>
        <w:br/>
      </w:r>
    </w:p>
    <w:p w:rsidR="0029394E" w:rsidRDefault="0029394E" w:rsidP="0029394E">
      <w:pPr>
        <w:pStyle w:val="ListParagraph"/>
        <w:numPr>
          <w:ilvl w:val="0"/>
          <w:numId w:val="26"/>
        </w:numPr>
        <w:spacing w:after="0" w:line="300" w:lineRule="auto"/>
        <w:rPr>
          <w:rFonts w:eastAsia="Times New Roman" w:cs="Arial"/>
          <w:sz w:val="24"/>
          <w:szCs w:val="24"/>
        </w:rPr>
      </w:pPr>
      <w:r>
        <w:rPr>
          <w:rFonts w:eastAsia="Times New Roman" w:cs="Arial"/>
          <w:i/>
          <w:sz w:val="24"/>
          <w:szCs w:val="24"/>
        </w:rPr>
        <w:t xml:space="preserve">Security </w:t>
      </w:r>
      <w:r>
        <w:rPr>
          <w:rFonts w:eastAsia="Times New Roman" w:cs="Arial"/>
          <w:sz w:val="24"/>
          <w:szCs w:val="24"/>
        </w:rPr>
        <w:t>(bringing greater certainty to tenants and landlords)</w:t>
      </w:r>
    </w:p>
    <w:p w:rsidR="0029394E" w:rsidRDefault="0029394E" w:rsidP="0029394E">
      <w:pPr>
        <w:pStyle w:val="ListParagraph"/>
        <w:numPr>
          <w:ilvl w:val="0"/>
          <w:numId w:val="26"/>
        </w:numPr>
        <w:spacing w:after="0" w:line="300" w:lineRule="auto"/>
        <w:rPr>
          <w:rFonts w:eastAsia="Times New Roman" w:cs="Arial"/>
          <w:sz w:val="24"/>
          <w:szCs w:val="24"/>
        </w:rPr>
      </w:pPr>
      <w:r>
        <w:rPr>
          <w:rFonts w:eastAsia="Times New Roman" w:cs="Arial"/>
          <w:i/>
          <w:sz w:val="24"/>
          <w:szCs w:val="24"/>
        </w:rPr>
        <w:t xml:space="preserve">Supply </w:t>
      </w:r>
      <w:r>
        <w:rPr>
          <w:rFonts w:eastAsia="Times New Roman" w:cs="Arial"/>
          <w:sz w:val="24"/>
          <w:szCs w:val="24"/>
        </w:rPr>
        <w:t>(maintaining existing levels of rental stock and promoting additional supply)</w:t>
      </w:r>
    </w:p>
    <w:p w:rsidR="0029394E" w:rsidRDefault="0029394E" w:rsidP="0029394E">
      <w:pPr>
        <w:pStyle w:val="ListParagraph"/>
        <w:numPr>
          <w:ilvl w:val="0"/>
          <w:numId w:val="26"/>
        </w:numPr>
        <w:spacing w:after="0" w:line="300" w:lineRule="auto"/>
        <w:rPr>
          <w:rFonts w:eastAsia="Times New Roman" w:cs="Arial"/>
          <w:sz w:val="24"/>
          <w:szCs w:val="24"/>
        </w:rPr>
      </w:pPr>
      <w:r>
        <w:rPr>
          <w:rFonts w:eastAsia="Times New Roman" w:cs="Arial"/>
          <w:i/>
          <w:sz w:val="24"/>
          <w:szCs w:val="24"/>
        </w:rPr>
        <w:t>Standards</w:t>
      </w:r>
      <w:r>
        <w:rPr>
          <w:rFonts w:eastAsia="Times New Roman" w:cs="Arial"/>
          <w:sz w:val="24"/>
          <w:szCs w:val="24"/>
        </w:rPr>
        <w:t>(improving the quality and management of rental accommodation); and</w:t>
      </w:r>
    </w:p>
    <w:p w:rsidR="0029394E" w:rsidRDefault="0029394E" w:rsidP="0029394E">
      <w:pPr>
        <w:pStyle w:val="ListParagraph"/>
        <w:numPr>
          <w:ilvl w:val="0"/>
          <w:numId w:val="26"/>
        </w:numPr>
        <w:spacing w:after="160" w:line="254" w:lineRule="auto"/>
        <w:rPr>
          <w:lang w:eastAsia="en-IE"/>
        </w:rPr>
      </w:pPr>
      <w:r>
        <w:rPr>
          <w:rFonts w:eastAsia="Times New Roman" w:cs="Arial"/>
          <w:i/>
          <w:sz w:val="24"/>
          <w:szCs w:val="24"/>
        </w:rPr>
        <w:t>Services</w:t>
      </w:r>
      <w:r>
        <w:rPr>
          <w:rFonts w:eastAsia="Times New Roman" w:cs="Arial"/>
          <w:sz w:val="24"/>
          <w:szCs w:val="24"/>
        </w:rPr>
        <w:t xml:space="preserve"> (broadening and strengthening the role and powers of the Residential Tenancies Board (RTB)</w:t>
      </w:r>
    </w:p>
    <w:p w:rsidR="00E5340A" w:rsidRPr="00F80F9D" w:rsidRDefault="0029394E" w:rsidP="002B21FE">
      <w:pPr>
        <w:spacing w:line="240" w:lineRule="auto"/>
        <w:rPr>
          <w:rFonts w:asciiTheme="minorHAnsi" w:hAnsiTheme="minorHAnsi"/>
          <w:sz w:val="24"/>
          <w:szCs w:val="24"/>
          <w:lang w:eastAsia="en-IE"/>
        </w:rPr>
      </w:pPr>
      <w:r>
        <w:rPr>
          <w:rFonts w:eastAsia="Times New Roman"/>
          <w:i/>
        </w:rPr>
        <w:br/>
      </w:r>
      <w:r w:rsidR="00E5340A" w:rsidRPr="006A76F2">
        <w:rPr>
          <w:sz w:val="24"/>
          <w:szCs w:val="24"/>
          <w:lang w:eastAsia="en-IE"/>
        </w:rPr>
        <w:t>The R</w:t>
      </w:r>
      <w:r w:rsidR="00B072EF" w:rsidRPr="006A76F2">
        <w:rPr>
          <w:sz w:val="24"/>
          <w:szCs w:val="24"/>
          <w:lang w:eastAsia="en-IE"/>
        </w:rPr>
        <w:t>esidential R</w:t>
      </w:r>
      <w:r w:rsidR="00E5340A" w:rsidRPr="006A76F2">
        <w:rPr>
          <w:sz w:val="24"/>
          <w:szCs w:val="24"/>
          <w:lang w:eastAsia="en-IE"/>
        </w:rPr>
        <w:t>ental</w:t>
      </w:r>
      <w:r w:rsidR="00904BF0">
        <w:rPr>
          <w:sz w:val="24"/>
          <w:szCs w:val="24"/>
          <w:lang w:eastAsia="en-IE"/>
        </w:rPr>
        <w:t xml:space="preserve"> Sector </w:t>
      </w:r>
      <w:r w:rsidR="00E5340A" w:rsidRPr="006A76F2">
        <w:rPr>
          <w:sz w:val="24"/>
          <w:szCs w:val="24"/>
          <w:lang w:eastAsia="en-IE"/>
        </w:rPr>
        <w:t xml:space="preserve">Strategy must </w:t>
      </w:r>
      <w:r w:rsidR="00B072EF" w:rsidRPr="006A76F2">
        <w:rPr>
          <w:sz w:val="24"/>
          <w:szCs w:val="24"/>
          <w:lang w:eastAsia="en-IE"/>
        </w:rPr>
        <w:t xml:space="preserve">address </w:t>
      </w:r>
      <w:r w:rsidR="00E5340A" w:rsidRPr="006A76F2">
        <w:rPr>
          <w:sz w:val="24"/>
          <w:szCs w:val="24"/>
          <w:lang w:eastAsia="en-IE"/>
        </w:rPr>
        <w:t xml:space="preserve">the </w:t>
      </w:r>
      <w:r w:rsidR="00B072EF" w:rsidRPr="006A76F2">
        <w:rPr>
          <w:sz w:val="24"/>
          <w:szCs w:val="24"/>
          <w:lang w:eastAsia="en-IE"/>
        </w:rPr>
        <w:t xml:space="preserve">core </w:t>
      </w:r>
      <w:r w:rsidR="00E5340A" w:rsidRPr="006A76F2">
        <w:rPr>
          <w:sz w:val="24"/>
          <w:szCs w:val="24"/>
          <w:lang w:eastAsia="en-IE"/>
        </w:rPr>
        <w:t>issues relating to the private rented sector that have emerged in recent years</w:t>
      </w:r>
      <w:r w:rsidR="004E4C63" w:rsidRPr="006A76F2">
        <w:rPr>
          <w:sz w:val="24"/>
          <w:szCs w:val="24"/>
          <w:lang w:eastAsia="en-IE"/>
        </w:rPr>
        <w:t>. M</w:t>
      </w:r>
      <w:r w:rsidR="00E5340A" w:rsidRPr="006A76F2">
        <w:rPr>
          <w:sz w:val="24"/>
          <w:szCs w:val="24"/>
          <w:lang w:eastAsia="en-IE"/>
        </w:rPr>
        <w:t xml:space="preserve">any of </w:t>
      </w:r>
      <w:r w:rsidR="004E4C63" w:rsidRPr="006A76F2">
        <w:rPr>
          <w:sz w:val="24"/>
          <w:szCs w:val="24"/>
          <w:lang w:eastAsia="en-IE"/>
        </w:rPr>
        <w:t xml:space="preserve">these issues </w:t>
      </w:r>
      <w:r w:rsidR="00E5340A" w:rsidRPr="006A76F2">
        <w:rPr>
          <w:sz w:val="24"/>
          <w:szCs w:val="24"/>
          <w:lang w:eastAsia="en-IE"/>
        </w:rPr>
        <w:t xml:space="preserve">have been highlighted by CIB </w:t>
      </w:r>
      <w:r w:rsidR="002B21FE">
        <w:rPr>
          <w:sz w:val="24"/>
          <w:szCs w:val="24"/>
          <w:lang w:eastAsia="en-IE"/>
        </w:rPr>
        <w:t>delivery</w:t>
      </w:r>
      <w:r w:rsidR="006824BA">
        <w:rPr>
          <w:sz w:val="24"/>
          <w:szCs w:val="24"/>
          <w:lang w:eastAsia="en-IE"/>
        </w:rPr>
        <w:t xml:space="preserve"> </w:t>
      </w:r>
      <w:r w:rsidR="00E5340A" w:rsidRPr="006A76F2">
        <w:rPr>
          <w:sz w:val="24"/>
          <w:szCs w:val="24"/>
          <w:lang w:eastAsia="en-IE"/>
        </w:rPr>
        <w:t>services</w:t>
      </w:r>
      <w:r w:rsidR="001E6478">
        <w:rPr>
          <w:sz w:val="24"/>
          <w:szCs w:val="24"/>
          <w:lang w:eastAsia="en-IE"/>
        </w:rPr>
        <w:t>, including, in particular:</w:t>
      </w:r>
      <w:r w:rsidR="00E5340A" w:rsidRPr="006A76F2">
        <w:rPr>
          <w:sz w:val="24"/>
          <w:szCs w:val="24"/>
          <w:lang w:eastAsia="en-IE"/>
        </w:rPr>
        <w:br/>
      </w:r>
    </w:p>
    <w:p w:rsidR="006A76F2" w:rsidRPr="00F80F9D" w:rsidRDefault="00813700" w:rsidP="006A76F2">
      <w:pPr>
        <w:pStyle w:val="ListParagraph"/>
        <w:numPr>
          <w:ilvl w:val="0"/>
          <w:numId w:val="33"/>
        </w:numPr>
        <w:rPr>
          <w:rFonts w:asciiTheme="minorHAnsi" w:eastAsia="Times New Roman" w:hAnsiTheme="minorHAnsi" w:cs="Arial"/>
          <w:color w:val="000000"/>
          <w:sz w:val="24"/>
          <w:szCs w:val="24"/>
          <w:lang w:eastAsia="en-IE"/>
        </w:rPr>
      </w:pPr>
      <w:r w:rsidRPr="00F80F9D">
        <w:rPr>
          <w:rFonts w:asciiTheme="minorHAnsi" w:hAnsiTheme="minorHAnsi" w:cs="Arial"/>
          <w:sz w:val="24"/>
          <w:szCs w:val="24"/>
          <w:lang w:eastAsia="en-IE"/>
        </w:rPr>
        <w:t>The g</w:t>
      </w:r>
      <w:r w:rsidR="00E5340A" w:rsidRPr="00F80F9D">
        <w:rPr>
          <w:rFonts w:asciiTheme="minorHAnsi" w:hAnsiTheme="minorHAnsi" w:cs="Arial"/>
          <w:sz w:val="24"/>
          <w:szCs w:val="24"/>
          <w:lang w:eastAsia="en-IE"/>
        </w:rPr>
        <w:t>eneral shortage of private rental accommodation in some urban areas and related spiralling market-driven rents</w:t>
      </w:r>
      <w:r w:rsidR="00B274F8" w:rsidRPr="00F80F9D">
        <w:rPr>
          <w:rFonts w:asciiTheme="minorHAnsi" w:hAnsiTheme="minorHAnsi" w:cs="Arial"/>
          <w:sz w:val="24"/>
          <w:szCs w:val="24"/>
          <w:lang w:eastAsia="en-IE"/>
        </w:rPr>
        <w:t>;</w:t>
      </w:r>
      <w:r w:rsidR="006A76F2" w:rsidRPr="00F80F9D">
        <w:rPr>
          <w:rFonts w:asciiTheme="minorHAnsi" w:hAnsiTheme="minorHAnsi" w:cs="Arial"/>
          <w:sz w:val="24"/>
          <w:szCs w:val="24"/>
          <w:lang w:eastAsia="en-IE"/>
        </w:rPr>
        <w:br/>
      </w:r>
    </w:p>
    <w:p w:rsidR="00B274F8" w:rsidRPr="00F80F9D" w:rsidRDefault="00E5340A" w:rsidP="006A76F2">
      <w:pPr>
        <w:pStyle w:val="ListParagraph"/>
        <w:numPr>
          <w:ilvl w:val="0"/>
          <w:numId w:val="33"/>
        </w:numPr>
        <w:rPr>
          <w:rFonts w:asciiTheme="minorHAnsi" w:eastAsia="Times New Roman" w:hAnsiTheme="minorHAnsi" w:cs="Arial"/>
          <w:sz w:val="24"/>
          <w:szCs w:val="24"/>
          <w:lang w:eastAsia="en-IE"/>
        </w:rPr>
      </w:pPr>
      <w:r w:rsidRPr="00F80F9D">
        <w:rPr>
          <w:rFonts w:asciiTheme="minorHAnsi" w:hAnsiTheme="minorHAnsi" w:cs="Arial"/>
          <w:sz w:val="24"/>
          <w:szCs w:val="24"/>
          <w:lang w:eastAsia="en-IE"/>
        </w:rPr>
        <w:t xml:space="preserve"> </w:t>
      </w:r>
      <w:r w:rsidR="004E4C63" w:rsidRPr="00F80F9D">
        <w:rPr>
          <w:rFonts w:asciiTheme="minorHAnsi" w:hAnsiTheme="minorHAnsi" w:cs="Arial"/>
          <w:sz w:val="24"/>
          <w:szCs w:val="24"/>
        </w:rPr>
        <w:t xml:space="preserve">Low </w:t>
      </w:r>
      <w:r w:rsidR="002B21FE" w:rsidRPr="002B21FE">
        <w:rPr>
          <w:rFonts w:asciiTheme="minorHAnsi" w:hAnsiTheme="minorHAnsi" w:cs="Arial"/>
          <w:i/>
          <w:sz w:val="24"/>
          <w:szCs w:val="24"/>
        </w:rPr>
        <w:t>and average</w:t>
      </w:r>
      <w:r w:rsidR="002B21FE">
        <w:rPr>
          <w:rFonts w:asciiTheme="minorHAnsi" w:hAnsiTheme="minorHAnsi" w:cs="Arial"/>
          <w:sz w:val="24"/>
          <w:szCs w:val="24"/>
        </w:rPr>
        <w:t xml:space="preserve"> </w:t>
      </w:r>
      <w:r w:rsidR="004E4C63" w:rsidRPr="00F80F9D">
        <w:rPr>
          <w:rFonts w:asciiTheme="minorHAnsi" w:hAnsiTheme="minorHAnsi" w:cs="Arial"/>
          <w:sz w:val="24"/>
          <w:szCs w:val="24"/>
        </w:rPr>
        <w:t xml:space="preserve">income households </w:t>
      </w:r>
      <w:r w:rsidR="00B274F8" w:rsidRPr="00F80F9D">
        <w:rPr>
          <w:rFonts w:asciiTheme="minorHAnsi" w:hAnsiTheme="minorHAnsi" w:cs="Arial"/>
          <w:sz w:val="24"/>
          <w:szCs w:val="24"/>
        </w:rPr>
        <w:t xml:space="preserve">are </w:t>
      </w:r>
      <w:r w:rsidR="004E4C63" w:rsidRPr="00F80F9D">
        <w:rPr>
          <w:rFonts w:asciiTheme="minorHAnsi" w:hAnsiTheme="minorHAnsi" w:cs="Arial"/>
          <w:sz w:val="24"/>
          <w:szCs w:val="24"/>
        </w:rPr>
        <w:t>finding it increasingly difficul</w:t>
      </w:r>
      <w:r w:rsidR="00B072EF" w:rsidRPr="00F80F9D">
        <w:rPr>
          <w:rFonts w:asciiTheme="minorHAnsi" w:hAnsiTheme="minorHAnsi" w:cs="Arial"/>
          <w:sz w:val="24"/>
          <w:szCs w:val="24"/>
        </w:rPr>
        <w:t>t to access and maintain housing tenure in the rented sector which for many is the only option available</w:t>
      </w:r>
      <w:r w:rsidR="00B274F8" w:rsidRPr="00F80F9D">
        <w:rPr>
          <w:rFonts w:asciiTheme="minorHAnsi" w:hAnsiTheme="minorHAnsi" w:cs="Arial"/>
          <w:sz w:val="24"/>
          <w:szCs w:val="24"/>
        </w:rPr>
        <w:t>;</w:t>
      </w:r>
    </w:p>
    <w:p w:rsidR="00B274F8" w:rsidRPr="00F80F9D" w:rsidRDefault="00B274F8" w:rsidP="00B274F8">
      <w:pPr>
        <w:numPr>
          <w:ilvl w:val="0"/>
          <w:numId w:val="33"/>
        </w:numPr>
        <w:spacing w:after="0" w:line="240" w:lineRule="auto"/>
        <w:rPr>
          <w:rFonts w:asciiTheme="minorHAnsi" w:eastAsia="Times New Roman" w:hAnsiTheme="minorHAnsi"/>
          <w:sz w:val="24"/>
          <w:szCs w:val="24"/>
        </w:rPr>
      </w:pPr>
      <w:r w:rsidRPr="00F80F9D">
        <w:rPr>
          <w:rFonts w:asciiTheme="minorHAnsi" w:eastAsia="Times New Roman" w:hAnsiTheme="minorHAnsi"/>
          <w:sz w:val="24"/>
          <w:szCs w:val="24"/>
        </w:rPr>
        <w:lastRenderedPageBreak/>
        <w:t>The loss of tenures due to rent increases and the cost of renting, coupled with an extreme scarcity of rental properties results in people either becoming homeless or having to ‘couchsurf’ – this leads, among other things , to a range of issues relating to social welfare payments, e.g., difficulties proving residential address;</w:t>
      </w:r>
      <w:r w:rsidRPr="00F80F9D">
        <w:rPr>
          <w:rFonts w:asciiTheme="minorHAnsi" w:eastAsia="Times New Roman" w:hAnsiTheme="minorHAnsi"/>
          <w:sz w:val="24"/>
          <w:szCs w:val="24"/>
        </w:rPr>
        <w:br/>
      </w:r>
    </w:p>
    <w:p w:rsidR="00B274F8" w:rsidRPr="00F80F9D" w:rsidRDefault="00B274F8" w:rsidP="00B274F8">
      <w:pPr>
        <w:numPr>
          <w:ilvl w:val="0"/>
          <w:numId w:val="33"/>
        </w:numPr>
        <w:spacing w:after="0" w:line="240" w:lineRule="auto"/>
        <w:rPr>
          <w:rFonts w:asciiTheme="minorHAnsi" w:eastAsia="Times New Roman" w:hAnsiTheme="minorHAnsi"/>
          <w:sz w:val="24"/>
          <w:szCs w:val="24"/>
        </w:rPr>
      </w:pPr>
      <w:r w:rsidRPr="00F80F9D">
        <w:rPr>
          <w:rFonts w:asciiTheme="minorHAnsi" w:eastAsia="Times New Roman" w:hAnsiTheme="minorHAnsi"/>
          <w:sz w:val="24"/>
          <w:szCs w:val="24"/>
        </w:rPr>
        <w:t>P</w:t>
      </w:r>
      <w:r w:rsidR="006A76F2" w:rsidRPr="00F80F9D">
        <w:rPr>
          <w:rFonts w:asciiTheme="minorHAnsi" w:hAnsiTheme="minorHAnsi"/>
          <w:sz w:val="24"/>
          <w:szCs w:val="24"/>
          <w:lang w:eastAsia="en-IE"/>
        </w:rPr>
        <w:t>oor quality housing in the rented sector and difficulty in implementing standards set out in legislation</w:t>
      </w:r>
      <w:r w:rsidRPr="00F80F9D">
        <w:rPr>
          <w:rFonts w:asciiTheme="minorHAnsi" w:hAnsiTheme="minorHAnsi"/>
          <w:sz w:val="24"/>
          <w:szCs w:val="24"/>
          <w:lang w:eastAsia="en-IE"/>
        </w:rPr>
        <w:t xml:space="preserve"> presents difficulties for many tenants who have to rent at the lower end of the scale, including HAP and RS tenants;</w:t>
      </w:r>
      <w:r w:rsidRPr="00F80F9D">
        <w:rPr>
          <w:rFonts w:asciiTheme="minorHAnsi" w:hAnsiTheme="minorHAnsi"/>
          <w:sz w:val="24"/>
          <w:szCs w:val="24"/>
          <w:lang w:eastAsia="en-IE"/>
        </w:rPr>
        <w:br/>
      </w:r>
    </w:p>
    <w:p w:rsidR="00F80F9D" w:rsidRPr="00F80F9D" w:rsidRDefault="00F80F9D" w:rsidP="00F80F9D">
      <w:pPr>
        <w:pStyle w:val="ListParagraph"/>
        <w:numPr>
          <w:ilvl w:val="0"/>
          <w:numId w:val="33"/>
        </w:numPr>
        <w:spacing w:after="0" w:line="240" w:lineRule="auto"/>
        <w:rPr>
          <w:rFonts w:asciiTheme="minorHAnsi" w:eastAsia="Times New Roman" w:hAnsiTheme="minorHAnsi"/>
          <w:sz w:val="24"/>
          <w:szCs w:val="24"/>
        </w:rPr>
      </w:pPr>
      <w:r w:rsidRPr="00F80F9D">
        <w:rPr>
          <w:rFonts w:asciiTheme="minorHAnsi" w:hAnsiTheme="minorHAnsi"/>
          <w:sz w:val="24"/>
          <w:szCs w:val="24"/>
        </w:rPr>
        <w:t xml:space="preserve">The </w:t>
      </w:r>
      <w:r w:rsidR="006824BA">
        <w:rPr>
          <w:rFonts w:asciiTheme="minorHAnsi" w:hAnsiTheme="minorHAnsi"/>
          <w:sz w:val="24"/>
          <w:szCs w:val="24"/>
        </w:rPr>
        <w:t xml:space="preserve">ongoing </w:t>
      </w:r>
      <w:r w:rsidRPr="006824BA">
        <w:rPr>
          <w:rFonts w:asciiTheme="minorHAnsi" w:hAnsiTheme="minorHAnsi"/>
          <w:sz w:val="24"/>
          <w:szCs w:val="24"/>
        </w:rPr>
        <w:t xml:space="preserve">availability of accommodation </w:t>
      </w:r>
      <w:r w:rsidRPr="00F80F9D">
        <w:rPr>
          <w:rFonts w:asciiTheme="minorHAnsi" w:hAnsiTheme="minorHAnsi"/>
          <w:sz w:val="24"/>
          <w:szCs w:val="24"/>
        </w:rPr>
        <w:t>within  Rent Supplement  (RS) or Housing Assistance payment (HAP) rates is a significant issue and this, coupled with l</w:t>
      </w:r>
      <w:r w:rsidRPr="00F80F9D">
        <w:rPr>
          <w:rFonts w:asciiTheme="minorHAnsi" w:hAnsiTheme="minorHAnsi" w:cs="Arial"/>
          <w:sz w:val="24"/>
          <w:szCs w:val="24"/>
        </w:rPr>
        <w:t xml:space="preserve">andlords </w:t>
      </w:r>
      <w:r w:rsidR="005B7C4E">
        <w:rPr>
          <w:rFonts w:asciiTheme="minorHAnsi" w:hAnsiTheme="minorHAnsi" w:cs="Arial"/>
          <w:sz w:val="24"/>
          <w:szCs w:val="24"/>
        </w:rPr>
        <w:t xml:space="preserve">being reluctant </w:t>
      </w:r>
      <w:r w:rsidRPr="00F80F9D">
        <w:rPr>
          <w:rFonts w:asciiTheme="minorHAnsi" w:hAnsiTheme="minorHAnsi" w:cs="Arial"/>
          <w:sz w:val="24"/>
          <w:szCs w:val="24"/>
        </w:rPr>
        <w:t xml:space="preserve">to lease </w:t>
      </w:r>
      <w:r w:rsidR="00493316">
        <w:rPr>
          <w:rFonts w:asciiTheme="minorHAnsi" w:hAnsiTheme="minorHAnsi" w:cs="Arial"/>
          <w:sz w:val="24"/>
          <w:szCs w:val="24"/>
        </w:rPr>
        <w:t xml:space="preserve">properties </w:t>
      </w:r>
      <w:r w:rsidRPr="00F80F9D">
        <w:rPr>
          <w:rFonts w:asciiTheme="minorHAnsi" w:hAnsiTheme="minorHAnsi" w:cs="Arial"/>
          <w:sz w:val="24"/>
          <w:szCs w:val="24"/>
        </w:rPr>
        <w:t xml:space="preserve"> </w:t>
      </w:r>
      <w:r w:rsidR="00493316">
        <w:rPr>
          <w:rFonts w:asciiTheme="minorHAnsi" w:hAnsiTheme="minorHAnsi" w:cs="Arial"/>
          <w:sz w:val="24"/>
          <w:szCs w:val="24"/>
        </w:rPr>
        <w:t xml:space="preserve">under </w:t>
      </w:r>
      <w:r w:rsidRPr="00F80F9D">
        <w:rPr>
          <w:rFonts w:asciiTheme="minorHAnsi" w:hAnsiTheme="minorHAnsi" w:cs="Arial"/>
          <w:sz w:val="24"/>
          <w:szCs w:val="24"/>
        </w:rPr>
        <w:t>HAP</w:t>
      </w:r>
      <w:r w:rsidR="00493316">
        <w:rPr>
          <w:rFonts w:asciiTheme="minorHAnsi" w:hAnsiTheme="minorHAnsi" w:cs="Arial"/>
          <w:sz w:val="24"/>
          <w:szCs w:val="24"/>
        </w:rPr>
        <w:t xml:space="preserve"> scheme</w:t>
      </w:r>
      <w:r w:rsidRPr="00F80F9D">
        <w:rPr>
          <w:rFonts w:asciiTheme="minorHAnsi" w:hAnsiTheme="minorHAnsi" w:cs="Arial"/>
          <w:sz w:val="24"/>
          <w:szCs w:val="24"/>
        </w:rPr>
        <w:t>, is a matter of serious concern;</w:t>
      </w:r>
      <w:r w:rsidRPr="00F80F9D">
        <w:rPr>
          <w:rFonts w:asciiTheme="minorHAnsi" w:hAnsiTheme="minorHAnsi" w:cs="Tahoma"/>
          <w:color w:val="000000"/>
          <w:sz w:val="24"/>
          <w:szCs w:val="24"/>
        </w:rPr>
        <w:br/>
      </w:r>
    </w:p>
    <w:p w:rsidR="00F80F9D" w:rsidRPr="00F80F9D" w:rsidRDefault="00B274F8" w:rsidP="00B274F8">
      <w:pPr>
        <w:numPr>
          <w:ilvl w:val="0"/>
          <w:numId w:val="33"/>
        </w:numPr>
        <w:spacing w:after="0" w:line="240" w:lineRule="auto"/>
        <w:rPr>
          <w:rFonts w:asciiTheme="minorHAnsi" w:eastAsia="Times New Roman" w:hAnsiTheme="minorHAnsi"/>
          <w:sz w:val="24"/>
          <w:szCs w:val="24"/>
        </w:rPr>
      </w:pPr>
      <w:r w:rsidRPr="00F80F9D">
        <w:rPr>
          <w:rFonts w:asciiTheme="minorHAnsi" w:hAnsiTheme="minorHAnsi" w:cs="Tahoma"/>
          <w:color w:val="000000"/>
          <w:sz w:val="24"/>
          <w:szCs w:val="24"/>
        </w:rPr>
        <w:t>Some landlords (who accepted Rent Supplement tenants) are reluctant to sign up for HAP – this causes major difficulties and disruption for people who had been on long -term RS</w:t>
      </w:r>
      <w:r w:rsidR="00F80F9D" w:rsidRPr="00F80F9D">
        <w:rPr>
          <w:rFonts w:asciiTheme="minorHAnsi" w:hAnsiTheme="minorHAnsi" w:cs="Tahoma"/>
          <w:color w:val="000000"/>
          <w:sz w:val="24"/>
          <w:szCs w:val="24"/>
        </w:rPr>
        <w:t>, we</w:t>
      </w:r>
      <w:r w:rsidRPr="00F80F9D">
        <w:rPr>
          <w:rFonts w:asciiTheme="minorHAnsi" w:hAnsiTheme="minorHAnsi" w:cs="Tahoma"/>
          <w:color w:val="000000"/>
          <w:sz w:val="24"/>
          <w:szCs w:val="24"/>
        </w:rPr>
        <w:t xml:space="preserve">re settled in an area </w:t>
      </w:r>
      <w:r w:rsidR="00F80F9D" w:rsidRPr="00F80F9D">
        <w:rPr>
          <w:rFonts w:asciiTheme="minorHAnsi" w:hAnsiTheme="minorHAnsi" w:cs="Tahoma"/>
          <w:color w:val="000000"/>
          <w:sz w:val="24"/>
          <w:szCs w:val="24"/>
        </w:rPr>
        <w:t xml:space="preserve">but </w:t>
      </w:r>
      <w:r w:rsidRPr="00F80F9D">
        <w:rPr>
          <w:rFonts w:asciiTheme="minorHAnsi" w:hAnsiTheme="minorHAnsi" w:cs="Tahoma"/>
          <w:color w:val="000000"/>
          <w:sz w:val="24"/>
          <w:szCs w:val="24"/>
        </w:rPr>
        <w:t>are being required to transfer to HAP</w:t>
      </w:r>
      <w:r w:rsidR="00F80F9D" w:rsidRPr="00F80F9D">
        <w:rPr>
          <w:rFonts w:asciiTheme="minorHAnsi" w:hAnsiTheme="minorHAnsi" w:cs="Tahoma"/>
          <w:color w:val="000000"/>
          <w:sz w:val="24"/>
          <w:szCs w:val="24"/>
        </w:rPr>
        <w:t>;</w:t>
      </w:r>
      <w:r w:rsidR="00F80F9D" w:rsidRPr="00F80F9D">
        <w:rPr>
          <w:rFonts w:asciiTheme="minorHAnsi" w:hAnsiTheme="minorHAnsi" w:cs="Tahoma"/>
          <w:color w:val="000000"/>
          <w:sz w:val="24"/>
          <w:szCs w:val="24"/>
        </w:rPr>
        <w:br/>
      </w:r>
    </w:p>
    <w:p w:rsidR="00B274F8" w:rsidRPr="00F80F9D" w:rsidRDefault="00B274F8" w:rsidP="00F80F9D">
      <w:pPr>
        <w:numPr>
          <w:ilvl w:val="0"/>
          <w:numId w:val="33"/>
        </w:numPr>
        <w:spacing w:after="0" w:line="240" w:lineRule="auto"/>
        <w:rPr>
          <w:rFonts w:asciiTheme="minorHAnsi" w:eastAsia="Times New Roman" w:hAnsiTheme="minorHAnsi"/>
          <w:sz w:val="24"/>
          <w:szCs w:val="24"/>
        </w:rPr>
      </w:pPr>
      <w:r w:rsidRPr="00F80F9D">
        <w:rPr>
          <w:rFonts w:asciiTheme="minorHAnsi" w:hAnsiTheme="minorHAnsi" w:cs="Tahoma"/>
          <w:color w:val="000000"/>
          <w:sz w:val="24"/>
          <w:szCs w:val="24"/>
        </w:rPr>
        <w:t xml:space="preserve">Despite the changes </w:t>
      </w:r>
      <w:r w:rsidR="00661963">
        <w:rPr>
          <w:rFonts w:asciiTheme="minorHAnsi" w:hAnsiTheme="minorHAnsi" w:cs="Tahoma"/>
          <w:color w:val="000000"/>
          <w:sz w:val="24"/>
          <w:szCs w:val="24"/>
        </w:rPr>
        <w:t xml:space="preserve">introduced </w:t>
      </w:r>
      <w:r w:rsidRPr="00F80F9D">
        <w:rPr>
          <w:rFonts w:asciiTheme="minorHAnsi" w:hAnsiTheme="minorHAnsi" w:cs="Tahoma"/>
          <w:color w:val="000000"/>
          <w:sz w:val="24"/>
          <w:szCs w:val="24"/>
        </w:rPr>
        <w:t xml:space="preserve">in the </w:t>
      </w:r>
      <w:hyperlink r:id="rId10" w:history="1">
        <w:r w:rsidRPr="00F80F9D">
          <w:rPr>
            <w:rStyle w:val="Hyperlink"/>
            <w:rFonts w:asciiTheme="minorHAnsi" w:hAnsiTheme="minorHAnsi" w:cs="Tahoma"/>
            <w:sz w:val="24"/>
            <w:szCs w:val="24"/>
          </w:rPr>
          <w:t>Residential Tenancies (Amendment) Act 2015</w:t>
        </w:r>
      </w:hyperlink>
      <w:r w:rsidR="00F80F9D" w:rsidRPr="00F80F9D">
        <w:rPr>
          <w:rFonts w:asciiTheme="minorHAnsi" w:hAnsiTheme="minorHAnsi" w:cs="Tahoma"/>
          <w:color w:val="000000"/>
          <w:sz w:val="24"/>
          <w:szCs w:val="24"/>
        </w:rPr>
        <w:t xml:space="preserve">, many CIS </w:t>
      </w:r>
      <w:r w:rsidRPr="00F80F9D">
        <w:rPr>
          <w:rFonts w:asciiTheme="minorHAnsi" w:hAnsiTheme="minorHAnsi" w:cs="Tahoma"/>
          <w:color w:val="000000"/>
          <w:sz w:val="24"/>
          <w:szCs w:val="24"/>
        </w:rPr>
        <w:t xml:space="preserve">clients </w:t>
      </w:r>
      <w:r w:rsidR="00F80F9D" w:rsidRPr="00F80F9D">
        <w:rPr>
          <w:rFonts w:asciiTheme="minorHAnsi" w:hAnsiTheme="minorHAnsi" w:cs="Tahoma"/>
          <w:color w:val="000000"/>
          <w:sz w:val="24"/>
          <w:szCs w:val="24"/>
        </w:rPr>
        <w:t xml:space="preserve">report  </w:t>
      </w:r>
      <w:r w:rsidRPr="00F80F9D">
        <w:rPr>
          <w:rFonts w:asciiTheme="minorHAnsi" w:hAnsiTheme="minorHAnsi" w:cs="Tahoma"/>
          <w:color w:val="000000"/>
          <w:sz w:val="24"/>
          <w:szCs w:val="24"/>
        </w:rPr>
        <w:t xml:space="preserve">trying to find new accommodation rather than </w:t>
      </w:r>
      <w:r w:rsidR="00F80F9D" w:rsidRPr="00F80F9D">
        <w:rPr>
          <w:rFonts w:asciiTheme="minorHAnsi" w:hAnsiTheme="minorHAnsi" w:cs="Tahoma"/>
          <w:color w:val="000000"/>
          <w:sz w:val="24"/>
          <w:szCs w:val="24"/>
        </w:rPr>
        <w:t xml:space="preserve">trying to enforce their rights </w:t>
      </w:r>
      <w:r w:rsidRPr="00F80F9D">
        <w:rPr>
          <w:rFonts w:asciiTheme="minorHAnsi" w:hAnsiTheme="minorHAnsi" w:cs="Tahoma"/>
          <w:color w:val="000000"/>
          <w:sz w:val="24"/>
          <w:szCs w:val="24"/>
        </w:rPr>
        <w:t xml:space="preserve">under the amended </w:t>
      </w:r>
      <w:r w:rsidR="00F80F9D" w:rsidRPr="00F80F9D">
        <w:rPr>
          <w:rFonts w:asciiTheme="minorHAnsi" w:hAnsiTheme="minorHAnsi" w:cs="Tahoma"/>
          <w:color w:val="000000"/>
          <w:sz w:val="24"/>
          <w:szCs w:val="24"/>
        </w:rPr>
        <w:t>A</w:t>
      </w:r>
      <w:r w:rsidRPr="00F80F9D">
        <w:rPr>
          <w:rFonts w:asciiTheme="minorHAnsi" w:hAnsiTheme="minorHAnsi" w:cs="Tahoma"/>
          <w:color w:val="000000"/>
          <w:sz w:val="24"/>
          <w:szCs w:val="24"/>
        </w:rPr>
        <w:t>ct</w:t>
      </w:r>
      <w:r w:rsidR="00F80F9D">
        <w:rPr>
          <w:rFonts w:asciiTheme="minorHAnsi" w:hAnsiTheme="minorHAnsi" w:cs="Tahoma"/>
          <w:color w:val="000000"/>
          <w:sz w:val="24"/>
          <w:szCs w:val="24"/>
        </w:rPr>
        <w:t>;</w:t>
      </w:r>
    </w:p>
    <w:p w:rsidR="004E4C63" w:rsidRPr="00F80F9D" w:rsidRDefault="004E4C63" w:rsidP="00F80F9D">
      <w:pPr>
        <w:pStyle w:val="ListParagraph"/>
        <w:rPr>
          <w:rFonts w:asciiTheme="minorHAnsi" w:eastAsia="Times New Roman" w:hAnsiTheme="minorHAnsi" w:cs="Arial"/>
          <w:color w:val="000000"/>
          <w:sz w:val="24"/>
          <w:szCs w:val="24"/>
          <w:lang w:eastAsia="en-IE"/>
        </w:rPr>
      </w:pPr>
    </w:p>
    <w:p w:rsidR="00813700" w:rsidRPr="00F80F9D" w:rsidRDefault="00E5340A" w:rsidP="002B21FE">
      <w:pPr>
        <w:pStyle w:val="ListParagraph"/>
        <w:numPr>
          <w:ilvl w:val="0"/>
          <w:numId w:val="33"/>
        </w:numPr>
        <w:spacing w:line="240" w:lineRule="auto"/>
        <w:rPr>
          <w:rFonts w:asciiTheme="minorHAnsi" w:eastAsia="Times New Roman" w:hAnsiTheme="minorHAnsi" w:cs="Arial"/>
          <w:color w:val="000000"/>
          <w:sz w:val="24"/>
          <w:szCs w:val="24"/>
          <w:lang w:eastAsia="en-IE"/>
        </w:rPr>
      </w:pPr>
      <w:r w:rsidRPr="00F80F9D">
        <w:rPr>
          <w:rFonts w:asciiTheme="minorHAnsi" w:hAnsiTheme="minorHAnsi"/>
          <w:sz w:val="24"/>
          <w:szCs w:val="24"/>
        </w:rPr>
        <w:t>People</w:t>
      </w:r>
      <w:r w:rsidR="006A76F2" w:rsidRPr="00F80F9D">
        <w:rPr>
          <w:rFonts w:asciiTheme="minorHAnsi" w:hAnsiTheme="minorHAnsi"/>
          <w:sz w:val="24"/>
          <w:szCs w:val="24"/>
        </w:rPr>
        <w:t xml:space="preserve"> in receipt of Rent Supplement</w:t>
      </w:r>
      <w:r w:rsidR="00F80F9D">
        <w:rPr>
          <w:rFonts w:asciiTheme="minorHAnsi" w:hAnsiTheme="minorHAnsi"/>
          <w:sz w:val="24"/>
          <w:szCs w:val="24"/>
        </w:rPr>
        <w:t xml:space="preserve"> are regularly reported as </w:t>
      </w:r>
      <w:r w:rsidR="006A76F2" w:rsidRPr="00F80F9D">
        <w:rPr>
          <w:rFonts w:asciiTheme="minorHAnsi" w:hAnsiTheme="minorHAnsi"/>
          <w:sz w:val="24"/>
          <w:szCs w:val="24"/>
        </w:rPr>
        <w:t xml:space="preserve">being forced to </w:t>
      </w:r>
      <w:r w:rsidRPr="00F80F9D">
        <w:rPr>
          <w:rFonts w:asciiTheme="minorHAnsi" w:hAnsiTheme="minorHAnsi"/>
          <w:sz w:val="24"/>
          <w:szCs w:val="24"/>
        </w:rPr>
        <w:t xml:space="preserve">‘top up’ rents </w:t>
      </w:r>
      <w:r w:rsidR="006A76F2" w:rsidRPr="00F80F9D">
        <w:rPr>
          <w:rFonts w:asciiTheme="minorHAnsi" w:hAnsiTheme="minorHAnsi"/>
          <w:sz w:val="24"/>
          <w:szCs w:val="24"/>
        </w:rPr>
        <w:t>out of their own resources to get or retain accommodation</w:t>
      </w:r>
      <w:r w:rsidR="00F80F9D">
        <w:rPr>
          <w:rFonts w:asciiTheme="minorHAnsi" w:hAnsiTheme="minorHAnsi"/>
          <w:sz w:val="24"/>
          <w:szCs w:val="24"/>
        </w:rPr>
        <w:t>;</w:t>
      </w:r>
      <w:r w:rsidR="00813700" w:rsidRPr="00F80F9D">
        <w:rPr>
          <w:rFonts w:asciiTheme="minorHAnsi" w:hAnsiTheme="minorHAnsi"/>
          <w:sz w:val="24"/>
          <w:szCs w:val="24"/>
        </w:rPr>
        <w:br/>
      </w:r>
    </w:p>
    <w:p w:rsidR="005B7C4E" w:rsidRPr="005B7C4E" w:rsidRDefault="00813700" w:rsidP="002B21FE">
      <w:pPr>
        <w:pStyle w:val="ListParagraph"/>
        <w:numPr>
          <w:ilvl w:val="0"/>
          <w:numId w:val="33"/>
        </w:numPr>
        <w:spacing w:line="240" w:lineRule="auto"/>
        <w:rPr>
          <w:rFonts w:asciiTheme="minorHAnsi" w:eastAsia="Times New Roman" w:hAnsiTheme="minorHAnsi" w:cs="Arial"/>
          <w:sz w:val="24"/>
          <w:szCs w:val="24"/>
          <w:lang w:eastAsia="en-IE"/>
        </w:rPr>
      </w:pPr>
      <w:r w:rsidRPr="00F80F9D">
        <w:rPr>
          <w:rFonts w:asciiTheme="minorHAnsi" w:eastAsia="Times New Roman" w:hAnsiTheme="minorHAnsi"/>
          <w:sz w:val="24"/>
          <w:szCs w:val="24"/>
        </w:rPr>
        <w:t xml:space="preserve">The inclusion of approved housing bodies in the RTB and the Residential Tenancies Act </w:t>
      </w:r>
      <w:r w:rsidR="005B7C4E">
        <w:rPr>
          <w:rFonts w:asciiTheme="minorHAnsi" w:eastAsia="Times New Roman" w:hAnsiTheme="minorHAnsi"/>
          <w:sz w:val="24"/>
          <w:szCs w:val="24"/>
        </w:rPr>
        <w:t>may have</w:t>
      </w:r>
      <w:r w:rsidRPr="00F80F9D">
        <w:rPr>
          <w:rFonts w:asciiTheme="minorHAnsi" w:eastAsia="Times New Roman" w:hAnsiTheme="minorHAnsi"/>
          <w:sz w:val="24"/>
          <w:szCs w:val="24"/>
        </w:rPr>
        <w:t xml:space="preserve"> led to a worsening of conditions for some tenants in that they can now be served with notice to quit  -- </w:t>
      </w:r>
      <w:r w:rsidR="005B7C4E">
        <w:rPr>
          <w:rFonts w:asciiTheme="minorHAnsi" w:eastAsia="Times New Roman" w:hAnsiTheme="minorHAnsi"/>
          <w:sz w:val="24"/>
          <w:szCs w:val="24"/>
        </w:rPr>
        <w:t xml:space="preserve"> while this is entirely valid and legal, it is a new factor in tenancies in that it was </w:t>
      </w:r>
      <w:r w:rsidRPr="00F80F9D">
        <w:rPr>
          <w:rFonts w:asciiTheme="minorHAnsi" w:eastAsia="Times New Roman" w:hAnsiTheme="minorHAnsi"/>
          <w:sz w:val="24"/>
          <w:szCs w:val="24"/>
        </w:rPr>
        <w:t xml:space="preserve">not </w:t>
      </w:r>
      <w:r w:rsidR="005B7C4E">
        <w:rPr>
          <w:rFonts w:asciiTheme="minorHAnsi" w:eastAsia="Times New Roman" w:hAnsiTheme="minorHAnsi"/>
          <w:sz w:val="24"/>
          <w:szCs w:val="24"/>
        </w:rPr>
        <w:t>included in</w:t>
      </w:r>
      <w:r w:rsidRPr="00F80F9D">
        <w:rPr>
          <w:rFonts w:asciiTheme="minorHAnsi" w:eastAsia="Times New Roman" w:hAnsiTheme="minorHAnsi"/>
          <w:sz w:val="24"/>
          <w:szCs w:val="24"/>
        </w:rPr>
        <w:t xml:space="preserve"> </w:t>
      </w:r>
      <w:r w:rsidR="005B7C4E">
        <w:rPr>
          <w:rFonts w:asciiTheme="minorHAnsi" w:eastAsia="Times New Roman" w:hAnsiTheme="minorHAnsi"/>
          <w:sz w:val="24"/>
          <w:szCs w:val="24"/>
        </w:rPr>
        <w:t xml:space="preserve">many </w:t>
      </w:r>
      <w:r w:rsidRPr="00F80F9D">
        <w:rPr>
          <w:rFonts w:asciiTheme="minorHAnsi" w:eastAsia="Times New Roman" w:hAnsiTheme="minorHAnsi"/>
          <w:sz w:val="24"/>
          <w:szCs w:val="24"/>
        </w:rPr>
        <w:t>prior contracts</w:t>
      </w:r>
      <w:r w:rsidR="00F80F9D">
        <w:rPr>
          <w:rFonts w:asciiTheme="minorHAnsi" w:eastAsia="Times New Roman" w:hAnsiTheme="minorHAnsi"/>
          <w:sz w:val="24"/>
          <w:szCs w:val="24"/>
        </w:rPr>
        <w:t xml:space="preserve"> with housing associations</w:t>
      </w:r>
      <w:r w:rsidR="005B7C4E">
        <w:rPr>
          <w:rFonts w:asciiTheme="minorHAnsi" w:eastAsia="Times New Roman" w:hAnsiTheme="minorHAnsi"/>
          <w:sz w:val="24"/>
          <w:szCs w:val="24"/>
        </w:rPr>
        <w:t>;</w:t>
      </w:r>
      <w:r w:rsidR="005B7C4E">
        <w:rPr>
          <w:rFonts w:asciiTheme="minorHAnsi" w:eastAsia="Times New Roman" w:hAnsiTheme="minorHAnsi"/>
          <w:sz w:val="24"/>
          <w:szCs w:val="24"/>
        </w:rPr>
        <w:br/>
      </w:r>
    </w:p>
    <w:p w:rsidR="00813700" w:rsidRPr="00F80F9D" w:rsidRDefault="005B7C4E" w:rsidP="002B21FE">
      <w:pPr>
        <w:pStyle w:val="ListParagraph"/>
        <w:numPr>
          <w:ilvl w:val="0"/>
          <w:numId w:val="33"/>
        </w:numPr>
        <w:spacing w:line="240" w:lineRule="auto"/>
        <w:rPr>
          <w:rFonts w:asciiTheme="minorHAnsi" w:eastAsia="Times New Roman" w:hAnsiTheme="minorHAnsi" w:cs="Arial"/>
          <w:sz w:val="24"/>
          <w:szCs w:val="24"/>
          <w:lang w:eastAsia="en-IE"/>
        </w:rPr>
      </w:pPr>
      <w:r>
        <w:rPr>
          <w:rFonts w:asciiTheme="minorHAnsi" w:eastAsia="Times New Roman" w:hAnsiTheme="minorHAnsi"/>
          <w:sz w:val="24"/>
          <w:szCs w:val="24"/>
        </w:rPr>
        <w:t>Some people who have been awarded damages in cases taken to the RTB experience difficulties in enforcing these decisions and have to have recourse to the courts.</w:t>
      </w:r>
      <w:r w:rsidR="00813700" w:rsidRPr="00F80F9D">
        <w:rPr>
          <w:rFonts w:asciiTheme="minorHAnsi" w:eastAsia="Times New Roman" w:hAnsiTheme="minorHAnsi"/>
          <w:sz w:val="24"/>
          <w:szCs w:val="24"/>
        </w:rPr>
        <w:t xml:space="preserve"> </w:t>
      </w:r>
    </w:p>
    <w:p w:rsidR="006824BA" w:rsidRDefault="006824BA" w:rsidP="0029394E">
      <w:pPr>
        <w:rPr>
          <w:rFonts w:asciiTheme="minorHAnsi" w:hAnsiTheme="minorHAnsi"/>
          <w:b/>
          <w:sz w:val="24"/>
          <w:szCs w:val="24"/>
        </w:rPr>
      </w:pPr>
    </w:p>
    <w:p w:rsidR="006A76F2" w:rsidRPr="006A76F2" w:rsidRDefault="006A76F2" w:rsidP="0029394E">
      <w:pPr>
        <w:rPr>
          <w:rFonts w:asciiTheme="minorHAnsi" w:hAnsiTheme="minorHAnsi"/>
          <w:b/>
          <w:sz w:val="24"/>
          <w:szCs w:val="24"/>
        </w:rPr>
      </w:pPr>
      <w:r w:rsidRPr="006A76F2">
        <w:rPr>
          <w:rFonts w:asciiTheme="minorHAnsi" w:hAnsiTheme="minorHAnsi"/>
          <w:b/>
          <w:sz w:val="24"/>
          <w:szCs w:val="24"/>
        </w:rPr>
        <w:t>Focus of Submission</w:t>
      </w:r>
    </w:p>
    <w:p w:rsidR="004E4C63" w:rsidRDefault="004E4C63" w:rsidP="0029394E">
      <w:pPr>
        <w:rPr>
          <w:rFonts w:asciiTheme="minorHAnsi" w:hAnsiTheme="minorHAnsi"/>
          <w:sz w:val="24"/>
          <w:szCs w:val="24"/>
        </w:rPr>
      </w:pPr>
      <w:r w:rsidRPr="004E4C63">
        <w:rPr>
          <w:rFonts w:asciiTheme="minorHAnsi" w:hAnsiTheme="minorHAnsi"/>
          <w:sz w:val="24"/>
          <w:szCs w:val="24"/>
        </w:rPr>
        <w:t xml:space="preserve">This Submission deals with </w:t>
      </w:r>
      <w:r w:rsidR="00874157">
        <w:rPr>
          <w:rFonts w:asciiTheme="minorHAnsi" w:hAnsiTheme="minorHAnsi"/>
          <w:sz w:val="24"/>
          <w:szCs w:val="24"/>
        </w:rPr>
        <w:t xml:space="preserve">four </w:t>
      </w:r>
      <w:r w:rsidRPr="004E4C63">
        <w:rPr>
          <w:rFonts w:asciiTheme="minorHAnsi" w:hAnsiTheme="minorHAnsi"/>
          <w:sz w:val="24"/>
          <w:szCs w:val="24"/>
        </w:rPr>
        <w:t>main areas</w:t>
      </w:r>
      <w:r>
        <w:rPr>
          <w:rFonts w:asciiTheme="minorHAnsi" w:hAnsiTheme="minorHAnsi"/>
          <w:sz w:val="24"/>
          <w:szCs w:val="24"/>
        </w:rPr>
        <w:t>:</w:t>
      </w:r>
    </w:p>
    <w:p w:rsidR="00BC6F99" w:rsidRDefault="004E4C63" w:rsidP="004E4C63">
      <w:pPr>
        <w:pStyle w:val="ListParagraph"/>
        <w:numPr>
          <w:ilvl w:val="0"/>
          <w:numId w:val="31"/>
        </w:numPr>
        <w:rPr>
          <w:rFonts w:asciiTheme="minorHAnsi" w:hAnsiTheme="minorHAnsi"/>
          <w:sz w:val="24"/>
          <w:szCs w:val="24"/>
        </w:rPr>
      </w:pPr>
      <w:r>
        <w:rPr>
          <w:rFonts w:asciiTheme="minorHAnsi" w:hAnsiTheme="minorHAnsi"/>
          <w:sz w:val="24"/>
          <w:szCs w:val="24"/>
        </w:rPr>
        <w:t>High rents and absence of rent security</w:t>
      </w:r>
      <w:r w:rsidR="00BC6F99">
        <w:rPr>
          <w:rFonts w:asciiTheme="minorHAnsi" w:hAnsiTheme="minorHAnsi"/>
          <w:sz w:val="24"/>
          <w:szCs w:val="24"/>
        </w:rPr>
        <w:br/>
      </w:r>
    </w:p>
    <w:p w:rsidR="004E4C63" w:rsidRDefault="00BC6F99" w:rsidP="004E4C63">
      <w:pPr>
        <w:pStyle w:val="ListParagraph"/>
        <w:numPr>
          <w:ilvl w:val="0"/>
          <w:numId w:val="31"/>
        </w:numPr>
        <w:rPr>
          <w:rFonts w:asciiTheme="minorHAnsi" w:hAnsiTheme="minorHAnsi"/>
          <w:sz w:val="24"/>
          <w:szCs w:val="24"/>
        </w:rPr>
      </w:pPr>
      <w:r>
        <w:rPr>
          <w:rFonts w:asciiTheme="minorHAnsi" w:hAnsiTheme="minorHAnsi"/>
          <w:sz w:val="24"/>
          <w:szCs w:val="24"/>
        </w:rPr>
        <w:t>Difficulties in integrating social housing supports with private sector tenancy</w:t>
      </w:r>
      <w:r w:rsidR="004E4C63">
        <w:rPr>
          <w:rFonts w:asciiTheme="minorHAnsi" w:hAnsiTheme="minorHAnsi"/>
          <w:sz w:val="24"/>
          <w:szCs w:val="24"/>
        </w:rPr>
        <w:br/>
      </w:r>
    </w:p>
    <w:p w:rsidR="004E4C63" w:rsidRDefault="004E4C63" w:rsidP="004E4C63">
      <w:pPr>
        <w:pStyle w:val="ListParagraph"/>
        <w:numPr>
          <w:ilvl w:val="0"/>
          <w:numId w:val="31"/>
        </w:numPr>
        <w:rPr>
          <w:rFonts w:asciiTheme="minorHAnsi" w:hAnsiTheme="minorHAnsi"/>
          <w:sz w:val="24"/>
          <w:szCs w:val="24"/>
        </w:rPr>
      </w:pPr>
      <w:r>
        <w:rPr>
          <w:rFonts w:asciiTheme="minorHAnsi" w:hAnsiTheme="minorHAnsi"/>
          <w:sz w:val="24"/>
          <w:szCs w:val="24"/>
        </w:rPr>
        <w:t>Housing Standards</w:t>
      </w:r>
      <w:r>
        <w:rPr>
          <w:rFonts w:asciiTheme="minorHAnsi" w:hAnsiTheme="minorHAnsi"/>
          <w:sz w:val="24"/>
          <w:szCs w:val="24"/>
        </w:rPr>
        <w:br/>
      </w:r>
    </w:p>
    <w:p w:rsidR="004E4C63" w:rsidRPr="00403FF6" w:rsidRDefault="004E4C63" w:rsidP="00EA6697">
      <w:pPr>
        <w:pStyle w:val="ListParagraph"/>
        <w:numPr>
          <w:ilvl w:val="0"/>
          <w:numId w:val="31"/>
        </w:numPr>
        <w:rPr>
          <w:rFonts w:asciiTheme="minorHAnsi" w:hAnsiTheme="minorHAnsi"/>
          <w:sz w:val="24"/>
          <w:szCs w:val="24"/>
        </w:rPr>
      </w:pPr>
      <w:r>
        <w:rPr>
          <w:rFonts w:asciiTheme="minorHAnsi" w:hAnsiTheme="minorHAnsi"/>
          <w:sz w:val="24"/>
          <w:szCs w:val="24"/>
        </w:rPr>
        <w:t>Breaches of tenancy agreements</w:t>
      </w:r>
    </w:p>
    <w:p w:rsidR="00EA6697" w:rsidRDefault="00EA6697" w:rsidP="00EA6697">
      <w:pPr>
        <w:pStyle w:val="FootnoteText"/>
        <w:rPr>
          <w:sz w:val="16"/>
          <w:szCs w:val="16"/>
        </w:rPr>
      </w:pPr>
    </w:p>
    <w:p w:rsidR="0029394E" w:rsidRPr="00F54AC2" w:rsidRDefault="004E4C63" w:rsidP="006824BA">
      <w:pPr>
        <w:spacing w:line="240" w:lineRule="auto"/>
        <w:rPr>
          <w:rFonts w:asciiTheme="minorHAnsi" w:hAnsiTheme="minorHAnsi" w:cs="Arial"/>
          <w:b/>
          <w:sz w:val="24"/>
          <w:szCs w:val="24"/>
        </w:rPr>
      </w:pPr>
      <w:r>
        <w:rPr>
          <w:rFonts w:asciiTheme="minorHAnsi" w:hAnsiTheme="minorHAnsi" w:cs="Arial"/>
          <w:b/>
          <w:sz w:val="24"/>
          <w:szCs w:val="24"/>
        </w:rPr>
        <w:t xml:space="preserve">High </w:t>
      </w:r>
      <w:r w:rsidR="00BC6F99">
        <w:rPr>
          <w:rFonts w:asciiTheme="minorHAnsi" w:hAnsiTheme="minorHAnsi" w:cs="Arial"/>
          <w:b/>
          <w:sz w:val="24"/>
          <w:szCs w:val="24"/>
        </w:rPr>
        <w:t>r</w:t>
      </w:r>
      <w:r w:rsidR="0029394E" w:rsidRPr="00B61805">
        <w:rPr>
          <w:rFonts w:asciiTheme="minorHAnsi" w:hAnsiTheme="minorHAnsi" w:cs="Arial"/>
          <w:b/>
          <w:sz w:val="24"/>
          <w:szCs w:val="24"/>
        </w:rPr>
        <w:t>ent</w:t>
      </w:r>
      <w:r>
        <w:rPr>
          <w:rFonts w:asciiTheme="minorHAnsi" w:hAnsiTheme="minorHAnsi" w:cs="Arial"/>
          <w:b/>
          <w:sz w:val="24"/>
          <w:szCs w:val="24"/>
        </w:rPr>
        <w:t>s and absence of rent security</w:t>
      </w:r>
      <w:r w:rsidR="00B61805" w:rsidRPr="00B61805">
        <w:rPr>
          <w:rFonts w:asciiTheme="minorHAnsi" w:hAnsiTheme="minorHAnsi" w:cs="Arial"/>
          <w:b/>
          <w:sz w:val="24"/>
          <w:szCs w:val="24"/>
        </w:rPr>
        <w:br/>
      </w:r>
      <w:r w:rsidR="0029394E" w:rsidRPr="00B61805">
        <w:rPr>
          <w:rFonts w:asciiTheme="minorHAnsi" w:hAnsiTheme="minorHAnsi" w:cs="Arial"/>
          <w:sz w:val="24"/>
          <w:szCs w:val="24"/>
        </w:rPr>
        <w:t xml:space="preserve">The CIB has consistently taken the view that rent certainty measures are an essential component of a well-regulated housing market, and benefit both landlords and tenants by ensuring that rent increases (and decreases) are </w:t>
      </w:r>
      <w:r w:rsidR="00A627CE">
        <w:rPr>
          <w:rFonts w:asciiTheme="minorHAnsi" w:hAnsiTheme="minorHAnsi" w:cs="Arial"/>
          <w:sz w:val="24"/>
          <w:szCs w:val="24"/>
        </w:rPr>
        <w:t xml:space="preserve">both </w:t>
      </w:r>
      <w:r w:rsidR="0029394E" w:rsidRPr="00B61805">
        <w:rPr>
          <w:rFonts w:asciiTheme="minorHAnsi" w:hAnsiTheme="minorHAnsi" w:cs="Arial"/>
          <w:sz w:val="24"/>
          <w:szCs w:val="24"/>
        </w:rPr>
        <w:t>predictable and reasonable. Appropriate rent certainty measures</w:t>
      </w:r>
      <w:r w:rsidR="00F54AC2">
        <w:rPr>
          <w:rFonts w:asciiTheme="minorHAnsi" w:hAnsiTheme="minorHAnsi" w:cs="Arial"/>
          <w:sz w:val="24"/>
          <w:szCs w:val="24"/>
        </w:rPr>
        <w:t xml:space="preserve"> </w:t>
      </w:r>
      <w:r w:rsidR="0029394E" w:rsidRPr="00B61805">
        <w:rPr>
          <w:rFonts w:asciiTheme="minorHAnsi" w:hAnsiTheme="minorHAnsi" w:cs="Arial"/>
          <w:sz w:val="24"/>
          <w:szCs w:val="24"/>
        </w:rPr>
        <w:t>would link future rent increases to an objective measure such as the consumer price index</w:t>
      </w:r>
      <w:r w:rsidR="00A627CE">
        <w:rPr>
          <w:rFonts w:asciiTheme="minorHAnsi" w:hAnsiTheme="minorHAnsi" w:cs="Arial"/>
          <w:sz w:val="24"/>
          <w:szCs w:val="24"/>
        </w:rPr>
        <w:t>.</w:t>
      </w:r>
      <w:r w:rsidR="0029394E" w:rsidRPr="00B61805">
        <w:rPr>
          <w:rFonts w:asciiTheme="minorHAnsi" w:hAnsiTheme="minorHAnsi" w:cs="Arial"/>
          <w:sz w:val="24"/>
          <w:szCs w:val="24"/>
        </w:rPr>
        <w:t xml:space="preserve"> </w:t>
      </w:r>
    </w:p>
    <w:p w:rsidR="0029394E" w:rsidRPr="00B61805" w:rsidRDefault="0029394E" w:rsidP="0029394E">
      <w:pPr>
        <w:spacing w:after="0" w:line="240" w:lineRule="auto"/>
        <w:rPr>
          <w:rFonts w:asciiTheme="minorHAnsi" w:eastAsia="Times New Roman" w:hAnsiTheme="minorHAnsi" w:cs="Arial"/>
          <w:color w:val="000000"/>
          <w:sz w:val="24"/>
          <w:szCs w:val="24"/>
          <w:lang w:eastAsia="en-IE"/>
        </w:rPr>
      </w:pPr>
      <w:r w:rsidRPr="00B61805">
        <w:rPr>
          <w:rFonts w:asciiTheme="minorHAnsi" w:eastAsia="Times New Roman" w:hAnsiTheme="minorHAnsi" w:cs="Arial"/>
          <w:color w:val="000000"/>
          <w:sz w:val="24"/>
          <w:szCs w:val="24"/>
          <w:lang w:eastAsia="en-IE"/>
        </w:rPr>
        <w:t xml:space="preserve">Many arguments have been made against the idea of introducing a rent certainty model, particularly about its constitutionality. </w:t>
      </w:r>
      <w:r w:rsidR="00F54AC2">
        <w:rPr>
          <w:rFonts w:asciiTheme="minorHAnsi" w:eastAsia="Times New Roman" w:hAnsiTheme="minorHAnsi" w:cs="Arial"/>
          <w:color w:val="000000"/>
          <w:sz w:val="24"/>
          <w:szCs w:val="24"/>
          <w:lang w:eastAsia="en-IE"/>
        </w:rPr>
        <w:t xml:space="preserve">The argument has also been made that rent controls might drive landlords out of the market but this is probably unlikely in a market where </w:t>
      </w:r>
      <w:r w:rsidR="007E7CEB">
        <w:rPr>
          <w:rFonts w:asciiTheme="minorHAnsi" w:eastAsia="Times New Roman" w:hAnsiTheme="minorHAnsi" w:cs="Arial"/>
          <w:color w:val="000000"/>
          <w:sz w:val="24"/>
          <w:szCs w:val="24"/>
          <w:lang w:eastAsia="en-IE"/>
        </w:rPr>
        <w:t xml:space="preserve">in the short to medium term at least, </w:t>
      </w:r>
      <w:r w:rsidR="00F54AC2">
        <w:rPr>
          <w:rFonts w:asciiTheme="minorHAnsi" w:eastAsia="Times New Roman" w:hAnsiTheme="minorHAnsi" w:cs="Arial"/>
          <w:color w:val="000000"/>
          <w:sz w:val="24"/>
          <w:szCs w:val="24"/>
          <w:lang w:eastAsia="en-IE"/>
        </w:rPr>
        <w:t xml:space="preserve">demand </w:t>
      </w:r>
      <w:r w:rsidR="007E7CEB">
        <w:rPr>
          <w:rFonts w:asciiTheme="minorHAnsi" w:eastAsia="Times New Roman" w:hAnsiTheme="minorHAnsi" w:cs="Arial"/>
          <w:color w:val="000000"/>
          <w:sz w:val="24"/>
          <w:szCs w:val="24"/>
          <w:lang w:eastAsia="en-IE"/>
        </w:rPr>
        <w:t xml:space="preserve">is almost certain to </w:t>
      </w:r>
      <w:r w:rsidR="00F54AC2">
        <w:rPr>
          <w:rFonts w:asciiTheme="minorHAnsi" w:eastAsia="Times New Roman" w:hAnsiTheme="minorHAnsi" w:cs="Arial"/>
          <w:color w:val="000000"/>
          <w:sz w:val="24"/>
          <w:szCs w:val="24"/>
          <w:lang w:eastAsia="en-IE"/>
        </w:rPr>
        <w:t>outstrip supply.</w:t>
      </w:r>
      <w:r w:rsidR="00A627CE">
        <w:rPr>
          <w:rStyle w:val="FootnoteReference"/>
          <w:rFonts w:asciiTheme="minorHAnsi" w:eastAsia="Times New Roman" w:hAnsiTheme="minorHAnsi" w:cs="Arial"/>
          <w:color w:val="000000"/>
          <w:sz w:val="24"/>
          <w:szCs w:val="24"/>
          <w:lang w:eastAsia="en-IE"/>
        </w:rPr>
        <w:footnoteReference w:id="4"/>
      </w:r>
      <w:r w:rsidRPr="00B61805">
        <w:rPr>
          <w:rFonts w:asciiTheme="minorHAnsi" w:eastAsia="Times New Roman" w:hAnsiTheme="minorHAnsi" w:cs="Arial"/>
          <w:color w:val="000000"/>
          <w:sz w:val="24"/>
          <w:szCs w:val="24"/>
          <w:lang w:eastAsia="en-IE"/>
        </w:rPr>
        <w:t xml:space="preserve"> </w:t>
      </w:r>
      <w:r w:rsidR="00F54AC2">
        <w:rPr>
          <w:rFonts w:asciiTheme="minorHAnsi" w:eastAsia="Times New Roman" w:hAnsiTheme="minorHAnsi" w:cs="Arial"/>
          <w:color w:val="000000"/>
          <w:sz w:val="24"/>
          <w:szCs w:val="24"/>
          <w:lang w:eastAsia="en-IE"/>
        </w:rPr>
        <w:t>These are clearly matters which need to be addressed in the Strategy.</w:t>
      </w:r>
      <w:r w:rsidRPr="00B61805">
        <w:rPr>
          <w:rFonts w:asciiTheme="minorHAnsi" w:eastAsia="Times New Roman" w:hAnsiTheme="minorHAnsi" w:cs="Arial"/>
          <w:color w:val="000000"/>
          <w:sz w:val="24"/>
          <w:szCs w:val="24"/>
          <w:lang w:eastAsia="en-IE"/>
        </w:rPr>
        <w:t xml:space="preserve"> </w:t>
      </w:r>
    </w:p>
    <w:p w:rsidR="0029394E" w:rsidRPr="00B61805" w:rsidRDefault="0029394E" w:rsidP="0029394E">
      <w:pPr>
        <w:spacing w:after="0"/>
        <w:rPr>
          <w:rFonts w:asciiTheme="minorHAnsi" w:hAnsiTheme="minorHAnsi" w:cs="Arial"/>
          <w:sz w:val="24"/>
          <w:szCs w:val="24"/>
        </w:rPr>
      </w:pPr>
    </w:p>
    <w:p w:rsidR="0029394E" w:rsidRPr="00B61805" w:rsidRDefault="0029394E" w:rsidP="006824BA">
      <w:pPr>
        <w:shd w:val="clear" w:color="auto" w:fill="FFFFFF"/>
        <w:spacing w:after="0" w:line="240" w:lineRule="auto"/>
        <w:rPr>
          <w:rFonts w:asciiTheme="minorHAnsi" w:hAnsiTheme="minorHAnsi"/>
          <w:color w:val="FF0000"/>
        </w:rPr>
      </w:pPr>
      <w:r w:rsidRPr="00C72D5D">
        <w:rPr>
          <w:rFonts w:asciiTheme="minorHAnsi" w:eastAsia="Times New Roman" w:hAnsiTheme="minorHAnsi" w:cs="Arial"/>
          <w:sz w:val="24"/>
          <w:szCs w:val="24"/>
          <w:lang w:eastAsia="en-IE"/>
        </w:rPr>
        <w:t>The measure</w:t>
      </w:r>
      <w:r w:rsidR="00A627CE">
        <w:rPr>
          <w:rFonts w:asciiTheme="minorHAnsi" w:eastAsia="Times New Roman" w:hAnsiTheme="minorHAnsi" w:cs="Arial"/>
          <w:sz w:val="24"/>
          <w:szCs w:val="24"/>
          <w:lang w:eastAsia="en-IE"/>
        </w:rPr>
        <w:t>s</w:t>
      </w:r>
      <w:r w:rsidRPr="00C72D5D">
        <w:rPr>
          <w:rFonts w:asciiTheme="minorHAnsi" w:eastAsia="Times New Roman" w:hAnsiTheme="minorHAnsi" w:cs="Arial"/>
          <w:sz w:val="24"/>
          <w:szCs w:val="24"/>
          <w:lang w:eastAsia="en-IE"/>
        </w:rPr>
        <w:t xml:space="preserve"> </w:t>
      </w:r>
      <w:r w:rsidR="00C72D5D" w:rsidRPr="00C72D5D">
        <w:rPr>
          <w:rFonts w:asciiTheme="minorHAnsi" w:eastAsia="Times New Roman" w:hAnsiTheme="minorHAnsi" w:cs="Arial"/>
          <w:sz w:val="24"/>
          <w:szCs w:val="24"/>
          <w:lang w:eastAsia="en-IE"/>
        </w:rPr>
        <w:t xml:space="preserve">introduced in 2015 to limit rent </w:t>
      </w:r>
      <w:r w:rsidRPr="00C72D5D">
        <w:rPr>
          <w:rFonts w:asciiTheme="minorHAnsi" w:eastAsia="Times New Roman" w:hAnsiTheme="minorHAnsi" w:cs="Arial"/>
          <w:sz w:val="24"/>
          <w:szCs w:val="24"/>
          <w:lang w:eastAsia="en-IE"/>
        </w:rPr>
        <w:t xml:space="preserve">reviews </w:t>
      </w:r>
      <w:r w:rsidR="00C72D5D" w:rsidRPr="00C72D5D">
        <w:rPr>
          <w:rFonts w:asciiTheme="minorHAnsi" w:eastAsia="Times New Roman" w:hAnsiTheme="minorHAnsi" w:cs="Arial"/>
          <w:sz w:val="24"/>
          <w:szCs w:val="24"/>
          <w:lang w:eastAsia="en-IE"/>
        </w:rPr>
        <w:t xml:space="preserve">to every two years, while providing tenants with a longer period of predictable rent, did not </w:t>
      </w:r>
      <w:r w:rsidRPr="00C72D5D">
        <w:rPr>
          <w:rFonts w:asciiTheme="minorHAnsi" w:eastAsia="Times New Roman" w:hAnsiTheme="minorHAnsi" w:cs="Arial"/>
          <w:sz w:val="24"/>
          <w:szCs w:val="24"/>
          <w:lang w:eastAsia="en-IE"/>
        </w:rPr>
        <w:t>change the fundamental mechanism for determining rents under the legislation, which is by reference to market rent</w:t>
      </w:r>
      <w:r w:rsidR="00C72D5D" w:rsidRPr="00C72D5D">
        <w:rPr>
          <w:rFonts w:asciiTheme="minorHAnsi" w:eastAsia="Times New Roman" w:hAnsiTheme="minorHAnsi" w:cs="Arial"/>
          <w:sz w:val="24"/>
          <w:szCs w:val="24"/>
          <w:lang w:eastAsia="en-IE"/>
        </w:rPr>
        <w:t>.</w:t>
      </w:r>
      <w:r w:rsidRPr="00C72D5D">
        <w:rPr>
          <w:rFonts w:asciiTheme="minorHAnsi" w:eastAsia="Times New Roman" w:hAnsiTheme="minorHAnsi" w:cs="Arial"/>
          <w:sz w:val="24"/>
          <w:szCs w:val="24"/>
          <w:lang w:eastAsia="en-IE"/>
        </w:rPr>
        <w:t xml:space="preserve"> </w:t>
      </w:r>
      <w:r w:rsidR="00C72D5D">
        <w:rPr>
          <w:rFonts w:asciiTheme="minorHAnsi" w:eastAsia="Times New Roman" w:hAnsiTheme="minorHAnsi" w:cs="Arial"/>
          <w:sz w:val="24"/>
          <w:szCs w:val="24"/>
          <w:lang w:eastAsia="en-IE"/>
        </w:rPr>
        <w:t xml:space="preserve">Also, it is not at all clear to what extent </w:t>
      </w:r>
      <w:r w:rsidR="00A627CE">
        <w:rPr>
          <w:rFonts w:asciiTheme="minorHAnsi" w:eastAsia="Times New Roman" w:hAnsiTheme="minorHAnsi" w:cs="Arial"/>
          <w:sz w:val="24"/>
          <w:szCs w:val="24"/>
          <w:lang w:eastAsia="en-IE"/>
        </w:rPr>
        <w:t xml:space="preserve">adherence to </w:t>
      </w:r>
      <w:r w:rsidR="00C72D5D">
        <w:rPr>
          <w:rFonts w:asciiTheme="minorHAnsi" w:eastAsia="Times New Roman" w:hAnsiTheme="minorHAnsi" w:cs="Arial"/>
          <w:sz w:val="24"/>
          <w:szCs w:val="24"/>
          <w:lang w:eastAsia="en-IE"/>
        </w:rPr>
        <w:t xml:space="preserve">this </w:t>
      </w:r>
      <w:r w:rsidR="00A627CE">
        <w:rPr>
          <w:rFonts w:asciiTheme="minorHAnsi" w:eastAsia="Times New Roman" w:hAnsiTheme="minorHAnsi" w:cs="Arial"/>
          <w:sz w:val="24"/>
          <w:szCs w:val="24"/>
          <w:lang w:eastAsia="en-IE"/>
        </w:rPr>
        <w:t xml:space="preserve">new </w:t>
      </w:r>
      <w:r w:rsidR="00C72D5D">
        <w:rPr>
          <w:rFonts w:asciiTheme="minorHAnsi" w:eastAsia="Times New Roman" w:hAnsiTheme="minorHAnsi" w:cs="Arial"/>
          <w:sz w:val="24"/>
          <w:szCs w:val="24"/>
          <w:lang w:eastAsia="en-IE"/>
        </w:rPr>
        <w:t xml:space="preserve">regulation is being </w:t>
      </w:r>
      <w:r w:rsidR="00A627CE">
        <w:rPr>
          <w:rFonts w:asciiTheme="minorHAnsi" w:eastAsia="Times New Roman" w:hAnsiTheme="minorHAnsi" w:cs="Arial"/>
          <w:sz w:val="24"/>
          <w:szCs w:val="24"/>
          <w:lang w:eastAsia="en-IE"/>
        </w:rPr>
        <w:t>monitored.</w:t>
      </w:r>
    </w:p>
    <w:p w:rsidR="0029394E" w:rsidRPr="00B61805" w:rsidRDefault="0029394E" w:rsidP="006824BA">
      <w:pPr>
        <w:spacing w:after="0" w:line="240" w:lineRule="auto"/>
        <w:rPr>
          <w:rFonts w:asciiTheme="minorHAnsi" w:hAnsiTheme="minorHAnsi" w:cs="Arial"/>
          <w:color w:val="FF0000"/>
          <w:sz w:val="24"/>
          <w:szCs w:val="24"/>
        </w:rPr>
      </w:pPr>
    </w:p>
    <w:p w:rsidR="00BC6F99" w:rsidRDefault="0029394E" w:rsidP="006824BA">
      <w:pPr>
        <w:spacing w:after="0" w:line="240" w:lineRule="auto"/>
        <w:rPr>
          <w:rFonts w:asciiTheme="minorHAnsi" w:hAnsiTheme="minorHAnsi" w:cs="Arial"/>
          <w:sz w:val="24"/>
          <w:szCs w:val="24"/>
        </w:rPr>
      </w:pPr>
      <w:r w:rsidRPr="00B61805">
        <w:rPr>
          <w:rFonts w:asciiTheme="minorHAnsi" w:hAnsiTheme="minorHAnsi" w:cs="Arial"/>
          <w:sz w:val="24"/>
          <w:szCs w:val="24"/>
        </w:rPr>
        <w:t xml:space="preserve">Further consideration should be given to introducing a tighter form of rent control in the private housing rented sector for a defined period during the present supply crisis as well as facilitating the introduction of rental </w:t>
      </w:r>
      <w:r w:rsidR="00C72D5D">
        <w:rPr>
          <w:rFonts w:asciiTheme="minorHAnsi" w:hAnsiTheme="minorHAnsi" w:cs="Arial"/>
          <w:sz w:val="24"/>
          <w:szCs w:val="24"/>
        </w:rPr>
        <w:t xml:space="preserve">mechanisms </w:t>
      </w:r>
      <w:r w:rsidRPr="00B61805">
        <w:rPr>
          <w:rFonts w:asciiTheme="minorHAnsi" w:hAnsiTheme="minorHAnsi" w:cs="Arial"/>
          <w:sz w:val="24"/>
          <w:szCs w:val="24"/>
        </w:rPr>
        <w:t>that increase security of tenure.</w:t>
      </w:r>
    </w:p>
    <w:p w:rsidR="00BC6F99" w:rsidRPr="00874157" w:rsidRDefault="00BC6F99" w:rsidP="006824BA">
      <w:pPr>
        <w:spacing w:after="0" w:line="240" w:lineRule="auto"/>
        <w:rPr>
          <w:rFonts w:asciiTheme="minorHAnsi" w:hAnsiTheme="minorHAnsi" w:cs="Arial"/>
          <w:sz w:val="24"/>
          <w:szCs w:val="24"/>
        </w:rPr>
      </w:pPr>
    </w:p>
    <w:p w:rsidR="002E50C8" w:rsidRDefault="00BC6F99" w:rsidP="006824BA">
      <w:pPr>
        <w:shd w:val="clear" w:color="auto" w:fill="FFFFFF"/>
        <w:spacing w:after="0" w:line="240" w:lineRule="auto"/>
        <w:rPr>
          <w:rFonts w:asciiTheme="minorHAnsi" w:eastAsia="Times New Roman" w:hAnsiTheme="minorHAnsi" w:cs="Arial"/>
          <w:sz w:val="24"/>
          <w:szCs w:val="24"/>
          <w:lang w:eastAsia="en-IE"/>
        </w:rPr>
      </w:pPr>
      <w:r w:rsidRPr="00874157">
        <w:rPr>
          <w:rFonts w:asciiTheme="minorHAnsi" w:hAnsiTheme="minorHAnsi"/>
          <w:b/>
          <w:sz w:val="24"/>
          <w:szCs w:val="24"/>
        </w:rPr>
        <w:t>Difficulties in integrating social housing supports with private sector tenancy</w:t>
      </w:r>
      <w:r w:rsidRPr="00874157">
        <w:rPr>
          <w:rFonts w:asciiTheme="minorHAnsi" w:hAnsiTheme="minorHAnsi"/>
          <w:b/>
          <w:sz w:val="24"/>
          <w:szCs w:val="24"/>
        </w:rPr>
        <w:br/>
      </w:r>
      <w:r w:rsidR="002E50C8">
        <w:rPr>
          <w:rFonts w:asciiTheme="minorHAnsi" w:eastAsia="Times New Roman" w:hAnsiTheme="minorHAnsi" w:cs="Arial"/>
          <w:sz w:val="24"/>
          <w:szCs w:val="24"/>
          <w:lang w:eastAsia="en-IE"/>
        </w:rPr>
        <w:t xml:space="preserve">For households with </w:t>
      </w:r>
      <w:r w:rsidR="00655348" w:rsidRPr="00655348">
        <w:rPr>
          <w:rFonts w:asciiTheme="minorHAnsi" w:eastAsia="Times New Roman" w:hAnsiTheme="minorHAnsi" w:cs="Arial"/>
          <w:i/>
          <w:sz w:val="24"/>
          <w:szCs w:val="24"/>
          <w:lang w:eastAsia="en-IE"/>
        </w:rPr>
        <w:t>both</w:t>
      </w:r>
      <w:r w:rsidR="00655348">
        <w:rPr>
          <w:rFonts w:asciiTheme="minorHAnsi" w:eastAsia="Times New Roman" w:hAnsiTheme="minorHAnsi" w:cs="Arial"/>
          <w:sz w:val="24"/>
          <w:szCs w:val="24"/>
          <w:lang w:eastAsia="en-IE"/>
        </w:rPr>
        <w:t xml:space="preserve"> </w:t>
      </w:r>
      <w:r w:rsidR="002E50C8">
        <w:rPr>
          <w:rFonts w:asciiTheme="minorHAnsi" w:eastAsia="Times New Roman" w:hAnsiTheme="minorHAnsi" w:cs="Arial"/>
          <w:sz w:val="24"/>
          <w:szCs w:val="24"/>
          <w:lang w:eastAsia="en-IE"/>
        </w:rPr>
        <w:t xml:space="preserve">below </w:t>
      </w:r>
      <w:r w:rsidR="00655348">
        <w:rPr>
          <w:rFonts w:asciiTheme="minorHAnsi" w:eastAsia="Times New Roman" w:hAnsiTheme="minorHAnsi" w:cs="Arial"/>
          <w:sz w:val="24"/>
          <w:szCs w:val="24"/>
          <w:lang w:eastAsia="en-IE"/>
        </w:rPr>
        <w:t xml:space="preserve">and on </w:t>
      </w:r>
      <w:r w:rsidR="002E50C8">
        <w:rPr>
          <w:rFonts w:asciiTheme="minorHAnsi" w:eastAsia="Times New Roman" w:hAnsiTheme="minorHAnsi" w:cs="Arial"/>
          <w:sz w:val="24"/>
          <w:szCs w:val="24"/>
          <w:lang w:eastAsia="en-IE"/>
        </w:rPr>
        <w:t>average income</w:t>
      </w:r>
      <w:r w:rsidR="00655348">
        <w:rPr>
          <w:rFonts w:asciiTheme="minorHAnsi" w:eastAsia="Times New Roman" w:hAnsiTheme="minorHAnsi" w:cs="Arial"/>
          <w:sz w:val="24"/>
          <w:szCs w:val="24"/>
          <w:lang w:eastAsia="en-IE"/>
        </w:rPr>
        <w:t>s</w:t>
      </w:r>
      <w:r w:rsidR="002E50C8">
        <w:rPr>
          <w:rFonts w:asciiTheme="minorHAnsi" w:eastAsia="Times New Roman" w:hAnsiTheme="minorHAnsi" w:cs="Arial"/>
          <w:sz w:val="24"/>
          <w:szCs w:val="24"/>
          <w:lang w:eastAsia="en-IE"/>
        </w:rPr>
        <w:t xml:space="preserve">, there is clearly an affordability issue in the main cities, most notably Dublin, as competition from medium and high income households is squeezing them out of the market. This issue applies to both people reliant on state support and others </w:t>
      </w:r>
      <w:r w:rsidR="00655348">
        <w:rPr>
          <w:rFonts w:asciiTheme="minorHAnsi" w:eastAsia="Times New Roman" w:hAnsiTheme="minorHAnsi" w:cs="Arial"/>
          <w:sz w:val="24"/>
          <w:szCs w:val="24"/>
          <w:lang w:eastAsia="en-IE"/>
        </w:rPr>
        <w:t xml:space="preserve">whose </w:t>
      </w:r>
      <w:r w:rsidR="002E50C8">
        <w:rPr>
          <w:rFonts w:asciiTheme="minorHAnsi" w:eastAsia="Times New Roman" w:hAnsiTheme="minorHAnsi" w:cs="Arial"/>
          <w:sz w:val="24"/>
          <w:szCs w:val="24"/>
          <w:lang w:eastAsia="en-IE"/>
        </w:rPr>
        <w:t>income</w:t>
      </w:r>
      <w:r w:rsidR="00655348">
        <w:rPr>
          <w:rFonts w:asciiTheme="minorHAnsi" w:eastAsia="Times New Roman" w:hAnsiTheme="minorHAnsi" w:cs="Arial"/>
          <w:sz w:val="24"/>
          <w:szCs w:val="24"/>
          <w:lang w:eastAsia="en-IE"/>
        </w:rPr>
        <w:t>s are above qualifying thresholds for state support</w:t>
      </w:r>
      <w:r w:rsidR="002E50C8">
        <w:rPr>
          <w:rFonts w:asciiTheme="minorHAnsi" w:eastAsia="Times New Roman" w:hAnsiTheme="minorHAnsi" w:cs="Arial"/>
          <w:sz w:val="24"/>
          <w:szCs w:val="24"/>
          <w:lang w:eastAsia="en-IE"/>
        </w:rPr>
        <w:t>.</w:t>
      </w:r>
    </w:p>
    <w:p w:rsidR="002E50C8" w:rsidRDefault="002E50C8" w:rsidP="006824BA">
      <w:pPr>
        <w:pStyle w:val="NoSpacing"/>
        <w:rPr>
          <w:color w:val="000000"/>
          <w:sz w:val="24"/>
          <w:szCs w:val="24"/>
        </w:rPr>
      </w:pPr>
    </w:p>
    <w:p w:rsidR="00874157" w:rsidRDefault="00874157" w:rsidP="006824BA">
      <w:pPr>
        <w:pStyle w:val="NoSpacing"/>
        <w:rPr>
          <w:sz w:val="24"/>
          <w:szCs w:val="24"/>
        </w:rPr>
      </w:pPr>
      <w:r w:rsidRPr="00874157">
        <w:rPr>
          <w:color w:val="000000"/>
          <w:sz w:val="24"/>
          <w:szCs w:val="24"/>
        </w:rPr>
        <w:t xml:space="preserve">Feedback to CIB </w:t>
      </w:r>
      <w:r w:rsidRPr="00874157">
        <w:rPr>
          <w:sz w:val="24"/>
          <w:szCs w:val="24"/>
        </w:rPr>
        <w:t xml:space="preserve">points to the difficulties experienced by people who find accommodation but are refused </w:t>
      </w:r>
      <w:r w:rsidR="00655348">
        <w:rPr>
          <w:sz w:val="24"/>
          <w:szCs w:val="24"/>
        </w:rPr>
        <w:t xml:space="preserve">a </w:t>
      </w:r>
      <w:r w:rsidRPr="00874157">
        <w:rPr>
          <w:sz w:val="24"/>
          <w:szCs w:val="24"/>
        </w:rPr>
        <w:t>tenancy once it becomes clear they are Rent Supplement</w:t>
      </w:r>
      <w:r w:rsidR="00A627CE">
        <w:rPr>
          <w:sz w:val="24"/>
          <w:szCs w:val="24"/>
        </w:rPr>
        <w:t xml:space="preserve"> (RS)</w:t>
      </w:r>
      <w:r w:rsidRPr="00874157">
        <w:rPr>
          <w:sz w:val="24"/>
          <w:szCs w:val="24"/>
        </w:rPr>
        <w:t xml:space="preserve"> or Housing Assistance Payment </w:t>
      </w:r>
      <w:r w:rsidR="00A627CE">
        <w:rPr>
          <w:sz w:val="24"/>
          <w:szCs w:val="24"/>
        </w:rPr>
        <w:t xml:space="preserve">(HAP) </w:t>
      </w:r>
      <w:r w:rsidRPr="00874157">
        <w:rPr>
          <w:sz w:val="24"/>
          <w:szCs w:val="24"/>
        </w:rPr>
        <w:t xml:space="preserve">recipients. In some instances, people are already renting a property but when their financial circumstances change and they cannot meet the cost of rent from their own income, the landlord will not accept Rent Supplement. </w:t>
      </w:r>
    </w:p>
    <w:p w:rsidR="00874157" w:rsidRDefault="00874157" w:rsidP="006824BA">
      <w:pPr>
        <w:pStyle w:val="NoSpacing"/>
        <w:rPr>
          <w:sz w:val="24"/>
          <w:szCs w:val="24"/>
        </w:rPr>
      </w:pPr>
    </w:p>
    <w:p w:rsidR="00B664B1" w:rsidRPr="00634DC5" w:rsidRDefault="00874157" w:rsidP="00634DC5">
      <w:pPr>
        <w:spacing w:after="0" w:line="240" w:lineRule="auto"/>
        <w:rPr>
          <w:rFonts w:eastAsia="Times New Roman" w:cs="Arial"/>
          <w:sz w:val="24"/>
          <w:szCs w:val="24"/>
          <w:lang w:val="en" w:eastAsia="en-IE"/>
        </w:rPr>
      </w:pPr>
      <w:r>
        <w:rPr>
          <w:sz w:val="24"/>
          <w:szCs w:val="24"/>
        </w:rPr>
        <w:t xml:space="preserve">Despite changes and adjustments in recent years and the application of a discretionary approach, the </w:t>
      </w:r>
      <w:r w:rsidRPr="00874157">
        <w:rPr>
          <w:sz w:val="24"/>
          <w:szCs w:val="24"/>
        </w:rPr>
        <w:t>Rent Supplement rental</w:t>
      </w:r>
      <w:r w:rsidRPr="00874157">
        <w:rPr>
          <w:i/>
          <w:sz w:val="24"/>
          <w:szCs w:val="24"/>
        </w:rPr>
        <w:t xml:space="preserve"> </w:t>
      </w:r>
      <w:r w:rsidRPr="00874157">
        <w:rPr>
          <w:sz w:val="24"/>
          <w:szCs w:val="24"/>
        </w:rPr>
        <w:t>limits applied to private rented accommodation are in many instances too low</w:t>
      </w:r>
      <w:r w:rsidR="00655348">
        <w:rPr>
          <w:sz w:val="24"/>
          <w:szCs w:val="24"/>
        </w:rPr>
        <w:t xml:space="preserve"> to keep pace with increasing rents</w:t>
      </w:r>
      <w:r w:rsidRPr="00874157">
        <w:rPr>
          <w:sz w:val="24"/>
          <w:szCs w:val="24"/>
        </w:rPr>
        <w:t xml:space="preserve"> </w:t>
      </w:r>
      <w:r w:rsidR="00655348">
        <w:rPr>
          <w:sz w:val="24"/>
          <w:szCs w:val="24"/>
        </w:rPr>
        <w:t xml:space="preserve">in </w:t>
      </w:r>
      <w:r w:rsidRPr="00874157">
        <w:rPr>
          <w:sz w:val="24"/>
          <w:szCs w:val="24"/>
        </w:rPr>
        <w:t>the geographical area they apply to.</w:t>
      </w:r>
      <w:r>
        <w:rPr>
          <w:sz w:val="24"/>
          <w:szCs w:val="24"/>
        </w:rPr>
        <w:t xml:space="preserve"> </w:t>
      </w:r>
      <w:r>
        <w:rPr>
          <w:rFonts w:cs="Calibri"/>
          <w:sz w:val="24"/>
          <w:szCs w:val="24"/>
        </w:rPr>
        <w:t xml:space="preserve">CISs continue to </w:t>
      </w:r>
      <w:r w:rsidR="00655348">
        <w:rPr>
          <w:rFonts w:cs="Calibri"/>
          <w:sz w:val="24"/>
          <w:szCs w:val="24"/>
        </w:rPr>
        <w:t>see i</w:t>
      </w:r>
      <w:r w:rsidRPr="00874157">
        <w:rPr>
          <w:rFonts w:cs="Calibri"/>
          <w:sz w:val="24"/>
          <w:szCs w:val="24"/>
        </w:rPr>
        <w:t xml:space="preserve">ndividuals and families </w:t>
      </w:r>
      <w:r>
        <w:rPr>
          <w:rFonts w:cs="Calibri"/>
          <w:sz w:val="24"/>
          <w:szCs w:val="24"/>
        </w:rPr>
        <w:t xml:space="preserve">who </w:t>
      </w:r>
      <w:r w:rsidRPr="00874157">
        <w:rPr>
          <w:rFonts w:cs="Calibri"/>
          <w:sz w:val="24"/>
          <w:szCs w:val="24"/>
        </w:rPr>
        <w:t>hav</w:t>
      </w:r>
      <w:r>
        <w:rPr>
          <w:rFonts w:cs="Calibri"/>
          <w:sz w:val="24"/>
          <w:szCs w:val="24"/>
        </w:rPr>
        <w:t xml:space="preserve">e </w:t>
      </w:r>
      <w:r w:rsidRPr="00874157">
        <w:rPr>
          <w:rFonts w:cs="Calibri"/>
          <w:sz w:val="24"/>
          <w:szCs w:val="24"/>
        </w:rPr>
        <w:t xml:space="preserve">difficulty in </w:t>
      </w:r>
      <w:r w:rsidRPr="00874157">
        <w:rPr>
          <w:sz w:val="24"/>
          <w:szCs w:val="24"/>
        </w:rPr>
        <w:t>finding and retaining suitable accommodation within the current rent limits.</w:t>
      </w:r>
      <w:r>
        <w:t> </w:t>
      </w:r>
      <w:r>
        <w:rPr>
          <w:rFonts w:eastAsia="Times New Roman" w:cs="Arial"/>
          <w:color w:val="333333"/>
          <w:sz w:val="24"/>
          <w:szCs w:val="24"/>
          <w:lang w:val="en" w:eastAsia="en-IE"/>
        </w:rPr>
        <w:t xml:space="preserve"> </w:t>
      </w:r>
      <w:r w:rsidRPr="00655348">
        <w:rPr>
          <w:rFonts w:eastAsia="Times New Roman" w:cs="Arial"/>
          <w:sz w:val="24"/>
          <w:szCs w:val="24"/>
          <w:lang w:val="en" w:eastAsia="en-IE"/>
        </w:rPr>
        <w:t xml:space="preserve">The current approach which addresses the matter </w:t>
      </w:r>
      <w:r w:rsidR="00B664B1" w:rsidRPr="00655348">
        <w:rPr>
          <w:rFonts w:eastAsia="Times New Roman" w:cs="Arial"/>
          <w:sz w:val="24"/>
          <w:szCs w:val="24"/>
          <w:lang w:val="en" w:eastAsia="en-IE"/>
        </w:rPr>
        <w:t xml:space="preserve">by applying </w:t>
      </w:r>
      <w:r w:rsidRPr="00655348">
        <w:rPr>
          <w:rFonts w:eastAsia="Times New Roman" w:cs="Arial"/>
          <w:sz w:val="24"/>
          <w:szCs w:val="24"/>
          <w:lang w:val="en" w:eastAsia="en-IE"/>
        </w:rPr>
        <w:t>flexibility on a case by case basis</w:t>
      </w:r>
      <w:r w:rsidR="00B664B1" w:rsidRPr="00655348">
        <w:rPr>
          <w:rFonts w:eastAsia="Times New Roman" w:cs="Arial"/>
          <w:sz w:val="24"/>
          <w:szCs w:val="24"/>
          <w:lang w:val="en" w:eastAsia="en-IE"/>
        </w:rPr>
        <w:t xml:space="preserve">, while beneficial, creates major uncertainty for low </w:t>
      </w:r>
      <w:r w:rsidR="00655348" w:rsidRPr="00655348">
        <w:rPr>
          <w:rFonts w:eastAsia="Times New Roman" w:cs="Arial"/>
          <w:sz w:val="24"/>
          <w:szCs w:val="24"/>
          <w:lang w:val="en" w:eastAsia="en-IE"/>
        </w:rPr>
        <w:t xml:space="preserve">and in some cases average </w:t>
      </w:r>
      <w:r w:rsidR="00B664B1" w:rsidRPr="00655348">
        <w:rPr>
          <w:rFonts w:eastAsia="Times New Roman" w:cs="Arial"/>
          <w:sz w:val="24"/>
          <w:szCs w:val="24"/>
          <w:lang w:val="en" w:eastAsia="en-IE"/>
        </w:rPr>
        <w:t>income households relia</w:t>
      </w:r>
      <w:r w:rsidR="00523739">
        <w:rPr>
          <w:rFonts w:eastAsia="Times New Roman" w:cs="Arial"/>
          <w:sz w:val="24"/>
          <w:szCs w:val="24"/>
          <w:lang w:val="en" w:eastAsia="en-IE"/>
        </w:rPr>
        <w:t>nt on the private rented sector.</w:t>
      </w:r>
    </w:p>
    <w:p w:rsidR="0071132B" w:rsidRDefault="0071132B" w:rsidP="006824BA">
      <w:pPr>
        <w:spacing w:line="240" w:lineRule="auto"/>
        <w:rPr>
          <w:sz w:val="24"/>
          <w:szCs w:val="24"/>
        </w:rPr>
      </w:pPr>
      <w:r>
        <w:rPr>
          <w:sz w:val="24"/>
          <w:szCs w:val="24"/>
        </w:rPr>
        <w:lastRenderedPageBreak/>
        <w:t>While HAP has many good innovations, essentially it relies on provision of accommodation by private landlords for rent supplement-level payments</w:t>
      </w:r>
      <w:r w:rsidR="006552F1">
        <w:rPr>
          <w:sz w:val="24"/>
          <w:szCs w:val="24"/>
        </w:rPr>
        <w:t xml:space="preserve"> which </w:t>
      </w:r>
      <w:r>
        <w:rPr>
          <w:sz w:val="24"/>
          <w:szCs w:val="24"/>
        </w:rPr>
        <w:t>vary by area and family composition. Difficulties accessing property within rent levels is a problem that affects HAP tenants in the same way as it affects RS tenants.</w:t>
      </w:r>
    </w:p>
    <w:p w:rsidR="0071132B" w:rsidRPr="006A330A" w:rsidRDefault="006A330A" w:rsidP="0071132B">
      <w:pPr>
        <w:rPr>
          <w:i/>
          <w:sz w:val="24"/>
          <w:szCs w:val="24"/>
        </w:rPr>
      </w:pPr>
      <w:r>
        <w:rPr>
          <w:i/>
          <w:sz w:val="24"/>
          <w:szCs w:val="24"/>
        </w:rPr>
        <w:t xml:space="preserve">Case Example: Landlord not willing to take HAP tenants </w:t>
      </w:r>
    </w:p>
    <w:p w:rsidR="006A330A" w:rsidRDefault="006A330A" w:rsidP="006A330A">
      <w:pPr>
        <w:pBdr>
          <w:top w:val="single" w:sz="4" w:space="1" w:color="auto"/>
          <w:left w:val="single" w:sz="4" w:space="4" w:color="auto"/>
          <w:bottom w:val="single" w:sz="4" w:space="1" w:color="auto"/>
          <w:right w:val="single" w:sz="4" w:space="4" w:color="auto"/>
        </w:pBdr>
        <w:shd w:val="clear" w:color="auto" w:fill="DBE5F1" w:themeFill="accent1" w:themeFillTint="33"/>
        <w:rPr>
          <w:rFonts w:eastAsia="Times New Roman"/>
          <w:color w:val="000000"/>
          <w:lang w:eastAsia="en-IE"/>
        </w:rPr>
      </w:pPr>
      <w:r>
        <w:rPr>
          <w:rFonts w:eastAsia="Times New Roman"/>
          <w:color w:val="000000"/>
          <w:lang w:eastAsia="en-IE"/>
        </w:rPr>
        <w:t>A CIS client has been living in private rented accommodation. The rent has been increased and he is now looking for housing support payments. The landlord has indicated that he will accept RS but in long-term he will not sign up to HAP as he states there is too much paperwork involved. Client is left in a position of possibly having to look for alternative accommodation in the long run. “The volume of documentation involved for HAP is a disincentive for landlords to take on a HAP tenant. The landlord also claims he will incur extra costs for HAP that do not occur with RS” (CIS).</w:t>
      </w:r>
    </w:p>
    <w:p w:rsidR="006A330A" w:rsidRDefault="00296507" w:rsidP="0071132B">
      <w:pPr>
        <w:rPr>
          <w:sz w:val="24"/>
          <w:szCs w:val="24"/>
        </w:rPr>
      </w:pPr>
      <w:r>
        <w:rPr>
          <w:sz w:val="24"/>
          <w:szCs w:val="24"/>
        </w:rPr>
        <w:t>The particular problem facing HAP tenants is illustrated by the following case example:</w:t>
      </w:r>
    </w:p>
    <w:p w:rsidR="00296507" w:rsidRPr="00296507" w:rsidRDefault="00296507" w:rsidP="00296507">
      <w:pPr>
        <w:rPr>
          <w:rFonts w:eastAsia="Times New Roman"/>
          <w:i/>
          <w:color w:val="000000"/>
          <w:lang w:eastAsia="en-IE"/>
        </w:rPr>
      </w:pPr>
      <w:r>
        <w:rPr>
          <w:rFonts w:eastAsia="Times New Roman"/>
          <w:i/>
          <w:color w:val="000000"/>
          <w:lang w:eastAsia="en-IE"/>
        </w:rPr>
        <w:t xml:space="preserve">Case Example: </w:t>
      </w:r>
      <w:r w:rsidRPr="00296507">
        <w:rPr>
          <w:rFonts w:eastAsia="Times New Roman"/>
          <w:i/>
          <w:color w:val="000000"/>
          <w:lang w:eastAsia="en-IE"/>
        </w:rPr>
        <w:t xml:space="preserve">Refusal of </w:t>
      </w:r>
      <w:r>
        <w:rPr>
          <w:rFonts w:eastAsia="Times New Roman"/>
          <w:i/>
          <w:color w:val="000000"/>
          <w:lang w:eastAsia="en-IE"/>
        </w:rPr>
        <w:t>t</w:t>
      </w:r>
      <w:r w:rsidRPr="00296507">
        <w:rPr>
          <w:rFonts w:eastAsia="Times New Roman"/>
          <w:i/>
          <w:color w:val="000000"/>
          <w:lang w:eastAsia="en-IE"/>
        </w:rPr>
        <w:t>enancy</w:t>
      </w:r>
      <w:r>
        <w:rPr>
          <w:rFonts w:eastAsia="Times New Roman"/>
          <w:i/>
          <w:color w:val="000000"/>
          <w:lang w:eastAsia="en-IE"/>
        </w:rPr>
        <w:t xml:space="preserve"> on family status grounds and HAP </w:t>
      </w:r>
      <w:r w:rsidRPr="00296507">
        <w:rPr>
          <w:rFonts w:eastAsia="Times New Roman"/>
          <w:i/>
          <w:color w:val="000000"/>
          <w:lang w:eastAsia="en-IE"/>
        </w:rPr>
        <w:t xml:space="preserve">  </w:t>
      </w:r>
    </w:p>
    <w:p w:rsidR="00296507" w:rsidRPr="0071132B" w:rsidRDefault="00296507" w:rsidP="00296507">
      <w:pPr>
        <w:pBdr>
          <w:top w:val="single" w:sz="4" w:space="1" w:color="auto"/>
          <w:left w:val="single" w:sz="4" w:space="4" w:color="auto"/>
          <w:bottom w:val="single" w:sz="4" w:space="1" w:color="auto"/>
          <w:right w:val="single" w:sz="4" w:space="4" w:color="auto"/>
        </w:pBdr>
        <w:shd w:val="clear" w:color="auto" w:fill="DBE5F1" w:themeFill="accent1" w:themeFillTint="33"/>
        <w:rPr>
          <w:sz w:val="24"/>
          <w:szCs w:val="24"/>
        </w:rPr>
      </w:pPr>
      <w:r>
        <w:rPr>
          <w:rFonts w:eastAsia="Times New Roman"/>
          <w:color w:val="000000"/>
          <w:lang w:eastAsia="en-IE"/>
        </w:rPr>
        <w:t>A CIS client has had five occasions where she has viewed housing and agreed with agencies to accept the property. When she told the agency that she wanted to apply for HAP, she was given her deposit back and refused tenancy in houses. When she queried this</w:t>
      </w:r>
      <w:r w:rsidR="001E6478">
        <w:rPr>
          <w:rFonts w:eastAsia="Times New Roman"/>
          <w:color w:val="000000"/>
          <w:lang w:eastAsia="en-IE"/>
        </w:rPr>
        <w:t xml:space="preserve"> with on</w:t>
      </w:r>
      <w:r>
        <w:rPr>
          <w:rFonts w:eastAsia="Times New Roman"/>
          <w:color w:val="000000"/>
          <w:lang w:eastAsia="en-IE"/>
        </w:rPr>
        <w:t xml:space="preserve">e agency, they said it was not because of HAP but because the landlord did not accept children (she has an 8 year old child). </w:t>
      </w:r>
      <w:r w:rsidR="00523739">
        <w:rPr>
          <w:rStyle w:val="FootnoteReference"/>
          <w:rFonts w:eastAsia="Times New Roman"/>
          <w:color w:val="000000"/>
          <w:lang w:eastAsia="en-IE"/>
        </w:rPr>
        <w:footnoteReference w:id="5"/>
      </w:r>
    </w:p>
    <w:p w:rsidR="00B664B1" w:rsidRPr="006552F1" w:rsidRDefault="006A330A" w:rsidP="00655348">
      <w:pPr>
        <w:spacing w:line="240" w:lineRule="auto"/>
        <w:rPr>
          <w:rFonts w:asciiTheme="minorHAnsi" w:hAnsiTheme="minorHAnsi" w:cs="Arial"/>
          <w:b/>
          <w:sz w:val="24"/>
          <w:szCs w:val="24"/>
        </w:rPr>
      </w:pPr>
      <w:r>
        <w:rPr>
          <w:rFonts w:cs="Calibri"/>
          <w:i/>
          <w:sz w:val="24"/>
          <w:szCs w:val="24"/>
        </w:rPr>
        <w:t>‘Topping up Rent’</w:t>
      </w:r>
      <w:r>
        <w:rPr>
          <w:rFonts w:cs="Calibri"/>
          <w:i/>
          <w:sz w:val="24"/>
          <w:szCs w:val="24"/>
        </w:rPr>
        <w:br/>
      </w:r>
      <w:r w:rsidR="006552F1">
        <w:rPr>
          <w:rFonts w:asciiTheme="minorHAnsi" w:hAnsiTheme="minorHAnsi" w:cs="Arial"/>
          <w:sz w:val="24"/>
          <w:szCs w:val="24"/>
        </w:rPr>
        <w:t>Tenants faced with the prospect of losing their home due to rent increases above Rent Supplement limits are often forced to make ‘top-up’ payments to landlords. Top-up payments will typically be drawn from a tenant’s social welfare payment but already out of that payment the tenant is making a means related contribution towards the cost of their rent. The additional expenditure on rent in the form of a top-up means that resources for food, clothing and utilities will be reduced to unsustainable levels, and so the tenant faces a high risk of increased poverty, indebtedness, and rent arrears.</w:t>
      </w:r>
      <w:r w:rsidR="006552F1">
        <w:rPr>
          <w:rFonts w:asciiTheme="minorHAnsi" w:hAnsiTheme="minorHAnsi" w:cs="Arial"/>
          <w:b/>
          <w:sz w:val="24"/>
          <w:szCs w:val="24"/>
        </w:rPr>
        <w:t xml:space="preserve"> </w:t>
      </w:r>
      <w:r w:rsidR="00B664B1" w:rsidRPr="00B664B1">
        <w:rPr>
          <w:rFonts w:cs="Calibri"/>
          <w:sz w:val="24"/>
          <w:szCs w:val="24"/>
        </w:rPr>
        <w:t>Feedback to CIB is that the practice of topping up rent by Rent Supplement recipients who find it difficult to find accommodation within the current rent limits for their family size</w:t>
      </w:r>
      <w:r w:rsidR="00B664B1" w:rsidRPr="00B664B1">
        <w:rPr>
          <w:rStyle w:val="FootnoteReference"/>
          <w:rFonts w:cs="Calibri"/>
          <w:sz w:val="24"/>
          <w:szCs w:val="24"/>
        </w:rPr>
        <w:footnoteReference w:id="6"/>
      </w:r>
      <w:r w:rsidR="006552F1">
        <w:rPr>
          <w:rFonts w:cs="Calibri"/>
          <w:sz w:val="24"/>
          <w:szCs w:val="24"/>
        </w:rPr>
        <w:t xml:space="preserve"> is continuing. </w:t>
      </w:r>
    </w:p>
    <w:p w:rsidR="000D78BC" w:rsidRDefault="004E4C63" w:rsidP="000D78BC">
      <w:pPr>
        <w:spacing w:after="0" w:line="240" w:lineRule="auto"/>
        <w:rPr>
          <w:rFonts w:asciiTheme="minorHAnsi" w:hAnsiTheme="minorHAnsi" w:cs="Arial"/>
          <w:sz w:val="24"/>
          <w:szCs w:val="24"/>
          <w:bdr w:val="none" w:sz="0" w:space="0" w:color="auto" w:frame="1"/>
        </w:rPr>
      </w:pPr>
      <w:r>
        <w:rPr>
          <w:rFonts w:asciiTheme="minorHAnsi" w:hAnsiTheme="minorHAnsi"/>
          <w:b/>
          <w:sz w:val="24"/>
          <w:szCs w:val="24"/>
        </w:rPr>
        <w:t>Housing Standards</w:t>
      </w:r>
      <w:r>
        <w:rPr>
          <w:rFonts w:asciiTheme="minorHAnsi" w:hAnsiTheme="minorHAnsi"/>
          <w:b/>
          <w:sz w:val="24"/>
          <w:szCs w:val="24"/>
        </w:rPr>
        <w:br/>
      </w:r>
      <w:r>
        <w:rPr>
          <w:rFonts w:asciiTheme="minorHAnsi" w:hAnsiTheme="minorHAnsi" w:cs="Arial"/>
          <w:sz w:val="24"/>
          <w:szCs w:val="24"/>
        </w:rPr>
        <w:t>Housing standards and repairs continue to feature strongly in queries to CISs and CIPS</w:t>
      </w:r>
      <w:r w:rsidR="000D78BC">
        <w:rPr>
          <w:rFonts w:asciiTheme="minorHAnsi" w:hAnsiTheme="minorHAnsi" w:cs="Arial"/>
          <w:sz w:val="24"/>
          <w:szCs w:val="24"/>
        </w:rPr>
        <w:t xml:space="preserve">. Local authorities (in their role as housing authorities) are responsible for enforcing minimum standards. However, </w:t>
      </w:r>
      <w:r w:rsidR="000D78BC">
        <w:rPr>
          <w:rFonts w:asciiTheme="minorHAnsi" w:hAnsiTheme="minorHAnsi" w:cs="Arial"/>
          <w:sz w:val="24"/>
          <w:szCs w:val="24"/>
          <w:bdr w:val="none" w:sz="0" w:space="0" w:color="auto" w:frame="1"/>
        </w:rPr>
        <w:t xml:space="preserve">inspection regimes vary widely, with the massive growth in the rental market far exceeding capacity of most local authorities to monitor it. While Local Authorities are also legally the first port of call for private tenants with complaints about standards, feedback from CIB service partners suggests that this is not working and tenants regularly have to have recourse to assistance and advocacy support to have the issues resolved. </w:t>
      </w:r>
      <w:r w:rsidR="000D78BC">
        <w:rPr>
          <w:rFonts w:asciiTheme="minorHAnsi" w:hAnsiTheme="minorHAnsi" w:cs="Arial"/>
          <w:sz w:val="24"/>
          <w:szCs w:val="24"/>
          <w:bdr w:val="none" w:sz="0" w:space="0" w:color="auto" w:frame="1"/>
        </w:rPr>
        <w:lastRenderedPageBreak/>
        <w:t xml:space="preserve">Anecdotal evidence also suggests that tenants are very afraid that if they raise an issue, they will be perceived by landlords as troublesome and will be given notice to quit. </w:t>
      </w:r>
    </w:p>
    <w:p w:rsidR="006552F1" w:rsidRDefault="006552F1" w:rsidP="000D78BC">
      <w:pPr>
        <w:spacing w:after="0" w:line="240" w:lineRule="auto"/>
        <w:rPr>
          <w:rFonts w:asciiTheme="minorHAnsi" w:hAnsiTheme="minorHAnsi" w:cs="Arial"/>
          <w:i/>
          <w:sz w:val="24"/>
          <w:szCs w:val="24"/>
        </w:rPr>
      </w:pPr>
    </w:p>
    <w:p w:rsidR="0041391F" w:rsidRPr="001B4EB2" w:rsidRDefault="00F80F9D" w:rsidP="001E6478">
      <w:pPr>
        <w:spacing w:line="240" w:lineRule="auto"/>
        <w:rPr>
          <w:rFonts w:asciiTheme="minorHAnsi" w:hAnsiTheme="minorHAnsi"/>
          <w:b/>
          <w:sz w:val="24"/>
          <w:szCs w:val="24"/>
        </w:rPr>
      </w:pPr>
      <w:r w:rsidRPr="001B4EB2">
        <w:rPr>
          <w:rFonts w:asciiTheme="minorHAnsi" w:hAnsiTheme="minorHAnsi"/>
          <w:sz w:val="24"/>
          <w:szCs w:val="24"/>
        </w:rPr>
        <w:t>Th</w:t>
      </w:r>
      <w:r w:rsidR="000D78BC" w:rsidRPr="001B4EB2">
        <w:rPr>
          <w:rFonts w:asciiTheme="minorHAnsi" w:hAnsiTheme="minorHAnsi"/>
          <w:sz w:val="24"/>
          <w:szCs w:val="24"/>
        </w:rPr>
        <w:t xml:space="preserve">e </w:t>
      </w:r>
      <w:r w:rsidRPr="001B4EB2">
        <w:rPr>
          <w:rFonts w:asciiTheme="minorHAnsi" w:hAnsiTheme="minorHAnsi"/>
          <w:sz w:val="24"/>
          <w:szCs w:val="24"/>
        </w:rPr>
        <w:t>experience of CIB services of s</w:t>
      </w:r>
      <w:r w:rsidR="004E4C63" w:rsidRPr="001B4EB2">
        <w:rPr>
          <w:rFonts w:asciiTheme="minorHAnsi" w:hAnsiTheme="minorHAnsi"/>
          <w:sz w:val="24"/>
          <w:szCs w:val="24"/>
        </w:rPr>
        <w:t>ome priva</w:t>
      </w:r>
      <w:r w:rsidR="005E15D1" w:rsidRPr="001B4EB2">
        <w:rPr>
          <w:rFonts w:asciiTheme="minorHAnsi" w:hAnsiTheme="minorHAnsi"/>
          <w:sz w:val="24"/>
          <w:szCs w:val="24"/>
        </w:rPr>
        <w:t xml:space="preserve">te rented housing </w:t>
      </w:r>
      <w:r w:rsidR="004E4C63" w:rsidRPr="001B4EB2">
        <w:rPr>
          <w:rFonts w:asciiTheme="minorHAnsi" w:hAnsiTheme="minorHAnsi"/>
          <w:sz w:val="24"/>
          <w:szCs w:val="24"/>
        </w:rPr>
        <w:t>fall</w:t>
      </w:r>
      <w:r w:rsidRPr="001B4EB2">
        <w:rPr>
          <w:rFonts w:asciiTheme="minorHAnsi" w:hAnsiTheme="minorHAnsi"/>
          <w:sz w:val="24"/>
          <w:szCs w:val="24"/>
        </w:rPr>
        <w:t>ing</w:t>
      </w:r>
      <w:r w:rsidR="004E4C63" w:rsidRPr="001B4EB2">
        <w:rPr>
          <w:rFonts w:asciiTheme="minorHAnsi" w:hAnsiTheme="minorHAnsi"/>
          <w:sz w:val="24"/>
          <w:szCs w:val="24"/>
        </w:rPr>
        <w:t xml:space="preserve"> short of the standards set out </w:t>
      </w:r>
      <w:r w:rsidR="005E15D1" w:rsidRPr="001B4EB2">
        <w:rPr>
          <w:rFonts w:asciiTheme="minorHAnsi" w:hAnsiTheme="minorHAnsi"/>
          <w:sz w:val="24"/>
          <w:szCs w:val="24"/>
        </w:rPr>
        <w:t>in legislation</w:t>
      </w:r>
      <w:r w:rsidR="005E15D1" w:rsidRPr="001B4EB2">
        <w:rPr>
          <w:rStyle w:val="FootnoteReference"/>
          <w:rFonts w:asciiTheme="minorHAnsi" w:hAnsiTheme="minorHAnsi" w:cs="Arial"/>
          <w:sz w:val="24"/>
          <w:szCs w:val="24"/>
        </w:rPr>
        <w:footnoteReference w:id="7"/>
      </w:r>
      <w:r w:rsidR="005E15D1" w:rsidRPr="001B4EB2">
        <w:rPr>
          <w:rFonts w:asciiTheme="minorHAnsi" w:hAnsiTheme="minorHAnsi"/>
          <w:sz w:val="24"/>
          <w:szCs w:val="24"/>
        </w:rPr>
        <w:t xml:space="preserve"> </w:t>
      </w:r>
      <w:r w:rsidRPr="001B4EB2">
        <w:rPr>
          <w:rFonts w:asciiTheme="minorHAnsi" w:hAnsiTheme="minorHAnsi"/>
          <w:sz w:val="24"/>
          <w:szCs w:val="24"/>
        </w:rPr>
        <w:t>is referenced elsewhere</w:t>
      </w:r>
      <w:r w:rsidR="000D78BC" w:rsidRPr="001B4EB2">
        <w:rPr>
          <w:rFonts w:asciiTheme="minorHAnsi" w:hAnsiTheme="minorHAnsi"/>
          <w:sz w:val="24"/>
          <w:szCs w:val="24"/>
        </w:rPr>
        <w:t>.</w:t>
      </w:r>
      <w:r w:rsidRPr="001B4EB2">
        <w:rPr>
          <w:rFonts w:asciiTheme="minorHAnsi" w:hAnsiTheme="minorHAnsi"/>
          <w:sz w:val="24"/>
          <w:szCs w:val="24"/>
        </w:rPr>
        <w:t xml:space="preserve"> </w:t>
      </w:r>
      <w:r w:rsidR="004E4C63" w:rsidRPr="001B4EB2">
        <w:rPr>
          <w:rFonts w:asciiTheme="minorHAnsi" w:hAnsiTheme="minorHAnsi"/>
          <w:sz w:val="24"/>
          <w:szCs w:val="24"/>
        </w:rPr>
        <w:t>For example,</w:t>
      </w:r>
      <w:r w:rsidR="00695158" w:rsidRPr="001B4EB2">
        <w:rPr>
          <w:rFonts w:asciiTheme="minorHAnsi" w:hAnsiTheme="minorHAnsi"/>
          <w:sz w:val="24"/>
          <w:szCs w:val="24"/>
        </w:rPr>
        <w:t xml:space="preserve"> </w:t>
      </w:r>
      <w:r w:rsidR="005C5C1C" w:rsidRPr="001B4EB2">
        <w:rPr>
          <w:rFonts w:asciiTheme="minorHAnsi" w:hAnsiTheme="minorHAnsi"/>
          <w:sz w:val="24"/>
          <w:szCs w:val="24"/>
        </w:rPr>
        <w:t>t</w:t>
      </w:r>
      <w:r w:rsidR="005C5C1C" w:rsidRPr="001B4EB2">
        <w:rPr>
          <w:rFonts w:asciiTheme="minorHAnsi" w:hAnsiTheme="minorHAnsi"/>
          <w:color w:val="000000"/>
          <w:sz w:val="24"/>
          <w:szCs w:val="24"/>
          <w:shd w:val="clear" w:color="auto" w:fill="FFFFFF"/>
        </w:rPr>
        <w:t>here were 285,025 private tenancies registered in 2014 but just 13,913 dwellings underwent routine inspections that year.</w:t>
      </w:r>
      <w:r w:rsidR="005C5C1C" w:rsidRPr="001B4EB2">
        <w:rPr>
          <w:rStyle w:val="FootnoteReference"/>
          <w:rFonts w:asciiTheme="minorHAnsi" w:hAnsiTheme="minorHAnsi" w:cs="Arial"/>
          <w:color w:val="000000"/>
          <w:sz w:val="24"/>
          <w:szCs w:val="24"/>
          <w:shd w:val="clear" w:color="auto" w:fill="FFFFFF"/>
        </w:rPr>
        <w:footnoteReference w:id="8"/>
      </w:r>
      <w:r w:rsidR="005C5C1C" w:rsidRPr="001B4EB2">
        <w:rPr>
          <w:rFonts w:asciiTheme="minorHAnsi" w:hAnsiTheme="minorHAnsi"/>
          <w:color w:val="000000"/>
          <w:sz w:val="24"/>
          <w:szCs w:val="24"/>
          <w:shd w:val="clear" w:color="auto" w:fill="FFFFFF"/>
        </w:rPr>
        <w:t xml:space="preserve"> Half of them were found to breach the minimum standards with damp, mould, cold, and fire safety the main violations</w:t>
      </w:r>
      <w:r w:rsidR="001B4EB2">
        <w:rPr>
          <w:rFonts w:asciiTheme="minorHAnsi" w:hAnsiTheme="minorHAnsi"/>
          <w:color w:val="000000"/>
          <w:sz w:val="24"/>
          <w:szCs w:val="24"/>
          <w:shd w:val="clear" w:color="auto" w:fill="FFFFFF"/>
        </w:rPr>
        <w:t>.</w:t>
      </w:r>
      <w:r w:rsidR="0041391F" w:rsidRPr="001B4EB2">
        <w:rPr>
          <w:rFonts w:asciiTheme="minorHAnsi" w:hAnsiTheme="minorHAnsi"/>
          <w:sz w:val="24"/>
          <w:szCs w:val="24"/>
        </w:rPr>
        <w:t xml:space="preserve"> </w:t>
      </w:r>
    </w:p>
    <w:p w:rsidR="004E4C63" w:rsidRDefault="004E4C63" w:rsidP="004E4C63">
      <w:pPr>
        <w:pStyle w:val="NormalWeb"/>
        <w:shd w:val="clear" w:color="auto" w:fill="FFFFFF"/>
        <w:rPr>
          <w:rFonts w:asciiTheme="minorHAnsi" w:hAnsiTheme="minorHAnsi" w:cs="Arial"/>
          <w:color w:val="0A0A0A"/>
        </w:rPr>
      </w:pPr>
      <w:r w:rsidRPr="00346D5E">
        <w:rPr>
          <w:rFonts w:asciiTheme="minorHAnsi" w:hAnsiTheme="minorHAnsi" w:cs="Arial"/>
          <w:color w:val="0A0A0A"/>
        </w:rPr>
        <w:t>Th</w:t>
      </w:r>
      <w:r w:rsidR="0041391F">
        <w:rPr>
          <w:rFonts w:asciiTheme="minorHAnsi" w:hAnsiTheme="minorHAnsi" w:cs="Arial"/>
          <w:color w:val="0A0A0A"/>
        </w:rPr>
        <w:t>e</w:t>
      </w:r>
      <w:r w:rsidRPr="00346D5E">
        <w:rPr>
          <w:rFonts w:asciiTheme="minorHAnsi" w:hAnsiTheme="minorHAnsi" w:cs="Arial"/>
          <w:color w:val="0A0A0A"/>
        </w:rPr>
        <w:t xml:space="preserve"> low level of inspections </w:t>
      </w:r>
      <w:r w:rsidR="006552F1">
        <w:rPr>
          <w:rFonts w:asciiTheme="minorHAnsi" w:hAnsiTheme="minorHAnsi" w:cs="Arial"/>
          <w:color w:val="0A0A0A"/>
        </w:rPr>
        <w:t>carried out</w:t>
      </w:r>
      <w:r w:rsidR="001B4EB2">
        <w:rPr>
          <w:rStyle w:val="FootnoteReference"/>
          <w:rFonts w:asciiTheme="minorHAnsi" w:hAnsiTheme="minorHAnsi" w:cs="Arial"/>
          <w:color w:val="0A0A0A"/>
        </w:rPr>
        <w:footnoteReference w:id="9"/>
      </w:r>
      <w:r w:rsidR="001B4EB2">
        <w:rPr>
          <w:rFonts w:asciiTheme="minorHAnsi" w:hAnsiTheme="minorHAnsi" w:cs="Arial"/>
          <w:color w:val="0A0A0A"/>
        </w:rPr>
        <w:t xml:space="preserve"> </w:t>
      </w:r>
      <w:r w:rsidR="001B4EB2" w:rsidRPr="00346D5E">
        <w:rPr>
          <w:rFonts w:asciiTheme="minorHAnsi" w:hAnsiTheme="minorHAnsi" w:cs="Arial"/>
          <w:color w:val="0A0A0A"/>
        </w:rPr>
        <w:t>raises serious concerns</w:t>
      </w:r>
      <w:r w:rsidR="001B4EB2">
        <w:rPr>
          <w:rFonts w:asciiTheme="minorHAnsi" w:hAnsiTheme="minorHAnsi" w:cs="Arial"/>
          <w:color w:val="0A0A0A"/>
        </w:rPr>
        <w:t>.</w:t>
      </w:r>
      <w:r w:rsidRPr="00346D5E">
        <w:rPr>
          <w:rFonts w:asciiTheme="minorHAnsi" w:hAnsiTheme="minorHAnsi" w:cs="Arial"/>
          <w:color w:val="0A0A0A"/>
        </w:rPr>
        <w:t xml:space="preserve"> In addition,</w:t>
      </w:r>
      <w:r w:rsidR="001B4EB2">
        <w:rPr>
          <w:rFonts w:asciiTheme="minorHAnsi" w:hAnsiTheme="minorHAnsi" w:cs="Arial"/>
          <w:color w:val="0A0A0A"/>
        </w:rPr>
        <w:t xml:space="preserve"> </w:t>
      </w:r>
      <w:r w:rsidRPr="00346D5E">
        <w:rPr>
          <w:rFonts w:asciiTheme="minorHAnsi" w:hAnsiTheme="minorHAnsi" w:cs="Arial"/>
          <w:color w:val="0A0A0A"/>
        </w:rPr>
        <w:t xml:space="preserve">there are </w:t>
      </w:r>
      <w:r w:rsidR="003026D0">
        <w:rPr>
          <w:rFonts w:asciiTheme="minorHAnsi" w:hAnsiTheme="minorHAnsi" w:cs="Arial"/>
          <w:color w:val="0A0A0A"/>
        </w:rPr>
        <w:t xml:space="preserve">significant </w:t>
      </w:r>
      <w:r w:rsidRPr="00346D5E">
        <w:rPr>
          <w:rFonts w:asciiTheme="minorHAnsi" w:hAnsiTheme="minorHAnsi" w:cs="Arial"/>
          <w:color w:val="0A0A0A"/>
        </w:rPr>
        <w:t xml:space="preserve">anomalies in </w:t>
      </w:r>
      <w:r w:rsidR="003026D0">
        <w:rPr>
          <w:rFonts w:asciiTheme="minorHAnsi" w:hAnsiTheme="minorHAnsi" w:cs="Arial"/>
          <w:color w:val="0A0A0A"/>
        </w:rPr>
        <w:t>the number of inspections carried out by individual local authorities.</w:t>
      </w:r>
    </w:p>
    <w:p w:rsidR="0041391F" w:rsidRPr="006552F1" w:rsidRDefault="0076296E" w:rsidP="005E15D1">
      <w:pPr>
        <w:spacing w:line="240" w:lineRule="auto"/>
        <w:rPr>
          <w:rFonts w:asciiTheme="minorHAnsi" w:hAnsiTheme="minorHAnsi" w:cs="Arial"/>
          <w:color w:val="0A0A0A"/>
          <w:sz w:val="24"/>
          <w:szCs w:val="24"/>
        </w:rPr>
      </w:pPr>
      <w:r w:rsidRPr="006552F1">
        <w:rPr>
          <w:sz w:val="24"/>
          <w:szCs w:val="24"/>
        </w:rPr>
        <w:t>This data suggests that the L</w:t>
      </w:r>
      <w:r w:rsidR="004E4C63" w:rsidRPr="006552F1">
        <w:rPr>
          <w:sz w:val="24"/>
          <w:szCs w:val="24"/>
        </w:rPr>
        <w:t xml:space="preserve">ocal </w:t>
      </w:r>
      <w:r w:rsidRPr="006552F1">
        <w:rPr>
          <w:sz w:val="24"/>
          <w:szCs w:val="24"/>
        </w:rPr>
        <w:t>A</w:t>
      </w:r>
      <w:r w:rsidR="004E4C63" w:rsidRPr="006552F1">
        <w:rPr>
          <w:sz w:val="24"/>
          <w:szCs w:val="24"/>
        </w:rPr>
        <w:t>uthorit</w:t>
      </w:r>
      <w:r w:rsidRPr="006552F1">
        <w:rPr>
          <w:sz w:val="24"/>
          <w:szCs w:val="24"/>
        </w:rPr>
        <w:t xml:space="preserve">y inspection system is not functioning </w:t>
      </w:r>
      <w:r w:rsidR="0041391F" w:rsidRPr="006552F1">
        <w:rPr>
          <w:sz w:val="24"/>
          <w:szCs w:val="24"/>
        </w:rPr>
        <w:t xml:space="preserve">effectively </w:t>
      </w:r>
      <w:r w:rsidR="001B4EB2">
        <w:rPr>
          <w:sz w:val="24"/>
          <w:szCs w:val="24"/>
        </w:rPr>
        <w:t xml:space="preserve">or, indeed, as envisaged in the legislation, </w:t>
      </w:r>
      <w:r w:rsidRPr="006552F1">
        <w:rPr>
          <w:sz w:val="24"/>
          <w:szCs w:val="24"/>
        </w:rPr>
        <w:t>which is clearly a cause for concern in the context of the growing reliance on the rented sector. The fact that the L</w:t>
      </w:r>
      <w:r w:rsidR="004E4C63" w:rsidRPr="006552F1">
        <w:rPr>
          <w:rFonts w:asciiTheme="minorHAnsi" w:hAnsiTheme="minorHAnsi" w:cs="Arial"/>
          <w:color w:val="0A0A0A"/>
          <w:sz w:val="24"/>
          <w:szCs w:val="24"/>
        </w:rPr>
        <w:t xml:space="preserve">ocal </w:t>
      </w:r>
      <w:r w:rsidRPr="006552F1">
        <w:rPr>
          <w:rFonts w:asciiTheme="minorHAnsi" w:hAnsiTheme="minorHAnsi" w:cs="Arial"/>
          <w:color w:val="0A0A0A"/>
          <w:sz w:val="24"/>
          <w:szCs w:val="24"/>
        </w:rPr>
        <w:t>A</w:t>
      </w:r>
      <w:r w:rsidR="004E4C63" w:rsidRPr="006552F1">
        <w:rPr>
          <w:rFonts w:asciiTheme="minorHAnsi" w:hAnsiTheme="minorHAnsi" w:cs="Arial"/>
          <w:color w:val="0A0A0A"/>
          <w:sz w:val="24"/>
          <w:szCs w:val="24"/>
        </w:rPr>
        <w:t>uthority inspection system was set up at a time when there was a very small private rented sector</w:t>
      </w:r>
      <w:r w:rsidRPr="006552F1">
        <w:rPr>
          <w:rFonts w:asciiTheme="minorHAnsi" w:hAnsiTheme="minorHAnsi" w:cs="Arial"/>
          <w:color w:val="0A0A0A"/>
          <w:sz w:val="24"/>
          <w:szCs w:val="24"/>
        </w:rPr>
        <w:t xml:space="preserve"> is an important consideration</w:t>
      </w:r>
      <w:r w:rsidR="004E4C63" w:rsidRPr="006552F1">
        <w:rPr>
          <w:rFonts w:asciiTheme="minorHAnsi" w:hAnsiTheme="minorHAnsi" w:cs="Arial"/>
          <w:color w:val="0A0A0A"/>
          <w:sz w:val="24"/>
          <w:szCs w:val="24"/>
        </w:rPr>
        <w:t xml:space="preserve">. </w:t>
      </w:r>
    </w:p>
    <w:p w:rsidR="006D5F9C" w:rsidRDefault="006D5F9C" w:rsidP="005E15D1">
      <w:pPr>
        <w:spacing w:line="240" w:lineRule="auto"/>
        <w:rPr>
          <w:rFonts w:asciiTheme="minorHAnsi" w:hAnsiTheme="minorHAnsi"/>
          <w:sz w:val="24"/>
          <w:szCs w:val="24"/>
        </w:rPr>
      </w:pPr>
      <w:r>
        <w:rPr>
          <w:rFonts w:asciiTheme="minorHAnsi" w:hAnsiTheme="minorHAnsi"/>
          <w:sz w:val="24"/>
          <w:szCs w:val="24"/>
        </w:rPr>
        <w:t>It is also the case that sanctions do not differentiate on the basis of the seriousness of a contravention and the question of the introduction of a hierarchy of sanctions which rise in accordance with both the incidence of repeat infringement and the seriousness of a given contravention should be considered.</w:t>
      </w:r>
    </w:p>
    <w:p w:rsidR="004E4C63" w:rsidRPr="00655EB0" w:rsidRDefault="006552F1" w:rsidP="004E4C63">
      <w:pPr>
        <w:pStyle w:val="Heading2"/>
        <w:rPr>
          <w:rFonts w:asciiTheme="minorHAnsi" w:eastAsia="Times New Roman" w:hAnsiTheme="minorHAnsi"/>
          <w:b w:val="0"/>
          <w:i/>
          <w:color w:val="auto"/>
          <w:sz w:val="22"/>
          <w:szCs w:val="22"/>
          <w:lang w:eastAsia="en-IE"/>
        </w:rPr>
      </w:pPr>
      <w:r>
        <w:rPr>
          <w:rFonts w:asciiTheme="minorHAnsi" w:eastAsia="Times New Roman" w:hAnsiTheme="minorHAnsi"/>
          <w:b w:val="0"/>
          <w:i/>
          <w:color w:val="auto"/>
          <w:sz w:val="22"/>
          <w:szCs w:val="22"/>
          <w:lang w:eastAsia="en-IE"/>
        </w:rPr>
        <w:t xml:space="preserve">Case Example: </w:t>
      </w:r>
      <w:r w:rsidR="004E4C63" w:rsidRPr="00655EB0">
        <w:rPr>
          <w:rFonts w:asciiTheme="minorHAnsi" w:eastAsia="Times New Roman" w:hAnsiTheme="minorHAnsi"/>
          <w:b w:val="0"/>
          <w:i/>
          <w:color w:val="auto"/>
          <w:sz w:val="22"/>
          <w:szCs w:val="22"/>
          <w:lang w:eastAsia="en-IE"/>
        </w:rPr>
        <w:t>Poor</w:t>
      </w:r>
      <w:r>
        <w:rPr>
          <w:rFonts w:asciiTheme="minorHAnsi" w:eastAsia="Times New Roman" w:hAnsiTheme="minorHAnsi"/>
          <w:b w:val="0"/>
          <w:i/>
          <w:color w:val="auto"/>
          <w:sz w:val="22"/>
          <w:szCs w:val="22"/>
          <w:lang w:eastAsia="en-IE"/>
        </w:rPr>
        <w:t xml:space="preserve"> h</w:t>
      </w:r>
      <w:r w:rsidR="004E4C63" w:rsidRPr="00655EB0">
        <w:rPr>
          <w:rFonts w:asciiTheme="minorHAnsi" w:eastAsia="Times New Roman" w:hAnsiTheme="minorHAnsi"/>
          <w:b w:val="0"/>
          <w:i/>
          <w:color w:val="auto"/>
          <w:sz w:val="22"/>
          <w:szCs w:val="22"/>
          <w:lang w:eastAsia="en-IE"/>
        </w:rPr>
        <w:t>ousing</w:t>
      </w:r>
      <w:r>
        <w:rPr>
          <w:rFonts w:asciiTheme="minorHAnsi" w:eastAsia="Times New Roman" w:hAnsiTheme="minorHAnsi"/>
          <w:b w:val="0"/>
          <w:i/>
          <w:color w:val="auto"/>
          <w:sz w:val="22"/>
          <w:szCs w:val="22"/>
          <w:lang w:eastAsia="en-IE"/>
        </w:rPr>
        <w:t xml:space="preserve"> s</w:t>
      </w:r>
      <w:r w:rsidR="004E4C63" w:rsidRPr="00655EB0">
        <w:rPr>
          <w:rFonts w:asciiTheme="minorHAnsi" w:eastAsia="Times New Roman" w:hAnsiTheme="minorHAnsi"/>
          <w:b w:val="0"/>
          <w:i/>
          <w:color w:val="auto"/>
          <w:sz w:val="22"/>
          <w:szCs w:val="22"/>
          <w:lang w:eastAsia="en-IE"/>
        </w:rPr>
        <w:t>tandards</w:t>
      </w:r>
    </w:p>
    <w:p w:rsidR="004E4C63" w:rsidRDefault="004E4C63" w:rsidP="00655EB0">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inorHAnsi" w:hAnsiTheme="minorHAnsi"/>
          <w:sz w:val="16"/>
          <w:szCs w:val="16"/>
          <w:lang w:val="en"/>
        </w:rPr>
      </w:pPr>
      <w:r>
        <w:rPr>
          <w:rFonts w:eastAsia="Times New Roman"/>
          <w:bCs/>
          <w:lang w:eastAsia="en-IE"/>
        </w:rPr>
        <w:t xml:space="preserve">A client is paying €120 per week for a studio flat (with the help of Rent Supplement). He says the room is damp and generally in a very poor condition. He has asked his landlord numerous times to improve the accommodation, to no avail. The client says he is afraid to make a formal complaint about minimum standards, as he is worried he would have to leave and then end up homeless. This client’s situation is a fairly frequent query in our service and highlights the difficulties in regulating standards in the private rental market against the high demand for accommodation </w:t>
      </w:r>
      <w:r>
        <w:rPr>
          <w:bCs/>
        </w:rPr>
        <w:t>(</w:t>
      </w:r>
      <w:r>
        <w:rPr>
          <w:rFonts w:eastAsia="Times New Roman"/>
          <w:bCs/>
          <w:lang w:eastAsia="en-IE"/>
        </w:rPr>
        <w:t>Dublin City Centre CIS).</w:t>
      </w:r>
      <w:r>
        <w:rPr>
          <w:rFonts w:asciiTheme="minorHAnsi" w:hAnsiTheme="minorHAnsi"/>
          <w:sz w:val="16"/>
          <w:szCs w:val="16"/>
          <w:lang w:val="en"/>
        </w:rPr>
        <w:t xml:space="preserve">  </w:t>
      </w:r>
    </w:p>
    <w:p w:rsidR="0029394E" w:rsidRDefault="0029394E" w:rsidP="00EA6697">
      <w:pPr>
        <w:pStyle w:val="FootnoteText"/>
        <w:rPr>
          <w:sz w:val="16"/>
          <w:szCs w:val="16"/>
        </w:rPr>
      </w:pPr>
    </w:p>
    <w:p w:rsidR="006D5F9C" w:rsidRDefault="006D5F9C" w:rsidP="00E64EF0">
      <w:pPr>
        <w:spacing w:line="240" w:lineRule="auto"/>
        <w:rPr>
          <w:rFonts w:asciiTheme="minorHAnsi" w:hAnsiTheme="minorHAnsi" w:cs="Arial"/>
          <w:color w:val="0A0A0A"/>
          <w:sz w:val="24"/>
          <w:szCs w:val="24"/>
        </w:rPr>
      </w:pPr>
      <w:r>
        <w:rPr>
          <w:rFonts w:asciiTheme="minorHAnsi" w:hAnsiTheme="minorHAnsi" w:cs="Arial"/>
          <w:sz w:val="24"/>
          <w:szCs w:val="24"/>
          <w:bdr w:val="none" w:sz="0" w:space="0" w:color="auto" w:frame="1"/>
        </w:rPr>
        <w:t xml:space="preserve">Threshold has been making the case for a licencing or certification system under the aegis of an independent body and has </w:t>
      </w:r>
      <w:r>
        <w:rPr>
          <w:rFonts w:asciiTheme="minorHAnsi" w:hAnsiTheme="minorHAnsi" w:cs="Arial"/>
          <w:color w:val="0A0A0A"/>
          <w:sz w:val="24"/>
          <w:szCs w:val="24"/>
        </w:rPr>
        <w:t xml:space="preserve">suggested that the responsibility should be on the landlord to prove that their property meets the required standards prior to letting. </w:t>
      </w:r>
      <w:r>
        <w:rPr>
          <w:rFonts w:asciiTheme="minorHAnsi" w:hAnsiTheme="minorHAnsi" w:cs="Arial"/>
          <w:sz w:val="24"/>
          <w:szCs w:val="24"/>
          <w:bdr w:val="none" w:sz="0" w:space="0" w:color="auto" w:frame="1"/>
        </w:rPr>
        <w:t xml:space="preserve">The CIB supports this proposal and notes that the Department of </w:t>
      </w:r>
      <w:r w:rsidR="00E45128">
        <w:rPr>
          <w:rFonts w:asciiTheme="minorHAnsi" w:hAnsiTheme="minorHAnsi" w:cs="Arial"/>
          <w:sz w:val="24"/>
          <w:szCs w:val="24"/>
          <w:bdr w:val="none" w:sz="0" w:space="0" w:color="auto" w:frame="1"/>
        </w:rPr>
        <w:t xml:space="preserve">Housing, Planning, Community and Local Government, </w:t>
      </w:r>
      <w:r>
        <w:rPr>
          <w:rFonts w:asciiTheme="minorHAnsi" w:hAnsiTheme="minorHAnsi" w:cs="Arial"/>
          <w:sz w:val="24"/>
          <w:szCs w:val="24"/>
          <w:bdr w:val="none" w:sz="0" w:space="0" w:color="auto" w:frame="1"/>
        </w:rPr>
        <w:t xml:space="preserve">and the </w:t>
      </w:r>
      <w:r w:rsidRPr="00C516FE">
        <w:rPr>
          <w:rFonts w:asciiTheme="minorHAnsi" w:hAnsiTheme="minorHAnsi" w:cs="Arial"/>
          <w:sz w:val="24"/>
          <w:szCs w:val="24"/>
          <w:bdr w:val="none" w:sz="0" w:space="0" w:color="auto" w:frame="1"/>
        </w:rPr>
        <w:t>National Oversight and Audit Commission</w:t>
      </w:r>
      <w:r w:rsidR="00C516FE">
        <w:rPr>
          <w:rStyle w:val="FootnoteReference"/>
          <w:rFonts w:asciiTheme="minorHAnsi" w:hAnsiTheme="minorHAnsi" w:cs="Arial"/>
          <w:sz w:val="24"/>
          <w:szCs w:val="24"/>
          <w:bdr w:val="none" w:sz="0" w:space="0" w:color="auto" w:frame="1"/>
        </w:rPr>
        <w:footnoteReference w:id="10"/>
      </w:r>
      <w:r>
        <w:rPr>
          <w:rFonts w:asciiTheme="minorHAnsi" w:hAnsiTheme="minorHAnsi" w:cs="Arial"/>
          <w:sz w:val="24"/>
          <w:szCs w:val="24"/>
          <w:bdr w:val="none" w:sz="0" w:space="0" w:color="auto" w:frame="1"/>
        </w:rPr>
        <w:t xml:space="preserve"> have been looking at options for driving improvement in standards and related enforcement. </w:t>
      </w:r>
      <w:r>
        <w:rPr>
          <w:rFonts w:asciiTheme="minorHAnsi" w:hAnsiTheme="minorHAnsi" w:cs="Arial"/>
          <w:color w:val="0A0A0A"/>
          <w:sz w:val="24"/>
          <w:szCs w:val="24"/>
        </w:rPr>
        <w:t xml:space="preserve">It is noted that the </w:t>
      </w:r>
      <w:r>
        <w:rPr>
          <w:rFonts w:asciiTheme="minorHAnsi" w:hAnsiTheme="minorHAnsi" w:cs="Arial"/>
          <w:color w:val="0A0A0A"/>
          <w:sz w:val="24"/>
          <w:szCs w:val="24"/>
        </w:rPr>
        <w:lastRenderedPageBreak/>
        <w:t>Residential Landlords Association is against a certification scheme - which it says would create another layer of bureaucracy for landlords.</w:t>
      </w:r>
      <w:r w:rsidR="00E34272">
        <w:rPr>
          <w:rStyle w:val="FootnoteReference"/>
          <w:rFonts w:asciiTheme="minorHAnsi" w:hAnsiTheme="minorHAnsi" w:cs="Arial"/>
          <w:color w:val="0A0A0A"/>
          <w:sz w:val="24"/>
          <w:szCs w:val="24"/>
        </w:rPr>
        <w:footnoteReference w:id="11"/>
      </w:r>
    </w:p>
    <w:p w:rsidR="000D78BC" w:rsidRDefault="000D78BC" w:rsidP="000D78BC">
      <w:pPr>
        <w:rPr>
          <w:rFonts w:asciiTheme="minorHAnsi" w:hAnsiTheme="minorHAnsi" w:cs="Arial"/>
          <w:sz w:val="24"/>
          <w:szCs w:val="24"/>
        </w:rPr>
      </w:pPr>
      <w:r>
        <w:rPr>
          <w:rFonts w:asciiTheme="minorHAnsi" w:hAnsiTheme="minorHAnsi" w:cs="Arial"/>
          <w:sz w:val="24"/>
          <w:szCs w:val="24"/>
        </w:rPr>
        <w:t xml:space="preserve">The issue </w:t>
      </w:r>
      <w:r w:rsidR="00A77901">
        <w:rPr>
          <w:rFonts w:asciiTheme="minorHAnsi" w:hAnsiTheme="minorHAnsi" w:cs="Arial"/>
          <w:sz w:val="24"/>
          <w:szCs w:val="24"/>
        </w:rPr>
        <w:t xml:space="preserve">of standards and inspections </w:t>
      </w:r>
      <w:r w:rsidR="001505F9">
        <w:rPr>
          <w:rFonts w:asciiTheme="minorHAnsi" w:hAnsiTheme="minorHAnsi" w:cs="Arial"/>
          <w:sz w:val="24"/>
          <w:szCs w:val="24"/>
        </w:rPr>
        <w:t xml:space="preserve">has been </w:t>
      </w:r>
      <w:r>
        <w:rPr>
          <w:rFonts w:asciiTheme="minorHAnsi" w:hAnsiTheme="minorHAnsi" w:cs="Arial"/>
          <w:sz w:val="24"/>
          <w:szCs w:val="24"/>
        </w:rPr>
        <w:t>stated succinctly by one CIS Development Manager:</w:t>
      </w:r>
    </w:p>
    <w:p w:rsidR="000D78BC" w:rsidRPr="00E45128" w:rsidRDefault="000D78BC" w:rsidP="000D78BC">
      <w:pPr>
        <w:spacing w:after="0" w:line="240" w:lineRule="auto"/>
        <w:ind w:left="720"/>
        <w:rPr>
          <w:rFonts w:asciiTheme="minorHAnsi" w:hAnsiTheme="minorHAnsi" w:cs="Tahoma"/>
          <w:color w:val="000000"/>
        </w:rPr>
      </w:pPr>
      <w:r w:rsidRPr="00E45128">
        <w:rPr>
          <w:rFonts w:asciiTheme="minorHAnsi" w:hAnsiTheme="minorHAnsi" w:cs="Tahoma"/>
          <w:color w:val="000000"/>
        </w:rPr>
        <w:t>“The Local Authority is supposed to inspect the HAP accommodation within 8 months of the first HAP payment to the landlord, to ensure that it meets the required standards. In our experience many tenants accept properties under HAP and then find that there is dampness or other problems. The inspections are not taking place as the local authority does not have enough staff to carry out the inspections, despite requests from the tenant for this to be carried out. In the meantime tenants are living in sub-standard accommodation and cannot move as they would lose HAP and therefore their entitlement to Local Authority housing” (CIS Development Manager)</w:t>
      </w:r>
      <w:r w:rsidR="00BE07BC" w:rsidRPr="00E45128">
        <w:rPr>
          <w:rFonts w:asciiTheme="minorHAnsi" w:hAnsiTheme="minorHAnsi" w:cs="Tahoma"/>
          <w:color w:val="000000"/>
        </w:rPr>
        <w:t>.</w:t>
      </w:r>
    </w:p>
    <w:p w:rsidR="00296507" w:rsidRDefault="00296507" w:rsidP="00EA6697">
      <w:pPr>
        <w:pStyle w:val="FootnoteText"/>
        <w:rPr>
          <w:b/>
          <w:sz w:val="24"/>
          <w:szCs w:val="24"/>
          <w:lang w:val="en"/>
        </w:rPr>
      </w:pPr>
    </w:p>
    <w:p w:rsidR="005F47FD" w:rsidRPr="0029394E" w:rsidRDefault="004E4C63" w:rsidP="00EA6697">
      <w:pPr>
        <w:pStyle w:val="FootnoteText"/>
        <w:rPr>
          <w:b/>
          <w:sz w:val="24"/>
          <w:szCs w:val="24"/>
          <w:lang w:val="en"/>
        </w:rPr>
      </w:pPr>
      <w:r>
        <w:rPr>
          <w:b/>
          <w:sz w:val="24"/>
          <w:szCs w:val="24"/>
          <w:lang w:val="en"/>
        </w:rPr>
        <w:t>Security of tenure and breaches of tenancy agreements</w:t>
      </w:r>
    </w:p>
    <w:p w:rsidR="0041391F" w:rsidRDefault="00655EB0" w:rsidP="00EA6697">
      <w:pPr>
        <w:pStyle w:val="FootnoteText"/>
        <w:rPr>
          <w:sz w:val="24"/>
          <w:szCs w:val="24"/>
        </w:rPr>
      </w:pPr>
      <w:r>
        <w:rPr>
          <w:sz w:val="24"/>
          <w:szCs w:val="24"/>
        </w:rPr>
        <w:t>The following two case examples illustrate the type of difficulties experienced by t</w:t>
      </w:r>
      <w:r w:rsidR="00E45128">
        <w:rPr>
          <w:sz w:val="24"/>
          <w:szCs w:val="24"/>
        </w:rPr>
        <w:t>enants. The first refers to an i</w:t>
      </w:r>
      <w:r>
        <w:rPr>
          <w:sz w:val="24"/>
          <w:szCs w:val="24"/>
        </w:rPr>
        <w:t>nvalid Notice to Quit and the second to a Notice to Quit from a lending institution</w:t>
      </w:r>
      <w:r w:rsidR="00A77901">
        <w:rPr>
          <w:sz w:val="24"/>
          <w:szCs w:val="24"/>
        </w:rPr>
        <w:t>.</w:t>
      </w:r>
    </w:p>
    <w:p w:rsidR="00A77901" w:rsidRDefault="00A77901" w:rsidP="00A77901">
      <w:pPr>
        <w:pStyle w:val="FootnoteText"/>
        <w:rPr>
          <w:sz w:val="24"/>
          <w:szCs w:val="24"/>
        </w:rPr>
      </w:pPr>
    </w:p>
    <w:p w:rsidR="00A77901" w:rsidRDefault="00A77901" w:rsidP="00EA6697">
      <w:pPr>
        <w:pStyle w:val="FootnoteText"/>
        <w:rPr>
          <w:i/>
          <w:sz w:val="24"/>
          <w:szCs w:val="24"/>
        </w:rPr>
      </w:pPr>
      <w:r>
        <w:rPr>
          <w:sz w:val="24"/>
          <w:szCs w:val="24"/>
        </w:rPr>
        <w:t>While in both of the cases the matter was resolved through support from a CIS and intervention by Threshold</w:t>
      </w:r>
      <w:r w:rsidR="005C5A72">
        <w:rPr>
          <w:rStyle w:val="FootnoteReference"/>
          <w:sz w:val="24"/>
          <w:szCs w:val="24"/>
        </w:rPr>
        <w:footnoteReference w:id="12"/>
      </w:r>
      <w:r>
        <w:rPr>
          <w:sz w:val="24"/>
          <w:szCs w:val="24"/>
        </w:rPr>
        <w:t>, the reality is that there are almost certainly instances where such issues are not resolved and people are left without accommodation.</w:t>
      </w:r>
    </w:p>
    <w:p w:rsidR="005C5A72" w:rsidRDefault="005C5A72" w:rsidP="00EA6697">
      <w:pPr>
        <w:pStyle w:val="FootnoteText"/>
        <w:rPr>
          <w:i/>
          <w:sz w:val="24"/>
          <w:szCs w:val="24"/>
        </w:rPr>
      </w:pPr>
    </w:p>
    <w:p w:rsidR="00877A75" w:rsidRPr="004D1F32" w:rsidRDefault="004D1F32" w:rsidP="00EA6697">
      <w:pPr>
        <w:pStyle w:val="FootnoteText"/>
        <w:rPr>
          <w:i/>
          <w:sz w:val="24"/>
          <w:szCs w:val="24"/>
        </w:rPr>
      </w:pPr>
      <w:r>
        <w:rPr>
          <w:i/>
          <w:sz w:val="24"/>
          <w:szCs w:val="24"/>
        </w:rPr>
        <w:t>Case Example:</w:t>
      </w:r>
      <w:r w:rsidR="0076296E">
        <w:rPr>
          <w:i/>
          <w:sz w:val="24"/>
          <w:szCs w:val="24"/>
        </w:rPr>
        <w:t xml:space="preserve"> </w:t>
      </w:r>
      <w:r>
        <w:rPr>
          <w:i/>
          <w:sz w:val="24"/>
          <w:szCs w:val="24"/>
        </w:rPr>
        <w:t xml:space="preserve">Rent arrears and invalid Notice to Quit </w:t>
      </w:r>
    </w:p>
    <w:p w:rsidR="00B97CF6" w:rsidRDefault="00C72D5D" w:rsidP="00E34272">
      <w:pPr>
        <w:pBdr>
          <w:top w:val="single" w:sz="4" w:space="1" w:color="auto"/>
          <w:left w:val="single" w:sz="4" w:space="4" w:color="auto"/>
          <w:bottom w:val="single" w:sz="4" w:space="1" w:color="auto"/>
          <w:right w:val="single" w:sz="4" w:space="4" w:color="auto"/>
        </w:pBdr>
        <w:shd w:val="clear" w:color="auto" w:fill="DBE5F1" w:themeFill="accent1" w:themeFillTint="33"/>
      </w:pPr>
      <w:r>
        <w:t>A f</w:t>
      </w:r>
      <w:r w:rsidR="00B97CF6">
        <w:t xml:space="preserve">amily of </w:t>
      </w:r>
      <w:r>
        <w:t xml:space="preserve">five were </w:t>
      </w:r>
      <w:r w:rsidR="00B97CF6">
        <w:t xml:space="preserve">renting </w:t>
      </w:r>
      <w:r>
        <w:t xml:space="preserve">a </w:t>
      </w:r>
      <w:r w:rsidR="00B97CF6">
        <w:t>3</w:t>
      </w:r>
      <w:r>
        <w:t>-</w:t>
      </w:r>
      <w:r w:rsidR="00B97CF6">
        <w:t xml:space="preserve">bedroom house in </w:t>
      </w:r>
      <w:r>
        <w:t xml:space="preserve">Dublin </w:t>
      </w:r>
      <w:r w:rsidR="00B97CF6">
        <w:t>and</w:t>
      </w:r>
      <w:r>
        <w:t xml:space="preserve"> </w:t>
      </w:r>
      <w:r w:rsidR="00B97CF6">
        <w:t>struggling to pay rent of €1</w:t>
      </w:r>
      <w:r w:rsidR="00877A75">
        <w:t>,</w:t>
      </w:r>
      <w:r>
        <w:t>400 per month. The h</w:t>
      </w:r>
      <w:r w:rsidR="00B97CF6">
        <w:t>usband was working part-time and accessing some additional social welfare support but the family were not in receipt of Rent Supplement and were intermittently falling into rent arrears.</w:t>
      </w:r>
      <w:r w:rsidR="00655EB0">
        <w:t xml:space="preserve"> The l</w:t>
      </w:r>
      <w:r w:rsidR="00B97CF6">
        <w:t>andlord had served a notice of termination which was not valid.</w:t>
      </w:r>
    </w:p>
    <w:p w:rsidR="00B97CF6" w:rsidRDefault="00B97CF6" w:rsidP="00E34272">
      <w:pPr>
        <w:pBdr>
          <w:top w:val="single" w:sz="4" w:space="1" w:color="auto"/>
          <w:left w:val="single" w:sz="4" w:space="4" w:color="auto"/>
          <w:bottom w:val="single" w:sz="4" w:space="1" w:color="auto"/>
          <w:right w:val="single" w:sz="4" w:space="4" w:color="auto"/>
        </w:pBdr>
        <w:shd w:val="clear" w:color="auto" w:fill="DBE5F1" w:themeFill="accent1" w:themeFillTint="33"/>
      </w:pPr>
      <w:r>
        <w:t>A possible compromise had been discussed which involved the landlord withdrawing the notice but also increasing the rent which would cause further financial difficulties for the family. The landlord was also unsure if he was willing to accept Rent Supplement as a form of payment.</w:t>
      </w:r>
    </w:p>
    <w:p w:rsidR="00B97CF6" w:rsidRDefault="00B97CF6" w:rsidP="00E34272">
      <w:pPr>
        <w:pBdr>
          <w:top w:val="single" w:sz="4" w:space="1" w:color="auto"/>
          <w:left w:val="single" w:sz="4" w:space="4" w:color="auto"/>
          <w:bottom w:val="single" w:sz="4" w:space="1" w:color="auto"/>
          <w:right w:val="single" w:sz="4" w:space="4" w:color="auto"/>
        </w:pBdr>
        <w:shd w:val="clear" w:color="auto" w:fill="DBE5F1" w:themeFill="accent1" w:themeFillTint="33"/>
      </w:pPr>
      <w:r>
        <w:t xml:space="preserve">The CIS referred case </w:t>
      </w:r>
      <w:r w:rsidR="00877A75">
        <w:t>to Threshold who m</w:t>
      </w:r>
      <w:r>
        <w:t>et with the client and took her tenancy history, copied all relevant documents and obtained consent to act on the family’s behalf</w:t>
      </w:r>
      <w:r w:rsidR="00877A75">
        <w:t xml:space="preserve"> and to negotiate with the landlord. Threshold </w:t>
      </w:r>
      <w:r>
        <w:t>advised that notice issued was invalid</w:t>
      </w:r>
      <w:r w:rsidR="00877A75">
        <w:t xml:space="preserve"> and </w:t>
      </w:r>
      <w:r>
        <w:t>negotiated a resolution where the invalid notice was withdrawn</w:t>
      </w:r>
      <w:r w:rsidR="00877A75">
        <w:t xml:space="preserve"> and </w:t>
      </w:r>
      <w:r>
        <w:t>the landlord agreed to accept Rent Supplement and to follow the appropriate rent review procedure (90 days written notification).</w:t>
      </w:r>
      <w:r w:rsidR="00BE07BC">
        <w:t xml:space="preserve"> </w:t>
      </w:r>
      <w:r>
        <w:t>As the existing rent level was above the Rent Supplement cap</w:t>
      </w:r>
      <w:r w:rsidR="00877A75">
        <w:t>, a</w:t>
      </w:r>
      <w:r>
        <w:t xml:space="preserve"> submission to the Department of Social Protection seek</w:t>
      </w:r>
      <w:r w:rsidR="005C5A72">
        <w:t>ing</w:t>
      </w:r>
      <w:r>
        <w:t xml:space="preserve"> </w:t>
      </w:r>
      <w:r>
        <w:lastRenderedPageBreak/>
        <w:t>discretion and Rent Supplement was subsequently approved and is now in place.</w:t>
      </w:r>
      <w:r w:rsidR="00877A75">
        <w:t xml:space="preserve"> </w:t>
      </w:r>
      <w:r>
        <w:t xml:space="preserve">The tenancy </w:t>
      </w:r>
      <w:r w:rsidR="00877A75">
        <w:t xml:space="preserve">now </w:t>
      </w:r>
      <w:r>
        <w:t>continues without difficulty.</w:t>
      </w:r>
    </w:p>
    <w:p w:rsidR="00A77901" w:rsidRDefault="00A77901" w:rsidP="00101D58">
      <w:pPr>
        <w:spacing w:after="0" w:line="240" w:lineRule="auto"/>
        <w:rPr>
          <w:rFonts w:asciiTheme="minorHAnsi" w:hAnsiTheme="minorHAnsi" w:cs="Arial"/>
          <w:i/>
        </w:rPr>
      </w:pPr>
    </w:p>
    <w:p w:rsidR="00BE07BC" w:rsidRPr="00BE07BC" w:rsidRDefault="00BE07BC" w:rsidP="00101D58">
      <w:pPr>
        <w:spacing w:after="0" w:line="240" w:lineRule="auto"/>
        <w:rPr>
          <w:rFonts w:asciiTheme="minorHAnsi" w:hAnsiTheme="minorHAnsi" w:cs="Arial"/>
          <w:i/>
        </w:rPr>
      </w:pPr>
      <w:r w:rsidRPr="00BE07BC">
        <w:rPr>
          <w:rFonts w:asciiTheme="minorHAnsi" w:hAnsiTheme="minorHAnsi" w:cs="Arial"/>
          <w:i/>
        </w:rPr>
        <w:t>Case Example: Notice to Quit from a lending instit</w:t>
      </w:r>
      <w:r>
        <w:rPr>
          <w:rFonts w:asciiTheme="minorHAnsi" w:hAnsiTheme="minorHAnsi" w:cs="Arial"/>
          <w:i/>
        </w:rPr>
        <w:t>u</w:t>
      </w:r>
      <w:r w:rsidRPr="00BE07BC">
        <w:rPr>
          <w:rFonts w:asciiTheme="minorHAnsi" w:hAnsiTheme="minorHAnsi" w:cs="Arial"/>
          <w:i/>
        </w:rPr>
        <w:t>tion</w:t>
      </w:r>
    </w:p>
    <w:p w:rsidR="00BE07BC" w:rsidRPr="005C5A72" w:rsidRDefault="00BE07BC" w:rsidP="00BE07BC">
      <w:pPr>
        <w:pBdr>
          <w:top w:val="single" w:sz="4" w:space="1" w:color="auto"/>
          <w:left w:val="single" w:sz="4" w:space="4" w:color="auto"/>
          <w:bottom w:val="single" w:sz="4" w:space="1" w:color="auto"/>
          <w:right w:val="single" w:sz="4" w:space="4" w:color="auto"/>
        </w:pBdr>
        <w:shd w:val="clear" w:color="auto" w:fill="DBE5F1" w:themeFill="accent1" w:themeFillTint="33"/>
      </w:pPr>
      <w:r w:rsidRPr="005C5A72">
        <w:t>A family renting a property in Dublin contacted their local CIS in early 2015 as they had received a letter from a solicitor stating that the family had to leave their rented house. The landlord of the property had fallen into financial difficulty and the lending institution had applied to the Court for an Order for Possession. The tenant was not updated or informed of these proceedings at any stage and the solicitor’s letter arrived unexpectedly and caused the tenants great distress. The case was referred to Threshold by the CIS. Threshold assisted the tenant in negotiations with the solicitor acting on behalf of the lending institution to seek an informal compromise and, simultaneously assisted the family in making a dispute application to the RTB against their original landlord in relation to the deposit and breach of landlord obligations (they had recently signed a new 1 year fixed term tenancy agreement without knowledge of the pending repossession).Threshold also liaised with the Office of the Dublin County Sheriff as they sought to execute an Ejectment Order against the tenants. A positive outcome to the tenant’s RTB dispute was achieved and they were awarded the return</w:t>
      </w:r>
      <w:r w:rsidRPr="005C5A72">
        <w:rPr>
          <w:shd w:val="clear" w:color="auto" w:fill="DBE5F1" w:themeFill="accent1" w:themeFillTint="33"/>
        </w:rPr>
        <w:t xml:space="preserve"> </w:t>
      </w:r>
      <w:r w:rsidRPr="005C5A72">
        <w:t xml:space="preserve">of their deposit and financial damages as the landlord was deemed to have breached his obligations in falling to ensure peaceful occupation of the tenancy and in breaching a fixed term tenancy agreement. Additional time in the property was also secured through negotiation with the County Sheriff’s Office. </w:t>
      </w:r>
    </w:p>
    <w:p w:rsidR="00BE07BC" w:rsidRDefault="00BE07BC" w:rsidP="00101D58">
      <w:pPr>
        <w:spacing w:after="0" w:line="240" w:lineRule="auto"/>
        <w:rPr>
          <w:rFonts w:asciiTheme="minorHAnsi" w:hAnsiTheme="minorHAnsi" w:cs="Arial"/>
          <w:b/>
          <w:sz w:val="24"/>
          <w:szCs w:val="24"/>
        </w:rPr>
      </w:pPr>
    </w:p>
    <w:p w:rsidR="002E50C8" w:rsidRDefault="002E50C8" w:rsidP="00101D58">
      <w:pPr>
        <w:spacing w:after="0" w:line="240" w:lineRule="auto"/>
        <w:rPr>
          <w:rFonts w:asciiTheme="minorHAnsi" w:hAnsiTheme="minorHAnsi" w:cs="Arial"/>
          <w:sz w:val="24"/>
          <w:szCs w:val="24"/>
        </w:rPr>
      </w:pPr>
      <w:r>
        <w:rPr>
          <w:rFonts w:asciiTheme="minorHAnsi" w:hAnsiTheme="minorHAnsi" w:cs="Arial"/>
          <w:b/>
          <w:sz w:val="24"/>
          <w:szCs w:val="24"/>
        </w:rPr>
        <w:t>What the Residential Rented Strategy should do</w:t>
      </w:r>
      <w:r w:rsidR="00101D58">
        <w:rPr>
          <w:rFonts w:asciiTheme="minorHAnsi" w:hAnsiTheme="minorHAnsi" w:cs="Arial"/>
          <w:b/>
          <w:sz w:val="24"/>
          <w:szCs w:val="24"/>
        </w:rPr>
        <w:br/>
      </w:r>
      <w:r w:rsidR="00101D58">
        <w:rPr>
          <w:rFonts w:asciiTheme="minorHAnsi" w:eastAsia="Times New Roman" w:hAnsiTheme="minorHAnsi" w:cs="Arial"/>
          <w:sz w:val="24"/>
          <w:szCs w:val="24"/>
          <w:lang w:eastAsia="en-IE"/>
        </w:rPr>
        <w:t xml:space="preserve">The challenge is to deal realistically with the twin issues of rapidly rising rents and insufficient supply of housing to rent </w:t>
      </w:r>
      <w:r w:rsidR="00A77901">
        <w:rPr>
          <w:rFonts w:asciiTheme="minorHAnsi" w:eastAsia="Times New Roman" w:hAnsiTheme="minorHAnsi" w:cs="Arial"/>
          <w:sz w:val="24"/>
          <w:szCs w:val="24"/>
          <w:lang w:eastAsia="en-IE"/>
        </w:rPr>
        <w:t xml:space="preserve">which is </w:t>
      </w:r>
      <w:r w:rsidR="00101D58">
        <w:rPr>
          <w:rFonts w:asciiTheme="minorHAnsi" w:eastAsia="Times New Roman" w:hAnsiTheme="minorHAnsi" w:cs="Arial"/>
          <w:sz w:val="24"/>
          <w:szCs w:val="24"/>
          <w:lang w:eastAsia="en-IE"/>
        </w:rPr>
        <w:t xml:space="preserve">compliant with minimum standards in all areas of the country. </w:t>
      </w:r>
      <w:r w:rsidR="00B61805" w:rsidRPr="00291E5A">
        <w:rPr>
          <w:rFonts w:asciiTheme="minorHAnsi" w:hAnsiTheme="minorHAnsi" w:cs="Arial"/>
          <w:sz w:val="24"/>
          <w:szCs w:val="24"/>
        </w:rPr>
        <w:t>Provision should</w:t>
      </w:r>
      <w:r w:rsidR="00101D58">
        <w:rPr>
          <w:rFonts w:asciiTheme="minorHAnsi" w:hAnsiTheme="minorHAnsi" w:cs="Arial"/>
          <w:sz w:val="24"/>
          <w:szCs w:val="24"/>
        </w:rPr>
        <w:t xml:space="preserve">, therefore, </w:t>
      </w:r>
      <w:r w:rsidR="00B61805" w:rsidRPr="00291E5A">
        <w:rPr>
          <w:rFonts w:asciiTheme="minorHAnsi" w:hAnsiTheme="minorHAnsi" w:cs="Arial"/>
          <w:sz w:val="24"/>
          <w:szCs w:val="24"/>
        </w:rPr>
        <w:t xml:space="preserve">be included in the Strategy for </w:t>
      </w:r>
      <w:r w:rsidR="00A77901">
        <w:rPr>
          <w:rFonts w:asciiTheme="minorHAnsi" w:hAnsiTheme="minorHAnsi" w:cs="Arial"/>
          <w:sz w:val="24"/>
          <w:szCs w:val="24"/>
        </w:rPr>
        <w:t xml:space="preserve">the </w:t>
      </w:r>
      <w:r w:rsidR="00B61805" w:rsidRPr="00291E5A">
        <w:rPr>
          <w:rFonts w:asciiTheme="minorHAnsi" w:hAnsiTheme="minorHAnsi" w:cs="Arial"/>
          <w:sz w:val="24"/>
          <w:szCs w:val="24"/>
        </w:rPr>
        <w:t>following:</w:t>
      </w:r>
    </w:p>
    <w:p w:rsidR="00101D58" w:rsidRPr="00101D58" w:rsidRDefault="00101D58" w:rsidP="00101D58">
      <w:pPr>
        <w:spacing w:after="0" w:line="240" w:lineRule="auto"/>
        <w:rPr>
          <w:rFonts w:asciiTheme="minorHAnsi" w:hAnsiTheme="minorHAnsi" w:cs="Arial"/>
          <w:b/>
          <w:sz w:val="24"/>
          <w:szCs w:val="24"/>
        </w:rPr>
      </w:pPr>
    </w:p>
    <w:p w:rsidR="00101D58" w:rsidRDefault="00B2518E" w:rsidP="002E50C8">
      <w:pPr>
        <w:pStyle w:val="BodyText"/>
        <w:numPr>
          <w:ilvl w:val="0"/>
          <w:numId w:val="35"/>
        </w:numPr>
        <w:rPr>
          <w:rFonts w:asciiTheme="minorHAnsi" w:hAnsiTheme="minorHAnsi" w:cs="Arial"/>
          <w:sz w:val="24"/>
          <w:szCs w:val="24"/>
        </w:rPr>
      </w:pPr>
      <w:r>
        <w:rPr>
          <w:rFonts w:asciiTheme="minorHAnsi" w:hAnsiTheme="minorHAnsi" w:cs="Arial"/>
          <w:sz w:val="24"/>
          <w:szCs w:val="24"/>
        </w:rPr>
        <w:t>Provid</w:t>
      </w:r>
      <w:r w:rsidR="00101D58">
        <w:rPr>
          <w:rFonts w:asciiTheme="minorHAnsi" w:hAnsiTheme="minorHAnsi" w:cs="Arial"/>
          <w:sz w:val="24"/>
          <w:szCs w:val="24"/>
        </w:rPr>
        <w:t>e</w:t>
      </w:r>
      <w:r>
        <w:rPr>
          <w:rFonts w:asciiTheme="minorHAnsi" w:hAnsiTheme="minorHAnsi" w:cs="Arial"/>
          <w:sz w:val="24"/>
          <w:szCs w:val="24"/>
        </w:rPr>
        <w:t xml:space="preserve"> for a level of supply and related rents that are realistic and affordable </w:t>
      </w:r>
      <w:r w:rsidR="00A77901">
        <w:rPr>
          <w:rFonts w:asciiTheme="minorHAnsi" w:hAnsiTheme="minorHAnsi" w:cs="Arial"/>
          <w:sz w:val="24"/>
          <w:szCs w:val="24"/>
        </w:rPr>
        <w:t>by</w:t>
      </w:r>
      <w:r>
        <w:rPr>
          <w:rFonts w:asciiTheme="minorHAnsi" w:hAnsiTheme="minorHAnsi" w:cs="Arial"/>
          <w:sz w:val="24"/>
          <w:szCs w:val="24"/>
        </w:rPr>
        <w:t xml:space="preserve"> all household types in all locations</w:t>
      </w:r>
      <w:r w:rsidR="00101D58">
        <w:rPr>
          <w:rStyle w:val="FootnoteReference"/>
          <w:rFonts w:asciiTheme="minorHAnsi" w:hAnsiTheme="minorHAnsi" w:cs="Arial"/>
          <w:sz w:val="24"/>
          <w:szCs w:val="24"/>
        </w:rPr>
        <w:footnoteReference w:id="13"/>
      </w:r>
      <w:r>
        <w:rPr>
          <w:rFonts w:asciiTheme="minorHAnsi" w:hAnsiTheme="minorHAnsi" w:cs="Arial"/>
          <w:sz w:val="24"/>
          <w:szCs w:val="24"/>
        </w:rPr>
        <w:t xml:space="preserve"> whether or not t</w:t>
      </w:r>
      <w:r w:rsidR="00780103">
        <w:rPr>
          <w:rFonts w:asciiTheme="minorHAnsi" w:hAnsiTheme="minorHAnsi" w:cs="Arial"/>
          <w:sz w:val="24"/>
          <w:szCs w:val="24"/>
        </w:rPr>
        <w:t xml:space="preserve">enants </w:t>
      </w:r>
      <w:r>
        <w:rPr>
          <w:rFonts w:asciiTheme="minorHAnsi" w:hAnsiTheme="minorHAnsi" w:cs="Arial"/>
          <w:sz w:val="24"/>
          <w:szCs w:val="24"/>
        </w:rPr>
        <w:t>are availing of housing support from the State</w:t>
      </w:r>
      <w:r w:rsidR="00101D58">
        <w:rPr>
          <w:rFonts w:asciiTheme="minorHAnsi" w:hAnsiTheme="minorHAnsi" w:cs="Arial"/>
          <w:sz w:val="24"/>
          <w:szCs w:val="24"/>
        </w:rPr>
        <w:t>;</w:t>
      </w:r>
      <w:r>
        <w:rPr>
          <w:rFonts w:asciiTheme="minorHAnsi" w:hAnsiTheme="minorHAnsi" w:cs="Arial"/>
          <w:sz w:val="24"/>
          <w:szCs w:val="24"/>
        </w:rPr>
        <w:t xml:space="preserve"> </w:t>
      </w:r>
    </w:p>
    <w:p w:rsidR="0029394E" w:rsidRDefault="00101D58" w:rsidP="00101D58">
      <w:pPr>
        <w:pStyle w:val="BodyText"/>
        <w:numPr>
          <w:ilvl w:val="0"/>
          <w:numId w:val="35"/>
        </w:numPr>
        <w:rPr>
          <w:rFonts w:asciiTheme="minorHAnsi" w:hAnsiTheme="minorHAnsi" w:cs="Arial"/>
          <w:sz w:val="24"/>
          <w:szCs w:val="24"/>
        </w:rPr>
      </w:pPr>
      <w:r>
        <w:rPr>
          <w:rFonts w:asciiTheme="minorHAnsi" w:hAnsiTheme="minorHAnsi" w:cs="Arial"/>
          <w:sz w:val="24"/>
          <w:szCs w:val="24"/>
        </w:rPr>
        <w:t>A</w:t>
      </w:r>
      <w:r w:rsidR="0029394E" w:rsidRPr="00101D58">
        <w:rPr>
          <w:rFonts w:asciiTheme="minorHAnsi" w:hAnsiTheme="minorHAnsi" w:cs="Arial"/>
          <w:sz w:val="24"/>
          <w:szCs w:val="24"/>
        </w:rPr>
        <w:t>pply the public/private partnership concept to the provision of rental accommodation</w:t>
      </w:r>
      <w:r>
        <w:rPr>
          <w:rFonts w:asciiTheme="minorHAnsi" w:hAnsiTheme="minorHAnsi" w:cs="Arial"/>
          <w:sz w:val="24"/>
          <w:szCs w:val="24"/>
        </w:rPr>
        <w:t xml:space="preserve"> – the potential for </w:t>
      </w:r>
      <w:r w:rsidR="0029394E" w:rsidRPr="00101D58">
        <w:rPr>
          <w:rFonts w:asciiTheme="minorHAnsi" w:hAnsiTheme="minorHAnsi" w:cs="Arial"/>
          <w:sz w:val="24"/>
          <w:szCs w:val="24"/>
        </w:rPr>
        <w:t>some joint financing of housing in the private rental sector</w:t>
      </w:r>
      <w:r>
        <w:rPr>
          <w:rFonts w:asciiTheme="minorHAnsi" w:hAnsiTheme="minorHAnsi" w:cs="Arial"/>
          <w:sz w:val="24"/>
          <w:szCs w:val="24"/>
        </w:rPr>
        <w:t xml:space="preserve"> should be explored further;</w:t>
      </w:r>
    </w:p>
    <w:p w:rsidR="00CD1CE0" w:rsidRPr="00A77901" w:rsidRDefault="00101D58" w:rsidP="00101D58">
      <w:pPr>
        <w:pStyle w:val="BodyText"/>
        <w:numPr>
          <w:ilvl w:val="0"/>
          <w:numId w:val="35"/>
        </w:numPr>
        <w:rPr>
          <w:rFonts w:asciiTheme="minorHAnsi" w:hAnsiTheme="minorHAnsi" w:cs="Arial"/>
          <w:sz w:val="24"/>
          <w:szCs w:val="24"/>
        </w:rPr>
      </w:pPr>
      <w:r>
        <w:rPr>
          <w:rFonts w:asciiTheme="minorHAnsi" w:eastAsia="Times New Roman" w:hAnsiTheme="minorHAnsi" w:cs="Arial"/>
          <w:sz w:val="24"/>
          <w:szCs w:val="24"/>
          <w:lang w:eastAsia="en-IE"/>
        </w:rPr>
        <w:t xml:space="preserve">Provide for rent regulation </w:t>
      </w:r>
      <w:r w:rsidR="00CD1CE0">
        <w:rPr>
          <w:rFonts w:asciiTheme="minorHAnsi" w:eastAsia="Times New Roman" w:hAnsiTheme="minorHAnsi" w:cs="Arial"/>
          <w:sz w:val="24"/>
          <w:szCs w:val="24"/>
          <w:lang w:eastAsia="en-IE"/>
        </w:rPr>
        <w:t xml:space="preserve">and rent certainty </w:t>
      </w:r>
      <w:r>
        <w:rPr>
          <w:rFonts w:asciiTheme="minorHAnsi" w:eastAsia="Times New Roman" w:hAnsiTheme="minorHAnsi" w:cs="Arial"/>
          <w:sz w:val="24"/>
          <w:szCs w:val="24"/>
          <w:lang w:eastAsia="en-IE"/>
        </w:rPr>
        <w:t>to combat the obvious difficulties arising from a free market approach;</w:t>
      </w:r>
    </w:p>
    <w:p w:rsidR="00A77901" w:rsidRPr="00A77901" w:rsidRDefault="00A77901" w:rsidP="00A77901">
      <w:pPr>
        <w:pStyle w:val="BodyText"/>
        <w:numPr>
          <w:ilvl w:val="0"/>
          <w:numId w:val="35"/>
        </w:numPr>
        <w:rPr>
          <w:rFonts w:asciiTheme="minorHAnsi" w:hAnsiTheme="minorHAnsi" w:cs="Arial"/>
          <w:sz w:val="24"/>
          <w:szCs w:val="24"/>
        </w:rPr>
      </w:pPr>
      <w:r w:rsidRPr="00A77901">
        <w:rPr>
          <w:rFonts w:asciiTheme="minorHAnsi" w:eastAsia="Times New Roman" w:hAnsiTheme="minorHAnsi" w:cs="Arial"/>
          <w:sz w:val="24"/>
          <w:szCs w:val="24"/>
          <w:lang w:eastAsia="en-IE"/>
        </w:rPr>
        <w:t>Extend the period for rent reviews and link these with the Consumer Price Index;</w:t>
      </w:r>
    </w:p>
    <w:p w:rsidR="00101D58" w:rsidRPr="00101D58" w:rsidRDefault="00CD1CE0" w:rsidP="00101D58">
      <w:pPr>
        <w:pStyle w:val="BodyText"/>
        <w:numPr>
          <w:ilvl w:val="0"/>
          <w:numId w:val="35"/>
        </w:numPr>
        <w:rPr>
          <w:rFonts w:asciiTheme="minorHAnsi" w:hAnsiTheme="minorHAnsi" w:cs="Arial"/>
          <w:sz w:val="24"/>
          <w:szCs w:val="24"/>
        </w:rPr>
      </w:pPr>
      <w:r>
        <w:rPr>
          <w:rFonts w:asciiTheme="minorHAnsi" w:eastAsia="Times New Roman" w:hAnsiTheme="minorHAnsi" w:cs="Arial"/>
          <w:sz w:val="24"/>
          <w:szCs w:val="24"/>
          <w:lang w:eastAsia="en-IE"/>
        </w:rPr>
        <w:t xml:space="preserve">Build on the experience of other jurisdictions where there is </w:t>
      </w:r>
      <w:r w:rsidRPr="00291E5A">
        <w:rPr>
          <w:rFonts w:asciiTheme="minorHAnsi" w:eastAsia="Times New Roman" w:hAnsiTheme="minorHAnsi" w:cs="Arial"/>
          <w:color w:val="000000"/>
          <w:sz w:val="24"/>
          <w:szCs w:val="24"/>
          <w:lang w:eastAsia="en-IE"/>
        </w:rPr>
        <w:t>greater regulation of the private rented sector and where there are rent controls</w:t>
      </w:r>
      <w:r>
        <w:rPr>
          <w:rFonts w:asciiTheme="minorHAnsi" w:eastAsia="Times New Roman" w:hAnsiTheme="minorHAnsi" w:cs="Arial"/>
          <w:color w:val="000000"/>
          <w:sz w:val="24"/>
          <w:szCs w:val="24"/>
          <w:lang w:eastAsia="en-IE"/>
        </w:rPr>
        <w:t>;</w:t>
      </w:r>
    </w:p>
    <w:p w:rsidR="001B4EB2" w:rsidRPr="00634DC5" w:rsidRDefault="00CD1CE0" w:rsidP="00634DC5">
      <w:pPr>
        <w:pStyle w:val="BodyText"/>
        <w:numPr>
          <w:ilvl w:val="0"/>
          <w:numId w:val="35"/>
        </w:numPr>
        <w:spacing w:after="150" w:line="240" w:lineRule="auto"/>
        <w:rPr>
          <w:rFonts w:eastAsia="Times New Roman" w:cs="Arial"/>
          <w:sz w:val="24"/>
          <w:szCs w:val="24"/>
          <w:lang w:eastAsia="en-IE"/>
        </w:rPr>
      </w:pPr>
      <w:r>
        <w:rPr>
          <w:rFonts w:asciiTheme="minorHAnsi" w:hAnsiTheme="minorHAnsi" w:cs="Arial"/>
          <w:sz w:val="24"/>
          <w:szCs w:val="24"/>
        </w:rPr>
        <w:lastRenderedPageBreak/>
        <w:t>Ensure that accommodation offered meets minimum standards requirements and make provision for required certification in this regard b</w:t>
      </w:r>
      <w:r w:rsidR="00634DC5">
        <w:rPr>
          <w:rFonts w:asciiTheme="minorHAnsi" w:hAnsiTheme="minorHAnsi" w:cs="Arial"/>
          <w:sz w:val="24"/>
          <w:szCs w:val="24"/>
        </w:rPr>
        <w:t>efore state support is provided</w:t>
      </w:r>
      <w:r w:rsidR="001B4EB2" w:rsidRPr="00634DC5">
        <w:rPr>
          <w:rFonts w:eastAsia="Times New Roman" w:cs="Arial"/>
          <w:sz w:val="24"/>
          <w:szCs w:val="24"/>
          <w:lang w:eastAsia="en-IE"/>
        </w:rPr>
        <w:t>;</w:t>
      </w:r>
    </w:p>
    <w:p w:rsidR="003026D0" w:rsidRPr="003026D0" w:rsidRDefault="00CD1CE0" w:rsidP="003026D0">
      <w:pPr>
        <w:pStyle w:val="BodyText"/>
        <w:numPr>
          <w:ilvl w:val="0"/>
          <w:numId w:val="35"/>
        </w:numPr>
        <w:spacing w:after="0" w:line="240" w:lineRule="auto"/>
        <w:rPr>
          <w:rFonts w:asciiTheme="minorHAnsi" w:eastAsia="Times New Roman" w:hAnsiTheme="minorHAnsi" w:cs="Arial"/>
          <w:color w:val="000000"/>
          <w:sz w:val="24"/>
          <w:szCs w:val="24"/>
          <w:lang w:eastAsia="en-IE"/>
        </w:rPr>
      </w:pPr>
      <w:r w:rsidRPr="003026D0">
        <w:rPr>
          <w:rFonts w:asciiTheme="minorHAnsi" w:eastAsia="Times New Roman" w:hAnsiTheme="minorHAnsi" w:cs="Arial"/>
          <w:sz w:val="24"/>
          <w:szCs w:val="24"/>
          <w:lang w:eastAsia="en-IE"/>
        </w:rPr>
        <w:t xml:space="preserve">Provide for a more planned, integrated and systematic response to threats to homelessness arising from a breakdown of </w:t>
      </w:r>
      <w:r w:rsidR="003026D0">
        <w:rPr>
          <w:rFonts w:asciiTheme="minorHAnsi" w:eastAsia="Times New Roman" w:hAnsiTheme="minorHAnsi" w:cs="Arial"/>
          <w:sz w:val="24"/>
          <w:szCs w:val="24"/>
          <w:lang w:eastAsia="en-IE"/>
        </w:rPr>
        <w:t>tenure in the rented sector;</w:t>
      </w:r>
    </w:p>
    <w:p w:rsidR="003026D0" w:rsidRDefault="003026D0" w:rsidP="003026D0">
      <w:pPr>
        <w:pStyle w:val="BodyText"/>
        <w:spacing w:after="0" w:line="240" w:lineRule="auto"/>
        <w:ind w:left="720"/>
        <w:rPr>
          <w:rFonts w:asciiTheme="minorHAnsi" w:eastAsia="Times New Roman" w:hAnsiTheme="minorHAnsi" w:cs="Arial"/>
          <w:color w:val="000000"/>
          <w:sz w:val="24"/>
          <w:szCs w:val="24"/>
          <w:lang w:eastAsia="en-IE"/>
        </w:rPr>
      </w:pPr>
    </w:p>
    <w:p w:rsidR="00CD1CE0" w:rsidRPr="003026D0" w:rsidRDefault="00CD1CE0" w:rsidP="003026D0">
      <w:pPr>
        <w:pStyle w:val="BodyText"/>
        <w:numPr>
          <w:ilvl w:val="0"/>
          <w:numId w:val="35"/>
        </w:numPr>
        <w:spacing w:after="0" w:line="240" w:lineRule="auto"/>
        <w:rPr>
          <w:rFonts w:asciiTheme="minorHAnsi" w:eastAsia="Times New Roman" w:hAnsiTheme="minorHAnsi" w:cs="Arial"/>
          <w:color w:val="000000"/>
          <w:sz w:val="24"/>
          <w:szCs w:val="24"/>
          <w:lang w:eastAsia="en-IE"/>
        </w:rPr>
      </w:pPr>
      <w:r w:rsidRPr="003026D0">
        <w:rPr>
          <w:rFonts w:asciiTheme="minorHAnsi" w:eastAsia="Times New Roman" w:hAnsiTheme="minorHAnsi" w:cs="Arial"/>
          <w:sz w:val="24"/>
          <w:szCs w:val="24"/>
          <w:lang w:eastAsia="en-IE"/>
        </w:rPr>
        <w:t>Make provision for legal protection of tenancy for tenants in situations where properties are acquired by lending institutions or receivers</w:t>
      </w:r>
      <w:r w:rsidR="0071132B" w:rsidRPr="003026D0">
        <w:rPr>
          <w:rFonts w:asciiTheme="minorHAnsi" w:eastAsia="Times New Roman" w:hAnsiTheme="minorHAnsi" w:cs="Arial"/>
          <w:sz w:val="24"/>
          <w:szCs w:val="24"/>
          <w:lang w:eastAsia="en-IE"/>
        </w:rPr>
        <w:t>;</w:t>
      </w:r>
      <w:r w:rsidR="0071132B" w:rsidRPr="003026D0">
        <w:rPr>
          <w:rFonts w:asciiTheme="minorHAnsi" w:eastAsia="Times New Roman" w:hAnsiTheme="minorHAnsi" w:cs="Arial"/>
          <w:sz w:val="24"/>
          <w:szCs w:val="24"/>
          <w:lang w:eastAsia="en-IE"/>
        </w:rPr>
        <w:br/>
      </w:r>
    </w:p>
    <w:p w:rsidR="0029394E" w:rsidRPr="006D5F9C" w:rsidRDefault="006D5F9C" w:rsidP="0029394E">
      <w:pPr>
        <w:pStyle w:val="BodyText"/>
        <w:numPr>
          <w:ilvl w:val="0"/>
          <w:numId w:val="35"/>
        </w:numPr>
        <w:spacing w:after="150" w:line="240" w:lineRule="auto"/>
        <w:rPr>
          <w:rFonts w:eastAsia="Times New Roman" w:cs="Arial"/>
          <w:sz w:val="24"/>
          <w:szCs w:val="24"/>
          <w:lang w:eastAsia="en-IE"/>
        </w:rPr>
      </w:pPr>
      <w:r>
        <w:rPr>
          <w:rFonts w:eastAsia="Times New Roman" w:cs="Arial"/>
          <w:sz w:val="24"/>
          <w:szCs w:val="24"/>
          <w:lang w:eastAsia="en-IE"/>
        </w:rPr>
        <w:t xml:space="preserve">Include reference in </w:t>
      </w:r>
      <w:r w:rsidR="00634DC5">
        <w:rPr>
          <w:rFonts w:eastAsia="Times New Roman" w:cs="Arial"/>
          <w:sz w:val="24"/>
          <w:szCs w:val="24"/>
          <w:lang w:eastAsia="en-IE"/>
        </w:rPr>
        <w:t>s</w:t>
      </w:r>
      <w:r>
        <w:rPr>
          <w:rFonts w:eastAsia="Times New Roman" w:cs="Arial"/>
          <w:sz w:val="24"/>
          <w:szCs w:val="24"/>
          <w:lang w:eastAsia="en-IE"/>
        </w:rPr>
        <w:t xml:space="preserve">tandards to </w:t>
      </w:r>
      <w:r w:rsidR="0029394E" w:rsidRPr="006D5F9C">
        <w:rPr>
          <w:rFonts w:asciiTheme="minorHAnsi" w:hAnsiTheme="minorHAnsi"/>
          <w:sz w:val="24"/>
          <w:szCs w:val="24"/>
        </w:rPr>
        <w:t>greater energy conservation and efficiency (e.g. insulation, etc.)</w:t>
      </w:r>
      <w:r>
        <w:rPr>
          <w:rFonts w:asciiTheme="minorHAnsi" w:hAnsiTheme="minorHAnsi"/>
          <w:sz w:val="24"/>
          <w:szCs w:val="24"/>
        </w:rPr>
        <w:t>;</w:t>
      </w:r>
    </w:p>
    <w:p w:rsidR="006D5F9C" w:rsidRPr="0098472D" w:rsidRDefault="0098472D" w:rsidP="0029394E">
      <w:pPr>
        <w:pStyle w:val="BodyText"/>
        <w:numPr>
          <w:ilvl w:val="0"/>
          <w:numId w:val="35"/>
        </w:numPr>
        <w:spacing w:after="150" w:line="240" w:lineRule="auto"/>
        <w:rPr>
          <w:rFonts w:eastAsia="Times New Roman" w:cs="Arial"/>
          <w:sz w:val="24"/>
          <w:szCs w:val="24"/>
          <w:lang w:eastAsia="en-IE"/>
        </w:rPr>
      </w:pPr>
      <w:r>
        <w:rPr>
          <w:rFonts w:asciiTheme="minorHAnsi" w:hAnsiTheme="minorHAnsi"/>
          <w:sz w:val="24"/>
          <w:szCs w:val="24"/>
        </w:rPr>
        <w:t>Increase resources to Local Authorities to ensure a strategic and nationwide standardised approach to inspections;</w:t>
      </w:r>
    </w:p>
    <w:p w:rsidR="00FA5BD6" w:rsidRDefault="006C2975" w:rsidP="0029394E">
      <w:pPr>
        <w:pStyle w:val="BodyText"/>
        <w:numPr>
          <w:ilvl w:val="0"/>
          <w:numId w:val="35"/>
        </w:numPr>
        <w:spacing w:after="150" w:line="240" w:lineRule="auto"/>
        <w:rPr>
          <w:rFonts w:eastAsia="Times New Roman" w:cs="Arial"/>
          <w:sz w:val="24"/>
          <w:szCs w:val="24"/>
          <w:lang w:eastAsia="en-IE"/>
        </w:rPr>
      </w:pPr>
      <w:r>
        <w:rPr>
          <w:rFonts w:eastAsia="Times New Roman" w:cs="Arial"/>
          <w:sz w:val="24"/>
          <w:szCs w:val="24"/>
          <w:lang w:eastAsia="en-IE"/>
        </w:rPr>
        <w:t>Develop stronger linkages between the RTB and Local Authorities in relation to standards, registration, inspections and sanctions</w:t>
      </w:r>
      <w:r w:rsidR="003026D0">
        <w:rPr>
          <w:rFonts w:eastAsia="Times New Roman" w:cs="Arial"/>
          <w:sz w:val="24"/>
          <w:szCs w:val="24"/>
          <w:lang w:eastAsia="en-IE"/>
        </w:rPr>
        <w:t>.</w:t>
      </w:r>
    </w:p>
    <w:p w:rsidR="0029394E" w:rsidRDefault="0029394E" w:rsidP="0029394E">
      <w:pPr>
        <w:rPr>
          <w:rFonts w:asciiTheme="minorHAnsi" w:hAnsiTheme="minorHAnsi"/>
          <w:sz w:val="24"/>
          <w:szCs w:val="24"/>
        </w:rPr>
      </w:pPr>
    </w:p>
    <w:p w:rsidR="0029394E" w:rsidRDefault="006D5F9C" w:rsidP="0029394E">
      <w:pPr>
        <w:rPr>
          <w:b/>
          <w:sz w:val="28"/>
          <w:szCs w:val="28"/>
        </w:rPr>
      </w:pPr>
      <w:r w:rsidRPr="006D5F9C">
        <w:rPr>
          <w:b/>
          <w:sz w:val="24"/>
          <w:szCs w:val="24"/>
        </w:rPr>
        <w:t>Overview</w:t>
      </w:r>
      <w:r w:rsidR="0098472D">
        <w:rPr>
          <w:b/>
          <w:sz w:val="24"/>
          <w:szCs w:val="24"/>
        </w:rPr>
        <w:br/>
      </w:r>
      <w:r>
        <w:rPr>
          <w:rFonts w:asciiTheme="minorHAnsi" w:eastAsia="Times New Roman" w:hAnsiTheme="minorHAnsi" w:cs="Arial"/>
          <w:color w:val="000000"/>
          <w:sz w:val="24"/>
          <w:szCs w:val="24"/>
          <w:lang w:eastAsia="en-IE"/>
        </w:rPr>
        <w:t>The private rented sector needs substantial reform if it is to be a long-term housing option in terms of security of tenure, certainty around rent and absolute guarantees of appropriate standards of accommodation.</w:t>
      </w:r>
      <w:r>
        <w:rPr>
          <w:rFonts w:asciiTheme="minorHAnsi" w:eastAsia="Times New Roman" w:hAnsiTheme="minorHAnsi" w:cs="Arial"/>
          <w:sz w:val="24"/>
          <w:szCs w:val="24"/>
          <w:lang w:eastAsia="en-IE"/>
        </w:rPr>
        <w:t xml:space="preserve"> There </w:t>
      </w:r>
      <w:r>
        <w:rPr>
          <w:sz w:val="24"/>
          <w:szCs w:val="24"/>
        </w:rPr>
        <w:t>is some</w:t>
      </w:r>
      <w:r w:rsidR="00661963">
        <w:rPr>
          <w:sz w:val="24"/>
          <w:szCs w:val="24"/>
        </w:rPr>
        <w:t xml:space="preserve">what of a </w:t>
      </w:r>
      <w:r>
        <w:rPr>
          <w:sz w:val="24"/>
          <w:szCs w:val="24"/>
        </w:rPr>
        <w:t>contradiction between the reliance on the private rented sector to meet social housing needs and the rent limits that are set by Government for that sector</w:t>
      </w:r>
      <w:r w:rsidR="00661963">
        <w:rPr>
          <w:sz w:val="24"/>
          <w:szCs w:val="24"/>
        </w:rPr>
        <w:t xml:space="preserve"> which by its very nature operates on the basis of </w:t>
      </w:r>
      <w:r>
        <w:rPr>
          <w:sz w:val="24"/>
          <w:szCs w:val="24"/>
        </w:rPr>
        <w:t>market</w:t>
      </w:r>
      <w:r w:rsidR="00661963">
        <w:rPr>
          <w:sz w:val="24"/>
          <w:szCs w:val="24"/>
        </w:rPr>
        <w:t xml:space="preserve"> rents. This matter must be addressed in the Strategy</w:t>
      </w:r>
      <w:r>
        <w:rPr>
          <w:sz w:val="24"/>
          <w:szCs w:val="24"/>
        </w:rPr>
        <w:t>.</w:t>
      </w:r>
      <w:r w:rsidR="001505F9">
        <w:rPr>
          <w:sz w:val="24"/>
          <w:szCs w:val="24"/>
        </w:rPr>
        <w:t xml:space="preserve"> A critical question that must </w:t>
      </w:r>
      <w:r w:rsidR="00661963">
        <w:rPr>
          <w:sz w:val="24"/>
          <w:szCs w:val="24"/>
        </w:rPr>
        <w:t xml:space="preserve">also </w:t>
      </w:r>
      <w:r w:rsidR="001505F9">
        <w:rPr>
          <w:sz w:val="24"/>
          <w:szCs w:val="24"/>
        </w:rPr>
        <w:t xml:space="preserve">be addressed in the Strategy is how to cater for </w:t>
      </w:r>
      <w:r w:rsidR="001505F9" w:rsidRPr="00F80F9D">
        <w:rPr>
          <w:rFonts w:asciiTheme="minorHAnsi" w:hAnsiTheme="minorHAnsi" w:cs="Arial"/>
          <w:sz w:val="24"/>
          <w:szCs w:val="24"/>
        </w:rPr>
        <w:t>households</w:t>
      </w:r>
      <w:r w:rsidR="0066644D">
        <w:rPr>
          <w:rFonts w:asciiTheme="minorHAnsi" w:hAnsiTheme="minorHAnsi" w:cs="Arial"/>
          <w:sz w:val="24"/>
          <w:szCs w:val="24"/>
        </w:rPr>
        <w:t xml:space="preserve"> whose income is just above levels for state supplementation of rental costs but </w:t>
      </w:r>
      <w:r w:rsidR="001505F9">
        <w:rPr>
          <w:rFonts w:asciiTheme="minorHAnsi" w:hAnsiTheme="minorHAnsi" w:cs="Arial"/>
          <w:sz w:val="24"/>
          <w:szCs w:val="24"/>
        </w:rPr>
        <w:t xml:space="preserve">who </w:t>
      </w:r>
      <w:r w:rsidR="001505F9" w:rsidRPr="00F80F9D">
        <w:rPr>
          <w:rFonts w:asciiTheme="minorHAnsi" w:hAnsiTheme="minorHAnsi" w:cs="Arial"/>
          <w:sz w:val="24"/>
          <w:szCs w:val="24"/>
        </w:rPr>
        <w:t xml:space="preserve">are finding it increasingly difficult to access and maintain housing tenure in the </w:t>
      </w:r>
      <w:r w:rsidR="001505F9">
        <w:rPr>
          <w:rFonts w:asciiTheme="minorHAnsi" w:hAnsiTheme="minorHAnsi" w:cs="Arial"/>
          <w:sz w:val="24"/>
          <w:szCs w:val="24"/>
        </w:rPr>
        <w:t xml:space="preserve">private </w:t>
      </w:r>
      <w:r w:rsidR="001505F9" w:rsidRPr="00F80F9D">
        <w:rPr>
          <w:rFonts w:asciiTheme="minorHAnsi" w:hAnsiTheme="minorHAnsi" w:cs="Arial"/>
          <w:sz w:val="24"/>
          <w:szCs w:val="24"/>
        </w:rPr>
        <w:t>rented sector which for many is the only option available</w:t>
      </w:r>
      <w:r w:rsidR="001505F9">
        <w:rPr>
          <w:rFonts w:asciiTheme="minorHAnsi" w:hAnsiTheme="minorHAnsi" w:cs="Arial"/>
          <w:sz w:val="24"/>
          <w:szCs w:val="24"/>
        </w:rPr>
        <w:t>.</w:t>
      </w:r>
    </w:p>
    <w:sectPr w:rsidR="0029394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BA6" w:rsidRDefault="003C1BA6" w:rsidP="0034262D">
      <w:pPr>
        <w:spacing w:after="0" w:line="240" w:lineRule="auto"/>
      </w:pPr>
      <w:r>
        <w:separator/>
      </w:r>
    </w:p>
  </w:endnote>
  <w:endnote w:type="continuationSeparator" w:id="0">
    <w:p w:rsidR="003C1BA6" w:rsidRDefault="003C1BA6" w:rsidP="00342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radeGothic-CondEightee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810" w:rsidRDefault="004B38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286983"/>
      <w:docPartObj>
        <w:docPartGallery w:val="Page Numbers (Bottom of Page)"/>
        <w:docPartUnique/>
      </w:docPartObj>
    </w:sdtPr>
    <w:sdtEndPr>
      <w:rPr>
        <w:noProof/>
      </w:rPr>
    </w:sdtEndPr>
    <w:sdtContent>
      <w:p w:rsidR="00214CA7" w:rsidRDefault="00214CA7">
        <w:pPr>
          <w:pStyle w:val="Footer"/>
          <w:jc w:val="right"/>
        </w:pPr>
        <w:r>
          <w:fldChar w:fldCharType="begin"/>
        </w:r>
        <w:r>
          <w:instrText xml:space="preserve"> PAGE   \* MERGEFORMAT </w:instrText>
        </w:r>
        <w:r>
          <w:fldChar w:fldCharType="separate"/>
        </w:r>
        <w:r w:rsidR="004B3810">
          <w:rPr>
            <w:noProof/>
          </w:rPr>
          <w:t>4</w:t>
        </w:r>
        <w:r>
          <w:rPr>
            <w:noProof/>
          </w:rPr>
          <w:fldChar w:fldCharType="end"/>
        </w:r>
      </w:p>
    </w:sdtContent>
  </w:sdt>
  <w:p w:rsidR="00214CA7" w:rsidRDefault="00214C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810" w:rsidRDefault="004B3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BA6" w:rsidRDefault="003C1BA6" w:rsidP="0034262D">
      <w:pPr>
        <w:spacing w:after="0" w:line="240" w:lineRule="auto"/>
      </w:pPr>
      <w:r>
        <w:separator/>
      </w:r>
    </w:p>
  </w:footnote>
  <w:footnote w:type="continuationSeparator" w:id="0">
    <w:p w:rsidR="003C1BA6" w:rsidRDefault="003C1BA6" w:rsidP="0034262D">
      <w:pPr>
        <w:spacing w:after="0" w:line="240" w:lineRule="auto"/>
      </w:pPr>
      <w:r>
        <w:continuationSeparator/>
      </w:r>
    </w:p>
  </w:footnote>
  <w:footnote w:id="1">
    <w:p w:rsidR="00324C3B" w:rsidRDefault="00083124" w:rsidP="00324C3B">
      <w:pPr>
        <w:pStyle w:val="FootnoteText"/>
        <w:rPr>
          <w:rFonts w:cs="Arial"/>
          <w:sz w:val="20"/>
          <w:szCs w:val="20"/>
        </w:rPr>
      </w:pPr>
      <w:r w:rsidRPr="00083124">
        <w:rPr>
          <w:rStyle w:val="FootnoteReference"/>
          <w:sz w:val="20"/>
          <w:szCs w:val="20"/>
        </w:rPr>
        <w:footnoteRef/>
      </w:r>
      <w:r w:rsidRPr="00083124">
        <w:rPr>
          <w:sz w:val="20"/>
          <w:szCs w:val="20"/>
        </w:rPr>
        <w:t xml:space="preserve"> </w:t>
      </w:r>
      <w:r w:rsidRPr="00083124">
        <w:rPr>
          <w:rFonts w:cs="Arial"/>
          <w:sz w:val="20"/>
          <w:szCs w:val="20"/>
        </w:rPr>
        <w:t>See , for example,</w:t>
      </w:r>
      <w:r w:rsidR="00324C3B">
        <w:rPr>
          <w:rFonts w:cs="Arial"/>
          <w:sz w:val="20"/>
          <w:szCs w:val="20"/>
        </w:rPr>
        <w:t xml:space="preserve"> </w:t>
      </w:r>
      <w:r w:rsidR="00874157">
        <w:rPr>
          <w:rFonts w:cs="Arial"/>
          <w:sz w:val="20"/>
          <w:szCs w:val="20"/>
        </w:rPr>
        <w:t xml:space="preserve"> Pre-budget Submissions (various); </w:t>
      </w:r>
      <w:r w:rsidR="00324C3B">
        <w:rPr>
          <w:rFonts w:cs="Arial"/>
          <w:sz w:val="20"/>
          <w:szCs w:val="20"/>
        </w:rPr>
        <w:t xml:space="preserve">Submission on the Social Housing Strategy, </w:t>
      </w:r>
      <w:hyperlink r:id="rId1" w:history="1">
        <w:r w:rsidR="00324C3B">
          <w:rPr>
            <w:rStyle w:val="Hyperlink"/>
            <w:rFonts w:cs="Arial"/>
            <w:sz w:val="20"/>
            <w:szCs w:val="20"/>
          </w:rPr>
          <w:t>http://www.citizensinformationboard.ie/services/social/</w:t>
        </w:r>
      </w:hyperlink>
      <w:r w:rsidR="00324C3B">
        <w:rPr>
          <w:sz w:val="20"/>
          <w:szCs w:val="20"/>
        </w:rPr>
        <w:t>;</w:t>
      </w:r>
      <w:hyperlink r:id="rId2" w:history="1">
        <w:r w:rsidR="00324C3B">
          <w:rPr>
            <w:rStyle w:val="Hyperlink"/>
            <w:rFonts w:cs="Arial"/>
            <w:sz w:val="20"/>
            <w:szCs w:val="20"/>
          </w:rPr>
          <w:t>http://www.citizensinformationboard.ie/services/social/</w:t>
        </w:r>
      </w:hyperlink>
    </w:p>
    <w:p w:rsidR="00324C3B" w:rsidRDefault="00083124" w:rsidP="00083124">
      <w:pPr>
        <w:pStyle w:val="FootnoteText"/>
        <w:rPr>
          <w:rFonts w:cs="Arial"/>
          <w:sz w:val="20"/>
          <w:szCs w:val="20"/>
        </w:rPr>
      </w:pPr>
      <w:r w:rsidRPr="00083124">
        <w:rPr>
          <w:rFonts w:cs="Arial"/>
          <w:sz w:val="20"/>
          <w:szCs w:val="20"/>
        </w:rPr>
        <w:t>Submission to the Department of Social Protection with regard to Rent Supplement (CIB 2012)</w:t>
      </w:r>
      <w:r w:rsidRPr="00083124">
        <w:rPr>
          <w:sz w:val="20"/>
          <w:szCs w:val="20"/>
        </w:rPr>
        <w:t xml:space="preserve"> </w:t>
      </w:r>
      <w:hyperlink r:id="rId3" w:history="1">
        <w:r w:rsidRPr="00083124">
          <w:rPr>
            <w:rStyle w:val="Hyperlink"/>
            <w:rFonts w:cs="Arial"/>
            <w:sz w:val="20"/>
            <w:szCs w:val="20"/>
          </w:rPr>
          <w:t>http://www.citizensinformationboard.ie/services/social/</w:t>
        </w:r>
      </w:hyperlink>
      <w:r w:rsidRPr="00083124">
        <w:rPr>
          <w:rFonts w:cs="Arial"/>
          <w:sz w:val="20"/>
          <w:szCs w:val="20"/>
        </w:rPr>
        <w:t>;</w:t>
      </w:r>
    </w:p>
    <w:p w:rsidR="00324C3B" w:rsidRDefault="00324C3B" w:rsidP="00083124">
      <w:pPr>
        <w:pStyle w:val="FootnoteText"/>
        <w:rPr>
          <w:rFonts w:cs="Arial"/>
          <w:sz w:val="20"/>
          <w:szCs w:val="20"/>
        </w:rPr>
      </w:pPr>
      <w:r>
        <w:rPr>
          <w:rFonts w:cs="Arial"/>
          <w:i/>
          <w:sz w:val="20"/>
          <w:szCs w:val="20"/>
        </w:rPr>
        <w:t>The Ri</w:t>
      </w:r>
      <w:r w:rsidR="00083124" w:rsidRPr="00083124">
        <w:rPr>
          <w:rFonts w:cs="Arial"/>
          <w:i/>
          <w:sz w:val="20"/>
          <w:szCs w:val="20"/>
        </w:rPr>
        <w:t>ght Living Space (</w:t>
      </w:r>
      <w:r w:rsidR="00083124" w:rsidRPr="00083124">
        <w:rPr>
          <w:rFonts w:cs="Arial"/>
          <w:sz w:val="20"/>
          <w:szCs w:val="20"/>
        </w:rPr>
        <w:t xml:space="preserve">Comhairle/DFI 2007); </w:t>
      </w:r>
    </w:p>
    <w:p w:rsidR="00083124" w:rsidRPr="00083124" w:rsidRDefault="00083124" w:rsidP="00083124">
      <w:pPr>
        <w:pStyle w:val="FootnoteText"/>
        <w:rPr>
          <w:rFonts w:cs="Arial"/>
          <w:sz w:val="20"/>
          <w:szCs w:val="20"/>
        </w:rPr>
      </w:pPr>
      <w:r w:rsidRPr="00083124">
        <w:rPr>
          <w:rFonts w:cs="Arial"/>
          <w:i/>
          <w:sz w:val="20"/>
          <w:szCs w:val="20"/>
        </w:rPr>
        <w:t xml:space="preserve">Rent Supplement </w:t>
      </w:r>
      <w:r w:rsidRPr="00083124">
        <w:rPr>
          <w:rFonts w:cs="Arial"/>
          <w:sz w:val="20"/>
          <w:szCs w:val="20"/>
        </w:rPr>
        <w:t xml:space="preserve">(Comhairle/Threshold 2002) </w:t>
      </w:r>
    </w:p>
    <w:p w:rsidR="00083124" w:rsidRDefault="00083124">
      <w:pPr>
        <w:pStyle w:val="FootnoteText"/>
      </w:pPr>
    </w:p>
  </w:footnote>
  <w:footnote w:id="2">
    <w:p w:rsidR="00C64D16" w:rsidRPr="00C64D16" w:rsidRDefault="00C64D16">
      <w:pPr>
        <w:pStyle w:val="FootnoteText"/>
        <w:rPr>
          <w:sz w:val="20"/>
          <w:szCs w:val="20"/>
        </w:rPr>
      </w:pPr>
      <w:r>
        <w:rPr>
          <w:rStyle w:val="FootnoteReference"/>
        </w:rPr>
        <w:footnoteRef/>
      </w:r>
      <w:r>
        <w:t xml:space="preserve"> </w:t>
      </w:r>
      <w:r w:rsidRPr="00C64D16">
        <w:rPr>
          <w:rFonts w:cs="Arial"/>
          <w:sz w:val="20"/>
          <w:szCs w:val="20"/>
          <w:shd w:val="clear" w:color="auto" w:fill="FFFFFF"/>
        </w:rPr>
        <w:t xml:space="preserve">In the first half of this year services dealt with 37,596 housing queries </w:t>
      </w:r>
      <w:r w:rsidRPr="00C64D16">
        <w:rPr>
          <w:rFonts w:cs="Arial"/>
          <w:color w:val="212121"/>
          <w:sz w:val="20"/>
          <w:szCs w:val="20"/>
          <w:shd w:val="clear" w:color="auto" w:fill="FFFFFF"/>
        </w:rPr>
        <w:t xml:space="preserve">- up 26% from the same period last </w:t>
      </w:r>
      <w:r>
        <w:rPr>
          <w:rFonts w:cs="Arial"/>
          <w:color w:val="212121"/>
          <w:sz w:val="20"/>
          <w:szCs w:val="20"/>
          <w:shd w:val="clear" w:color="auto" w:fill="FFFFFF"/>
        </w:rPr>
        <w:t>year. O</w:t>
      </w:r>
      <w:r w:rsidRPr="00C64D16">
        <w:rPr>
          <w:rFonts w:cs="Arial"/>
          <w:color w:val="212121"/>
          <w:sz w:val="20"/>
          <w:szCs w:val="20"/>
          <w:shd w:val="clear" w:color="auto" w:fill="FFFFFF"/>
        </w:rPr>
        <w:t>ver 8,000 of these related to renting a home which is an increase of 24% on last year’s mid- year figures.</w:t>
      </w:r>
    </w:p>
  </w:footnote>
  <w:footnote w:id="3">
    <w:p w:rsidR="00B67AFC" w:rsidRDefault="00B67AFC">
      <w:pPr>
        <w:pStyle w:val="FootnoteText"/>
      </w:pPr>
      <w:r>
        <w:rPr>
          <w:rStyle w:val="FootnoteReference"/>
        </w:rPr>
        <w:footnoteRef/>
      </w:r>
      <w:r>
        <w:t xml:space="preserve"> </w:t>
      </w:r>
      <w:r w:rsidRPr="00B67AFC">
        <w:rPr>
          <w:sz w:val="20"/>
          <w:szCs w:val="20"/>
        </w:rPr>
        <w:t xml:space="preserve">CIB </w:t>
      </w:r>
      <w:r>
        <w:rPr>
          <w:sz w:val="20"/>
          <w:szCs w:val="20"/>
        </w:rPr>
        <w:t xml:space="preserve">funds </w:t>
      </w:r>
      <w:r w:rsidRPr="00B67AFC">
        <w:rPr>
          <w:sz w:val="20"/>
          <w:szCs w:val="20"/>
        </w:rPr>
        <w:t>Threshold</w:t>
      </w:r>
      <w:r>
        <w:t xml:space="preserve"> </w:t>
      </w:r>
      <w:r w:rsidRPr="00B67AFC">
        <w:rPr>
          <w:sz w:val="20"/>
          <w:szCs w:val="20"/>
        </w:rPr>
        <w:t>to provide a second tier specialist support to the CIS network</w:t>
      </w:r>
      <w:r>
        <w:rPr>
          <w:sz w:val="20"/>
          <w:szCs w:val="20"/>
        </w:rPr>
        <w:t xml:space="preserve"> </w:t>
      </w:r>
      <w:r w:rsidR="00C64D16">
        <w:rPr>
          <w:sz w:val="20"/>
          <w:szCs w:val="20"/>
        </w:rPr>
        <w:t xml:space="preserve">in dealing </w:t>
      </w:r>
      <w:r>
        <w:rPr>
          <w:sz w:val="20"/>
          <w:szCs w:val="20"/>
        </w:rPr>
        <w:t>with complex housing queries</w:t>
      </w:r>
      <w:r w:rsidR="00C64D16">
        <w:rPr>
          <w:sz w:val="20"/>
          <w:szCs w:val="20"/>
        </w:rPr>
        <w:t xml:space="preserve"> in the private ren</w:t>
      </w:r>
      <w:r w:rsidR="005C5A72">
        <w:rPr>
          <w:sz w:val="20"/>
          <w:szCs w:val="20"/>
        </w:rPr>
        <w:t>ted sector.</w:t>
      </w:r>
    </w:p>
  </w:footnote>
  <w:footnote w:id="4">
    <w:p w:rsidR="00A627CE" w:rsidRPr="00F54AC2" w:rsidRDefault="00A627CE">
      <w:pPr>
        <w:pStyle w:val="FootnoteText"/>
      </w:pPr>
      <w:r>
        <w:rPr>
          <w:rStyle w:val="FootnoteReference"/>
        </w:rPr>
        <w:footnoteRef/>
      </w:r>
      <w:r w:rsidR="00F54AC2">
        <w:t xml:space="preserve"> See, </w:t>
      </w:r>
      <w:r w:rsidR="00F54AC2" w:rsidRPr="00F54AC2">
        <w:rPr>
          <w:i/>
        </w:rPr>
        <w:t>Rent Stability in the Private Rented Sector</w:t>
      </w:r>
      <w:r w:rsidR="00F54AC2">
        <w:rPr>
          <w:i/>
        </w:rPr>
        <w:t xml:space="preserve">, </w:t>
      </w:r>
      <w:r w:rsidR="00F54AC2">
        <w:t xml:space="preserve">DKM Economic Consultants, </w:t>
      </w:r>
      <w:hyperlink r:id="rId4" w:history="1">
        <w:r w:rsidR="00F54AC2" w:rsidRPr="00D15FA9">
          <w:rPr>
            <w:rStyle w:val="Hyperlink"/>
          </w:rPr>
          <w:t>http://dkm.ie/en/publications/reports</w:t>
        </w:r>
      </w:hyperlink>
      <w:r w:rsidR="00F54AC2">
        <w:t xml:space="preserve"> </w:t>
      </w:r>
    </w:p>
  </w:footnote>
  <w:footnote w:id="5">
    <w:p w:rsidR="00523739" w:rsidRPr="00523739" w:rsidRDefault="00523739" w:rsidP="00523739">
      <w:pPr>
        <w:pStyle w:val="FootnoteText"/>
        <w:rPr>
          <w:sz w:val="20"/>
          <w:szCs w:val="20"/>
        </w:rPr>
      </w:pPr>
      <w:r>
        <w:rPr>
          <w:rStyle w:val="FootnoteReference"/>
        </w:rPr>
        <w:footnoteRef/>
      </w:r>
      <w:r>
        <w:t xml:space="preserve"> </w:t>
      </w:r>
      <w:r w:rsidRPr="00523739">
        <w:rPr>
          <w:sz w:val="20"/>
          <w:szCs w:val="20"/>
        </w:rPr>
        <w:t>Recent amendments to e</w:t>
      </w:r>
      <w:r w:rsidR="00493316">
        <w:rPr>
          <w:sz w:val="20"/>
          <w:szCs w:val="20"/>
        </w:rPr>
        <w:t xml:space="preserve">quality legislation are </w:t>
      </w:r>
      <w:r w:rsidRPr="00523739">
        <w:rPr>
          <w:sz w:val="20"/>
          <w:szCs w:val="20"/>
        </w:rPr>
        <w:t>intended to prevent discrimination against social housing recipients</w:t>
      </w:r>
      <w:r>
        <w:rPr>
          <w:sz w:val="20"/>
          <w:szCs w:val="20"/>
        </w:rPr>
        <w:t xml:space="preserve"> and family status is one of the grounds included in equal status provisions.</w:t>
      </w:r>
    </w:p>
  </w:footnote>
  <w:footnote w:id="6">
    <w:p w:rsidR="00B664B1" w:rsidRDefault="00B664B1" w:rsidP="00B664B1">
      <w:pPr>
        <w:pStyle w:val="Default"/>
        <w:rPr>
          <w:rFonts w:asciiTheme="minorHAnsi" w:hAnsiTheme="minorHAnsi"/>
          <w:sz w:val="16"/>
          <w:szCs w:val="16"/>
        </w:rPr>
      </w:pPr>
      <w:r>
        <w:rPr>
          <w:rStyle w:val="FootnoteReference"/>
          <w:rFonts w:asciiTheme="minorHAnsi" w:eastAsiaTheme="minorEastAsia" w:hAnsiTheme="minorHAnsi"/>
          <w:sz w:val="22"/>
          <w:szCs w:val="22"/>
        </w:rPr>
        <w:footnoteRef/>
      </w:r>
      <w:r>
        <w:rPr>
          <w:rFonts w:asciiTheme="minorHAnsi" w:hAnsiTheme="minorHAnsi"/>
          <w:sz w:val="22"/>
          <w:szCs w:val="22"/>
        </w:rPr>
        <w:t xml:space="preserve"> </w:t>
      </w:r>
      <w:r>
        <w:rPr>
          <w:rFonts w:asciiTheme="minorHAnsi" w:hAnsiTheme="minorHAnsi"/>
          <w:sz w:val="16"/>
          <w:szCs w:val="16"/>
        </w:rPr>
        <w:t xml:space="preserve">The experience of CIS and CIPS clients is also found elsewhere. A Threshold survey of 133 clients in receipt of Rent Supplement, conducted in June 2014, found that 44% (58 people) were making top-up payments to their landlords. All of those paying top-ups said it affected their spending in other areas, including food, heating and clothing. 34% of respondents who were paying a top-up said that it had resulted in them falling into rent arrears. See </w:t>
      </w:r>
      <w:hyperlink r:id="rId5" w:history="1">
        <w:r>
          <w:rPr>
            <w:rStyle w:val="Hyperlink"/>
            <w:rFonts w:asciiTheme="minorHAnsi" w:eastAsiaTheme="majorEastAsia" w:hAnsiTheme="minorHAnsi"/>
            <w:sz w:val="16"/>
            <w:szCs w:val="16"/>
          </w:rPr>
          <w:t>http://www.threshold.ie/download/pdf/threshold_advisory_report_on_rent_supplement.pdf</w:t>
        </w:r>
      </w:hyperlink>
    </w:p>
  </w:footnote>
  <w:footnote w:id="7">
    <w:p w:rsidR="005E15D1" w:rsidRPr="005E15D1" w:rsidRDefault="005E15D1">
      <w:pPr>
        <w:pStyle w:val="FootnoteText"/>
        <w:rPr>
          <w:sz w:val="20"/>
          <w:szCs w:val="20"/>
        </w:rPr>
      </w:pPr>
      <w:r>
        <w:rPr>
          <w:rStyle w:val="FootnoteReference"/>
        </w:rPr>
        <w:footnoteRef/>
      </w:r>
      <w:r>
        <w:t xml:space="preserve"> </w:t>
      </w:r>
      <w:r w:rsidRPr="005E15D1">
        <w:rPr>
          <w:rFonts w:cs="Arial"/>
          <w:sz w:val="20"/>
          <w:szCs w:val="20"/>
        </w:rPr>
        <w:t xml:space="preserve">in </w:t>
      </w:r>
      <w:hyperlink r:id="rId6" w:history="1">
        <w:r w:rsidRPr="005E15D1">
          <w:rPr>
            <w:rStyle w:val="Hyperlink"/>
            <w:rFonts w:cs="Arial"/>
            <w:color w:val="065B96"/>
            <w:sz w:val="20"/>
            <w:szCs w:val="20"/>
          </w:rPr>
          <w:t>Housing (Standards for Rented Houses) Regulations 2008</w:t>
        </w:r>
      </w:hyperlink>
      <w:r w:rsidRPr="005E15D1">
        <w:rPr>
          <w:rStyle w:val="apple-converted-space"/>
          <w:rFonts w:eastAsiaTheme="majorEastAsia" w:cs="Arial"/>
          <w:color w:val="333333"/>
          <w:sz w:val="20"/>
          <w:szCs w:val="20"/>
        </w:rPr>
        <w:t> </w:t>
      </w:r>
      <w:r w:rsidRPr="005E15D1">
        <w:rPr>
          <w:rFonts w:cs="Arial"/>
          <w:color w:val="333333"/>
          <w:sz w:val="20"/>
          <w:szCs w:val="20"/>
        </w:rPr>
        <w:t>as amended by the</w:t>
      </w:r>
      <w:r w:rsidRPr="005E15D1">
        <w:rPr>
          <w:rStyle w:val="apple-converted-space"/>
          <w:rFonts w:eastAsiaTheme="majorEastAsia" w:cs="Arial"/>
          <w:color w:val="333333"/>
          <w:sz w:val="20"/>
          <w:szCs w:val="20"/>
        </w:rPr>
        <w:t> </w:t>
      </w:r>
      <w:hyperlink r:id="rId7" w:history="1">
        <w:r w:rsidRPr="005E15D1">
          <w:rPr>
            <w:rStyle w:val="Hyperlink"/>
            <w:rFonts w:cs="Arial"/>
            <w:color w:val="065B96"/>
            <w:sz w:val="20"/>
            <w:szCs w:val="20"/>
          </w:rPr>
          <w:t>Housing (Standards for Rented Houses) (Amendment) Regulations 2009</w:t>
        </w:r>
      </w:hyperlink>
    </w:p>
  </w:footnote>
  <w:footnote w:id="8">
    <w:p w:rsidR="001E6478" w:rsidRDefault="005C5C1C" w:rsidP="001E6478">
      <w:pPr>
        <w:pStyle w:val="FootnoteText"/>
      </w:pPr>
      <w:r>
        <w:rPr>
          <w:rStyle w:val="FootnoteReference"/>
        </w:rPr>
        <w:footnoteRef/>
      </w:r>
      <w:r>
        <w:t xml:space="preserve"> </w:t>
      </w:r>
      <w:hyperlink r:id="rId8" w:history="1">
        <w:r w:rsidR="001E6478" w:rsidRPr="00D15FA9">
          <w:rPr>
            <w:rStyle w:val="Hyperlink"/>
          </w:rPr>
          <w:t>http://www.housing.gov.ie/housing/statistics/house-building-and-private-rented/private-housing-market-statistics</w:t>
        </w:r>
      </w:hyperlink>
      <w:r w:rsidR="001E6478">
        <w:t xml:space="preserve"> </w:t>
      </w:r>
    </w:p>
    <w:p w:rsidR="005C5C1C" w:rsidRDefault="004B3810">
      <w:pPr>
        <w:pStyle w:val="FootnoteText"/>
      </w:pPr>
      <w:hyperlink r:id="rId9" w:history="1">
        <w:r w:rsidR="005C5C1C" w:rsidRPr="00882913">
          <w:rPr>
            <w:rStyle w:val="Hyperlink"/>
          </w:rPr>
          <w:t>http://www.irishexaminer.com/ireland/plan-to-target-shoddy-rental-housing-amid-fears-of-crisis-in-standards-404550.html</w:t>
        </w:r>
      </w:hyperlink>
      <w:r w:rsidR="005C5C1C">
        <w:t xml:space="preserve"> </w:t>
      </w:r>
    </w:p>
  </w:footnote>
  <w:footnote w:id="9">
    <w:p w:rsidR="001B4EB2" w:rsidRDefault="001B4EB2">
      <w:pPr>
        <w:pStyle w:val="FootnoteText"/>
      </w:pPr>
      <w:r>
        <w:rPr>
          <w:rStyle w:val="FootnoteReference"/>
        </w:rPr>
        <w:footnoteRef/>
      </w:r>
      <w:r>
        <w:t xml:space="preserve"> </w:t>
      </w:r>
      <w:hyperlink r:id="rId10" w:history="1">
        <w:r w:rsidRPr="00882913">
          <w:rPr>
            <w:rStyle w:val="Hyperlink"/>
          </w:rPr>
          <w:t>http://www.rte.ie/news/2015/0626/710715-rental-inspections/</w:t>
        </w:r>
      </w:hyperlink>
      <w:r>
        <w:t xml:space="preserve"> </w:t>
      </w:r>
    </w:p>
  </w:footnote>
  <w:footnote w:id="10">
    <w:p w:rsidR="00C516FE" w:rsidRDefault="00C516FE">
      <w:pPr>
        <w:pStyle w:val="FootnoteText"/>
      </w:pPr>
      <w:r>
        <w:rPr>
          <w:rStyle w:val="FootnoteReference"/>
        </w:rPr>
        <w:footnoteRef/>
      </w:r>
      <w:r>
        <w:t xml:space="preserve"> </w:t>
      </w:r>
      <w:hyperlink r:id="rId11" w:history="1">
        <w:r w:rsidRPr="00D15FA9">
          <w:rPr>
            <w:rStyle w:val="Hyperlink"/>
          </w:rPr>
          <w:t>http://noac.ie/wp-content/uploads/2016/10/NOAC-Private-Rented-Sector-Review.pdf</w:t>
        </w:r>
      </w:hyperlink>
      <w:r>
        <w:t xml:space="preserve"> </w:t>
      </w:r>
    </w:p>
  </w:footnote>
  <w:footnote w:id="11">
    <w:p w:rsidR="00E34272" w:rsidRDefault="00E34272" w:rsidP="00E34272">
      <w:pPr>
        <w:autoSpaceDE w:val="0"/>
        <w:autoSpaceDN w:val="0"/>
        <w:adjustRightInd w:val="0"/>
        <w:spacing w:after="0" w:line="240" w:lineRule="auto"/>
        <w:rPr>
          <w:rFonts w:asciiTheme="minorHAnsi" w:eastAsiaTheme="minorHAnsi" w:hAnsiTheme="minorHAnsi" w:cs="TradeGothic-CondEighteen"/>
          <w:sz w:val="20"/>
          <w:szCs w:val="20"/>
        </w:rPr>
      </w:pPr>
      <w:r>
        <w:rPr>
          <w:rStyle w:val="FootnoteReference"/>
        </w:rPr>
        <w:footnoteRef/>
      </w:r>
      <w:r>
        <w:t xml:space="preserve"> </w:t>
      </w:r>
      <w:r w:rsidRPr="00E34272">
        <w:rPr>
          <w:sz w:val="20"/>
          <w:szCs w:val="20"/>
        </w:rPr>
        <w:t>Landlord certification of compliance with standards exists to an extent in the context of the HAP scheme</w:t>
      </w:r>
      <w:r>
        <w:rPr>
          <w:sz w:val="20"/>
          <w:szCs w:val="20"/>
        </w:rPr>
        <w:t xml:space="preserve">. </w:t>
      </w:r>
      <w:r w:rsidRPr="00E34272">
        <w:rPr>
          <w:rFonts w:asciiTheme="minorHAnsi" w:eastAsiaTheme="minorHAnsi" w:hAnsiTheme="minorHAnsi" w:cs="TradeGothic-CondEighteen"/>
          <w:sz w:val="20"/>
          <w:szCs w:val="20"/>
        </w:rPr>
        <w:t xml:space="preserve">As part of a tenant’s application, </w:t>
      </w:r>
      <w:r>
        <w:rPr>
          <w:rFonts w:asciiTheme="minorHAnsi" w:eastAsiaTheme="minorHAnsi" w:hAnsiTheme="minorHAnsi" w:cs="TradeGothic-CondEighteen"/>
          <w:sz w:val="20"/>
          <w:szCs w:val="20"/>
        </w:rPr>
        <w:t xml:space="preserve">a </w:t>
      </w:r>
      <w:r w:rsidRPr="00E34272">
        <w:rPr>
          <w:rFonts w:asciiTheme="minorHAnsi" w:eastAsiaTheme="minorHAnsi" w:hAnsiTheme="minorHAnsi" w:cs="TradeGothic-CondEighteen"/>
          <w:sz w:val="20"/>
          <w:szCs w:val="20"/>
        </w:rPr>
        <w:t>landlord must self-</w:t>
      </w:r>
      <w:r>
        <w:rPr>
          <w:rFonts w:asciiTheme="minorHAnsi" w:eastAsiaTheme="minorHAnsi" w:hAnsiTheme="minorHAnsi" w:cs="TradeGothic-CondEighteen"/>
          <w:sz w:val="20"/>
          <w:szCs w:val="20"/>
        </w:rPr>
        <w:t xml:space="preserve">certify that the property meets </w:t>
      </w:r>
      <w:r w:rsidRPr="00E34272">
        <w:rPr>
          <w:rFonts w:asciiTheme="minorHAnsi" w:eastAsiaTheme="minorHAnsi" w:hAnsiTheme="minorHAnsi" w:cs="TradeGothic-CondEighteen"/>
          <w:sz w:val="20"/>
          <w:szCs w:val="20"/>
        </w:rPr>
        <w:t>the required standards</w:t>
      </w:r>
      <w:r>
        <w:rPr>
          <w:rFonts w:asciiTheme="minorHAnsi" w:eastAsiaTheme="minorHAnsi" w:hAnsiTheme="minorHAnsi" w:cs="TradeGothic-CondEighteen"/>
          <w:sz w:val="20"/>
          <w:szCs w:val="20"/>
        </w:rPr>
        <w:t xml:space="preserve">. </w:t>
      </w:r>
      <w:hyperlink r:id="rId12" w:history="1">
        <w:r w:rsidRPr="003A7C4D">
          <w:rPr>
            <w:rStyle w:val="Hyperlink"/>
            <w:rFonts w:asciiTheme="minorHAnsi" w:eastAsiaTheme="minorHAnsi" w:hAnsiTheme="minorHAnsi" w:cs="TradeGothic-CondEighteen"/>
            <w:sz w:val="20"/>
            <w:szCs w:val="20"/>
          </w:rPr>
          <w:t>http://www.housing.gov.ie/sites/default/files/publications/files/hap_landlord_information_booklet_eng_v3_2016.pdf</w:t>
        </w:r>
      </w:hyperlink>
    </w:p>
    <w:p w:rsidR="00E34272" w:rsidRDefault="00E34272">
      <w:pPr>
        <w:pStyle w:val="FootnoteText"/>
      </w:pPr>
    </w:p>
  </w:footnote>
  <w:footnote w:id="12">
    <w:p w:rsidR="005C5A72" w:rsidRDefault="005C5A72">
      <w:pPr>
        <w:pStyle w:val="FootnoteText"/>
      </w:pPr>
      <w:r>
        <w:rPr>
          <w:rStyle w:val="FootnoteReference"/>
        </w:rPr>
        <w:footnoteRef/>
      </w:r>
      <w:r>
        <w:t xml:space="preserve"> </w:t>
      </w:r>
      <w:r w:rsidRPr="00B67AFC">
        <w:rPr>
          <w:sz w:val="20"/>
          <w:szCs w:val="20"/>
        </w:rPr>
        <w:t>Threshold</w:t>
      </w:r>
      <w:r>
        <w:rPr>
          <w:sz w:val="20"/>
          <w:szCs w:val="20"/>
        </w:rPr>
        <w:t xml:space="preserve"> supported by CIB </w:t>
      </w:r>
      <w:r w:rsidRPr="00B67AFC">
        <w:rPr>
          <w:sz w:val="20"/>
          <w:szCs w:val="20"/>
        </w:rPr>
        <w:t>to provide specialist support to the CIS network</w:t>
      </w:r>
      <w:r>
        <w:rPr>
          <w:sz w:val="20"/>
          <w:szCs w:val="20"/>
        </w:rPr>
        <w:t xml:space="preserve"> in dealing with complex housing queries in the private rented sector.</w:t>
      </w:r>
    </w:p>
  </w:footnote>
  <w:footnote w:id="13">
    <w:p w:rsidR="00101D58" w:rsidRDefault="00101D58">
      <w:pPr>
        <w:pStyle w:val="FootnoteText"/>
      </w:pPr>
      <w:r>
        <w:rPr>
          <w:rStyle w:val="FootnoteReference"/>
        </w:rPr>
        <w:footnoteRef/>
      </w:r>
      <w:r>
        <w:t xml:space="preserve"> See </w:t>
      </w:r>
      <w:r>
        <w:rPr>
          <w:rFonts w:eastAsia="Times New Roman" w:cs="Arial"/>
          <w:sz w:val="20"/>
          <w:szCs w:val="20"/>
          <w:lang w:eastAsia="en-IE"/>
        </w:rPr>
        <w:t>National Statement of Housing Supply and Demand 2014 and Outlook for 2015-2017,Housing Agency</w:t>
      </w:r>
      <w:r w:rsidR="00780103">
        <w:rPr>
          <w:rFonts w:eastAsia="Times New Roman" w:cs="Arial"/>
          <w:sz w:val="20"/>
          <w:szCs w:val="20"/>
          <w:lang w:eastAsia="en-IE"/>
        </w:rPr>
        <w:t xml:space="preserve">, </w:t>
      </w:r>
      <w:hyperlink r:id="rId13" w:history="1">
        <w:r w:rsidR="00780103" w:rsidRPr="004F342B">
          <w:rPr>
            <w:rStyle w:val="Hyperlink"/>
            <w:rFonts w:eastAsia="Times New Roman" w:cs="Arial"/>
            <w:sz w:val="20"/>
            <w:szCs w:val="20"/>
            <w:lang w:eastAsia="en-IE"/>
          </w:rPr>
          <w:t>https://static.rasset.ie/documents/news/housing-agency-housing-supply-demand-report-v4.pdf</w:t>
        </w:r>
      </w:hyperlink>
      <w:r w:rsidR="00780103">
        <w:rPr>
          <w:rFonts w:eastAsia="Times New Roman" w:cs="Arial"/>
          <w:sz w:val="20"/>
          <w:szCs w:val="20"/>
          <w:lang w:eastAsia="en-IE"/>
        </w:rPr>
        <w:t xml:space="preserve"> </w:t>
      </w:r>
      <w:r>
        <w:rPr>
          <w:rFonts w:eastAsia="Times New Roman" w:cs="Arial"/>
          <w:sz w:val="20"/>
          <w:szCs w:val="20"/>
          <w:lang w:eastAsia="en-I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810" w:rsidRDefault="004B38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810" w:rsidRDefault="004B38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810" w:rsidRDefault="004B38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3061F"/>
    <w:multiLevelType w:val="hybridMultilevel"/>
    <w:tmpl w:val="F3EEB980"/>
    <w:lvl w:ilvl="0" w:tplc="D7CE72C8">
      <w:start w:val="1"/>
      <w:numFmt w:val="bullet"/>
      <w:lvlText w:val="•"/>
      <w:lvlJc w:val="left"/>
      <w:pPr>
        <w:tabs>
          <w:tab w:val="num" w:pos="720"/>
        </w:tabs>
        <w:ind w:left="720" w:hanging="360"/>
      </w:pPr>
      <w:rPr>
        <w:rFonts w:ascii="Times New Roman" w:hAnsi="Times New Roman" w:hint="default"/>
      </w:rPr>
    </w:lvl>
    <w:lvl w:ilvl="1" w:tplc="BDEA65F2" w:tentative="1">
      <w:start w:val="1"/>
      <w:numFmt w:val="bullet"/>
      <w:lvlText w:val="•"/>
      <w:lvlJc w:val="left"/>
      <w:pPr>
        <w:tabs>
          <w:tab w:val="num" w:pos="1440"/>
        </w:tabs>
        <w:ind w:left="1440" w:hanging="360"/>
      </w:pPr>
      <w:rPr>
        <w:rFonts w:ascii="Times New Roman" w:hAnsi="Times New Roman" w:hint="default"/>
      </w:rPr>
    </w:lvl>
    <w:lvl w:ilvl="2" w:tplc="5B38CD32" w:tentative="1">
      <w:start w:val="1"/>
      <w:numFmt w:val="bullet"/>
      <w:lvlText w:val="•"/>
      <w:lvlJc w:val="left"/>
      <w:pPr>
        <w:tabs>
          <w:tab w:val="num" w:pos="2160"/>
        </w:tabs>
        <w:ind w:left="2160" w:hanging="360"/>
      </w:pPr>
      <w:rPr>
        <w:rFonts w:ascii="Times New Roman" w:hAnsi="Times New Roman" w:hint="default"/>
      </w:rPr>
    </w:lvl>
    <w:lvl w:ilvl="3" w:tplc="AD2E637C" w:tentative="1">
      <w:start w:val="1"/>
      <w:numFmt w:val="bullet"/>
      <w:lvlText w:val="•"/>
      <w:lvlJc w:val="left"/>
      <w:pPr>
        <w:tabs>
          <w:tab w:val="num" w:pos="2880"/>
        </w:tabs>
        <w:ind w:left="2880" w:hanging="360"/>
      </w:pPr>
      <w:rPr>
        <w:rFonts w:ascii="Times New Roman" w:hAnsi="Times New Roman" w:hint="default"/>
      </w:rPr>
    </w:lvl>
    <w:lvl w:ilvl="4" w:tplc="2BF8240A" w:tentative="1">
      <w:start w:val="1"/>
      <w:numFmt w:val="bullet"/>
      <w:lvlText w:val="•"/>
      <w:lvlJc w:val="left"/>
      <w:pPr>
        <w:tabs>
          <w:tab w:val="num" w:pos="3600"/>
        </w:tabs>
        <w:ind w:left="3600" w:hanging="360"/>
      </w:pPr>
      <w:rPr>
        <w:rFonts w:ascii="Times New Roman" w:hAnsi="Times New Roman" w:hint="default"/>
      </w:rPr>
    </w:lvl>
    <w:lvl w:ilvl="5" w:tplc="10E211BA" w:tentative="1">
      <w:start w:val="1"/>
      <w:numFmt w:val="bullet"/>
      <w:lvlText w:val="•"/>
      <w:lvlJc w:val="left"/>
      <w:pPr>
        <w:tabs>
          <w:tab w:val="num" w:pos="4320"/>
        </w:tabs>
        <w:ind w:left="4320" w:hanging="360"/>
      </w:pPr>
      <w:rPr>
        <w:rFonts w:ascii="Times New Roman" w:hAnsi="Times New Roman" w:hint="default"/>
      </w:rPr>
    </w:lvl>
    <w:lvl w:ilvl="6" w:tplc="6526C5FA" w:tentative="1">
      <w:start w:val="1"/>
      <w:numFmt w:val="bullet"/>
      <w:lvlText w:val="•"/>
      <w:lvlJc w:val="left"/>
      <w:pPr>
        <w:tabs>
          <w:tab w:val="num" w:pos="5040"/>
        </w:tabs>
        <w:ind w:left="5040" w:hanging="360"/>
      </w:pPr>
      <w:rPr>
        <w:rFonts w:ascii="Times New Roman" w:hAnsi="Times New Roman" w:hint="default"/>
      </w:rPr>
    </w:lvl>
    <w:lvl w:ilvl="7" w:tplc="8D0EF6B4" w:tentative="1">
      <w:start w:val="1"/>
      <w:numFmt w:val="bullet"/>
      <w:lvlText w:val="•"/>
      <w:lvlJc w:val="left"/>
      <w:pPr>
        <w:tabs>
          <w:tab w:val="num" w:pos="5760"/>
        </w:tabs>
        <w:ind w:left="5760" w:hanging="360"/>
      </w:pPr>
      <w:rPr>
        <w:rFonts w:ascii="Times New Roman" w:hAnsi="Times New Roman" w:hint="default"/>
      </w:rPr>
    </w:lvl>
    <w:lvl w:ilvl="8" w:tplc="021C56C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003F9B"/>
    <w:multiLevelType w:val="hybridMultilevel"/>
    <w:tmpl w:val="C1CC5D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E5B78E6"/>
    <w:multiLevelType w:val="multilevel"/>
    <w:tmpl w:val="E2F6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914A5"/>
    <w:multiLevelType w:val="multilevel"/>
    <w:tmpl w:val="750812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27985"/>
    <w:multiLevelType w:val="multilevel"/>
    <w:tmpl w:val="750A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0712"/>
    <w:multiLevelType w:val="hybridMultilevel"/>
    <w:tmpl w:val="EA323F96"/>
    <w:lvl w:ilvl="0" w:tplc="18090001">
      <w:start w:val="1"/>
      <w:numFmt w:val="bullet"/>
      <w:lvlText w:val=""/>
      <w:lvlJc w:val="left"/>
      <w:pPr>
        <w:ind w:left="3762"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08B3A12"/>
    <w:multiLevelType w:val="hybridMultilevel"/>
    <w:tmpl w:val="E56CE83A"/>
    <w:lvl w:ilvl="0" w:tplc="874857D4">
      <w:start w:val="1"/>
      <w:numFmt w:val="bullet"/>
      <w:lvlText w:val="•"/>
      <w:lvlJc w:val="left"/>
      <w:pPr>
        <w:tabs>
          <w:tab w:val="num" w:pos="720"/>
        </w:tabs>
        <w:ind w:left="720" w:hanging="360"/>
      </w:pPr>
      <w:rPr>
        <w:rFonts w:ascii="Times New Roman" w:hAnsi="Times New Roman" w:hint="default"/>
      </w:rPr>
    </w:lvl>
    <w:lvl w:ilvl="1" w:tplc="D8826D8C" w:tentative="1">
      <w:start w:val="1"/>
      <w:numFmt w:val="bullet"/>
      <w:lvlText w:val="•"/>
      <w:lvlJc w:val="left"/>
      <w:pPr>
        <w:tabs>
          <w:tab w:val="num" w:pos="1440"/>
        </w:tabs>
        <w:ind w:left="1440" w:hanging="360"/>
      </w:pPr>
      <w:rPr>
        <w:rFonts w:ascii="Times New Roman" w:hAnsi="Times New Roman" w:hint="default"/>
      </w:rPr>
    </w:lvl>
    <w:lvl w:ilvl="2" w:tplc="EC18FA5E" w:tentative="1">
      <w:start w:val="1"/>
      <w:numFmt w:val="bullet"/>
      <w:lvlText w:val="•"/>
      <w:lvlJc w:val="left"/>
      <w:pPr>
        <w:tabs>
          <w:tab w:val="num" w:pos="2160"/>
        </w:tabs>
        <w:ind w:left="2160" w:hanging="360"/>
      </w:pPr>
      <w:rPr>
        <w:rFonts w:ascii="Times New Roman" w:hAnsi="Times New Roman" w:hint="default"/>
      </w:rPr>
    </w:lvl>
    <w:lvl w:ilvl="3" w:tplc="A2F63990" w:tentative="1">
      <w:start w:val="1"/>
      <w:numFmt w:val="bullet"/>
      <w:lvlText w:val="•"/>
      <w:lvlJc w:val="left"/>
      <w:pPr>
        <w:tabs>
          <w:tab w:val="num" w:pos="2880"/>
        </w:tabs>
        <w:ind w:left="2880" w:hanging="360"/>
      </w:pPr>
      <w:rPr>
        <w:rFonts w:ascii="Times New Roman" w:hAnsi="Times New Roman" w:hint="default"/>
      </w:rPr>
    </w:lvl>
    <w:lvl w:ilvl="4" w:tplc="9F8C4FAE" w:tentative="1">
      <w:start w:val="1"/>
      <w:numFmt w:val="bullet"/>
      <w:lvlText w:val="•"/>
      <w:lvlJc w:val="left"/>
      <w:pPr>
        <w:tabs>
          <w:tab w:val="num" w:pos="3600"/>
        </w:tabs>
        <w:ind w:left="3600" w:hanging="360"/>
      </w:pPr>
      <w:rPr>
        <w:rFonts w:ascii="Times New Roman" w:hAnsi="Times New Roman" w:hint="default"/>
      </w:rPr>
    </w:lvl>
    <w:lvl w:ilvl="5" w:tplc="2EA0101E" w:tentative="1">
      <w:start w:val="1"/>
      <w:numFmt w:val="bullet"/>
      <w:lvlText w:val="•"/>
      <w:lvlJc w:val="left"/>
      <w:pPr>
        <w:tabs>
          <w:tab w:val="num" w:pos="4320"/>
        </w:tabs>
        <w:ind w:left="4320" w:hanging="360"/>
      </w:pPr>
      <w:rPr>
        <w:rFonts w:ascii="Times New Roman" w:hAnsi="Times New Roman" w:hint="default"/>
      </w:rPr>
    </w:lvl>
    <w:lvl w:ilvl="6" w:tplc="8F68EC48" w:tentative="1">
      <w:start w:val="1"/>
      <w:numFmt w:val="bullet"/>
      <w:lvlText w:val="•"/>
      <w:lvlJc w:val="left"/>
      <w:pPr>
        <w:tabs>
          <w:tab w:val="num" w:pos="5040"/>
        </w:tabs>
        <w:ind w:left="5040" w:hanging="360"/>
      </w:pPr>
      <w:rPr>
        <w:rFonts w:ascii="Times New Roman" w:hAnsi="Times New Roman" w:hint="default"/>
      </w:rPr>
    </w:lvl>
    <w:lvl w:ilvl="7" w:tplc="179C1BE4" w:tentative="1">
      <w:start w:val="1"/>
      <w:numFmt w:val="bullet"/>
      <w:lvlText w:val="•"/>
      <w:lvlJc w:val="left"/>
      <w:pPr>
        <w:tabs>
          <w:tab w:val="num" w:pos="5760"/>
        </w:tabs>
        <w:ind w:left="5760" w:hanging="360"/>
      </w:pPr>
      <w:rPr>
        <w:rFonts w:ascii="Times New Roman" w:hAnsi="Times New Roman" w:hint="default"/>
      </w:rPr>
    </w:lvl>
    <w:lvl w:ilvl="8" w:tplc="7AE4DFD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0EC3B8E"/>
    <w:multiLevelType w:val="multilevel"/>
    <w:tmpl w:val="FED25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83A35"/>
    <w:multiLevelType w:val="multilevel"/>
    <w:tmpl w:val="A510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C95100"/>
    <w:multiLevelType w:val="hybridMultilevel"/>
    <w:tmpl w:val="617AF686"/>
    <w:lvl w:ilvl="0" w:tplc="3DB000E8">
      <w:start w:val="1"/>
      <w:numFmt w:val="bullet"/>
      <w:lvlText w:val="•"/>
      <w:lvlJc w:val="left"/>
      <w:pPr>
        <w:tabs>
          <w:tab w:val="num" w:pos="720"/>
        </w:tabs>
        <w:ind w:left="720" w:hanging="360"/>
      </w:pPr>
      <w:rPr>
        <w:rFonts w:ascii="Times New Roman" w:hAnsi="Times New Roman" w:hint="default"/>
      </w:rPr>
    </w:lvl>
    <w:lvl w:ilvl="1" w:tplc="FD1812C0" w:tentative="1">
      <w:start w:val="1"/>
      <w:numFmt w:val="bullet"/>
      <w:lvlText w:val="•"/>
      <w:lvlJc w:val="left"/>
      <w:pPr>
        <w:tabs>
          <w:tab w:val="num" w:pos="1440"/>
        </w:tabs>
        <w:ind w:left="1440" w:hanging="360"/>
      </w:pPr>
      <w:rPr>
        <w:rFonts w:ascii="Times New Roman" w:hAnsi="Times New Roman" w:hint="default"/>
      </w:rPr>
    </w:lvl>
    <w:lvl w:ilvl="2" w:tplc="C1103C9C" w:tentative="1">
      <w:start w:val="1"/>
      <w:numFmt w:val="bullet"/>
      <w:lvlText w:val="•"/>
      <w:lvlJc w:val="left"/>
      <w:pPr>
        <w:tabs>
          <w:tab w:val="num" w:pos="2160"/>
        </w:tabs>
        <w:ind w:left="2160" w:hanging="360"/>
      </w:pPr>
      <w:rPr>
        <w:rFonts w:ascii="Times New Roman" w:hAnsi="Times New Roman" w:hint="default"/>
      </w:rPr>
    </w:lvl>
    <w:lvl w:ilvl="3" w:tplc="A29499E0" w:tentative="1">
      <w:start w:val="1"/>
      <w:numFmt w:val="bullet"/>
      <w:lvlText w:val="•"/>
      <w:lvlJc w:val="left"/>
      <w:pPr>
        <w:tabs>
          <w:tab w:val="num" w:pos="2880"/>
        </w:tabs>
        <w:ind w:left="2880" w:hanging="360"/>
      </w:pPr>
      <w:rPr>
        <w:rFonts w:ascii="Times New Roman" w:hAnsi="Times New Roman" w:hint="default"/>
      </w:rPr>
    </w:lvl>
    <w:lvl w:ilvl="4" w:tplc="D66472BA" w:tentative="1">
      <w:start w:val="1"/>
      <w:numFmt w:val="bullet"/>
      <w:lvlText w:val="•"/>
      <w:lvlJc w:val="left"/>
      <w:pPr>
        <w:tabs>
          <w:tab w:val="num" w:pos="3600"/>
        </w:tabs>
        <w:ind w:left="3600" w:hanging="360"/>
      </w:pPr>
      <w:rPr>
        <w:rFonts w:ascii="Times New Roman" w:hAnsi="Times New Roman" w:hint="default"/>
      </w:rPr>
    </w:lvl>
    <w:lvl w:ilvl="5" w:tplc="A7EEE64E" w:tentative="1">
      <w:start w:val="1"/>
      <w:numFmt w:val="bullet"/>
      <w:lvlText w:val="•"/>
      <w:lvlJc w:val="left"/>
      <w:pPr>
        <w:tabs>
          <w:tab w:val="num" w:pos="4320"/>
        </w:tabs>
        <w:ind w:left="4320" w:hanging="360"/>
      </w:pPr>
      <w:rPr>
        <w:rFonts w:ascii="Times New Roman" w:hAnsi="Times New Roman" w:hint="default"/>
      </w:rPr>
    </w:lvl>
    <w:lvl w:ilvl="6" w:tplc="C2805536" w:tentative="1">
      <w:start w:val="1"/>
      <w:numFmt w:val="bullet"/>
      <w:lvlText w:val="•"/>
      <w:lvlJc w:val="left"/>
      <w:pPr>
        <w:tabs>
          <w:tab w:val="num" w:pos="5040"/>
        </w:tabs>
        <w:ind w:left="5040" w:hanging="360"/>
      </w:pPr>
      <w:rPr>
        <w:rFonts w:ascii="Times New Roman" w:hAnsi="Times New Roman" w:hint="default"/>
      </w:rPr>
    </w:lvl>
    <w:lvl w:ilvl="7" w:tplc="7F3E15F8" w:tentative="1">
      <w:start w:val="1"/>
      <w:numFmt w:val="bullet"/>
      <w:lvlText w:val="•"/>
      <w:lvlJc w:val="left"/>
      <w:pPr>
        <w:tabs>
          <w:tab w:val="num" w:pos="5760"/>
        </w:tabs>
        <w:ind w:left="5760" w:hanging="360"/>
      </w:pPr>
      <w:rPr>
        <w:rFonts w:ascii="Times New Roman" w:hAnsi="Times New Roman" w:hint="default"/>
      </w:rPr>
    </w:lvl>
    <w:lvl w:ilvl="8" w:tplc="2DD6C2A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6BA2913"/>
    <w:multiLevelType w:val="hybridMultilevel"/>
    <w:tmpl w:val="F8406C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DD97846"/>
    <w:multiLevelType w:val="multilevel"/>
    <w:tmpl w:val="C022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B10D32"/>
    <w:multiLevelType w:val="hybridMultilevel"/>
    <w:tmpl w:val="F72E29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85768E9"/>
    <w:multiLevelType w:val="hybridMultilevel"/>
    <w:tmpl w:val="E67CBCD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307759"/>
    <w:multiLevelType w:val="hybridMultilevel"/>
    <w:tmpl w:val="DB9EBB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5A44AEB"/>
    <w:multiLevelType w:val="hybridMultilevel"/>
    <w:tmpl w:val="99A6F6D0"/>
    <w:lvl w:ilvl="0" w:tplc="290E4BFC">
      <w:start w:val="1"/>
      <w:numFmt w:val="bullet"/>
      <w:lvlText w:val="•"/>
      <w:lvlJc w:val="left"/>
      <w:pPr>
        <w:tabs>
          <w:tab w:val="num" w:pos="720"/>
        </w:tabs>
        <w:ind w:left="720" w:hanging="360"/>
      </w:pPr>
      <w:rPr>
        <w:rFonts w:ascii="Times New Roman" w:hAnsi="Times New Roman" w:hint="default"/>
      </w:rPr>
    </w:lvl>
    <w:lvl w:ilvl="1" w:tplc="7DC4322E" w:tentative="1">
      <w:start w:val="1"/>
      <w:numFmt w:val="bullet"/>
      <w:lvlText w:val="•"/>
      <w:lvlJc w:val="left"/>
      <w:pPr>
        <w:tabs>
          <w:tab w:val="num" w:pos="1440"/>
        </w:tabs>
        <w:ind w:left="1440" w:hanging="360"/>
      </w:pPr>
      <w:rPr>
        <w:rFonts w:ascii="Times New Roman" w:hAnsi="Times New Roman" w:hint="default"/>
      </w:rPr>
    </w:lvl>
    <w:lvl w:ilvl="2" w:tplc="A020576A" w:tentative="1">
      <w:start w:val="1"/>
      <w:numFmt w:val="bullet"/>
      <w:lvlText w:val="•"/>
      <w:lvlJc w:val="left"/>
      <w:pPr>
        <w:tabs>
          <w:tab w:val="num" w:pos="2160"/>
        </w:tabs>
        <w:ind w:left="2160" w:hanging="360"/>
      </w:pPr>
      <w:rPr>
        <w:rFonts w:ascii="Times New Roman" w:hAnsi="Times New Roman" w:hint="default"/>
      </w:rPr>
    </w:lvl>
    <w:lvl w:ilvl="3" w:tplc="CE3694D6" w:tentative="1">
      <w:start w:val="1"/>
      <w:numFmt w:val="bullet"/>
      <w:lvlText w:val="•"/>
      <w:lvlJc w:val="left"/>
      <w:pPr>
        <w:tabs>
          <w:tab w:val="num" w:pos="2880"/>
        </w:tabs>
        <w:ind w:left="2880" w:hanging="360"/>
      </w:pPr>
      <w:rPr>
        <w:rFonts w:ascii="Times New Roman" w:hAnsi="Times New Roman" w:hint="default"/>
      </w:rPr>
    </w:lvl>
    <w:lvl w:ilvl="4" w:tplc="664CFF4C" w:tentative="1">
      <w:start w:val="1"/>
      <w:numFmt w:val="bullet"/>
      <w:lvlText w:val="•"/>
      <w:lvlJc w:val="left"/>
      <w:pPr>
        <w:tabs>
          <w:tab w:val="num" w:pos="3600"/>
        </w:tabs>
        <w:ind w:left="3600" w:hanging="360"/>
      </w:pPr>
      <w:rPr>
        <w:rFonts w:ascii="Times New Roman" w:hAnsi="Times New Roman" w:hint="default"/>
      </w:rPr>
    </w:lvl>
    <w:lvl w:ilvl="5" w:tplc="D1D2F1B2" w:tentative="1">
      <w:start w:val="1"/>
      <w:numFmt w:val="bullet"/>
      <w:lvlText w:val="•"/>
      <w:lvlJc w:val="left"/>
      <w:pPr>
        <w:tabs>
          <w:tab w:val="num" w:pos="4320"/>
        </w:tabs>
        <w:ind w:left="4320" w:hanging="360"/>
      </w:pPr>
      <w:rPr>
        <w:rFonts w:ascii="Times New Roman" w:hAnsi="Times New Roman" w:hint="default"/>
      </w:rPr>
    </w:lvl>
    <w:lvl w:ilvl="6" w:tplc="B8AAF376" w:tentative="1">
      <w:start w:val="1"/>
      <w:numFmt w:val="bullet"/>
      <w:lvlText w:val="•"/>
      <w:lvlJc w:val="left"/>
      <w:pPr>
        <w:tabs>
          <w:tab w:val="num" w:pos="5040"/>
        </w:tabs>
        <w:ind w:left="5040" w:hanging="360"/>
      </w:pPr>
      <w:rPr>
        <w:rFonts w:ascii="Times New Roman" w:hAnsi="Times New Roman" w:hint="default"/>
      </w:rPr>
    </w:lvl>
    <w:lvl w:ilvl="7" w:tplc="7CF2B878" w:tentative="1">
      <w:start w:val="1"/>
      <w:numFmt w:val="bullet"/>
      <w:lvlText w:val="•"/>
      <w:lvlJc w:val="left"/>
      <w:pPr>
        <w:tabs>
          <w:tab w:val="num" w:pos="5760"/>
        </w:tabs>
        <w:ind w:left="5760" w:hanging="360"/>
      </w:pPr>
      <w:rPr>
        <w:rFonts w:ascii="Times New Roman" w:hAnsi="Times New Roman" w:hint="default"/>
      </w:rPr>
    </w:lvl>
    <w:lvl w:ilvl="8" w:tplc="62D6122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7C8550A"/>
    <w:multiLevelType w:val="hybridMultilevel"/>
    <w:tmpl w:val="0F4C3440"/>
    <w:lvl w:ilvl="0" w:tplc="7F4CE552">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5953041A"/>
    <w:multiLevelType w:val="hybridMultilevel"/>
    <w:tmpl w:val="F6441E5A"/>
    <w:lvl w:ilvl="0" w:tplc="18090011">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18" w15:restartNumberingAfterBreak="0">
    <w:nsid w:val="6C6B1A18"/>
    <w:multiLevelType w:val="multilevel"/>
    <w:tmpl w:val="6F06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4836E8"/>
    <w:multiLevelType w:val="multilevel"/>
    <w:tmpl w:val="43BE4D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C929F1"/>
    <w:multiLevelType w:val="multilevel"/>
    <w:tmpl w:val="6C848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E32DD2"/>
    <w:multiLevelType w:val="hybridMultilevel"/>
    <w:tmpl w:val="118EEE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8FC22B7"/>
    <w:multiLevelType w:val="hybridMultilevel"/>
    <w:tmpl w:val="16ECAB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7ABA7BF5"/>
    <w:multiLevelType w:val="hybridMultilevel"/>
    <w:tmpl w:val="52E698FC"/>
    <w:lvl w:ilvl="0" w:tplc="85B61068">
      <w:start w:val="1"/>
      <w:numFmt w:val="bullet"/>
      <w:lvlText w:val="–"/>
      <w:lvlJc w:val="left"/>
      <w:pPr>
        <w:tabs>
          <w:tab w:val="num" w:pos="720"/>
        </w:tabs>
        <w:ind w:left="720" w:hanging="360"/>
      </w:pPr>
      <w:rPr>
        <w:rFonts w:ascii="Times New Roman" w:hAnsi="Times New Roman" w:hint="default"/>
      </w:rPr>
    </w:lvl>
    <w:lvl w:ilvl="1" w:tplc="B058D042">
      <w:start w:val="1"/>
      <w:numFmt w:val="bullet"/>
      <w:lvlText w:val="–"/>
      <w:lvlJc w:val="left"/>
      <w:pPr>
        <w:tabs>
          <w:tab w:val="num" w:pos="1440"/>
        </w:tabs>
        <w:ind w:left="1440" w:hanging="360"/>
      </w:pPr>
      <w:rPr>
        <w:rFonts w:ascii="Times New Roman" w:hAnsi="Times New Roman" w:hint="default"/>
      </w:rPr>
    </w:lvl>
    <w:lvl w:ilvl="2" w:tplc="FF064FE6" w:tentative="1">
      <w:start w:val="1"/>
      <w:numFmt w:val="bullet"/>
      <w:lvlText w:val="–"/>
      <w:lvlJc w:val="left"/>
      <w:pPr>
        <w:tabs>
          <w:tab w:val="num" w:pos="2160"/>
        </w:tabs>
        <w:ind w:left="2160" w:hanging="360"/>
      </w:pPr>
      <w:rPr>
        <w:rFonts w:ascii="Times New Roman" w:hAnsi="Times New Roman" w:hint="default"/>
      </w:rPr>
    </w:lvl>
    <w:lvl w:ilvl="3" w:tplc="AC68BBB4" w:tentative="1">
      <w:start w:val="1"/>
      <w:numFmt w:val="bullet"/>
      <w:lvlText w:val="–"/>
      <w:lvlJc w:val="left"/>
      <w:pPr>
        <w:tabs>
          <w:tab w:val="num" w:pos="2880"/>
        </w:tabs>
        <w:ind w:left="2880" w:hanging="360"/>
      </w:pPr>
      <w:rPr>
        <w:rFonts w:ascii="Times New Roman" w:hAnsi="Times New Roman" w:hint="default"/>
      </w:rPr>
    </w:lvl>
    <w:lvl w:ilvl="4" w:tplc="588C799C" w:tentative="1">
      <w:start w:val="1"/>
      <w:numFmt w:val="bullet"/>
      <w:lvlText w:val="–"/>
      <w:lvlJc w:val="left"/>
      <w:pPr>
        <w:tabs>
          <w:tab w:val="num" w:pos="3600"/>
        </w:tabs>
        <w:ind w:left="3600" w:hanging="360"/>
      </w:pPr>
      <w:rPr>
        <w:rFonts w:ascii="Times New Roman" w:hAnsi="Times New Roman" w:hint="default"/>
      </w:rPr>
    </w:lvl>
    <w:lvl w:ilvl="5" w:tplc="BFBC2E70" w:tentative="1">
      <w:start w:val="1"/>
      <w:numFmt w:val="bullet"/>
      <w:lvlText w:val="–"/>
      <w:lvlJc w:val="left"/>
      <w:pPr>
        <w:tabs>
          <w:tab w:val="num" w:pos="4320"/>
        </w:tabs>
        <w:ind w:left="4320" w:hanging="360"/>
      </w:pPr>
      <w:rPr>
        <w:rFonts w:ascii="Times New Roman" w:hAnsi="Times New Roman" w:hint="default"/>
      </w:rPr>
    </w:lvl>
    <w:lvl w:ilvl="6" w:tplc="0D6670BA" w:tentative="1">
      <w:start w:val="1"/>
      <w:numFmt w:val="bullet"/>
      <w:lvlText w:val="–"/>
      <w:lvlJc w:val="left"/>
      <w:pPr>
        <w:tabs>
          <w:tab w:val="num" w:pos="5040"/>
        </w:tabs>
        <w:ind w:left="5040" w:hanging="360"/>
      </w:pPr>
      <w:rPr>
        <w:rFonts w:ascii="Times New Roman" w:hAnsi="Times New Roman" w:hint="default"/>
      </w:rPr>
    </w:lvl>
    <w:lvl w:ilvl="7" w:tplc="2D58D038" w:tentative="1">
      <w:start w:val="1"/>
      <w:numFmt w:val="bullet"/>
      <w:lvlText w:val="–"/>
      <w:lvlJc w:val="left"/>
      <w:pPr>
        <w:tabs>
          <w:tab w:val="num" w:pos="5760"/>
        </w:tabs>
        <w:ind w:left="5760" w:hanging="360"/>
      </w:pPr>
      <w:rPr>
        <w:rFonts w:ascii="Times New Roman" w:hAnsi="Times New Roman" w:hint="default"/>
      </w:rPr>
    </w:lvl>
    <w:lvl w:ilvl="8" w:tplc="8BCE061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DC2BA0"/>
    <w:multiLevelType w:val="hybridMultilevel"/>
    <w:tmpl w:val="A2B0E112"/>
    <w:lvl w:ilvl="0" w:tplc="30BADE90">
      <w:start w:val="1"/>
      <w:numFmt w:val="bullet"/>
      <w:lvlText w:val="•"/>
      <w:lvlJc w:val="left"/>
      <w:pPr>
        <w:tabs>
          <w:tab w:val="num" w:pos="720"/>
        </w:tabs>
        <w:ind w:left="720" w:hanging="360"/>
      </w:pPr>
      <w:rPr>
        <w:rFonts w:ascii="Times New Roman" w:hAnsi="Times New Roman" w:hint="default"/>
      </w:rPr>
    </w:lvl>
    <w:lvl w:ilvl="1" w:tplc="CDEA172A" w:tentative="1">
      <w:start w:val="1"/>
      <w:numFmt w:val="bullet"/>
      <w:lvlText w:val="•"/>
      <w:lvlJc w:val="left"/>
      <w:pPr>
        <w:tabs>
          <w:tab w:val="num" w:pos="1440"/>
        </w:tabs>
        <w:ind w:left="1440" w:hanging="360"/>
      </w:pPr>
      <w:rPr>
        <w:rFonts w:ascii="Times New Roman" w:hAnsi="Times New Roman" w:hint="default"/>
      </w:rPr>
    </w:lvl>
    <w:lvl w:ilvl="2" w:tplc="07F22122" w:tentative="1">
      <w:start w:val="1"/>
      <w:numFmt w:val="bullet"/>
      <w:lvlText w:val="•"/>
      <w:lvlJc w:val="left"/>
      <w:pPr>
        <w:tabs>
          <w:tab w:val="num" w:pos="2160"/>
        </w:tabs>
        <w:ind w:left="2160" w:hanging="360"/>
      </w:pPr>
      <w:rPr>
        <w:rFonts w:ascii="Times New Roman" w:hAnsi="Times New Roman" w:hint="default"/>
      </w:rPr>
    </w:lvl>
    <w:lvl w:ilvl="3" w:tplc="87180CC4" w:tentative="1">
      <w:start w:val="1"/>
      <w:numFmt w:val="bullet"/>
      <w:lvlText w:val="•"/>
      <w:lvlJc w:val="left"/>
      <w:pPr>
        <w:tabs>
          <w:tab w:val="num" w:pos="2880"/>
        </w:tabs>
        <w:ind w:left="2880" w:hanging="360"/>
      </w:pPr>
      <w:rPr>
        <w:rFonts w:ascii="Times New Roman" w:hAnsi="Times New Roman" w:hint="default"/>
      </w:rPr>
    </w:lvl>
    <w:lvl w:ilvl="4" w:tplc="F87AF53C" w:tentative="1">
      <w:start w:val="1"/>
      <w:numFmt w:val="bullet"/>
      <w:lvlText w:val="•"/>
      <w:lvlJc w:val="left"/>
      <w:pPr>
        <w:tabs>
          <w:tab w:val="num" w:pos="3600"/>
        </w:tabs>
        <w:ind w:left="3600" w:hanging="360"/>
      </w:pPr>
      <w:rPr>
        <w:rFonts w:ascii="Times New Roman" w:hAnsi="Times New Roman" w:hint="default"/>
      </w:rPr>
    </w:lvl>
    <w:lvl w:ilvl="5" w:tplc="B2CE0046" w:tentative="1">
      <w:start w:val="1"/>
      <w:numFmt w:val="bullet"/>
      <w:lvlText w:val="•"/>
      <w:lvlJc w:val="left"/>
      <w:pPr>
        <w:tabs>
          <w:tab w:val="num" w:pos="4320"/>
        </w:tabs>
        <w:ind w:left="4320" w:hanging="360"/>
      </w:pPr>
      <w:rPr>
        <w:rFonts w:ascii="Times New Roman" w:hAnsi="Times New Roman" w:hint="default"/>
      </w:rPr>
    </w:lvl>
    <w:lvl w:ilvl="6" w:tplc="C6ECEF5C" w:tentative="1">
      <w:start w:val="1"/>
      <w:numFmt w:val="bullet"/>
      <w:lvlText w:val="•"/>
      <w:lvlJc w:val="left"/>
      <w:pPr>
        <w:tabs>
          <w:tab w:val="num" w:pos="5040"/>
        </w:tabs>
        <w:ind w:left="5040" w:hanging="360"/>
      </w:pPr>
      <w:rPr>
        <w:rFonts w:ascii="Times New Roman" w:hAnsi="Times New Roman" w:hint="default"/>
      </w:rPr>
    </w:lvl>
    <w:lvl w:ilvl="7" w:tplc="4D8C5D9A" w:tentative="1">
      <w:start w:val="1"/>
      <w:numFmt w:val="bullet"/>
      <w:lvlText w:val="•"/>
      <w:lvlJc w:val="left"/>
      <w:pPr>
        <w:tabs>
          <w:tab w:val="num" w:pos="5760"/>
        </w:tabs>
        <w:ind w:left="5760" w:hanging="360"/>
      </w:pPr>
      <w:rPr>
        <w:rFonts w:ascii="Times New Roman" w:hAnsi="Times New Roman" w:hint="default"/>
      </w:rPr>
    </w:lvl>
    <w:lvl w:ilvl="8" w:tplc="78F6D124"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24"/>
  </w:num>
  <w:num w:numId="3">
    <w:abstractNumId w:val="6"/>
  </w:num>
  <w:num w:numId="4">
    <w:abstractNumId w:val="23"/>
  </w:num>
  <w:num w:numId="5">
    <w:abstractNumId w:val="15"/>
  </w:num>
  <w:num w:numId="6">
    <w:abstractNumId w:val="9"/>
  </w:num>
  <w:num w:numId="7">
    <w:abstractNumId w:val="0"/>
  </w:num>
  <w:num w:numId="8">
    <w:abstractNumId w:val="13"/>
  </w:num>
  <w:num w:numId="9">
    <w:abstractNumId w:val="2"/>
  </w:num>
  <w:num w:numId="10">
    <w:abstractNumId w:val="8"/>
  </w:num>
  <w:num w:numId="11">
    <w:abstractNumId w:val="18"/>
  </w:num>
  <w:num w:numId="12">
    <w:abstractNumId w:val="11"/>
  </w:num>
  <w:num w:numId="13">
    <w:abstractNumId w:val="4"/>
  </w:num>
  <w:num w:numId="14">
    <w:abstractNumId w:val="3"/>
  </w:num>
  <w:num w:numId="15">
    <w:abstractNumId w:val="7"/>
  </w:num>
  <w:num w:numId="16">
    <w:abstractNumId w:val="20"/>
  </w:num>
  <w:num w:numId="17">
    <w:abstractNumId w:val="19"/>
  </w:num>
  <w:num w:numId="18">
    <w:abstractNumId w:val="5"/>
  </w:num>
  <w:num w:numId="19">
    <w:abstractNumId w:val="1"/>
  </w:num>
  <w:num w:numId="20">
    <w:abstractNumId w:val="24"/>
  </w:num>
  <w:num w:numId="21">
    <w:abstractNumId w:val="6"/>
  </w:num>
  <w:num w:numId="22">
    <w:abstractNumId w:val="23"/>
  </w:num>
  <w:num w:numId="23">
    <w:abstractNumId w:val="15"/>
  </w:num>
  <w:num w:numId="24">
    <w:abstractNumId w:val="9"/>
  </w:num>
  <w:num w:numId="25">
    <w:abstractNumId w:val="0"/>
  </w:num>
  <w:num w:numId="26">
    <w:abstractNumId w:val="12"/>
  </w:num>
  <w:num w:numId="27">
    <w:abstractNumId w:val="3"/>
  </w:num>
  <w:num w:numId="28">
    <w:abstractNumId w:val="7"/>
  </w:num>
  <w:num w:numId="29">
    <w:abstractNumId w:val="20"/>
  </w:num>
  <w:num w:numId="30">
    <w:abstractNumId w:val="22"/>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0"/>
  </w:num>
  <w:num w:numId="35">
    <w:abstractNumId w:val="21"/>
  </w:num>
  <w:num w:numId="36">
    <w:abstractNumId w:val="21"/>
  </w:num>
  <w:num w:numId="37">
    <w:abstractNumId w:val="16"/>
  </w:num>
  <w:num w:numId="38">
    <w:abstractNumId w:val="1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502"/>
    <w:rsid w:val="00011D41"/>
    <w:rsid w:val="00065B22"/>
    <w:rsid w:val="000732C3"/>
    <w:rsid w:val="00076816"/>
    <w:rsid w:val="00083124"/>
    <w:rsid w:val="000B7297"/>
    <w:rsid w:val="000D78BC"/>
    <w:rsid w:val="00101D58"/>
    <w:rsid w:val="00125351"/>
    <w:rsid w:val="001505F9"/>
    <w:rsid w:val="001921D1"/>
    <w:rsid w:val="00194439"/>
    <w:rsid w:val="001B096F"/>
    <w:rsid w:val="001B4EB2"/>
    <w:rsid w:val="001C3B40"/>
    <w:rsid w:val="001E6478"/>
    <w:rsid w:val="00214CA7"/>
    <w:rsid w:val="002151C8"/>
    <w:rsid w:val="002579A0"/>
    <w:rsid w:val="00291E5A"/>
    <w:rsid w:val="0029394E"/>
    <w:rsid w:val="00296507"/>
    <w:rsid w:val="002A6633"/>
    <w:rsid w:val="002B21FE"/>
    <w:rsid w:val="002E50C8"/>
    <w:rsid w:val="003026D0"/>
    <w:rsid w:val="00324C3B"/>
    <w:rsid w:val="0034262D"/>
    <w:rsid w:val="00346D5E"/>
    <w:rsid w:val="00366438"/>
    <w:rsid w:val="0037245C"/>
    <w:rsid w:val="00373701"/>
    <w:rsid w:val="003B3893"/>
    <w:rsid w:val="003C1BA6"/>
    <w:rsid w:val="003D6647"/>
    <w:rsid w:val="003E06FF"/>
    <w:rsid w:val="003E2EFD"/>
    <w:rsid w:val="00403FF6"/>
    <w:rsid w:val="0041391F"/>
    <w:rsid w:val="00450306"/>
    <w:rsid w:val="00453D51"/>
    <w:rsid w:val="00457F69"/>
    <w:rsid w:val="0046135E"/>
    <w:rsid w:val="0047672C"/>
    <w:rsid w:val="00493316"/>
    <w:rsid w:val="004B3810"/>
    <w:rsid w:val="004D1F32"/>
    <w:rsid w:val="004E4C63"/>
    <w:rsid w:val="00523739"/>
    <w:rsid w:val="00546AA5"/>
    <w:rsid w:val="0055184B"/>
    <w:rsid w:val="005A511E"/>
    <w:rsid w:val="005B7C4E"/>
    <w:rsid w:val="005C1603"/>
    <w:rsid w:val="005C5A72"/>
    <w:rsid w:val="005C5C1C"/>
    <w:rsid w:val="005E15D1"/>
    <w:rsid w:val="005F47FD"/>
    <w:rsid w:val="00617B79"/>
    <w:rsid w:val="00634DC5"/>
    <w:rsid w:val="006552F1"/>
    <w:rsid w:val="00655348"/>
    <w:rsid w:val="00655EB0"/>
    <w:rsid w:val="00661963"/>
    <w:rsid w:val="0066644D"/>
    <w:rsid w:val="006773AF"/>
    <w:rsid w:val="006824BA"/>
    <w:rsid w:val="00695158"/>
    <w:rsid w:val="006A330A"/>
    <w:rsid w:val="006A76F2"/>
    <w:rsid w:val="006C2975"/>
    <w:rsid w:val="006D13FD"/>
    <w:rsid w:val="006D5F9C"/>
    <w:rsid w:val="00706297"/>
    <w:rsid w:val="0071132B"/>
    <w:rsid w:val="007177D3"/>
    <w:rsid w:val="007235D6"/>
    <w:rsid w:val="00723819"/>
    <w:rsid w:val="00745F91"/>
    <w:rsid w:val="007460CE"/>
    <w:rsid w:val="0076296E"/>
    <w:rsid w:val="00780103"/>
    <w:rsid w:val="007956C6"/>
    <w:rsid w:val="007C214B"/>
    <w:rsid w:val="007E7CEB"/>
    <w:rsid w:val="00812C2F"/>
    <w:rsid w:val="00813700"/>
    <w:rsid w:val="00874157"/>
    <w:rsid w:val="00877A75"/>
    <w:rsid w:val="00882A94"/>
    <w:rsid w:val="008967AB"/>
    <w:rsid w:val="008D2C24"/>
    <w:rsid w:val="00904BF0"/>
    <w:rsid w:val="00916474"/>
    <w:rsid w:val="00930412"/>
    <w:rsid w:val="00960541"/>
    <w:rsid w:val="00982DE7"/>
    <w:rsid w:val="0098472D"/>
    <w:rsid w:val="00993E73"/>
    <w:rsid w:val="009944C4"/>
    <w:rsid w:val="009B0EC2"/>
    <w:rsid w:val="009F0E82"/>
    <w:rsid w:val="00A11A61"/>
    <w:rsid w:val="00A11A6C"/>
    <w:rsid w:val="00A21976"/>
    <w:rsid w:val="00A43EB0"/>
    <w:rsid w:val="00A627CE"/>
    <w:rsid w:val="00A77901"/>
    <w:rsid w:val="00AA5D6C"/>
    <w:rsid w:val="00AC0A3D"/>
    <w:rsid w:val="00AC74DD"/>
    <w:rsid w:val="00B072EF"/>
    <w:rsid w:val="00B2518E"/>
    <w:rsid w:val="00B274F8"/>
    <w:rsid w:val="00B4435E"/>
    <w:rsid w:val="00B519DD"/>
    <w:rsid w:val="00B61805"/>
    <w:rsid w:val="00B647AC"/>
    <w:rsid w:val="00B664B1"/>
    <w:rsid w:val="00B67AFC"/>
    <w:rsid w:val="00B97CF6"/>
    <w:rsid w:val="00BA2F00"/>
    <w:rsid w:val="00BC6F99"/>
    <w:rsid w:val="00BE07BC"/>
    <w:rsid w:val="00BF2A60"/>
    <w:rsid w:val="00C114AD"/>
    <w:rsid w:val="00C516FE"/>
    <w:rsid w:val="00C64D16"/>
    <w:rsid w:val="00C72D5D"/>
    <w:rsid w:val="00CB34D6"/>
    <w:rsid w:val="00CB4A0D"/>
    <w:rsid w:val="00CB7741"/>
    <w:rsid w:val="00CC0307"/>
    <w:rsid w:val="00CC0615"/>
    <w:rsid w:val="00CD0F3E"/>
    <w:rsid w:val="00CD1CE0"/>
    <w:rsid w:val="00CE00AB"/>
    <w:rsid w:val="00D331AB"/>
    <w:rsid w:val="00D375C1"/>
    <w:rsid w:val="00D43CED"/>
    <w:rsid w:val="00D60AC1"/>
    <w:rsid w:val="00DA1CAF"/>
    <w:rsid w:val="00DA7B78"/>
    <w:rsid w:val="00DB6D9F"/>
    <w:rsid w:val="00E22937"/>
    <w:rsid w:val="00E34272"/>
    <w:rsid w:val="00E40CD1"/>
    <w:rsid w:val="00E45128"/>
    <w:rsid w:val="00E5340A"/>
    <w:rsid w:val="00E64EF0"/>
    <w:rsid w:val="00EA6697"/>
    <w:rsid w:val="00EC2502"/>
    <w:rsid w:val="00EF63F0"/>
    <w:rsid w:val="00F1604B"/>
    <w:rsid w:val="00F1661C"/>
    <w:rsid w:val="00F54AC2"/>
    <w:rsid w:val="00F80F9D"/>
    <w:rsid w:val="00F87995"/>
    <w:rsid w:val="00F9732D"/>
    <w:rsid w:val="00F97CED"/>
    <w:rsid w:val="00FA5BD6"/>
    <w:rsid w:val="00FB2C84"/>
    <w:rsid w:val="00FB4BAA"/>
    <w:rsid w:val="00FC1F7E"/>
    <w:rsid w:val="00FD634E"/>
    <w:rsid w:val="00FE67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62D"/>
    <w:rPr>
      <w:rFonts w:ascii="Calibri" w:eastAsia="Calibri" w:hAnsi="Calibri" w:cs="Times New Roman"/>
    </w:rPr>
  </w:style>
  <w:style w:type="paragraph" w:styleId="Heading1">
    <w:name w:val="heading 1"/>
    <w:basedOn w:val="Normal"/>
    <w:next w:val="Normal"/>
    <w:link w:val="Heading1Char"/>
    <w:uiPriority w:val="9"/>
    <w:qFormat/>
    <w:rsid w:val="00993E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93E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3E7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3E73"/>
    <w:pPr>
      <w:keepNext/>
      <w:autoSpaceDE w:val="0"/>
      <w:autoSpaceDN w:val="0"/>
      <w:spacing w:before="739" w:after="0" w:line="240" w:lineRule="exact"/>
      <w:outlineLvl w:val="3"/>
    </w:pPr>
    <w:rPr>
      <w:rFonts w:ascii="Arial" w:eastAsia="Times New Roman" w:hAnsi="Arial" w:cs="Arial"/>
      <w:b/>
      <w:bCs/>
      <w:sz w:val="24"/>
      <w:szCs w:val="24"/>
      <w:lang w:val="en-GB"/>
    </w:rPr>
  </w:style>
  <w:style w:type="paragraph" w:styleId="Heading5">
    <w:name w:val="heading 5"/>
    <w:basedOn w:val="Normal"/>
    <w:next w:val="Normal"/>
    <w:link w:val="Heading5Char"/>
    <w:uiPriority w:val="9"/>
    <w:semiHidden/>
    <w:unhideWhenUsed/>
    <w:qFormat/>
    <w:rsid w:val="00993E7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3E7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993E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E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93E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3E7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93E73"/>
    <w:rPr>
      <w:rFonts w:ascii="Arial" w:eastAsia="Times New Roman" w:hAnsi="Arial" w:cs="Arial"/>
      <w:b/>
      <w:bCs/>
      <w:sz w:val="24"/>
      <w:szCs w:val="24"/>
      <w:lang w:val="en-GB"/>
    </w:rPr>
  </w:style>
  <w:style w:type="character" w:customStyle="1" w:styleId="Heading5Char">
    <w:name w:val="Heading 5 Char"/>
    <w:basedOn w:val="DefaultParagraphFont"/>
    <w:link w:val="Heading5"/>
    <w:uiPriority w:val="9"/>
    <w:semiHidden/>
    <w:rsid w:val="00993E7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93E73"/>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uiPriority w:val="9"/>
    <w:semiHidden/>
    <w:rsid w:val="00993E73"/>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993E73"/>
    <w:rPr>
      <w:b/>
      <w:bCs/>
    </w:rPr>
  </w:style>
  <w:style w:type="character" w:styleId="Emphasis">
    <w:name w:val="Emphasis"/>
    <w:basedOn w:val="DefaultParagraphFont"/>
    <w:uiPriority w:val="20"/>
    <w:qFormat/>
    <w:rsid w:val="00993E73"/>
    <w:rPr>
      <w:i/>
      <w:iCs/>
    </w:rPr>
  </w:style>
  <w:style w:type="paragraph" w:styleId="NoSpacing">
    <w:name w:val="No Spacing"/>
    <w:link w:val="NoSpacingChar"/>
    <w:uiPriority w:val="1"/>
    <w:qFormat/>
    <w:rsid w:val="00993E73"/>
    <w:pPr>
      <w:spacing w:after="0" w:line="240" w:lineRule="auto"/>
    </w:pPr>
    <w:rPr>
      <w:rFonts w:ascii="Calibri" w:eastAsia="Calibri" w:hAnsi="Calibri" w:cs="Times New Roman"/>
    </w:rPr>
  </w:style>
  <w:style w:type="paragraph" w:styleId="ListParagraph">
    <w:name w:val="List Paragraph"/>
    <w:basedOn w:val="Normal"/>
    <w:uiPriority w:val="34"/>
    <w:qFormat/>
    <w:rsid w:val="00993E73"/>
    <w:pPr>
      <w:ind w:left="720"/>
      <w:contextualSpacing/>
    </w:pPr>
  </w:style>
  <w:style w:type="character" w:styleId="Hyperlink">
    <w:name w:val="Hyperlink"/>
    <w:unhideWhenUsed/>
    <w:rsid w:val="0034262D"/>
    <w:rPr>
      <w:color w:val="0000FF"/>
      <w:u w:val="single"/>
    </w:rPr>
  </w:style>
  <w:style w:type="character" w:customStyle="1" w:styleId="FootnoteTextChar">
    <w:name w:val="Footnote Text Char"/>
    <w:aliases w:val="Footnotes Char,5_G Char1,Arial Char1,Footnote Text Char Char1 Char1,Footnote Text Char2 Char2,Footnote Text Char Char Char Char Char1,Footnote Text Char1 Char1 Char1,Footnote Text Char Char Char1 Char1,Footnote Text Char3 Char1"/>
    <w:basedOn w:val="DefaultParagraphFont"/>
    <w:link w:val="FootnoteText"/>
    <w:uiPriority w:val="99"/>
    <w:semiHidden/>
    <w:locked/>
    <w:rsid w:val="0034262D"/>
  </w:style>
  <w:style w:type="paragraph" w:styleId="FootnoteText">
    <w:name w:val="footnote text"/>
    <w:aliases w:val="Footnotes,5_G,Arial,Footnote Text Char Char1,Footnote Text Char2,Footnote Text Char Char Char Char,Footnote Text Char1 Char1,Footnote Text Char Char Char1,Footnote Text Char3,Footnote Text Char2 Char,Footnote Text Char1 Char"/>
    <w:basedOn w:val="Normal"/>
    <w:link w:val="FootnoteTextChar"/>
    <w:uiPriority w:val="99"/>
    <w:semiHidden/>
    <w:unhideWhenUsed/>
    <w:rsid w:val="0034262D"/>
    <w:pPr>
      <w:spacing w:after="0" w:line="240" w:lineRule="auto"/>
    </w:pPr>
    <w:rPr>
      <w:rFonts w:asciiTheme="minorHAnsi" w:eastAsiaTheme="minorHAnsi" w:hAnsiTheme="minorHAnsi" w:cstheme="minorBidi"/>
    </w:rPr>
  </w:style>
  <w:style w:type="character" w:customStyle="1" w:styleId="FootnoteTextChar1">
    <w:name w:val="Footnote Text Char1"/>
    <w:aliases w:val="5_G Char,Arial Char,Footnote Text Char Char1 Char,Footnote Text Char2 Char1,Footnote Text Char Char Char Char Char,Footnote Text Char1 Char1 Char,Footnote Text Char Char Char1 Char,Footnote Text Char3 Char"/>
    <w:basedOn w:val="DefaultParagraphFont"/>
    <w:uiPriority w:val="99"/>
    <w:semiHidden/>
    <w:rsid w:val="0034262D"/>
    <w:rPr>
      <w:rFonts w:ascii="Calibri" w:eastAsia="Calibri" w:hAnsi="Calibri" w:cs="Times New Roman"/>
      <w:sz w:val="20"/>
      <w:szCs w:val="20"/>
    </w:rPr>
  </w:style>
  <w:style w:type="character" w:styleId="FootnoteReference">
    <w:name w:val="footnote reference"/>
    <w:aliases w:val="4_G,Footnote Refernece"/>
    <w:uiPriority w:val="99"/>
    <w:semiHidden/>
    <w:unhideWhenUsed/>
    <w:rsid w:val="0034262D"/>
    <w:rPr>
      <w:vertAlign w:val="superscript"/>
    </w:rPr>
  </w:style>
  <w:style w:type="paragraph" w:styleId="BodyText2">
    <w:name w:val="Body Text 2"/>
    <w:basedOn w:val="Normal"/>
    <w:link w:val="BodyText2Char"/>
    <w:unhideWhenUsed/>
    <w:rsid w:val="0034262D"/>
    <w:pPr>
      <w:spacing w:after="60" w:line="240" w:lineRule="auto"/>
      <w:jc w:val="both"/>
    </w:pPr>
    <w:rPr>
      <w:rFonts w:ascii="Times New Roman" w:eastAsia="Times New Roman" w:hAnsi="Times New Roman"/>
      <w:sz w:val="24"/>
      <w:szCs w:val="24"/>
      <w:lang w:val="en-GB"/>
    </w:rPr>
  </w:style>
  <w:style w:type="character" w:customStyle="1" w:styleId="BodyText2Char">
    <w:name w:val="Body Text 2 Char"/>
    <w:basedOn w:val="DefaultParagraphFont"/>
    <w:link w:val="BodyText2"/>
    <w:rsid w:val="0034262D"/>
    <w:rPr>
      <w:rFonts w:ascii="Times New Roman" w:eastAsia="Times New Roman" w:hAnsi="Times New Roman" w:cs="Times New Roman"/>
      <w:sz w:val="24"/>
      <w:szCs w:val="24"/>
      <w:lang w:val="en-GB"/>
    </w:rPr>
  </w:style>
  <w:style w:type="paragraph" w:customStyle="1" w:styleId="noname">
    <w:name w:val="no_name"/>
    <w:basedOn w:val="Normal"/>
    <w:uiPriority w:val="99"/>
    <w:rsid w:val="00EA6697"/>
    <w:pPr>
      <w:spacing w:after="0" w:line="240" w:lineRule="auto"/>
    </w:pPr>
    <w:rPr>
      <w:rFonts w:ascii="Times New Roman" w:eastAsia="Times New Roman" w:hAnsi="Times New Roman"/>
      <w:sz w:val="24"/>
      <w:szCs w:val="24"/>
      <w:lang w:eastAsia="en-IE"/>
    </w:rPr>
  </w:style>
  <w:style w:type="paragraph" w:styleId="BodyText">
    <w:name w:val="Body Text"/>
    <w:basedOn w:val="Normal"/>
    <w:link w:val="BodyTextChar"/>
    <w:uiPriority w:val="99"/>
    <w:unhideWhenUsed/>
    <w:rsid w:val="00D60AC1"/>
    <w:pPr>
      <w:spacing w:after="120"/>
    </w:pPr>
  </w:style>
  <w:style w:type="character" w:customStyle="1" w:styleId="BodyTextChar">
    <w:name w:val="Body Text Char"/>
    <w:basedOn w:val="DefaultParagraphFont"/>
    <w:link w:val="BodyText"/>
    <w:uiPriority w:val="99"/>
    <w:rsid w:val="00D60AC1"/>
    <w:rPr>
      <w:rFonts w:ascii="Calibri" w:eastAsia="Calibri" w:hAnsi="Calibri" w:cs="Times New Roman"/>
    </w:rPr>
  </w:style>
  <w:style w:type="paragraph" w:styleId="CommentText">
    <w:name w:val="annotation text"/>
    <w:basedOn w:val="Normal"/>
    <w:link w:val="CommentTextChar"/>
    <w:semiHidden/>
    <w:unhideWhenUsed/>
    <w:rsid w:val="00D60AC1"/>
    <w:pPr>
      <w:spacing w:after="0" w:line="240" w:lineRule="auto"/>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semiHidden/>
    <w:rsid w:val="00D60AC1"/>
    <w:rPr>
      <w:rFonts w:ascii="Times New Roman" w:eastAsia="Times New Roman" w:hAnsi="Times New Roman" w:cs="Times New Roman"/>
      <w:sz w:val="20"/>
      <w:szCs w:val="20"/>
      <w:lang w:val="en-GB"/>
    </w:rPr>
  </w:style>
  <w:style w:type="character" w:styleId="CommentReference">
    <w:name w:val="annotation reference"/>
    <w:uiPriority w:val="99"/>
    <w:semiHidden/>
    <w:unhideWhenUsed/>
    <w:rsid w:val="00D60AC1"/>
    <w:rPr>
      <w:sz w:val="16"/>
      <w:szCs w:val="16"/>
    </w:rPr>
  </w:style>
  <w:style w:type="paragraph" w:styleId="BalloonText">
    <w:name w:val="Balloon Text"/>
    <w:basedOn w:val="Normal"/>
    <w:link w:val="BalloonTextChar"/>
    <w:uiPriority w:val="99"/>
    <w:semiHidden/>
    <w:unhideWhenUsed/>
    <w:rsid w:val="00D60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AC1"/>
    <w:rPr>
      <w:rFonts w:ascii="Tahoma" w:eastAsia="Calibri" w:hAnsi="Tahoma" w:cs="Tahoma"/>
      <w:sz w:val="16"/>
      <w:szCs w:val="16"/>
    </w:rPr>
  </w:style>
  <w:style w:type="paragraph" w:styleId="NormalWeb">
    <w:name w:val="Normal (Web)"/>
    <w:basedOn w:val="Normal"/>
    <w:uiPriority w:val="99"/>
    <w:unhideWhenUsed/>
    <w:rsid w:val="00CE00AB"/>
    <w:pPr>
      <w:spacing w:before="100" w:beforeAutospacing="1" w:after="100" w:afterAutospacing="1" w:line="240" w:lineRule="auto"/>
    </w:pPr>
    <w:rPr>
      <w:rFonts w:ascii="Times New Roman" w:eastAsia="Times New Roman" w:hAnsi="Times New Roman"/>
      <w:sz w:val="24"/>
      <w:szCs w:val="24"/>
      <w:lang w:eastAsia="en-IE"/>
    </w:rPr>
  </w:style>
  <w:style w:type="character" w:customStyle="1" w:styleId="apple-converted-space">
    <w:name w:val="apple-converted-space"/>
    <w:basedOn w:val="DefaultParagraphFont"/>
    <w:rsid w:val="00CE00AB"/>
  </w:style>
  <w:style w:type="character" w:customStyle="1" w:styleId="bb-above">
    <w:name w:val="bb-above"/>
    <w:basedOn w:val="DefaultParagraphFont"/>
    <w:rsid w:val="00194439"/>
  </w:style>
  <w:style w:type="paragraph" w:styleId="Header">
    <w:name w:val="header"/>
    <w:basedOn w:val="Normal"/>
    <w:link w:val="HeaderChar"/>
    <w:uiPriority w:val="99"/>
    <w:unhideWhenUsed/>
    <w:rsid w:val="00214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CA7"/>
    <w:rPr>
      <w:rFonts w:ascii="Calibri" w:eastAsia="Calibri" w:hAnsi="Calibri" w:cs="Times New Roman"/>
    </w:rPr>
  </w:style>
  <w:style w:type="paragraph" w:styleId="Footer">
    <w:name w:val="footer"/>
    <w:basedOn w:val="Normal"/>
    <w:link w:val="FooterChar"/>
    <w:uiPriority w:val="99"/>
    <w:unhideWhenUsed/>
    <w:rsid w:val="00214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CA7"/>
    <w:rPr>
      <w:rFonts w:ascii="Calibri" w:eastAsia="Calibri" w:hAnsi="Calibri" w:cs="Times New Roman"/>
    </w:rPr>
  </w:style>
  <w:style w:type="paragraph" w:customStyle="1" w:styleId="meta">
    <w:name w:val="meta"/>
    <w:basedOn w:val="Normal"/>
    <w:rsid w:val="00076816"/>
    <w:pPr>
      <w:spacing w:before="100" w:beforeAutospacing="1" w:after="100" w:afterAutospacing="1" w:line="240" w:lineRule="auto"/>
    </w:pPr>
    <w:rPr>
      <w:rFonts w:ascii="Times New Roman" w:eastAsia="Times New Roman" w:hAnsi="Times New Roman"/>
      <w:sz w:val="24"/>
      <w:szCs w:val="24"/>
      <w:lang w:eastAsia="en-IE"/>
    </w:rPr>
  </w:style>
  <w:style w:type="character" w:customStyle="1" w:styleId="left">
    <w:name w:val="left"/>
    <w:basedOn w:val="DefaultParagraphFont"/>
    <w:rsid w:val="00076816"/>
  </w:style>
  <w:style w:type="character" w:customStyle="1" w:styleId="NoSpacingChar">
    <w:name w:val="No Spacing Char"/>
    <w:basedOn w:val="DefaultParagraphFont"/>
    <w:link w:val="NoSpacing"/>
    <w:uiPriority w:val="1"/>
    <w:locked/>
    <w:rsid w:val="00874157"/>
    <w:rPr>
      <w:rFonts w:ascii="Calibri" w:eastAsia="Calibri" w:hAnsi="Calibri" w:cs="Times New Roman"/>
    </w:rPr>
  </w:style>
  <w:style w:type="paragraph" w:customStyle="1" w:styleId="Default">
    <w:name w:val="Default"/>
    <w:rsid w:val="00B664B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FollowedHyperlink">
    <w:name w:val="FollowedHyperlink"/>
    <w:basedOn w:val="DefaultParagraphFont"/>
    <w:uiPriority w:val="99"/>
    <w:semiHidden/>
    <w:unhideWhenUsed/>
    <w:rsid w:val="006824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2942">
      <w:bodyDiv w:val="1"/>
      <w:marLeft w:val="0"/>
      <w:marRight w:val="0"/>
      <w:marTop w:val="0"/>
      <w:marBottom w:val="0"/>
      <w:divBdr>
        <w:top w:val="none" w:sz="0" w:space="0" w:color="auto"/>
        <w:left w:val="none" w:sz="0" w:space="0" w:color="auto"/>
        <w:bottom w:val="none" w:sz="0" w:space="0" w:color="auto"/>
        <w:right w:val="none" w:sz="0" w:space="0" w:color="auto"/>
      </w:divBdr>
    </w:div>
    <w:div w:id="19671083">
      <w:bodyDiv w:val="1"/>
      <w:marLeft w:val="0"/>
      <w:marRight w:val="0"/>
      <w:marTop w:val="0"/>
      <w:marBottom w:val="0"/>
      <w:divBdr>
        <w:top w:val="none" w:sz="0" w:space="0" w:color="auto"/>
        <w:left w:val="none" w:sz="0" w:space="0" w:color="auto"/>
        <w:bottom w:val="none" w:sz="0" w:space="0" w:color="auto"/>
        <w:right w:val="none" w:sz="0" w:space="0" w:color="auto"/>
      </w:divBdr>
    </w:div>
    <w:div w:id="28068791">
      <w:bodyDiv w:val="1"/>
      <w:marLeft w:val="0"/>
      <w:marRight w:val="0"/>
      <w:marTop w:val="0"/>
      <w:marBottom w:val="0"/>
      <w:divBdr>
        <w:top w:val="none" w:sz="0" w:space="0" w:color="auto"/>
        <w:left w:val="none" w:sz="0" w:space="0" w:color="auto"/>
        <w:bottom w:val="none" w:sz="0" w:space="0" w:color="auto"/>
        <w:right w:val="none" w:sz="0" w:space="0" w:color="auto"/>
      </w:divBdr>
    </w:div>
    <w:div w:id="43407767">
      <w:bodyDiv w:val="1"/>
      <w:marLeft w:val="0"/>
      <w:marRight w:val="0"/>
      <w:marTop w:val="0"/>
      <w:marBottom w:val="0"/>
      <w:divBdr>
        <w:top w:val="none" w:sz="0" w:space="0" w:color="auto"/>
        <w:left w:val="none" w:sz="0" w:space="0" w:color="auto"/>
        <w:bottom w:val="none" w:sz="0" w:space="0" w:color="auto"/>
        <w:right w:val="none" w:sz="0" w:space="0" w:color="auto"/>
      </w:divBdr>
    </w:div>
    <w:div w:id="60063494">
      <w:bodyDiv w:val="1"/>
      <w:marLeft w:val="0"/>
      <w:marRight w:val="0"/>
      <w:marTop w:val="0"/>
      <w:marBottom w:val="0"/>
      <w:divBdr>
        <w:top w:val="none" w:sz="0" w:space="0" w:color="auto"/>
        <w:left w:val="none" w:sz="0" w:space="0" w:color="auto"/>
        <w:bottom w:val="none" w:sz="0" w:space="0" w:color="auto"/>
        <w:right w:val="none" w:sz="0" w:space="0" w:color="auto"/>
      </w:divBdr>
    </w:div>
    <w:div w:id="61177089">
      <w:bodyDiv w:val="1"/>
      <w:marLeft w:val="0"/>
      <w:marRight w:val="0"/>
      <w:marTop w:val="0"/>
      <w:marBottom w:val="0"/>
      <w:divBdr>
        <w:top w:val="none" w:sz="0" w:space="0" w:color="auto"/>
        <w:left w:val="none" w:sz="0" w:space="0" w:color="auto"/>
        <w:bottom w:val="none" w:sz="0" w:space="0" w:color="auto"/>
        <w:right w:val="none" w:sz="0" w:space="0" w:color="auto"/>
      </w:divBdr>
    </w:div>
    <w:div w:id="71859084">
      <w:bodyDiv w:val="1"/>
      <w:marLeft w:val="0"/>
      <w:marRight w:val="0"/>
      <w:marTop w:val="0"/>
      <w:marBottom w:val="0"/>
      <w:divBdr>
        <w:top w:val="none" w:sz="0" w:space="0" w:color="auto"/>
        <w:left w:val="none" w:sz="0" w:space="0" w:color="auto"/>
        <w:bottom w:val="none" w:sz="0" w:space="0" w:color="auto"/>
        <w:right w:val="none" w:sz="0" w:space="0" w:color="auto"/>
      </w:divBdr>
    </w:div>
    <w:div w:id="98335425">
      <w:bodyDiv w:val="1"/>
      <w:marLeft w:val="0"/>
      <w:marRight w:val="0"/>
      <w:marTop w:val="0"/>
      <w:marBottom w:val="0"/>
      <w:divBdr>
        <w:top w:val="none" w:sz="0" w:space="0" w:color="auto"/>
        <w:left w:val="none" w:sz="0" w:space="0" w:color="auto"/>
        <w:bottom w:val="none" w:sz="0" w:space="0" w:color="auto"/>
        <w:right w:val="none" w:sz="0" w:space="0" w:color="auto"/>
      </w:divBdr>
    </w:div>
    <w:div w:id="140344651">
      <w:bodyDiv w:val="1"/>
      <w:marLeft w:val="0"/>
      <w:marRight w:val="0"/>
      <w:marTop w:val="0"/>
      <w:marBottom w:val="0"/>
      <w:divBdr>
        <w:top w:val="none" w:sz="0" w:space="0" w:color="auto"/>
        <w:left w:val="none" w:sz="0" w:space="0" w:color="auto"/>
        <w:bottom w:val="none" w:sz="0" w:space="0" w:color="auto"/>
        <w:right w:val="none" w:sz="0" w:space="0" w:color="auto"/>
      </w:divBdr>
      <w:divsChild>
        <w:div w:id="298657558">
          <w:marLeft w:val="0"/>
          <w:marRight w:val="0"/>
          <w:marTop w:val="0"/>
          <w:marBottom w:val="0"/>
          <w:divBdr>
            <w:top w:val="none" w:sz="0" w:space="0" w:color="auto"/>
            <w:left w:val="none" w:sz="0" w:space="0" w:color="auto"/>
            <w:bottom w:val="none" w:sz="0" w:space="0" w:color="auto"/>
            <w:right w:val="none" w:sz="0" w:space="0" w:color="auto"/>
          </w:divBdr>
          <w:divsChild>
            <w:div w:id="1134062343">
              <w:marLeft w:val="0"/>
              <w:marRight w:val="0"/>
              <w:marTop w:val="0"/>
              <w:marBottom w:val="0"/>
              <w:divBdr>
                <w:top w:val="none" w:sz="0" w:space="0" w:color="auto"/>
                <w:left w:val="none" w:sz="0" w:space="0" w:color="auto"/>
                <w:bottom w:val="none" w:sz="0" w:space="0" w:color="auto"/>
                <w:right w:val="none" w:sz="0" w:space="0" w:color="auto"/>
              </w:divBdr>
              <w:divsChild>
                <w:div w:id="1767077033">
                  <w:marLeft w:val="0"/>
                  <w:marRight w:val="0"/>
                  <w:marTop w:val="0"/>
                  <w:marBottom w:val="0"/>
                  <w:divBdr>
                    <w:top w:val="none" w:sz="0" w:space="0" w:color="auto"/>
                    <w:left w:val="none" w:sz="0" w:space="0" w:color="auto"/>
                    <w:bottom w:val="none" w:sz="0" w:space="0" w:color="auto"/>
                    <w:right w:val="none" w:sz="0" w:space="0" w:color="auto"/>
                  </w:divBdr>
                </w:div>
                <w:div w:id="236090759">
                  <w:marLeft w:val="0"/>
                  <w:marRight w:val="0"/>
                  <w:marTop w:val="0"/>
                  <w:marBottom w:val="0"/>
                  <w:divBdr>
                    <w:top w:val="none" w:sz="0" w:space="0" w:color="auto"/>
                    <w:left w:val="none" w:sz="0" w:space="0" w:color="auto"/>
                    <w:bottom w:val="none" w:sz="0" w:space="0" w:color="auto"/>
                    <w:right w:val="none" w:sz="0" w:space="0" w:color="auto"/>
                  </w:divBdr>
                </w:div>
                <w:div w:id="19885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6992">
      <w:bodyDiv w:val="1"/>
      <w:marLeft w:val="0"/>
      <w:marRight w:val="0"/>
      <w:marTop w:val="0"/>
      <w:marBottom w:val="0"/>
      <w:divBdr>
        <w:top w:val="none" w:sz="0" w:space="0" w:color="auto"/>
        <w:left w:val="none" w:sz="0" w:space="0" w:color="auto"/>
        <w:bottom w:val="none" w:sz="0" w:space="0" w:color="auto"/>
        <w:right w:val="none" w:sz="0" w:space="0" w:color="auto"/>
      </w:divBdr>
    </w:div>
    <w:div w:id="170878943">
      <w:bodyDiv w:val="1"/>
      <w:marLeft w:val="0"/>
      <w:marRight w:val="0"/>
      <w:marTop w:val="0"/>
      <w:marBottom w:val="0"/>
      <w:divBdr>
        <w:top w:val="none" w:sz="0" w:space="0" w:color="auto"/>
        <w:left w:val="none" w:sz="0" w:space="0" w:color="auto"/>
        <w:bottom w:val="none" w:sz="0" w:space="0" w:color="auto"/>
        <w:right w:val="none" w:sz="0" w:space="0" w:color="auto"/>
      </w:divBdr>
    </w:div>
    <w:div w:id="177626709">
      <w:bodyDiv w:val="1"/>
      <w:marLeft w:val="0"/>
      <w:marRight w:val="0"/>
      <w:marTop w:val="0"/>
      <w:marBottom w:val="0"/>
      <w:divBdr>
        <w:top w:val="none" w:sz="0" w:space="0" w:color="auto"/>
        <w:left w:val="none" w:sz="0" w:space="0" w:color="auto"/>
        <w:bottom w:val="none" w:sz="0" w:space="0" w:color="auto"/>
        <w:right w:val="none" w:sz="0" w:space="0" w:color="auto"/>
      </w:divBdr>
    </w:div>
    <w:div w:id="190581854">
      <w:bodyDiv w:val="1"/>
      <w:marLeft w:val="0"/>
      <w:marRight w:val="0"/>
      <w:marTop w:val="0"/>
      <w:marBottom w:val="0"/>
      <w:divBdr>
        <w:top w:val="none" w:sz="0" w:space="0" w:color="auto"/>
        <w:left w:val="none" w:sz="0" w:space="0" w:color="auto"/>
        <w:bottom w:val="none" w:sz="0" w:space="0" w:color="auto"/>
        <w:right w:val="none" w:sz="0" w:space="0" w:color="auto"/>
      </w:divBdr>
    </w:div>
    <w:div w:id="228459938">
      <w:bodyDiv w:val="1"/>
      <w:marLeft w:val="0"/>
      <w:marRight w:val="0"/>
      <w:marTop w:val="0"/>
      <w:marBottom w:val="0"/>
      <w:divBdr>
        <w:top w:val="none" w:sz="0" w:space="0" w:color="auto"/>
        <w:left w:val="none" w:sz="0" w:space="0" w:color="auto"/>
        <w:bottom w:val="none" w:sz="0" w:space="0" w:color="auto"/>
        <w:right w:val="none" w:sz="0" w:space="0" w:color="auto"/>
      </w:divBdr>
    </w:div>
    <w:div w:id="257102323">
      <w:bodyDiv w:val="1"/>
      <w:marLeft w:val="0"/>
      <w:marRight w:val="0"/>
      <w:marTop w:val="0"/>
      <w:marBottom w:val="0"/>
      <w:divBdr>
        <w:top w:val="none" w:sz="0" w:space="0" w:color="auto"/>
        <w:left w:val="none" w:sz="0" w:space="0" w:color="auto"/>
        <w:bottom w:val="none" w:sz="0" w:space="0" w:color="auto"/>
        <w:right w:val="none" w:sz="0" w:space="0" w:color="auto"/>
      </w:divBdr>
    </w:div>
    <w:div w:id="274142372">
      <w:bodyDiv w:val="1"/>
      <w:marLeft w:val="0"/>
      <w:marRight w:val="0"/>
      <w:marTop w:val="0"/>
      <w:marBottom w:val="0"/>
      <w:divBdr>
        <w:top w:val="none" w:sz="0" w:space="0" w:color="auto"/>
        <w:left w:val="none" w:sz="0" w:space="0" w:color="auto"/>
        <w:bottom w:val="none" w:sz="0" w:space="0" w:color="auto"/>
        <w:right w:val="none" w:sz="0" w:space="0" w:color="auto"/>
      </w:divBdr>
      <w:divsChild>
        <w:div w:id="302348342">
          <w:marLeft w:val="547"/>
          <w:marRight w:val="0"/>
          <w:marTop w:val="115"/>
          <w:marBottom w:val="0"/>
          <w:divBdr>
            <w:top w:val="none" w:sz="0" w:space="0" w:color="auto"/>
            <w:left w:val="none" w:sz="0" w:space="0" w:color="auto"/>
            <w:bottom w:val="none" w:sz="0" w:space="0" w:color="auto"/>
            <w:right w:val="none" w:sz="0" w:space="0" w:color="auto"/>
          </w:divBdr>
        </w:div>
        <w:div w:id="2122139213">
          <w:marLeft w:val="547"/>
          <w:marRight w:val="0"/>
          <w:marTop w:val="115"/>
          <w:marBottom w:val="0"/>
          <w:divBdr>
            <w:top w:val="none" w:sz="0" w:space="0" w:color="auto"/>
            <w:left w:val="none" w:sz="0" w:space="0" w:color="auto"/>
            <w:bottom w:val="none" w:sz="0" w:space="0" w:color="auto"/>
            <w:right w:val="none" w:sz="0" w:space="0" w:color="auto"/>
          </w:divBdr>
        </w:div>
        <w:div w:id="1627617523">
          <w:marLeft w:val="547"/>
          <w:marRight w:val="0"/>
          <w:marTop w:val="115"/>
          <w:marBottom w:val="0"/>
          <w:divBdr>
            <w:top w:val="none" w:sz="0" w:space="0" w:color="auto"/>
            <w:left w:val="none" w:sz="0" w:space="0" w:color="auto"/>
            <w:bottom w:val="none" w:sz="0" w:space="0" w:color="auto"/>
            <w:right w:val="none" w:sz="0" w:space="0" w:color="auto"/>
          </w:divBdr>
        </w:div>
        <w:div w:id="2086687191">
          <w:marLeft w:val="547"/>
          <w:marRight w:val="0"/>
          <w:marTop w:val="115"/>
          <w:marBottom w:val="0"/>
          <w:divBdr>
            <w:top w:val="none" w:sz="0" w:space="0" w:color="auto"/>
            <w:left w:val="none" w:sz="0" w:space="0" w:color="auto"/>
            <w:bottom w:val="none" w:sz="0" w:space="0" w:color="auto"/>
            <w:right w:val="none" w:sz="0" w:space="0" w:color="auto"/>
          </w:divBdr>
        </w:div>
        <w:div w:id="300506594">
          <w:marLeft w:val="547"/>
          <w:marRight w:val="0"/>
          <w:marTop w:val="115"/>
          <w:marBottom w:val="0"/>
          <w:divBdr>
            <w:top w:val="none" w:sz="0" w:space="0" w:color="auto"/>
            <w:left w:val="none" w:sz="0" w:space="0" w:color="auto"/>
            <w:bottom w:val="none" w:sz="0" w:space="0" w:color="auto"/>
            <w:right w:val="none" w:sz="0" w:space="0" w:color="auto"/>
          </w:divBdr>
        </w:div>
        <w:div w:id="1391028498">
          <w:marLeft w:val="547"/>
          <w:marRight w:val="0"/>
          <w:marTop w:val="115"/>
          <w:marBottom w:val="0"/>
          <w:divBdr>
            <w:top w:val="none" w:sz="0" w:space="0" w:color="auto"/>
            <w:left w:val="none" w:sz="0" w:space="0" w:color="auto"/>
            <w:bottom w:val="none" w:sz="0" w:space="0" w:color="auto"/>
            <w:right w:val="none" w:sz="0" w:space="0" w:color="auto"/>
          </w:divBdr>
        </w:div>
      </w:divsChild>
    </w:div>
    <w:div w:id="287862285">
      <w:bodyDiv w:val="1"/>
      <w:marLeft w:val="0"/>
      <w:marRight w:val="0"/>
      <w:marTop w:val="0"/>
      <w:marBottom w:val="0"/>
      <w:divBdr>
        <w:top w:val="none" w:sz="0" w:space="0" w:color="auto"/>
        <w:left w:val="none" w:sz="0" w:space="0" w:color="auto"/>
        <w:bottom w:val="none" w:sz="0" w:space="0" w:color="auto"/>
        <w:right w:val="none" w:sz="0" w:space="0" w:color="auto"/>
      </w:divBdr>
    </w:div>
    <w:div w:id="294409031">
      <w:bodyDiv w:val="1"/>
      <w:marLeft w:val="0"/>
      <w:marRight w:val="0"/>
      <w:marTop w:val="0"/>
      <w:marBottom w:val="0"/>
      <w:divBdr>
        <w:top w:val="none" w:sz="0" w:space="0" w:color="auto"/>
        <w:left w:val="none" w:sz="0" w:space="0" w:color="auto"/>
        <w:bottom w:val="none" w:sz="0" w:space="0" w:color="auto"/>
        <w:right w:val="none" w:sz="0" w:space="0" w:color="auto"/>
      </w:divBdr>
    </w:div>
    <w:div w:id="331221373">
      <w:bodyDiv w:val="1"/>
      <w:marLeft w:val="0"/>
      <w:marRight w:val="0"/>
      <w:marTop w:val="0"/>
      <w:marBottom w:val="0"/>
      <w:divBdr>
        <w:top w:val="none" w:sz="0" w:space="0" w:color="auto"/>
        <w:left w:val="none" w:sz="0" w:space="0" w:color="auto"/>
        <w:bottom w:val="none" w:sz="0" w:space="0" w:color="auto"/>
        <w:right w:val="none" w:sz="0" w:space="0" w:color="auto"/>
      </w:divBdr>
    </w:div>
    <w:div w:id="331685939">
      <w:bodyDiv w:val="1"/>
      <w:marLeft w:val="0"/>
      <w:marRight w:val="0"/>
      <w:marTop w:val="0"/>
      <w:marBottom w:val="0"/>
      <w:divBdr>
        <w:top w:val="none" w:sz="0" w:space="0" w:color="auto"/>
        <w:left w:val="none" w:sz="0" w:space="0" w:color="auto"/>
        <w:bottom w:val="none" w:sz="0" w:space="0" w:color="auto"/>
        <w:right w:val="none" w:sz="0" w:space="0" w:color="auto"/>
      </w:divBdr>
    </w:div>
    <w:div w:id="350379754">
      <w:bodyDiv w:val="1"/>
      <w:marLeft w:val="0"/>
      <w:marRight w:val="0"/>
      <w:marTop w:val="0"/>
      <w:marBottom w:val="0"/>
      <w:divBdr>
        <w:top w:val="none" w:sz="0" w:space="0" w:color="auto"/>
        <w:left w:val="none" w:sz="0" w:space="0" w:color="auto"/>
        <w:bottom w:val="none" w:sz="0" w:space="0" w:color="auto"/>
        <w:right w:val="none" w:sz="0" w:space="0" w:color="auto"/>
      </w:divBdr>
    </w:div>
    <w:div w:id="383333453">
      <w:bodyDiv w:val="1"/>
      <w:marLeft w:val="0"/>
      <w:marRight w:val="0"/>
      <w:marTop w:val="0"/>
      <w:marBottom w:val="0"/>
      <w:divBdr>
        <w:top w:val="none" w:sz="0" w:space="0" w:color="auto"/>
        <w:left w:val="none" w:sz="0" w:space="0" w:color="auto"/>
        <w:bottom w:val="none" w:sz="0" w:space="0" w:color="auto"/>
        <w:right w:val="none" w:sz="0" w:space="0" w:color="auto"/>
      </w:divBdr>
      <w:divsChild>
        <w:div w:id="1130367769">
          <w:marLeft w:val="547"/>
          <w:marRight w:val="0"/>
          <w:marTop w:val="115"/>
          <w:marBottom w:val="0"/>
          <w:divBdr>
            <w:top w:val="none" w:sz="0" w:space="0" w:color="auto"/>
            <w:left w:val="none" w:sz="0" w:space="0" w:color="auto"/>
            <w:bottom w:val="none" w:sz="0" w:space="0" w:color="auto"/>
            <w:right w:val="none" w:sz="0" w:space="0" w:color="auto"/>
          </w:divBdr>
        </w:div>
        <w:div w:id="677271530">
          <w:marLeft w:val="547"/>
          <w:marRight w:val="0"/>
          <w:marTop w:val="115"/>
          <w:marBottom w:val="0"/>
          <w:divBdr>
            <w:top w:val="none" w:sz="0" w:space="0" w:color="auto"/>
            <w:left w:val="none" w:sz="0" w:space="0" w:color="auto"/>
            <w:bottom w:val="none" w:sz="0" w:space="0" w:color="auto"/>
            <w:right w:val="none" w:sz="0" w:space="0" w:color="auto"/>
          </w:divBdr>
        </w:div>
        <w:div w:id="1156382762">
          <w:marLeft w:val="547"/>
          <w:marRight w:val="0"/>
          <w:marTop w:val="115"/>
          <w:marBottom w:val="0"/>
          <w:divBdr>
            <w:top w:val="none" w:sz="0" w:space="0" w:color="auto"/>
            <w:left w:val="none" w:sz="0" w:space="0" w:color="auto"/>
            <w:bottom w:val="none" w:sz="0" w:space="0" w:color="auto"/>
            <w:right w:val="none" w:sz="0" w:space="0" w:color="auto"/>
          </w:divBdr>
        </w:div>
        <w:div w:id="1071467494">
          <w:marLeft w:val="547"/>
          <w:marRight w:val="0"/>
          <w:marTop w:val="115"/>
          <w:marBottom w:val="0"/>
          <w:divBdr>
            <w:top w:val="none" w:sz="0" w:space="0" w:color="auto"/>
            <w:left w:val="none" w:sz="0" w:space="0" w:color="auto"/>
            <w:bottom w:val="none" w:sz="0" w:space="0" w:color="auto"/>
            <w:right w:val="none" w:sz="0" w:space="0" w:color="auto"/>
          </w:divBdr>
        </w:div>
        <w:div w:id="1173447194">
          <w:marLeft w:val="547"/>
          <w:marRight w:val="0"/>
          <w:marTop w:val="115"/>
          <w:marBottom w:val="0"/>
          <w:divBdr>
            <w:top w:val="none" w:sz="0" w:space="0" w:color="auto"/>
            <w:left w:val="none" w:sz="0" w:space="0" w:color="auto"/>
            <w:bottom w:val="none" w:sz="0" w:space="0" w:color="auto"/>
            <w:right w:val="none" w:sz="0" w:space="0" w:color="auto"/>
          </w:divBdr>
        </w:div>
      </w:divsChild>
    </w:div>
    <w:div w:id="397900163">
      <w:bodyDiv w:val="1"/>
      <w:marLeft w:val="0"/>
      <w:marRight w:val="0"/>
      <w:marTop w:val="0"/>
      <w:marBottom w:val="0"/>
      <w:divBdr>
        <w:top w:val="none" w:sz="0" w:space="0" w:color="auto"/>
        <w:left w:val="none" w:sz="0" w:space="0" w:color="auto"/>
        <w:bottom w:val="none" w:sz="0" w:space="0" w:color="auto"/>
        <w:right w:val="none" w:sz="0" w:space="0" w:color="auto"/>
      </w:divBdr>
    </w:div>
    <w:div w:id="444733820">
      <w:bodyDiv w:val="1"/>
      <w:marLeft w:val="0"/>
      <w:marRight w:val="0"/>
      <w:marTop w:val="0"/>
      <w:marBottom w:val="0"/>
      <w:divBdr>
        <w:top w:val="none" w:sz="0" w:space="0" w:color="auto"/>
        <w:left w:val="none" w:sz="0" w:space="0" w:color="auto"/>
        <w:bottom w:val="none" w:sz="0" w:space="0" w:color="auto"/>
        <w:right w:val="none" w:sz="0" w:space="0" w:color="auto"/>
      </w:divBdr>
    </w:div>
    <w:div w:id="484400164">
      <w:bodyDiv w:val="1"/>
      <w:marLeft w:val="0"/>
      <w:marRight w:val="0"/>
      <w:marTop w:val="0"/>
      <w:marBottom w:val="0"/>
      <w:divBdr>
        <w:top w:val="none" w:sz="0" w:space="0" w:color="auto"/>
        <w:left w:val="none" w:sz="0" w:space="0" w:color="auto"/>
        <w:bottom w:val="none" w:sz="0" w:space="0" w:color="auto"/>
        <w:right w:val="none" w:sz="0" w:space="0" w:color="auto"/>
      </w:divBdr>
    </w:div>
    <w:div w:id="519198744">
      <w:bodyDiv w:val="1"/>
      <w:marLeft w:val="0"/>
      <w:marRight w:val="0"/>
      <w:marTop w:val="0"/>
      <w:marBottom w:val="0"/>
      <w:divBdr>
        <w:top w:val="none" w:sz="0" w:space="0" w:color="auto"/>
        <w:left w:val="none" w:sz="0" w:space="0" w:color="auto"/>
        <w:bottom w:val="none" w:sz="0" w:space="0" w:color="auto"/>
        <w:right w:val="none" w:sz="0" w:space="0" w:color="auto"/>
      </w:divBdr>
    </w:div>
    <w:div w:id="572400133">
      <w:bodyDiv w:val="1"/>
      <w:marLeft w:val="0"/>
      <w:marRight w:val="0"/>
      <w:marTop w:val="0"/>
      <w:marBottom w:val="0"/>
      <w:divBdr>
        <w:top w:val="none" w:sz="0" w:space="0" w:color="auto"/>
        <w:left w:val="none" w:sz="0" w:space="0" w:color="auto"/>
        <w:bottom w:val="none" w:sz="0" w:space="0" w:color="auto"/>
        <w:right w:val="none" w:sz="0" w:space="0" w:color="auto"/>
      </w:divBdr>
    </w:div>
    <w:div w:id="602495046">
      <w:bodyDiv w:val="1"/>
      <w:marLeft w:val="0"/>
      <w:marRight w:val="0"/>
      <w:marTop w:val="0"/>
      <w:marBottom w:val="0"/>
      <w:divBdr>
        <w:top w:val="none" w:sz="0" w:space="0" w:color="auto"/>
        <w:left w:val="none" w:sz="0" w:space="0" w:color="auto"/>
        <w:bottom w:val="none" w:sz="0" w:space="0" w:color="auto"/>
        <w:right w:val="none" w:sz="0" w:space="0" w:color="auto"/>
      </w:divBdr>
    </w:div>
    <w:div w:id="630357998">
      <w:bodyDiv w:val="1"/>
      <w:marLeft w:val="0"/>
      <w:marRight w:val="0"/>
      <w:marTop w:val="0"/>
      <w:marBottom w:val="0"/>
      <w:divBdr>
        <w:top w:val="none" w:sz="0" w:space="0" w:color="auto"/>
        <w:left w:val="none" w:sz="0" w:space="0" w:color="auto"/>
        <w:bottom w:val="none" w:sz="0" w:space="0" w:color="auto"/>
        <w:right w:val="none" w:sz="0" w:space="0" w:color="auto"/>
      </w:divBdr>
    </w:div>
    <w:div w:id="633482197">
      <w:bodyDiv w:val="1"/>
      <w:marLeft w:val="0"/>
      <w:marRight w:val="0"/>
      <w:marTop w:val="0"/>
      <w:marBottom w:val="0"/>
      <w:divBdr>
        <w:top w:val="none" w:sz="0" w:space="0" w:color="auto"/>
        <w:left w:val="none" w:sz="0" w:space="0" w:color="auto"/>
        <w:bottom w:val="none" w:sz="0" w:space="0" w:color="auto"/>
        <w:right w:val="none" w:sz="0" w:space="0" w:color="auto"/>
      </w:divBdr>
      <w:divsChild>
        <w:div w:id="373316155">
          <w:marLeft w:val="0"/>
          <w:marRight w:val="0"/>
          <w:marTop w:val="0"/>
          <w:marBottom w:val="0"/>
          <w:divBdr>
            <w:top w:val="none" w:sz="0" w:space="0" w:color="auto"/>
            <w:left w:val="none" w:sz="0" w:space="0" w:color="auto"/>
            <w:bottom w:val="none" w:sz="0" w:space="0" w:color="auto"/>
            <w:right w:val="none" w:sz="0" w:space="0" w:color="auto"/>
          </w:divBdr>
          <w:divsChild>
            <w:div w:id="1837960967">
              <w:marLeft w:val="0"/>
              <w:marRight w:val="0"/>
              <w:marTop w:val="0"/>
              <w:marBottom w:val="0"/>
              <w:divBdr>
                <w:top w:val="none" w:sz="0" w:space="0" w:color="auto"/>
                <w:left w:val="none" w:sz="0" w:space="0" w:color="auto"/>
                <w:bottom w:val="none" w:sz="0" w:space="0" w:color="auto"/>
                <w:right w:val="none" w:sz="0" w:space="0" w:color="auto"/>
              </w:divBdr>
              <w:divsChild>
                <w:div w:id="9810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84229">
      <w:bodyDiv w:val="1"/>
      <w:marLeft w:val="0"/>
      <w:marRight w:val="0"/>
      <w:marTop w:val="0"/>
      <w:marBottom w:val="0"/>
      <w:divBdr>
        <w:top w:val="none" w:sz="0" w:space="0" w:color="auto"/>
        <w:left w:val="none" w:sz="0" w:space="0" w:color="auto"/>
        <w:bottom w:val="none" w:sz="0" w:space="0" w:color="auto"/>
        <w:right w:val="none" w:sz="0" w:space="0" w:color="auto"/>
      </w:divBdr>
    </w:div>
    <w:div w:id="654652173">
      <w:bodyDiv w:val="1"/>
      <w:marLeft w:val="0"/>
      <w:marRight w:val="0"/>
      <w:marTop w:val="0"/>
      <w:marBottom w:val="0"/>
      <w:divBdr>
        <w:top w:val="none" w:sz="0" w:space="0" w:color="auto"/>
        <w:left w:val="none" w:sz="0" w:space="0" w:color="auto"/>
        <w:bottom w:val="none" w:sz="0" w:space="0" w:color="auto"/>
        <w:right w:val="none" w:sz="0" w:space="0" w:color="auto"/>
      </w:divBdr>
      <w:divsChild>
        <w:div w:id="1256591678">
          <w:marLeft w:val="0"/>
          <w:marRight w:val="0"/>
          <w:marTop w:val="0"/>
          <w:marBottom w:val="150"/>
          <w:divBdr>
            <w:top w:val="none" w:sz="0" w:space="0" w:color="auto"/>
            <w:left w:val="none" w:sz="0" w:space="0" w:color="auto"/>
            <w:bottom w:val="none" w:sz="0" w:space="0" w:color="auto"/>
            <w:right w:val="none" w:sz="0" w:space="0" w:color="auto"/>
          </w:divBdr>
          <w:divsChild>
            <w:div w:id="773020810">
              <w:marLeft w:val="0"/>
              <w:marRight w:val="0"/>
              <w:marTop w:val="0"/>
              <w:marBottom w:val="0"/>
              <w:divBdr>
                <w:top w:val="none" w:sz="0" w:space="0" w:color="auto"/>
                <w:left w:val="none" w:sz="0" w:space="0" w:color="auto"/>
                <w:bottom w:val="none" w:sz="0" w:space="0" w:color="auto"/>
                <w:right w:val="single" w:sz="6" w:space="8" w:color="CACACA"/>
              </w:divBdr>
            </w:div>
          </w:divsChild>
        </w:div>
        <w:div w:id="318267927">
          <w:marLeft w:val="0"/>
          <w:marRight w:val="0"/>
          <w:marTop w:val="0"/>
          <w:marBottom w:val="0"/>
          <w:divBdr>
            <w:top w:val="none" w:sz="0" w:space="0" w:color="auto"/>
            <w:left w:val="none" w:sz="0" w:space="0" w:color="auto"/>
            <w:bottom w:val="none" w:sz="0" w:space="0" w:color="auto"/>
            <w:right w:val="none" w:sz="0" w:space="0" w:color="auto"/>
          </w:divBdr>
        </w:div>
      </w:divsChild>
    </w:div>
    <w:div w:id="665742006">
      <w:bodyDiv w:val="1"/>
      <w:marLeft w:val="0"/>
      <w:marRight w:val="0"/>
      <w:marTop w:val="0"/>
      <w:marBottom w:val="0"/>
      <w:divBdr>
        <w:top w:val="none" w:sz="0" w:space="0" w:color="auto"/>
        <w:left w:val="none" w:sz="0" w:space="0" w:color="auto"/>
        <w:bottom w:val="none" w:sz="0" w:space="0" w:color="auto"/>
        <w:right w:val="none" w:sz="0" w:space="0" w:color="auto"/>
      </w:divBdr>
    </w:div>
    <w:div w:id="698942437">
      <w:bodyDiv w:val="1"/>
      <w:marLeft w:val="0"/>
      <w:marRight w:val="0"/>
      <w:marTop w:val="0"/>
      <w:marBottom w:val="0"/>
      <w:divBdr>
        <w:top w:val="none" w:sz="0" w:space="0" w:color="auto"/>
        <w:left w:val="none" w:sz="0" w:space="0" w:color="auto"/>
        <w:bottom w:val="none" w:sz="0" w:space="0" w:color="auto"/>
        <w:right w:val="none" w:sz="0" w:space="0" w:color="auto"/>
      </w:divBdr>
    </w:div>
    <w:div w:id="706639787">
      <w:bodyDiv w:val="1"/>
      <w:marLeft w:val="0"/>
      <w:marRight w:val="0"/>
      <w:marTop w:val="0"/>
      <w:marBottom w:val="0"/>
      <w:divBdr>
        <w:top w:val="none" w:sz="0" w:space="0" w:color="auto"/>
        <w:left w:val="none" w:sz="0" w:space="0" w:color="auto"/>
        <w:bottom w:val="none" w:sz="0" w:space="0" w:color="auto"/>
        <w:right w:val="none" w:sz="0" w:space="0" w:color="auto"/>
      </w:divBdr>
    </w:div>
    <w:div w:id="712844649">
      <w:bodyDiv w:val="1"/>
      <w:marLeft w:val="0"/>
      <w:marRight w:val="0"/>
      <w:marTop w:val="0"/>
      <w:marBottom w:val="0"/>
      <w:divBdr>
        <w:top w:val="none" w:sz="0" w:space="0" w:color="auto"/>
        <w:left w:val="none" w:sz="0" w:space="0" w:color="auto"/>
        <w:bottom w:val="none" w:sz="0" w:space="0" w:color="auto"/>
        <w:right w:val="none" w:sz="0" w:space="0" w:color="auto"/>
      </w:divBdr>
    </w:div>
    <w:div w:id="737898833">
      <w:bodyDiv w:val="1"/>
      <w:marLeft w:val="0"/>
      <w:marRight w:val="0"/>
      <w:marTop w:val="0"/>
      <w:marBottom w:val="0"/>
      <w:divBdr>
        <w:top w:val="none" w:sz="0" w:space="0" w:color="auto"/>
        <w:left w:val="none" w:sz="0" w:space="0" w:color="auto"/>
        <w:bottom w:val="none" w:sz="0" w:space="0" w:color="auto"/>
        <w:right w:val="none" w:sz="0" w:space="0" w:color="auto"/>
      </w:divBdr>
    </w:div>
    <w:div w:id="757138492">
      <w:bodyDiv w:val="1"/>
      <w:marLeft w:val="0"/>
      <w:marRight w:val="0"/>
      <w:marTop w:val="0"/>
      <w:marBottom w:val="0"/>
      <w:divBdr>
        <w:top w:val="none" w:sz="0" w:space="0" w:color="auto"/>
        <w:left w:val="none" w:sz="0" w:space="0" w:color="auto"/>
        <w:bottom w:val="none" w:sz="0" w:space="0" w:color="auto"/>
        <w:right w:val="none" w:sz="0" w:space="0" w:color="auto"/>
      </w:divBdr>
    </w:div>
    <w:div w:id="774058378">
      <w:bodyDiv w:val="1"/>
      <w:marLeft w:val="0"/>
      <w:marRight w:val="0"/>
      <w:marTop w:val="0"/>
      <w:marBottom w:val="0"/>
      <w:divBdr>
        <w:top w:val="none" w:sz="0" w:space="0" w:color="auto"/>
        <w:left w:val="none" w:sz="0" w:space="0" w:color="auto"/>
        <w:bottom w:val="none" w:sz="0" w:space="0" w:color="auto"/>
        <w:right w:val="none" w:sz="0" w:space="0" w:color="auto"/>
      </w:divBdr>
    </w:div>
    <w:div w:id="864906654">
      <w:bodyDiv w:val="1"/>
      <w:marLeft w:val="0"/>
      <w:marRight w:val="0"/>
      <w:marTop w:val="0"/>
      <w:marBottom w:val="0"/>
      <w:divBdr>
        <w:top w:val="none" w:sz="0" w:space="0" w:color="auto"/>
        <w:left w:val="none" w:sz="0" w:space="0" w:color="auto"/>
        <w:bottom w:val="none" w:sz="0" w:space="0" w:color="auto"/>
        <w:right w:val="none" w:sz="0" w:space="0" w:color="auto"/>
      </w:divBdr>
      <w:divsChild>
        <w:div w:id="492524131">
          <w:marLeft w:val="547"/>
          <w:marRight w:val="0"/>
          <w:marTop w:val="115"/>
          <w:marBottom w:val="0"/>
          <w:divBdr>
            <w:top w:val="none" w:sz="0" w:space="0" w:color="auto"/>
            <w:left w:val="none" w:sz="0" w:space="0" w:color="auto"/>
            <w:bottom w:val="none" w:sz="0" w:space="0" w:color="auto"/>
            <w:right w:val="none" w:sz="0" w:space="0" w:color="auto"/>
          </w:divBdr>
        </w:div>
        <w:div w:id="566185611">
          <w:marLeft w:val="547"/>
          <w:marRight w:val="0"/>
          <w:marTop w:val="115"/>
          <w:marBottom w:val="0"/>
          <w:divBdr>
            <w:top w:val="none" w:sz="0" w:space="0" w:color="auto"/>
            <w:left w:val="none" w:sz="0" w:space="0" w:color="auto"/>
            <w:bottom w:val="none" w:sz="0" w:space="0" w:color="auto"/>
            <w:right w:val="none" w:sz="0" w:space="0" w:color="auto"/>
          </w:divBdr>
        </w:div>
        <w:div w:id="268466766">
          <w:marLeft w:val="547"/>
          <w:marRight w:val="0"/>
          <w:marTop w:val="115"/>
          <w:marBottom w:val="0"/>
          <w:divBdr>
            <w:top w:val="none" w:sz="0" w:space="0" w:color="auto"/>
            <w:left w:val="none" w:sz="0" w:space="0" w:color="auto"/>
            <w:bottom w:val="none" w:sz="0" w:space="0" w:color="auto"/>
            <w:right w:val="none" w:sz="0" w:space="0" w:color="auto"/>
          </w:divBdr>
        </w:div>
      </w:divsChild>
    </w:div>
    <w:div w:id="871039148">
      <w:bodyDiv w:val="1"/>
      <w:marLeft w:val="0"/>
      <w:marRight w:val="0"/>
      <w:marTop w:val="0"/>
      <w:marBottom w:val="0"/>
      <w:divBdr>
        <w:top w:val="none" w:sz="0" w:space="0" w:color="auto"/>
        <w:left w:val="none" w:sz="0" w:space="0" w:color="auto"/>
        <w:bottom w:val="none" w:sz="0" w:space="0" w:color="auto"/>
        <w:right w:val="none" w:sz="0" w:space="0" w:color="auto"/>
      </w:divBdr>
    </w:div>
    <w:div w:id="883296852">
      <w:bodyDiv w:val="1"/>
      <w:marLeft w:val="0"/>
      <w:marRight w:val="0"/>
      <w:marTop w:val="0"/>
      <w:marBottom w:val="0"/>
      <w:divBdr>
        <w:top w:val="none" w:sz="0" w:space="0" w:color="auto"/>
        <w:left w:val="none" w:sz="0" w:space="0" w:color="auto"/>
        <w:bottom w:val="none" w:sz="0" w:space="0" w:color="auto"/>
        <w:right w:val="none" w:sz="0" w:space="0" w:color="auto"/>
      </w:divBdr>
    </w:div>
    <w:div w:id="907227355">
      <w:bodyDiv w:val="1"/>
      <w:marLeft w:val="0"/>
      <w:marRight w:val="0"/>
      <w:marTop w:val="0"/>
      <w:marBottom w:val="0"/>
      <w:divBdr>
        <w:top w:val="none" w:sz="0" w:space="0" w:color="auto"/>
        <w:left w:val="none" w:sz="0" w:space="0" w:color="auto"/>
        <w:bottom w:val="none" w:sz="0" w:space="0" w:color="auto"/>
        <w:right w:val="none" w:sz="0" w:space="0" w:color="auto"/>
      </w:divBdr>
    </w:div>
    <w:div w:id="909122395">
      <w:bodyDiv w:val="1"/>
      <w:marLeft w:val="0"/>
      <w:marRight w:val="0"/>
      <w:marTop w:val="0"/>
      <w:marBottom w:val="0"/>
      <w:divBdr>
        <w:top w:val="none" w:sz="0" w:space="0" w:color="auto"/>
        <w:left w:val="none" w:sz="0" w:space="0" w:color="auto"/>
        <w:bottom w:val="none" w:sz="0" w:space="0" w:color="auto"/>
        <w:right w:val="none" w:sz="0" w:space="0" w:color="auto"/>
      </w:divBdr>
    </w:div>
    <w:div w:id="957882087">
      <w:bodyDiv w:val="1"/>
      <w:marLeft w:val="0"/>
      <w:marRight w:val="0"/>
      <w:marTop w:val="0"/>
      <w:marBottom w:val="0"/>
      <w:divBdr>
        <w:top w:val="none" w:sz="0" w:space="0" w:color="auto"/>
        <w:left w:val="none" w:sz="0" w:space="0" w:color="auto"/>
        <w:bottom w:val="none" w:sz="0" w:space="0" w:color="auto"/>
        <w:right w:val="none" w:sz="0" w:space="0" w:color="auto"/>
      </w:divBdr>
    </w:div>
    <w:div w:id="963316048">
      <w:bodyDiv w:val="1"/>
      <w:marLeft w:val="0"/>
      <w:marRight w:val="0"/>
      <w:marTop w:val="0"/>
      <w:marBottom w:val="0"/>
      <w:divBdr>
        <w:top w:val="none" w:sz="0" w:space="0" w:color="auto"/>
        <w:left w:val="none" w:sz="0" w:space="0" w:color="auto"/>
        <w:bottom w:val="none" w:sz="0" w:space="0" w:color="auto"/>
        <w:right w:val="none" w:sz="0" w:space="0" w:color="auto"/>
      </w:divBdr>
    </w:div>
    <w:div w:id="969363400">
      <w:bodyDiv w:val="1"/>
      <w:marLeft w:val="0"/>
      <w:marRight w:val="0"/>
      <w:marTop w:val="0"/>
      <w:marBottom w:val="0"/>
      <w:divBdr>
        <w:top w:val="none" w:sz="0" w:space="0" w:color="auto"/>
        <w:left w:val="none" w:sz="0" w:space="0" w:color="auto"/>
        <w:bottom w:val="none" w:sz="0" w:space="0" w:color="auto"/>
        <w:right w:val="none" w:sz="0" w:space="0" w:color="auto"/>
      </w:divBdr>
    </w:div>
    <w:div w:id="987905805">
      <w:bodyDiv w:val="1"/>
      <w:marLeft w:val="0"/>
      <w:marRight w:val="0"/>
      <w:marTop w:val="0"/>
      <w:marBottom w:val="0"/>
      <w:divBdr>
        <w:top w:val="none" w:sz="0" w:space="0" w:color="auto"/>
        <w:left w:val="none" w:sz="0" w:space="0" w:color="auto"/>
        <w:bottom w:val="none" w:sz="0" w:space="0" w:color="auto"/>
        <w:right w:val="none" w:sz="0" w:space="0" w:color="auto"/>
      </w:divBdr>
    </w:div>
    <w:div w:id="998386831">
      <w:bodyDiv w:val="1"/>
      <w:marLeft w:val="0"/>
      <w:marRight w:val="0"/>
      <w:marTop w:val="0"/>
      <w:marBottom w:val="0"/>
      <w:divBdr>
        <w:top w:val="none" w:sz="0" w:space="0" w:color="auto"/>
        <w:left w:val="none" w:sz="0" w:space="0" w:color="auto"/>
        <w:bottom w:val="none" w:sz="0" w:space="0" w:color="auto"/>
        <w:right w:val="none" w:sz="0" w:space="0" w:color="auto"/>
      </w:divBdr>
    </w:div>
    <w:div w:id="1008946769">
      <w:bodyDiv w:val="1"/>
      <w:marLeft w:val="0"/>
      <w:marRight w:val="0"/>
      <w:marTop w:val="0"/>
      <w:marBottom w:val="0"/>
      <w:divBdr>
        <w:top w:val="none" w:sz="0" w:space="0" w:color="auto"/>
        <w:left w:val="none" w:sz="0" w:space="0" w:color="auto"/>
        <w:bottom w:val="none" w:sz="0" w:space="0" w:color="auto"/>
        <w:right w:val="none" w:sz="0" w:space="0" w:color="auto"/>
      </w:divBdr>
    </w:div>
    <w:div w:id="1049109392">
      <w:bodyDiv w:val="1"/>
      <w:marLeft w:val="0"/>
      <w:marRight w:val="0"/>
      <w:marTop w:val="0"/>
      <w:marBottom w:val="0"/>
      <w:divBdr>
        <w:top w:val="none" w:sz="0" w:space="0" w:color="auto"/>
        <w:left w:val="none" w:sz="0" w:space="0" w:color="auto"/>
        <w:bottom w:val="none" w:sz="0" w:space="0" w:color="auto"/>
        <w:right w:val="none" w:sz="0" w:space="0" w:color="auto"/>
      </w:divBdr>
    </w:div>
    <w:div w:id="1112016957">
      <w:bodyDiv w:val="1"/>
      <w:marLeft w:val="0"/>
      <w:marRight w:val="0"/>
      <w:marTop w:val="0"/>
      <w:marBottom w:val="0"/>
      <w:divBdr>
        <w:top w:val="none" w:sz="0" w:space="0" w:color="auto"/>
        <w:left w:val="none" w:sz="0" w:space="0" w:color="auto"/>
        <w:bottom w:val="none" w:sz="0" w:space="0" w:color="auto"/>
        <w:right w:val="none" w:sz="0" w:space="0" w:color="auto"/>
      </w:divBdr>
    </w:div>
    <w:div w:id="1127622154">
      <w:bodyDiv w:val="1"/>
      <w:marLeft w:val="0"/>
      <w:marRight w:val="0"/>
      <w:marTop w:val="0"/>
      <w:marBottom w:val="0"/>
      <w:divBdr>
        <w:top w:val="none" w:sz="0" w:space="0" w:color="auto"/>
        <w:left w:val="none" w:sz="0" w:space="0" w:color="auto"/>
        <w:bottom w:val="none" w:sz="0" w:space="0" w:color="auto"/>
        <w:right w:val="none" w:sz="0" w:space="0" w:color="auto"/>
      </w:divBdr>
    </w:div>
    <w:div w:id="1198618683">
      <w:bodyDiv w:val="1"/>
      <w:marLeft w:val="0"/>
      <w:marRight w:val="0"/>
      <w:marTop w:val="0"/>
      <w:marBottom w:val="0"/>
      <w:divBdr>
        <w:top w:val="none" w:sz="0" w:space="0" w:color="auto"/>
        <w:left w:val="none" w:sz="0" w:space="0" w:color="auto"/>
        <w:bottom w:val="none" w:sz="0" w:space="0" w:color="auto"/>
        <w:right w:val="none" w:sz="0" w:space="0" w:color="auto"/>
      </w:divBdr>
    </w:div>
    <w:div w:id="1222980504">
      <w:bodyDiv w:val="1"/>
      <w:marLeft w:val="0"/>
      <w:marRight w:val="0"/>
      <w:marTop w:val="0"/>
      <w:marBottom w:val="0"/>
      <w:divBdr>
        <w:top w:val="none" w:sz="0" w:space="0" w:color="auto"/>
        <w:left w:val="none" w:sz="0" w:space="0" w:color="auto"/>
        <w:bottom w:val="none" w:sz="0" w:space="0" w:color="auto"/>
        <w:right w:val="none" w:sz="0" w:space="0" w:color="auto"/>
      </w:divBdr>
    </w:div>
    <w:div w:id="1232277684">
      <w:bodyDiv w:val="1"/>
      <w:marLeft w:val="0"/>
      <w:marRight w:val="0"/>
      <w:marTop w:val="0"/>
      <w:marBottom w:val="0"/>
      <w:divBdr>
        <w:top w:val="none" w:sz="0" w:space="0" w:color="auto"/>
        <w:left w:val="none" w:sz="0" w:space="0" w:color="auto"/>
        <w:bottom w:val="none" w:sz="0" w:space="0" w:color="auto"/>
        <w:right w:val="none" w:sz="0" w:space="0" w:color="auto"/>
      </w:divBdr>
    </w:div>
    <w:div w:id="1236432994">
      <w:bodyDiv w:val="1"/>
      <w:marLeft w:val="0"/>
      <w:marRight w:val="0"/>
      <w:marTop w:val="0"/>
      <w:marBottom w:val="0"/>
      <w:divBdr>
        <w:top w:val="none" w:sz="0" w:space="0" w:color="auto"/>
        <w:left w:val="none" w:sz="0" w:space="0" w:color="auto"/>
        <w:bottom w:val="none" w:sz="0" w:space="0" w:color="auto"/>
        <w:right w:val="none" w:sz="0" w:space="0" w:color="auto"/>
      </w:divBdr>
    </w:div>
    <w:div w:id="1239906436">
      <w:bodyDiv w:val="1"/>
      <w:marLeft w:val="0"/>
      <w:marRight w:val="0"/>
      <w:marTop w:val="0"/>
      <w:marBottom w:val="0"/>
      <w:divBdr>
        <w:top w:val="none" w:sz="0" w:space="0" w:color="auto"/>
        <w:left w:val="none" w:sz="0" w:space="0" w:color="auto"/>
        <w:bottom w:val="none" w:sz="0" w:space="0" w:color="auto"/>
        <w:right w:val="none" w:sz="0" w:space="0" w:color="auto"/>
      </w:divBdr>
      <w:divsChild>
        <w:div w:id="1164855811">
          <w:marLeft w:val="547"/>
          <w:marRight w:val="0"/>
          <w:marTop w:val="0"/>
          <w:marBottom w:val="0"/>
          <w:divBdr>
            <w:top w:val="none" w:sz="0" w:space="0" w:color="auto"/>
            <w:left w:val="none" w:sz="0" w:space="0" w:color="auto"/>
            <w:bottom w:val="none" w:sz="0" w:space="0" w:color="auto"/>
            <w:right w:val="none" w:sz="0" w:space="0" w:color="auto"/>
          </w:divBdr>
        </w:div>
        <w:div w:id="1411535172">
          <w:marLeft w:val="547"/>
          <w:marRight w:val="0"/>
          <w:marTop w:val="0"/>
          <w:marBottom w:val="0"/>
          <w:divBdr>
            <w:top w:val="none" w:sz="0" w:space="0" w:color="auto"/>
            <w:left w:val="none" w:sz="0" w:space="0" w:color="auto"/>
            <w:bottom w:val="none" w:sz="0" w:space="0" w:color="auto"/>
            <w:right w:val="none" w:sz="0" w:space="0" w:color="auto"/>
          </w:divBdr>
        </w:div>
      </w:divsChild>
    </w:div>
    <w:div w:id="1243951821">
      <w:bodyDiv w:val="1"/>
      <w:marLeft w:val="0"/>
      <w:marRight w:val="0"/>
      <w:marTop w:val="0"/>
      <w:marBottom w:val="0"/>
      <w:divBdr>
        <w:top w:val="none" w:sz="0" w:space="0" w:color="auto"/>
        <w:left w:val="none" w:sz="0" w:space="0" w:color="auto"/>
        <w:bottom w:val="none" w:sz="0" w:space="0" w:color="auto"/>
        <w:right w:val="none" w:sz="0" w:space="0" w:color="auto"/>
      </w:divBdr>
    </w:div>
    <w:div w:id="1301108812">
      <w:bodyDiv w:val="1"/>
      <w:marLeft w:val="0"/>
      <w:marRight w:val="0"/>
      <w:marTop w:val="0"/>
      <w:marBottom w:val="0"/>
      <w:divBdr>
        <w:top w:val="none" w:sz="0" w:space="0" w:color="auto"/>
        <w:left w:val="none" w:sz="0" w:space="0" w:color="auto"/>
        <w:bottom w:val="none" w:sz="0" w:space="0" w:color="auto"/>
        <w:right w:val="none" w:sz="0" w:space="0" w:color="auto"/>
      </w:divBdr>
    </w:div>
    <w:div w:id="1311132504">
      <w:bodyDiv w:val="1"/>
      <w:marLeft w:val="0"/>
      <w:marRight w:val="0"/>
      <w:marTop w:val="0"/>
      <w:marBottom w:val="0"/>
      <w:divBdr>
        <w:top w:val="none" w:sz="0" w:space="0" w:color="auto"/>
        <w:left w:val="none" w:sz="0" w:space="0" w:color="auto"/>
        <w:bottom w:val="none" w:sz="0" w:space="0" w:color="auto"/>
        <w:right w:val="none" w:sz="0" w:space="0" w:color="auto"/>
      </w:divBdr>
    </w:div>
    <w:div w:id="1317412500">
      <w:bodyDiv w:val="1"/>
      <w:marLeft w:val="0"/>
      <w:marRight w:val="0"/>
      <w:marTop w:val="0"/>
      <w:marBottom w:val="0"/>
      <w:divBdr>
        <w:top w:val="none" w:sz="0" w:space="0" w:color="auto"/>
        <w:left w:val="none" w:sz="0" w:space="0" w:color="auto"/>
        <w:bottom w:val="none" w:sz="0" w:space="0" w:color="auto"/>
        <w:right w:val="none" w:sz="0" w:space="0" w:color="auto"/>
      </w:divBdr>
    </w:div>
    <w:div w:id="1373192409">
      <w:bodyDiv w:val="1"/>
      <w:marLeft w:val="0"/>
      <w:marRight w:val="0"/>
      <w:marTop w:val="0"/>
      <w:marBottom w:val="0"/>
      <w:divBdr>
        <w:top w:val="none" w:sz="0" w:space="0" w:color="auto"/>
        <w:left w:val="none" w:sz="0" w:space="0" w:color="auto"/>
        <w:bottom w:val="none" w:sz="0" w:space="0" w:color="auto"/>
        <w:right w:val="none" w:sz="0" w:space="0" w:color="auto"/>
      </w:divBdr>
    </w:div>
    <w:div w:id="1375230702">
      <w:bodyDiv w:val="1"/>
      <w:marLeft w:val="0"/>
      <w:marRight w:val="0"/>
      <w:marTop w:val="0"/>
      <w:marBottom w:val="0"/>
      <w:divBdr>
        <w:top w:val="none" w:sz="0" w:space="0" w:color="auto"/>
        <w:left w:val="none" w:sz="0" w:space="0" w:color="auto"/>
        <w:bottom w:val="none" w:sz="0" w:space="0" w:color="auto"/>
        <w:right w:val="none" w:sz="0" w:space="0" w:color="auto"/>
      </w:divBdr>
    </w:div>
    <w:div w:id="1406143563">
      <w:bodyDiv w:val="1"/>
      <w:marLeft w:val="0"/>
      <w:marRight w:val="0"/>
      <w:marTop w:val="0"/>
      <w:marBottom w:val="0"/>
      <w:divBdr>
        <w:top w:val="none" w:sz="0" w:space="0" w:color="auto"/>
        <w:left w:val="none" w:sz="0" w:space="0" w:color="auto"/>
        <w:bottom w:val="none" w:sz="0" w:space="0" w:color="auto"/>
        <w:right w:val="none" w:sz="0" w:space="0" w:color="auto"/>
      </w:divBdr>
    </w:div>
    <w:div w:id="1422876821">
      <w:bodyDiv w:val="1"/>
      <w:marLeft w:val="0"/>
      <w:marRight w:val="0"/>
      <w:marTop w:val="0"/>
      <w:marBottom w:val="0"/>
      <w:divBdr>
        <w:top w:val="none" w:sz="0" w:space="0" w:color="auto"/>
        <w:left w:val="none" w:sz="0" w:space="0" w:color="auto"/>
        <w:bottom w:val="none" w:sz="0" w:space="0" w:color="auto"/>
        <w:right w:val="none" w:sz="0" w:space="0" w:color="auto"/>
      </w:divBdr>
    </w:div>
    <w:div w:id="1446773452">
      <w:bodyDiv w:val="1"/>
      <w:marLeft w:val="0"/>
      <w:marRight w:val="0"/>
      <w:marTop w:val="0"/>
      <w:marBottom w:val="0"/>
      <w:divBdr>
        <w:top w:val="none" w:sz="0" w:space="0" w:color="auto"/>
        <w:left w:val="none" w:sz="0" w:space="0" w:color="auto"/>
        <w:bottom w:val="none" w:sz="0" w:space="0" w:color="auto"/>
        <w:right w:val="none" w:sz="0" w:space="0" w:color="auto"/>
      </w:divBdr>
    </w:div>
    <w:div w:id="1462721963">
      <w:bodyDiv w:val="1"/>
      <w:marLeft w:val="0"/>
      <w:marRight w:val="0"/>
      <w:marTop w:val="0"/>
      <w:marBottom w:val="0"/>
      <w:divBdr>
        <w:top w:val="none" w:sz="0" w:space="0" w:color="auto"/>
        <w:left w:val="none" w:sz="0" w:space="0" w:color="auto"/>
        <w:bottom w:val="none" w:sz="0" w:space="0" w:color="auto"/>
        <w:right w:val="none" w:sz="0" w:space="0" w:color="auto"/>
      </w:divBdr>
    </w:div>
    <w:div w:id="1556701459">
      <w:bodyDiv w:val="1"/>
      <w:marLeft w:val="0"/>
      <w:marRight w:val="0"/>
      <w:marTop w:val="0"/>
      <w:marBottom w:val="0"/>
      <w:divBdr>
        <w:top w:val="none" w:sz="0" w:space="0" w:color="auto"/>
        <w:left w:val="none" w:sz="0" w:space="0" w:color="auto"/>
        <w:bottom w:val="none" w:sz="0" w:space="0" w:color="auto"/>
        <w:right w:val="none" w:sz="0" w:space="0" w:color="auto"/>
      </w:divBdr>
    </w:div>
    <w:div w:id="1573195463">
      <w:bodyDiv w:val="1"/>
      <w:marLeft w:val="0"/>
      <w:marRight w:val="0"/>
      <w:marTop w:val="0"/>
      <w:marBottom w:val="0"/>
      <w:divBdr>
        <w:top w:val="none" w:sz="0" w:space="0" w:color="auto"/>
        <w:left w:val="none" w:sz="0" w:space="0" w:color="auto"/>
        <w:bottom w:val="none" w:sz="0" w:space="0" w:color="auto"/>
        <w:right w:val="none" w:sz="0" w:space="0" w:color="auto"/>
      </w:divBdr>
    </w:div>
    <w:div w:id="1574848608">
      <w:bodyDiv w:val="1"/>
      <w:marLeft w:val="0"/>
      <w:marRight w:val="0"/>
      <w:marTop w:val="0"/>
      <w:marBottom w:val="0"/>
      <w:divBdr>
        <w:top w:val="none" w:sz="0" w:space="0" w:color="auto"/>
        <w:left w:val="none" w:sz="0" w:space="0" w:color="auto"/>
        <w:bottom w:val="none" w:sz="0" w:space="0" w:color="auto"/>
        <w:right w:val="none" w:sz="0" w:space="0" w:color="auto"/>
      </w:divBdr>
    </w:div>
    <w:div w:id="1583905492">
      <w:bodyDiv w:val="1"/>
      <w:marLeft w:val="0"/>
      <w:marRight w:val="0"/>
      <w:marTop w:val="0"/>
      <w:marBottom w:val="0"/>
      <w:divBdr>
        <w:top w:val="none" w:sz="0" w:space="0" w:color="auto"/>
        <w:left w:val="none" w:sz="0" w:space="0" w:color="auto"/>
        <w:bottom w:val="none" w:sz="0" w:space="0" w:color="auto"/>
        <w:right w:val="none" w:sz="0" w:space="0" w:color="auto"/>
      </w:divBdr>
    </w:div>
    <w:div w:id="1656105189">
      <w:bodyDiv w:val="1"/>
      <w:marLeft w:val="0"/>
      <w:marRight w:val="0"/>
      <w:marTop w:val="0"/>
      <w:marBottom w:val="0"/>
      <w:divBdr>
        <w:top w:val="none" w:sz="0" w:space="0" w:color="auto"/>
        <w:left w:val="none" w:sz="0" w:space="0" w:color="auto"/>
        <w:bottom w:val="none" w:sz="0" w:space="0" w:color="auto"/>
        <w:right w:val="none" w:sz="0" w:space="0" w:color="auto"/>
      </w:divBdr>
    </w:div>
    <w:div w:id="1659068572">
      <w:bodyDiv w:val="1"/>
      <w:marLeft w:val="0"/>
      <w:marRight w:val="0"/>
      <w:marTop w:val="0"/>
      <w:marBottom w:val="0"/>
      <w:divBdr>
        <w:top w:val="none" w:sz="0" w:space="0" w:color="auto"/>
        <w:left w:val="none" w:sz="0" w:space="0" w:color="auto"/>
        <w:bottom w:val="none" w:sz="0" w:space="0" w:color="auto"/>
        <w:right w:val="none" w:sz="0" w:space="0" w:color="auto"/>
      </w:divBdr>
    </w:div>
    <w:div w:id="1674988698">
      <w:bodyDiv w:val="1"/>
      <w:marLeft w:val="0"/>
      <w:marRight w:val="0"/>
      <w:marTop w:val="0"/>
      <w:marBottom w:val="0"/>
      <w:divBdr>
        <w:top w:val="none" w:sz="0" w:space="0" w:color="auto"/>
        <w:left w:val="none" w:sz="0" w:space="0" w:color="auto"/>
        <w:bottom w:val="none" w:sz="0" w:space="0" w:color="auto"/>
        <w:right w:val="none" w:sz="0" w:space="0" w:color="auto"/>
      </w:divBdr>
    </w:div>
    <w:div w:id="1761676834">
      <w:bodyDiv w:val="1"/>
      <w:marLeft w:val="0"/>
      <w:marRight w:val="0"/>
      <w:marTop w:val="0"/>
      <w:marBottom w:val="0"/>
      <w:divBdr>
        <w:top w:val="none" w:sz="0" w:space="0" w:color="auto"/>
        <w:left w:val="none" w:sz="0" w:space="0" w:color="auto"/>
        <w:bottom w:val="none" w:sz="0" w:space="0" w:color="auto"/>
        <w:right w:val="none" w:sz="0" w:space="0" w:color="auto"/>
      </w:divBdr>
    </w:div>
    <w:div w:id="1772581630">
      <w:bodyDiv w:val="1"/>
      <w:marLeft w:val="0"/>
      <w:marRight w:val="0"/>
      <w:marTop w:val="0"/>
      <w:marBottom w:val="0"/>
      <w:divBdr>
        <w:top w:val="none" w:sz="0" w:space="0" w:color="auto"/>
        <w:left w:val="none" w:sz="0" w:space="0" w:color="auto"/>
        <w:bottom w:val="none" w:sz="0" w:space="0" w:color="auto"/>
        <w:right w:val="none" w:sz="0" w:space="0" w:color="auto"/>
      </w:divBdr>
    </w:div>
    <w:div w:id="1782339636">
      <w:bodyDiv w:val="1"/>
      <w:marLeft w:val="0"/>
      <w:marRight w:val="0"/>
      <w:marTop w:val="0"/>
      <w:marBottom w:val="0"/>
      <w:divBdr>
        <w:top w:val="none" w:sz="0" w:space="0" w:color="auto"/>
        <w:left w:val="none" w:sz="0" w:space="0" w:color="auto"/>
        <w:bottom w:val="none" w:sz="0" w:space="0" w:color="auto"/>
        <w:right w:val="none" w:sz="0" w:space="0" w:color="auto"/>
      </w:divBdr>
    </w:div>
    <w:div w:id="1794248958">
      <w:bodyDiv w:val="1"/>
      <w:marLeft w:val="0"/>
      <w:marRight w:val="0"/>
      <w:marTop w:val="0"/>
      <w:marBottom w:val="0"/>
      <w:divBdr>
        <w:top w:val="none" w:sz="0" w:space="0" w:color="auto"/>
        <w:left w:val="none" w:sz="0" w:space="0" w:color="auto"/>
        <w:bottom w:val="none" w:sz="0" w:space="0" w:color="auto"/>
        <w:right w:val="none" w:sz="0" w:space="0" w:color="auto"/>
      </w:divBdr>
    </w:div>
    <w:div w:id="1798991413">
      <w:bodyDiv w:val="1"/>
      <w:marLeft w:val="0"/>
      <w:marRight w:val="0"/>
      <w:marTop w:val="0"/>
      <w:marBottom w:val="0"/>
      <w:divBdr>
        <w:top w:val="none" w:sz="0" w:space="0" w:color="auto"/>
        <w:left w:val="none" w:sz="0" w:space="0" w:color="auto"/>
        <w:bottom w:val="none" w:sz="0" w:space="0" w:color="auto"/>
        <w:right w:val="none" w:sz="0" w:space="0" w:color="auto"/>
      </w:divBdr>
    </w:div>
    <w:div w:id="1907914472">
      <w:bodyDiv w:val="1"/>
      <w:marLeft w:val="0"/>
      <w:marRight w:val="0"/>
      <w:marTop w:val="0"/>
      <w:marBottom w:val="0"/>
      <w:divBdr>
        <w:top w:val="none" w:sz="0" w:space="0" w:color="auto"/>
        <w:left w:val="none" w:sz="0" w:space="0" w:color="auto"/>
        <w:bottom w:val="none" w:sz="0" w:space="0" w:color="auto"/>
        <w:right w:val="none" w:sz="0" w:space="0" w:color="auto"/>
      </w:divBdr>
    </w:div>
    <w:div w:id="1945764829">
      <w:bodyDiv w:val="1"/>
      <w:marLeft w:val="0"/>
      <w:marRight w:val="0"/>
      <w:marTop w:val="0"/>
      <w:marBottom w:val="0"/>
      <w:divBdr>
        <w:top w:val="none" w:sz="0" w:space="0" w:color="auto"/>
        <w:left w:val="none" w:sz="0" w:space="0" w:color="auto"/>
        <w:bottom w:val="none" w:sz="0" w:space="0" w:color="auto"/>
        <w:right w:val="none" w:sz="0" w:space="0" w:color="auto"/>
      </w:divBdr>
    </w:div>
    <w:div w:id="1963338591">
      <w:bodyDiv w:val="1"/>
      <w:marLeft w:val="0"/>
      <w:marRight w:val="0"/>
      <w:marTop w:val="0"/>
      <w:marBottom w:val="0"/>
      <w:divBdr>
        <w:top w:val="none" w:sz="0" w:space="0" w:color="auto"/>
        <w:left w:val="none" w:sz="0" w:space="0" w:color="auto"/>
        <w:bottom w:val="none" w:sz="0" w:space="0" w:color="auto"/>
        <w:right w:val="none" w:sz="0" w:space="0" w:color="auto"/>
      </w:divBdr>
    </w:div>
    <w:div w:id="1963806767">
      <w:bodyDiv w:val="1"/>
      <w:marLeft w:val="0"/>
      <w:marRight w:val="0"/>
      <w:marTop w:val="0"/>
      <w:marBottom w:val="0"/>
      <w:divBdr>
        <w:top w:val="none" w:sz="0" w:space="0" w:color="auto"/>
        <w:left w:val="none" w:sz="0" w:space="0" w:color="auto"/>
        <w:bottom w:val="none" w:sz="0" w:space="0" w:color="auto"/>
        <w:right w:val="none" w:sz="0" w:space="0" w:color="auto"/>
      </w:divBdr>
    </w:div>
    <w:div w:id="2010399836">
      <w:bodyDiv w:val="1"/>
      <w:marLeft w:val="0"/>
      <w:marRight w:val="0"/>
      <w:marTop w:val="0"/>
      <w:marBottom w:val="0"/>
      <w:divBdr>
        <w:top w:val="none" w:sz="0" w:space="0" w:color="auto"/>
        <w:left w:val="none" w:sz="0" w:space="0" w:color="auto"/>
        <w:bottom w:val="none" w:sz="0" w:space="0" w:color="auto"/>
        <w:right w:val="none" w:sz="0" w:space="0" w:color="auto"/>
      </w:divBdr>
    </w:div>
    <w:div w:id="2083066572">
      <w:bodyDiv w:val="1"/>
      <w:marLeft w:val="0"/>
      <w:marRight w:val="0"/>
      <w:marTop w:val="0"/>
      <w:marBottom w:val="0"/>
      <w:divBdr>
        <w:top w:val="none" w:sz="0" w:space="0" w:color="auto"/>
        <w:left w:val="none" w:sz="0" w:space="0" w:color="auto"/>
        <w:bottom w:val="none" w:sz="0" w:space="0" w:color="auto"/>
        <w:right w:val="none" w:sz="0" w:space="0" w:color="auto"/>
      </w:divBdr>
      <w:divsChild>
        <w:div w:id="576206319">
          <w:marLeft w:val="0"/>
          <w:marRight w:val="0"/>
          <w:marTop w:val="0"/>
          <w:marBottom w:val="0"/>
          <w:divBdr>
            <w:top w:val="none" w:sz="0" w:space="0" w:color="auto"/>
            <w:left w:val="none" w:sz="0" w:space="0" w:color="auto"/>
            <w:bottom w:val="none" w:sz="0" w:space="0" w:color="auto"/>
            <w:right w:val="none" w:sz="0" w:space="0" w:color="auto"/>
          </w:divBdr>
          <w:divsChild>
            <w:div w:id="1240022865">
              <w:marLeft w:val="0"/>
              <w:marRight w:val="0"/>
              <w:marTop w:val="0"/>
              <w:marBottom w:val="0"/>
              <w:divBdr>
                <w:top w:val="none" w:sz="0" w:space="0" w:color="auto"/>
                <w:left w:val="none" w:sz="0" w:space="0" w:color="auto"/>
                <w:bottom w:val="none" w:sz="0" w:space="0" w:color="auto"/>
                <w:right w:val="none" w:sz="0" w:space="0" w:color="auto"/>
              </w:divBdr>
            </w:div>
          </w:divsChild>
        </w:div>
        <w:div w:id="788889442">
          <w:marLeft w:val="0"/>
          <w:marRight w:val="0"/>
          <w:marTop w:val="0"/>
          <w:marBottom w:val="0"/>
          <w:divBdr>
            <w:top w:val="none" w:sz="0" w:space="0" w:color="auto"/>
            <w:left w:val="none" w:sz="0" w:space="0" w:color="auto"/>
            <w:bottom w:val="none" w:sz="0" w:space="0" w:color="auto"/>
            <w:right w:val="none" w:sz="0" w:space="0" w:color="auto"/>
          </w:divBdr>
        </w:div>
      </w:divsChild>
    </w:div>
    <w:div w:id="2086100300">
      <w:bodyDiv w:val="1"/>
      <w:marLeft w:val="0"/>
      <w:marRight w:val="0"/>
      <w:marTop w:val="0"/>
      <w:marBottom w:val="0"/>
      <w:divBdr>
        <w:top w:val="none" w:sz="0" w:space="0" w:color="auto"/>
        <w:left w:val="none" w:sz="0" w:space="0" w:color="auto"/>
        <w:bottom w:val="none" w:sz="0" w:space="0" w:color="auto"/>
        <w:right w:val="none" w:sz="0" w:space="0" w:color="auto"/>
      </w:divBdr>
      <w:divsChild>
        <w:div w:id="1071732637">
          <w:marLeft w:val="547"/>
          <w:marRight w:val="0"/>
          <w:marTop w:val="115"/>
          <w:marBottom w:val="0"/>
          <w:divBdr>
            <w:top w:val="none" w:sz="0" w:space="0" w:color="auto"/>
            <w:left w:val="none" w:sz="0" w:space="0" w:color="auto"/>
            <w:bottom w:val="none" w:sz="0" w:space="0" w:color="auto"/>
            <w:right w:val="none" w:sz="0" w:space="0" w:color="auto"/>
          </w:divBdr>
        </w:div>
        <w:div w:id="1466661162">
          <w:marLeft w:val="547"/>
          <w:marRight w:val="0"/>
          <w:marTop w:val="115"/>
          <w:marBottom w:val="0"/>
          <w:divBdr>
            <w:top w:val="none" w:sz="0" w:space="0" w:color="auto"/>
            <w:left w:val="none" w:sz="0" w:space="0" w:color="auto"/>
            <w:bottom w:val="none" w:sz="0" w:space="0" w:color="auto"/>
            <w:right w:val="none" w:sz="0" w:space="0" w:color="auto"/>
          </w:divBdr>
        </w:div>
        <w:div w:id="1095982641">
          <w:marLeft w:val="1166"/>
          <w:marRight w:val="0"/>
          <w:marTop w:val="96"/>
          <w:marBottom w:val="0"/>
          <w:divBdr>
            <w:top w:val="none" w:sz="0" w:space="0" w:color="auto"/>
            <w:left w:val="none" w:sz="0" w:space="0" w:color="auto"/>
            <w:bottom w:val="none" w:sz="0" w:space="0" w:color="auto"/>
            <w:right w:val="none" w:sz="0" w:space="0" w:color="auto"/>
          </w:divBdr>
        </w:div>
        <w:div w:id="985359951">
          <w:marLeft w:val="1166"/>
          <w:marRight w:val="0"/>
          <w:marTop w:val="96"/>
          <w:marBottom w:val="0"/>
          <w:divBdr>
            <w:top w:val="none" w:sz="0" w:space="0" w:color="auto"/>
            <w:left w:val="none" w:sz="0" w:space="0" w:color="auto"/>
            <w:bottom w:val="none" w:sz="0" w:space="0" w:color="auto"/>
            <w:right w:val="none" w:sz="0" w:space="0" w:color="auto"/>
          </w:divBdr>
        </w:div>
      </w:divsChild>
    </w:div>
    <w:div w:id="2100247172">
      <w:bodyDiv w:val="1"/>
      <w:marLeft w:val="0"/>
      <w:marRight w:val="0"/>
      <w:marTop w:val="0"/>
      <w:marBottom w:val="0"/>
      <w:divBdr>
        <w:top w:val="none" w:sz="0" w:space="0" w:color="auto"/>
        <w:left w:val="none" w:sz="0" w:space="0" w:color="auto"/>
        <w:bottom w:val="none" w:sz="0" w:space="0" w:color="auto"/>
        <w:right w:val="none" w:sz="0" w:space="0" w:color="auto"/>
      </w:divBdr>
    </w:div>
    <w:div w:id="2117947530">
      <w:bodyDiv w:val="1"/>
      <w:marLeft w:val="0"/>
      <w:marRight w:val="0"/>
      <w:marTop w:val="0"/>
      <w:marBottom w:val="0"/>
      <w:divBdr>
        <w:top w:val="none" w:sz="0" w:space="0" w:color="auto"/>
        <w:left w:val="none" w:sz="0" w:space="0" w:color="auto"/>
        <w:bottom w:val="none" w:sz="0" w:space="0" w:color="auto"/>
        <w:right w:val="none" w:sz="0" w:space="0" w:color="auto"/>
      </w:divBdr>
    </w:div>
    <w:div w:id="2126338792">
      <w:bodyDiv w:val="1"/>
      <w:marLeft w:val="0"/>
      <w:marRight w:val="0"/>
      <w:marTop w:val="0"/>
      <w:marBottom w:val="0"/>
      <w:divBdr>
        <w:top w:val="none" w:sz="0" w:space="0" w:color="auto"/>
        <w:left w:val="none" w:sz="0" w:space="0" w:color="auto"/>
        <w:bottom w:val="none" w:sz="0" w:space="0" w:color="auto"/>
        <w:right w:val="none" w:sz="0" w:space="0" w:color="auto"/>
      </w:divBdr>
    </w:div>
    <w:div w:id="2129859475">
      <w:bodyDiv w:val="1"/>
      <w:marLeft w:val="0"/>
      <w:marRight w:val="0"/>
      <w:marTop w:val="0"/>
      <w:marBottom w:val="0"/>
      <w:divBdr>
        <w:top w:val="none" w:sz="0" w:space="0" w:color="auto"/>
        <w:left w:val="none" w:sz="0" w:space="0" w:color="auto"/>
        <w:bottom w:val="none" w:sz="0" w:space="0" w:color="auto"/>
        <w:right w:val="none" w:sz="0" w:space="0" w:color="auto"/>
      </w:divBdr>
    </w:div>
    <w:div w:id="213879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rishstatutebook.ie/eli/2015/act/42/enacted/en/html" TargetMode="External"/><Relationship Id="rId4" Type="http://schemas.openxmlformats.org/officeDocument/2006/relationships/settings" Target="settings.xml"/><Relationship Id="rId9" Type="http://schemas.openxmlformats.org/officeDocument/2006/relationships/hyperlink" Target="http://www.keepingyourhome.i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housing.gov.ie/housing/statistics/house-building-and-private-rented/private-housing-market-statistics" TargetMode="External"/><Relationship Id="rId13" Type="http://schemas.openxmlformats.org/officeDocument/2006/relationships/hyperlink" Target="https://static.rasset.ie/documents/news/housing-agency-housing-supply-demand-report-v4.pdf" TargetMode="External"/><Relationship Id="rId3" Type="http://schemas.openxmlformats.org/officeDocument/2006/relationships/hyperlink" Target="http://www.citizensinformationboard.ie/services/social/" TargetMode="External"/><Relationship Id="rId7" Type="http://schemas.openxmlformats.org/officeDocument/2006/relationships/hyperlink" Target="http://www.irishstatutebook.ie/eli/2009/si/462/made/en/print" TargetMode="External"/><Relationship Id="rId12" Type="http://schemas.openxmlformats.org/officeDocument/2006/relationships/hyperlink" Target="http://www.housing.gov.ie/sites/default/files/publications/files/hap_landlord_information_booklet_eng_v3_2016.pdf" TargetMode="External"/><Relationship Id="rId2" Type="http://schemas.openxmlformats.org/officeDocument/2006/relationships/hyperlink" Target="http://www.citizensinformationboard.ie/services/social/" TargetMode="External"/><Relationship Id="rId1" Type="http://schemas.openxmlformats.org/officeDocument/2006/relationships/hyperlink" Target="http://www.citizensinformationboard.ie/services/social/" TargetMode="External"/><Relationship Id="rId6" Type="http://schemas.openxmlformats.org/officeDocument/2006/relationships/hyperlink" Target="http://www.irishstatutebook.ie/eli/2008/si/534/made/en/print" TargetMode="External"/><Relationship Id="rId11" Type="http://schemas.openxmlformats.org/officeDocument/2006/relationships/hyperlink" Target="http://noac.ie/wp-content/uploads/2016/10/NOAC-Private-Rented-Sector-Review.pdf" TargetMode="External"/><Relationship Id="rId5" Type="http://schemas.openxmlformats.org/officeDocument/2006/relationships/hyperlink" Target="http://www.threshold.ie/download/pdf/threshold_advisory_report_on_rent_supplement.pdf" TargetMode="External"/><Relationship Id="rId10" Type="http://schemas.openxmlformats.org/officeDocument/2006/relationships/hyperlink" Target="http://www.rte.ie/news/2015/0626/710715-rental-inspections/" TargetMode="External"/><Relationship Id="rId4" Type="http://schemas.openxmlformats.org/officeDocument/2006/relationships/hyperlink" Target="http://dkm.ie/en/publications/reports" TargetMode="External"/><Relationship Id="rId9" Type="http://schemas.openxmlformats.org/officeDocument/2006/relationships/hyperlink" Target="http://www.irishexaminer.com/ireland/plan-to-target-shoddy-rental-housing-amid-fears-of-crisis-in-standards-4045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E54DC-1B0C-40D2-964F-237574A4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3411</Words>
  <Characters>19444</Characters>
  <Application>Microsoft Office Word</Application>
  <DocSecurity>0</DocSecurity>
  <Lines>162</Lines>
  <Paragraphs>45</Paragraphs>
  <ScaleCrop>false</ScaleCrop>
  <Company/>
  <LinksUpToDate>false</LinksUpToDate>
  <CharactersWithSpaces>22810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2016-11-17T16:27:00Z</dcterms:created>
  <dcterms:modified xsi:type="dcterms:W3CDTF">2016-11-17T16:28:00Z</dcterms:modified>
</cp:coreProperties>
</file>