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E0" w:rsidRDefault="004810E0" w:rsidP="004810E0">
      <w:pPr>
        <w:pStyle w:val="Heading1"/>
        <w:jc w:val="center"/>
        <w:rPr>
          <w:lang w:eastAsia="en-IE"/>
        </w:rPr>
      </w:pPr>
      <w:r>
        <w:rPr>
          <w:noProof/>
          <w:sz w:val="32"/>
          <w:szCs w:val="32"/>
          <w:lang w:eastAsia="en-IE"/>
        </w:rPr>
        <w:drawing>
          <wp:inline distT="0" distB="0" distL="0" distR="0" wp14:anchorId="3E440935" wp14:editId="532213FD">
            <wp:extent cx="2467155" cy="750498"/>
            <wp:effectExtent l="0" t="0" r="0" b="0"/>
            <wp:docPr id="1" name="Picture 1" title="Citizens Inform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908" cy="752552"/>
                    </a:xfrm>
                    <a:prstGeom prst="rect">
                      <a:avLst/>
                    </a:prstGeom>
                    <a:noFill/>
                  </pic:spPr>
                </pic:pic>
              </a:graphicData>
            </a:graphic>
          </wp:inline>
        </w:drawing>
      </w:r>
    </w:p>
    <w:p w:rsidR="007E563B" w:rsidRPr="00E05406" w:rsidRDefault="00E05406" w:rsidP="004810E0">
      <w:pPr>
        <w:pStyle w:val="Heading1"/>
        <w:jc w:val="center"/>
        <w:rPr>
          <w:rFonts w:ascii="Arial" w:hAnsi="Arial"/>
          <w:i/>
        </w:rPr>
      </w:pPr>
      <w:r w:rsidRPr="00E05406">
        <w:rPr>
          <w:lang w:eastAsia="en-IE"/>
        </w:rPr>
        <w:t>Second National Action Plan under the Open Government Partnership Initiative</w:t>
      </w:r>
      <w:r w:rsidRPr="00E05406">
        <w:rPr>
          <w:lang w:eastAsia="en-IE"/>
        </w:rPr>
        <w:br/>
      </w:r>
      <w:r w:rsidRPr="00E05406">
        <w:rPr>
          <w:i/>
          <w:lang w:eastAsia="en-IE"/>
        </w:rPr>
        <w:t>A Submission by the Citizens information Board</w:t>
      </w:r>
      <w:r w:rsidR="004810E0">
        <w:rPr>
          <w:i/>
          <w:lang w:eastAsia="en-IE"/>
        </w:rPr>
        <w:t xml:space="preserve"> - September 2016</w:t>
      </w:r>
    </w:p>
    <w:p w:rsidR="004810E0" w:rsidRDefault="004810E0" w:rsidP="007E563B">
      <w:pPr>
        <w:rPr>
          <w:rFonts w:cs="Arial"/>
          <w:b/>
          <w:bCs/>
          <w:kern w:val="36"/>
          <w:sz w:val="24"/>
          <w:szCs w:val="24"/>
          <w:lang w:eastAsia="en-IE"/>
        </w:rPr>
      </w:pPr>
    </w:p>
    <w:p w:rsidR="007E563B" w:rsidRPr="005810FF" w:rsidRDefault="007E563B" w:rsidP="007E563B">
      <w:pPr>
        <w:rPr>
          <w:rFonts w:cs="Arial"/>
          <w:i/>
          <w:sz w:val="24"/>
          <w:szCs w:val="24"/>
        </w:rPr>
      </w:pPr>
      <w:r w:rsidRPr="002321C3">
        <w:rPr>
          <w:rStyle w:val="Heading2Char"/>
        </w:rPr>
        <w:t>Introduction</w:t>
      </w:r>
      <w:r w:rsidRPr="005810FF">
        <w:rPr>
          <w:rFonts w:cs="Arial"/>
          <w:b/>
          <w:bCs/>
          <w:kern w:val="36"/>
          <w:sz w:val="24"/>
          <w:szCs w:val="24"/>
          <w:lang w:eastAsia="en-IE"/>
        </w:rPr>
        <w:br/>
      </w:r>
      <w:r w:rsidRPr="005810FF">
        <w:rPr>
          <w:rFonts w:cs="Arial"/>
          <w:bCs/>
          <w:kern w:val="36"/>
          <w:sz w:val="24"/>
          <w:szCs w:val="24"/>
          <w:lang w:eastAsia="en-IE"/>
        </w:rPr>
        <w:t>The Citizens Information Board (CIB) welcomes the opportunity to make a submission to the Department of</w:t>
      </w:r>
      <w:r w:rsidRPr="005810FF">
        <w:rPr>
          <w:rFonts w:cs="Arial"/>
          <w:color w:val="000000"/>
          <w:sz w:val="24"/>
          <w:szCs w:val="24"/>
          <w:lang w:val="en-US" w:eastAsia="en-IE"/>
        </w:rPr>
        <w:t xml:space="preserve"> Public Expenditure and Reform</w:t>
      </w:r>
      <w:r w:rsidRPr="005810FF">
        <w:rPr>
          <w:rFonts w:cs="Arial"/>
          <w:bCs/>
          <w:kern w:val="36"/>
          <w:sz w:val="24"/>
          <w:szCs w:val="24"/>
          <w:lang w:eastAsia="en-IE"/>
        </w:rPr>
        <w:t xml:space="preserve"> on </w:t>
      </w:r>
      <w:r w:rsidR="00E05406">
        <w:rPr>
          <w:rFonts w:cs="Arial"/>
          <w:bCs/>
          <w:kern w:val="36"/>
          <w:sz w:val="24"/>
          <w:szCs w:val="24"/>
          <w:lang w:eastAsia="en-IE"/>
        </w:rPr>
        <w:t xml:space="preserve">the </w:t>
      </w:r>
      <w:r w:rsidR="00C84607" w:rsidRPr="005810FF">
        <w:rPr>
          <w:rFonts w:cs="Arial"/>
          <w:bCs/>
          <w:kern w:val="36"/>
          <w:sz w:val="24"/>
          <w:szCs w:val="24"/>
          <w:lang w:eastAsia="en-IE"/>
        </w:rPr>
        <w:t xml:space="preserve">second </w:t>
      </w:r>
      <w:r w:rsidR="00F47C53" w:rsidRPr="005810FF">
        <w:rPr>
          <w:rFonts w:cs="Arial"/>
          <w:bCs/>
          <w:kern w:val="36"/>
          <w:sz w:val="24"/>
          <w:szCs w:val="24"/>
          <w:lang w:eastAsia="en-IE"/>
        </w:rPr>
        <w:t>N</w:t>
      </w:r>
      <w:r w:rsidR="00C84607" w:rsidRPr="005810FF">
        <w:rPr>
          <w:rFonts w:cs="Arial"/>
          <w:bCs/>
          <w:kern w:val="36"/>
          <w:sz w:val="24"/>
          <w:szCs w:val="24"/>
          <w:lang w:eastAsia="en-IE"/>
        </w:rPr>
        <w:t xml:space="preserve">ational </w:t>
      </w:r>
      <w:r w:rsidR="00F47C53" w:rsidRPr="005810FF">
        <w:rPr>
          <w:rFonts w:cs="Arial"/>
          <w:bCs/>
          <w:kern w:val="36"/>
          <w:sz w:val="24"/>
          <w:szCs w:val="24"/>
          <w:lang w:eastAsia="en-IE"/>
        </w:rPr>
        <w:t xml:space="preserve">Action </w:t>
      </w:r>
      <w:r w:rsidR="00BC710B">
        <w:rPr>
          <w:rFonts w:cs="Arial"/>
          <w:bCs/>
          <w:kern w:val="36"/>
          <w:sz w:val="24"/>
          <w:szCs w:val="24"/>
          <w:lang w:eastAsia="en-IE"/>
        </w:rPr>
        <w:t>Plan under the Open Government P</w:t>
      </w:r>
      <w:r w:rsidR="00C84607" w:rsidRPr="005810FF">
        <w:rPr>
          <w:rFonts w:cs="Arial"/>
          <w:bCs/>
          <w:kern w:val="36"/>
          <w:sz w:val="24"/>
          <w:szCs w:val="24"/>
          <w:lang w:eastAsia="en-IE"/>
        </w:rPr>
        <w:t xml:space="preserve">artnership initiative. </w:t>
      </w:r>
      <w:r w:rsidRPr="005810FF">
        <w:rPr>
          <w:rFonts w:cs="Arial"/>
          <w:sz w:val="24"/>
          <w:szCs w:val="24"/>
        </w:rPr>
        <w:t xml:space="preserve">The </w:t>
      </w:r>
      <w:r w:rsidR="00C84607" w:rsidRPr="005810FF">
        <w:rPr>
          <w:rFonts w:cs="Arial"/>
          <w:sz w:val="24"/>
          <w:szCs w:val="24"/>
        </w:rPr>
        <w:t xml:space="preserve">Action Plan </w:t>
      </w:r>
      <w:r w:rsidRPr="005810FF">
        <w:rPr>
          <w:rFonts w:cs="Arial"/>
          <w:sz w:val="24"/>
          <w:szCs w:val="24"/>
        </w:rPr>
        <w:t>is an</w:t>
      </w:r>
      <w:r w:rsidR="00C84607" w:rsidRPr="005810FF">
        <w:rPr>
          <w:rFonts w:cs="Arial"/>
          <w:sz w:val="24"/>
          <w:szCs w:val="24"/>
        </w:rPr>
        <w:t>other</w:t>
      </w:r>
      <w:r w:rsidRPr="005810FF">
        <w:rPr>
          <w:rFonts w:cs="Arial"/>
          <w:sz w:val="24"/>
          <w:szCs w:val="24"/>
        </w:rPr>
        <w:t xml:space="preserve"> important milestone in enhancing </w:t>
      </w:r>
      <w:r w:rsidR="00C84607" w:rsidRPr="005810FF">
        <w:rPr>
          <w:rFonts w:cs="Arial"/>
          <w:sz w:val="24"/>
          <w:szCs w:val="24"/>
        </w:rPr>
        <w:t xml:space="preserve">civic engagement and </w:t>
      </w:r>
      <w:r w:rsidRPr="005810FF">
        <w:rPr>
          <w:rFonts w:cs="Arial"/>
          <w:sz w:val="24"/>
          <w:szCs w:val="24"/>
        </w:rPr>
        <w:t xml:space="preserve">promoting active citizenship. </w:t>
      </w:r>
      <w:r w:rsidR="00860084">
        <w:rPr>
          <w:rFonts w:cs="Arial"/>
          <w:sz w:val="24"/>
          <w:szCs w:val="24"/>
        </w:rPr>
        <w:t xml:space="preserve">The </w:t>
      </w:r>
      <w:r w:rsidR="00860084" w:rsidRPr="00860084">
        <w:rPr>
          <w:rFonts w:cs="Arial"/>
          <w:sz w:val="24"/>
          <w:szCs w:val="24"/>
        </w:rPr>
        <w:t>National Action Plan</w:t>
      </w:r>
      <w:r w:rsidR="00860084">
        <w:rPr>
          <w:rFonts w:cs="Arial"/>
          <w:sz w:val="24"/>
          <w:szCs w:val="24"/>
        </w:rPr>
        <w:t xml:space="preserve"> 2014-2016</w:t>
      </w:r>
      <w:r w:rsidR="00860084" w:rsidRPr="00860084">
        <w:rPr>
          <w:rFonts w:cs="Arial"/>
          <w:sz w:val="24"/>
          <w:szCs w:val="24"/>
        </w:rPr>
        <w:t xml:space="preserve"> </w:t>
      </w:r>
      <w:r w:rsidR="00860084">
        <w:rPr>
          <w:rFonts w:cs="Arial"/>
          <w:sz w:val="24"/>
          <w:szCs w:val="24"/>
        </w:rPr>
        <w:t xml:space="preserve">was an important and necessary step </w:t>
      </w:r>
      <w:r w:rsidR="00860084" w:rsidRPr="00860084">
        <w:rPr>
          <w:rFonts w:cs="Arial"/>
          <w:sz w:val="24"/>
          <w:szCs w:val="24"/>
        </w:rPr>
        <w:t xml:space="preserve">towards greater openness </w:t>
      </w:r>
      <w:r w:rsidR="008768B6">
        <w:rPr>
          <w:rFonts w:cs="Arial"/>
          <w:sz w:val="24"/>
          <w:szCs w:val="24"/>
        </w:rPr>
        <w:t xml:space="preserve">by Government </w:t>
      </w:r>
      <w:r w:rsidR="00860084">
        <w:rPr>
          <w:rFonts w:cs="Arial"/>
          <w:sz w:val="24"/>
          <w:szCs w:val="24"/>
        </w:rPr>
        <w:t>and facilitating</w:t>
      </w:r>
      <w:r w:rsidR="008768B6">
        <w:rPr>
          <w:rFonts w:cs="Arial"/>
          <w:sz w:val="24"/>
          <w:szCs w:val="24"/>
        </w:rPr>
        <w:t xml:space="preserve"> better </w:t>
      </w:r>
      <w:r w:rsidR="00860084">
        <w:rPr>
          <w:rFonts w:cs="Arial"/>
          <w:sz w:val="24"/>
          <w:szCs w:val="24"/>
        </w:rPr>
        <w:t>engagement with civil society</w:t>
      </w:r>
      <w:r w:rsidR="00860084" w:rsidRPr="00860084">
        <w:rPr>
          <w:rFonts w:cs="Arial"/>
          <w:sz w:val="24"/>
          <w:szCs w:val="24"/>
        </w:rPr>
        <w:t>.</w:t>
      </w:r>
      <w:r w:rsidR="00860084">
        <w:rPr>
          <w:rFonts w:cs="Arial"/>
          <w:sz w:val="24"/>
          <w:szCs w:val="24"/>
        </w:rPr>
        <w:t xml:space="preserve"> </w:t>
      </w:r>
      <w:r w:rsidRPr="005810FF">
        <w:rPr>
          <w:rFonts w:cs="Arial"/>
          <w:sz w:val="24"/>
          <w:szCs w:val="24"/>
        </w:rPr>
        <w:t>The emphasis on building on best practice internationally is an important one</w:t>
      </w:r>
      <w:r w:rsidR="00F47C53" w:rsidRPr="005810FF">
        <w:rPr>
          <w:rFonts w:cs="Arial"/>
          <w:sz w:val="24"/>
          <w:szCs w:val="24"/>
        </w:rPr>
        <w:t>.</w:t>
      </w:r>
      <w:r w:rsidR="002F0B77">
        <w:rPr>
          <w:rFonts w:cs="Arial"/>
          <w:sz w:val="24"/>
          <w:szCs w:val="24"/>
        </w:rPr>
        <w:t xml:space="preserve"> The challenges identified in the first Action </w:t>
      </w:r>
      <w:r w:rsidR="006E1540">
        <w:rPr>
          <w:rFonts w:cs="Arial"/>
          <w:sz w:val="24"/>
          <w:szCs w:val="24"/>
        </w:rPr>
        <w:t>Plan –</w:t>
      </w:r>
      <w:r w:rsidR="002F0B77">
        <w:rPr>
          <w:rFonts w:cs="Arial"/>
          <w:sz w:val="24"/>
          <w:szCs w:val="24"/>
        </w:rPr>
        <w:t xml:space="preserve"> i</w:t>
      </w:r>
      <w:r w:rsidR="002F0B77" w:rsidRPr="002F0B77">
        <w:rPr>
          <w:rFonts w:cs="Arial"/>
          <w:sz w:val="24"/>
          <w:szCs w:val="24"/>
        </w:rPr>
        <w:t>mproving public services</w:t>
      </w:r>
      <w:r w:rsidR="002F0B77">
        <w:rPr>
          <w:rFonts w:cs="Arial"/>
          <w:sz w:val="24"/>
          <w:szCs w:val="24"/>
        </w:rPr>
        <w:t>; i</w:t>
      </w:r>
      <w:r w:rsidR="002F0B77" w:rsidRPr="002F0B77">
        <w:rPr>
          <w:rFonts w:cs="Arial"/>
          <w:sz w:val="24"/>
          <w:szCs w:val="24"/>
        </w:rPr>
        <w:t>ncreasing public integrity</w:t>
      </w:r>
      <w:r w:rsidR="002F0B77">
        <w:rPr>
          <w:rFonts w:cs="Arial"/>
          <w:sz w:val="24"/>
          <w:szCs w:val="24"/>
        </w:rPr>
        <w:t>; m</w:t>
      </w:r>
      <w:r w:rsidR="002F0B77" w:rsidRPr="002F0B77">
        <w:rPr>
          <w:rFonts w:cs="Arial"/>
          <w:sz w:val="24"/>
          <w:szCs w:val="24"/>
        </w:rPr>
        <w:t>ore effectively managing public resources</w:t>
      </w:r>
      <w:r w:rsidR="002F0B77">
        <w:rPr>
          <w:rFonts w:cs="Arial"/>
          <w:sz w:val="24"/>
          <w:szCs w:val="24"/>
        </w:rPr>
        <w:t>; c</w:t>
      </w:r>
      <w:r w:rsidR="002F0B77" w:rsidRPr="002F0B77">
        <w:rPr>
          <w:rFonts w:cs="Arial"/>
          <w:sz w:val="24"/>
          <w:szCs w:val="24"/>
        </w:rPr>
        <w:t>reating safer communities</w:t>
      </w:r>
      <w:r w:rsidR="008D27D4">
        <w:rPr>
          <w:rFonts w:cs="Arial"/>
          <w:sz w:val="24"/>
          <w:szCs w:val="24"/>
        </w:rPr>
        <w:t>;</w:t>
      </w:r>
      <w:r w:rsidR="002F0B77">
        <w:rPr>
          <w:rFonts w:cs="Arial"/>
          <w:sz w:val="24"/>
          <w:szCs w:val="24"/>
        </w:rPr>
        <w:t xml:space="preserve"> and i</w:t>
      </w:r>
      <w:r w:rsidR="002F0B77" w:rsidRPr="002F0B77">
        <w:rPr>
          <w:rFonts w:cs="Arial"/>
          <w:sz w:val="24"/>
          <w:szCs w:val="24"/>
        </w:rPr>
        <w:t>ncreasing corporate accountability</w:t>
      </w:r>
      <w:r w:rsidR="002F0B77">
        <w:rPr>
          <w:rFonts w:cs="Arial"/>
          <w:sz w:val="24"/>
          <w:szCs w:val="24"/>
        </w:rPr>
        <w:t xml:space="preserve"> remain valid</w:t>
      </w:r>
      <w:r w:rsidR="000B2060">
        <w:rPr>
          <w:rFonts w:cs="Arial"/>
          <w:sz w:val="24"/>
          <w:szCs w:val="24"/>
        </w:rPr>
        <w:t xml:space="preserve"> and relevant</w:t>
      </w:r>
      <w:r w:rsidR="002F0B77">
        <w:rPr>
          <w:rFonts w:cs="Arial"/>
          <w:sz w:val="24"/>
          <w:szCs w:val="24"/>
        </w:rPr>
        <w:t xml:space="preserve">. </w:t>
      </w:r>
      <w:r w:rsidR="00F47C53" w:rsidRPr="005810FF">
        <w:rPr>
          <w:rFonts w:cs="Arial"/>
          <w:sz w:val="24"/>
          <w:szCs w:val="24"/>
        </w:rPr>
        <w:t>The</w:t>
      </w:r>
      <w:r w:rsidR="002F0B77">
        <w:rPr>
          <w:rFonts w:cs="Arial"/>
          <w:sz w:val="24"/>
          <w:szCs w:val="24"/>
        </w:rPr>
        <w:t xml:space="preserve"> second </w:t>
      </w:r>
      <w:r w:rsidR="00F47C53" w:rsidRPr="005810FF">
        <w:rPr>
          <w:rFonts w:cs="Arial"/>
          <w:sz w:val="24"/>
          <w:szCs w:val="24"/>
        </w:rPr>
        <w:t xml:space="preserve">Action Plan can </w:t>
      </w:r>
      <w:r w:rsidR="002F0B77">
        <w:rPr>
          <w:rFonts w:cs="Arial"/>
          <w:sz w:val="24"/>
          <w:szCs w:val="24"/>
        </w:rPr>
        <w:t xml:space="preserve">also </w:t>
      </w:r>
      <w:r w:rsidR="00F47C53" w:rsidRPr="005810FF">
        <w:rPr>
          <w:rFonts w:cs="Arial"/>
          <w:sz w:val="24"/>
          <w:szCs w:val="24"/>
        </w:rPr>
        <w:t xml:space="preserve">build on the </w:t>
      </w:r>
      <w:r w:rsidR="00F47C53" w:rsidRPr="005810FF">
        <w:rPr>
          <w:i/>
          <w:sz w:val="24"/>
          <w:szCs w:val="24"/>
        </w:rPr>
        <w:t xml:space="preserve">Principles/Guidance for Public Consultation </w:t>
      </w:r>
      <w:r w:rsidR="00F47C53" w:rsidRPr="005810FF">
        <w:rPr>
          <w:sz w:val="24"/>
          <w:szCs w:val="24"/>
        </w:rPr>
        <w:t>which ha</w:t>
      </w:r>
      <w:r w:rsidR="00F56CE6">
        <w:rPr>
          <w:sz w:val="24"/>
          <w:szCs w:val="24"/>
        </w:rPr>
        <w:t>s</w:t>
      </w:r>
      <w:r w:rsidR="00F47C53" w:rsidRPr="005810FF">
        <w:rPr>
          <w:sz w:val="24"/>
          <w:szCs w:val="24"/>
        </w:rPr>
        <w:t xml:space="preserve"> already been put in place by the Department</w:t>
      </w:r>
      <w:r w:rsidR="008768B6">
        <w:rPr>
          <w:sz w:val="24"/>
          <w:szCs w:val="24"/>
        </w:rPr>
        <w:t xml:space="preserve"> as well as on a more citizen-centred approach to FOI legislation</w:t>
      </w:r>
      <w:r w:rsidR="00577FF2" w:rsidRPr="005810FF">
        <w:rPr>
          <w:sz w:val="24"/>
          <w:szCs w:val="24"/>
        </w:rPr>
        <w:t>.</w:t>
      </w:r>
    </w:p>
    <w:p w:rsidR="00223CB9" w:rsidRPr="00570403" w:rsidRDefault="007E563B" w:rsidP="00570403">
      <w:pPr>
        <w:spacing w:before="100" w:beforeAutospacing="1" w:after="100" w:afterAutospacing="1"/>
        <w:outlineLvl w:val="0"/>
        <w:rPr>
          <w:sz w:val="24"/>
          <w:szCs w:val="24"/>
        </w:rPr>
      </w:pPr>
      <w:r w:rsidRPr="005810FF">
        <w:rPr>
          <w:rFonts w:cs="Arial"/>
          <w:bCs/>
          <w:kern w:val="36"/>
          <w:sz w:val="24"/>
          <w:szCs w:val="24"/>
          <w:lang w:eastAsia="en-IE"/>
        </w:rPr>
        <w:t>The CIB has over the years regularly highlighted the need for stronger consultation</w:t>
      </w:r>
      <w:r w:rsidR="000B2060">
        <w:rPr>
          <w:rFonts w:cs="Arial"/>
          <w:bCs/>
          <w:kern w:val="36"/>
          <w:sz w:val="24"/>
          <w:szCs w:val="24"/>
          <w:lang w:eastAsia="en-IE"/>
        </w:rPr>
        <w:t xml:space="preserve"> and feedback </w:t>
      </w:r>
      <w:r w:rsidRPr="005810FF">
        <w:rPr>
          <w:rFonts w:cs="Arial"/>
          <w:bCs/>
          <w:kern w:val="36"/>
          <w:sz w:val="24"/>
          <w:szCs w:val="24"/>
          <w:lang w:eastAsia="en-IE"/>
        </w:rPr>
        <w:t xml:space="preserve">mechanisms in order to ensure that the views and perspectives of </w:t>
      </w:r>
      <w:r w:rsidR="00C84607" w:rsidRPr="005810FF">
        <w:rPr>
          <w:rFonts w:cs="Arial"/>
          <w:bCs/>
          <w:kern w:val="36"/>
          <w:sz w:val="24"/>
          <w:szCs w:val="24"/>
          <w:lang w:eastAsia="en-IE"/>
        </w:rPr>
        <w:t xml:space="preserve">citizens </w:t>
      </w:r>
      <w:r w:rsidRPr="005810FF">
        <w:rPr>
          <w:rFonts w:cs="Arial"/>
          <w:bCs/>
          <w:kern w:val="36"/>
          <w:sz w:val="24"/>
          <w:szCs w:val="24"/>
          <w:lang w:eastAsia="en-IE"/>
        </w:rPr>
        <w:t xml:space="preserve">form an integral part of policies at planning and implementation stage. In this regard, our </w:t>
      </w:r>
      <w:r w:rsidR="004814AB">
        <w:rPr>
          <w:rFonts w:cs="Arial"/>
          <w:bCs/>
          <w:kern w:val="36"/>
          <w:sz w:val="24"/>
          <w:szCs w:val="24"/>
          <w:lang w:eastAsia="en-IE"/>
        </w:rPr>
        <w:t xml:space="preserve">delivery </w:t>
      </w:r>
      <w:r w:rsidRPr="005810FF">
        <w:rPr>
          <w:rFonts w:cs="Arial"/>
          <w:bCs/>
          <w:kern w:val="36"/>
          <w:sz w:val="24"/>
          <w:szCs w:val="24"/>
          <w:lang w:eastAsia="en-IE"/>
        </w:rPr>
        <w:t>service</w:t>
      </w:r>
      <w:r w:rsidR="004814AB">
        <w:rPr>
          <w:rFonts w:cs="Arial"/>
          <w:bCs/>
          <w:kern w:val="36"/>
          <w:sz w:val="24"/>
          <w:szCs w:val="24"/>
          <w:lang w:eastAsia="en-IE"/>
        </w:rPr>
        <w:t xml:space="preserve"> </w:t>
      </w:r>
      <w:r w:rsidRPr="005810FF">
        <w:rPr>
          <w:rFonts w:cs="Arial"/>
          <w:sz w:val="24"/>
          <w:szCs w:val="24"/>
        </w:rPr>
        <w:t xml:space="preserve">– the national network of Citizens Information Services (CIS), the Citizens Information Phone Service (CIPS), the Money Advice and Budgeting Service (MABS), the National Advocacy Service for People with Disabilities (NAS) and the Sign Language Interpreting Service (SLIS) – provide a rich source of data on citizens’ experiences of </w:t>
      </w:r>
      <w:r w:rsidR="00E05406">
        <w:rPr>
          <w:rFonts w:cs="Arial"/>
          <w:sz w:val="24"/>
          <w:szCs w:val="24"/>
        </w:rPr>
        <w:t xml:space="preserve">accessing </w:t>
      </w:r>
      <w:r w:rsidRPr="005810FF">
        <w:rPr>
          <w:rFonts w:cs="Arial"/>
          <w:sz w:val="24"/>
          <w:szCs w:val="24"/>
        </w:rPr>
        <w:t>social services</w:t>
      </w:r>
      <w:r w:rsidR="00E05406">
        <w:rPr>
          <w:rFonts w:cs="Arial"/>
          <w:sz w:val="24"/>
          <w:szCs w:val="24"/>
        </w:rPr>
        <w:t xml:space="preserve"> and engaging with government agencies in the process.</w:t>
      </w:r>
      <w:r w:rsidRPr="005810FF">
        <w:rPr>
          <w:rStyle w:val="FootnoteReference"/>
          <w:rFonts w:cs="Arial"/>
          <w:sz w:val="24"/>
          <w:szCs w:val="24"/>
        </w:rPr>
        <w:footnoteReference w:id="1"/>
      </w:r>
      <w:r w:rsidR="008768B6">
        <w:rPr>
          <w:rFonts w:cs="Arial"/>
          <w:sz w:val="24"/>
          <w:szCs w:val="24"/>
        </w:rPr>
        <w:t xml:space="preserve"> Many of the users</w:t>
      </w:r>
      <w:r w:rsidR="004810E0">
        <w:rPr>
          <w:rFonts w:cs="Arial"/>
          <w:sz w:val="24"/>
          <w:szCs w:val="24"/>
        </w:rPr>
        <w:t xml:space="preserve"> of these services can be said </w:t>
      </w:r>
      <w:r w:rsidR="008768B6">
        <w:rPr>
          <w:rFonts w:cs="Arial"/>
          <w:sz w:val="24"/>
          <w:szCs w:val="24"/>
        </w:rPr>
        <w:t xml:space="preserve">to be somewhat on </w:t>
      </w:r>
      <w:r w:rsidR="004810E0">
        <w:rPr>
          <w:rFonts w:cs="Arial"/>
          <w:sz w:val="24"/>
          <w:szCs w:val="24"/>
        </w:rPr>
        <w:t xml:space="preserve">the margins – unemployed people, low income </w:t>
      </w:r>
      <w:r w:rsidR="008768B6">
        <w:rPr>
          <w:rFonts w:cs="Arial"/>
          <w:sz w:val="24"/>
          <w:szCs w:val="24"/>
        </w:rPr>
        <w:t>workers</w:t>
      </w:r>
      <w:r w:rsidR="004810E0">
        <w:rPr>
          <w:rFonts w:cs="Arial"/>
          <w:sz w:val="24"/>
          <w:szCs w:val="24"/>
        </w:rPr>
        <w:t>,</w:t>
      </w:r>
      <w:r w:rsidR="008768B6">
        <w:rPr>
          <w:rFonts w:cs="Arial"/>
          <w:sz w:val="24"/>
          <w:szCs w:val="24"/>
        </w:rPr>
        <w:t xml:space="preserve"> people with disabilities, non-EU migrants and Travellers.</w:t>
      </w:r>
    </w:p>
    <w:p w:rsidR="00AF33AE" w:rsidRDefault="00570403" w:rsidP="00AF33AE">
      <w:pPr>
        <w:spacing w:before="100" w:beforeAutospacing="1" w:after="100" w:afterAutospacing="1"/>
        <w:outlineLvl w:val="0"/>
        <w:rPr>
          <w:sz w:val="24"/>
          <w:szCs w:val="24"/>
        </w:rPr>
      </w:pPr>
      <w:r w:rsidRPr="002321C3">
        <w:rPr>
          <w:rStyle w:val="Heading2Char"/>
        </w:rPr>
        <w:lastRenderedPageBreak/>
        <w:t>Action Plan Components Identified</w:t>
      </w:r>
      <w:r w:rsidR="00AF33AE">
        <w:rPr>
          <w:rFonts w:cs="Arial"/>
          <w:b/>
          <w:sz w:val="24"/>
          <w:szCs w:val="24"/>
        </w:rPr>
        <w:br/>
      </w:r>
      <w:r w:rsidR="00AF33AE">
        <w:rPr>
          <w:rFonts w:cs="Arial"/>
          <w:sz w:val="24"/>
          <w:szCs w:val="24"/>
        </w:rPr>
        <w:t xml:space="preserve">The three central aims of the Action Plan identified – increased citizen engagement, increased transparency and open data, and strengthened governance and accountability – are important and relevant. The CIB </w:t>
      </w:r>
      <w:r w:rsidR="004810E0">
        <w:rPr>
          <w:rFonts w:cs="Arial"/>
          <w:sz w:val="24"/>
          <w:szCs w:val="24"/>
        </w:rPr>
        <w:t xml:space="preserve">identifies the following as </w:t>
      </w:r>
      <w:r w:rsidR="00AF33AE">
        <w:rPr>
          <w:rFonts w:cs="Arial"/>
          <w:sz w:val="24"/>
          <w:szCs w:val="24"/>
        </w:rPr>
        <w:t>key components of open government</w:t>
      </w:r>
      <w:r w:rsidR="008768B6">
        <w:rPr>
          <w:rFonts w:cs="Arial"/>
          <w:sz w:val="24"/>
          <w:szCs w:val="24"/>
        </w:rPr>
        <w:t>.</w:t>
      </w:r>
      <w:r w:rsidR="00AF33AE">
        <w:rPr>
          <w:rFonts w:cs="Arial"/>
          <w:sz w:val="24"/>
          <w:szCs w:val="24"/>
        </w:rPr>
        <w:t xml:space="preserve"> </w:t>
      </w:r>
    </w:p>
    <w:p w:rsidR="005D66F8" w:rsidRDefault="008768B6" w:rsidP="005D66F8">
      <w:pPr>
        <w:pStyle w:val="ListParagraph"/>
        <w:numPr>
          <w:ilvl w:val="0"/>
          <w:numId w:val="6"/>
        </w:numPr>
        <w:rPr>
          <w:rFonts w:cs="Arial"/>
          <w:sz w:val="24"/>
          <w:szCs w:val="24"/>
        </w:rPr>
      </w:pPr>
      <w:r>
        <w:rPr>
          <w:rFonts w:cs="Arial"/>
          <w:sz w:val="24"/>
          <w:szCs w:val="24"/>
        </w:rPr>
        <w:t xml:space="preserve">Meaningful </w:t>
      </w:r>
      <w:r w:rsidR="003B3844">
        <w:rPr>
          <w:rFonts w:cs="Arial"/>
          <w:sz w:val="24"/>
          <w:szCs w:val="24"/>
        </w:rPr>
        <w:t>c</w:t>
      </w:r>
      <w:r w:rsidR="005D66F8">
        <w:rPr>
          <w:rFonts w:cs="Arial"/>
          <w:sz w:val="24"/>
          <w:szCs w:val="24"/>
        </w:rPr>
        <w:t>itizen participation</w:t>
      </w:r>
    </w:p>
    <w:p w:rsidR="005D66F8" w:rsidRDefault="005D66F8" w:rsidP="005D66F8">
      <w:pPr>
        <w:pStyle w:val="ListParagraph"/>
        <w:numPr>
          <w:ilvl w:val="0"/>
          <w:numId w:val="6"/>
        </w:numPr>
        <w:rPr>
          <w:rFonts w:cs="Arial"/>
          <w:sz w:val="24"/>
          <w:szCs w:val="24"/>
        </w:rPr>
      </w:pPr>
      <w:r>
        <w:rPr>
          <w:rFonts w:cs="Arial"/>
          <w:sz w:val="24"/>
          <w:szCs w:val="24"/>
        </w:rPr>
        <w:t>A more devolved local government</w:t>
      </w:r>
    </w:p>
    <w:p w:rsidR="00223CB9" w:rsidRPr="00223CB9" w:rsidRDefault="005D66F8" w:rsidP="001E321C">
      <w:pPr>
        <w:pStyle w:val="ListParagraph"/>
        <w:numPr>
          <w:ilvl w:val="0"/>
          <w:numId w:val="6"/>
        </w:numPr>
        <w:rPr>
          <w:rFonts w:asciiTheme="minorHAnsi" w:hAnsiTheme="minorHAnsi" w:cs="Arial"/>
          <w:sz w:val="24"/>
          <w:szCs w:val="24"/>
        </w:rPr>
      </w:pPr>
      <w:r w:rsidRPr="00223CB9">
        <w:rPr>
          <w:rFonts w:cs="Arial"/>
          <w:sz w:val="24"/>
          <w:szCs w:val="24"/>
        </w:rPr>
        <w:t>Inter-agency collaboration</w:t>
      </w:r>
    </w:p>
    <w:p w:rsidR="005D66F8" w:rsidRPr="00223CB9" w:rsidRDefault="001E321C" w:rsidP="001E321C">
      <w:pPr>
        <w:pStyle w:val="ListParagraph"/>
        <w:numPr>
          <w:ilvl w:val="0"/>
          <w:numId w:val="6"/>
        </w:numPr>
        <w:rPr>
          <w:rFonts w:cs="Arial"/>
          <w:sz w:val="24"/>
          <w:szCs w:val="24"/>
        </w:rPr>
      </w:pPr>
      <w:r w:rsidRPr="00223CB9">
        <w:rPr>
          <w:rFonts w:asciiTheme="minorHAnsi" w:hAnsiTheme="minorHAnsi" w:cs="Arial"/>
          <w:sz w:val="24"/>
          <w:szCs w:val="24"/>
        </w:rPr>
        <w:t>Optimising the role of the community and voluntary sector as a bridge between the citizen and the State</w:t>
      </w:r>
    </w:p>
    <w:p w:rsidR="005D66F8" w:rsidRPr="005D66F8" w:rsidRDefault="005D66F8" w:rsidP="005D66F8">
      <w:pPr>
        <w:pStyle w:val="ListParagraph"/>
        <w:numPr>
          <w:ilvl w:val="0"/>
          <w:numId w:val="6"/>
        </w:numPr>
        <w:rPr>
          <w:rFonts w:cs="Arial"/>
          <w:sz w:val="24"/>
          <w:szCs w:val="24"/>
        </w:rPr>
      </w:pPr>
      <w:r>
        <w:rPr>
          <w:rFonts w:cs="Arial"/>
          <w:sz w:val="24"/>
          <w:szCs w:val="24"/>
        </w:rPr>
        <w:t>Access to information</w:t>
      </w:r>
      <w:r>
        <w:rPr>
          <w:rFonts w:cs="Arial"/>
          <w:sz w:val="24"/>
          <w:szCs w:val="24"/>
        </w:rPr>
        <w:br/>
      </w:r>
    </w:p>
    <w:p w:rsidR="003B3844" w:rsidRDefault="008768B6" w:rsidP="006713D5">
      <w:pPr>
        <w:rPr>
          <w:sz w:val="24"/>
          <w:szCs w:val="24"/>
        </w:rPr>
      </w:pPr>
      <w:r w:rsidRPr="002321C3">
        <w:rPr>
          <w:rStyle w:val="Heading3Char"/>
        </w:rPr>
        <w:t xml:space="preserve">Meaningful </w:t>
      </w:r>
      <w:r w:rsidR="003B3844" w:rsidRPr="002321C3">
        <w:rPr>
          <w:rStyle w:val="Heading3Char"/>
        </w:rPr>
        <w:t>citizen participation</w:t>
      </w:r>
      <w:r w:rsidR="003B3844">
        <w:rPr>
          <w:b/>
          <w:i/>
          <w:sz w:val="24"/>
          <w:szCs w:val="24"/>
        </w:rPr>
        <w:br/>
      </w:r>
      <w:proofErr w:type="gramStart"/>
      <w:r w:rsidR="000B2060">
        <w:rPr>
          <w:rFonts w:cs="Arial"/>
          <w:sz w:val="24"/>
          <w:szCs w:val="24"/>
        </w:rPr>
        <w:t>The</w:t>
      </w:r>
      <w:proofErr w:type="gramEnd"/>
      <w:r w:rsidR="000B2060">
        <w:rPr>
          <w:rFonts w:cs="Arial"/>
          <w:sz w:val="24"/>
          <w:szCs w:val="24"/>
        </w:rPr>
        <w:t xml:space="preserve"> central importance of citizen participation has been </w:t>
      </w:r>
      <w:r w:rsidR="00582119">
        <w:rPr>
          <w:rFonts w:cs="Arial"/>
          <w:sz w:val="24"/>
          <w:szCs w:val="24"/>
        </w:rPr>
        <w:t xml:space="preserve">emphasised </w:t>
      </w:r>
      <w:r w:rsidR="000B2060">
        <w:rPr>
          <w:rFonts w:cs="Arial"/>
          <w:sz w:val="24"/>
          <w:szCs w:val="24"/>
        </w:rPr>
        <w:t xml:space="preserve">in the Action Plan and </w:t>
      </w:r>
      <w:r w:rsidR="008D27D4">
        <w:rPr>
          <w:rFonts w:cs="Arial"/>
          <w:sz w:val="24"/>
          <w:szCs w:val="24"/>
        </w:rPr>
        <w:t>i</w:t>
      </w:r>
      <w:r w:rsidR="003B3844">
        <w:rPr>
          <w:rFonts w:cs="Arial"/>
          <w:sz w:val="24"/>
          <w:szCs w:val="24"/>
        </w:rPr>
        <w:t xml:space="preserve">t has long been widely acknowledged that </w:t>
      </w:r>
      <w:r w:rsidR="000B2060">
        <w:rPr>
          <w:rFonts w:cs="Arial"/>
          <w:sz w:val="24"/>
          <w:szCs w:val="24"/>
        </w:rPr>
        <w:t xml:space="preserve">effective </w:t>
      </w:r>
      <w:r w:rsidR="003B3844">
        <w:rPr>
          <w:rFonts w:cs="Arial"/>
          <w:sz w:val="24"/>
          <w:szCs w:val="24"/>
        </w:rPr>
        <w:t>citizen participation</w:t>
      </w:r>
      <w:r w:rsidR="003B3844">
        <w:rPr>
          <w:rStyle w:val="FootnoteReference"/>
          <w:rFonts w:cs="Arial"/>
          <w:sz w:val="24"/>
          <w:szCs w:val="24"/>
        </w:rPr>
        <w:footnoteReference w:id="2"/>
      </w:r>
      <w:r w:rsidR="003B3844">
        <w:rPr>
          <w:rFonts w:cs="Arial"/>
          <w:sz w:val="24"/>
          <w:szCs w:val="24"/>
        </w:rPr>
        <w:t xml:space="preserve"> is the key to public services understanding the needs and expectatio</w:t>
      </w:r>
      <w:r w:rsidR="004810E0">
        <w:rPr>
          <w:rFonts w:cs="Arial"/>
          <w:sz w:val="24"/>
          <w:szCs w:val="24"/>
        </w:rPr>
        <w:t>ns of their wide range of users</w:t>
      </w:r>
      <w:r w:rsidR="003B3844">
        <w:rPr>
          <w:rFonts w:cs="Arial"/>
          <w:sz w:val="24"/>
          <w:szCs w:val="24"/>
        </w:rPr>
        <w:t xml:space="preserve">.  </w:t>
      </w:r>
    </w:p>
    <w:p w:rsidR="003306D9" w:rsidRPr="00582119" w:rsidRDefault="00223CB9" w:rsidP="003306D9">
      <w:r w:rsidRPr="004810E0">
        <w:rPr>
          <w:rFonts w:cs="Arial"/>
          <w:sz w:val="24"/>
          <w:szCs w:val="24"/>
          <w:lang w:val="en"/>
        </w:rPr>
        <w:t xml:space="preserve">The Ombudsman has stated that </w:t>
      </w:r>
      <w:r w:rsidR="004810E0" w:rsidRPr="004810E0">
        <w:rPr>
          <w:sz w:val="24"/>
          <w:szCs w:val="24"/>
        </w:rPr>
        <w:t>g</w:t>
      </w:r>
      <w:r w:rsidRPr="004810E0">
        <w:rPr>
          <w:sz w:val="24"/>
          <w:szCs w:val="24"/>
        </w:rPr>
        <w:t>overnments should seek to encourage citizens to engage in public debate, provide input, and make contributions that lead to more responsive, innovative and effective governance</w:t>
      </w:r>
      <w:r>
        <w:t>.</w:t>
      </w:r>
      <w:r>
        <w:rPr>
          <w:rStyle w:val="FootnoteReference"/>
        </w:rPr>
        <w:footnoteReference w:id="3"/>
      </w:r>
      <w:r w:rsidR="00582119">
        <w:t xml:space="preserve"> </w:t>
      </w:r>
      <w:r w:rsidR="00494990" w:rsidRPr="005810FF">
        <w:rPr>
          <w:sz w:val="24"/>
          <w:szCs w:val="24"/>
        </w:rPr>
        <w:t>The CIB has made the point over the years that consultation with citizens should be meaningful and has noted the essential difference between consultation and participation.</w:t>
      </w:r>
      <w:r w:rsidR="003306D9">
        <w:rPr>
          <w:rStyle w:val="FootnoteReference"/>
          <w:sz w:val="24"/>
          <w:szCs w:val="24"/>
        </w:rPr>
        <w:footnoteReference w:id="4"/>
      </w:r>
      <w:r w:rsidR="006713D5" w:rsidRPr="005810FF">
        <w:rPr>
          <w:sz w:val="24"/>
          <w:szCs w:val="24"/>
        </w:rPr>
        <w:t xml:space="preserve"> </w:t>
      </w:r>
      <w:r w:rsidR="003B3844">
        <w:rPr>
          <w:sz w:val="24"/>
          <w:szCs w:val="24"/>
        </w:rPr>
        <w:t>T</w:t>
      </w:r>
      <w:r w:rsidR="006713D5" w:rsidRPr="005810FF">
        <w:rPr>
          <w:sz w:val="24"/>
          <w:szCs w:val="24"/>
        </w:rPr>
        <w:t xml:space="preserve">hose who are consulted offer their opinions which are taken into account more or less by those making the decisions while those who </w:t>
      </w:r>
      <w:proofErr w:type="gramStart"/>
      <w:r w:rsidR="006713D5" w:rsidRPr="005810FF">
        <w:rPr>
          <w:sz w:val="24"/>
          <w:szCs w:val="24"/>
        </w:rPr>
        <w:t>participate</w:t>
      </w:r>
      <w:proofErr w:type="gramEnd"/>
      <w:r w:rsidR="003B3844">
        <w:rPr>
          <w:sz w:val="24"/>
          <w:szCs w:val="24"/>
        </w:rPr>
        <w:t xml:space="preserve"> </w:t>
      </w:r>
      <w:r w:rsidR="006713D5" w:rsidRPr="005810FF">
        <w:rPr>
          <w:sz w:val="24"/>
          <w:szCs w:val="24"/>
        </w:rPr>
        <w:t>share directly in the decision-making process and the outcomes.</w:t>
      </w:r>
      <w:r w:rsidR="003306D9">
        <w:rPr>
          <w:sz w:val="24"/>
          <w:szCs w:val="24"/>
        </w:rPr>
        <w:t xml:space="preserve"> </w:t>
      </w:r>
      <w:r w:rsidR="003306D9">
        <w:rPr>
          <w:rFonts w:cs="Arial"/>
          <w:sz w:val="24"/>
          <w:szCs w:val="24"/>
        </w:rPr>
        <w:t xml:space="preserve">The picture that emerges from CIB </w:t>
      </w:r>
      <w:r w:rsidR="004810E0">
        <w:rPr>
          <w:rFonts w:cs="Arial"/>
          <w:sz w:val="24"/>
          <w:szCs w:val="24"/>
        </w:rPr>
        <w:t xml:space="preserve">supported </w:t>
      </w:r>
      <w:r w:rsidR="003306D9">
        <w:rPr>
          <w:rFonts w:cs="Arial"/>
          <w:sz w:val="24"/>
          <w:szCs w:val="24"/>
        </w:rPr>
        <w:t>service</w:t>
      </w:r>
      <w:r w:rsidR="008D27D4">
        <w:rPr>
          <w:rFonts w:cs="Arial"/>
          <w:sz w:val="24"/>
          <w:szCs w:val="24"/>
        </w:rPr>
        <w:t>s</w:t>
      </w:r>
      <w:r w:rsidR="003306D9">
        <w:rPr>
          <w:rFonts w:cs="Arial"/>
          <w:sz w:val="24"/>
          <w:szCs w:val="24"/>
        </w:rPr>
        <w:t xml:space="preserve"> is that the main emphasi</w:t>
      </w:r>
      <w:r w:rsidR="008768B6">
        <w:rPr>
          <w:rFonts w:cs="Arial"/>
          <w:sz w:val="24"/>
          <w:szCs w:val="24"/>
        </w:rPr>
        <w:t xml:space="preserve">s in the consultation process to date has tended to be </w:t>
      </w:r>
      <w:r w:rsidR="003306D9">
        <w:rPr>
          <w:rFonts w:cs="Arial"/>
          <w:sz w:val="24"/>
          <w:szCs w:val="24"/>
        </w:rPr>
        <w:t xml:space="preserve">from a provider rather than a user perspective and that there is a clear need for a more organic engagement with individuals and groups.  </w:t>
      </w:r>
    </w:p>
    <w:p w:rsidR="006713D5" w:rsidRPr="005810FF" w:rsidRDefault="003306D9" w:rsidP="003306D9">
      <w:pPr>
        <w:rPr>
          <w:rFonts w:cs="Arial"/>
          <w:sz w:val="24"/>
          <w:szCs w:val="24"/>
          <w:lang w:val="en" w:eastAsia="en-IE"/>
        </w:rPr>
      </w:pPr>
      <w:r>
        <w:rPr>
          <w:sz w:val="24"/>
          <w:szCs w:val="24"/>
        </w:rPr>
        <w:t xml:space="preserve">Participation is an ongoing process (as distinct from one-off consultations) and real participation by target groups requires investment in time, energy and commitment by government. </w:t>
      </w:r>
      <w:r w:rsidR="006713D5" w:rsidRPr="005810FF">
        <w:rPr>
          <w:sz w:val="24"/>
          <w:szCs w:val="24"/>
        </w:rPr>
        <w:t>Good participation practice recognises social, cultural and biographical diversity and develops diverse and appropriate mechanisms to ensure that people from diverse backgrounds are effectively included.</w:t>
      </w:r>
      <w:r w:rsidR="003B3844">
        <w:rPr>
          <w:sz w:val="24"/>
          <w:szCs w:val="24"/>
        </w:rPr>
        <w:t xml:space="preserve"> </w:t>
      </w:r>
      <w:r w:rsidR="008768B6">
        <w:rPr>
          <w:sz w:val="24"/>
          <w:szCs w:val="24"/>
        </w:rPr>
        <w:t xml:space="preserve">All individuals </w:t>
      </w:r>
      <w:r w:rsidR="006713D5" w:rsidRPr="005810FF">
        <w:rPr>
          <w:rFonts w:cs="Arial"/>
          <w:sz w:val="24"/>
          <w:szCs w:val="24"/>
          <w:lang w:val="en" w:eastAsia="en-IE"/>
        </w:rPr>
        <w:t xml:space="preserve">and groups </w:t>
      </w:r>
      <w:r w:rsidR="008768B6">
        <w:rPr>
          <w:rFonts w:cs="Arial"/>
          <w:sz w:val="24"/>
          <w:szCs w:val="24"/>
          <w:lang w:val="en" w:eastAsia="en-IE"/>
        </w:rPr>
        <w:t xml:space="preserve">are enabled </w:t>
      </w:r>
      <w:r w:rsidR="006713D5" w:rsidRPr="005810FF">
        <w:rPr>
          <w:rFonts w:cs="Arial"/>
          <w:sz w:val="24"/>
          <w:szCs w:val="24"/>
          <w:lang w:val="en" w:eastAsia="en-IE"/>
        </w:rPr>
        <w:t xml:space="preserve">to </w:t>
      </w:r>
      <w:r w:rsidR="006713D5" w:rsidRPr="005810FF">
        <w:rPr>
          <w:rFonts w:cs="Arial"/>
          <w:sz w:val="24"/>
          <w:szCs w:val="24"/>
          <w:lang w:val="en" w:eastAsia="en-IE"/>
        </w:rPr>
        <w:lastRenderedPageBreak/>
        <w:t xml:space="preserve">influence </w:t>
      </w:r>
      <w:r>
        <w:rPr>
          <w:rFonts w:cs="Arial"/>
          <w:sz w:val="24"/>
          <w:szCs w:val="24"/>
          <w:lang w:val="en" w:eastAsia="en-IE"/>
        </w:rPr>
        <w:t xml:space="preserve">government </w:t>
      </w:r>
      <w:r w:rsidR="006713D5" w:rsidRPr="005810FF">
        <w:rPr>
          <w:rFonts w:cs="Arial"/>
          <w:sz w:val="24"/>
          <w:szCs w:val="24"/>
          <w:lang w:val="en" w:eastAsia="en-IE"/>
        </w:rPr>
        <w:t>decisions in a representational manner which enhances the concept of ‘voice’</w:t>
      </w:r>
      <w:r w:rsidR="008768B6">
        <w:rPr>
          <w:rFonts w:cs="Arial"/>
          <w:sz w:val="24"/>
          <w:szCs w:val="24"/>
          <w:lang w:val="en" w:eastAsia="en-IE"/>
        </w:rPr>
        <w:t>.</w:t>
      </w:r>
      <w:r w:rsidR="006713D5" w:rsidRPr="005810FF">
        <w:rPr>
          <w:rStyle w:val="FootnoteReference"/>
          <w:sz w:val="24"/>
          <w:szCs w:val="24"/>
          <w:lang w:val="en" w:eastAsia="en-IE"/>
        </w:rPr>
        <w:footnoteReference w:id="5"/>
      </w:r>
      <w:r w:rsidR="006713D5" w:rsidRPr="005810FF">
        <w:rPr>
          <w:rFonts w:cs="Arial"/>
          <w:sz w:val="24"/>
          <w:szCs w:val="24"/>
          <w:lang w:val="en" w:eastAsia="en-IE"/>
        </w:rPr>
        <w:t xml:space="preserve"> </w:t>
      </w:r>
    </w:p>
    <w:p w:rsidR="00AA2C96" w:rsidRPr="005810FF" w:rsidRDefault="008768B6" w:rsidP="00AA2C96">
      <w:pPr>
        <w:rPr>
          <w:rFonts w:cs="Arial"/>
          <w:sz w:val="24"/>
          <w:szCs w:val="24"/>
        </w:rPr>
      </w:pPr>
      <w:r>
        <w:rPr>
          <w:rFonts w:cs="Arial"/>
          <w:sz w:val="24"/>
          <w:szCs w:val="24"/>
        </w:rPr>
        <w:t xml:space="preserve">Meaningful </w:t>
      </w:r>
      <w:r w:rsidR="003306D9">
        <w:rPr>
          <w:rFonts w:cs="Arial"/>
          <w:sz w:val="24"/>
          <w:szCs w:val="24"/>
        </w:rPr>
        <w:t xml:space="preserve">citizen </w:t>
      </w:r>
      <w:r w:rsidR="006713D5" w:rsidRPr="005810FF">
        <w:rPr>
          <w:rFonts w:cs="Arial"/>
          <w:sz w:val="24"/>
          <w:szCs w:val="24"/>
        </w:rPr>
        <w:t xml:space="preserve">participation </w:t>
      </w:r>
      <w:r w:rsidR="003306D9">
        <w:rPr>
          <w:rFonts w:cs="Arial"/>
          <w:sz w:val="24"/>
          <w:szCs w:val="24"/>
        </w:rPr>
        <w:t xml:space="preserve">is particularly </w:t>
      </w:r>
      <w:r w:rsidR="006713D5" w:rsidRPr="005810FF">
        <w:rPr>
          <w:rFonts w:cs="Arial"/>
          <w:sz w:val="24"/>
          <w:szCs w:val="24"/>
        </w:rPr>
        <w:t>challenging when the population group is considered ‘hard to reach’. For example, some people with disabilities may be hard to reach because they may have reduced capacity or communicat</w:t>
      </w:r>
      <w:r w:rsidR="00CB11B7">
        <w:rPr>
          <w:rFonts w:cs="Arial"/>
          <w:sz w:val="24"/>
          <w:szCs w:val="24"/>
        </w:rPr>
        <w:t>e</w:t>
      </w:r>
      <w:r w:rsidR="006713D5" w:rsidRPr="005810FF">
        <w:rPr>
          <w:rFonts w:cs="Arial"/>
          <w:sz w:val="24"/>
          <w:szCs w:val="24"/>
        </w:rPr>
        <w:t xml:space="preserve"> diff</w:t>
      </w:r>
      <w:r w:rsidR="00CB11B7">
        <w:rPr>
          <w:rFonts w:cs="Arial"/>
          <w:sz w:val="24"/>
          <w:szCs w:val="24"/>
        </w:rPr>
        <w:t>erently</w:t>
      </w:r>
      <w:r w:rsidR="006713D5" w:rsidRPr="005810FF">
        <w:rPr>
          <w:rFonts w:cs="Arial"/>
          <w:sz w:val="24"/>
          <w:szCs w:val="24"/>
        </w:rPr>
        <w:t xml:space="preserve"> and some older people may be hard to reach because of their place of residence (e.g., a nursing home).</w:t>
      </w:r>
      <w:r w:rsidR="00AA2C96">
        <w:rPr>
          <w:rFonts w:cs="Arial"/>
          <w:sz w:val="24"/>
          <w:szCs w:val="24"/>
        </w:rPr>
        <w:t xml:space="preserve"> There needs</w:t>
      </w:r>
      <w:r w:rsidR="00612544">
        <w:rPr>
          <w:rFonts w:cs="Arial"/>
          <w:sz w:val="24"/>
          <w:szCs w:val="24"/>
        </w:rPr>
        <w:t xml:space="preserve"> to be provision in the Action P</w:t>
      </w:r>
      <w:r w:rsidR="00AA2C96">
        <w:rPr>
          <w:rFonts w:cs="Arial"/>
          <w:sz w:val="24"/>
          <w:szCs w:val="24"/>
        </w:rPr>
        <w:t xml:space="preserve">lan </w:t>
      </w:r>
      <w:r w:rsidR="00AA2C96" w:rsidRPr="005810FF">
        <w:rPr>
          <w:rFonts w:cs="Arial"/>
          <w:bCs/>
          <w:iCs/>
          <w:sz w:val="24"/>
          <w:szCs w:val="24"/>
        </w:rPr>
        <w:t xml:space="preserve">identifying and addressing </w:t>
      </w:r>
      <w:r w:rsidR="00AA2C96" w:rsidRPr="005810FF">
        <w:rPr>
          <w:rFonts w:cs="Arial"/>
          <w:sz w:val="24"/>
          <w:szCs w:val="24"/>
        </w:rPr>
        <w:t>Impediments to participation – linguistic, cultural, social, educational and geographical.  Additionally, people with disabilities, including, in particular, those with cognitive impairment</w:t>
      </w:r>
      <w:r w:rsidR="00AA2C96">
        <w:rPr>
          <w:rFonts w:cs="Arial"/>
          <w:sz w:val="24"/>
          <w:szCs w:val="24"/>
        </w:rPr>
        <w:t>,</w:t>
      </w:r>
      <w:r w:rsidR="00AA2C96" w:rsidRPr="005810FF">
        <w:rPr>
          <w:rFonts w:cs="Arial"/>
          <w:sz w:val="24"/>
          <w:szCs w:val="24"/>
        </w:rPr>
        <w:t xml:space="preserve"> </w:t>
      </w:r>
      <w:r w:rsidR="00AA2C96">
        <w:rPr>
          <w:rFonts w:cs="Arial"/>
          <w:sz w:val="24"/>
          <w:szCs w:val="24"/>
        </w:rPr>
        <w:t>will almost certainly be l</w:t>
      </w:r>
      <w:r w:rsidR="00AA2C96" w:rsidRPr="005810FF">
        <w:rPr>
          <w:rFonts w:cs="Arial"/>
          <w:sz w:val="24"/>
          <w:szCs w:val="24"/>
        </w:rPr>
        <w:t xml:space="preserve">eft </w:t>
      </w:r>
      <w:r w:rsidR="00AA2C96">
        <w:rPr>
          <w:rFonts w:cs="Arial"/>
          <w:sz w:val="24"/>
          <w:szCs w:val="24"/>
        </w:rPr>
        <w:t>out of the citizen participation loop</w:t>
      </w:r>
      <w:r w:rsidR="00AA2C96" w:rsidRPr="005810FF">
        <w:rPr>
          <w:rFonts w:cs="Arial"/>
          <w:sz w:val="24"/>
          <w:szCs w:val="24"/>
        </w:rPr>
        <w:t xml:space="preserve"> unless specific and targeted mechanisms are put in place</w:t>
      </w:r>
      <w:r w:rsidR="00AA2C96">
        <w:rPr>
          <w:rFonts w:cs="Arial"/>
          <w:sz w:val="24"/>
          <w:szCs w:val="24"/>
        </w:rPr>
        <w:t>.</w:t>
      </w:r>
    </w:p>
    <w:p w:rsidR="007E563B" w:rsidRPr="005810FF" w:rsidRDefault="007E563B" w:rsidP="007E563B">
      <w:pPr>
        <w:rPr>
          <w:rFonts w:cs="Times New Roman"/>
          <w:sz w:val="24"/>
          <w:szCs w:val="24"/>
        </w:rPr>
      </w:pPr>
      <w:r w:rsidRPr="005810FF">
        <w:rPr>
          <w:rFonts w:cs="Arial"/>
          <w:sz w:val="24"/>
          <w:szCs w:val="24"/>
        </w:rPr>
        <w:t>The</w:t>
      </w:r>
      <w:r w:rsidR="001E321C">
        <w:rPr>
          <w:rFonts w:cs="Arial"/>
          <w:sz w:val="24"/>
          <w:szCs w:val="24"/>
        </w:rPr>
        <w:t xml:space="preserve"> Action Plan needs </w:t>
      </w:r>
      <w:r w:rsidRPr="005810FF">
        <w:rPr>
          <w:rFonts w:cs="Arial"/>
          <w:sz w:val="24"/>
          <w:szCs w:val="24"/>
        </w:rPr>
        <w:t>to move beyond the use primarily of mechanisms at the lower end of the con</w:t>
      </w:r>
      <w:r w:rsidR="00AA2C96">
        <w:rPr>
          <w:rFonts w:cs="Arial"/>
          <w:sz w:val="24"/>
          <w:szCs w:val="24"/>
        </w:rPr>
        <w:t xml:space="preserve">sultation scale, e.g., user surveys </w:t>
      </w:r>
      <w:r w:rsidRPr="005810FF">
        <w:rPr>
          <w:rFonts w:cs="Arial"/>
          <w:sz w:val="24"/>
          <w:szCs w:val="24"/>
        </w:rPr>
        <w:t>to mechanisms that are more organic and participatory. Other administrations, at both central and local government levels, have developed initiatives such as citizens’ juries and user panels to deepen participation in service design and delivery. For example, in Canada, a ‘Citizens First Service Model’</w:t>
      </w:r>
      <w:r w:rsidRPr="005810FF">
        <w:rPr>
          <w:rStyle w:val="FootnoteReference"/>
          <w:rFonts w:cs="Arial"/>
          <w:sz w:val="24"/>
          <w:szCs w:val="24"/>
        </w:rPr>
        <w:footnoteReference w:id="6"/>
      </w:r>
      <w:r w:rsidRPr="005810FF">
        <w:rPr>
          <w:rFonts w:cs="Arial"/>
          <w:sz w:val="24"/>
          <w:szCs w:val="24"/>
        </w:rPr>
        <w:t xml:space="preserve"> has been developed which is based upon: (a) citizens’ service needs and expectations, (b) access to services, (c) service delivery, (d) perceptions of service quality and (e) citizens’ priorities for development. </w:t>
      </w:r>
    </w:p>
    <w:p w:rsidR="00153D3D" w:rsidRPr="00153D3D" w:rsidRDefault="00153D3D" w:rsidP="001E321C">
      <w:pPr>
        <w:rPr>
          <w:rFonts w:cs="Arial"/>
          <w:bCs/>
          <w:sz w:val="24"/>
          <w:szCs w:val="24"/>
        </w:rPr>
      </w:pPr>
      <w:r>
        <w:rPr>
          <w:rFonts w:cs="Arial"/>
          <w:bCs/>
          <w:sz w:val="24"/>
          <w:szCs w:val="24"/>
        </w:rPr>
        <w:t xml:space="preserve">There would appear to be potential </w:t>
      </w:r>
      <w:r w:rsidR="00AA2C96">
        <w:rPr>
          <w:rFonts w:cs="Arial"/>
          <w:bCs/>
          <w:sz w:val="24"/>
          <w:szCs w:val="24"/>
        </w:rPr>
        <w:t xml:space="preserve">in Ireland </w:t>
      </w:r>
      <w:r>
        <w:rPr>
          <w:rFonts w:cs="Arial"/>
          <w:bCs/>
          <w:sz w:val="24"/>
          <w:szCs w:val="24"/>
        </w:rPr>
        <w:t xml:space="preserve">to apply the concept of </w:t>
      </w:r>
      <w:r w:rsidR="00AA2C96">
        <w:rPr>
          <w:rFonts w:cs="Arial"/>
          <w:bCs/>
          <w:sz w:val="24"/>
          <w:szCs w:val="24"/>
        </w:rPr>
        <w:t xml:space="preserve">the </w:t>
      </w:r>
      <w:r>
        <w:rPr>
          <w:rFonts w:cs="Arial"/>
          <w:bCs/>
          <w:sz w:val="24"/>
          <w:szCs w:val="24"/>
        </w:rPr>
        <w:t>‘citizens</w:t>
      </w:r>
      <w:r w:rsidR="0087795A">
        <w:rPr>
          <w:rFonts w:cs="Arial"/>
          <w:bCs/>
          <w:sz w:val="24"/>
          <w:szCs w:val="24"/>
        </w:rPr>
        <w:t>’</w:t>
      </w:r>
      <w:r w:rsidR="00AA2C96">
        <w:rPr>
          <w:rFonts w:cs="Arial"/>
          <w:bCs/>
          <w:sz w:val="24"/>
          <w:szCs w:val="24"/>
        </w:rPr>
        <w:t xml:space="preserve"> convention/</w:t>
      </w:r>
      <w:r>
        <w:rPr>
          <w:rFonts w:cs="Arial"/>
          <w:bCs/>
          <w:sz w:val="24"/>
          <w:szCs w:val="24"/>
        </w:rPr>
        <w:t xml:space="preserve">assembly’ </w:t>
      </w:r>
      <w:r w:rsidR="00AA2C96">
        <w:rPr>
          <w:rFonts w:cs="Arial"/>
          <w:bCs/>
          <w:sz w:val="24"/>
          <w:szCs w:val="24"/>
        </w:rPr>
        <w:t>(</w:t>
      </w:r>
      <w:r>
        <w:rPr>
          <w:rFonts w:cs="Arial"/>
          <w:bCs/>
          <w:sz w:val="24"/>
          <w:szCs w:val="24"/>
        </w:rPr>
        <w:t xml:space="preserve">which </w:t>
      </w:r>
      <w:r w:rsidR="00AA2C96">
        <w:rPr>
          <w:rFonts w:cs="Arial"/>
          <w:bCs/>
          <w:sz w:val="24"/>
          <w:szCs w:val="24"/>
        </w:rPr>
        <w:t xml:space="preserve">is being recently used on </w:t>
      </w:r>
      <w:r>
        <w:rPr>
          <w:rFonts w:cs="Arial"/>
          <w:bCs/>
          <w:sz w:val="24"/>
          <w:szCs w:val="24"/>
        </w:rPr>
        <w:t xml:space="preserve">an </w:t>
      </w:r>
      <w:r>
        <w:rPr>
          <w:rFonts w:cs="Arial"/>
          <w:bCs/>
          <w:i/>
          <w:sz w:val="24"/>
          <w:szCs w:val="24"/>
        </w:rPr>
        <w:t xml:space="preserve">ad hoc </w:t>
      </w:r>
      <w:r w:rsidRPr="00153D3D">
        <w:rPr>
          <w:rFonts w:cs="Arial"/>
          <w:bCs/>
          <w:sz w:val="24"/>
          <w:szCs w:val="24"/>
        </w:rPr>
        <w:t>basis</w:t>
      </w:r>
      <w:r>
        <w:rPr>
          <w:rFonts w:cs="Arial"/>
          <w:bCs/>
          <w:i/>
          <w:sz w:val="24"/>
          <w:szCs w:val="24"/>
        </w:rPr>
        <w:t xml:space="preserve"> </w:t>
      </w:r>
      <w:r>
        <w:rPr>
          <w:rFonts w:cs="Arial"/>
          <w:bCs/>
          <w:sz w:val="24"/>
          <w:szCs w:val="24"/>
        </w:rPr>
        <w:t>at national level</w:t>
      </w:r>
      <w:r w:rsidR="006E1540">
        <w:rPr>
          <w:rFonts w:cs="Arial"/>
          <w:bCs/>
          <w:sz w:val="24"/>
          <w:szCs w:val="24"/>
        </w:rPr>
        <w:t>) by</w:t>
      </w:r>
      <w:r w:rsidR="0087795A">
        <w:rPr>
          <w:rFonts w:cs="Arial"/>
          <w:bCs/>
          <w:sz w:val="24"/>
          <w:szCs w:val="24"/>
        </w:rPr>
        <w:t xml:space="preserve"> establishing it a</w:t>
      </w:r>
      <w:r>
        <w:rPr>
          <w:rFonts w:cs="Arial"/>
          <w:bCs/>
          <w:sz w:val="24"/>
          <w:szCs w:val="24"/>
        </w:rPr>
        <w:t>s a permanent structure at both national and regional levels. This should be explored in the Action Plan.</w:t>
      </w:r>
    </w:p>
    <w:p w:rsidR="0087795A" w:rsidRDefault="00C17467" w:rsidP="0087795A">
      <w:pPr>
        <w:rPr>
          <w:rFonts w:cs="Arial"/>
          <w:i/>
          <w:snapToGrid w:val="0"/>
          <w:sz w:val="24"/>
          <w:szCs w:val="24"/>
        </w:rPr>
      </w:pPr>
      <w:r w:rsidRPr="002321C3">
        <w:rPr>
          <w:rStyle w:val="Heading3Char"/>
        </w:rPr>
        <w:t>Enhancing the role of Local Government</w:t>
      </w:r>
      <w:r w:rsidR="001E321C" w:rsidRPr="001E321C">
        <w:rPr>
          <w:b/>
          <w:i/>
          <w:sz w:val="24"/>
          <w:szCs w:val="24"/>
        </w:rPr>
        <w:br/>
      </w:r>
      <w:r w:rsidRPr="005810FF">
        <w:rPr>
          <w:sz w:val="24"/>
          <w:szCs w:val="24"/>
        </w:rPr>
        <w:t>A strong underlying feature of Irish local gov</w:t>
      </w:r>
      <w:r w:rsidR="00C84607" w:rsidRPr="005810FF">
        <w:rPr>
          <w:sz w:val="24"/>
          <w:szCs w:val="24"/>
        </w:rPr>
        <w:t xml:space="preserve">ernment, acknowledged in a 2008 </w:t>
      </w:r>
      <w:r w:rsidRPr="005810FF">
        <w:rPr>
          <w:sz w:val="24"/>
          <w:szCs w:val="24"/>
        </w:rPr>
        <w:t>Green Paper</w:t>
      </w:r>
      <w:r w:rsidRPr="005810FF">
        <w:rPr>
          <w:rStyle w:val="FootnoteReference"/>
          <w:sz w:val="24"/>
          <w:szCs w:val="24"/>
        </w:rPr>
        <w:footnoteReference w:id="7"/>
      </w:r>
      <w:r w:rsidRPr="005810FF">
        <w:rPr>
          <w:sz w:val="24"/>
          <w:szCs w:val="24"/>
        </w:rPr>
        <w:t>, is that it has a much narrower range of functions than local government in most other European states, wh</w:t>
      </w:r>
      <w:r w:rsidR="00CB11B7">
        <w:rPr>
          <w:sz w:val="24"/>
          <w:szCs w:val="24"/>
        </w:rPr>
        <w:t>ere it</w:t>
      </w:r>
      <w:r w:rsidRPr="005810FF">
        <w:rPr>
          <w:sz w:val="24"/>
          <w:szCs w:val="24"/>
        </w:rPr>
        <w:t xml:space="preserve"> often plays a role in the provision of policing, health and education.</w:t>
      </w:r>
      <w:r w:rsidR="001E321C">
        <w:rPr>
          <w:sz w:val="24"/>
          <w:szCs w:val="24"/>
        </w:rPr>
        <w:t xml:space="preserve"> It is also the case that,</w:t>
      </w:r>
      <w:r w:rsidRPr="005810FF">
        <w:rPr>
          <w:rFonts w:cs="Arial"/>
          <w:sz w:val="24"/>
          <w:szCs w:val="24"/>
        </w:rPr>
        <w:t xml:space="preserve"> in Ireland, there is a very wide range of organisations - statutory, NGO and private - involved in delivering services at regional and local lev</w:t>
      </w:r>
      <w:r w:rsidR="001E321C">
        <w:rPr>
          <w:rFonts w:cs="Arial"/>
          <w:sz w:val="24"/>
          <w:szCs w:val="24"/>
        </w:rPr>
        <w:t>el</w:t>
      </w:r>
      <w:r w:rsidR="00582119">
        <w:rPr>
          <w:rFonts w:cs="Arial"/>
          <w:sz w:val="24"/>
          <w:szCs w:val="24"/>
        </w:rPr>
        <w:t>s</w:t>
      </w:r>
      <w:r w:rsidR="001E321C">
        <w:rPr>
          <w:rFonts w:cs="Arial"/>
          <w:sz w:val="24"/>
          <w:szCs w:val="24"/>
        </w:rPr>
        <w:t>. S</w:t>
      </w:r>
      <w:r w:rsidRPr="005810FF">
        <w:rPr>
          <w:rFonts w:cs="Arial"/>
          <w:sz w:val="24"/>
          <w:szCs w:val="24"/>
        </w:rPr>
        <w:t xml:space="preserve">ervices have become increasingly fragmented </w:t>
      </w:r>
      <w:r w:rsidR="001E321C">
        <w:rPr>
          <w:rFonts w:cs="Arial"/>
          <w:sz w:val="24"/>
          <w:szCs w:val="24"/>
        </w:rPr>
        <w:t xml:space="preserve">from the perspective of citizens </w:t>
      </w:r>
      <w:r w:rsidRPr="005810FF">
        <w:rPr>
          <w:rFonts w:cs="Arial"/>
          <w:sz w:val="24"/>
          <w:szCs w:val="24"/>
        </w:rPr>
        <w:t>as voluntary/community organisations and</w:t>
      </w:r>
      <w:r w:rsidR="001E321C">
        <w:rPr>
          <w:rFonts w:cs="Arial"/>
          <w:sz w:val="24"/>
          <w:szCs w:val="24"/>
        </w:rPr>
        <w:t xml:space="preserve">, more recently, </w:t>
      </w:r>
      <w:r w:rsidRPr="005810FF">
        <w:rPr>
          <w:rFonts w:cs="Arial"/>
          <w:sz w:val="24"/>
          <w:szCs w:val="24"/>
        </w:rPr>
        <w:t>private providers</w:t>
      </w:r>
      <w:r w:rsidR="00CB11B7">
        <w:rPr>
          <w:rFonts w:cs="Arial"/>
          <w:sz w:val="24"/>
          <w:szCs w:val="24"/>
        </w:rPr>
        <w:t>,</w:t>
      </w:r>
      <w:r w:rsidRPr="005810FF">
        <w:rPr>
          <w:rFonts w:cs="Arial"/>
          <w:sz w:val="24"/>
          <w:szCs w:val="24"/>
        </w:rPr>
        <w:t xml:space="preserve"> have become </w:t>
      </w:r>
      <w:r w:rsidR="001E321C">
        <w:rPr>
          <w:rFonts w:cs="Arial"/>
          <w:sz w:val="24"/>
          <w:szCs w:val="24"/>
        </w:rPr>
        <w:lastRenderedPageBreak/>
        <w:t xml:space="preserve">actively </w:t>
      </w:r>
      <w:r w:rsidRPr="005810FF">
        <w:rPr>
          <w:rFonts w:cs="Arial"/>
          <w:sz w:val="24"/>
          <w:szCs w:val="24"/>
        </w:rPr>
        <w:t xml:space="preserve">involved in frontline service delivery. </w:t>
      </w:r>
      <w:r w:rsidR="0087795A">
        <w:rPr>
          <w:sz w:val="24"/>
          <w:szCs w:val="24"/>
        </w:rPr>
        <w:t>The emphasis at the general policy level</w:t>
      </w:r>
      <w:r w:rsidR="0087795A">
        <w:rPr>
          <w:rStyle w:val="FootnoteReference"/>
          <w:sz w:val="24"/>
          <w:szCs w:val="24"/>
        </w:rPr>
        <w:footnoteReference w:id="8"/>
      </w:r>
      <w:r w:rsidR="0087795A">
        <w:rPr>
          <w:sz w:val="24"/>
          <w:szCs w:val="24"/>
        </w:rPr>
        <w:t xml:space="preserve"> on the need to co-ordinate and integrate services at the point of delivery is frequently not translated into actual practice. </w:t>
      </w:r>
    </w:p>
    <w:p w:rsidR="00C17467" w:rsidRPr="005810FF" w:rsidRDefault="0087795A" w:rsidP="00C17467">
      <w:pPr>
        <w:rPr>
          <w:b/>
          <w:i/>
          <w:sz w:val="24"/>
          <w:szCs w:val="24"/>
        </w:rPr>
      </w:pPr>
      <w:r>
        <w:rPr>
          <w:rFonts w:cs="Arial"/>
          <w:sz w:val="24"/>
          <w:szCs w:val="24"/>
        </w:rPr>
        <w:t>The programme for Local Government Reform outlined in the First Action Plan should be continued and expedited.</w:t>
      </w:r>
    </w:p>
    <w:p w:rsidR="00C17467" w:rsidRPr="005810FF" w:rsidRDefault="0087795A" w:rsidP="00C17467">
      <w:pPr>
        <w:rPr>
          <w:rFonts w:cs="Arial"/>
          <w:sz w:val="24"/>
          <w:szCs w:val="24"/>
          <w:lang w:val="en"/>
        </w:rPr>
      </w:pPr>
      <w:r>
        <w:rPr>
          <w:rFonts w:cs="Arial"/>
          <w:snapToGrid w:val="0"/>
          <w:sz w:val="24"/>
          <w:szCs w:val="24"/>
        </w:rPr>
        <w:t>Despite the existence of an extensive local administrative infrastructure, the majority of public expenditure decisions continue to be made at national level</w:t>
      </w:r>
      <w:r>
        <w:rPr>
          <w:rStyle w:val="FootnoteReference"/>
          <w:rFonts w:cs="Arial"/>
          <w:snapToGrid w:val="0"/>
          <w:sz w:val="24"/>
          <w:szCs w:val="24"/>
        </w:rPr>
        <w:footnoteReference w:id="9"/>
      </w:r>
      <w:r>
        <w:rPr>
          <w:rFonts w:cs="Arial"/>
          <w:snapToGrid w:val="0"/>
          <w:sz w:val="24"/>
          <w:szCs w:val="24"/>
        </w:rPr>
        <w:t>.</w:t>
      </w:r>
      <w:r>
        <w:rPr>
          <w:rFonts w:cs="Arial"/>
          <w:sz w:val="24"/>
          <w:szCs w:val="24"/>
        </w:rPr>
        <w:t xml:space="preserve"> </w:t>
      </w:r>
      <w:r w:rsidR="00C17467" w:rsidRPr="005810FF">
        <w:rPr>
          <w:rFonts w:cs="Arial"/>
          <w:sz w:val="24"/>
          <w:szCs w:val="24"/>
        </w:rPr>
        <w:t>The OECD</w:t>
      </w:r>
      <w:r w:rsidR="00C17467" w:rsidRPr="005810FF">
        <w:rPr>
          <w:rStyle w:val="FootnoteReference"/>
          <w:rFonts w:cs="Arial"/>
          <w:sz w:val="24"/>
          <w:szCs w:val="24"/>
        </w:rPr>
        <w:footnoteReference w:id="10"/>
      </w:r>
      <w:r w:rsidR="00C17467" w:rsidRPr="005810FF">
        <w:rPr>
          <w:rFonts w:cs="Arial"/>
          <w:sz w:val="24"/>
          <w:szCs w:val="24"/>
        </w:rPr>
        <w:t xml:space="preserve"> has noted that responding to more complex, cross-cutting issues will require an integrated Public Service that acts increasingly through networks rather than top-down structures. The Council of Europe has stated</w:t>
      </w:r>
      <w:r w:rsidR="00C17467" w:rsidRPr="005810FF">
        <w:rPr>
          <w:rStyle w:val="FootnoteReference"/>
          <w:rFonts w:cs="Arial"/>
          <w:sz w:val="24"/>
          <w:szCs w:val="24"/>
          <w:lang w:val="en"/>
        </w:rPr>
        <w:footnoteReference w:id="11"/>
      </w:r>
      <w:r w:rsidR="00C17467" w:rsidRPr="005810FF">
        <w:rPr>
          <w:rFonts w:cs="Arial"/>
          <w:sz w:val="24"/>
          <w:szCs w:val="24"/>
          <w:lang w:val="en"/>
        </w:rPr>
        <w:t xml:space="preserve"> that Ireland does not have enough constitutional protection for local government and called on the Irish Government to implement legislation to address this deficit. The report noted that local governments “only manage a modest amount of public affairs” and that the administrative supervision of their activities by the central level remains </w:t>
      </w:r>
      <w:r w:rsidR="008D27D4">
        <w:rPr>
          <w:rFonts w:cs="Arial"/>
          <w:sz w:val="24"/>
          <w:szCs w:val="24"/>
          <w:lang w:val="en"/>
        </w:rPr>
        <w:t xml:space="preserve">The </w:t>
      </w:r>
      <w:r w:rsidR="00C17467" w:rsidRPr="005810FF">
        <w:rPr>
          <w:rFonts w:cs="Arial"/>
          <w:sz w:val="24"/>
          <w:szCs w:val="24"/>
          <w:lang w:val="en"/>
        </w:rPr>
        <w:t>Congress rapporteurs</w:t>
      </w:r>
      <w:r w:rsidR="00C17467" w:rsidRPr="005810FF">
        <w:rPr>
          <w:rStyle w:val="FootnoteReference"/>
          <w:rFonts w:cs="Arial"/>
          <w:sz w:val="24"/>
          <w:szCs w:val="24"/>
          <w:lang w:val="en"/>
        </w:rPr>
        <w:footnoteReference w:id="12"/>
      </w:r>
      <w:r w:rsidR="00C17467" w:rsidRPr="005810FF">
        <w:rPr>
          <w:rFonts w:cs="Arial"/>
          <w:sz w:val="24"/>
          <w:szCs w:val="24"/>
          <w:lang w:val="en"/>
        </w:rPr>
        <w:t xml:space="preserve">, citing the </w:t>
      </w:r>
      <w:r w:rsidR="00C17467" w:rsidRPr="005810FF">
        <w:rPr>
          <w:rFonts w:cs="Arial"/>
          <w:i/>
          <w:sz w:val="24"/>
          <w:szCs w:val="24"/>
          <w:lang w:val="en"/>
        </w:rPr>
        <w:t>Putting People First Action Plan,</w:t>
      </w:r>
      <w:r w:rsidR="00C17467" w:rsidRPr="005810FF">
        <w:rPr>
          <w:rFonts w:cs="Arial"/>
          <w:sz w:val="24"/>
          <w:szCs w:val="24"/>
          <w:lang w:val="en"/>
        </w:rPr>
        <w:t xml:space="preserve"> welcomed the fact that Ireland has made “substantial changes” in the past decade and, also, the commitment of the Irish authorities to move from an almost fully </w:t>
      </w:r>
      <w:proofErr w:type="spellStart"/>
      <w:r w:rsidR="00C17467" w:rsidRPr="005810FF">
        <w:rPr>
          <w:rFonts w:cs="Arial"/>
          <w:sz w:val="24"/>
          <w:szCs w:val="24"/>
          <w:lang w:val="en"/>
        </w:rPr>
        <w:t>centralised</w:t>
      </w:r>
      <w:proofErr w:type="spellEnd"/>
      <w:r w:rsidR="00C17467" w:rsidRPr="005810FF">
        <w:rPr>
          <w:rFonts w:cs="Arial"/>
          <w:sz w:val="24"/>
          <w:szCs w:val="24"/>
          <w:lang w:val="en"/>
        </w:rPr>
        <w:t xml:space="preserve"> system to a ce</w:t>
      </w:r>
      <w:r w:rsidR="008D27D4">
        <w:rPr>
          <w:rFonts w:cs="Arial"/>
          <w:sz w:val="24"/>
          <w:szCs w:val="24"/>
          <w:lang w:val="en"/>
        </w:rPr>
        <w:t xml:space="preserve">rtain level of </w:t>
      </w:r>
      <w:proofErr w:type="spellStart"/>
      <w:r w:rsidR="008D27D4">
        <w:rPr>
          <w:rFonts w:cs="Arial"/>
          <w:sz w:val="24"/>
          <w:szCs w:val="24"/>
          <w:lang w:val="en"/>
        </w:rPr>
        <w:t>decentralisation</w:t>
      </w:r>
      <w:proofErr w:type="spellEnd"/>
      <w:r w:rsidR="008D27D4">
        <w:rPr>
          <w:rFonts w:cs="Arial"/>
          <w:sz w:val="24"/>
          <w:szCs w:val="24"/>
          <w:lang w:val="en"/>
        </w:rPr>
        <w:t>. T</w:t>
      </w:r>
      <w:r w:rsidR="00C17467" w:rsidRPr="005810FF">
        <w:rPr>
          <w:rFonts w:cs="Arial"/>
          <w:sz w:val="24"/>
          <w:szCs w:val="24"/>
          <w:lang w:val="en"/>
        </w:rPr>
        <w:t>he Report</w:t>
      </w:r>
      <w:r w:rsidR="008D27D4">
        <w:rPr>
          <w:rFonts w:cs="Arial"/>
          <w:sz w:val="24"/>
          <w:szCs w:val="24"/>
          <w:lang w:val="en"/>
        </w:rPr>
        <w:t xml:space="preserve"> however </w:t>
      </w:r>
      <w:r w:rsidR="00C17467" w:rsidRPr="005810FF">
        <w:rPr>
          <w:rFonts w:cs="Arial"/>
          <w:sz w:val="24"/>
          <w:szCs w:val="24"/>
          <w:lang w:val="en"/>
        </w:rPr>
        <w:t>recommended to the Irish authorities that they revise their legislation in order to ensure that the subsidiarity principle is better enshrined and protected in law.</w:t>
      </w:r>
      <w:r>
        <w:rPr>
          <w:rFonts w:cs="Arial"/>
          <w:sz w:val="24"/>
          <w:szCs w:val="24"/>
          <w:lang w:val="en"/>
        </w:rPr>
        <w:t xml:space="preserve"> This is something that the Action Plan should consider.</w:t>
      </w:r>
    </w:p>
    <w:p w:rsidR="00582119" w:rsidRPr="0040210D" w:rsidRDefault="001E321C" w:rsidP="00BE1596">
      <w:pPr>
        <w:rPr>
          <w:rFonts w:cs="Arial"/>
          <w:iCs/>
          <w:sz w:val="24"/>
          <w:szCs w:val="24"/>
        </w:rPr>
      </w:pPr>
      <w:r w:rsidRPr="002321C3">
        <w:rPr>
          <w:rStyle w:val="Heading3Char"/>
        </w:rPr>
        <w:t>Inter-agency collaboration</w:t>
      </w:r>
      <w:r w:rsidRPr="002321C3">
        <w:rPr>
          <w:rStyle w:val="Heading3Char"/>
        </w:rPr>
        <w:br/>
      </w:r>
      <w:proofErr w:type="gramStart"/>
      <w:r w:rsidRPr="0040210D">
        <w:rPr>
          <w:rFonts w:cs="Arial"/>
          <w:sz w:val="24"/>
          <w:szCs w:val="24"/>
        </w:rPr>
        <w:t>There</w:t>
      </w:r>
      <w:proofErr w:type="gramEnd"/>
      <w:r w:rsidRPr="0040210D">
        <w:rPr>
          <w:rFonts w:cs="Arial"/>
          <w:sz w:val="24"/>
          <w:szCs w:val="24"/>
        </w:rPr>
        <w:t xml:space="preserve"> is </w:t>
      </w:r>
      <w:r w:rsidR="00153D3D" w:rsidRPr="0040210D">
        <w:rPr>
          <w:rFonts w:cs="Arial"/>
          <w:sz w:val="24"/>
          <w:szCs w:val="24"/>
        </w:rPr>
        <w:t>a strong emphasis on inter-agency collaboration in many government and departmental initiatives and on providing p</w:t>
      </w:r>
      <w:r w:rsidR="00BE1596" w:rsidRPr="0040210D">
        <w:rPr>
          <w:rFonts w:cs="Arial"/>
          <w:sz w:val="24"/>
          <w:szCs w:val="24"/>
        </w:rPr>
        <w:t xml:space="preserve">eople with a </w:t>
      </w:r>
      <w:r w:rsidR="00BE1596" w:rsidRPr="0040210D">
        <w:rPr>
          <w:rFonts w:cs="Arial"/>
          <w:iCs/>
          <w:sz w:val="24"/>
          <w:szCs w:val="24"/>
        </w:rPr>
        <w:t>seamless service</w:t>
      </w:r>
      <w:r w:rsidR="00153D3D" w:rsidRPr="0040210D">
        <w:rPr>
          <w:rFonts w:cs="Arial"/>
          <w:iCs/>
          <w:sz w:val="24"/>
          <w:szCs w:val="24"/>
        </w:rPr>
        <w:t xml:space="preserve">s. </w:t>
      </w:r>
      <w:r w:rsidR="00153D3D" w:rsidRPr="0040210D">
        <w:rPr>
          <w:sz w:val="24"/>
          <w:szCs w:val="24"/>
          <w:lang w:val="en-US"/>
        </w:rPr>
        <w:t xml:space="preserve">Within the statutory sector nationally, the broader community and voluntary sector and within the local development sector, there has been a strong emphasis in recent years on issues relating to partnership, </w:t>
      </w:r>
      <w:proofErr w:type="spellStart"/>
      <w:r w:rsidR="00153D3D" w:rsidRPr="0040210D">
        <w:rPr>
          <w:sz w:val="24"/>
          <w:szCs w:val="24"/>
          <w:lang w:val="en-US"/>
        </w:rPr>
        <w:t>co</w:t>
      </w:r>
      <w:r w:rsidR="008D27D4">
        <w:rPr>
          <w:sz w:val="24"/>
          <w:szCs w:val="24"/>
          <w:lang w:val="en-US"/>
        </w:rPr>
        <w:t>-</w:t>
      </w:r>
      <w:r w:rsidR="00153D3D" w:rsidRPr="0040210D">
        <w:rPr>
          <w:sz w:val="24"/>
          <w:szCs w:val="24"/>
          <w:lang w:val="en-US"/>
        </w:rPr>
        <w:t>ordinated</w:t>
      </w:r>
      <w:proofErr w:type="spellEnd"/>
      <w:r w:rsidR="00153D3D" w:rsidRPr="0040210D">
        <w:rPr>
          <w:sz w:val="24"/>
          <w:szCs w:val="24"/>
          <w:lang w:val="en-US"/>
        </w:rPr>
        <w:t xml:space="preserve"> services, networking, inter-agency co-operation and service integration. </w:t>
      </w:r>
      <w:r w:rsidR="00153D3D" w:rsidRPr="0040210D">
        <w:rPr>
          <w:rFonts w:cs="Arial"/>
          <w:iCs/>
          <w:sz w:val="24"/>
          <w:szCs w:val="24"/>
        </w:rPr>
        <w:t xml:space="preserve"> </w:t>
      </w:r>
    </w:p>
    <w:p w:rsidR="00BE1596" w:rsidRDefault="00153D3D" w:rsidP="00BE1596">
      <w:pPr>
        <w:rPr>
          <w:bCs/>
          <w:sz w:val="24"/>
          <w:szCs w:val="24"/>
        </w:rPr>
      </w:pPr>
      <w:r>
        <w:rPr>
          <w:rFonts w:cs="Arial"/>
          <w:iCs/>
          <w:sz w:val="24"/>
          <w:szCs w:val="24"/>
        </w:rPr>
        <w:t xml:space="preserve">Implementing this approach fully requires </w:t>
      </w:r>
      <w:r w:rsidR="00BE1596">
        <w:rPr>
          <w:rFonts w:cs="Arial"/>
          <w:sz w:val="24"/>
          <w:szCs w:val="24"/>
        </w:rPr>
        <w:t>greater integration of resource allocation and policy-making at both nation</w:t>
      </w:r>
      <w:r w:rsidR="00A559D1">
        <w:rPr>
          <w:rFonts w:cs="Arial"/>
          <w:sz w:val="24"/>
          <w:szCs w:val="24"/>
        </w:rPr>
        <w:t>al and local levels is required.</w:t>
      </w:r>
      <w:r w:rsidR="00CB11B7">
        <w:rPr>
          <w:rFonts w:cs="Arial"/>
          <w:sz w:val="24"/>
          <w:szCs w:val="24"/>
        </w:rPr>
        <w:t xml:space="preserve"> </w:t>
      </w:r>
      <w:r w:rsidR="00BE1596">
        <w:rPr>
          <w:bCs/>
          <w:sz w:val="24"/>
          <w:szCs w:val="24"/>
        </w:rPr>
        <w:t xml:space="preserve">While it is not clear to what extent deficiencies in inter-agency collaboration regularly highlighted in research findings are a result of organisational deficiencies or a simple lack of funding, it should be noted that difficulties arising from organisational diversity are likely to be exacerbated by inadequate </w:t>
      </w:r>
      <w:r w:rsidR="00BE1596">
        <w:rPr>
          <w:bCs/>
          <w:sz w:val="24"/>
          <w:szCs w:val="24"/>
        </w:rPr>
        <w:lastRenderedPageBreak/>
        <w:t xml:space="preserve">funding. Systems that are well-funded (by whatever method) and are operated by a specially-designed and relatively uniform structure are more likely to provide a high-quality standardised service. </w:t>
      </w:r>
    </w:p>
    <w:p w:rsidR="00BE1596" w:rsidRPr="00BC710B" w:rsidRDefault="00BE1596" w:rsidP="00BE1596">
      <w:pPr>
        <w:rPr>
          <w:sz w:val="24"/>
          <w:szCs w:val="24"/>
        </w:rPr>
      </w:pPr>
      <w:r w:rsidRPr="00BC710B">
        <w:rPr>
          <w:sz w:val="24"/>
          <w:szCs w:val="24"/>
        </w:rPr>
        <w:t>Clearly, there is a substantial difference between organisations coming together to exchange information and to network on an informal basis and organisations that are involved in joint planning and in the provision of integrated, co-ordinated services.</w:t>
      </w:r>
    </w:p>
    <w:p w:rsidR="00BC710B" w:rsidRDefault="007E563B" w:rsidP="002321C3">
      <w:pPr>
        <w:pStyle w:val="Heading3"/>
      </w:pPr>
      <w:r w:rsidRPr="001E321C">
        <w:t>Optimising the role of the community and voluntary sector as a bridge between the citizen and th</w:t>
      </w:r>
      <w:bookmarkStart w:id="0" w:name="_GoBack"/>
      <w:bookmarkEnd w:id="0"/>
      <w:r w:rsidRPr="001E321C">
        <w:t>e State</w:t>
      </w:r>
    </w:p>
    <w:p w:rsidR="00BE1596" w:rsidRPr="00CB11B7" w:rsidRDefault="007E563B" w:rsidP="008D27D4">
      <w:pPr>
        <w:pStyle w:val="BodyTextIndent3"/>
        <w:spacing w:line="276" w:lineRule="auto"/>
        <w:ind w:left="0"/>
        <w:rPr>
          <w:rFonts w:asciiTheme="minorHAnsi" w:hAnsiTheme="minorHAnsi" w:cs="Arial"/>
          <w:b/>
          <w:i/>
          <w:sz w:val="24"/>
          <w:szCs w:val="24"/>
        </w:rPr>
      </w:pPr>
      <w:r w:rsidRPr="00CB11B7">
        <w:rPr>
          <w:rFonts w:asciiTheme="minorHAnsi" w:hAnsiTheme="minorHAnsi" w:cs="Arial"/>
          <w:sz w:val="24"/>
          <w:szCs w:val="24"/>
        </w:rPr>
        <w:t xml:space="preserve">The merits of a strong partnership approach between community and voluntary organisations and the public service has long been promulgated as enabling transparency and facilitating the delivery of public services in a manner that responds optimally to citizens’ needs. </w:t>
      </w:r>
      <w:r w:rsidR="00BE1596" w:rsidRPr="00CB11B7">
        <w:rPr>
          <w:rFonts w:asciiTheme="minorHAnsi" w:hAnsiTheme="minorHAnsi" w:cs="Arial"/>
          <w:sz w:val="24"/>
          <w:szCs w:val="24"/>
        </w:rPr>
        <w:t xml:space="preserve">The community and voluntary sector serves to ensure added </w:t>
      </w:r>
      <w:r w:rsidR="00BE1596" w:rsidRPr="00CB11B7">
        <w:rPr>
          <w:rFonts w:asciiTheme="minorHAnsi" w:hAnsiTheme="minorHAnsi" w:cs="Arial"/>
          <w:sz w:val="24"/>
          <w:szCs w:val="24"/>
          <w:lang w:val="en-US" w:eastAsia="en-IE"/>
        </w:rPr>
        <w:t>societal value through active citizen participation.</w:t>
      </w:r>
    </w:p>
    <w:p w:rsidR="00664663" w:rsidRPr="00FA4C4E" w:rsidRDefault="008033FA" w:rsidP="008D27D4">
      <w:pPr>
        <w:rPr>
          <w:rFonts w:cs="Arial"/>
          <w:sz w:val="24"/>
          <w:szCs w:val="24"/>
        </w:rPr>
      </w:pPr>
      <w:r>
        <w:rPr>
          <w:rFonts w:cs="Arial"/>
          <w:sz w:val="24"/>
          <w:szCs w:val="24"/>
        </w:rPr>
        <w:t xml:space="preserve">The proposals for partnership with the community and voluntary sector set out in the 2000 White Paper, </w:t>
      </w:r>
      <w:r w:rsidRPr="008033FA">
        <w:rPr>
          <w:rFonts w:cs="Arial"/>
          <w:i/>
          <w:sz w:val="24"/>
          <w:szCs w:val="24"/>
        </w:rPr>
        <w:t>Supporting Voluntary Activity</w:t>
      </w:r>
      <w:r>
        <w:rPr>
          <w:rFonts w:cs="Arial"/>
          <w:sz w:val="24"/>
          <w:szCs w:val="24"/>
        </w:rPr>
        <w:t xml:space="preserve">, should be re-visited in the formulation of the Action Plan. It should be noted, however, that </w:t>
      </w:r>
      <w:r w:rsidR="007E563B" w:rsidRPr="005810FF">
        <w:rPr>
          <w:rFonts w:cs="Arial"/>
          <w:sz w:val="24"/>
          <w:szCs w:val="24"/>
        </w:rPr>
        <w:t xml:space="preserve">the involvement of NGOs in partnership structures may not necessarily enhance the role of </w:t>
      </w:r>
      <w:r>
        <w:rPr>
          <w:rFonts w:cs="Arial"/>
          <w:sz w:val="24"/>
          <w:szCs w:val="24"/>
        </w:rPr>
        <w:t xml:space="preserve">all </w:t>
      </w:r>
      <w:r w:rsidR="007E563B" w:rsidRPr="005810FF">
        <w:rPr>
          <w:rFonts w:cs="Arial"/>
          <w:sz w:val="24"/>
          <w:szCs w:val="24"/>
        </w:rPr>
        <w:t>individual citizens</w:t>
      </w:r>
      <w:r>
        <w:rPr>
          <w:rFonts w:cs="Arial"/>
          <w:sz w:val="24"/>
          <w:szCs w:val="24"/>
        </w:rPr>
        <w:t xml:space="preserve"> and other </w:t>
      </w:r>
      <w:r w:rsidRPr="00FA4C4E">
        <w:rPr>
          <w:rFonts w:cs="Arial"/>
          <w:sz w:val="24"/>
          <w:szCs w:val="24"/>
        </w:rPr>
        <w:t xml:space="preserve">participatory structures are </w:t>
      </w:r>
      <w:r w:rsidR="00CB11B7" w:rsidRPr="00FA4C4E">
        <w:rPr>
          <w:rFonts w:cs="Arial"/>
          <w:sz w:val="24"/>
          <w:szCs w:val="24"/>
        </w:rPr>
        <w:t>almost certainly required for this purpose</w:t>
      </w:r>
      <w:r w:rsidR="00664663" w:rsidRPr="00FA4C4E">
        <w:rPr>
          <w:rFonts w:cs="Arial"/>
          <w:sz w:val="24"/>
          <w:szCs w:val="24"/>
        </w:rPr>
        <w:t>.</w:t>
      </w:r>
    </w:p>
    <w:p w:rsidR="00CB11B7" w:rsidRPr="00FA4C4E" w:rsidRDefault="003821A1" w:rsidP="008D27D4">
      <w:pPr>
        <w:pStyle w:val="NoSpacing"/>
        <w:spacing w:line="276" w:lineRule="auto"/>
        <w:rPr>
          <w:sz w:val="24"/>
          <w:szCs w:val="24"/>
        </w:rPr>
      </w:pPr>
      <w:r>
        <w:rPr>
          <w:sz w:val="24"/>
          <w:szCs w:val="24"/>
        </w:rPr>
        <w:t>T</w:t>
      </w:r>
      <w:r w:rsidR="009A1EB6" w:rsidRPr="00FA4C4E">
        <w:rPr>
          <w:sz w:val="24"/>
          <w:szCs w:val="24"/>
        </w:rPr>
        <w:t>he White Paper on a Framework for Supporting Voluntary Activity</w:t>
      </w:r>
      <w:r w:rsidR="00FA4C4E">
        <w:rPr>
          <w:rStyle w:val="FootnoteReference"/>
          <w:sz w:val="24"/>
          <w:szCs w:val="24"/>
        </w:rPr>
        <w:footnoteReference w:id="13"/>
      </w:r>
      <w:r w:rsidR="009A1EB6" w:rsidRPr="00FA4C4E">
        <w:rPr>
          <w:sz w:val="24"/>
          <w:szCs w:val="24"/>
        </w:rPr>
        <w:t xml:space="preserve"> </w:t>
      </w:r>
      <w:r>
        <w:rPr>
          <w:sz w:val="24"/>
          <w:szCs w:val="24"/>
        </w:rPr>
        <w:t xml:space="preserve">which </w:t>
      </w:r>
      <w:r w:rsidR="009A1EB6" w:rsidRPr="00FA4C4E">
        <w:rPr>
          <w:sz w:val="24"/>
          <w:szCs w:val="24"/>
        </w:rPr>
        <w:t>remains Government policy</w:t>
      </w:r>
      <w:r>
        <w:rPr>
          <w:sz w:val="24"/>
          <w:szCs w:val="24"/>
        </w:rPr>
        <w:t xml:space="preserve">, </w:t>
      </w:r>
      <w:r w:rsidR="009A1EB6" w:rsidRPr="00FA4C4E">
        <w:rPr>
          <w:sz w:val="24"/>
          <w:szCs w:val="24"/>
        </w:rPr>
        <w:t>acknowledge</w:t>
      </w:r>
      <w:r w:rsidR="00FA4C4E">
        <w:rPr>
          <w:sz w:val="24"/>
          <w:szCs w:val="24"/>
        </w:rPr>
        <w:t>s</w:t>
      </w:r>
      <w:r w:rsidR="009A1EB6" w:rsidRPr="00FA4C4E">
        <w:rPr>
          <w:sz w:val="24"/>
          <w:szCs w:val="24"/>
        </w:rPr>
        <w:t xml:space="preserve"> that an impressive infrastructure of community and local development had been built up in Ireland and that the great strength of voluntary activity is that it emerges organically from communities. </w:t>
      </w:r>
      <w:r w:rsidR="008D27D4">
        <w:rPr>
          <w:sz w:val="24"/>
          <w:szCs w:val="24"/>
        </w:rPr>
        <w:t>‘</w:t>
      </w:r>
      <w:r w:rsidR="009A1EB6" w:rsidRPr="00FA4C4E">
        <w:rPr>
          <w:sz w:val="24"/>
          <w:szCs w:val="24"/>
        </w:rPr>
        <w:t xml:space="preserve">We have moved far beyond the attitude that statutory agencies fund voluntary organisations merely for utilitarian reasons, i.e. to provide services that the State cannot or will not deliver directly itself because of resource constraints’. </w:t>
      </w:r>
    </w:p>
    <w:p w:rsidR="00CB11B7" w:rsidRPr="00FA4C4E" w:rsidRDefault="00CB11B7" w:rsidP="00CB11B7">
      <w:pPr>
        <w:pStyle w:val="NoSpacing"/>
        <w:rPr>
          <w:sz w:val="24"/>
          <w:szCs w:val="24"/>
        </w:rPr>
      </w:pPr>
    </w:p>
    <w:p w:rsidR="009A1EB6" w:rsidRDefault="009A1EB6" w:rsidP="008D27D4">
      <w:pPr>
        <w:pStyle w:val="NoSpacing"/>
        <w:spacing w:line="276" w:lineRule="auto"/>
        <w:rPr>
          <w:sz w:val="24"/>
          <w:szCs w:val="24"/>
        </w:rPr>
      </w:pPr>
      <w:r w:rsidRPr="00FA4C4E">
        <w:rPr>
          <w:sz w:val="24"/>
          <w:szCs w:val="24"/>
        </w:rPr>
        <w:t>The White Paper welcomes the diversity of the sector and further states that, ‘It would be wrong for Government to seek to control and be involved in every aspect of voluntary activity, but there is no doubt that it can provide an enabling framework to help this activity. Where this involves direct supports, a delicate balance must be struck between having a relatively light official involvement and maintaining proper accountability’. The White Paper acknowledges the role and potential of the sector in</w:t>
      </w:r>
      <w:r w:rsidR="00582119">
        <w:rPr>
          <w:sz w:val="24"/>
          <w:szCs w:val="24"/>
        </w:rPr>
        <w:t xml:space="preserve"> both delivering services and developing community capacity.</w:t>
      </w:r>
    </w:p>
    <w:p w:rsidR="008D27D4" w:rsidRDefault="008D27D4" w:rsidP="007E563B">
      <w:pPr>
        <w:pStyle w:val="BodyTextIndent3"/>
        <w:ind w:left="0"/>
        <w:rPr>
          <w:rFonts w:asciiTheme="minorHAnsi" w:hAnsiTheme="minorHAnsi" w:cs="Arial"/>
          <w:b/>
          <w:i/>
          <w:sz w:val="24"/>
          <w:szCs w:val="24"/>
        </w:rPr>
      </w:pPr>
    </w:p>
    <w:p w:rsidR="008033FA" w:rsidRDefault="008033FA" w:rsidP="002321C3">
      <w:pPr>
        <w:pStyle w:val="Heading3"/>
      </w:pPr>
      <w:r w:rsidRPr="008033FA">
        <w:t>Access to information</w:t>
      </w:r>
    </w:p>
    <w:p w:rsidR="006008D7" w:rsidRDefault="0087795A" w:rsidP="00223CB9">
      <w:pPr>
        <w:rPr>
          <w:rFonts w:cs="Arial"/>
          <w:sz w:val="24"/>
          <w:szCs w:val="24"/>
        </w:rPr>
      </w:pPr>
      <w:r>
        <w:rPr>
          <w:rFonts w:cs="Arial"/>
          <w:color w:val="000000"/>
          <w:sz w:val="24"/>
          <w:szCs w:val="24"/>
          <w:lang w:val="en-US"/>
        </w:rPr>
        <w:lastRenderedPageBreak/>
        <w:t>It is widely acknowledged that without good quality, accessible information, it is not possible for citizens to vindicate their rights or to make valuable contributions to society or to policy-making processes.</w:t>
      </w:r>
      <w:r>
        <w:rPr>
          <w:rFonts w:cs="Arial"/>
          <w:sz w:val="24"/>
          <w:szCs w:val="24"/>
          <w:lang w:val="en-US"/>
        </w:rPr>
        <w:t xml:space="preserve"> </w:t>
      </w:r>
      <w:r w:rsidR="00B15BE9">
        <w:rPr>
          <w:rFonts w:cs="Arial"/>
          <w:sz w:val="24"/>
          <w:szCs w:val="24"/>
        </w:rPr>
        <w:t>The Ombudsman has pointed out that t</w:t>
      </w:r>
      <w:r w:rsidR="00B15BE9">
        <w:t xml:space="preserve">rue transparency </w:t>
      </w:r>
      <w:r w:rsidR="00B15BE9" w:rsidRPr="008D27D4">
        <w:rPr>
          <w:sz w:val="24"/>
          <w:szCs w:val="24"/>
        </w:rPr>
        <w:t>requires that information on government activities and decisions is open</w:t>
      </w:r>
      <w:r w:rsidR="00B15BE9">
        <w:t xml:space="preserve">, </w:t>
      </w:r>
      <w:r w:rsidR="00B15BE9" w:rsidRPr="008D27D4">
        <w:rPr>
          <w:sz w:val="24"/>
          <w:szCs w:val="24"/>
        </w:rPr>
        <w:t>comprehensive, timely, freely available to the public, and meets basic open data standards</w:t>
      </w:r>
      <w:r w:rsidR="00B15BE9">
        <w:t xml:space="preserve">. </w:t>
      </w:r>
      <w:r w:rsidR="00B15BE9">
        <w:rPr>
          <w:rStyle w:val="FootnoteReference"/>
        </w:rPr>
        <w:footnoteReference w:id="14"/>
      </w:r>
      <w:r w:rsidR="00B15BE9">
        <w:t xml:space="preserve"> </w:t>
      </w:r>
      <w:r w:rsidR="00B15BE9">
        <w:rPr>
          <w:rFonts w:cs="Arial"/>
          <w:sz w:val="24"/>
          <w:szCs w:val="24"/>
        </w:rPr>
        <w:t xml:space="preserve">Key underlying principles of information provision can be identified as </w:t>
      </w:r>
      <w:r w:rsidR="00B15BE9">
        <w:rPr>
          <w:rFonts w:cs="Arial"/>
          <w:i/>
          <w:sz w:val="24"/>
          <w:szCs w:val="24"/>
        </w:rPr>
        <w:t xml:space="preserve">citizen-centred, putting people first, </w:t>
      </w:r>
      <w:r w:rsidR="00B15BE9">
        <w:rPr>
          <w:rFonts w:cs="Arial"/>
          <w:sz w:val="24"/>
          <w:szCs w:val="24"/>
        </w:rPr>
        <w:t>and e</w:t>
      </w:r>
      <w:r w:rsidR="00B15BE9">
        <w:rPr>
          <w:rFonts w:cs="Arial"/>
          <w:i/>
          <w:sz w:val="24"/>
          <w:szCs w:val="24"/>
        </w:rPr>
        <w:t>mpowerment.</w:t>
      </w:r>
      <w:r w:rsidR="00B15BE9">
        <w:rPr>
          <w:rFonts w:cs="Arial"/>
          <w:sz w:val="24"/>
          <w:szCs w:val="24"/>
          <w:lang w:val="en-US"/>
        </w:rPr>
        <w:t xml:space="preserve"> </w:t>
      </w:r>
      <w:r w:rsidR="00B15BE9">
        <w:rPr>
          <w:rFonts w:cs="Arial"/>
          <w:sz w:val="24"/>
          <w:szCs w:val="24"/>
        </w:rPr>
        <w:t xml:space="preserve">Good quality and easily understood information is necessary to enable people to have control over their lives and to make appropriate choices. </w:t>
      </w:r>
      <w:r w:rsidR="00B15BE9">
        <w:rPr>
          <w:rFonts w:cs="Arial"/>
          <w:sz w:val="24"/>
          <w:szCs w:val="24"/>
          <w:lang w:val="en-US"/>
        </w:rPr>
        <w:t xml:space="preserve">It is also </w:t>
      </w:r>
      <w:proofErr w:type="spellStart"/>
      <w:r w:rsidR="00B15BE9">
        <w:rPr>
          <w:rFonts w:cs="Arial"/>
          <w:sz w:val="24"/>
          <w:szCs w:val="24"/>
          <w:lang w:val="en-US"/>
        </w:rPr>
        <w:t>recognised</w:t>
      </w:r>
      <w:proofErr w:type="spellEnd"/>
      <w:r w:rsidR="00B15BE9">
        <w:rPr>
          <w:rFonts w:cs="Arial"/>
          <w:sz w:val="24"/>
          <w:szCs w:val="24"/>
          <w:lang w:val="en-US"/>
        </w:rPr>
        <w:t xml:space="preserve"> that </w:t>
      </w:r>
      <w:r w:rsidR="00B15BE9">
        <w:rPr>
          <w:rFonts w:cs="Arial"/>
          <w:sz w:val="24"/>
          <w:szCs w:val="24"/>
        </w:rPr>
        <w:t>access to information is much broader than physical access to buildings, publications and databases, important as these are in themselves. It also means dealing with barriers to access, including technological, educati</w:t>
      </w:r>
      <w:r w:rsidR="008D27D4">
        <w:rPr>
          <w:rFonts w:cs="Arial"/>
          <w:sz w:val="24"/>
          <w:szCs w:val="24"/>
        </w:rPr>
        <w:t xml:space="preserve">onal and geographical factors. </w:t>
      </w:r>
    </w:p>
    <w:p w:rsidR="00B15BE9" w:rsidRPr="008D27D4" w:rsidRDefault="0087795A" w:rsidP="00223CB9">
      <w:pPr>
        <w:rPr>
          <w:rFonts w:cs="Arial"/>
          <w:color w:val="000000"/>
          <w:sz w:val="24"/>
          <w:szCs w:val="24"/>
          <w:lang w:val="en-US"/>
        </w:rPr>
      </w:pPr>
      <w:r>
        <w:rPr>
          <w:rFonts w:cs="Arial"/>
          <w:color w:val="000000"/>
          <w:sz w:val="24"/>
          <w:szCs w:val="24"/>
          <w:lang w:val="en-US"/>
        </w:rPr>
        <w:t>While much has been done by government departments and other statutory agencies to proactively disseminate information on services and administrative procedures</w:t>
      </w:r>
      <w:r w:rsidR="00B15BE9">
        <w:rPr>
          <w:rFonts w:cs="Arial"/>
          <w:color w:val="000000"/>
          <w:sz w:val="24"/>
          <w:szCs w:val="24"/>
          <w:lang w:val="en-US"/>
        </w:rPr>
        <w:t>, t</w:t>
      </w:r>
      <w:r w:rsidR="009A1EB6">
        <w:rPr>
          <w:rFonts w:cs="Arial"/>
          <w:sz w:val="24"/>
          <w:szCs w:val="24"/>
        </w:rPr>
        <w:t>he provision of seamless information continues to present significant challenges in the current fragmented benefit- by-benefit department/agency approach to services.</w:t>
      </w:r>
      <w:r w:rsidR="00B15BE9">
        <w:rPr>
          <w:rFonts w:cs="Arial"/>
          <w:sz w:val="24"/>
          <w:szCs w:val="24"/>
        </w:rPr>
        <w:t xml:space="preserve"> </w:t>
      </w:r>
    </w:p>
    <w:p w:rsidR="009A1EB6" w:rsidRPr="00B15BE9" w:rsidRDefault="00B15BE9" w:rsidP="009A1EB6">
      <w:r>
        <w:rPr>
          <w:rFonts w:cs="Arial"/>
          <w:sz w:val="24"/>
          <w:szCs w:val="24"/>
        </w:rPr>
        <w:t xml:space="preserve">The complexity and fragmentation of the service delivery system, coupled with the system of service rationing that frequently exists because of budgetary constraints, mean that it can be difficult for people seeking services to be fully </w:t>
      </w:r>
      <w:r>
        <w:rPr>
          <w:rFonts w:cs="Arial"/>
          <w:i/>
          <w:sz w:val="24"/>
          <w:szCs w:val="24"/>
        </w:rPr>
        <w:t xml:space="preserve">au fait </w:t>
      </w:r>
      <w:r>
        <w:rPr>
          <w:rFonts w:cs="Arial"/>
          <w:sz w:val="24"/>
          <w:szCs w:val="24"/>
        </w:rPr>
        <w:t>with the full spectrum of entitlements.</w:t>
      </w:r>
      <w:r w:rsidR="009A1EB6">
        <w:rPr>
          <w:rFonts w:cs="Arial"/>
          <w:sz w:val="24"/>
          <w:szCs w:val="24"/>
        </w:rPr>
        <w:t xml:space="preserve"> One of the functions of CIB </w:t>
      </w:r>
      <w:r w:rsidR="003821A1">
        <w:rPr>
          <w:rFonts w:cs="Arial"/>
          <w:sz w:val="24"/>
          <w:szCs w:val="24"/>
        </w:rPr>
        <w:t xml:space="preserve">and its delivery </w:t>
      </w:r>
      <w:r w:rsidR="009A1EB6">
        <w:rPr>
          <w:rFonts w:cs="Arial"/>
          <w:sz w:val="24"/>
          <w:szCs w:val="24"/>
        </w:rPr>
        <w:t>service</w:t>
      </w:r>
      <w:r w:rsidR="003821A1">
        <w:rPr>
          <w:rFonts w:cs="Arial"/>
          <w:sz w:val="24"/>
          <w:szCs w:val="24"/>
        </w:rPr>
        <w:t>s</w:t>
      </w:r>
      <w:r w:rsidR="009A1EB6">
        <w:rPr>
          <w:rStyle w:val="FootnoteReference"/>
        </w:rPr>
        <w:footnoteReference w:id="15"/>
      </w:r>
      <w:r w:rsidR="009A1EB6">
        <w:rPr>
          <w:rFonts w:cs="Arial"/>
          <w:sz w:val="24"/>
          <w:szCs w:val="24"/>
        </w:rPr>
        <w:t xml:space="preserve"> is to bridge the gap between citizens and the wide range and complexity of Government services. Frequently, the assistance that people require relates to accessing relevant information from public services. </w:t>
      </w:r>
    </w:p>
    <w:p w:rsidR="003D2231" w:rsidRPr="003D2231" w:rsidRDefault="00B15BE9" w:rsidP="00B15BE9">
      <w:pPr>
        <w:rPr>
          <w:rFonts w:cs="Arial"/>
          <w:sz w:val="24"/>
          <w:szCs w:val="24"/>
        </w:rPr>
      </w:pPr>
      <w:r>
        <w:rPr>
          <w:rFonts w:cs="Arial"/>
          <w:sz w:val="24"/>
          <w:szCs w:val="24"/>
        </w:rPr>
        <w:t xml:space="preserve">The </w:t>
      </w:r>
      <w:r w:rsidR="003D2231" w:rsidRPr="003D2231">
        <w:rPr>
          <w:rFonts w:cs="Arial"/>
          <w:sz w:val="24"/>
          <w:szCs w:val="24"/>
        </w:rPr>
        <w:t>research literature</w:t>
      </w:r>
      <w:r w:rsidR="00163592">
        <w:rPr>
          <w:rFonts w:cs="Arial"/>
          <w:sz w:val="24"/>
          <w:szCs w:val="24"/>
        </w:rPr>
        <w:t>,</w:t>
      </w:r>
      <w:r>
        <w:rPr>
          <w:rFonts w:cs="Arial"/>
          <w:sz w:val="24"/>
          <w:szCs w:val="24"/>
        </w:rPr>
        <w:t xml:space="preserve"> as well as feedback from CIB service</w:t>
      </w:r>
      <w:r w:rsidR="003821A1">
        <w:rPr>
          <w:rFonts w:cs="Arial"/>
          <w:sz w:val="24"/>
          <w:szCs w:val="24"/>
        </w:rPr>
        <w:t>s</w:t>
      </w:r>
      <w:r>
        <w:rPr>
          <w:rFonts w:cs="Arial"/>
          <w:sz w:val="24"/>
          <w:szCs w:val="24"/>
        </w:rPr>
        <w:t xml:space="preserve">, </w:t>
      </w:r>
      <w:r w:rsidR="00163592">
        <w:rPr>
          <w:rFonts w:cs="Arial"/>
          <w:sz w:val="24"/>
          <w:szCs w:val="24"/>
        </w:rPr>
        <w:t xml:space="preserve">continues to </w:t>
      </w:r>
      <w:r w:rsidR="003D2231" w:rsidRPr="003D2231">
        <w:rPr>
          <w:rFonts w:cs="Arial"/>
          <w:sz w:val="24"/>
          <w:szCs w:val="24"/>
        </w:rPr>
        <w:t>identif</w:t>
      </w:r>
      <w:r w:rsidR="00163592">
        <w:rPr>
          <w:rFonts w:cs="Arial"/>
          <w:sz w:val="24"/>
          <w:szCs w:val="24"/>
        </w:rPr>
        <w:t>y</w:t>
      </w:r>
      <w:r w:rsidR="003D2231" w:rsidRPr="003D2231">
        <w:rPr>
          <w:rFonts w:cs="Arial"/>
          <w:sz w:val="24"/>
          <w:szCs w:val="24"/>
        </w:rPr>
        <w:t xml:space="preserve"> </w:t>
      </w:r>
      <w:r>
        <w:rPr>
          <w:rFonts w:cs="Arial"/>
          <w:sz w:val="24"/>
          <w:szCs w:val="24"/>
        </w:rPr>
        <w:t xml:space="preserve">groups of people who </w:t>
      </w:r>
      <w:r w:rsidRPr="003D2231">
        <w:rPr>
          <w:rFonts w:cs="Arial"/>
          <w:sz w:val="24"/>
          <w:szCs w:val="24"/>
        </w:rPr>
        <w:t>experienc</w:t>
      </w:r>
      <w:r>
        <w:rPr>
          <w:rFonts w:cs="Arial"/>
          <w:sz w:val="24"/>
          <w:szCs w:val="24"/>
        </w:rPr>
        <w:t>e</w:t>
      </w:r>
      <w:r w:rsidRPr="003D2231">
        <w:rPr>
          <w:rFonts w:cs="Arial"/>
          <w:sz w:val="24"/>
          <w:szCs w:val="24"/>
        </w:rPr>
        <w:t xml:space="preserve"> disadvantage in accessing information </w:t>
      </w:r>
      <w:r>
        <w:rPr>
          <w:rFonts w:cs="Arial"/>
          <w:sz w:val="24"/>
          <w:szCs w:val="24"/>
        </w:rPr>
        <w:t xml:space="preserve">– </w:t>
      </w:r>
      <w:r w:rsidR="003D2231" w:rsidRPr="003D2231">
        <w:rPr>
          <w:rFonts w:cs="Arial"/>
          <w:sz w:val="24"/>
          <w:szCs w:val="24"/>
        </w:rPr>
        <w:t>people with literacy and/or learning difficulties, people living in poor or underdeveloped areas of high unemployment, people with disabilities</w:t>
      </w:r>
      <w:r>
        <w:rPr>
          <w:rFonts w:cs="Arial"/>
          <w:sz w:val="24"/>
          <w:szCs w:val="24"/>
        </w:rPr>
        <w:t xml:space="preserve">, older people </w:t>
      </w:r>
      <w:r w:rsidR="003D2231" w:rsidRPr="003D2231">
        <w:rPr>
          <w:rFonts w:cs="Arial"/>
          <w:sz w:val="24"/>
          <w:szCs w:val="24"/>
        </w:rPr>
        <w:t>and people living in isolated rural</w:t>
      </w:r>
      <w:r>
        <w:rPr>
          <w:rFonts w:cs="Arial"/>
          <w:sz w:val="24"/>
          <w:szCs w:val="24"/>
        </w:rPr>
        <w:t xml:space="preserve"> areas</w:t>
      </w:r>
      <w:r w:rsidR="003D2231" w:rsidRPr="003D2231">
        <w:rPr>
          <w:rFonts w:cs="Arial"/>
          <w:sz w:val="24"/>
          <w:szCs w:val="24"/>
        </w:rPr>
        <w:t>. Althoug</w:t>
      </w:r>
      <w:r w:rsidR="003821A1">
        <w:rPr>
          <w:rFonts w:cs="Arial"/>
          <w:sz w:val="24"/>
          <w:szCs w:val="24"/>
        </w:rPr>
        <w:t>h many w</w:t>
      </w:r>
      <w:r w:rsidR="003D2231" w:rsidRPr="003D2231">
        <w:rPr>
          <w:rFonts w:cs="Arial"/>
          <w:sz w:val="24"/>
          <w:szCs w:val="24"/>
        </w:rPr>
        <w:t>eb and information technologies are very accessible, there are some people who have difficulties in understanding the way information is organised and experience difficulty in accessing it. While the situation is fast changing, there continue to be many people for whom communications technology does not feel at all friendly or accessible and are effectively excluded from this information source.</w:t>
      </w:r>
    </w:p>
    <w:p w:rsidR="003D2231" w:rsidRPr="003D2231" w:rsidRDefault="00692109" w:rsidP="003D2231">
      <w:pPr>
        <w:rPr>
          <w:rFonts w:cs="Arial"/>
          <w:sz w:val="24"/>
          <w:szCs w:val="24"/>
        </w:rPr>
      </w:pPr>
      <w:r>
        <w:rPr>
          <w:rFonts w:cs="Arial"/>
          <w:sz w:val="24"/>
          <w:szCs w:val="24"/>
        </w:rPr>
        <w:t>A</w:t>
      </w:r>
      <w:r w:rsidR="003821A1">
        <w:rPr>
          <w:rFonts w:cs="Arial"/>
          <w:sz w:val="24"/>
          <w:szCs w:val="24"/>
        </w:rPr>
        <w:t xml:space="preserve"> </w:t>
      </w:r>
      <w:r w:rsidR="003D2231" w:rsidRPr="003D2231">
        <w:rPr>
          <w:rFonts w:cs="Arial"/>
          <w:sz w:val="24"/>
          <w:szCs w:val="24"/>
        </w:rPr>
        <w:t xml:space="preserve">key information challenge is how to meet the range of needs of the public, both in terms of those who are articulate and who want maximum involvement in the management of </w:t>
      </w:r>
      <w:r w:rsidR="003D2231" w:rsidRPr="003D2231">
        <w:rPr>
          <w:rFonts w:cs="Arial"/>
          <w:sz w:val="24"/>
          <w:szCs w:val="24"/>
        </w:rPr>
        <w:lastRenderedPageBreak/>
        <w:t xml:space="preserve">their services </w:t>
      </w:r>
      <w:r w:rsidR="003D2231" w:rsidRPr="003D2231">
        <w:rPr>
          <w:rFonts w:cs="Arial"/>
          <w:i/>
          <w:sz w:val="24"/>
          <w:szCs w:val="24"/>
        </w:rPr>
        <w:t>and</w:t>
      </w:r>
      <w:r w:rsidR="003D2231" w:rsidRPr="003D2231">
        <w:rPr>
          <w:rFonts w:cs="Arial"/>
          <w:sz w:val="24"/>
          <w:szCs w:val="24"/>
        </w:rPr>
        <w:t xml:space="preserve"> those who are marginalised, lack motivation or energy or have </w:t>
      </w:r>
      <w:r w:rsidR="00B81070">
        <w:rPr>
          <w:rFonts w:cs="Arial"/>
          <w:sz w:val="24"/>
          <w:szCs w:val="24"/>
        </w:rPr>
        <w:t xml:space="preserve">underdeveloped </w:t>
      </w:r>
      <w:r w:rsidR="003D2231" w:rsidRPr="003D2231">
        <w:rPr>
          <w:rFonts w:cs="Arial"/>
          <w:sz w:val="24"/>
          <w:szCs w:val="24"/>
        </w:rPr>
        <w:t xml:space="preserve">capacity. </w:t>
      </w:r>
    </w:p>
    <w:p w:rsidR="00B81070" w:rsidRPr="005810FF" w:rsidRDefault="009A1EB6" w:rsidP="00B81070">
      <w:pPr>
        <w:rPr>
          <w:sz w:val="24"/>
          <w:szCs w:val="24"/>
        </w:rPr>
      </w:pPr>
      <w:r w:rsidRPr="002321C3">
        <w:rPr>
          <w:rStyle w:val="Heading2Char"/>
        </w:rPr>
        <w:t>Key Points</w:t>
      </w:r>
      <w:r w:rsidR="00692109" w:rsidRPr="002321C3">
        <w:rPr>
          <w:rStyle w:val="Heading2Char"/>
        </w:rPr>
        <w:t xml:space="preserve"> for</w:t>
      </w:r>
      <w:r w:rsidR="00163592" w:rsidRPr="002321C3">
        <w:rPr>
          <w:rStyle w:val="Heading2Char"/>
        </w:rPr>
        <w:t xml:space="preserve"> consideration in the </w:t>
      </w:r>
      <w:r w:rsidR="00692109" w:rsidRPr="002321C3">
        <w:rPr>
          <w:rStyle w:val="Heading2Char"/>
        </w:rPr>
        <w:t>Second National Action Plan</w:t>
      </w:r>
      <w:r w:rsidR="00D2173A" w:rsidRPr="002321C3">
        <w:rPr>
          <w:rStyle w:val="Heading2Char"/>
        </w:rPr>
        <w:br/>
      </w:r>
      <w:r w:rsidR="00B81070" w:rsidRPr="005810FF">
        <w:rPr>
          <w:sz w:val="24"/>
          <w:szCs w:val="24"/>
        </w:rPr>
        <w:t xml:space="preserve">The </w:t>
      </w:r>
      <w:r w:rsidR="00B81070">
        <w:rPr>
          <w:sz w:val="24"/>
          <w:szCs w:val="24"/>
        </w:rPr>
        <w:t xml:space="preserve">CIB believes the Action Plan </w:t>
      </w:r>
      <w:r w:rsidR="00B81070" w:rsidRPr="005810FF">
        <w:rPr>
          <w:sz w:val="24"/>
          <w:szCs w:val="24"/>
        </w:rPr>
        <w:t xml:space="preserve">can enhance significantly the implementation of </w:t>
      </w:r>
      <w:r w:rsidR="00B81070">
        <w:rPr>
          <w:sz w:val="24"/>
          <w:szCs w:val="24"/>
        </w:rPr>
        <w:t>a citizen-led approach to government provided that meaningful and deliverable implementation</w:t>
      </w:r>
      <w:r w:rsidR="008D27D4">
        <w:rPr>
          <w:sz w:val="24"/>
          <w:szCs w:val="24"/>
        </w:rPr>
        <w:t xml:space="preserve"> structures and related targets</w:t>
      </w:r>
      <w:r w:rsidR="00B81070">
        <w:rPr>
          <w:sz w:val="24"/>
          <w:szCs w:val="24"/>
        </w:rPr>
        <w:t xml:space="preserve"> are included. There is broad agreement about what needs to be done to deliver more open government – the challenge is to identify meaningful and realistic deliverables over the course of the Second Action Plan</w:t>
      </w:r>
      <w:r w:rsidR="00B81070" w:rsidRPr="005810FF">
        <w:rPr>
          <w:sz w:val="24"/>
          <w:szCs w:val="24"/>
        </w:rPr>
        <w:t>.</w:t>
      </w:r>
    </w:p>
    <w:p w:rsidR="007E563B" w:rsidRPr="005810FF" w:rsidRDefault="00B81070" w:rsidP="007E563B">
      <w:pPr>
        <w:rPr>
          <w:rFonts w:cs="Arial"/>
          <w:b/>
          <w:sz w:val="24"/>
          <w:szCs w:val="24"/>
        </w:rPr>
      </w:pPr>
      <w:r>
        <w:rPr>
          <w:rFonts w:cs="Arial"/>
          <w:sz w:val="24"/>
          <w:szCs w:val="24"/>
        </w:rPr>
        <w:t xml:space="preserve">The provisions of the First Action Plan remain valid and should continue to be implemented. The </w:t>
      </w:r>
      <w:r w:rsidR="007E563B" w:rsidRPr="005810FF">
        <w:rPr>
          <w:rFonts w:cs="Arial"/>
          <w:sz w:val="24"/>
          <w:szCs w:val="24"/>
        </w:rPr>
        <w:t xml:space="preserve">following are identified </w:t>
      </w:r>
      <w:r w:rsidR="005401C2" w:rsidRPr="005810FF">
        <w:rPr>
          <w:rFonts w:cs="Arial"/>
          <w:sz w:val="24"/>
          <w:szCs w:val="24"/>
        </w:rPr>
        <w:t xml:space="preserve">by the CIB </w:t>
      </w:r>
      <w:r w:rsidR="007E563B" w:rsidRPr="005810FF">
        <w:rPr>
          <w:rFonts w:cs="Arial"/>
          <w:sz w:val="24"/>
          <w:szCs w:val="24"/>
        </w:rPr>
        <w:t xml:space="preserve">as specific </w:t>
      </w:r>
      <w:r>
        <w:rPr>
          <w:rFonts w:cs="Arial"/>
          <w:sz w:val="24"/>
          <w:szCs w:val="24"/>
        </w:rPr>
        <w:t xml:space="preserve">aspects </w:t>
      </w:r>
      <w:r w:rsidR="005401C2" w:rsidRPr="005810FF">
        <w:rPr>
          <w:rFonts w:cs="Arial"/>
          <w:sz w:val="24"/>
          <w:szCs w:val="24"/>
        </w:rPr>
        <w:t xml:space="preserve">that should be </w:t>
      </w:r>
      <w:r>
        <w:rPr>
          <w:rFonts w:cs="Arial"/>
          <w:sz w:val="24"/>
          <w:szCs w:val="24"/>
        </w:rPr>
        <w:t xml:space="preserve">prioritised </w:t>
      </w:r>
      <w:r w:rsidR="005401C2" w:rsidRPr="005810FF">
        <w:rPr>
          <w:rFonts w:cs="Arial"/>
          <w:sz w:val="24"/>
          <w:szCs w:val="24"/>
        </w:rPr>
        <w:t xml:space="preserve">in the </w:t>
      </w:r>
      <w:r w:rsidR="00223CB9">
        <w:rPr>
          <w:rFonts w:cs="Arial"/>
          <w:sz w:val="24"/>
          <w:szCs w:val="24"/>
        </w:rPr>
        <w:t xml:space="preserve">Second </w:t>
      </w:r>
      <w:r w:rsidR="005401C2" w:rsidRPr="005810FF">
        <w:rPr>
          <w:rFonts w:cs="Arial"/>
          <w:sz w:val="24"/>
          <w:szCs w:val="24"/>
        </w:rPr>
        <w:t>National Action Plan:</w:t>
      </w:r>
      <w:r w:rsidR="007E563B" w:rsidRPr="005810FF">
        <w:rPr>
          <w:rFonts w:cs="Arial"/>
          <w:b/>
          <w:sz w:val="24"/>
          <w:szCs w:val="24"/>
        </w:rPr>
        <w:t xml:space="preserve"> </w:t>
      </w:r>
    </w:p>
    <w:p w:rsidR="00EB63CC" w:rsidRDefault="00EB63CC" w:rsidP="007E563B">
      <w:pPr>
        <w:pStyle w:val="ListParagraph"/>
        <w:numPr>
          <w:ilvl w:val="0"/>
          <w:numId w:val="3"/>
        </w:numPr>
        <w:spacing w:after="0" w:line="240" w:lineRule="auto"/>
        <w:rPr>
          <w:rFonts w:asciiTheme="minorHAnsi" w:hAnsiTheme="minorHAnsi" w:cs="Arial"/>
          <w:sz w:val="24"/>
          <w:szCs w:val="24"/>
        </w:rPr>
      </w:pPr>
      <w:r>
        <w:rPr>
          <w:rFonts w:asciiTheme="minorHAnsi" w:hAnsiTheme="minorHAnsi" w:cs="Arial"/>
          <w:sz w:val="24"/>
          <w:szCs w:val="24"/>
        </w:rPr>
        <w:t xml:space="preserve">Broaden the use of the ‘citizens </w:t>
      </w:r>
      <w:r w:rsidR="00B81070">
        <w:rPr>
          <w:rFonts w:asciiTheme="minorHAnsi" w:hAnsiTheme="minorHAnsi" w:cs="Arial"/>
          <w:sz w:val="24"/>
          <w:szCs w:val="24"/>
        </w:rPr>
        <w:t>convention/</w:t>
      </w:r>
      <w:r>
        <w:rPr>
          <w:rFonts w:asciiTheme="minorHAnsi" w:hAnsiTheme="minorHAnsi" w:cs="Arial"/>
          <w:sz w:val="24"/>
          <w:szCs w:val="24"/>
        </w:rPr>
        <w:t xml:space="preserve">assembly’ approach to include </w:t>
      </w:r>
      <w:r w:rsidR="00620604">
        <w:rPr>
          <w:rFonts w:asciiTheme="minorHAnsi" w:hAnsiTheme="minorHAnsi" w:cs="Arial"/>
          <w:sz w:val="24"/>
          <w:szCs w:val="24"/>
        </w:rPr>
        <w:t xml:space="preserve">the establishment of </w:t>
      </w:r>
      <w:r w:rsidR="00B81070">
        <w:rPr>
          <w:rFonts w:asciiTheme="minorHAnsi" w:hAnsiTheme="minorHAnsi" w:cs="Arial"/>
          <w:sz w:val="24"/>
          <w:szCs w:val="24"/>
        </w:rPr>
        <w:t xml:space="preserve">similar </w:t>
      </w:r>
      <w:r>
        <w:rPr>
          <w:rFonts w:asciiTheme="minorHAnsi" w:hAnsiTheme="minorHAnsi" w:cs="Arial"/>
          <w:sz w:val="24"/>
          <w:szCs w:val="24"/>
        </w:rPr>
        <w:t>ongoing mechanism</w:t>
      </w:r>
      <w:r w:rsidR="00620604">
        <w:rPr>
          <w:rFonts w:asciiTheme="minorHAnsi" w:hAnsiTheme="minorHAnsi" w:cs="Arial"/>
          <w:sz w:val="24"/>
          <w:szCs w:val="24"/>
        </w:rPr>
        <w:t>s</w:t>
      </w:r>
      <w:r>
        <w:rPr>
          <w:rFonts w:asciiTheme="minorHAnsi" w:hAnsiTheme="minorHAnsi" w:cs="Arial"/>
          <w:sz w:val="24"/>
          <w:szCs w:val="24"/>
        </w:rPr>
        <w:t xml:space="preserve"> at national and regional levels;</w:t>
      </w:r>
      <w:r>
        <w:rPr>
          <w:rFonts w:asciiTheme="minorHAnsi" w:hAnsiTheme="minorHAnsi" w:cs="Arial"/>
          <w:sz w:val="24"/>
          <w:szCs w:val="24"/>
        </w:rPr>
        <w:br/>
      </w:r>
    </w:p>
    <w:p w:rsidR="00B81070" w:rsidRDefault="00B81070" w:rsidP="007E563B">
      <w:pPr>
        <w:pStyle w:val="ListParagraph"/>
        <w:numPr>
          <w:ilvl w:val="0"/>
          <w:numId w:val="3"/>
        </w:numPr>
        <w:spacing w:after="0" w:line="240" w:lineRule="auto"/>
        <w:rPr>
          <w:rFonts w:asciiTheme="minorHAnsi" w:hAnsiTheme="minorHAnsi" w:cs="Arial"/>
          <w:sz w:val="24"/>
          <w:szCs w:val="24"/>
        </w:rPr>
      </w:pPr>
      <w:r>
        <w:rPr>
          <w:rFonts w:asciiTheme="minorHAnsi" w:hAnsiTheme="minorHAnsi" w:cs="Arial"/>
          <w:sz w:val="24"/>
          <w:szCs w:val="24"/>
        </w:rPr>
        <w:t>Continue to proactively implement the provisions of the Local Government Reform Act 2014</w:t>
      </w:r>
      <w:r w:rsidR="008D27D4">
        <w:rPr>
          <w:rFonts w:asciiTheme="minorHAnsi" w:hAnsiTheme="minorHAnsi" w:cs="Arial"/>
          <w:sz w:val="24"/>
          <w:szCs w:val="24"/>
        </w:rPr>
        <w:t xml:space="preserve"> </w:t>
      </w:r>
      <w:r>
        <w:rPr>
          <w:rFonts w:asciiTheme="minorHAnsi" w:hAnsiTheme="minorHAnsi" w:cs="Arial"/>
          <w:sz w:val="24"/>
          <w:szCs w:val="24"/>
        </w:rPr>
        <w:t>with specific reference to the framework for public consultation and the related Public Participation Network;</w:t>
      </w:r>
      <w:r>
        <w:rPr>
          <w:rFonts w:asciiTheme="minorHAnsi" w:hAnsiTheme="minorHAnsi" w:cs="Arial"/>
          <w:sz w:val="24"/>
          <w:szCs w:val="24"/>
        </w:rPr>
        <w:br/>
      </w:r>
    </w:p>
    <w:p w:rsidR="00B81070" w:rsidRDefault="00664663" w:rsidP="007E563B">
      <w:pPr>
        <w:pStyle w:val="ListParagraph"/>
        <w:numPr>
          <w:ilvl w:val="0"/>
          <w:numId w:val="3"/>
        </w:numPr>
        <w:spacing w:after="0" w:line="240" w:lineRule="auto"/>
        <w:rPr>
          <w:rFonts w:asciiTheme="minorHAnsi" w:hAnsiTheme="minorHAnsi" w:cs="Arial"/>
          <w:sz w:val="24"/>
          <w:szCs w:val="24"/>
        </w:rPr>
      </w:pPr>
      <w:r>
        <w:rPr>
          <w:rFonts w:asciiTheme="minorHAnsi" w:hAnsiTheme="minorHAnsi" w:cs="Arial"/>
          <w:sz w:val="24"/>
          <w:szCs w:val="24"/>
        </w:rPr>
        <w:t>Identify mechanisms whereby m</w:t>
      </w:r>
      <w:r w:rsidR="005401C2" w:rsidRPr="005810FF">
        <w:rPr>
          <w:rFonts w:asciiTheme="minorHAnsi" w:hAnsiTheme="minorHAnsi" w:cs="Arial"/>
          <w:sz w:val="24"/>
          <w:szCs w:val="24"/>
        </w:rPr>
        <w:t>ore functions</w:t>
      </w:r>
      <w:r>
        <w:rPr>
          <w:rFonts w:asciiTheme="minorHAnsi" w:hAnsiTheme="minorHAnsi" w:cs="Arial"/>
          <w:sz w:val="24"/>
          <w:szCs w:val="24"/>
        </w:rPr>
        <w:t xml:space="preserve"> and</w:t>
      </w:r>
      <w:r w:rsidR="005401C2" w:rsidRPr="005810FF">
        <w:rPr>
          <w:rFonts w:asciiTheme="minorHAnsi" w:hAnsiTheme="minorHAnsi" w:cs="Arial"/>
          <w:sz w:val="24"/>
          <w:szCs w:val="24"/>
        </w:rPr>
        <w:t xml:space="preserve"> responsibilities can be devolved to local government and how funding structures can enhance this</w:t>
      </w:r>
      <w:r>
        <w:rPr>
          <w:rFonts w:asciiTheme="minorHAnsi" w:hAnsiTheme="minorHAnsi" w:cs="Arial"/>
          <w:sz w:val="24"/>
          <w:szCs w:val="24"/>
        </w:rPr>
        <w:t>;</w:t>
      </w:r>
      <w:r w:rsidR="00B81070">
        <w:rPr>
          <w:rFonts w:asciiTheme="minorHAnsi" w:hAnsiTheme="minorHAnsi" w:cs="Arial"/>
          <w:sz w:val="24"/>
          <w:szCs w:val="24"/>
        </w:rPr>
        <w:br/>
      </w:r>
    </w:p>
    <w:p w:rsidR="00B81070" w:rsidRDefault="00B81070" w:rsidP="007E563B">
      <w:pPr>
        <w:pStyle w:val="ListParagraph"/>
        <w:numPr>
          <w:ilvl w:val="0"/>
          <w:numId w:val="3"/>
        </w:numPr>
        <w:spacing w:after="0" w:line="240" w:lineRule="auto"/>
        <w:rPr>
          <w:rFonts w:asciiTheme="minorHAnsi" w:hAnsiTheme="minorHAnsi" w:cs="Arial"/>
          <w:sz w:val="24"/>
          <w:szCs w:val="24"/>
        </w:rPr>
      </w:pPr>
      <w:r>
        <w:rPr>
          <w:rFonts w:asciiTheme="minorHAnsi" w:hAnsiTheme="minorHAnsi" w:cs="Arial"/>
          <w:sz w:val="24"/>
          <w:szCs w:val="24"/>
        </w:rPr>
        <w:t>Implement the National Strategy on Children and Young People’s Participation in Decision-making;</w:t>
      </w:r>
      <w:r>
        <w:rPr>
          <w:rFonts w:asciiTheme="minorHAnsi" w:hAnsiTheme="minorHAnsi" w:cs="Arial"/>
          <w:sz w:val="24"/>
          <w:szCs w:val="24"/>
        </w:rPr>
        <w:br/>
      </w:r>
    </w:p>
    <w:p w:rsidR="00664663" w:rsidRDefault="00B81070" w:rsidP="007E563B">
      <w:pPr>
        <w:pStyle w:val="ListParagraph"/>
        <w:numPr>
          <w:ilvl w:val="0"/>
          <w:numId w:val="3"/>
        </w:numPr>
        <w:spacing w:after="0" w:line="240" w:lineRule="auto"/>
        <w:rPr>
          <w:rFonts w:asciiTheme="minorHAnsi" w:hAnsiTheme="minorHAnsi" w:cs="Arial"/>
          <w:sz w:val="24"/>
          <w:szCs w:val="24"/>
        </w:rPr>
      </w:pPr>
      <w:r>
        <w:rPr>
          <w:rFonts w:asciiTheme="minorHAnsi" w:hAnsiTheme="minorHAnsi" w:cs="Arial"/>
          <w:sz w:val="24"/>
          <w:szCs w:val="24"/>
        </w:rPr>
        <w:t xml:space="preserve">Implement the Decision-making (Capacity) Act 2015 in order to </w:t>
      </w:r>
      <w:r w:rsidR="006745FE">
        <w:rPr>
          <w:rFonts w:asciiTheme="minorHAnsi" w:hAnsiTheme="minorHAnsi" w:cs="Arial"/>
          <w:sz w:val="24"/>
          <w:szCs w:val="24"/>
        </w:rPr>
        <w:t xml:space="preserve">achieve better participation by people with disabilities and to </w:t>
      </w:r>
      <w:r>
        <w:rPr>
          <w:rFonts w:asciiTheme="minorHAnsi" w:hAnsiTheme="minorHAnsi" w:cs="Arial"/>
          <w:sz w:val="24"/>
          <w:szCs w:val="24"/>
        </w:rPr>
        <w:t>maximise the</w:t>
      </w:r>
      <w:r w:rsidR="006745FE">
        <w:rPr>
          <w:rFonts w:asciiTheme="minorHAnsi" w:hAnsiTheme="minorHAnsi" w:cs="Arial"/>
          <w:sz w:val="24"/>
          <w:szCs w:val="24"/>
        </w:rPr>
        <w:t xml:space="preserve">ir </w:t>
      </w:r>
      <w:r>
        <w:rPr>
          <w:rFonts w:asciiTheme="minorHAnsi" w:hAnsiTheme="minorHAnsi" w:cs="Arial"/>
          <w:sz w:val="24"/>
          <w:szCs w:val="24"/>
        </w:rPr>
        <w:t xml:space="preserve"> social inclusion </w:t>
      </w:r>
      <w:r w:rsidR="006745FE">
        <w:rPr>
          <w:rFonts w:asciiTheme="minorHAnsi" w:hAnsiTheme="minorHAnsi" w:cs="Arial"/>
          <w:sz w:val="24"/>
          <w:szCs w:val="24"/>
        </w:rPr>
        <w:t xml:space="preserve"> and citizenship;</w:t>
      </w:r>
      <w:r w:rsidR="00664663">
        <w:rPr>
          <w:rFonts w:asciiTheme="minorHAnsi" w:hAnsiTheme="minorHAnsi" w:cs="Arial"/>
          <w:sz w:val="24"/>
          <w:szCs w:val="24"/>
        </w:rPr>
        <w:br/>
      </w:r>
    </w:p>
    <w:p w:rsidR="005401C2" w:rsidRPr="006745FE" w:rsidRDefault="00664663" w:rsidP="006745FE">
      <w:pPr>
        <w:pStyle w:val="ListParagraph"/>
        <w:numPr>
          <w:ilvl w:val="0"/>
          <w:numId w:val="3"/>
        </w:numPr>
        <w:spacing w:after="0" w:line="240" w:lineRule="auto"/>
        <w:rPr>
          <w:rFonts w:asciiTheme="minorHAnsi" w:hAnsiTheme="minorHAnsi" w:cs="Arial"/>
          <w:sz w:val="24"/>
          <w:szCs w:val="24"/>
        </w:rPr>
      </w:pPr>
      <w:r w:rsidRPr="006745FE">
        <w:rPr>
          <w:rFonts w:asciiTheme="minorHAnsi" w:hAnsiTheme="minorHAnsi" w:cs="Arial"/>
          <w:sz w:val="24"/>
          <w:szCs w:val="24"/>
        </w:rPr>
        <w:t xml:space="preserve">Continue to develop protocols for the </w:t>
      </w:r>
      <w:r w:rsidR="005401C2" w:rsidRPr="006745FE">
        <w:rPr>
          <w:rFonts w:asciiTheme="minorHAnsi" w:hAnsiTheme="minorHAnsi" w:cs="Arial"/>
          <w:sz w:val="24"/>
          <w:szCs w:val="24"/>
        </w:rPr>
        <w:t>enhancement of inter-agency collaboration at national and local levels</w:t>
      </w:r>
      <w:r w:rsidRPr="006745FE">
        <w:rPr>
          <w:rFonts w:asciiTheme="minorHAnsi" w:hAnsiTheme="minorHAnsi" w:cs="Arial"/>
          <w:sz w:val="24"/>
          <w:szCs w:val="24"/>
        </w:rPr>
        <w:t>;</w:t>
      </w:r>
      <w:r w:rsidR="007E563B" w:rsidRPr="006745FE">
        <w:rPr>
          <w:rFonts w:asciiTheme="minorHAnsi" w:hAnsiTheme="minorHAnsi" w:cs="Arial"/>
          <w:sz w:val="24"/>
          <w:szCs w:val="24"/>
        </w:rPr>
        <w:br/>
      </w:r>
    </w:p>
    <w:p w:rsidR="006745FE" w:rsidRPr="006745FE" w:rsidRDefault="006E1540" w:rsidP="007E563B">
      <w:pPr>
        <w:pStyle w:val="ListParagraph"/>
        <w:numPr>
          <w:ilvl w:val="0"/>
          <w:numId w:val="3"/>
        </w:numPr>
        <w:spacing w:after="0" w:line="240" w:lineRule="auto"/>
        <w:rPr>
          <w:rFonts w:asciiTheme="minorHAnsi" w:hAnsiTheme="minorHAnsi" w:cs="Arial"/>
          <w:sz w:val="24"/>
          <w:szCs w:val="24"/>
        </w:rPr>
      </w:pPr>
      <w:r>
        <w:rPr>
          <w:rFonts w:asciiTheme="minorHAnsi" w:hAnsiTheme="minorHAnsi" w:cs="Arial"/>
          <w:sz w:val="24"/>
          <w:szCs w:val="24"/>
        </w:rPr>
        <w:t>Re-i</w:t>
      </w:r>
      <w:r w:rsidR="00577FF2" w:rsidRPr="00163592">
        <w:rPr>
          <w:rFonts w:asciiTheme="minorHAnsi" w:hAnsiTheme="minorHAnsi" w:cs="Arial"/>
          <w:sz w:val="24"/>
          <w:szCs w:val="24"/>
        </w:rPr>
        <w:t>nvigorat</w:t>
      </w:r>
      <w:r w:rsidR="00664663" w:rsidRPr="00163592">
        <w:rPr>
          <w:rFonts w:asciiTheme="minorHAnsi" w:hAnsiTheme="minorHAnsi" w:cs="Arial"/>
          <w:sz w:val="24"/>
          <w:szCs w:val="24"/>
        </w:rPr>
        <w:t>e</w:t>
      </w:r>
      <w:r w:rsidR="00577FF2" w:rsidRPr="00163592">
        <w:rPr>
          <w:rFonts w:asciiTheme="minorHAnsi" w:hAnsiTheme="minorHAnsi" w:cs="Arial"/>
          <w:sz w:val="24"/>
          <w:szCs w:val="24"/>
        </w:rPr>
        <w:t xml:space="preserve"> and strengthen the role of the community and voluntary sector by implementing the approach set out in the 2000 White Paper, </w:t>
      </w:r>
      <w:r w:rsidR="00577FF2" w:rsidRPr="00163592">
        <w:rPr>
          <w:rFonts w:asciiTheme="minorHAnsi" w:hAnsiTheme="minorHAnsi" w:cs="Arial"/>
          <w:i/>
          <w:sz w:val="24"/>
          <w:szCs w:val="24"/>
        </w:rPr>
        <w:t>Supporting Voluntary Activity</w:t>
      </w:r>
      <w:r w:rsidR="00163592" w:rsidRPr="00163592">
        <w:rPr>
          <w:rFonts w:asciiTheme="minorHAnsi" w:hAnsiTheme="minorHAnsi" w:cs="Arial"/>
          <w:i/>
          <w:sz w:val="24"/>
          <w:szCs w:val="24"/>
        </w:rPr>
        <w:t>;</w:t>
      </w:r>
      <w:r w:rsidR="006745FE">
        <w:rPr>
          <w:rFonts w:asciiTheme="minorHAnsi" w:hAnsiTheme="minorHAnsi" w:cs="Arial"/>
          <w:i/>
          <w:sz w:val="24"/>
          <w:szCs w:val="24"/>
        </w:rPr>
        <w:br/>
      </w:r>
    </w:p>
    <w:p w:rsidR="00664663" w:rsidRPr="006745FE" w:rsidRDefault="006745FE" w:rsidP="006745FE">
      <w:pPr>
        <w:pStyle w:val="ListParagraph"/>
        <w:numPr>
          <w:ilvl w:val="0"/>
          <w:numId w:val="3"/>
        </w:numPr>
        <w:spacing w:after="0" w:line="240" w:lineRule="auto"/>
        <w:rPr>
          <w:rFonts w:asciiTheme="minorHAnsi" w:hAnsiTheme="minorHAnsi" w:cs="Arial"/>
          <w:sz w:val="24"/>
          <w:szCs w:val="24"/>
        </w:rPr>
      </w:pPr>
      <w:r w:rsidRPr="006745FE">
        <w:rPr>
          <w:rFonts w:asciiTheme="minorHAnsi" w:hAnsiTheme="minorHAnsi" w:cs="Arial"/>
          <w:sz w:val="24"/>
          <w:szCs w:val="24"/>
        </w:rPr>
        <w:t>Optimise the potential of social media as a tool for public consultation;</w:t>
      </w:r>
      <w:r w:rsidR="00577FF2" w:rsidRPr="006745FE">
        <w:rPr>
          <w:rFonts w:asciiTheme="minorHAnsi" w:hAnsiTheme="minorHAnsi" w:cs="Arial"/>
          <w:sz w:val="24"/>
          <w:szCs w:val="24"/>
        </w:rPr>
        <w:t xml:space="preserve"> </w:t>
      </w:r>
      <w:r w:rsidR="00664663" w:rsidRPr="006745FE">
        <w:rPr>
          <w:rFonts w:asciiTheme="minorHAnsi" w:hAnsiTheme="minorHAnsi" w:cs="Arial"/>
          <w:sz w:val="24"/>
          <w:szCs w:val="24"/>
        </w:rPr>
        <w:br/>
      </w:r>
    </w:p>
    <w:p w:rsidR="00664663" w:rsidRPr="00664663" w:rsidRDefault="006745FE" w:rsidP="00664663">
      <w:pPr>
        <w:pStyle w:val="ListParagraph"/>
        <w:numPr>
          <w:ilvl w:val="0"/>
          <w:numId w:val="3"/>
        </w:numPr>
        <w:spacing w:after="0" w:line="240" w:lineRule="auto"/>
        <w:rPr>
          <w:rFonts w:asciiTheme="minorHAnsi" w:hAnsiTheme="minorHAnsi" w:cs="Arial"/>
          <w:sz w:val="24"/>
          <w:szCs w:val="24"/>
        </w:rPr>
      </w:pPr>
      <w:r>
        <w:rPr>
          <w:rFonts w:cs="Arial"/>
          <w:sz w:val="24"/>
          <w:szCs w:val="24"/>
        </w:rPr>
        <w:t xml:space="preserve">Continue to </w:t>
      </w:r>
      <w:r w:rsidR="008033FA" w:rsidRPr="00664663">
        <w:rPr>
          <w:rFonts w:cs="Arial"/>
          <w:sz w:val="24"/>
          <w:szCs w:val="24"/>
        </w:rPr>
        <w:t xml:space="preserve">minimise the need for individual citizens and organisations to have to use FOI legislation to access </w:t>
      </w:r>
      <w:r w:rsidR="00484AA8" w:rsidRPr="00664663">
        <w:rPr>
          <w:rFonts w:cs="Arial"/>
          <w:sz w:val="24"/>
          <w:szCs w:val="24"/>
        </w:rPr>
        <w:t>policy de</w:t>
      </w:r>
      <w:r>
        <w:rPr>
          <w:rFonts w:cs="Arial"/>
          <w:sz w:val="24"/>
          <w:szCs w:val="24"/>
        </w:rPr>
        <w:t>cision-making processes</w:t>
      </w:r>
      <w:r w:rsidR="00484AA8" w:rsidRPr="00664663">
        <w:rPr>
          <w:rFonts w:cs="Arial"/>
          <w:sz w:val="24"/>
          <w:szCs w:val="24"/>
        </w:rPr>
        <w:t xml:space="preserve"> and related administrative information. </w:t>
      </w:r>
    </w:p>
    <w:p w:rsidR="00D2173A" w:rsidRDefault="00D2173A">
      <w:pPr>
        <w:rPr>
          <w:sz w:val="24"/>
          <w:szCs w:val="24"/>
        </w:rPr>
      </w:pPr>
    </w:p>
    <w:sectPr w:rsidR="00D217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7DA" w:rsidRDefault="00C547DA" w:rsidP="0094354F">
      <w:pPr>
        <w:spacing w:after="0" w:line="240" w:lineRule="auto"/>
      </w:pPr>
      <w:r>
        <w:separator/>
      </w:r>
    </w:p>
  </w:endnote>
  <w:endnote w:type="continuationSeparator" w:id="0">
    <w:p w:rsidR="00C547DA" w:rsidRDefault="00C547DA" w:rsidP="0094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2A" w:rsidRDefault="00214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87403"/>
      <w:docPartObj>
        <w:docPartGallery w:val="Page Numbers (Bottom of Page)"/>
        <w:docPartUnique/>
      </w:docPartObj>
    </w:sdtPr>
    <w:sdtEndPr>
      <w:rPr>
        <w:noProof/>
      </w:rPr>
    </w:sdtEndPr>
    <w:sdtContent>
      <w:p w:rsidR="00577FF2" w:rsidRDefault="00577FF2">
        <w:pPr>
          <w:pStyle w:val="Footer"/>
          <w:jc w:val="right"/>
        </w:pPr>
        <w:r>
          <w:fldChar w:fldCharType="begin"/>
        </w:r>
        <w:r>
          <w:instrText xml:space="preserve"> PAGE   \* MERGEFORMAT </w:instrText>
        </w:r>
        <w:r>
          <w:fldChar w:fldCharType="separate"/>
        </w:r>
        <w:r w:rsidR="0021462A">
          <w:rPr>
            <w:noProof/>
          </w:rPr>
          <w:t>7</w:t>
        </w:r>
        <w:r>
          <w:rPr>
            <w:noProof/>
          </w:rPr>
          <w:fldChar w:fldCharType="end"/>
        </w:r>
      </w:p>
    </w:sdtContent>
  </w:sdt>
  <w:p w:rsidR="00577FF2" w:rsidRDefault="00577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2A" w:rsidRDefault="00214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7DA" w:rsidRDefault="00C547DA" w:rsidP="0094354F">
      <w:pPr>
        <w:spacing w:after="0" w:line="240" w:lineRule="auto"/>
      </w:pPr>
      <w:r>
        <w:separator/>
      </w:r>
    </w:p>
  </w:footnote>
  <w:footnote w:type="continuationSeparator" w:id="0">
    <w:p w:rsidR="00C547DA" w:rsidRDefault="00C547DA" w:rsidP="0094354F">
      <w:pPr>
        <w:spacing w:after="0" w:line="240" w:lineRule="auto"/>
      </w:pPr>
      <w:r>
        <w:continuationSeparator/>
      </w:r>
    </w:p>
  </w:footnote>
  <w:footnote w:id="1">
    <w:p w:rsidR="004814AB" w:rsidRDefault="007E563B" w:rsidP="007E563B">
      <w:pPr>
        <w:pStyle w:val="FootnoteText"/>
        <w:rPr>
          <w:rFonts w:asciiTheme="minorHAnsi" w:hAnsiTheme="minorHAnsi"/>
          <w:lang w:val="en-IE"/>
        </w:rPr>
      </w:pPr>
      <w:r>
        <w:rPr>
          <w:rStyle w:val="FootnoteReference"/>
          <w:rFonts w:asciiTheme="minorHAnsi" w:hAnsiTheme="minorHAnsi"/>
        </w:rPr>
        <w:footnoteRef/>
      </w:r>
      <w:r>
        <w:rPr>
          <w:rFonts w:asciiTheme="minorHAnsi" w:hAnsiTheme="minorHAnsi"/>
        </w:rPr>
        <w:t xml:space="preserve"> </w:t>
      </w:r>
      <w:r w:rsidR="004814AB">
        <w:rPr>
          <w:rFonts w:asciiTheme="minorHAnsi" w:hAnsiTheme="minorHAnsi"/>
        </w:rPr>
        <w:t xml:space="preserve">Citizens Information Services and other CIB supported services deal with over 600,000 callers and over a million queries annually on all aspects of public service provision and related rights and entitlements.   </w:t>
      </w:r>
      <w:r>
        <w:rPr>
          <w:rFonts w:asciiTheme="minorHAnsi" w:hAnsiTheme="minorHAnsi"/>
        </w:rPr>
        <w:t xml:space="preserve">Drawing on feedback from </w:t>
      </w:r>
      <w:r w:rsidR="004814AB">
        <w:rPr>
          <w:rFonts w:asciiTheme="minorHAnsi" w:hAnsiTheme="minorHAnsi"/>
        </w:rPr>
        <w:t xml:space="preserve">these </w:t>
      </w:r>
      <w:r>
        <w:rPr>
          <w:rFonts w:asciiTheme="minorHAnsi" w:hAnsiTheme="minorHAnsi"/>
        </w:rPr>
        <w:t>service</w:t>
      </w:r>
      <w:r w:rsidR="004814AB">
        <w:rPr>
          <w:rFonts w:asciiTheme="minorHAnsi" w:hAnsiTheme="minorHAnsi"/>
        </w:rPr>
        <w:t>s</w:t>
      </w:r>
      <w:r>
        <w:rPr>
          <w:rFonts w:asciiTheme="minorHAnsi" w:hAnsiTheme="minorHAnsi"/>
        </w:rPr>
        <w:t>, t</w:t>
      </w:r>
      <w:r>
        <w:rPr>
          <w:rFonts w:asciiTheme="minorHAnsi" w:hAnsiTheme="minorHAnsi"/>
          <w:lang w:val="en-IE"/>
        </w:rPr>
        <w:t>he CIB compiles social policy reports and submissions on an ongoing basis based on this feedback</w:t>
      </w:r>
      <w:r w:rsidR="004814AB">
        <w:rPr>
          <w:rFonts w:asciiTheme="minorHAnsi" w:hAnsiTheme="minorHAnsi"/>
          <w:lang w:val="en-IE"/>
        </w:rPr>
        <w:t>.</w:t>
      </w:r>
    </w:p>
    <w:p w:rsidR="007E563B" w:rsidRDefault="007E563B" w:rsidP="007E563B">
      <w:pPr>
        <w:pStyle w:val="FootnoteText"/>
        <w:rPr>
          <w:rFonts w:asciiTheme="minorHAnsi" w:hAnsiTheme="minorHAnsi"/>
          <w:lang w:val="en-IE"/>
        </w:rPr>
      </w:pPr>
      <w:r>
        <w:rPr>
          <w:rFonts w:asciiTheme="minorHAnsi" w:hAnsiTheme="minorHAnsi"/>
          <w:lang w:val="en-IE"/>
        </w:rPr>
        <w:t xml:space="preserve"> </w:t>
      </w:r>
    </w:p>
  </w:footnote>
  <w:footnote w:id="2">
    <w:p w:rsidR="003B3844" w:rsidRPr="003B3844" w:rsidRDefault="003B3844">
      <w:pPr>
        <w:pStyle w:val="FootnoteText"/>
        <w:rPr>
          <w:lang w:val="en-IE"/>
        </w:rPr>
      </w:pPr>
      <w:r>
        <w:rPr>
          <w:rStyle w:val="FootnoteReference"/>
        </w:rPr>
        <w:footnoteRef/>
      </w:r>
      <w:r w:rsidRPr="003B3844">
        <w:rPr>
          <w:rFonts w:asciiTheme="minorHAnsi" w:hAnsiTheme="minorHAnsi" w:cs="Arial"/>
        </w:rPr>
        <w:t>Citizen participation is understood as the process through which all stakeholders influence and share control over priority setting, policy-making, resource allocations and outputs. It is a key component in ensuring long-term sustainability, transparency and accountability, and in doing so, enhances the effectiveness of policies and programmes</w:t>
      </w:r>
      <w:r>
        <w:rPr>
          <w:rFonts w:asciiTheme="minorHAnsi" w:hAnsiTheme="minorHAnsi" w:cs="Arial"/>
        </w:rPr>
        <w:t>.</w:t>
      </w:r>
      <w:r>
        <w:t xml:space="preserve"> </w:t>
      </w:r>
    </w:p>
  </w:footnote>
  <w:footnote w:id="3">
    <w:p w:rsidR="00223CB9" w:rsidRPr="00223CB9" w:rsidRDefault="00223CB9" w:rsidP="000B2060">
      <w:pPr>
        <w:pStyle w:val="NoSpacing"/>
      </w:pPr>
      <w:r>
        <w:rPr>
          <w:rStyle w:val="FootnoteReference"/>
        </w:rPr>
        <w:footnoteRef/>
      </w:r>
      <w:r>
        <w:t xml:space="preserve"> </w:t>
      </w:r>
      <w:hyperlink r:id="rId1" w:history="1">
        <w:r>
          <w:rPr>
            <w:rStyle w:val="Hyperlink"/>
            <w:sz w:val="20"/>
            <w:szCs w:val="20"/>
          </w:rPr>
          <w:t>https://www.ombudsman.gov.ie/en/About-Us/Policies-and-Strategies/Submissions-and-Proposals/Open-Government-Action-Plan/Open-Government-Action-Plan.pdf</w:t>
        </w:r>
      </w:hyperlink>
      <w:r w:rsidR="000B2060">
        <w:rPr>
          <w:rStyle w:val="Hyperlink"/>
          <w:sz w:val="20"/>
          <w:szCs w:val="20"/>
        </w:rPr>
        <w:t xml:space="preserve"> </w:t>
      </w:r>
    </w:p>
  </w:footnote>
  <w:footnote w:id="4">
    <w:p w:rsidR="003306D9" w:rsidRPr="003306D9" w:rsidRDefault="003306D9" w:rsidP="000B2060">
      <w:pPr>
        <w:pStyle w:val="NoSpacing"/>
        <w:rPr>
          <w:sz w:val="20"/>
          <w:szCs w:val="20"/>
        </w:rPr>
      </w:pPr>
      <w:r w:rsidRPr="003306D9">
        <w:rPr>
          <w:rStyle w:val="FootnoteReference"/>
          <w:sz w:val="20"/>
          <w:szCs w:val="20"/>
        </w:rPr>
        <w:footnoteRef/>
      </w:r>
      <w:r w:rsidRPr="003306D9">
        <w:rPr>
          <w:sz w:val="20"/>
          <w:szCs w:val="20"/>
        </w:rPr>
        <w:t xml:space="preserve"> See Citizens Information Board 2015 Submission on</w:t>
      </w:r>
      <w:r w:rsidRPr="003306D9">
        <w:rPr>
          <w:i/>
          <w:sz w:val="20"/>
          <w:szCs w:val="20"/>
        </w:rPr>
        <w:t xml:space="preserve"> Draft Principles/Guidance for Public Consultation</w:t>
      </w:r>
      <w:r w:rsidR="00CB11B7">
        <w:rPr>
          <w:i/>
          <w:sz w:val="20"/>
          <w:szCs w:val="20"/>
        </w:rPr>
        <w:t xml:space="preserve"> </w:t>
      </w:r>
      <w:r w:rsidR="00CB11B7" w:rsidRPr="0021462A">
        <w:rPr>
          <w:i/>
          <w:sz w:val="20"/>
          <w:szCs w:val="20"/>
        </w:rPr>
        <w:t>http://www.citizensinformationboard.ie/downloads/social_policy/submissions2015/DPER_Public_Consultation_Guidelines_Oct2015.pdf</w:t>
      </w:r>
      <w:r w:rsidR="00CB11B7">
        <w:rPr>
          <w:i/>
          <w:sz w:val="20"/>
          <w:szCs w:val="20"/>
        </w:rPr>
        <w:t xml:space="preserve"> </w:t>
      </w:r>
    </w:p>
  </w:footnote>
  <w:footnote w:id="5">
    <w:p w:rsidR="006713D5" w:rsidRPr="00664663" w:rsidRDefault="006713D5" w:rsidP="003306D9">
      <w:pPr>
        <w:pStyle w:val="NoSpacing"/>
        <w:rPr>
          <w:sz w:val="20"/>
          <w:szCs w:val="20"/>
          <w:lang w:val="en-US"/>
        </w:rPr>
      </w:pPr>
      <w:r w:rsidRPr="003306D9">
        <w:rPr>
          <w:rStyle w:val="FootnoteReference"/>
          <w:sz w:val="20"/>
          <w:szCs w:val="20"/>
        </w:rPr>
        <w:footnoteRef/>
      </w:r>
      <w:r w:rsidRPr="003306D9">
        <w:rPr>
          <w:sz w:val="20"/>
          <w:szCs w:val="20"/>
        </w:rPr>
        <w:t xml:space="preserve"> </w:t>
      </w:r>
      <w:r w:rsidR="00BC710B">
        <w:rPr>
          <w:sz w:val="20"/>
          <w:szCs w:val="20"/>
          <w:lang w:val="en-US"/>
        </w:rPr>
        <w:t xml:space="preserve">Members of an </w:t>
      </w:r>
      <w:proofErr w:type="spellStart"/>
      <w:r w:rsidR="00BC710B">
        <w:rPr>
          <w:sz w:val="20"/>
          <w:szCs w:val="20"/>
          <w:lang w:val="en-US"/>
        </w:rPr>
        <w:t>organis</w:t>
      </w:r>
      <w:r w:rsidRPr="00664663">
        <w:rPr>
          <w:sz w:val="20"/>
          <w:szCs w:val="20"/>
          <w:lang w:val="en-US"/>
        </w:rPr>
        <w:t>ation</w:t>
      </w:r>
      <w:proofErr w:type="spellEnd"/>
      <w:r w:rsidRPr="00664663">
        <w:rPr>
          <w:sz w:val="20"/>
          <w:szCs w:val="20"/>
          <w:lang w:val="en-US"/>
        </w:rPr>
        <w:t xml:space="preserve"> (a business, a nation or any other form of human grouping), have essentially two possible responses whe</w:t>
      </w:r>
      <w:r w:rsidR="00BC710B">
        <w:rPr>
          <w:sz w:val="20"/>
          <w:szCs w:val="20"/>
          <w:lang w:val="en-US"/>
        </w:rPr>
        <w:t xml:space="preserve">n they perceive that the </w:t>
      </w:r>
      <w:proofErr w:type="spellStart"/>
      <w:r w:rsidR="00BC710B">
        <w:rPr>
          <w:sz w:val="20"/>
          <w:szCs w:val="20"/>
          <w:lang w:val="en-US"/>
        </w:rPr>
        <w:t>organis</w:t>
      </w:r>
      <w:r w:rsidRPr="00664663">
        <w:rPr>
          <w:sz w:val="20"/>
          <w:szCs w:val="20"/>
          <w:lang w:val="en-US"/>
        </w:rPr>
        <w:t>ation</w:t>
      </w:r>
      <w:proofErr w:type="spellEnd"/>
      <w:r w:rsidRPr="00664663">
        <w:rPr>
          <w:sz w:val="20"/>
          <w:szCs w:val="20"/>
          <w:lang w:val="en-US"/>
        </w:rPr>
        <w:t xml:space="preserve"> is demonstrating a decrease in quality or benefit to the member:(</w:t>
      </w:r>
      <w:proofErr w:type="spellStart"/>
      <w:r w:rsidRPr="00664663">
        <w:rPr>
          <w:sz w:val="20"/>
          <w:szCs w:val="20"/>
          <w:lang w:val="en-US"/>
        </w:rPr>
        <w:t>i</w:t>
      </w:r>
      <w:proofErr w:type="spellEnd"/>
      <w:r w:rsidRPr="00664663">
        <w:rPr>
          <w:sz w:val="20"/>
          <w:szCs w:val="20"/>
          <w:lang w:val="en-US"/>
        </w:rPr>
        <w:t xml:space="preserve">) They can </w:t>
      </w:r>
      <w:r w:rsidRPr="00664663">
        <w:rPr>
          <w:b/>
          <w:bCs/>
          <w:sz w:val="20"/>
          <w:szCs w:val="20"/>
          <w:lang w:val="en-US"/>
        </w:rPr>
        <w:t>exit</w:t>
      </w:r>
      <w:r w:rsidRPr="00664663">
        <w:rPr>
          <w:sz w:val="20"/>
          <w:szCs w:val="20"/>
          <w:lang w:val="en-US"/>
        </w:rPr>
        <w:t xml:space="preserve"> (withdraw from the relationship); or, </w:t>
      </w:r>
    </w:p>
    <w:p w:rsidR="006713D5" w:rsidRPr="003306D9" w:rsidRDefault="006713D5" w:rsidP="006713D5">
      <w:pPr>
        <w:pStyle w:val="FootnoteText"/>
        <w:rPr>
          <w:rFonts w:ascii="Calibri" w:hAnsi="Calibri"/>
          <w:lang w:val="en-IE"/>
        </w:rPr>
      </w:pPr>
      <w:r w:rsidRPr="00664663">
        <w:rPr>
          <w:rFonts w:ascii="Calibri" w:hAnsi="Calibri"/>
          <w:lang w:val="en-US"/>
        </w:rPr>
        <w:t xml:space="preserve">(ii) They can </w:t>
      </w:r>
      <w:r w:rsidRPr="00664663">
        <w:rPr>
          <w:rFonts w:ascii="Calibri" w:hAnsi="Calibri"/>
          <w:b/>
          <w:bCs/>
          <w:lang w:val="en-US"/>
        </w:rPr>
        <w:t>voice</w:t>
      </w:r>
      <w:r w:rsidRPr="00664663">
        <w:rPr>
          <w:rFonts w:ascii="Calibri" w:hAnsi="Calibri"/>
          <w:lang w:val="en-US"/>
        </w:rPr>
        <w:t xml:space="preserve"> (attempt to repair or improve the relationship through communication of the complaint, grievance or proposal for change).</w:t>
      </w:r>
      <w:r w:rsidRPr="00664663">
        <w:rPr>
          <w:rFonts w:ascii="Calibri" w:hAnsi="Calibri"/>
        </w:rPr>
        <w:t xml:space="preserve"> </w:t>
      </w:r>
    </w:p>
  </w:footnote>
  <w:footnote w:id="6">
    <w:p w:rsidR="007E563B" w:rsidRDefault="007E563B" w:rsidP="007E563B">
      <w:pPr>
        <w:pStyle w:val="FootnoteText"/>
        <w:rPr>
          <w:lang w:val="en-IE"/>
        </w:rPr>
      </w:pPr>
      <w:r>
        <w:rPr>
          <w:rStyle w:val="FootnoteReference"/>
        </w:rPr>
        <w:footnoteRef/>
      </w:r>
      <w:r>
        <w:t xml:space="preserve"> </w:t>
      </w:r>
      <w:hyperlink r:id="rId2" w:history="1">
        <w:r>
          <w:rPr>
            <w:rStyle w:val="Hyperlink"/>
            <w:rFonts w:eastAsiaTheme="majorEastAsia"/>
          </w:rPr>
          <w:t>http://www.iccs-isac.org/research/citizens-first/?lang=en</w:t>
        </w:r>
      </w:hyperlink>
      <w:r>
        <w:t xml:space="preserve"> </w:t>
      </w:r>
    </w:p>
  </w:footnote>
  <w:footnote w:id="7">
    <w:p w:rsidR="00C17467" w:rsidRDefault="00C17467" w:rsidP="00C17467">
      <w:pPr>
        <w:pStyle w:val="FootnoteText"/>
        <w:rPr>
          <w:rFonts w:cs="Arial"/>
          <w:b/>
          <w:color w:val="FF0000"/>
          <w:lang w:val="en-IE"/>
        </w:rPr>
      </w:pPr>
      <w:r>
        <w:rPr>
          <w:rStyle w:val="FootnoteReference"/>
          <w:rFonts w:eastAsiaTheme="majorEastAsia"/>
        </w:rPr>
        <w:footnoteRef/>
      </w:r>
      <w:r>
        <w:t xml:space="preserve"> </w:t>
      </w:r>
      <w:r>
        <w:rPr>
          <w:rFonts w:asciiTheme="minorHAnsi" w:hAnsiTheme="minorHAnsi"/>
        </w:rPr>
        <w:t>Stronger Local Democracy – Options for Change, Department of the Environment, Heritage and Local Government, April 2008</w:t>
      </w:r>
      <w:r>
        <w:t>.</w:t>
      </w:r>
    </w:p>
  </w:footnote>
  <w:footnote w:id="8">
    <w:p w:rsidR="0087795A" w:rsidRDefault="0087795A" w:rsidP="0087795A">
      <w:pPr>
        <w:pStyle w:val="FootnoteText"/>
        <w:rPr>
          <w:rFonts w:ascii="Arial" w:hAnsi="Arial" w:cs="Arial"/>
          <w:color w:val="FF0000"/>
          <w:lang w:val="en-IE"/>
        </w:rPr>
      </w:pPr>
      <w:r>
        <w:rPr>
          <w:rStyle w:val="FootnoteReference"/>
          <w:rFonts w:eastAsiaTheme="majorEastAsia"/>
        </w:rPr>
        <w:footnoteRef/>
      </w:r>
      <w:r>
        <w:t xml:space="preserve"> See </w:t>
      </w:r>
      <w:r>
        <w:rPr>
          <w:rFonts w:asciiTheme="minorHAnsi" w:hAnsiTheme="minorHAnsi"/>
          <w:i/>
        </w:rPr>
        <w:t>Putting People First,  Action Programme for Effective Local Government,</w:t>
      </w:r>
      <w:r>
        <w:t xml:space="preserve"> </w:t>
      </w:r>
      <w:hyperlink r:id="rId3" w:history="1">
        <w:r>
          <w:rPr>
            <w:rStyle w:val="Hyperlink"/>
            <w:rFonts w:asciiTheme="minorHAnsi" w:eastAsiaTheme="majorEastAsia" w:hAnsiTheme="minorHAnsi"/>
            <w:i/>
          </w:rPr>
          <w:t>http://www.environ.ie/sites/default/files/publications/files/putting_people_first.pdf</w:t>
        </w:r>
      </w:hyperlink>
      <w:r>
        <w:rPr>
          <w:rFonts w:asciiTheme="minorHAnsi" w:hAnsiTheme="minorHAnsi"/>
          <w:i/>
        </w:rPr>
        <w:t xml:space="preserve"> </w:t>
      </w:r>
    </w:p>
  </w:footnote>
  <w:footnote w:id="9">
    <w:p w:rsidR="0087795A" w:rsidRDefault="0087795A" w:rsidP="0087795A">
      <w:pPr>
        <w:pStyle w:val="FootnoteText"/>
        <w:rPr>
          <w:rFonts w:asciiTheme="minorHAnsi" w:hAnsiTheme="minorHAnsi"/>
        </w:rPr>
      </w:pPr>
      <w:r>
        <w:rPr>
          <w:rStyle w:val="FootnoteReference"/>
          <w:rFonts w:eastAsiaTheme="majorEastAsia"/>
        </w:rPr>
        <w:footnoteRef/>
      </w:r>
      <w:r>
        <w:t xml:space="preserve"> </w:t>
      </w:r>
      <w:r>
        <w:rPr>
          <w:rFonts w:asciiTheme="minorHAnsi" w:hAnsiTheme="minorHAnsi"/>
        </w:rPr>
        <w:t xml:space="preserve">See O </w:t>
      </w:r>
      <w:proofErr w:type="spellStart"/>
      <w:r>
        <w:rPr>
          <w:rFonts w:asciiTheme="minorHAnsi" w:hAnsiTheme="minorHAnsi"/>
        </w:rPr>
        <w:t>Broin</w:t>
      </w:r>
      <w:proofErr w:type="spellEnd"/>
      <w:r>
        <w:rPr>
          <w:rFonts w:asciiTheme="minorHAnsi" w:hAnsiTheme="minorHAnsi"/>
        </w:rPr>
        <w:t xml:space="preserve">, D. and Waters E. (2007), </w:t>
      </w:r>
      <w:r>
        <w:rPr>
          <w:rFonts w:asciiTheme="minorHAnsi" w:hAnsiTheme="minorHAnsi"/>
          <w:i/>
          <w:iCs/>
        </w:rPr>
        <w:t xml:space="preserve">Governing Below the Centre: Local Governance in </w:t>
      </w:r>
      <w:smartTag w:uri="urn:schemas-microsoft-com:office:smarttags" w:element="country-region">
        <w:r>
          <w:rPr>
            <w:rFonts w:asciiTheme="minorHAnsi" w:hAnsiTheme="minorHAnsi"/>
            <w:i/>
            <w:iCs/>
          </w:rPr>
          <w:t>Ireland</w:t>
        </w:r>
      </w:smartTag>
      <w:r>
        <w:rPr>
          <w:rFonts w:asciiTheme="minorHAnsi" w:hAnsiTheme="minorHAnsi"/>
          <w:i/>
          <w:iCs/>
        </w:rPr>
        <w:t xml:space="preserve">, </w:t>
      </w:r>
      <w:r>
        <w:rPr>
          <w:rFonts w:asciiTheme="minorHAnsi" w:hAnsiTheme="minorHAnsi"/>
        </w:rPr>
        <w:t xml:space="preserve">TASC, </w:t>
      </w:r>
      <w:proofErr w:type="gramStart"/>
      <w:r>
        <w:rPr>
          <w:rFonts w:asciiTheme="minorHAnsi" w:hAnsiTheme="minorHAnsi"/>
        </w:rPr>
        <w:t>Dublin</w:t>
      </w:r>
      <w:proofErr w:type="gramEnd"/>
      <w:r>
        <w:rPr>
          <w:rFonts w:asciiTheme="minorHAnsi" w:hAnsiTheme="minorHAnsi"/>
        </w:rPr>
        <w:t>.</w:t>
      </w:r>
    </w:p>
  </w:footnote>
  <w:footnote w:id="10">
    <w:p w:rsidR="00C17467" w:rsidRDefault="00C17467" w:rsidP="00C17467">
      <w:pPr>
        <w:pStyle w:val="FootnoteText"/>
        <w:rPr>
          <w:rFonts w:asciiTheme="minorHAnsi" w:hAnsiTheme="minorHAnsi"/>
          <w:lang w:val="en-IE"/>
        </w:rPr>
      </w:pPr>
      <w:r>
        <w:rPr>
          <w:rStyle w:val="FootnoteReference"/>
          <w:rFonts w:eastAsiaTheme="majorEastAsia"/>
        </w:rPr>
        <w:footnoteRef/>
      </w:r>
      <w:r>
        <w:t xml:space="preserve"> </w:t>
      </w:r>
      <w:r>
        <w:rPr>
          <w:rFonts w:asciiTheme="minorHAnsi" w:hAnsiTheme="minorHAnsi"/>
        </w:rPr>
        <w:t>OECD Review of Public Services (2008)</w:t>
      </w:r>
      <w:r>
        <w:t xml:space="preserve"> </w:t>
      </w:r>
      <w:hyperlink r:id="rId4" w:history="1">
        <w:r>
          <w:rPr>
            <w:rStyle w:val="Hyperlink"/>
            <w:rFonts w:asciiTheme="minorHAnsi" w:eastAsiaTheme="majorEastAsia" w:hAnsiTheme="minorHAnsi"/>
          </w:rPr>
          <w:t>http://www.oecd-ilibrary.org/governance/oecd-public-management-reviews-ireland-2008/executive-summary_9789264043268-2-en</w:t>
        </w:r>
      </w:hyperlink>
      <w:r>
        <w:rPr>
          <w:rFonts w:asciiTheme="minorHAnsi" w:hAnsiTheme="minorHAnsi"/>
        </w:rPr>
        <w:t xml:space="preserve"> </w:t>
      </w:r>
    </w:p>
  </w:footnote>
  <w:footnote w:id="11">
    <w:p w:rsidR="00C17467" w:rsidRDefault="00C17467" w:rsidP="00C17467">
      <w:pPr>
        <w:pStyle w:val="FootnoteText"/>
        <w:rPr>
          <w:rFonts w:asciiTheme="minorHAnsi" w:hAnsiTheme="minorHAnsi"/>
          <w:lang w:val="en-IE"/>
        </w:rPr>
      </w:pPr>
      <w:r>
        <w:rPr>
          <w:rStyle w:val="FootnoteReference"/>
          <w:rFonts w:eastAsiaTheme="majorEastAsia"/>
        </w:rPr>
        <w:footnoteRef/>
      </w:r>
      <w:r>
        <w:t xml:space="preserve"> </w:t>
      </w:r>
      <w:hyperlink r:id="rId5" w:history="1">
        <w:r>
          <w:rPr>
            <w:rStyle w:val="Hyperlink"/>
            <w:rFonts w:asciiTheme="minorHAnsi" w:eastAsiaTheme="majorEastAsia" w:hAnsiTheme="minorHAnsi"/>
          </w:rPr>
          <w:t>https://wcd.coe.int/ViewDoc.jsp?p=&amp;id=2113703&amp;direct=true</w:t>
        </w:r>
      </w:hyperlink>
      <w:r>
        <w:rPr>
          <w:rFonts w:asciiTheme="minorHAnsi" w:hAnsiTheme="minorHAnsi"/>
        </w:rPr>
        <w:t xml:space="preserve"> </w:t>
      </w:r>
    </w:p>
  </w:footnote>
  <w:footnote w:id="12">
    <w:p w:rsidR="00C17467" w:rsidRDefault="00C17467" w:rsidP="00C17467">
      <w:pPr>
        <w:pStyle w:val="FootnoteText"/>
        <w:rPr>
          <w:rFonts w:ascii="Arial" w:hAnsi="Arial"/>
          <w:lang w:val="en-IE"/>
        </w:rPr>
      </w:pPr>
      <w:r>
        <w:rPr>
          <w:rStyle w:val="FootnoteReference"/>
          <w:rFonts w:eastAsiaTheme="majorEastAsia"/>
        </w:rPr>
        <w:footnoteRef/>
      </w:r>
      <w:r>
        <w:t xml:space="preserve"> </w:t>
      </w:r>
      <w:r w:rsidR="006E1540" w:rsidRPr="006E1540">
        <w:rPr>
          <w:rFonts w:asciiTheme="minorHAnsi" w:hAnsiTheme="minorHAnsi"/>
        </w:rPr>
        <w:t>Council of Europe - Congress of Local and Regional Authorities Rapporteurs</w:t>
      </w:r>
      <w:r w:rsidR="006E1540">
        <w:t xml:space="preserve"> - </w:t>
      </w:r>
      <w:proofErr w:type="spellStart"/>
      <w:r>
        <w:rPr>
          <w:rFonts w:asciiTheme="minorHAnsi" w:hAnsiTheme="minorHAnsi"/>
          <w:lang w:val="en"/>
        </w:rPr>
        <w:t>Andris</w:t>
      </w:r>
      <w:proofErr w:type="spellEnd"/>
      <w:r>
        <w:rPr>
          <w:rFonts w:asciiTheme="minorHAnsi" w:hAnsiTheme="minorHAnsi"/>
          <w:lang w:val="en"/>
        </w:rPr>
        <w:t xml:space="preserve"> </w:t>
      </w:r>
      <w:proofErr w:type="spellStart"/>
      <w:r>
        <w:rPr>
          <w:rFonts w:asciiTheme="minorHAnsi" w:hAnsiTheme="minorHAnsi"/>
          <w:lang w:val="en"/>
        </w:rPr>
        <w:t>Jaunsleinis</w:t>
      </w:r>
      <w:proofErr w:type="spellEnd"/>
      <w:r>
        <w:rPr>
          <w:rFonts w:asciiTheme="minorHAnsi" w:hAnsiTheme="minorHAnsi"/>
          <w:lang w:val="en"/>
        </w:rPr>
        <w:t xml:space="preserve"> (Latvia) and </w:t>
      </w:r>
      <w:proofErr w:type="spellStart"/>
      <w:r>
        <w:rPr>
          <w:rFonts w:asciiTheme="minorHAnsi" w:hAnsiTheme="minorHAnsi"/>
          <w:lang w:val="en"/>
        </w:rPr>
        <w:t>Merita</w:t>
      </w:r>
      <w:proofErr w:type="spellEnd"/>
      <w:r>
        <w:rPr>
          <w:rFonts w:asciiTheme="minorHAnsi" w:hAnsiTheme="minorHAnsi"/>
          <w:lang w:val="en"/>
        </w:rPr>
        <w:t xml:space="preserve"> </w:t>
      </w:r>
      <w:proofErr w:type="spellStart"/>
      <w:r>
        <w:rPr>
          <w:rFonts w:asciiTheme="minorHAnsi" w:hAnsiTheme="minorHAnsi"/>
          <w:lang w:val="en"/>
        </w:rPr>
        <w:t>Jegeni</w:t>
      </w:r>
      <w:proofErr w:type="spellEnd"/>
      <w:r>
        <w:rPr>
          <w:rFonts w:asciiTheme="minorHAnsi" w:hAnsiTheme="minorHAnsi"/>
          <w:lang w:val="en"/>
        </w:rPr>
        <w:t xml:space="preserve"> </w:t>
      </w:r>
      <w:proofErr w:type="spellStart"/>
      <w:r>
        <w:rPr>
          <w:rFonts w:asciiTheme="minorHAnsi" w:hAnsiTheme="minorHAnsi"/>
          <w:lang w:val="en"/>
        </w:rPr>
        <w:t>Yildiz</w:t>
      </w:r>
      <w:proofErr w:type="spellEnd"/>
      <w:r>
        <w:rPr>
          <w:rFonts w:asciiTheme="minorHAnsi" w:hAnsiTheme="minorHAnsi"/>
          <w:lang w:val="en"/>
        </w:rPr>
        <w:t xml:space="preserve"> (Turkey)</w:t>
      </w:r>
    </w:p>
  </w:footnote>
  <w:footnote w:id="13">
    <w:p w:rsidR="00FA4C4E" w:rsidRPr="00FA4C4E" w:rsidRDefault="00FA4C4E">
      <w:pPr>
        <w:pStyle w:val="FootnoteText"/>
        <w:rPr>
          <w:lang w:val="en-IE"/>
        </w:rPr>
      </w:pPr>
      <w:r>
        <w:rPr>
          <w:rStyle w:val="FootnoteReference"/>
        </w:rPr>
        <w:footnoteRef/>
      </w:r>
      <w:r>
        <w:t xml:space="preserve"> </w:t>
      </w:r>
      <w:hyperlink r:id="rId6" w:anchor="q=White+Paper+on+Voluntary+Activity" w:history="1">
        <w:r w:rsidRPr="00636455">
          <w:rPr>
            <w:rStyle w:val="Hyperlink"/>
          </w:rPr>
          <w:t>https://www.google.ie/?gws_rd=cr,ssl&amp;ei=XP_pV6v1L4XdgAau2rm4Bg#q=White+Paper+on+Voluntary+Activity</w:t>
        </w:r>
      </w:hyperlink>
      <w:r>
        <w:t xml:space="preserve"> </w:t>
      </w:r>
    </w:p>
  </w:footnote>
  <w:footnote w:id="14">
    <w:p w:rsidR="00B15BE9" w:rsidRDefault="00B15BE9" w:rsidP="00B15BE9">
      <w:pPr>
        <w:rPr>
          <w:sz w:val="20"/>
          <w:szCs w:val="20"/>
        </w:rPr>
      </w:pPr>
      <w:r>
        <w:rPr>
          <w:rStyle w:val="FootnoteReference"/>
        </w:rPr>
        <w:footnoteRef/>
      </w:r>
      <w:r>
        <w:t xml:space="preserve"> </w:t>
      </w:r>
      <w:hyperlink r:id="rId7" w:history="1">
        <w:r>
          <w:rPr>
            <w:rStyle w:val="Hyperlink"/>
            <w:sz w:val="20"/>
            <w:szCs w:val="20"/>
          </w:rPr>
          <w:t>https://www.ombudsman.gov.ie/en/About-Us/Policies-and-Strategies/Submissions-and-Proposals/Open-Government-Action-Plan/Open-Government-Action-Plan.pdf</w:t>
        </w:r>
      </w:hyperlink>
      <w:r>
        <w:rPr>
          <w:sz w:val="20"/>
          <w:szCs w:val="20"/>
        </w:rPr>
        <w:t xml:space="preserve"> </w:t>
      </w:r>
    </w:p>
    <w:p w:rsidR="00B15BE9" w:rsidRDefault="00B15BE9" w:rsidP="00B15BE9">
      <w:pPr>
        <w:pStyle w:val="FootnoteText"/>
        <w:rPr>
          <w:lang w:val="en-IE"/>
        </w:rPr>
      </w:pPr>
    </w:p>
  </w:footnote>
  <w:footnote w:id="15">
    <w:p w:rsidR="009A1EB6" w:rsidRDefault="009A1EB6" w:rsidP="009A1EB6">
      <w:pPr>
        <w:pStyle w:val="FootnoteText"/>
        <w:rPr>
          <w:lang w:val="en-IE"/>
        </w:rPr>
      </w:pPr>
      <w:r>
        <w:rPr>
          <w:rStyle w:val="FootnoteReference"/>
        </w:rPr>
        <w:footnoteRef/>
      </w:r>
      <w:r>
        <w:t xml:space="preserve"> </w:t>
      </w:r>
      <w:r>
        <w:rPr>
          <w:rFonts w:ascii="Arial" w:hAnsi="Arial" w:cs="Arial"/>
        </w:rPr>
        <w:t>Citizens Information Services (CISs), the Citizens Information Phone Service (CIPS), Money Advice and Budgeting Services (MABS), the National Advocacy Service for People with Disabilities (NAS) and the Sign Language Interpreting Service (SLIS).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2A" w:rsidRDefault="00214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2A" w:rsidRDefault="00214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2A" w:rsidRDefault="00214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974"/>
    <w:multiLevelType w:val="hybridMultilevel"/>
    <w:tmpl w:val="49C69D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4F73A42"/>
    <w:multiLevelType w:val="hybridMultilevel"/>
    <w:tmpl w:val="5D26CD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F2D667A"/>
    <w:multiLevelType w:val="hybridMultilevel"/>
    <w:tmpl w:val="26A61244"/>
    <w:lvl w:ilvl="0" w:tplc="89C25B2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A0772D"/>
    <w:multiLevelType w:val="multilevel"/>
    <w:tmpl w:val="B680BF1A"/>
    <w:lvl w:ilvl="0">
      <w:start w:val="1"/>
      <w:numFmt w:val="bullet"/>
      <w:lvlText w:val=""/>
      <w:lvlJc w:val="left"/>
      <w:pPr>
        <w:ind w:left="360" w:hanging="360"/>
      </w:pPr>
      <w:rPr>
        <w:rFonts w:ascii="Symbol" w:hAnsi="Symbol" w:hint="default"/>
        <w:i/>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4AC32A5"/>
    <w:multiLevelType w:val="hybridMultilevel"/>
    <w:tmpl w:val="684A3D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2B156F61"/>
    <w:multiLevelType w:val="hybridMultilevel"/>
    <w:tmpl w:val="495225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F267EBA"/>
    <w:multiLevelType w:val="hybridMultilevel"/>
    <w:tmpl w:val="FC0C22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nsid w:val="33B42DF0"/>
    <w:multiLevelType w:val="hybridMultilevel"/>
    <w:tmpl w:val="1DAA4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CD5434"/>
    <w:multiLevelType w:val="hybridMultilevel"/>
    <w:tmpl w:val="0B44B46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5506E65"/>
    <w:multiLevelType w:val="hybridMultilevel"/>
    <w:tmpl w:val="D2CC62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6B5A249D"/>
    <w:multiLevelType w:val="hybridMultilevel"/>
    <w:tmpl w:val="BED6A37E"/>
    <w:lvl w:ilvl="0" w:tplc="18090001">
      <w:start w:val="1"/>
      <w:numFmt w:val="bullet"/>
      <w:lvlText w:val=""/>
      <w:lvlJc w:val="left"/>
      <w:pPr>
        <w:ind w:left="78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75FA5C53"/>
    <w:multiLevelType w:val="hybridMultilevel"/>
    <w:tmpl w:val="281C25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4"/>
  </w:num>
  <w:num w:numId="6">
    <w:abstractNumId w:val="8"/>
  </w:num>
  <w:num w:numId="7">
    <w:abstractNumId w:val="3"/>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8A"/>
    <w:rsid w:val="00051F84"/>
    <w:rsid w:val="000B2060"/>
    <w:rsid w:val="00126070"/>
    <w:rsid w:val="00153D3D"/>
    <w:rsid w:val="00163592"/>
    <w:rsid w:val="001B5BC6"/>
    <w:rsid w:val="001E321C"/>
    <w:rsid w:val="0021462A"/>
    <w:rsid w:val="00223CB9"/>
    <w:rsid w:val="002321C3"/>
    <w:rsid w:val="002F0B77"/>
    <w:rsid w:val="003306D9"/>
    <w:rsid w:val="003821A1"/>
    <w:rsid w:val="003B3844"/>
    <w:rsid w:val="003D2231"/>
    <w:rsid w:val="0040210D"/>
    <w:rsid w:val="0047453E"/>
    <w:rsid w:val="004810E0"/>
    <w:rsid w:val="004814AB"/>
    <w:rsid w:val="00484AA8"/>
    <w:rsid w:val="00494990"/>
    <w:rsid w:val="005401C2"/>
    <w:rsid w:val="00570403"/>
    <w:rsid w:val="00577FF2"/>
    <w:rsid w:val="005810FF"/>
    <w:rsid w:val="00582119"/>
    <w:rsid w:val="00591653"/>
    <w:rsid w:val="005D0159"/>
    <w:rsid w:val="005D66F8"/>
    <w:rsid w:val="006008D7"/>
    <w:rsid w:val="00612544"/>
    <w:rsid w:val="00620604"/>
    <w:rsid w:val="00664663"/>
    <w:rsid w:val="006713D5"/>
    <w:rsid w:val="006745FE"/>
    <w:rsid w:val="006832E6"/>
    <w:rsid w:val="00692109"/>
    <w:rsid w:val="006E1540"/>
    <w:rsid w:val="007E563B"/>
    <w:rsid w:val="008033FA"/>
    <w:rsid w:val="00860084"/>
    <w:rsid w:val="008768B6"/>
    <w:rsid w:val="0087795A"/>
    <w:rsid w:val="008847FA"/>
    <w:rsid w:val="008D27D4"/>
    <w:rsid w:val="008E64A5"/>
    <w:rsid w:val="0094354F"/>
    <w:rsid w:val="00993E73"/>
    <w:rsid w:val="009A1EB6"/>
    <w:rsid w:val="00A43EB0"/>
    <w:rsid w:val="00A559D1"/>
    <w:rsid w:val="00AA2C96"/>
    <w:rsid w:val="00AF27F2"/>
    <w:rsid w:val="00AF33AE"/>
    <w:rsid w:val="00B109F2"/>
    <w:rsid w:val="00B15BE9"/>
    <w:rsid w:val="00B32232"/>
    <w:rsid w:val="00B81070"/>
    <w:rsid w:val="00B97365"/>
    <w:rsid w:val="00BC710B"/>
    <w:rsid w:val="00BE1596"/>
    <w:rsid w:val="00BE1857"/>
    <w:rsid w:val="00C17467"/>
    <w:rsid w:val="00C547DA"/>
    <w:rsid w:val="00C84607"/>
    <w:rsid w:val="00CB11B7"/>
    <w:rsid w:val="00D2173A"/>
    <w:rsid w:val="00D3148D"/>
    <w:rsid w:val="00D64DBC"/>
    <w:rsid w:val="00DA248A"/>
    <w:rsid w:val="00E05406"/>
    <w:rsid w:val="00EB63CC"/>
    <w:rsid w:val="00F47C53"/>
    <w:rsid w:val="00F56CE6"/>
    <w:rsid w:val="00F74240"/>
    <w:rsid w:val="00FA4C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73"/>
  </w:style>
  <w:style w:type="paragraph" w:styleId="Heading1">
    <w:name w:val="heading 1"/>
    <w:basedOn w:val="Normal"/>
    <w:next w:val="Normal"/>
    <w:link w:val="Heading1Char"/>
    <w:uiPriority w:val="9"/>
    <w:qFormat/>
    <w:rsid w:val="00993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21C3"/>
    <w:pPr>
      <w:outlineLvl w:val="1"/>
    </w:pPr>
    <w:rPr>
      <w:rFonts w:cs="Arial"/>
      <w:b/>
      <w:bCs/>
      <w:kern w:val="36"/>
      <w:sz w:val="24"/>
      <w:szCs w:val="24"/>
      <w:lang w:eastAsia="en-IE"/>
    </w:rPr>
  </w:style>
  <w:style w:type="paragraph" w:styleId="Heading3">
    <w:name w:val="heading 3"/>
    <w:basedOn w:val="Normal"/>
    <w:next w:val="Normal"/>
    <w:link w:val="Heading3Char"/>
    <w:uiPriority w:val="9"/>
    <w:unhideWhenUsed/>
    <w:qFormat/>
    <w:rsid w:val="002321C3"/>
    <w:pPr>
      <w:outlineLvl w:val="2"/>
    </w:pPr>
    <w:rPr>
      <w:b/>
      <w:i/>
      <w:sz w:val="24"/>
      <w:szCs w:val="24"/>
    </w:rPr>
  </w:style>
  <w:style w:type="paragraph" w:styleId="Heading4">
    <w:name w:val="heading 4"/>
    <w:basedOn w:val="Normal"/>
    <w:next w:val="Normal"/>
    <w:link w:val="Heading4Char"/>
    <w:unhideWhenUsed/>
    <w:qFormat/>
    <w:rsid w:val="00993E73"/>
    <w:pPr>
      <w:keepNext/>
      <w:autoSpaceDE w:val="0"/>
      <w:autoSpaceDN w:val="0"/>
      <w:spacing w:before="739" w:after="0" w:line="240" w:lineRule="exact"/>
      <w:outlineLvl w:val="3"/>
    </w:pPr>
    <w:rPr>
      <w:rFonts w:ascii="Arial" w:eastAsia="Times New Roman" w:hAnsi="Arial" w:cs="Arial"/>
      <w:b/>
      <w:bCs/>
      <w:sz w:val="24"/>
      <w:szCs w:val="24"/>
      <w:lang w:val="en-GB"/>
    </w:rPr>
  </w:style>
  <w:style w:type="paragraph" w:styleId="Heading5">
    <w:name w:val="heading 5"/>
    <w:basedOn w:val="Normal"/>
    <w:next w:val="Normal"/>
    <w:link w:val="Heading5Char"/>
    <w:uiPriority w:val="9"/>
    <w:semiHidden/>
    <w:unhideWhenUsed/>
    <w:qFormat/>
    <w:rsid w:val="00993E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E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93E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E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21C3"/>
    <w:rPr>
      <w:rFonts w:cs="Arial"/>
      <w:b/>
      <w:bCs/>
      <w:kern w:val="36"/>
      <w:sz w:val="24"/>
      <w:szCs w:val="24"/>
      <w:lang w:eastAsia="en-IE"/>
    </w:rPr>
  </w:style>
  <w:style w:type="character" w:customStyle="1" w:styleId="Heading3Char">
    <w:name w:val="Heading 3 Char"/>
    <w:basedOn w:val="DefaultParagraphFont"/>
    <w:link w:val="Heading3"/>
    <w:uiPriority w:val="9"/>
    <w:rsid w:val="002321C3"/>
    <w:rPr>
      <w:b/>
      <w:i/>
      <w:sz w:val="24"/>
      <w:szCs w:val="24"/>
    </w:rPr>
  </w:style>
  <w:style w:type="character" w:customStyle="1" w:styleId="Heading4Char">
    <w:name w:val="Heading 4 Char"/>
    <w:basedOn w:val="DefaultParagraphFont"/>
    <w:link w:val="Heading4"/>
    <w:rsid w:val="00993E73"/>
    <w:rPr>
      <w:rFonts w:ascii="Arial" w:eastAsia="Times New Roman" w:hAnsi="Arial" w:cs="Arial"/>
      <w:b/>
      <w:bCs/>
      <w:sz w:val="24"/>
      <w:szCs w:val="24"/>
      <w:lang w:val="en-GB"/>
    </w:rPr>
  </w:style>
  <w:style w:type="character" w:customStyle="1" w:styleId="Heading5Char">
    <w:name w:val="Heading 5 Char"/>
    <w:basedOn w:val="DefaultParagraphFont"/>
    <w:link w:val="Heading5"/>
    <w:uiPriority w:val="9"/>
    <w:semiHidden/>
    <w:rsid w:val="00993E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3E7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93E7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993E73"/>
    <w:rPr>
      <w:b/>
      <w:bCs/>
    </w:rPr>
  </w:style>
  <w:style w:type="character" w:styleId="Emphasis">
    <w:name w:val="Emphasis"/>
    <w:basedOn w:val="DefaultParagraphFont"/>
    <w:uiPriority w:val="20"/>
    <w:qFormat/>
    <w:rsid w:val="00993E73"/>
    <w:rPr>
      <w:i/>
      <w:iCs/>
    </w:rPr>
  </w:style>
  <w:style w:type="paragraph" w:styleId="NoSpacing">
    <w:name w:val="No Spacing"/>
    <w:uiPriority w:val="1"/>
    <w:qFormat/>
    <w:rsid w:val="00993E73"/>
    <w:pPr>
      <w:spacing w:after="0" w:line="240" w:lineRule="auto"/>
    </w:pPr>
    <w:rPr>
      <w:rFonts w:ascii="Calibri" w:eastAsia="Calibri" w:hAnsi="Calibri" w:cs="Times New Roman"/>
    </w:rPr>
  </w:style>
  <w:style w:type="paragraph" w:styleId="ListParagraph">
    <w:name w:val="List Paragraph"/>
    <w:basedOn w:val="Normal"/>
    <w:uiPriority w:val="34"/>
    <w:qFormat/>
    <w:rsid w:val="00993E73"/>
    <w:pPr>
      <w:ind w:left="720"/>
      <w:contextualSpacing/>
    </w:pPr>
    <w:rPr>
      <w:rFonts w:ascii="Calibri" w:eastAsia="Calibri" w:hAnsi="Calibri" w:cs="Times New Roman"/>
    </w:rPr>
  </w:style>
  <w:style w:type="character" w:styleId="Hyperlink">
    <w:name w:val="Hyperlink"/>
    <w:basedOn w:val="DefaultParagraphFont"/>
    <w:uiPriority w:val="99"/>
    <w:unhideWhenUsed/>
    <w:rsid w:val="0094354F"/>
    <w:rPr>
      <w:color w:val="0000FF" w:themeColor="hyperlink"/>
      <w:u w:val="single"/>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semiHidden/>
    <w:unhideWhenUsed/>
    <w:rsid w:val="0094354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semiHidden/>
    <w:rsid w:val="0094354F"/>
    <w:rPr>
      <w:rFonts w:ascii="Times New Roman" w:eastAsia="Times New Roman" w:hAnsi="Times New Roman" w:cs="Times New Roman"/>
      <w:sz w:val="20"/>
      <w:szCs w:val="20"/>
      <w:lang w:val="en-GB"/>
    </w:rPr>
  </w:style>
  <w:style w:type="character" w:styleId="FootnoteReference">
    <w:name w:val="footnote reference"/>
    <w:aliases w:val="4_G,Footnote Refernece"/>
    <w:basedOn w:val="DefaultParagraphFont"/>
    <w:semiHidden/>
    <w:unhideWhenUsed/>
    <w:rsid w:val="0094354F"/>
    <w:rPr>
      <w:vertAlign w:val="superscript"/>
    </w:rPr>
  </w:style>
  <w:style w:type="paragraph" w:styleId="BodyText">
    <w:name w:val="Body Text"/>
    <w:basedOn w:val="Normal"/>
    <w:link w:val="BodyTextChar"/>
    <w:uiPriority w:val="99"/>
    <w:semiHidden/>
    <w:unhideWhenUsed/>
    <w:rsid w:val="007E563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7E563B"/>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7E563B"/>
    <w:pPr>
      <w:spacing w:after="120"/>
    </w:pPr>
    <w:rPr>
      <w:sz w:val="16"/>
      <w:szCs w:val="16"/>
    </w:rPr>
  </w:style>
  <w:style w:type="character" w:customStyle="1" w:styleId="BodyText3Char">
    <w:name w:val="Body Text 3 Char"/>
    <w:basedOn w:val="DefaultParagraphFont"/>
    <w:link w:val="BodyText3"/>
    <w:uiPriority w:val="99"/>
    <w:rsid w:val="007E563B"/>
    <w:rPr>
      <w:sz w:val="16"/>
      <w:szCs w:val="16"/>
    </w:rPr>
  </w:style>
  <w:style w:type="paragraph" w:styleId="BodyTextIndent3">
    <w:name w:val="Body Text Indent 3"/>
    <w:basedOn w:val="Normal"/>
    <w:link w:val="BodyTextIndent3Char"/>
    <w:uiPriority w:val="99"/>
    <w:unhideWhenUsed/>
    <w:rsid w:val="007E563B"/>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7E563B"/>
    <w:rPr>
      <w:rFonts w:ascii="Times New Roman" w:eastAsia="Times New Roman" w:hAnsi="Times New Roman" w:cs="Times New Roman"/>
      <w:sz w:val="16"/>
      <w:szCs w:val="16"/>
      <w:lang w:val="en-GB"/>
    </w:rPr>
  </w:style>
  <w:style w:type="paragraph" w:styleId="NormalWeb">
    <w:name w:val="Normal (Web)"/>
    <w:basedOn w:val="Normal"/>
    <w:semiHidden/>
    <w:unhideWhenUsed/>
    <w:rsid w:val="006713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77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F2"/>
  </w:style>
  <w:style w:type="paragraph" w:styleId="Footer">
    <w:name w:val="footer"/>
    <w:basedOn w:val="Normal"/>
    <w:link w:val="FooterChar"/>
    <w:unhideWhenUsed/>
    <w:rsid w:val="00577FF2"/>
    <w:pPr>
      <w:tabs>
        <w:tab w:val="center" w:pos="4513"/>
        <w:tab w:val="right" w:pos="9026"/>
      </w:tabs>
      <w:spacing w:after="0" w:line="240" w:lineRule="auto"/>
    </w:pPr>
  </w:style>
  <w:style w:type="character" w:customStyle="1" w:styleId="FooterChar">
    <w:name w:val="Footer Char"/>
    <w:basedOn w:val="DefaultParagraphFont"/>
    <w:link w:val="Footer"/>
    <w:rsid w:val="00577FF2"/>
  </w:style>
  <w:style w:type="character" w:styleId="FollowedHyperlink">
    <w:name w:val="FollowedHyperlink"/>
    <w:basedOn w:val="DefaultParagraphFont"/>
    <w:uiPriority w:val="99"/>
    <w:semiHidden/>
    <w:unhideWhenUsed/>
    <w:rsid w:val="00860084"/>
    <w:rPr>
      <w:color w:val="800080" w:themeColor="followedHyperlink"/>
      <w:u w:val="single"/>
    </w:rPr>
  </w:style>
  <w:style w:type="paragraph" w:styleId="BalloonText">
    <w:name w:val="Balloon Text"/>
    <w:basedOn w:val="Normal"/>
    <w:link w:val="BalloonTextChar"/>
    <w:uiPriority w:val="99"/>
    <w:semiHidden/>
    <w:unhideWhenUsed/>
    <w:rsid w:val="00481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73"/>
  </w:style>
  <w:style w:type="paragraph" w:styleId="Heading1">
    <w:name w:val="heading 1"/>
    <w:basedOn w:val="Normal"/>
    <w:next w:val="Normal"/>
    <w:link w:val="Heading1Char"/>
    <w:uiPriority w:val="9"/>
    <w:qFormat/>
    <w:rsid w:val="00993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21C3"/>
    <w:pPr>
      <w:outlineLvl w:val="1"/>
    </w:pPr>
    <w:rPr>
      <w:rFonts w:cs="Arial"/>
      <w:b/>
      <w:bCs/>
      <w:kern w:val="36"/>
      <w:sz w:val="24"/>
      <w:szCs w:val="24"/>
      <w:lang w:eastAsia="en-IE"/>
    </w:rPr>
  </w:style>
  <w:style w:type="paragraph" w:styleId="Heading3">
    <w:name w:val="heading 3"/>
    <w:basedOn w:val="Normal"/>
    <w:next w:val="Normal"/>
    <w:link w:val="Heading3Char"/>
    <w:uiPriority w:val="9"/>
    <w:unhideWhenUsed/>
    <w:qFormat/>
    <w:rsid w:val="002321C3"/>
    <w:pPr>
      <w:outlineLvl w:val="2"/>
    </w:pPr>
    <w:rPr>
      <w:b/>
      <w:i/>
      <w:sz w:val="24"/>
      <w:szCs w:val="24"/>
    </w:rPr>
  </w:style>
  <w:style w:type="paragraph" w:styleId="Heading4">
    <w:name w:val="heading 4"/>
    <w:basedOn w:val="Normal"/>
    <w:next w:val="Normal"/>
    <w:link w:val="Heading4Char"/>
    <w:unhideWhenUsed/>
    <w:qFormat/>
    <w:rsid w:val="00993E73"/>
    <w:pPr>
      <w:keepNext/>
      <w:autoSpaceDE w:val="0"/>
      <w:autoSpaceDN w:val="0"/>
      <w:spacing w:before="739" w:after="0" w:line="240" w:lineRule="exact"/>
      <w:outlineLvl w:val="3"/>
    </w:pPr>
    <w:rPr>
      <w:rFonts w:ascii="Arial" w:eastAsia="Times New Roman" w:hAnsi="Arial" w:cs="Arial"/>
      <w:b/>
      <w:bCs/>
      <w:sz w:val="24"/>
      <w:szCs w:val="24"/>
      <w:lang w:val="en-GB"/>
    </w:rPr>
  </w:style>
  <w:style w:type="paragraph" w:styleId="Heading5">
    <w:name w:val="heading 5"/>
    <w:basedOn w:val="Normal"/>
    <w:next w:val="Normal"/>
    <w:link w:val="Heading5Char"/>
    <w:uiPriority w:val="9"/>
    <w:semiHidden/>
    <w:unhideWhenUsed/>
    <w:qFormat/>
    <w:rsid w:val="00993E7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3E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993E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E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21C3"/>
    <w:rPr>
      <w:rFonts w:cs="Arial"/>
      <w:b/>
      <w:bCs/>
      <w:kern w:val="36"/>
      <w:sz w:val="24"/>
      <w:szCs w:val="24"/>
      <w:lang w:eastAsia="en-IE"/>
    </w:rPr>
  </w:style>
  <w:style w:type="character" w:customStyle="1" w:styleId="Heading3Char">
    <w:name w:val="Heading 3 Char"/>
    <w:basedOn w:val="DefaultParagraphFont"/>
    <w:link w:val="Heading3"/>
    <w:uiPriority w:val="9"/>
    <w:rsid w:val="002321C3"/>
    <w:rPr>
      <w:b/>
      <w:i/>
      <w:sz w:val="24"/>
      <w:szCs w:val="24"/>
    </w:rPr>
  </w:style>
  <w:style w:type="character" w:customStyle="1" w:styleId="Heading4Char">
    <w:name w:val="Heading 4 Char"/>
    <w:basedOn w:val="DefaultParagraphFont"/>
    <w:link w:val="Heading4"/>
    <w:rsid w:val="00993E73"/>
    <w:rPr>
      <w:rFonts w:ascii="Arial" w:eastAsia="Times New Roman" w:hAnsi="Arial" w:cs="Arial"/>
      <w:b/>
      <w:bCs/>
      <w:sz w:val="24"/>
      <w:szCs w:val="24"/>
      <w:lang w:val="en-GB"/>
    </w:rPr>
  </w:style>
  <w:style w:type="character" w:customStyle="1" w:styleId="Heading5Char">
    <w:name w:val="Heading 5 Char"/>
    <w:basedOn w:val="DefaultParagraphFont"/>
    <w:link w:val="Heading5"/>
    <w:uiPriority w:val="9"/>
    <w:semiHidden/>
    <w:rsid w:val="00993E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3E73"/>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semiHidden/>
    <w:rsid w:val="00993E73"/>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993E73"/>
    <w:rPr>
      <w:b/>
      <w:bCs/>
    </w:rPr>
  </w:style>
  <w:style w:type="character" w:styleId="Emphasis">
    <w:name w:val="Emphasis"/>
    <w:basedOn w:val="DefaultParagraphFont"/>
    <w:uiPriority w:val="20"/>
    <w:qFormat/>
    <w:rsid w:val="00993E73"/>
    <w:rPr>
      <w:i/>
      <w:iCs/>
    </w:rPr>
  </w:style>
  <w:style w:type="paragraph" w:styleId="NoSpacing">
    <w:name w:val="No Spacing"/>
    <w:uiPriority w:val="1"/>
    <w:qFormat/>
    <w:rsid w:val="00993E73"/>
    <w:pPr>
      <w:spacing w:after="0" w:line="240" w:lineRule="auto"/>
    </w:pPr>
    <w:rPr>
      <w:rFonts w:ascii="Calibri" w:eastAsia="Calibri" w:hAnsi="Calibri" w:cs="Times New Roman"/>
    </w:rPr>
  </w:style>
  <w:style w:type="paragraph" w:styleId="ListParagraph">
    <w:name w:val="List Paragraph"/>
    <w:basedOn w:val="Normal"/>
    <w:uiPriority w:val="34"/>
    <w:qFormat/>
    <w:rsid w:val="00993E73"/>
    <w:pPr>
      <w:ind w:left="720"/>
      <w:contextualSpacing/>
    </w:pPr>
    <w:rPr>
      <w:rFonts w:ascii="Calibri" w:eastAsia="Calibri" w:hAnsi="Calibri" w:cs="Times New Roman"/>
    </w:rPr>
  </w:style>
  <w:style w:type="character" w:styleId="Hyperlink">
    <w:name w:val="Hyperlink"/>
    <w:basedOn w:val="DefaultParagraphFont"/>
    <w:uiPriority w:val="99"/>
    <w:unhideWhenUsed/>
    <w:rsid w:val="0094354F"/>
    <w:rPr>
      <w:color w:val="0000FF" w:themeColor="hyperlink"/>
      <w:u w:val="single"/>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semiHidden/>
    <w:unhideWhenUsed/>
    <w:rsid w:val="0094354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semiHidden/>
    <w:rsid w:val="0094354F"/>
    <w:rPr>
      <w:rFonts w:ascii="Times New Roman" w:eastAsia="Times New Roman" w:hAnsi="Times New Roman" w:cs="Times New Roman"/>
      <w:sz w:val="20"/>
      <w:szCs w:val="20"/>
      <w:lang w:val="en-GB"/>
    </w:rPr>
  </w:style>
  <w:style w:type="character" w:styleId="FootnoteReference">
    <w:name w:val="footnote reference"/>
    <w:aliases w:val="4_G,Footnote Refernece"/>
    <w:basedOn w:val="DefaultParagraphFont"/>
    <w:semiHidden/>
    <w:unhideWhenUsed/>
    <w:rsid w:val="0094354F"/>
    <w:rPr>
      <w:vertAlign w:val="superscript"/>
    </w:rPr>
  </w:style>
  <w:style w:type="paragraph" w:styleId="BodyText">
    <w:name w:val="Body Text"/>
    <w:basedOn w:val="Normal"/>
    <w:link w:val="BodyTextChar"/>
    <w:uiPriority w:val="99"/>
    <w:semiHidden/>
    <w:unhideWhenUsed/>
    <w:rsid w:val="007E563B"/>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7E563B"/>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7E563B"/>
    <w:pPr>
      <w:spacing w:after="120"/>
    </w:pPr>
    <w:rPr>
      <w:sz w:val="16"/>
      <w:szCs w:val="16"/>
    </w:rPr>
  </w:style>
  <w:style w:type="character" w:customStyle="1" w:styleId="BodyText3Char">
    <w:name w:val="Body Text 3 Char"/>
    <w:basedOn w:val="DefaultParagraphFont"/>
    <w:link w:val="BodyText3"/>
    <w:uiPriority w:val="99"/>
    <w:rsid w:val="007E563B"/>
    <w:rPr>
      <w:sz w:val="16"/>
      <w:szCs w:val="16"/>
    </w:rPr>
  </w:style>
  <w:style w:type="paragraph" w:styleId="BodyTextIndent3">
    <w:name w:val="Body Text Indent 3"/>
    <w:basedOn w:val="Normal"/>
    <w:link w:val="BodyTextIndent3Char"/>
    <w:uiPriority w:val="99"/>
    <w:unhideWhenUsed/>
    <w:rsid w:val="007E563B"/>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7E563B"/>
    <w:rPr>
      <w:rFonts w:ascii="Times New Roman" w:eastAsia="Times New Roman" w:hAnsi="Times New Roman" w:cs="Times New Roman"/>
      <w:sz w:val="16"/>
      <w:szCs w:val="16"/>
      <w:lang w:val="en-GB"/>
    </w:rPr>
  </w:style>
  <w:style w:type="paragraph" w:styleId="NormalWeb">
    <w:name w:val="Normal (Web)"/>
    <w:basedOn w:val="Normal"/>
    <w:semiHidden/>
    <w:unhideWhenUsed/>
    <w:rsid w:val="006713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577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F2"/>
  </w:style>
  <w:style w:type="paragraph" w:styleId="Footer">
    <w:name w:val="footer"/>
    <w:basedOn w:val="Normal"/>
    <w:link w:val="FooterChar"/>
    <w:unhideWhenUsed/>
    <w:rsid w:val="00577FF2"/>
    <w:pPr>
      <w:tabs>
        <w:tab w:val="center" w:pos="4513"/>
        <w:tab w:val="right" w:pos="9026"/>
      </w:tabs>
      <w:spacing w:after="0" w:line="240" w:lineRule="auto"/>
    </w:pPr>
  </w:style>
  <w:style w:type="character" w:customStyle="1" w:styleId="FooterChar">
    <w:name w:val="Footer Char"/>
    <w:basedOn w:val="DefaultParagraphFont"/>
    <w:link w:val="Footer"/>
    <w:rsid w:val="00577FF2"/>
  </w:style>
  <w:style w:type="character" w:styleId="FollowedHyperlink">
    <w:name w:val="FollowedHyperlink"/>
    <w:basedOn w:val="DefaultParagraphFont"/>
    <w:uiPriority w:val="99"/>
    <w:semiHidden/>
    <w:unhideWhenUsed/>
    <w:rsid w:val="00860084"/>
    <w:rPr>
      <w:color w:val="800080" w:themeColor="followedHyperlink"/>
      <w:u w:val="single"/>
    </w:rPr>
  </w:style>
  <w:style w:type="paragraph" w:styleId="BalloonText">
    <w:name w:val="Balloon Text"/>
    <w:basedOn w:val="Normal"/>
    <w:link w:val="BalloonTextChar"/>
    <w:uiPriority w:val="99"/>
    <w:semiHidden/>
    <w:unhideWhenUsed/>
    <w:rsid w:val="00481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929">
      <w:bodyDiv w:val="1"/>
      <w:marLeft w:val="0"/>
      <w:marRight w:val="0"/>
      <w:marTop w:val="0"/>
      <w:marBottom w:val="0"/>
      <w:divBdr>
        <w:top w:val="none" w:sz="0" w:space="0" w:color="auto"/>
        <w:left w:val="none" w:sz="0" w:space="0" w:color="auto"/>
        <w:bottom w:val="none" w:sz="0" w:space="0" w:color="auto"/>
        <w:right w:val="none" w:sz="0" w:space="0" w:color="auto"/>
      </w:divBdr>
    </w:div>
    <w:div w:id="85201427">
      <w:bodyDiv w:val="1"/>
      <w:marLeft w:val="0"/>
      <w:marRight w:val="0"/>
      <w:marTop w:val="0"/>
      <w:marBottom w:val="0"/>
      <w:divBdr>
        <w:top w:val="none" w:sz="0" w:space="0" w:color="auto"/>
        <w:left w:val="none" w:sz="0" w:space="0" w:color="auto"/>
        <w:bottom w:val="none" w:sz="0" w:space="0" w:color="auto"/>
        <w:right w:val="none" w:sz="0" w:space="0" w:color="auto"/>
      </w:divBdr>
    </w:div>
    <w:div w:id="135346051">
      <w:bodyDiv w:val="1"/>
      <w:marLeft w:val="0"/>
      <w:marRight w:val="0"/>
      <w:marTop w:val="0"/>
      <w:marBottom w:val="0"/>
      <w:divBdr>
        <w:top w:val="none" w:sz="0" w:space="0" w:color="auto"/>
        <w:left w:val="none" w:sz="0" w:space="0" w:color="auto"/>
        <w:bottom w:val="none" w:sz="0" w:space="0" w:color="auto"/>
        <w:right w:val="none" w:sz="0" w:space="0" w:color="auto"/>
      </w:divBdr>
    </w:div>
    <w:div w:id="208885839">
      <w:bodyDiv w:val="1"/>
      <w:marLeft w:val="0"/>
      <w:marRight w:val="0"/>
      <w:marTop w:val="0"/>
      <w:marBottom w:val="0"/>
      <w:divBdr>
        <w:top w:val="none" w:sz="0" w:space="0" w:color="auto"/>
        <w:left w:val="none" w:sz="0" w:space="0" w:color="auto"/>
        <w:bottom w:val="none" w:sz="0" w:space="0" w:color="auto"/>
        <w:right w:val="none" w:sz="0" w:space="0" w:color="auto"/>
      </w:divBdr>
    </w:div>
    <w:div w:id="220409243">
      <w:bodyDiv w:val="1"/>
      <w:marLeft w:val="0"/>
      <w:marRight w:val="0"/>
      <w:marTop w:val="0"/>
      <w:marBottom w:val="0"/>
      <w:divBdr>
        <w:top w:val="none" w:sz="0" w:space="0" w:color="auto"/>
        <w:left w:val="none" w:sz="0" w:space="0" w:color="auto"/>
        <w:bottom w:val="none" w:sz="0" w:space="0" w:color="auto"/>
        <w:right w:val="none" w:sz="0" w:space="0" w:color="auto"/>
      </w:divBdr>
    </w:div>
    <w:div w:id="245922861">
      <w:bodyDiv w:val="1"/>
      <w:marLeft w:val="0"/>
      <w:marRight w:val="0"/>
      <w:marTop w:val="0"/>
      <w:marBottom w:val="0"/>
      <w:divBdr>
        <w:top w:val="none" w:sz="0" w:space="0" w:color="auto"/>
        <w:left w:val="none" w:sz="0" w:space="0" w:color="auto"/>
        <w:bottom w:val="none" w:sz="0" w:space="0" w:color="auto"/>
        <w:right w:val="none" w:sz="0" w:space="0" w:color="auto"/>
      </w:divBdr>
    </w:div>
    <w:div w:id="318583370">
      <w:bodyDiv w:val="1"/>
      <w:marLeft w:val="0"/>
      <w:marRight w:val="0"/>
      <w:marTop w:val="0"/>
      <w:marBottom w:val="0"/>
      <w:divBdr>
        <w:top w:val="none" w:sz="0" w:space="0" w:color="auto"/>
        <w:left w:val="none" w:sz="0" w:space="0" w:color="auto"/>
        <w:bottom w:val="none" w:sz="0" w:space="0" w:color="auto"/>
        <w:right w:val="none" w:sz="0" w:space="0" w:color="auto"/>
      </w:divBdr>
    </w:div>
    <w:div w:id="367998864">
      <w:bodyDiv w:val="1"/>
      <w:marLeft w:val="0"/>
      <w:marRight w:val="0"/>
      <w:marTop w:val="0"/>
      <w:marBottom w:val="0"/>
      <w:divBdr>
        <w:top w:val="none" w:sz="0" w:space="0" w:color="auto"/>
        <w:left w:val="none" w:sz="0" w:space="0" w:color="auto"/>
        <w:bottom w:val="none" w:sz="0" w:space="0" w:color="auto"/>
        <w:right w:val="none" w:sz="0" w:space="0" w:color="auto"/>
      </w:divBdr>
    </w:div>
    <w:div w:id="373577095">
      <w:bodyDiv w:val="1"/>
      <w:marLeft w:val="0"/>
      <w:marRight w:val="0"/>
      <w:marTop w:val="0"/>
      <w:marBottom w:val="0"/>
      <w:divBdr>
        <w:top w:val="none" w:sz="0" w:space="0" w:color="auto"/>
        <w:left w:val="none" w:sz="0" w:space="0" w:color="auto"/>
        <w:bottom w:val="none" w:sz="0" w:space="0" w:color="auto"/>
        <w:right w:val="none" w:sz="0" w:space="0" w:color="auto"/>
      </w:divBdr>
    </w:div>
    <w:div w:id="449132588">
      <w:bodyDiv w:val="1"/>
      <w:marLeft w:val="0"/>
      <w:marRight w:val="0"/>
      <w:marTop w:val="0"/>
      <w:marBottom w:val="0"/>
      <w:divBdr>
        <w:top w:val="none" w:sz="0" w:space="0" w:color="auto"/>
        <w:left w:val="none" w:sz="0" w:space="0" w:color="auto"/>
        <w:bottom w:val="none" w:sz="0" w:space="0" w:color="auto"/>
        <w:right w:val="none" w:sz="0" w:space="0" w:color="auto"/>
      </w:divBdr>
    </w:div>
    <w:div w:id="468211160">
      <w:bodyDiv w:val="1"/>
      <w:marLeft w:val="0"/>
      <w:marRight w:val="0"/>
      <w:marTop w:val="0"/>
      <w:marBottom w:val="0"/>
      <w:divBdr>
        <w:top w:val="none" w:sz="0" w:space="0" w:color="auto"/>
        <w:left w:val="none" w:sz="0" w:space="0" w:color="auto"/>
        <w:bottom w:val="none" w:sz="0" w:space="0" w:color="auto"/>
        <w:right w:val="none" w:sz="0" w:space="0" w:color="auto"/>
      </w:divBdr>
    </w:div>
    <w:div w:id="495344551">
      <w:bodyDiv w:val="1"/>
      <w:marLeft w:val="0"/>
      <w:marRight w:val="0"/>
      <w:marTop w:val="0"/>
      <w:marBottom w:val="0"/>
      <w:divBdr>
        <w:top w:val="none" w:sz="0" w:space="0" w:color="auto"/>
        <w:left w:val="none" w:sz="0" w:space="0" w:color="auto"/>
        <w:bottom w:val="none" w:sz="0" w:space="0" w:color="auto"/>
        <w:right w:val="none" w:sz="0" w:space="0" w:color="auto"/>
      </w:divBdr>
    </w:div>
    <w:div w:id="688802376">
      <w:bodyDiv w:val="1"/>
      <w:marLeft w:val="0"/>
      <w:marRight w:val="0"/>
      <w:marTop w:val="0"/>
      <w:marBottom w:val="0"/>
      <w:divBdr>
        <w:top w:val="none" w:sz="0" w:space="0" w:color="auto"/>
        <w:left w:val="none" w:sz="0" w:space="0" w:color="auto"/>
        <w:bottom w:val="none" w:sz="0" w:space="0" w:color="auto"/>
        <w:right w:val="none" w:sz="0" w:space="0" w:color="auto"/>
      </w:divBdr>
    </w:div>
    <w:div w:id="701396853">
      <w:bodyDiv w:val="1"/>
      <w:marLeft w:val="0"/>
      <w:marRight w:val="0"/>
      <w:marTop w:val="0"/>
      <w:marBottom w:val="0"/>
      <w:divBdr>
        <w:top w:val="none" w:sz="0" w:space="0" w:color="auto"/>
        <w:left w:val="none" w:sz="0" w:space="0" w:color="auto"/>
        <w:bottom w:val="none" w:sz="0" w:space="0" w:color="auto"/>
        <w:right w:val="none" w:sz="0" w:space="0" w:color="auto"/>
      </w:divBdr>
    </w:div>
    <w:div w:id="774717821">
      <w:bodyDiv w:val="1"/>
      <w:marLeft w:val="0"/>
      <w:marRight w:val="0"/>
      <w:marTop w:val="0"/>
      <w:marBottom w:val="0"/>
      <w:divBdr>
        <w:top w:val="none" w:sz="0" w:space="0" w:color="auto"/>
        <w:left w:val="none" w:sz="0" w:space="0" w:color="auto"/>
        <w:bottom w:val="none" w:sz="0" w:space="0" w:color="auto"/>
        <w:right w:val="none" w:sz="0" w:space="0" w:color="auto"/>
      </w:divBdr>
    </w:div>
    <w:div w:id="836919676">
      <w:bodyDiv w:val="1"/>
      <w:marLeft w:val="0"/>
      <w:marRight w:val="0"/>
      <w:marTop w:val="0"/>
      <w:marBottom w:val="0"/>
      <w:divBdr>
        <w:top w:val="none" w:sz="0" w:space="0" w:color="auto"/>
        <w:left w:val="none" w:sz="0" w:space="0" w:color="auto"/>
        <w:bottom w:val="none" w:sz="0" w:space="0" w:color="auto"/>
        <w:right w:val="none" w:sz="0" w:space="0" w:color="auto"/>
      </w:divBdr>
    </w:div>
    <w:div w:id="952521404">
      <w:bodyDiv w:val="1"/>
      <w:marLeft w:val="0"/>
      <w:marRight w:val="0"/>
      <w:marTop w:val="0"/>
      <w:marBottom w:val="0"/>
      <w:divBdr>
        <w:top w:val="none" w:sz="0" w:space="0" w:color="auto"/>
        <w:left w:val="none" w:sz="0" w:space="0" w:color="auto"/>
        <w:bottom w:val="none" w:sz="0" w:space="0" w:color="auto"/>
        <w:right w:val="none" w:sz="0" w:space="0" w:color="auto"/>
      </w:divBdr>
    </w:div>
    <w:div w:id="972295699">
      <w:bodyDiv w:val="1"/>
      <w:marLeft w:val="0"/>
      <w:marRight w:val="0"/>
      <w:marTop w:val="0"/>
      <w:marBottom w:val="0"/>
      <w:divBdr>
        <w:top w:val="none" w:sz="0" w:space="0" w:color="auto"/>
        <w:left w:val="none" w:sz="0" w:space="0" w:color="auto"/>
        <w:bottom w:val="none" w:sz="0" w:space="0" w:color="auto"/>
        <w:right w:val="none" w:sz="0" w:space="0" w:color="auto"/>
      </w:divBdr>
    </w:div>
    <w:div w:id="1004938173">
      <w:bodyDiv w:val="1"/>
      <w:marLeft w:val="0"/>
      <w:marRight w:val="0"/>
      <w:marTop w:val="0"/>
      <w:marBottom w:val="0"/>
      <w:divBdr>
        <w:top w:val="none" w:sz="0" w:space="0" w:color="auto"/>
        <w:left w:val="none" w:sz="0" w:space="0" w:color="auto"/>
        <w:bottom w:val="none" w:sz="0" w:space="0" w:color="auto"/>
        <w:right w:val="none" w:sz="0" w:space="0" w:color="auto"/>
      </w:divBdr>
    </w:div>
    <w:div w:id="1010133841">
      <w:bodyDiv w:val="1"/>
      <w:marLeft w:val="0"/>
      <w:marRight w:val="0"/>
      <w:marTop w:val="0"/>
      <w:marBottom w:val="0"/>
      <w:divBdr>
        <w:top w:val="none" w:sz="0" w:space="0" w:color="auto"/>
        <w:left w:val="none" w:sz="0" w:space="0" w:color="auto"/>
        <w:bottom w:val="none" w:sz="0" w:space="0" w:color="auto"/>
        <w:right w:val="none" w:sz="0" w:space="0" w:color="auto"/>
      </w:divBdr>
    </w:div>
    <w:div w:id="1080130781">
      <w:bodyDiv w:val="1"/>
      <w:marLeft w:val="0"/>
      <w:marRight w:val="0"/>
      <w:marTop w:val="0"/>
      <w:marBottom w:val="0"/>
      <w:divBdr>
        <w:top w:val="none" w:sz="0" w:space="0" w:color="auto"/>
        <w:left w:val="none" w:sz="0" w:space="0" w:color="auto"/>
        <w:bottom w:val="none" w:sz="0" w:space="0" w:color="auto"/>
        <w:right w:val="none" w:sz="0" w:space="0" w:color="auto"/>
      </w:divBdr>
    </w:div>
    <w:div w:id="1159464041">
      <w:bodyDiv w:val="1"/>
      <w:marLeft w:val="0"/>
      <w:marRight w:val="0"/>
      <w:marTop w:val="0"/>
      <w:marBottom w:val="0"/>
      <w:divBdr>
        <w:top w:val="none" w:sz="0" w:space="0" w:color="auto"/>
        <w:left w:val="none" w:sz="0" w:space="0" w:color="auto"/>
        <w:bottom w:val="none" w:sz="0" w:space="0" w:color="auto"/>
        <w:right w:val="none" w:sz="0" w:space="0" w:color="auto"/>
      </w:divBdr>
    </w:div>
    <w:div w:id="1218936388">
      <w:bodyDiv w:val="1"/>
      <w:marLeft w:val="0"/>
      <w:marRight w:val="0"/>
      <w:marTop w:val="0"/>
      <w:marBottom w:val="0"/>
      <w:divBdr>
        <w:top w:val="none" w:sz="0" w:space="0" w:color="auto"/>
        <w:left w:val="none" w:sz="0" w:space="0" w:color="auto"/>
        <w:bottom w:val="none" w:sz="0" w:space="0" w:color="auto"/>
        <w:right w:val="none" w:sz="0" w:space="0" w:color="auto"/>
      </w:divBdr>
    </w:div>
    <w:div w:id="1222981353">
      <w:bodyDiv w:val="1"/>
      <w:marLeft w:val="0"/>
      <w:marRight w:val="0"/>
      <w:marTop w:val="0"/>
      <w:marBottom w:val="0"/>
      <w:divBdr>
        <w:top w:val="none" w:sz="0" w:space="0" w:color="auto"/>
        <w:left w:val="none" w:sz="0" w:space="0" w:color="auto"/>
        <w:bottom w:val="none" w:sz="0" w:space="0" w:color="auto"/>
        <w:right w:val="none" w:sz="0" w:space="0" w:color="auto"/>
      </w:divBdr>
    </w:div>
    <w:div w:id="1227839648">
      <w:bodyDiv w:val="1"/>
      <w:marLeft w:val="0"/>
      <w:marRight w:val="0"/>
      <w:marTop w:val="0"/>
      <w:marBottom w:val="0"/>
      <w:divBdr>
        <w:top w:val="none" w:sz="0" w:space="0" w:color="auto"/>
        <w:left w:val="none" w:sz="0" w:space="0" w:color="auto"/>
        <w:bottom w:val="none" w:sz="0" w:space="0" w:color="auto"/>
        <w:right w:val="none" w:sz="0" w:space="0" w:color="auto"/>
      </w:divBdr>
    </w:div>
    <w:div w:id="1234125924">
      <w:bodyDiv w:val="1"/>
      <w:marLeft w:val="0"/>
      <w:marRight w:val="0"/>
      <w:marTop w:val="0"/>
      <w:marBottom w:val="0"/>
      <w:divBdr>
        <w:top w:val="none" w:sz="0" w:space="0" w:color="auto"/>
        <w:left w:val="none" w:sz="0" w:space="0" w:color="auto"/>
        <w:bottom w:val="none" w:sz="0" w:space="0" w:color="auto"/>
        <w:right w:val="none" w:sz="0" w:space="0" w:color="auto"/>
      </w:divBdr>
    </w:div>
    <w:div w:id="1326592918">
      <w:bodyDiv w:val="1"/>
      <w:marLeft w:val="0"/>
      <w:marRight w:val="0"/>
      <w:marTop w:val="0"/>
      <w:marBottom w:val="0"/>
      <w:divBdr>
        <w:top w:val="none" w:sz="0" w:space="0" w:color="auto"/>
        <w:left w:val="none" w:sz="0" w:space="0" w:color="auto"/>
        <w:bottom w:val="none" w:sz="0" w:space="0" w:color="auto"/>
        <w:right w:val="none" w:sz="0" w:space="0" w:color="auto"/>
      </w:divBdr>
    </w:div>
    <w:div w:id="1443695290">
      <w:bodyDiv w:val="1"/>
      <w:marLeft w:val="0"/>
      <w:marRight w:val="0"/>
      <w:marTop w:val="0"/>
      <w:marBottom w:val="0"/>
      <w:divBdr>
        <w:top w:val="none" w:sz="0" w:space="0" w:color="auto"/>
        <w:left w:val="none" w:sz="0" w:space="0" w:color="auto"/>
        <w:bottom w:val="none" w:sz="0" w:space="0" w:color="auto"/>
        <w:right w:val="none" w:sz="0" w:space="0" w:color="auto"/>
      </w:divBdr>
    </w:div>
    <w:div w:id="1514420839">
      <w:bodyDiv w:val="1"/>
      <w:marLeft w:val="0"/>
      <w:marRight w:val="0"/>
      <w:marTop w:val="0"/>
      <w:marBottom w:val="0"/>
      <w:divBdr>
        <w:top w:val="none" w:sz="0" w:space="0" w:color="auto"/>
        <w:left w:val="none" w:sz="0" w:space="0" w:color="auto"/>
        <w:bottom w:val="none" w:sz="0" w:space="0" w:color="auto"/>
        <w:right w:val="none" w:sz="0" w:space="0" w:color="auto"/>
      </w:divBdr>
    </w:div>
    <w:div w:id="1530528276">
      <w:bodyDiv w:val="1"/>
      <w:marLeft w:val="0"/>
      <w:marRight w:val="0"/>
      <w:marTop w:val="0"/>
      <w:marBottom w:val="0"/>
      <w:divBdr>
        <w:top w:val="none" w:sz="0" w:space="0" w:color="auto"/>
        <w:left w:val="none" w:sz="0" w:space="0" w:color="auto"/>
        <w:bottom w:val="none" w:sz="0" w:space="0" w:color="auto"/>
        <w:right w:val="none" w:sz="0" w:space="0" w:color="auto"/>
      </w:divBdr>
    </w:div>
    <w:div w:id="1648361535">
      <w:bodyDiv w:val="1"/>
      <w:marLeft w:val="0"/>
      <w:marRight w:val="0"/>
      <w:marTop w:val="0"/>
      <w:marBottom w:val="0"/>
      <w:divBdr>
        <w:top w:val="none" w:sz="0" w:space="0" w:color="auto"/>
        <w:left w:val="none" w:sz="0" w:space="0" w:color="auto"/>
        <w:bottom w:val="none" w:sz="0" w:space="0" w:color="auto"/>
        <w:right w:val="none" w:sz="0" w:space="0" w:color="auto"/>
      </w:divBdr>
    </w:div>
    <w:div w:id="1894928345">
      <w:bodyDiv w:val="1"/>
      <w:marLeft w:val="0"/>
      <w:marRight w:val="0"/>
      <w:marTop w:val="0"/>
      <w:marBottom w:val="0"/>
      <w:divBdr>
        <w:top w:val="none" w:sz="0" w:space="0" w:color="auto"/>
        <w:left w:val="none" w:sz="0" w:space="0" w:color="auto"/>
        <w:bottom w:val="none" w:sz="0" w:space="0" w:color="auto"/>
        <w:right w:val="none" w:sz="0" w:space="0" w:color="auto"/>
      </w:divBdr>
    </w:div>
    <w:div w:id="1929607600">
      <w:bodyDiv w:val="1"/>
      <w:marLeft w:val="0"/>
      <w:marRight w:val="0"/>
      <w:marTop w:val="0"/>
      <w:marBottom w:val="0"/>
      <w:divBdr>
        <w:top w:val="none" w:sz="0" w:space="0" w:color="auto"/>
        <w:left w:val="none" w:sz="0" w:space="0" w:color="auto"/>
        <w:bottom w:val="none" w:sz="0" w:space="0" w:color="auto"/>
        <w:right w:val="none" w:sz="0" w:space="0" w:color="auto"/>
      </w:divBdr>
    </w:div>
    <w:div w:id="2045521171">
      <w:bodyDiv w:val="1"/>
      <w:marLeft w:val="0"/>
      <w:marRight w:val="0"/>
      <w:marTop w:val="0"/>
      <w:marBottom w:val="0"/>
      <w:divBdr>
        <w:top w:val="none" w:sz="0" w:space="0" w:color="auto"/>
        <w:left w:val="none" w:sz="0" w:space="0" w:color="auto"/>
        <w:bottom w:val="none" w:sz="0" w:space="0" w:color="auto"/>
        <w:right w:val="none" w:sz="0" w:space="0" w:color="auto"/>
      </w:divBdr>
    </w:div>
    <w:div w:id="2057386678">
      <w:bodyDiv w:val="1"/>
      <w:marLeft w:val="0"/>
      <w:marRight w:val="0"/>
      <w:marTop w:val="0"/>
      <w:marBottom w:val="0"/>
      <w:divBdr>
        <w:top w:val="none" w:sz="0" w:space="0" w:color="auto"/>
        <w:left w:val="none" w:sz="0" w:space="0" w:color="auto"/>
        <w:bottom w:val="none" w:sz="0" w:space="0" w:color="auto"/>
        <w:right w:val="none" w:sz="0" w:space="0" w:color="auto"/>
      </w:divBdr>
    </w:div>
    <w:div w:id="20919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environ.ie/sites/default/files/publications/files/putting_people_first.pdf" TargetMode="External"/><Relationship Id="rId7" Type="http://schemas.openxmlformats.org/officeDocument/2006/relationships/hyperlink" Target="https://www.ombudsman.gov.ie/en/About-Us/Policies-and-Strategies/Submissions-and-Proposals/Open-Government-Action-Plan/Open-Government-Action-Plan.pdf" TargetMode="External"/><Relationship Id="rId2" Type="http://schemas.openxmlformats.org/officeDocument/2006/relationships/hyperlink" Target="http://www.iccs-isac.org/research/citizens-first/?lang=en" TargetMode="External"/><Relationship Id="rId1" Type="http://schemas.openxmlformats.org/officeDocument/2006/relationships/hyperlink" Target="https://www.ombudsman.gov.ie/en/About-Us/Policies-and-Strategies/Submissions-and-Proposals/Open-Government-Action-Plan/Open-Government-Action-Plan.pdf" TargetMode="External"/><Relationship Id="rId6" Type="http://schemas.openxmlformats.org/officeDocument/2006/relationships/hyperlink" Target="https://www.google.ie/?gws_rd=cr,ssl&amp;ei=XP_pV6v1L4XdgAau2rm4Bg" TargetMode="External"/><Relationship Id="rId5" Type="http://schemas.openxmlformats.org/officeDocument/2006/relationships/hyperlink" Target="https://wcd.coe.int/ViewDoc.jsp?p=&amp;id=2113703&amp;direct=true" TargetMode="External"/><Relationship Id="rId4" Type="http://schemas.openxmlformats.org/officeDocument/2006/relationships/hyperlink" Target="http://www.oecd-ilibrary.org/governance/oecd-public-management-reviews-ireland-2008/executive-summary_9789264043268-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1549-DD8B-477A-9FB8-32989D65A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2016-10-20T08:34:00Z</dcterms:created>
  <dcterms:modified xsi:type="dcterms:W3CDTF">2016-10-20T08:35:00Z</dcterms:modified>
</cp:coreProperties>
</file>