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07" w:rsidRDefault="00852313" w:rsidP="00B93407">
      <w:pPr>
        <w:jc w:val="center"/>
        <w:rPr>
          <w:rFonts w:ascii="Arial" w:hAnsi="Arial" w:cs="Arial"/>
          <w:b/>
          <w:sz w:val="26"/>
          <w:szCs w:val="26"/>
        </w:rPr>
      </w:pPr>
      <w:r w:rsidRPr="0060672C">
        <w:rPr>
          <w:rFonts w:ascii="Arial" w:hAnsi="Arial" w:cs="Arial"/>
          <w:noProof/>
          <w:lang w:val="en-IE" w:eastAsia="en-IE"/>
        </w:rPr>
        <w:drawing>
          <wp:inline distT="0" distB="0" distL="0" distR="0" wp14:anchorId="27405D05" wp14:editId="6B3D570A">
            <wp:extent cx="28479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828675"/>
                    </a:xfrm>
                    <a:prstGeom prst="rect">
                      <a:avLst/>
                    </a:prstGeom>
                    <a:noFill/>
                    <a:ln>
                      <a:noFill/>
                    </a:ln>
                  </pic:spPr>
                </pic:pic>
              </a:graphicData>
            </a:graphic>
          </wp:inline>
        </w:drawing>
      </w:r>
    </w:p>
    <w:p w:rsidR="00B93407" w:rsidRDefault="00B93407" w:rsidP="00B93407">
      <w:pPr>
        <w:rPr>
          <w:rFonts w:ascii="Arial" w:hAnsi="Arial" w:cs="Arial"/>
          <w:b/>
          <w:sz w:val="26"/>
          <w:szCs w:val="26"/>
        </w:rPr>
      </w:pPr>
    </w:p>
    <w:p w:rsidR="00B93407" w:rsidRDefault="00A25BDF" w:rsidP="00B93407">
      <w:pPr>
        <w:jc w:val="center"/>
        <w:rPr>
          <w:rFonts w:ascii="Arial" w:hAnsi="Arial" w:cs="Arial"/>
          <w:b/>
          <w:sz w:val="26"/>
          <w:szCs w:val="26"/>
        </w:rPr>
      </w:pPr>
      <w:r w:rsidRPr="009C58A4">
        <w:rPr>
          <w:rFonts w:ascii="Arial" w:hAnsi="Arial" w:cs="Arial"/>
          <w:b/>
          <w:sz w:val="26"/>
          <w:szCs w:val="26"/>
        </w:rPr>
        <w:t xml:space="preserve">Development of Department of Social Protection </w:t>
      </w:r>
      <w:bookmarkStart w:id="0" w:name="_GoBack"/>
      <w:r w:rsidRPr="009C58A4">
        <w:rPr>
          <w:rFonts w:ascii="Arial" w:hAnsi="Arial" w:cs="Arial"/>
          <w:b/>
          <w:sz w:val="26"/>
          <w:szCs w:val="26"/>
        </w:rPr>
        <w:t xml:space="preserve">Statement of Strategy </w:t>
      </w:r>
      <w:bookmarkEnd w:id="0"/>
      <w:r w:rsidRPr="009C58A4">
        <w:rPr>
          <w:rFonts w:ascii="Arial" w:hAnsi="Arial" w:cs="Arial"/>
          <w:b/>
          <w:sz w:val="26"/>
          <w:szCs w:val="26"/>
        </w:rPr>
        <w:t>201</w:t>
      </w:r>
      <w:r w:rsidR="00EF0684" w:rsidRPr="009C58A4">
        <w:rPr>
          <w:rFonts w:ascii="Arial" w:hAnsi="Arial" w:cs="Arial"/>
          <w:b/>
          <w:sz w:val="26"/>
          <w:szCs w:val="26"/>
        </w:rPr>
        <w:t>6</w:t>
      </w:r>
      <w:r w:rsidRPr="009C58A4">
        <w:rPr>
          <w:rFonts w:ascii="Arial" w:hAnsi="Arial" w:cs="Arial"/>
          <w:b/>
          <w:sz w:val="26"/>
          <w:szCs w:val="26"/>
        </w:rPr>
        <w:t>-201</w:t>
      </w:r>
      <w:r w:rsidR="00EF0684" w:rsidRPr="009C58A4">
        <w:rPr>
          <w:rFonts w:ascii="Arial" w:hAnsi="Arial" w:cs="Arial"/>
          <w:b/>
          <w:sz w:val="26"/>
          <w:szCs w:val="26"/>
        </w:rPr>
        <w:t>9</w:t>
      </w:r>
    </w:p>
    <w:p w:rsidR="00B93407" w:rsidRDefault="00B93407" w:rsidP="00B93407">
      <w:pPr>
        <w:jc w:val="center"/>
        <w:rPr>
          <w:rFonts w:ascii="Arial" w:hAnsi="Arial" w:cs="Arial"/>
          <w:b/>
          <w:sz w:val="26"/>
          <w:szCs w:val="26"/>
        </w:rPr>
      </w:pPr>
    </w:p>
    <w:p w:rsidR="00A25BDF" w:rsidRPr="009C58A4" w:rsidRDefault="00A25BDF" w:rsidP="00B93407">
      <w:pPr>
        <w:jc w:val="center"/>
        <w:rPr>
          <w:rFonts w:ascii="Arial" w:hAnsi="Arial" w:cs="Arial"/>
          <w:b/>
          <w:sz w:val="26"/>
          <w:szCs w:val="26"/>
        </w:rPr>
      </w:pPr>
      <w:r w:rsidRPr="009C58A4">
        <w:rPr>
          <w:rFonts w:ascii="Arial" w:hAnsi="Arial" w:cs="Arial"/>
          <w:b/>
          <w:i/>
          <w:sz w:val="26"/>
          <w:szCs w:val="26"/>
        </w:rPr>
        <w:t>Submission by the Citizens Information Board</w:t>
      </w:r>
      <w:r w:rsidR="009C58A4" w:rsidRPr="009C58A4">
        <w:rPr>
          <w:rFonts w:ascii="Arial" w:hAnsi="Arial" w:cs="Arial"/>
          <w:b/>
          <w:i/>
          <w:sz w:val="26"/>
          <w:szCs w:val="26"/>
        </w:rPr>
        <w:t xml:space="preserve"> </w:t>
      </w:r>
      <w:r w:rsidR="009C58A4">
        <w:rPr>
          <w:rFonts w:ascii="Arial" w:hAnsi="Arial" w:cs="Arial"/>
          <w:b/>
          <w:i/>
          <w:sz w:val="26"/>
          <w:szCs w:val="26"/>
        </w:rPr>
        <w:t>(</w:t>
      </w:r>
      <w:r w:rsidR="009C58A4" w:rsidRPr="009C58A4">
        <w:rPr>
          <w:rFonts w:ascii="Arial" w:hAnsi="Arial" w:cs="Arial"/>
          <w:b/>
          <w:i/>
          <w:sz w:val="26"/>
          <w:szCs w:val="26"/>
        </w:rPr>
        <w:t>August 2016</w:t>
      </w:r>
      <w:r w:rsidR="009C58A4">
        <w:rPr>
          <w:rFonts w:ascii="Arial" w:hAnsi="Arial" w:cs="Arial"/>
          <w:b/>
          <w:i/>
          <w:sz w:val="26"/>
          <w:szCs w:val="26"/>
        </w:rPr>
        <w:t>)</w:t>
      </w:r>
    </w:p>
    <w:p w:rsidR="008F488D" w:rsidRPr="009C58A4" w:rsidRDefault="008F488D" w:rsidP="009C58A4">
      <w:pPr>
        <w:pStyle w:val="NoSpacing"/>
        <w:jc w:val="center"/>
        <w:rPr>
          <w:rFonts w:ascii="Arial" w:hAnsi="Arial" w:cs="Arial"/>
          <w:b/>
          <w:sz w:val="26"/>
          <w:szCs w:val="26"/>
          <w:lang w:val="en-IE"/>
        </w:rPr>
      </w:pPr>
    </w:p>
    <w:p w:rsidR="0047422B" w:rsidRPr="0047422B" w:rsidRDefault="00B93A08" w:rsidP="0047422B">
      <w:pPr>
        <w:pStyle w:val="FootnoteText"/>
        <w:rPr>
          <w:sz w:val="24"/>
          <w:szCs w:val="24"/>
          <w:lang w:val="en-IE"/>
        </w:rPr>
      </w:pPr>
      <w:r w:rsidRPr="00FD40FE">
        <w:rPr>
          <w:rFonts w:ascii="Arial" w:hAnsi="Arial" w:cs="Arial"/>
          <w:b/>
          <w:sz w:val="24"/>
          <w:szCs w:val="24"/>
          <w:lang w:val="en-IE"/>
        </w:rPr>
        <w:t>Introduction</w:t>
      </w:r>
      <w:r w:rsidRPr="00FD40FE">
        <w:rPr>
          <w:rFonts w:ascii="Arial" w:hAnsi="Arial" w:cs="Arial"/>
          <w:sz w:val="24"/>
          <w:szCs w:val="24"/>
          <w:lang w:val="en-IE"/>
        </w:rPr>
        <w:br/>
      </w:r>
      <w:r w:rsidR="004B4A02" w:rsidRPr="00FD40FE">
        <w:rPr>
          <w:rFonts w:ascii="Arial" w:hAnsi="Arial" w:cs="Arial"/>
          <w:sz w:val="24"/>
          <w:szCs w:val="24"/>
        </w:rPr>
        <w:t>The Citizens Information Board (CIB) welcomes the opportunity to make a submission to the Department of Social Protection (DSP) in the context of the development of the Department’s Statement of Strategy 201</w:t>
      </w:r>
      <w:r w:rsidR="00EF0684" w:rsidRPr="00FD40FE">
        <w:rPr>
          <w:rFonts w:ascii="Arial" w:hAnsi="Arial" w:cs="Arial"/>
          <w:sz w:val="24"/>
          <w:szCs w:val="24"/>
        </w:rPr>
        <w:t>6-2019</w:t>
      </w:r>
      <w:r w:rsidR="004B4A02" w:rsidRPr="00FD40FE">
        <w:rPr>
          <w:rFonts w:ascii="Arial" w:hAnsi="Arial" w:cs="Arial"/>
          <w:sz w:val="24"/>
          <w:szCs w:val="24"/>
        </w:rPr>
        <w:t xml:space="preserve">. </w:t>
      </w:r>
      <w:r w:rsidR="00EF0684" w:rsidRPr="00FD40FE">
        <w:rPr>
          <w:rFonts w:ascii="Arial" w:hAnsi="Arial" w:cs="Arial"/>
          <w:sz w:val="24"/>
          <w:szCs w:val="24"/>
        </w:rPr>
        <w:t xml:space="preserve">The CIB, as a public body under the aegis of the Department, and </w:t>
      </w:r>
      <w:r w:rsidR="00EF0684" w:rsidRPr="000F7FCA">
        <w:rPr>
          <w:rFonts w:ascii="Arial" w:hAnsi="Arial" w:cs="Arial"/>
          <w:sz w:val="24"/>
          <w:szCs w:val="24"/>
        </w:rPr>
        <w:t>carrying out a range of functions on its behalf</w:t>
      </w:r>
      <w:r w:rsidR="00BE36E3" w:rsidRPr="00FD40FE">
        <w:rPr>
          <w:rStyle w:val="FootnoteReference"/>
          <w:rFonts w:ascii="Arial" w:hAnsi="Arial" w:cs="Arial"/>
          <w:sz w:val="24"/>
          <w:szCs w:val="24"/>
        </w:rPr>
        <w:footnoteReference w:id="1"/>
      </w:r>
      <w:r w:rsidR="00EF0684" w:rsidRPr="00FD40FE">
        <w:rPr>
          <w:rFonts w:ascii="Arial" w:hAnsi="Arial" w:cs="Arial"/>
          <w:sz w:val="24"/>
          <w:szCs w:val="24"/>
        </w:rPr>
        <w:t xml:space="preserve">, </w:t>
      </w:r>
      <w:r w:rsidR="00AD60AE">
        <w:rPr>
          <w:rFonts w:ascii="Arial" w:hAnsi="Arial" w:cs="Arial"/>
          <w:sz w:val="24"/>
          <w:szCs w:val="24"/>
        </w:rPr>
        <w:t xml:space="preserve">aims to </w:t>
      </w:r>
      <w:r w:rsidR="00FD40FE">
        <w:rPr>
          <w:rFonts w:ascii="Arial" w:hAnsi="Arial" w:cs="Arial"/>
          <w:sz w:val="24"/>
          <w:szCs w:val="24"/>
        </w:rPr>
        <w:t xml:space="preserve">complement </w:t>
      </w:r>
      <w:r w:rsidR="00FD40FE" w:rsidRPr="00FD40FE">
        <w:rPr>
          <w:rFonts w:ascii="Arial" w:hAnsi="Arial" w:cs="Arial"/>
          <w:sz w:val="24"/>
          <w:szCs w:val="24"/>
        </w:rPr>
        <w:t xml:space="preserve">the role of </w:t>
      </w:r>
      <w:r w:rsidR="00AD60AE">
        <w:rPr>
          <w:rFonts w:ascii="Arial" w:hAnsi="Arial" w:cs="Arial"/>
          <w:sz w:val="24"/>
          <w:szCs w:val="24"/>
        </w:rPr>
        <w:t xml:space="preserve">the Department as well as </w:t>
      </w:r>
      <w:r w:rsidR="00FD40FE" w:rsidRPr="00FD40FE">
        <w:rPr>
          <w:rFonts w:ascii="Arial" w:hAnsi="Arial" w:cs="Arial"/>
          <w:sz w:val="24"/>
          <w:szCs w:val="24"/>
        </w:rPr>
        <w:t>other agencies</w:t>
      </w:r>
      <w:r w:rsidR="00AD60AE">
        <w:rPr>
          <w:rFonts w:ascii="Arial" w:hAnsi="Arial" w:cs="Arial"/>
          <w:sz w:val="24"/>
          <w:szCs w:val="24"/>
        </w:rPr>
        <w:t xml:space="preserve"> by enabling people to access the benefits and services to which they are entitled and to assert their rights as citizens.</w:t>
      </w:r>
      <w:r w:rsidR="005F7C48">
        <w:rPr>
          <w:rFonts w:ascii="Arial" w:hAnsi="Arial" w:cs="Arial"/>
          <w:sz w:val="24"/>
          <w:szCs w:val="24"/>
        </w:rPr>
        <w:t xml:space="preserve"> </w:t>
      </w:r>
      <w:r w:rsidR="005F7C48" w:rsidRPr="005F7C48">
        <w:rPr>
          <w:rFonts w:ascii="Arial" w:hAnsi="Arial" w:cs="Arial"/>
          <w:sz w:val="24"/>
          <w:szCs w:val="24"/>
          <w:lang w:val="en"/>
        </w:rPr>
        <w:t xml:space="preserve">The CIB strategic components are seen as mirroring and complementing the DSP mission and strategic objectives as set out in </w:t>
      </w:r>
      <w:r w:rsidR="005F7C48" w:rsidRPr="0047422B">
        <w:rPr>
          <w:rFonts w:ascii="Arial" w:hAnsi="Arial" w:cs="Arial"/>
          <w:sz w:val="24"/>
          <w:szCs w:val="24"/>
          <w:lang w:val="en"/>
        </w:rPr>
        <w:t>the Department’s 2015-2017 Statement of Strategy, in particular, putting the client at the centre of services and policies.</w:t>
      </w:r>
      <w:r w:rsidR="00AD60AE" w:rsidRPr="0047422B">
        <w:rPr>
          <w:rFonts w:ascii="Arial" w:hAnsi="Arial" w:cs="Arial"/>
          <w:sz w:val="24"/>
          <w:szCs w:val="24"/>
        </w:rPr>
        <w:t xml:space="preserve"> </w:t>
      </w:r>
      <w:r w:rsidR="0047422B" w:rsidRPr="0047422B">
        <w:rPr>
          <w:rFonts w:ascii="Arial" w:hAnsi="Arial" w:cs="Arial"/>
          <w:sz w:val="24"/>
          <w:szCs w:val="24"/>
        </w:rPr>
        <w:t xml:space="preserve">CIB </w:t>
      </w:r>
      <w:r w:rsidR="005B2669">
        <w:rPr>
          <w:rFonts w:ascii="Arial" w:hAnsi="Arial" w:cs="Arial"/>
          <w:sz w:val="24"/>
          <w:szCs w:val="24"/>
        </w:rPr>
        <w:t>delivery services</w:t>
      </w:r>
      <w:r w:rsidR="0047422B" w:rsidRPr="0047422B">
        <w:rPr>
          <w:rFonts w:ascii="Arial" w:hAnsi="Arial" w:cs="Arial"/>
          <w:sz w:val="24"/>
          <w:szCs w:val="24"/>
        </w:rPr>
        <w:t xml:space="preserve"> act as intermediaries and brokers of information about public services and to ensure that citizens are helped and supported to access supports and services.</w:t>
      </w:r>
    </w:p>
    <w:p w:rsidR="001E6491" w:rsidRPr="005F7C48" w:rsidRDefault="001E6491" w:rsidP="001E6491">
      <w:pPr>
        <w:pStyle w:val="FootnoteText"/>
        <w:rPr>
          <w:rFonts w:ascii="Arial" w:hAnsi="Arial" w:cs="Arial"/>
          <w:sz w:val="24"/>
          <w:szCs w:val="24"/>
        </w:rPr>
      </w:pPr>
    </w:p>
    <w:p w:rsidR="001E6491" w:rsidRPr="001E6491" w:rsidRDefault="001E6491" w:rsidP="001E6491">
      <w:pPr>
        <w:pStyle w:val="FootnoteText"/>
        <w:rPr>
          <w:rFonts w:ascii="Arial" w:hAnsi="Arial" w:cs="Arial"/>
          <w:sz w:val="24"/>
          <w:szCs w:val="24"/>
        </w:rPr>
      </w:pPr>
      <w:r w:rsidRPr="001E6491">
        <w:rPr>
          <w:rFonts w:ascii="Arial" w:hAnsi="Arial" w:cs="Arial"/>
          <w:sz w:val="24"/>
          <w:szCs w:val="24"/>
        </w:rPr>
        <w:t>The submission contains four sections:</w:t>
      </w:r>
      <w:r w:rsidRPr="001E6491">
        <w:rPr>
          <w:rFonts w:ascii="Arial" w:hAnsi="Arial" w:cs="Arial"/>
          <w:sz w:val="24"/>
          <w:szCs w:val="24"/>
        </w:rPr>
        <w:br/>
      </w:r>
    </w:p>
    <w:p w:rsidR="001E6491" w:rsidRDefault="001E6491" w:rsidP="001E6491">
      <w:pPr>
        <w:pStyle w:val="ListParagraph"/>
        <w:numPr>
          <w:ilvl w:val="0"/>
          <w:numId w:val="44"/>
        </w:numPr>
        <w:rPr>
          <w:rFonts w:ascii="Arial" w:hAnsi="Arial" w:cs="Arial"/>
        </w:rPr>
      </w:pPr>
      <w:r>
        <w:rPr>
          <w:rFonts w:ascii="Arial" w:hAnsi="Arial" w:cs="Arial"/>
        </w:rPr>
        <w:t xml:space="preserve"> Matters that should be included in the Strategy</w:t>
      </w:r>
    </w:p>
    <w:p w:rsidR="00A75B79" w:rsidRDefault="00A75B79" w:rsidP="001E6491">
      <w:pPr>
        <w:pStyle w:val="ListParagraph"/>
        <w:numPr>
          <w:ilvl w:val="0"/>
          <w:numId w:val="44"/>
        </w:numPr>
        <w:rPr>
          <w:rFonts w:ascii="Arial" w:hAnsi="Arial" w:cs="Arial"/>
        </w:rPr>
      </w:pPr>
      <w:r>
        <w:rPr>
          <w:rFonts w:ascii="Arial" w:hAnsi="Arial" w:cs="Arial"/>
        </w:rPr>
        <w:t xml:space="preserve">The role of CIB </w:t>
      </w:r>
      <w:r w:rsidR="005B2669">
        <w:rPr>
          <w:rFonts w:ascii="Arial" w:hAnsi="Arial" w:cs="Arial"/>
        </w:rPr>
        <w:t>delivery services</w:t>
      </w:r>
    </w:p>
    <w:p w:rsidR="001E6491" w:rsidRDefault="005F7C48" w:rsidP="001E6491">
      <w:pPr>
        <w:pStyle w:val="ListParagraph"/>
        <w:numPr>
          <w:ilvl w:val="0"/>
          <w:numId w:val="44"/>
        </w:numPr>
        <w:rPr>
          <w:rFonts w:ascii="Arial" w:hAnsi="Arial" w:cs="Arial"/>
        </w:rPr>
      </w:pPr>
      <w:r>
        <w:rPr>
          <w:rFonts w:ascii="Arial" w:hAnsi="Arial" w:cs="Arial"/>
        </w:rPr>
        <w:t xml:space="preserve"> </w:t>
      </w:r>
      <w:r w:rsidR="001E6491" w:rsidRPr="001E6491">
        <w:rPr>
          <w:rFonts w:ascii="Arial" w:hAnsi="Arial" w:cs="Arial"/>
        </w:rPr>
        <w:t xml:space="preserve">Key issues identified by CIB </w:t>
      </w:r>
      <w:r w:rsidR="005B2669">
        <w:rPr>
          <w:rFonts w:ascii="Arial" w:hAnsi="Arial" w:cs="Arial"/>
        </w:rPr>
        <w:t>delivery services</w:t>
      </w:r>
    </w:p>
    <w:p w:rsidR="001E6491" w:rsidRDefault="001E6491" w:rsidP="00EF0684">
      <w:pPr>
        <w:pStyle w:val="ListParagraph"/>
        <w:numPr>
          <w:ilvl w:val="0"/>
          <w:numId w:val="44"/>
        </w:numPr>
        <w:rPr>
          <w:rFonts w:ascii="Arial" w:hAnsi="Arial" w:cs="Arial"/>
        </w:rPr>
      </w:pPr>
      <w:r w:rsidRPr="001E6491">
        <w:rPr>
          <w:rFonts w:ascii="Arial" w:hAnsi="Arial" w:cs="Arial"/>
        </w:rPr>
        <w:t xml:space="preserve"> </w:t>
      </w:r>
      <w:r w:rsidR="000F6796">
        <w:rPr>
          <w:rFonts w:ascii="Arial" w:hAnsi="Arial" w:cs="Arial"/>
        </w:rPr>
        <w:t>S</w:t>
      </w:r>
      <w:r w:rsidRPr="001E6491">
        <w:rPr>
          <w:rFonts w:ascii="Arial" w:hAnsi="Arial" w:cs="Arial"/>
        </w:rPr>
        <w:t>pecific areas that require attention</w:t>
      </w:r>
    </w:p>
    <w:p w:rsidR="001E6491" w:rsidRPr="001E6491" w:rsidRDefault="001E6491" w:rsidP="00EF0684">
      <w:pPr>
        <w:pStyle w:val="ListParagraph"/>
        <w:numPr>
          <w:ilvl w:val="0"/>
          <w:numId w:val="44"/>
        </w:numPr>
        <w:rPr>
          <w:rFonts w:ascii="Arial" w:hAnsi="Arial" w:cs="Arial"/>
        </w:rPr>
      </w:pPr>
      <w:r w:rsidRPr="001E6491">
        <w:rPr>
          <w:rFonts w:ascii="Arial" w:hAnsi="Arial" w:cs="Arial"/>
        </w:rPr>
        <w:t xml:space="preserve"> Enhancing the interface between the Department and the CIB</w:t>
      </w:r>
    </w:p>
    <w:p w:rsidR="001E6491" w:rsidRDefault="001E6491" w:rsidP="001E6491">
      <w:pPr>
        <w:pStyle w:val="ListParagraph"/>
        <w:rPr>
          <w:rFonts w:ascii="Arial" w:hAnsi="Arial" w:cs="Arial"/>
        </w:rPr>
      </w:pPr>
    </w:p>
    <w:p w:rsidR="001E6491" w:rsidRPr="001E6491" w:rsidRDefault="001E6491" w:rsidP="001E6491">
      <w:pPr>
        <w:rPr>
          <w:rFonts w:ascii="Arial" w:hAnsi="Arial" w:cs="Arial"/>
          <w:b/>
        </w:rPr>
      </w:pPr>
      <w:r w:rsidRPr="001E6491">
        <w:rPr>
          <w:rFonts w:ascii="Arial" w:hAnsi="Arial" w:cs="Arial"/>
          <w:b/>
        </w:rPr>
        <w:t>Matters that should be included in the Strategy</w:t>
      </w:r>
    </w:p>
    <w:p w:rsidR="00EF0684" w:rsidRDefault="00EF0684" w:rsidP="00EF0684">
      <w:pPr>
        <w:rPr>
          <w:rFonts w:ascii="Arial" w:hAnsi="Arial" w:cs="Arial"/>
        </w:rPr>
      </w:pPr>
      <w:r w:rsidRPr="00FD40FE">
        <w:rPr>
          <w:rFonts w:ascii="Arial" w:hAnsi="Arial" w:cs="Arial"/>
        </w:rPr>
        <w:t xml:space="preserve">The following are identified </w:t>
      </w:r>
      <w:r w:rsidR="00AD60AE">
        <w:rPr>
          <w:rFonts w:ascii="Arial" w:hAnsi="Arial" w:cs="Arial"/>
        </w:rPr>
        <w:t xml:space="preserve">by the Board </w:t>
      </w:r>
      <w:r w:rsidRPr="00FD40FE">
        <w:rPr>
          <w:rFonts w:ascii="Arial" w:hAnsi="Arial" w:cs="Arial"/>
        </w:rPr>
        <w:t xml:space="preserve">as </w:t>
      </w:r>
      <w:r w:rsidR="001E6491">
        <w:rPr>
          <w:rFonts w:ascii="Arial" w:hAnsi="Arial" w:cs="Arial"/>
        </w:rPr>
        <w:t xml:space="preserve">matters </w:t>
      </w:r>
      <w:r w:rsidRPr="00FD40FE">
        <w:rPr>
          <w:rFonts w:ascii="Arial" w:hAnsi="Arial" w:cs="Arial"/>
        </w:rPr>
        <w:t>that should be included in the</w:t>
      </w:r>
      <w:r>
        <w:rPr>
          <w:rFonts w:ascii="Arial" w:hAnsi="Arial" w:cs="Arial"/>
        </w:rPr>
        <w:t xml:space="preserve"> DSP Strategy for the next three years:</w:t>
      </w:r>
    </w:p>
    <w:p w:rsidR="00EF0684" w:rsidRDefault="00EF0684" w:rsidP="00EF0684">
      <w:pPr>
        <w:pStyle w:val="ListParagraph"/>
        <w:ind w:left="1440"/>
        <w:rPr>
          <w:rFonts w:ascii="Arial" w:hAnsi="Arial" w:cs="Arial"/>
        </w:rPr>
      </w:pPr>
    </w:p>
    <w:p w:rsidR="00EF0684" w:rsidRDefault="00EF0684" w:rsidP="00EF0684">
      <w:pPr>
        <w:pStyle w:val="ListParagraph"/>
        <w:numPr>
          <w:ilvl w:val="0"/>
          <w:numId w:val="29"/>
        </w:numPr>
        <w:rPr>
          <w:rFonts w:ascii="Arial" w:hAnsi="Arial" w:cs="Arial"/>
        </w:rPr>
      </w:pPr>
      <w:r>
        <w:rPr>
          <w:rFonts w:ascii="Arial" w:hAnsi="Arial" w:cs="Arial"/>
        </w:rPr>
        <w:t xml:space="preserve">Continuing to address core </w:t>
      </w:r>
      <w:r w:rsidR="00AD60AE">
        <w:rPr>
          <w:rFonts w:ascii="Arial" w:hAnsi="Arial" w:cs="Arial"/>
        </w:rPr>
        <w:t xml:space="preserve">strategic </w:t>
      </w:r>
      <w:r>
        <w:rPr>
          <w:rFonts w:ascii="Arial" w:hAnsi="Arial" w:cs="Arial"/>
        </w:rPr>
        <w:t xml:space="preserve">areas </w:t>
      </w:r>
      <w:r w:rsidR="0047422B">
        <w:rPr>
          <w:rFonts w:ascii="Arial" w:hAnsi="Arial" w:cs="Arial"/>
        </w:rPr>
        <w:t xml:space="preserve">previously </w:t>
      </w:r>
      <w:r>
        <w:rPr>
          <w:rFonts w:ascii="Arial" w:hAnsi="Arial" w:cs="Arial"/>
        </w:rPr>
        <w:t xml:space="preserve">identified by the Department and which </w:t>
      </w:r>
      <w:r w:rsidR="007F2B8C">
        <w:rPr>
          <w:rFonts w:ascii="Arial" w:hAnsi="Arial" w:cs="Arial"/>
        </w:rPr>
        <w:t xml:space="preserve">reflect </w:t>
      </w:r>
      <w:r>
        <w:rPr>
          <w:rFonts w:ascii="Arial" w:hAnsi="Arial" w:cs="Arial"/>
        </w:rPr>
        <w:t xml:space="preserve">policy </w:t>
      </w:r>
      <w:r w:rsidR="009F35FB">
        <w:rPr>
          <w:rFonts w:ascii="Arial" w:hAnsi="Arial" w:cs="Arial"/>
        </w:rPr>
        <w:t xml:space="preserve">areas </w:t>
      </w:r>
      <w:r>
        <w:rPr>
          <w:rFonts w:ascii="Arial" w:hAnsi="Arial" w:cs="Arial"/>
        </w:rPr>
        <w:t>identified by our delivery</w:t>
      </w:r>
      <w:r w:rsidR="009F35FB">
        <w:rPr>
          <w:rFonts w:ascii="Arial" w:hAnsi="Arial" w:cs="Arial"/>
        </w:rPr>
        <w:t xml:space="preserve"> services</w:t>
      </w:r>
      <w:r>
        <w:rPr>
          <w:rFonts w:ascii="Arial" w:hAnsi="Arial" w:cs="Arial"/>
        </w:rPr>
        <w:t xml:space="preserve"> </w:t>
      </w:r>
      <w:r>
        <w:rPr>
          <w:rFonts w:ascii="Arial" w:hAnsi="Arial" w:cs="Arial"/>
        </w:rPr>
        <w:br/>
      </w:r>
    </w:p>
    <w:p w:rsidR="00EF0684" w:rsidRPr="007F2B8C" w:rsidRDefault="00EF0684" w:rsidP="007F2B8C">
      <w:pPr>
        <w:pStyle w:val="ListParagraph"/>
        <w:numPr>
          <w:ilvl w:val="0"/>
          <w:numId w:val="50"/>
        </w:numPr>
        <w:spacing w:line="276" w:lineRule="auto"/>
        <w:rPr>
          <w:rFonts w:ascii="Arial" w:hAnsi="Arial" w:cs="Arial"/>
        </w:rPr>
      </w:pPr>
      <w:r w:rsidRPr="007F2B8C">
        <w:rPr>
          <w:rFonts w:ascii="Arial" w:hAnsi="Arial" w:cs="Arial"/>
        </w:rPr>
        <w:t xml:space="preserve">The </w:t>
      </w:r>
      <w:r w:rsidR="004C44E4" w:rsidRPr="007F2B8C">
        <w:rPr>
          <w:rFonts w:ascii="Arial" w:hAnsi="Arial" w:cs="Arial"/>
        </w:rPr>
        <w:t xml:space="preserve">ongoing </w:t>
      </w:r>
      <w:r w:rsidRPr="007F2B8C">
        <w:rPr>
          <w:rFonts w:ascii="Arial" w:hAnsi="Arial" w:cs="Arial"/>
        </w:rPr>
        <w:t xml:space="preserve">elimination of </w:t>
      </w:r>
      <w:r w:rsidR="004C44E4" w:rsidRPr="007F2B8C">
        <w:rPr>
          <w:rFonts w:ascii="Arial" w:hAnsi="Arial" w:cs="Arial"/>
        </w:rPr>
        <w:t xml:space="preserve">welfare to work </w:t>
      </w:r>
      <w:r w:rsidRPr="007F2B8C">
        <w:rPr>
          <w:rFonts w:ascii="Arial" w:hAnsi="Arial" w:cs="Arial"/>
        </w:rPr>
        <w:t>traps</w:t>
      </w:r>
    </w:p>
    <w:p w:rsidR="00EF0684" w:rsidRPr="007F2B8C" w:rsidDel="00821494" w:rsidRDefault="004C44E4" w:rsidP="007F2B8C">
      <w:pPr>
        <w:pStyle w:val="ListParagraph"/>
        <w:numPr>
          <w:ilvl w:val="0"/>
          <w:numId w:val="50"/>
        </w:numPr>
        <w:spacing w:line="276" w:lineRule="auto"/>
        <w:rPr>
          <w:rFonts w:ascii="Arial" w:hAnsi="Arial" w:cs="Arial"/>
        </w:rPr>
      </w:pPr>
      <w:r w:rsidRPr="007F2B8C" w:rsidDel="00821494">
        <w:rPr>
          <w:rFonts w:ascii="Arial" w:hAnsi="Arial" w:cs="Arial"/>
        </w:rPr>
        <w:t>Reducing poverty and deprivation rates among lone parents</w:t>
      </w:r>
    </w:p>
    <w:p w:rsidR="007F2B8C" w:rsidRPr="007F2B8C" w:rsidRDefault="004C44E4" w:rsidP="007F2B8C">
      <w:pPr>
        <w:pStyle w:val="ListParagraph"/>
        <w:numPr>
          <w:ilvl w:val="0"/>
          <w:numId w:val="50"/>
        </w:numPr>
        <w:spacing w:line="276" w:lineRule="auto"/>
        <w:rPr>
          <w:rFonts w:ascii="Arial" w:hAnsi="Arial" w:cs="Arial"/>
        </w:rPr>
      </w:pPr>
      <w:r w:rsidRPr="007F2B8C">
        <w:rPr>
          <w:rFonts w:ascii="Arial" w:hAnsi="Arial" w:cs="Arial"/>
        </w:rPr>
        <w:t>Identifying and dealing with the root causes of poverty and inequality</w:t>
      </w:r>
    </w:p>
    <w:p w:rsidR="00EF0684" w:rsidRPr="007F2B8C" w:rsidRDefault="004C44E4" w:rsidP="007F2B8C">
      <w:pPr>
        <w:pStyle w:val="ListParagraph"/>
        <w:numPr>
          <w:ilvl w:val="0"/>
          <w:numId w:val="50"/>
        </w:numPr>
        <w:spacing w:line="276" w:lineRule="auto"/>
        <w:rPr>
          <w:rFonts w:ascii="Arial" w:hAnsi="Arial" w:cs="Arial"/>
        </w:rPr>
      </w:pPr>
      <w:r w:rsidRPr="007F2B8C">
        <w:rPr>
          <w:rFonts w:ascii="Arial" w:hAnsi="Arial" w:cs="Arial"/>
        </w:rPr>
        <w:lastRenderedPageBreak/>
        <w:t>Addressing over-indebtedness and financial exclusion</w:t>
      </w:r>
      <w:r w:rsidR="00EF0684" w:rsidRPr="007F2B8C">
        <w:rPr>
          <w:rFonts w:ascii="Arial" w:hAnsi="Arial" w:cs="Arial"/>
        </w:rPr>
        <w:t xml:space="preserve"> </w:t>
      </w:r>
      <w:r w:rsidR="00EF0684" w:rsidRPr="007F2B8C">
        <w:rPr>
          <w:rFonts w:ascii="Arial" w:hAnsi="Arial" w:cs="Arial"/>
        </w:rPr>
        <w:br/>
      </w:r>
    </w:p>
    <w:p w:rsidR="00B91E2F" w:rsidRDefault="001E6491" w:rsidP="00B91E2F">
      <w:pPr>
        <w:pStyle w:val="Footer"/>
        <w:numPr>
          <w:ilvl w:val="0"/>
          <w:numId w:val="22"/>
        </w:numPr>
        <w:tabs>
          <w:tab w:val="left" w:pos="720"/>
          <w:tab w:val="right" w:pos="9072"/>
        </w:tabs>
        <w:spacing w:before="60"/>
        <w:rPr>
          <w:rFonts w:ascii="Arial" w:hAnsi="Arial" w:cs="Arial"/>
          <w:lang w:val="en-IE"/>
        </w:rPr>
      </w:pPr>
      <w:r w:rsidRPr="0060643B">
        <w:rPr>
          <w:rFonts w:ascii="Arial" w:hAnsi="Arial" w:cs="Arial"/>
          <w:lang w:val="en-IE"/>
        </w:rPr>
        <w:t>Reviewing on an ongoing basis the redistribution role of social transfers in  order to reduce inequality for lower income and jobless households</w:t>
      </w:r>
      <w:r>
        <w:rPr>
          <w:rStyle w:val="FootnoteReference"/>
          <w:rFonts w:ascii="Arial" w:hAnsi="Arial" w:cs="Arial"/>
          <w:lang w:val="en-IE"/>
        </w:rPr>
        <w:footnoteReference w:id="2"/>
      </w:r>
    </w:p>
    <w:p w:rsidR="00EF0684" w:rsidRPr="00B91E2F" w:rsidRDefault="00EF0684" w:rsidP="00B91E2F">
      <w:pPr>
        <w:pStyle w:val="Footer"/>
        <w:numPr>
          <w:ilvl w:val="0"/>
          <w:numId w:val="22"/>
        </w:numPr>
        <w:tabs>
          <w:tab w:val="left" w:pos="720"/>
          <w:tab w:val="right" w:pos="9072"/>
        </w:tabs>
        <w:spacing w:before="60"/>
        <w:rPr>
          <w:rFonts w:ascii="Arial" w:hAnsi="Arial" w:cs="Arial"/>
          <w:lang w:val="en-IE"/>
        </w:rPr>
      </w:pPr>
      <w:r w:rsidRPr="00B91E2F">
        <w:rPr>
          <w:rFonts w:ascii="Arial" w:hAnsi="Arial" w:cs="Arial"/>
        </w:rPr>
        <w:t>Designing, developing and delivering training and activation programmes in a manner which maximises the social return on investment for both individuals and society</w:t>
      </w:r>
      <w:r w:rsidRPr="00B91E2F">
        <w:rPr>
          <w:rFonts w:ascii="Arial" w:hAnsi="Arial" w:cs="Arial"/>
        </w:rPr>
        <w:br/>
      </w:r>
    </w:p>
    <w:p w:rsidR="008F2896" w:rsidRDefault="00AD60AE" w:rsidP="00EF0684">
      <w:pPr>
        <w:pStyle w:val="ListParagraph"/>
        <w:numPr>
          <w:ilvl w:val="0"/>
          <w:numId w:val="31"/>
        </w:numPr>
        <w:rPr>
          <w:rFonts w:ascii="Arial" w:hAnsi="Arial" w:cs="Arial"/>
        </w:rPr>
      </w:pPr>
      <w:r>
        <w:rPr>
          <w:rFonts w:ascii="Arial" w:hAnsi="Arial" w:cs="Arial"/>
        </w:rPr>
        <w:t>Ensuring that the benefits and supports to which people are entitled are available in a timely, appropriate and consistent manner</w:t>
      </w:r>
      <w:r w:rsidR="008F2896">
        <w:rPr>
          <w:rFonts w:ascii="Arial" w:hAnsi="Arial" w:cs="Arial"/>
        </w:rPr>
        <w:br/>
      </w:r>
    </w:p>
    <w:p w:rsidR="00EF0684" w:rsidRDefault="008F2896" w:rsidP="00EF0684">
      <w:pPr>
        <w:pStyle w:val="ListParagraph"/>
        <w:numPr>
          <w:ilvl w:val="0"/>
          <w:numId w:val="31"/>
        </w:numPr>
        <w:rPr>
          <w:rFonts w:ascii="Arial" w:hAnsi="Arial" w:cs="Arial"/>
        </w:rPr>
      </w:pPr>
      <w:r>
        <w:rPr>
          <w:rFonts w:ascii="Arial" w:hAnsi="Arial" w:cs="Arial"/>
        </w:rPr>
        <w:t xml:space="preserve">Optimising from the perspective of the citizen the interface between </w:t>
      </w:r>
      <w:r w:rsidR="00EF0684">
        <w:rPr>
          <w:rFonts w:ascii="Arial" w:hAnsi="Arial" w:cs="Arial"/>
        </w:rPr>
        <w:t>income maintenance, training, education and activation programmes and labour market initiatives</w:t>
      </w:r>
      <w:r w:rsidR="00EF0684">
        <w:rPr>
          <w:rFonts w:ascii="Arial" w:hAnsi="Arial" w:cs="Arial"/>
        </w:rPr>
        <w:br/>
      </w:r>
    </w:p>
    <w:p w:rsidR="00FB797E" w:rsidRDefault="00FB797E" w:rsidP="008F2896">
      <w:pPr>
        <w:pStyle w:val="ListParagraph"/>
        <w:rPr>
          <w:rFonts w:ascii="Arial" w:hAnsi="Arial" w:cs="Arial"/>
        </w:rPr>
      </w:pPr>
    </w:p>
    <w:p w:rsidR="005F7C48" w:rsidRPr="005F7C48" w:rsidRDefault="005F7C48" w:rsidP="005F7C48">
      <w:pPr>
        <w:rPr>
          <w:rFonts w:ascii="Arial" w:hAnsi="Arial" w:cs="Arial"/>
        </w:rPr>
      </w:pPr>
      <w:r w:rsidRPr="005F7C48">
        <w:rPr>
          <w:rFonts w:ascii="Arial" w:hAnsi="Arial" w:cs="Arial"/>
        </w:rPr>
        <w:t>In addition</w:t>
      </w:r>
      <w:r>
        <w:rPr>
          <w:rFonts w:ascii="Arial" w:hAnsi="Arial" w:cs="Arial"/>
        </w:rPr>
        <w:t xml:space="preserve">, </w:t>
      </w:r>
      <w:r w:rsidRPr="005F7C48">
        <w:rPr>
          <w:rFonts w:ascii="Arial" w:hAnsi="Arial" w:cs="Arial"/>
        </w:rPr>
        <w:t>and complementary to the above</w:t>
      </w:r>
      <w:r>
        <w:rPr>
          <w:rFonts w:ascii="Arial" w:hAnsi="Arial" w:cs="Arial"/>
        </w:rPr>
        <w:t xml:space="preserve">, there </w:t>
      </w:r>
      <w:r w:rsidRPr="005F7C48">
        <w:rPr>
          <w:rFonts w:ascii="Arial" w:hAnsi="Arial" w:cs="Arial"/>
        </w:rPr>
        <w:t xml:space="preserve">are </w:t>
      </w:r>
      <w:r>
        <w:rPr>
          <w:rFonts w:ascii="Arial" w:hAnsi="Arial" w:cs="Arial"/>
        </w:rPr>
        <w:t>some c</w:t>
      </w:r>
      <w:r w:rsidRPr="005F7C48">
        <w:rPr>
          <w:rFonts w:ascii="Arial" w:hAnsi="Arial" w:cs="Arial"/>
        </w:rPr>
        <w:t>ore public service policy objectives which should inform the DSP Strategy objectives and related deliverables includ</w:t>
      </w:r>
      <w:r>
        <w:rPr>
          <w:rFonts w:ascii="Arial" w:hAnsi="Arial" w:cs="Arial"/>
        </w:rPr>
        <w:t xml:space="preserve">ing </w:t>
      </w:r>
      <w:r w:rsidRPr="005F7C48">
        <w:rPr>
          <w:rFonts w:ascii="Arial" w:hAnsi="Arial" w:cs="Arial"/>
        </w:rPr>
        <w:t>, in particular:</w:t>
      </w:r>
    </w:p>
    <w:p w:rsidR="005F7C48" w:rsidRDefault="005F7C48" w:rsidP="005F7C48">
      <w:pPr>
        <w:rPr>
          <w:rFonts w:ascii="Arial" w:hAnsi="Arial" w:cs="Arial"/>
        </w:rPr>
      </w:pPr>
    </w:p>
    <w:p w:rsidR="005F7C48" w:rsidRDefault="005F7C48" w:rsidP="005F7C48">
      <w:pPr>
        <w:pStyle w:val="ListParagraph"/>
        <w:rPr>
          <w:rFonts w:ascii="Arial" w:hAnsi="Arial" w:cs="Arial"/>
          <w:bCs/>
        </w:rPr>
      </w:pPr>
    </w:p>
    <w:p w:rsidR="005F7C48" w:rsidRDefault="005F7C48" w:rsidP="005F7C48">
      <w:pPr>
        <w:pStyle w:val="ListParagraph"/>
        <w:numPr>
          <w:ilvl w:val="0"/>
          <w:numId w:val="47"/>
        </w:numPr>
        <w:rPr>
          <w:rFonts w:ascii="Arial" w:hAnsi="Arial" w:cs="Arial"/>
          <w:bCs/>
        </w:rPr>
      </w:pPr>
      <w:r>
        <w:rPr>
          <w:rFonts w:ascii="Arial" w:hAnsi="Arial" w:cs="Arial"/>
          <w:bCs/>
        </w:rPr>
        <w:t>Facilitating</w:t>
      </w:r>
      <w:r>
        <w:t xml:space="preserve"> </w:t>
      </w:r>
      <w:r>
        <w:rPr>
          <w:rFonts w:ascii="Arial" w:hAnsi="Arial" w:cs="Arial"/>
          <w:bCs/>
        </w:rPr>
        <w:t>engagement with a wide range of stakeholders with an interest and involvement in social inclusion policies and practice (</w:t>
      </w:r>
      <w:r>
        <w:rPr>
          <w:rFonts w:ascii="Arial" w:hAnsi="Arial" w:cs="Arial"/>
          <w:bCs/>
          <w:i/>
        </w:rPr>
        <w:t>Updated National Action Plan for Social Inclusion 2015-2017</w:t>
      </w:r>
      <w:r>
        <w:rPr>
          <w:rFonts w:ascii="Arial" w:hAnsi="Arial" w:cs="Arial"/>
          <w:bCs/>
        </w:rPr>
        <w:t>)</w:t>
      </w:r>
      <w:r>
        <w:rPr>
          <w:rFonts w:ascii="Arial" w:hAnsi="Arial" w:cs="Arial"/>
          <w:bCs/>
        </w:rPr>
        <w:br/>
      </w:r>
    </w:p>
    <w:p w:rsidR="005F7C48" w:rsidRDefault="005F7C48" w:rsidP="005F7C48">
      <w:pPr>
        <w:pStyle w:val="ListParagraph"/>
        <w:numPr>
          <w:ilvl w:val="0"/>
          <w:numId w:val="47"/>
        </w:numPr>
        <w:rPr>
          <w:rFonts w:ascii="Arial" w:hAnsi="Arial" w:cs="Arial"/>
        </w:rPr>
      </w:pPr>
      <w:r>
        <w:rPr>
          <w:rFonts w:ascii="Arial" w:hAnsi="Arial" w:cs="Arial"/>
          <w:bCs/>
        </w:rPr>
        <w:t>The goal of reducing poverty and social exclusion set out in the Europe 2020 Strategy</w:t>
      </w:r>
      <w:r>
        <w:rPr>
          <w:rStyle w:val="FootnoteReference"/>
          <w:rFonts w:ascii="Arial" w:hAnsi="Arial" w:cs="Arial"/>
          <w:bCs/>
        </w:rPr>
        <w:footnoteReference w:id="3"/>
      </w:r>
      <w:r>
        <w:rPr>
          <w:rFonts w:ascii="Arial" w:hAnsi="Arial" w:cs="Arial"/>
          <w:bCs/>
        </w:rPr>
        <w:t xml:space="preserve"> and its related focus on “empowering people through high levels of employment, investing in skills, fighting poverty and modernising labour markets, training and social protection systems” (p.17)</w:t>
      </w:r>
      <w:r>
        <w:rPr>
          <w:rFonts w:ascii="Arial" w:hAnsi="Arial" w:cs="Arial"/>
          <w:bCs/>
        </w:rPr>
        <w:br/>
      </w:r>
    </w:p>
    <w:p w:rsidR="005F7C48" w:rsidRDefault="005F7C48" w:rsidP="005F7C48">
      <w:pPr>
        <w:pStyle w:val="ListParagraph"/>
        <w:numPr>
          <w:ilvl w:val="0"/>
          <w:numId w:val="47"/>
        </w:numPr>
        <w:rPr>
          <w:rFonts w:ascii="Arial" w:hAnsi="Arial" w:cs="Arial"/>
        </w:rPr>
      </w:pPr>
      <w:r>
        <w:rPr>
          <w:rFonts w:ascii="Arial" w:hAnsi="Arial" w:cs="Arial"/>
          <w:bCs/>
        </w:rPr>
        <w:t xml:space="preserve">Implementation of the Comprehensive Employment Strategy for People with Disabilities 2015-2024 </w:t>
      </w:r>
    </w:p>
    <w:p w:rsidR="005F7C48" w:rsidRDefault="005F7C48" w:rsidP="005F7C48">
      <w:pPr>
        <w:rPr>
          <w:rFonts w:ascii="Arial" w:hAnsi="Arial" w:cs="Arial"/>
        </w:rPr>
      </w:pPr>
    </w:p>
    <w:p w:rsidR="00A75B79" w:rsidRDefault="00A75B79" w:rsidP="00A75B79">
      <w:pPr>
        <w:rPr>
          <w:rFonts w:ascii="Arial" w:hAnsi="Arial" w:cs="Arial"/>
          <w:b/>
        </w:rPr>
      </w:pPr>
      <w:r>
        <w:rPr>
          <w:rFonts w:ascii="Arial" w:hAnsi="Arial" w:cs="Arial"/>
          <w:b/>
        </w:rPr>
        <w:t xml:space="preserve">The </w:t>
      </w:r>
      <w:r w:rsidR="00902C7A">
        <w:rPr>
          <w:rFonts w:ascii="Arial" w:hAnsi="Arial" w:cs="Arial"/>
          <w:b/>
        </w:rPr>
        <w:t>r</w:t>
      </w:r>
      <w:r>
        <w:rPr>
          <w:rFonts w:ascii="Arial" w:hAnsi="Arial" w:cs="Arial"/>
          <w:b/>
        </w:rPr>
        <w:t xml:space="preserve">ole of CIB </w:t>
      </w:r>
      <w:r w:rsidR="005B2669">
        <w:rPr>
          <w:rFonts w:ascii="Arial" w:hAnsi="Arial" w:cs="Arial"/>
          <w:b/>
        </w:rPr>
        <w:t>delivery services</w:t>
      </w:r>
    </w:p>
    <w:p w:rsidR="00E97578" w:rsidRDefault="00A75B79" w:rsidP="00E97578">
      <w:pPr>
        <w:rPr>
          <w:rFonts w:ascii="Arial" w:hAnsi="Arial" w:cs="Arial"/>
          <w:color w:val="FF0000"/>
        </w:rPr>
      </w:pPr>
      <w:r>
        <w:rPr>
          <w:rFonts w:ascii="Arial" w:hAnsi="Arial" w:cs="Arial"/>
        </w:rPr>
        <w:t>Du</w:t>
      </w:r>
      <w:r w:rsidR="007063F3" w:rsidRPr="007063F3">
        <w:rPr>
          <w:rFonts w:ascii="Arial" w:hAnsi="Arial" w:cs="Arial"/>
        </w:rPr>
        <w:t>ring 2015,</w:t>
      </w:r>
      <w:r>
        <w:rPr>
          <w:rFonts w:ascii="Arial" w:hAnsi="Arial" w:cs="Arial"/>
        </w:rPr>
        <w:t xml:space="preserve"> the </w:t>
      </w:r>
      <w:r w:rsidR="007063F3">
        <w:rPr>
          <w:rFonts w:ascii="Arial" w:hAnsi="Arial" w:cs="Arial"/>
        </w:rPr>
        <w:t xml:space="preserve">CIB </w:t>
      </w:r>
      <w:r>
        <w:rPr>
          <w:rFonts w:ascii="Arial" w:hAnsi="Arial" w:cs="Arial"/>
        </w:rPr>
        <w:t xml:space="preserve">and our </w:t>
      </w:r>
      <w:r w:rsidR="007063F3">
        <w:rPr>
          <w:rFonts w:ascii="Arial" w:hAnsi="Arial" w:cs="Arial"/>
        </w:rPr>
        <w:t>delivery</w:t>
      </w:r>
      <w:r w:rsidR="009F35FB">
        <w:rPr>
          <w:rFonts w:ascii="Arial" w:hAnsi="Arial" w:cs="Arial"/>
        </w:rPr>
        <w:t xml:space="preserve"> services</w:t>
      </w:r>
      <w:r w:rsidR="007063F3">
        <w:rPr>
          <w:rFonts w:ascii="Arial" w:hAnsi="Arial" w:cs="Arial"/>
        </w:rPr>
        <w:t xml:space="preserve"> provided information, advice and advocacy to </w:t>
      </w:r>
      <w:r w:rsidR="007F2B8C">
        <w:rPr>
          <w:rFonts w:ascii="Arial" w:hAnsi="Arial" w:cs="Arial"/>
        </w:rPr>
        <w:t xml:space="preserve">almost 800,000 </w:t>
      </w:r>
      <w:r w:rsidR="000B1D43">
        <w:rPr>
          <w:rFonts w:ascii="Arial" w:hAnsi="Arial" w:cs="Arial"/>
        </w:rPr>
        <w:t>people</w:t>
      </w:r>
      <w:r>
        <w:rPr>
          <w:rFonts w:ascii="Arial" w:hAnsi="Arial" w:cs="Arial"/>
        </w:rPr>
        <w:t>.</w:t>
      </w:r>
      <w:r w:rsidR="008F2896">
        <w:rPr>
          <w:rStyle w:val="FootnoteReference"/>
          <w:rFonts w:ascii="Arial" w:hAnsi="Arial" w:cs="Arial"/>
        </w:rPr>
        <w:footnoteReference w:id="4"/>
      </w:r>
      <w:r w:rsidR="00E97578">
        <w:rPr>
          <w:rFonts w:ascii="Arial" w:hAnsi="Arial" w:cs="Arial"/>
        </w:rPr>
        <w:t xml:space="preserve"> </w:t>
      </w:r>
      <w:r w:rsidR="003C2AF0">
        <w:rPr>
          <w:rFonts w:ascii="Arial" w:hAnsi="Arial" w:cs="Arial"/>
        </w:rPr>
        <w:t xml:space="preserve">Under </w:t>
      </w:r>
      <w:r w:rsidR="00FD40FE">
        <w:rPr>
          <w:rFonts w:ascii="Arial" w:hAnsi="Arial" w:cs="Arial"/>
        </w:rPr>
        <w:t>our current Strategic Plan</w:t>
      </w:r>
      <w:r w:rsidR="007F2B8C">
        <w:rPr>
          <w:rStyle w:val="FootnoteReference"/>
          <w:rFonts w:ascii="Arial" w:hAnsi="Arial" w:cs="Arial"/>
        </w:rPr>
        <w:footnoteReference w:id="5"/>
      </w:r>
      <w:r w:rsidR="00FD40FE">
        <w:rPr>
          <w:rFonts w:ascii="Arial" w:hAnsi="Arial" w:cs="Arial"/>
        </w:rPr>
        <w:t xml:space="preserve">, we are </w:t>
      </w:r>
      <w:r w:rsidR="00FD40FE">
        <w:rPr>
          <w:rFonts w:ascii="Arial" w:hAnsi="Arial" w:cs="Arial"/>
        </w:rPr>
        <w:lastRenderedPageBreak/>
        <w:t xml:space="preserve">committed to enhancing </w:t>
      </w:r>
      <w:r w:rsidR="00FD40FE" w:rsidRPr="00FD40FE">
        <w:rPr>
          <w:rFonts w:ascii="Arial" w:hAnsi="Arial" w:cs="Arial"/>
          <w:i/>
        </w:rPr>
        <w:t>citizens’ access to consistent and high quality information</w:t>
      </w:r>
      <w:r w:rsidR="003C2AF0" w:rsidRPr="00FD40FE">
        <w:rPr>
          <w:rFonts w:ascii="Arial" w:hAnsi="Arial" w:cs="Arial"/>
          <w:i/>
        </w:rPr>
        <w:t>, advice</w:t>
      </w:r>
      <w:r w:rsidR="00FD40FE" w:rsidRPr="00FD40FE">
        <w:rPr>
          <w:rFonts w:ascii="Arial" w:hAnsi="Arial" w:cs="Arial"/>
          <w:i/>
        </w:rPr>
        <w:t>, money advice, and advocacy to meet their needs, now</w:t>
      </w:r>
      <w:r w:rsidR="003C2AF0" w:rsidRPr="00FD40FE">
        <w:rPr>
          <w:rFonts w:ascii="Arial" w:hAnsi="Arial" w:cs="Arial"/>
          <w:i/>
        </w:rPr>
        <w:t xml:space="preserve"> and </w:t>
      </w:r>
      <w:r w:rsidR="00FD40FE" w:rsidRPr="00FD40FE">
        <w:rPr>
          <w:rFonts w:ascii="Arial" w:hAnsi="Arial" w:cs="Arial"/>
          <w:i/>
        </w:rPr>
        <w:t>in the future</w:t>
      </w:r>
      <w:r w:rsidR="003C2AF0" w:rsidRPr="00FD40FE">
        <w:rPr>
          <w:rFonts w:ascii="Arial" w:hAnsi="Arial" w:cs="Arial"/>
          <w:b/>
          <w:i/>
        </w:rPr>
        <w:t>.</w:t>
      </w:r>
      <w:r w:rsidR="003C2AF0" w:rsidRPr="00FD40FE">
        <w:rPr>
          <w:rFonts w:ascii="Arial" w:hAnsi="Arial" w:cs="Arial"/>
          <w:i/>
          <w:lang w:val="en"/>
        </w:rPr>
        <w:t xml:space="preserve"> </w:t>
      </w:r>
      <w:r>
        <w:rPr>
          <w:rFonts w:ascii="Arial" w:hAnsi="Arial" w:cs="Arial"/>
          <w:lang w:val="en"/>
        </w:rPr>
        <w:t>T</w:t>
      </w:r>
      <w:r w:rsidR="00E97578">
        <w:rPr>
          <w:rFonts w:ascii="Arial" w:hAnsi="Arial" w:cs="Arial"/>
        </w:rPr>
        <w:t>he CIB Strategy includes revising the structures of CISs and MABS and aligning CIB structures to better serve the citizen and to maximise effective use of resources</w:t>
      </w:r>
      <w:r w:rsidR="00E97578">
        <w:rPr>
          <w:rFonts w:ascii="Arial" w:hAnsi="Arial" w:cs="Arial"/>
          <w:color w:val="FF0000"/>
        </w:rPr>
        <w:t>.</w:t>
      </w:r>
    </w:p>
    <w:p w:rsidR="00B91E2F" w:rsidRDefault="00B91E2F" w:rsidP="00E97578">
      <w:pPr>
        <w:rPr>
          <w:rFonts w:ascii="Arial" w:hAnsi="Arial" w:cs="Arial"/>
          <w:color w:val="FF0000"/>
        </w:rPr>
      </w:pPr>
    </w:p>
    <w:p w:rsidR="0042072B" w:rsidRDefault="0004708B" w:rsidP="0042072B">
      <w:pPr>
        <w:rPr>
          <w:rFonts w:ascii="Arial" w:hAnsi="Arial" w:cs="Arial"/>
        </w:rPr>
      </w:pPr>
      <w:r>
        <w:rPr>
          <w:rFonts w:ascii="Arial" w:hAnsi="Arial" w:cs="Arial"/>
        </w:rPr>
        <w:t>T</w:t>
      </w:r>
      <w:r w:rsidR="0042072B">
        <w:rPr>
          <w:rFonts w:ascii="Arial" w:hAnsi="Arial" w:cs="Arial"/>
        </w:rPr>
        <w:t xml:space="preserve">he engagement with citizens by CIB delivery </w:t>
      </w:r>
      <w:r w:rsidR="001F5931">
        <w:rPr>
          <w:rFonts w:ascii="Arial" w:hAnsi="Arial" w:cs="Arial"/>
        </w:rPr>
        <w:t xml:space="preserve">`services </w:t>
      </w:r>
      <w:r w:rsidR="0042072B">
        <w:rPr>
          <w:rFonts w:ascii="Arial" w:hAnsi="Arial" w:cs="Arial"/>
        </w:rPr>
        <w:t>involv</w:t>
      </w:r>
      <w:r w:rsidR="003D01B6">
        <w:rPr>
          <w:rFonts w:ascii="Arial" w:hAnsi="Arial" w:cs="Arial"/>
        </w:rPr>
        <w:t>es</w:t>
      </w:r>
      <w:r w:rsidR="0042072B">
        <w:rPr>
          <w:rFonts w:ascii="Arial" w:hAnsi="Arial" w:cs="Arial"/>
        </w:rPr>
        <w:t xml:space="preserve"> multiple information requests, requests for </w:t>
      </w:r>
      <w:r>
        <w:rPr>
          <w:rFonts w:ascii="Arial" w:hAnsi="Arial" w:cs="Arial"/>
        </w:rPr>
        <w:t xml:space="preserve">advice/assistance and </w:t>
      </w:r>
      <w:r w:rsidR="0042072B">
        <w:rPr>
          <w:rFonts w:ascii="Arial" w:hAnsi="Arial" w:cs="Arial"/>
        </w:rPr>
        <w:t>advocacy supports (CISs and CIPS), complex interventions on behalf of people with disabilities (NAS) or rescheduling personal debt with multiple lenders (MABS).</w:t>
      </w:r>
      <w:r w:rsidR="00055080">
        <w:rPr>
          <w:rFonts w:ascii="Arial" w:hAnsi="Arial" w:cs="Arial"/>
        </w:rPr>
        <w:t xml:space="preserve"> The e</w:t>
      </w:r>
      <w:r w:rsidR="00055080">
        <w:rPr>
          <w:rFonts w:ascii="Arial" w:hAnsi="Arial" w:cs="Arial"/>
          <w:bCs/>
        </w:rPr>
        <w:t xml:space="preserve">stablishment of the Approved Intermediary Service </w:t>
      </w:r>
      <w:r w:rsidR="003D01B6">
        <w:rPr>
          <w:rFonts w:ascii="Arial" w:hAnsi="Arial" w:cs="Arial"/>
          <w:bCs/>
        </w:rPr>
        <w:t xml:space="preserve">(AIS) and the </w:t>
      </w:r>
      <w:r w:rsidR="003D01B6" w:rsidRPr="003D01B6">
        <w:rPr>
          <w:rFonts w:ascii="Arial" w:hAnsi="Arial" w:cs="Arial"/>
          <w:bCs/>
        </w:rPr>
        <w:t xml:space="preserve">Dedicated Mortgage Arrears </w:t>
      </w:r>
      <w:r w:rsidR="003D01B6">
        <w:rPr>
          <w:rFonts w:ascii="Arial" w:hAnsi="Arial" w:cs="Arial"/>
          <w:bCs/>
        </w:rPr>
        <w:t>(</w:t>
      </w:r>
      <w:r w:rsidR="003D01B6" w:rsidRPr="003D01B6">
        <w:rPr>
          <w:rFonts w:ascii="Arial" w:hAnsi="Arial" w:cs="Arial"/>
          <w:bCs/>
        </w:rPr>
        <w:t>DMA</w:t>
      </w:r>
      <w:r w:rsidR="003D01B6">
        <w:rPr>
          <w:rFonts w:ascii="Arial" w:hAnsi="Arial" w:cs="Arial"/>
          <w:bCs/>
        </w:rPr>
        <w:t>)</w:t>
      </w:r>
      <w:r w:rsidR="003D01B6" w:rsidRPr="003D01B6">
        <w:rPr>
          <w:rFonts w:ascii="Arial" w:hAnsi="Arial" w:cs="Arial"/>
          <w:bCs/>
        </w:rPr>
        <w:t xml:space="preserve"> </w:t>
      </w:r>
      <w:r w:rsidR="003D01B6">
        <w:rPr>
          <w:rFonts w:ascii="Arial" w:hAnsi="Arial" w:cs="Arial"/>
          <w:bCs/>
        </w:rPr>
        <w:t>within MABS</w:t>
      </w:r>
      <w:r w:rsidR="00055080">
        <w:rPr>
          <w:rFonts w:ascii="Arial" w:hAnsi="Arial" w:cs="Arial"/>
          <w:bCs/>
        </w:rPr>
        <w:t xml:space="preserve"> has presented </w:t>
      </w:r>
      <w:r w:rsidR="00055080" w:rsidRPr="007F2B8C">
        <w:rPr>
          <w:rFonts w:ascii="Arial" w:hAnsi="Arial" w:cs="Arial"/>
          <w:bCs/>
        </w:rPr>
        <w:t xml:space="preserve">new </w:t>
      </w:r>
      <w:r w:rsidR="005B2669">
        <w:rPr>
          <w:rFonts w:ascii="Arial" w:hAnsi="Arial" w:cs="Arial"/>
          <w:bCs/>
        </w:rPr>
        <w:t>opportunities</w:t>
      </w:r>
      <w:r w:rsidR="003D01B6">
        <w:rPr>
          <w:rFonts w:ascii="Arial" w:hAnsi="Arial" w:cs="Arial"/>
          <w:bCs/>
        </w:rPr>
        <w:t xml:space="preserve"> to engage more fully with people who are over-indebted.</w:t>
      </w:r>
      <w:r w:rsidR="0042072B">
        <w:rPr>
          <w:rFonts w:ascii="Arial" w:hAnsi="Arial" w:cs="Arial"/>
        </w:rPr>
        <w:t xml:space="preserve"> </w:t>
      </w:r>
    </w:p>
    <w:p w:rsidR="0042072B" w:rsidRDefault="0042072B" w:rsidP="003C2AF0">
      <w:pPr>
        <w:autoSpaceDE w:val="0"/>
        <w:autoSpaceDN w:val="0"/>
        <w:adjustRightInd w:val="0"/>
        <w:rPr>
          <w:rFonts w:ascii="Arial" w:hAnsi="Arial" w:cs="Arial"/>
        </w:rPr>
      </w:pPr>
    </w:p>
    <w:p w:rsidR="00A75B79" w:rsidRDefault="003156F8" w:rsidP="00A75B79">
      <w:pPr>
        <w:rPr>
          <w:rFonts w:ascii="Arial" w:hAnsi="Arial" w:cs="Arial"/>
        </w:rPr>
      </w:pPr>
      <w:r w:rsidRPr="003156F8">
        <w:rPr>
          <w:rFonts w:ascii="Arial" w:hAnsi="Arial" w:cs="Arial"/>
        </w:rPr>
        <w:t>About half of queries to CISs and CIPS refer to social welfare matters</w:t>
      </w:r>
      <w:r w:rsidR="004B2C72">
        <w:rPr>
          <w:rFonts w:ascii="Arial" w:hAnsi="Arial" w:cs="Arial"/>
        </w:rPr>
        <w:t xml:space="preserve">. </w:t>
      </w:r>
      <w:r w:rsidR="004B2C72" w:rsidRPr="004B2C72">
        <w:rPr>
          <w:rFonts w:ascii="Arial" w:hAnsi="Arial" w:cs="Arial"/>
        </w:rPr>
        <w:t>This is to be expected given the number of people in receipt of welfare payments</w:t>
      </w:r>
      <w:r w:rsidR="004B2C72" w:rsidRPr="002D3A60">
        <w:rPr>
          <w:rStyle w:val="FootnoteReference"/>
        </w:rPr>
        <w:footnoteReference w:id="6"/>
      </w:r>
      <w:r w:rsidR="004B2C72" w:rsidRPr="002D3A60">
        <w:t xml:space="preserve">. </w:t>
      </w:r>
      <w:r w:rsidRPr="003156F8">
        <w:rPr>
          <w:rFonts w:ascii="Arial" w:hAnsi="Arial" w:cs="Arial"/>
        </w:rPr>
        <w:t xml:space="preserve"> </w:t>
      </w:r>
      <w:r w:rsidR="004B2C72">
        <w:rPr>
          <w:rFonts w:ascii="Arial" w:hAnsi="Arial" w:cs="Arial"/>
        </w:rPr>
        <w:t xml:space="preserve">A </w:t>
      </w:r>
      <w:r w:rsidRPr="003156F8">
        <w:rPr>
          <w:rFonts w:ascii="Arial" w:hAnsi="Arial" w:cs="Arial"/>
        </w:rPr>
        <w:t xml:space="preserve">breakdown of social welfare-related queries shows that people have information, advice and advocacy needs relating to income maintenance and related supports right across the life-cycle. Of the 458,000 social welfare-related queries that were </w:t>
      </w:r>
      <w:r>
        <w:rPr>
          <w:rFonts w:ascii="Arial" w:hAnsi="Arial" w:cs="Arial"/>
        </w:rPr>
        <w:t xml:space="preserve">processed by </w:t>
      </w:r>
      <w:r w:rsidRPr="003156F8">
        <w:rPr>
          <w:rFonts w:ascii="Arial" w:hAnsi="Arial" w:cs="Arial"/>
        </w:rPr>
        <w:t xml:space="preserve">CISs in 2015, over 73,000 concerned the </w:t>
      </w:r>
      <w:r w:rsidRPr="003156F8">
        <w:rPr>
          <w:rFonts w:ascii="Arial" w:hAnsi="Arial" w:cs="Arial"/>
          <w:i/>
        </w:rPr>
        <w:t xml:space="preserve">Families and Children </w:t>
      </w:r>
      <w:r w:rsidRPr="003156F8">
        <w:rPr>
          <w:rFonts w:ascii="Arial" w:hAnsi="Arial" w:cs="Arial"/>
        </w:rPr>
        <w:t>information category (with an additional 7,000 queries to CIPS). The three main payments that concerned clients were the Family Income Supplement (representing over one</w:t>
      </w:r>
      <w:r>
        <w:rPr>
          <w:rFonts w:ascii="Arial" w:hAnsi="Arial" w:cs="Arial"/>
        </w:rPr>
        <w:t>-</w:t>
      </w:r>
      <w:r w:rsidRPr="003156F8">
        <w:rPr>
          <w:rFonts w:ascii="Arial" w:hAnsi="Arial" w:cs="Arial"/>
        </w:rPr>
        <w:t xml:space="preserve">third of this category of queries), the One Parent Family Payment and </w:t>
      </w:r>
      <w:r w:rsidRPr="00A26E33">
        <w:rPr>
          <w:rFonts w:ascii="Arial" w:hAnsi="Arial" w:cs="Arial"/>
        </w:rPr>
        <w:t>Child Benefit.</w:t>
      </w:r>
      <w:r w:rsidRPr="00A26E33">
        <w:rPr>
          <w:rStyle w:val="FootnoteReference"/>
          <w:rFonts w:ascii="Arial" w:hAnsi="Arial" w:cs="Arial"/>
        </w:rPr>
        <w:footnoteReference w:id="7"/>
      </w:r>
      <w:r w:rsidRPr="00A26E33">
        <w:rPr>
          <w:rFonts w:ascii="Arial" w:hAnsi="Arial" w:cs="Arial"/>
        </w:rPr>
        <w:t xml:space="preserve"> </w:t>
      </w:r>
      <w:r w:rsidR="00A26E33" w:rsidRPr="003156F8">
        <w:rPr>
          <w:rFonts w:ascii="Arial" w:hAnsi="Arial" w:cs="Arial"/>
        </w:rPr>
        <w:t xml:space="preserve">In some instances, </w:t>
      </w:r>
      <w:r w:rsidR="0047422B">
        <w:rPr>
          <w:rFonts w:ascii="Arial" w:hAnsi="Arial" w:cs="Arial"/>
        </w:rPr>
        <w:t xml:space="preserve">the query was about </w:t>
      </w:r>
      <w:r w:rsidR="00A26E33" w:rsidRPr="003156F8">
        <w:rPr>
          <w:rFonts w:ascii="Arial" w:hAnsi="Arial" w:cs="Arial"/>
        </w:rPr>
        <w:t>how to access basic income</w:t>
      </w:r>
      <w:r w:rsidR="0047422B">
        <w:rPr>
          <w:rFonts w:ascii="Arial" w:hAnsi="Arial" w:cs="Arial"/>
        </w:rPr>
        <w:t>,</w:t>
      </w:r>
      <w:r w:rsidR="00A26E33" w:rsidRPr="003156F8">
        <w:rPr>
          <w:rFonts w:ascii="Arial" w:hAnsi="Arial" w:cs="Arial"/>
        </w:rPr>
        <w:t xml:space="preserve"> </w:t>
      </w:r>
      <w:r w:rsidR="00A26E33">
        <w:rPr>
          <w:rFonts w:ascii="Arial" w:hAnsi="Arial" w:cs="Arial"/>
        </w:rPr>
        <w:t xml:space="preserve">for example, </w:t>
      </w:r>
      <w:r w:rsidR="0047422B">
        <w:rPr>
          <w:rFonts w:ascii="Arial" w:hAnsi="Arial" w:cs="Arial"/>
        </w:rPr>
        <w:t xml:space="preserve">emergency </w:t>
      </w:r>
      <w:r w:rsidR="00A26E33">
        <w:rPr>
          <w:rFonts w:ascii="Arial" w:hAnsi="Arial" w:cs="Arial"/>
        </w:rPr>
        <w:t>payments under the SWA scheme</w:t>
      </w:r>
      <w:r w:rsidR="00A26E33" w:rsidRPr="003156F8">
        <w:rPr>
          <w:rFonts w:ascii="Arial" w:hAnsi="Arial" w:cs="Arial"/>
        </w:rPr>
        <w:t>.</w:t>
      </w:r>
      <w:r w:rsidR="00A26E33" w:rsidRPr="00A26E33">
        <w:rPr>
          <w:rFonts w:ascii="Arial" w:hAnsi="Arial" w:cs="Arial"/>
        </w:rPr>
        <w:t xml:space="preserve"> </w:t>
      </w:r>
    </w:p>
    <w:p w:rsidR="005F7C48" w:rsidRDefault="005F7C48" w:rsidP="00A75B79">
      <w:pPr>
        <w:rPr>
          <w:rFonts w:ascii="Arial" w:hAnsi="Arial" w:cs="Arial"/>
        </w:rPr>
      </w:pPr>
    </w:p>
    <w:p w:rsidR="00A75B79" w:rsidRPr="00A75B79" w:rsidRDefault="00A75B79" w:rsidP="00A75B79">
      <w:pPr>
        <w:rPr>
          <w:rFonts w:ascii="Arial" w:eastAsia="Palatino" w:hAnsi="Arial" w:cs="Arial"/>
          <w:b/>
        </w:rPr>
      </w:pPr>
      <w:r w:rsidRPr="00A75B79">
        <w:rPr>
          <w:rFonts w:ascii="Arial" w:hAnsi="Arial" w:cs="Arial"/>
          <w:b/>
        </w:rPr>
        <w:t xml:space="preserve">Key issues identified by CIB </w:t>
      </w:r>
      <w:r w:rsidR="005B2669">
        <w:rPr>
          <w:rFonts w:ascii="Arial" w:hAnsi="Arial" w:cs="Arial"/>
          <w:b/>
        </w:rPr>
        <w:t>delivery services</w:t>
      </w:r>
    </w:p>
    <w:p w:rsidR="00B43DD0" w:rsidRPr="00EF2B36" w:rsidRDefault="0047422B" w:rsidP="00AD67B3">
      <w:pPr>
        <w:rPr>
          <w:rStyle w:val="fullpost"/>
          <w:rFonts w:ascii="Arial" w:hAnsi="Arial" w:cs="Arial"/>
          <w:color w:val="000000"/>
        </w:rPr>
      </w:pPr>
      <w:r>
        <w:rPr>
          <w:rStyle w:val="fullpost"/>
          <w:rFonts w:ascii="Arial" w:hAnsi="Arial" w:cs="Arial"/>
          <w:color w:val="000000"/>
          <w:specVanish w:val="0"/>
        </w:rPr>
        <w:t xml:space="preserve">Based on the experience of our </w:t>
      </w:r>
      <w:r w:rsidR="005B2669">
        <w:rPr>
          <w:rStyle w:val="fullpost"/>
          <w:rFonts w:ascii="Arial" w:hAnsi="Arial" w:cs="Arial"/>
          <w:color w:val="000000"/>
          <w:specVanish w:val="0"/>
        </w:rPr>
        <w:t>delivery services</w:t>
      </w:r>
      <w:r>
        <w:rPr>
          <w:rStyle w:val="fullpost"/>
          <w:rFonts w:ascii="Arial" w:hAnsi="Arial" w:cs="Arial"/>
          <w:color w:val="000000"/>
          <w:specVanish w:val="0"/>
        </w:rPr>
        <w:t>, t</w:t>
      </w:r>
      <w:r w:rsidR="006053F0" w:rsidRPr="008A38F8">
        <w:rPr>
          <w:rStyle w:val="fullpost"/>
          <w:rFonts w:ascii="Arial" w:hAnsi="Arial" w:cs="Arial"/>
          <w:color w:val="000000"/>
          <w:specVanish w:val="0"/>
        </w:rPr>
        <w:t xml:space="preserve">here are a number of underlying </w:t>
      </w:r>
      <w:r w:rsidR="00A75B79">
        <w:rPr>
          <w:rStyle w:val="fullpost"/>
          <w:rFonts w:ascii="Arial" w:hAnsi="Arial" w:cs="Arial"/>
          <w:color w:val="000000"/>
          <w:specVanish w:val="0"/>
        </w:rPr>
        <w:t>issues that can be identified as requiring ongoing attention</w:t>
      </w:r>
      <w:r w:rsidR="0042072B">
        <w:rPr>
          <w:rStyle w:val="fullpost"/>
          <w:rFonts w:ascii="Arial" w:hAnsi="Arial" w:cs="Arial"/>
          <w:color w:val="000000"/>
          <w:specVanish w:val="0"/>
        </w:rPr>
        <w:t xml:space="preserve"> </w:t>
      </w:r>
      <w:r w:rsidR="00A75B79">
        <w:rPr>
          <w:rStyle w:val="fullpost"/>
          <w:rFonts w:ascii="Arial" w:hAnsi="Arial" w:cs="Arial"/>
          <w:color w:val="000000"/>
          <w:specVanish w:val="0"/>
        </w:rPr>
        <w:t xml:space="preserve">and </w:t>
      </w:r>
      <w:r w:rsidR="0042072B">
        <w:rPr>
          <w:rStyle w:val="fullpost"/>
          <w:rFonts w:ascii="Arial" w:hAnsi="Arial" w:cs="Arial"/>
          <w:color w:val="000000"/>
          <w:specVanish w:val="0"/>
        </w:rPr>
        <w:t xml:space="preserve">which are relevant to the DSP </w:t>
      </w:r>
      <w:r w:rsidR="006053F0" w:rsidRPr="008A38F8">
        <w:rPr>
          <w:rStyle w:val="fullpost"/>
          <w:rFonts w:ascii="Arial" w:hAnsi="Arial" w:cs="Arial"/>
          <w:color w:val="000000"/>
          <w:specVanish w:val="0"/>
        </w:rPr>
        <w:t>Strategy</w:t>
      </w:r>
      <w:r w:rsidR="0042072B">
        <w:rPr>
          <w:rStyle w:val="fullpost"/>
          <w:rFonts w:ascii="Arial" w:hAnsi="Arial" w:cs="Arial"/>
          <w:color w:val="000000"/>
          <w:specVanish w:val="0"/>
        </w:rPr>
        <w:t>:</w:t>
      </w:r>
      <w:r w:rsidR="0042072B" w:rsidRPr="00EF2B36">
        <w:rPr>
          <w:rFonts w:ascii="Arial" w:hAnsi="Arial" w:cs="Arial"/>
          <w:lang w:val="en-IE"/>
        </w:rPr>
        <w:t>.</w:t>
      </w:r>
      <w:r w:rsidR="0042072B" w:rsidRPr="00EF2B36">
        <w:rPr>
          <w:rFonts w:ascii="Arial" w:hAnsi="Arial" w:cs="Arial"/>
          <w:lang w:val="en-IE"/>
        </w:rPr>
        <w:br/>
      </w:r>
    </w:p>
    <w:p w:rsidR="005F7C48" w:rsidRDefault="005F7C48" w:rsidP="005F7C48">
      <w:pPr>
        <w:pStyle w:val="ListParagraph"/>
        <w:numPr>
          <w:ilvl w:val="0"/>
          <w:numId w:val="14"/>
        </w:numPr>
        <w:rPr>
          <w:rStyle w:val="fullpost"/>
          <w:rFonts w:ascii="Arial" w:hAnsi="Arial" w:cs="Arial"/>
          <w:color w:val="000000"/>
        </w:rPr>
      </w:pPr>
      <w:r>
        <w:rPr>
          <w:rFonts w:ascii="Arial" w:hAnsi="Arial" w:cs="Arial"/>
        </w:rPr>
        <w:t xml:space="preserve">Since chronic </w:t>
      </w:r>
      <w:r w:rsidRPr="0022601B">
        <w:rPr>
          <w:rFonts w:ascii="Arial" w:hAnsi="Arial" w:cs="Arial"/>
          <w:kern w:val="28"/>
        </w:rPr>
        <w:t xml:space="preserve">household joblessness has serious implications for </w:t>
      </w:r>
      <w:r>
        <w:rPr>
          <w:rFonts w:ascii="Arial" w:hAnsi="Arial" w:cs="Arial"/>
          <w:kern w:val="28"/>
        </w:rPr>
        <w:t xml:space="preserve">the material and </w:t>
      </w:r>
      <w:r w:rsidRPr="0022601B">
        <w:rPr>
          <w:rFonts w:ascii="Arial" w:hAnsi="Arial" w:cs="Arial"/>
          <w:kern w:val="28"/>
        </w:rPr>
        <w:t xml:space="preserve">psychological wellbeing of </w:t>
      </w:r>
      <w:r>
        <w:rPr>
          <w:rFonts w:ascii="Arial" w:hAnsi="Arial" w:cs="Arial"/>
          <w:kern w:val="28"/>
        </w:rPr>
        <w:t>families, t</w:t>
      </w:r>
      <w:r w:rsidRPr="0022601B">
        <w:rPr>
          <w:rFonts w:ascii="Arial" w:hAnsi="Arial" w:cs="Arial"/>
          <w:kern w:val="28"/>
        </w:rPr>
        <w:t xml:space="preserve">he income support priorities should continue to be focused on </w:t>
      </w:r>
      <w:r>
        <w:rPr>
          <w:rFonts w:ascii="Arial" w:hAnsi="Arial" w:cs="Arial"/>
          <w:kern w:val="28"/>
        </w:rPr>
        <w:t>maximising employability</w:t>
      </w:r>
      <w:r w:rsidR="0047422B">
        <w:rPr>
          <w:rStyle w:val="fullpost"/>
          <w:rFonts w:ascii="Arial" w:hAnsi="Arial" w:cs="Arial"/>
          <w:color w:val="000000"/>
          <w:specVanish w:val="0"/>
        </w:rPr>
        <w:t>.</w:t>
      </w:r>
      <w:r>
        <w:rPr>
          <w:rStyle w:val="fullpost"/>
          <w:rFonts w:ascii="Arial" w:hAnsi="Arial" w:cs="Arial"/>
          <w:color w:val="000000"/>
          <w:specVanish w:val="0"/>
        </w:rPr>
        <w:t xml:space="preserve"> This approach obviously needs to be complemented by strong and sustained job creation.</w:t>
      </w:r>
      <w:r>
        <w:rPr>
          <w:rStyle w:val="fullpost"/>
          <w:rFonts w:ascii="Arial" w:hAnsi="Arial" w:cs="Arial"/>
          <w:color w:val="000000"/>
          <w:specVanish w:val="0"/>
        </w:rPr>
        <w:br/>
      </w:r>
    </w:p>
    <w:p w:rsidR="005F7C48" w:rsidRPr="00DE0425" w:rsidRDefault="005F7C48" w:rsidP="005F7C48">
      <w:pPr>
        <w:pStyle w:val="ListParagraph"/>
        <w:numPr>
          <w:ilvl w:val="0"/>
          <w:numId w:val="14"/>
        </w:numPr>
        <w:rPr>
          <w:rFonts w:ascii="Arial" w:hAnsi="Arial" w:cs="Arial"/>
          <w:color w:val="000000"/>
        </w:rPr>
      </w:pPr>
      <w:r w:rsidRPr="00852313">
        <w:rPr>
          <w:rFonts w:ascii="Arial" w:hAnsi="Arial" w:cs="Arial"/>
        </w:rPr>
        <w:t xml:space="preserve">An ongoing challenge is how to make the social welfare system more responsive to casual and atypical working and to facilitate </w:t>
      </w:r>
      <w:r w:rsidR="00852313" w:rsidRPr="00852313">
        <w:rPr>
          <w:rFonts w:ascii="Arial" w:hAnsi="Arial" w:cs="Arial"/>
        </w:rPr>
        <w:t xml:space="preserve">the </w:t>
      </w:r>
      <w:r w:rsidRPr="00852313">
        <w:rPr>
          <w:rFonts w:ascii="Arial" w:hAnsi="Arial" w:cs="Arial"/>
        </w:rPr>
        <w:t xml:space="preserve">take up </w:t>
      </w:r>
      <w:r w:rsidR="00852313" w:rsidRPr="00852313">
        <w:rPr>
          <w:rFonts w:ascii="Arial" w:hAnsi="Arial" w:cs="Arial"/>
        </w:rPr>
        <w:t xml:space="preserve">of </w:t>
      </w:r>
      <w:r w:rsidRPr="00852313">
        <w:rPr>
          <w:rFonts w:ascii="Arial" w:hAnsi="Arial" w:cs="Arial"/>
        </w:rPr>
        <w:t>part-time or temporary employment opportunities as they arise and to help to encourage and facilitate people to move from welfare depend</w:t>
      </w:r>
      <w:r w:rsidR="000F45D0">
        <w:rPr>
          <w:rFonts w:ascii="Arial" w:hAnsi="Arial" w:cs="Arial"/>
        </w:rPr>
        <w:t>ency</w:t>
      </w:r>
      <w:r w:rsidRPr="00852313">
        <w:rPr>
          <w:rFonts w:ascii="Arial" w:hAnsi="Arial" w:cs="Arial"/>
        </w:rPr>
        <w:t xml:space="preserve"> to </w:t>
      </w:r>
      <w:r w:rsidRPr="00852313">
        <w:rPr>
          <w:rFonts w:ascii="Arial" w:hAnsi="Arial" w:cs="Arial"/>
        </w:rPr>
        <w:lastRenderedPageBreak/>
        <w:t>work.</w:t>
      </w:r>
      <w:r w:rsidR="00852313" w:rsidRPr="00852313">
        <w:rPr>
          <w:rFonts w:ascii="Arial" w:hAnsi="Arial" w:cs="Arial"/>
        </w:rPr>
        <w:t xml:space="preserve"> This is </w:t>
      </w:r>
      <w:r w:rsidR="00852313" w:rsidRPr="00852313">
        <w:rPr>
          <w:rFonts w:ascii="Arial" w:hAnsi="Arial" w:cs="Arial"/>
          <w:spacing w:val="3"/>
          <w:sz w:val="25"/>
          <w:szCs w:val="25"/>
          <w:lang w:val="en"/>
        </w:rPr>
        <w:t xml:space="preserve">particularly relevant to women given the preponderance of women </w:t>
      </w:r>
      <w:r w:rsidR="00852313">
        <w:rPr>
          <w:rFonts w:ascii="Arial" w:hAnsi="Arial" w:cs="Arial"/>
          <w:spacing w:val="3"/>
          <w:sz w:val="25"/>
          <w:szCs w:val="25"/>
          <w:lang w:val="en"/>
        </w:rPr>
        <w:t xml:space="preserve">in part time and </w:t>
      </w:r>
      <w:r w:rsidR="00852313" w:rsidRPr="00852313">
        <w:rPr>
          <w:rFonts w:ascii="Arial" w:hAnsi="Arial" w:cs="Arial"/>
          <w:spacing w:val="3"/>
          <w:sz w:val="25"/>
          <w:szCs w:val="25"/>
          <w:lang w:val="en"/>
        </w:rPr>
        <w:t>minimum wage</w:t>
      </w:r>
      <w:r w:rsidR="00852313">
        <w:rPr>
          <w:rFonts w:ascii="Arial" w:hAnsi="Arial" w:cs="Arial"/>
          <w:color w:val="000000"/>
        </w:rPr>
        <w:t xml:space="preserve"> employment.</w:t>
      </w:r>
      <w:r w:rsidRPr="00852313">
        <w:rPr>
          <w:rFonts w:ascii="Arial" w:hAnsi="Arial" w:cs="Arial"/>
          <w:color w:val="000000"/>
        </w:rPr>
        <w:br/>
      </w:r>
    </w:p>
    <w:p w:rsidR="0022601B" w:rsidRPr="0022601B" w:rsidRDefault="00261643" w:rsidP="00B43DD0">
      <w:pPr>
        <w:pStyle w:val="ListParagraph"/>
        <w:numPr>
          <w:ilvl w:val="0"/>
          <w:numId w:val="14"/>
        </w:numPr>
        <w:rPr>
          <w:rFonts w:ascii="Arial" w:hAnsi="Arial" w:cs="Arial"/>
          <w:color w:val="000000"/>
        </w:rPr>
      </w:pPr>
      <w:r w:rsidRPr="00B43DD0">
        <w:rPr>
          <w:rFonts w:ascii="Arial" w:hAnsi="Arial" w:cs="Arial"/>
        </w:rPr>
        <w:t xml:space="preserve">The </w:t>
      </w:r>
      <w:r w:rsidR="00166FE8">
        <w:rPr>
          <w:rFonts w:ascii="Arial" w:hAnsi="Arial" w:cs="Arial"/>
        </w:rPr>
        <w:t xml:space="preserve">lack of access by some families to </w:t>
      </w:r>
      <w:r w:rsidR="00E90BF3">
        <w:rPr>
          <w:rFonts w:ascii="Arial" w:hAnsi="Arial" w:cs="Arial"/>
        </w:rPr>
        <w:t>basic banking</w:t>
      </w:r>
      <w:r w:rsidR="00166FE8">
        <w:rPr>
          <w:rFonts w:ascii="Arial" w:hAnsi="Arial" w:cs="Arial"/>
        </w:rPr>
        <w:t xml:space="preserve"> and the changed criteria in recent years for accessing </w:t>
      </w:r>
      <w:r w:rsidR="0047422B">
        <w:rPr>
          <w:rFonts w:ascii="Arial" w:hAnsi="Arial" w:cs="Arial"/>
        </w:rPr>
        <w:t xml:space="preserve">SWA </w:t>
      </w:r>
      <w:r w:rsidR="00166FE8">
        <w:rPr>
          <w:rFonts w:ascii="Arial" w:hAnsi="Arial" w:cs="Arial"/>
        </w:rPr>
        <w:t xml:space="preserve">Exceptional Needs Payments (ENPs) </w:t>
      </w:r>
      <w:r w:rsidR="004B2C72">
        <w:rPr>
          <w:rFonts w:ascii="Arial" w:hAnsi="Arial" w:cs="Arial"/>
        </w:rPr>
        <w:t xml:space="preserve">has contributed </w:t>
      </w:r>
      <w:r w:rsidR="00166FE8">
        <w:rPr>
          <w:rFonts w:ascii="Arial" w:hAnsi="Arial" w:cs="Arial"/>
        </w:rPr>
        <w:t xml:space="preserve">a growing </w:t>
      </w:r>
      <w:r w:rsidRPr="00B43DD0">
        <w:rPr>
          <w:rFonts w:ascii="Arial" w:hAnsi="Arial" w:cs="Arial"/>
        </w:rPr>
        <w:t>relian</w:t>
      </w:r>
      <w:r w:rsidR="00B43DD0">
        <w:rPr>
          <w:rFonts w:ascii="Arial" w:hAnsi="Arial" w:cs="Arial"/>
        </w:rPr>
        <w:t>ce</w:t>
      </w:r>
      <w:r w:rsidRPr="00B43DD0">
        <w:rPr>
          <w:rFonts w:ascii="Arial" w:hAnsi="Arial" w:cs="Arial"/>
        </w:rPr>
        <w:t xml:space="preserve"> on money lenders for cash </w:t>
      </w:r>
      <w:r w:rsidR="00166FE8">
        <w:rPr>
          <w:rFonts w:ascii="Arial" w:hAnsi="Arial" w:cs="Arial"/>
        </w:rPr>
        <w:t xml:space="preserve">for daily </w:t>
      </w:r>
      <w:r w:rsidR="005F7C48">
        <w:rPr>
          <w:rFonts w:ascii="Arial" w:hAnsi="Arial" w:cs="Arial"/>
        </w:rPr>
        <w:t xml:space="preserve">living </w:t>
      </w:r>
      <w:r w:rsidR="00166FE8">
        <w:rPr>
          <w:rFonts w:ascii="Arial" w:hAnsi="Arial" w:cs="Arial"/>
        </w:rPr>
        <w:t>which has significantly added to their over-indebtedness</w:t>
      </w:r>
      <w:r w:rsidRPr="00B43DD0">
        <w:rPr>
          <w:rFonts w:ascii="Arial" w:hAnsi="Arial" w:cs="Arial"/>
        </w:rPr>
        <w:t>.</w:t>
      </w:r>
      <w:r w:rsidR="00EF2B36">
        <w:rPr>
          <w:rStyle w:val="FootnoteReference"/>
          <w:rFonts w:ascii="Arial" w:hAnsi="Arial" w:cs="Arial"/>
        </w:rPr>
        <w:footnoteReference w:id="8"/>
      </w:r>
      <w:r w:rsidR="0022601B">
        <w:rPr>
          <w:rFonts w:ascii="Arial" w:hAnsi="Arial" w:cs="Arial"/>
        </w:rPr>
        <w:br/>
      </w:r>
    </w:p>
    <w:p w:rsidR="005F7C48" w:rsidRDefault="005F7C48" w:rsidP="005F7C48">
      <w:pPr>
        <w:pStyle w:val="ListParagraph"/>
        <w:numPr>
          <w:ilvl w:val="0"/>
          <w:numId w:val="14"/>
        </w:numPr>
        <w:rPr>
          <w:rFonts w:ascii="Arial" w:hAnsi="Arial" w:cs="Arial"/>
          <w:color w:val="000000"/>
        </w:rPr>
      </w:pPr>
      <w:r>
        <w:rPr>
          <w:rFonts w:ascii="Arial" w:hAnsi="Arial" w:cs="Arial"/>
        </w:rPr>
        <w:t>The waiting times for social welfare appeals to be processed (despite ongoing positive developments in this area) continue to present difficulties for CIS and CIPS users.</w:t>
      </w:r>
      <w:r>
        <w:rPr>
          <w:rFonts w:ascii="Arial" w:hAnsi="Arial" w:cs="Arial"/>
        </w:rPr>
        <w:br/>
      </w:r>
    </w:p>
    <w:p w:rsidR="0022601B" w:rsidRPr="006154E0" w:rsidRDefault="0022601B" w:rsidP="005F7C48">
      <w:pPr>
        <w:pStyle w:val="ListParagraph"/>
        <w:ind w:left="1080"/>
        <w:rPr>
          <w:rFonts w:ascii="Arial" w:hAnsi="Arial" w:cs="Arial"/>
        </w:rPr>
      </w:pPr>
    </w:p>
    <w:p w:rsidR="00924B07" w:rsidRDefault="000F6796" w:rsidP="0042072B">
      <w:pPr>
        <w:rPr>
          <w:rFonts w:ascii="Arial" w:hAnsi="Arial" w:cs="Arial"/>
          <w:b/>
        </w:rPr>
      </w:pPr>
      <w:r>
        <w:rPr>
          <w:rFonts w:ascii="Arial" w:hAnsi="Arial" w:cs="Arial"/>
          <w:b/>
        </w:rPr>
        <w:t>S</w:t>
      </w:r>
      <w:r w:rsidR="005F7C48">
        <w:rPr>
          <w:rFonts w:ascii="Arial" w:hAnsi="Arial" w:cs="Arial"/>
          <w:b/>
        </w:rPr>
        <w:t xml:space="preserve">pecific </w:t>
      </w:r>
      <w:r w:rsidR="00902C7A">
        <w:rPr>
          <w:rFonts w:ascii="Arial" w:hAnsi="Arial" w:cs="Arial"/>
          <w:b/>
        </w:rPr>
        <w:t>a</w:t>
      </w:r>
      <w:r w:rsidR="00634B76" w:rsidRPr="00634B76">
        <w:rPr>
          <w:rFonts w:ascii="Arial" w:hAnsi="Arial" w:cs="Arial"/>
          <w:b/>
        </w:rPr>
        <w:t xml:space="preserve">reas </w:t>
      </w:r>
      <w:r w:rsidR="00902C7A">
        <w:rPr>
          <w:rFonts w:ascii="Arial" w:hAnsi="Arial" w:cs="Arial"/>
          <w:b/>
        </w:rPr>
        <w:t>t</w:t>
      </w:r>
      <w:r w:rsidR="005F7C48">
        <w:rPr>
          <w:rFonts w:ascii="Arial" w:hAnsi="Arial" w:cs="Arial"/>
          <w:b/>
        </w:rPr>
        <w:t xml:space="preserve">hat require </w:t>
      </w:r>
      <w:r w:rsidR="00902C7A">
        <w:rPr>
          <w:rFonts w:ascii="Arial" w:hAnsi="Arial" w:cs="Arial"/>
          <w:b/>
        </w:rPr>
        <w:t>a</w:t>
      </w:r>
      <w:r w:rsidR="005F7C48">
        <w:rPr>
          <w:rFonts w:ascii="Arial" w:hAnsi="Arial" w:cs="Arial"/>
          <w:b/>
        </w:rPr>
        <w:t>ttention</w:t>
      </w:r>
      <w:r w:rsidR="00902C7A">
        <w:rPr>
          <w:rFonts w:ascii="Arial" w:hAnsi="Arial" w:cs="Arial"/>
          <w:b/>
        </w:rPr>
        <w:t xml:space="preserve"> identified</w:t>
      </w:r>
    </w:p>
    <w:p w:rsidR="00516C15" w:rsidRPr="00634B76" w:rsidRDefault="00516C15" w:rsidP="0042072B">
      <w:pPr>
        <w:rPr>
          <w:rFonts w:ascii="Arial" w:hAnsi="Arial" w:cs="Arial"/>
          <w:b/>
        </w:rPr>
      </w:pPr>
      <w:r w:rsidRPr="00516C15">
        <w:rPr>
          <w:rFonts w:ascii="Arial" w:hAnsi="Arial" w:cs="Arial"/>
        </w:rPr>
        <w:t>The</w:t>
      </w:r>
      <w:r>
        <w:rPr>
          <w:rFonts w:ascii="Arial" w:hAnsi="Arial" w:cs="Arial"/>
        </w:rPr>
        <w:t xml:space="preserve"> CIB </w:t>
      </w:r>
      <w:r w:rsidR="0083437B">
        <w:rPr>
          <w:rFonts w:ascii="Arial" w:hAnsi="Arial" w:cs="Arial"/>
        </w:rPr>
        <w:t xml:space="preserve">wishes to </w:t>
      </w:r>
      <w:r>
        <w:rPr>
          <w:rFonts w:ascii="Arial" w:hAnsi="Arial" w:cs="Arial"/>
        </w:rPr>
        <w:t xml:space="preserve">suggest three </w:t>
      </w:r>
      <w:r w:rsidR="0083437B">
        <w:rPr>
          <w:rFonts w:ascii="Arial" w:hAnsi="Arial" w:cs="Arial"/>
        </w:rPr>
        <w:t xml:space="preserve">specific </w:t>
      </w:r>
      <w:r>
        <w:rPr>
          <w:rFonts w:ascii="Arial" w:hAnsi="Arial" w:cs="Arial"/>
        </w:rPr>
        <w:t xml:space="preserve">areas for </w:t>
      </w:r>
      <w:r w:rsidR="0083437B">
        <w:rPr>
          <w:rFonts w:ascii="Arial" w:hAnsi="Arial" w:cs="Arial"/>
        </w:rPr>
        <w:t xml:space="preserve">consideration </w:t>
      </w:r>
      <w:r w:rsidR="005F7C48">
        <w:rPr>
          <w:rFonts w:ascii="Arial" w:hAnsi="Arial" w:cs="Arial"/>
        </w:rPr>
        <w:t xml:space="preserve">by the Department </w:t>
      </w:r>
      <w:r w:rsidR="0083437B">
        <w:rPr>
          <w:rFonts w:ascii="Arial" w:hAnsi="Arial" w:cs="Arial"/>
        </w:rPr>
        <w:t xml:space="preserve">in developing the </w:t>
      </w:r>
      <w:r>
        <w:rPr>
          <w:rFonts w:ascii="Arial" w:hAnsi="Arial" w:cs="Arial"/>
        </w:rPr>
        <w:t xml:space="preserve">new strategy: </w:t>
      </w:r>
    </w:p>
    <w:p w:rsidR="00FB797E" w:rsidRDefault="00FB797E" w:rsidP="0042072B">
      <w:pPr>
        <w:rPr>
          <w:rFonts w:ascii="Arial" w:hAnsi="Arial" w:cs="Arial"/>
          <w:b/>
        </w:rPr>
      </w:pPr>
    </w:p>
    <w:p w:rsidR="00516C15" w:rsidRPr="0083437B" w:rsidRDefault="00516C15" w:rsidP="0083437B">
      <w:pPr>
        <w:pStyle w:val="ListParagraph"/>
        <w:numPr>
          <w:ilvl w:val="0"/>
          <w:numId w:val="41"/>
        </w:numPr>
        <w:rPr>
          <w:rFonts w:ascii="Arial" w:hAnsi="Arial" w:cs="Arial"/>
        </w:rPr>
      </w:pPr>
      <w:r w:rsidRPr="0083437B">
        <w:rPr>
          <w:rFonts w:ascii="Arial" w:hAnsi="Arial" w:cs="Arial"/>
        </w:rPr>
        <w:t>Financing of long-term care</w:t>
      </w:r>
    </w:p>
    <w:p w:rsidR="00516C15" w:rsidRDefault="00516C15" w:rsidP="0042072B">
      <w:pPr>
        <w:pStyle w:val="ListParagraph"/>
        <w:numPr>
          <w:ilvl w:val="0"/>
          <w:numId w:val="41"/>
        </w:numPr>
        <w:rPr>
          <w:rFonts w:ascii="Arial" w:hAnsi="Arial" w:cs="Arial"/>
        </w:rPr>
      </w:pPr>
      <w:r w:rsidRPr="00516C15">
        <w:rPr>
          <w:rFonts w:ascii="Arial" w:hAnsi="Arial" w:cs="Arial"/>
        </w:rPr>
        <w:t>Role of Supplementary Welfare Allowance</w:t>
      </w:r>
    </w:p>
    <w:p w:rsidR="0083437B" w:rsidRPr="00516C15" w:rsidRDefault="0083437B" w:rsidP="0042072B">
      <w:pPr>
        <w:pStyle w:val="ListParagraph"/>
        <w:numPr>
          <w:ilvl w:val="0"/>
          <w:numId w:val="41"/>
        </w:numPr>
        <w:rPr>
          <w:rFonts w:ascii="Arial" w:hAnsi="Arial" w:cs="Arial"/>
        </w:rPr>
      </w:pPr>
      <w:r>
        <w:rPr>
          <w:rFonts w:ascii="Arial" w:hAnsi="Arial" w:cs="Arial"/>
        </w:rPr>
        <w:t>Bridging the income gap between mandatory retirement and old age pension</w:t>
      </w:r>
    </w:p>
    <w:p w:rsidR="00634B76" w:rsidRPr="00516C15" w:rsidRDefault="00634B76" w:rsidP="0042072B">
      <w:pPr>
        <w:rPr>
          <w:rFonts w:ascii="Arial" w:hAnsi="Arial" w:cs="Arial"/>
        </w:rPr>
      </w:pPr>
    </w:p>
    <w:p w:rsidR="007D5395" w:rsidRPr="00516C15" w:rsidRDefault="00634B76" w:rsidP="007D5395">
      <w:pPr>
        <w:rPr>
          <w:rFonts w:ascii="Arial" w:hAnsi="Arial" w:cs="Arial"/>
          <w:b/>
          <w:i/>
        </w:rPr>
      </w:pPr>
      <w:r w:rsidRPr="00516C15">
        <w:rPr>
          <w:rFonts w:ascii="Arial" w:hAnsi="Arial" w:cs="Arial"/>
          <w:b/>
          <w:i/>
        </w:rPr>
        <w:t>Financing Long-term Care</w:t>
      </w:r>
    </w:p>
    <w:p w:rsidR="007D5395" w:rsidRDefault="007D5395" w:rsidP="007D5395">
      <w:pPr>
        <w:rPr>
          <w:rFonts w:ascii="Arial" w:hAnsi="Arial" w:cs="Arial"/>
          <w:b/>
        </w:rPr>
      </w:pPr>
      <w:r>
        <w:rPr>
          <w:rFonts w:ascii="Arial" w:hAnsi="Arial" w:cs="Arial"/>
        </w:rPr>
        <w:t xml:space="preserve">Ireland, like many other countries, has an ageing population and this has moved the issue of long-term care and related financing into the front line of policy debate. </w:t>
      </w:r>
    </w:p>
    <w:p w:rsidR="007D5395" w:rsidRPr="007D5395" w:rsidRDefault="007D5395" w:rsidP="007D5395">
      <w:pPr>
        <w:rPr>
          <w:rFonts w:ascii="Arial" w:hAnsi="Arial" w:cs="Arial"/>
          <w:b/>
        </w:rPr>
      </w:pPr>
      <w:r w:rsidRPr="007D5395">
        <w:rPr>
          <w:rFonts w:ascii="Arial" w:hAnsi="Arial" w:cs="Arial"/>
        </w:rPr>
        <w:t xml:space="preserve">Currently, long-term care is financed principally from general taxation and personal contributions. The challenge is to find a financing system which achieves similar levels of service supply in both the community and in residential care facilities. </w:t>
      </w:r>
    </w:p>
    <w:p w:rsidR="007D5395" w:rsidRPr="007D5395" w:rsidRDefault="007D5395" w:rsidP="007D5395">
      <w:pPr>
        <w:pStyle w:val="NoSpacing"/>
        <w:rPr>
          <w:rFonts w:ascii="Arial" w:hAnsi="Arial" w:cs="Arial"/>
        </w:rPr>
      </w:pPr>
    </w:p>
    <w:p w:rsidR="007D5395" w:rsidRPr="007D5395" w:rsidRDefault="007D5395" w:rsidP="007D5395">
      <w:pPr>
        <w:pStyle w:val="NoSpacing"/>
        <w:rPr>
          <w:rFonts w:ascii="Arial" w:hAnsi="Arial" w:cs="Arial"/>
        </w:rPr>
      </w:pPr>
      <w:r w:rsidRPr="007D5395">
        <w:rPr>
          <w:rFonts w:ascii="Arial" w:hAnsi="Arial" w:cs="Arial"/>
        </w:rPr>
        <w:t>There is a strong case to be made for the State taking a lead role in address</w:t>
      </w:r>
      <w:r>
        <w:rPr>
          <w:rFonts w:ascii="Arial" w:hAnsi="Arial" w:cs="Arial"/>
        </w:rPr>
        <w:t>ing</w:t>
      </w:r>
      <w:r w:rsidRPr="007D5395">
        <w:rPr>
          <w:rFonts w:ascii="Arial" w:hAnsi="Arial" w:cs="Arial"/>
        </w:rPr>
        <w:t xml:space="preserve"> the question of the equitable distribution of the cost of long-term care. In looking at the question of state financing of long-term care in Ireland, </w:t>
      </w:r>
      <w:r>
        <w:rPr>
          <w:rFonts w:ascii="Arial" w:hAnsi="Arial" w:cs="Arial"/>
        </w:rPr>
        <w:t>it is important to note that s</w:t>
      </w:r>
      <w:r w:rsidRPr="007D5395">
        <w:rPr>
          <w:rFonts w:ascii="Arial" w:hAnsi="Arial" w:cs="Arial"/>
        </w:rPr>
        <w:t>ystems which are well-funded (by whatever method) and are operated by a specially-designed and relatively uniform structure are more likely to provide a high-quality standardised service</w:t>
      </w:r>
      <w:r>
        <w:rPr>
          <w:rFonts w:ascii="Arial" w:hAnsi="Arial" w:cs="Arial"/>
        </w:rPr>
        <w:t>.</w:t>
      </w:r>
      <w:r w:rsidRPr="007D5395">
        <w:rPr>
          <w:rFonts w:ascii="Arial" w:hAnsi="Arial" w:cs="Arial"/>
        </w:rPr>
        <w:br/>
      </w:r>
    </w:p>
    <w:p w:rsidR="007D5395" w:rsidRPr="007D5395" w:rsidRDefault="007D5395" w:rsidP="007D5395">
      <w:pPr>
        <w:rPr>
          <w:rFonts w:ascii="Arial" w:hAnsi="Arial" w:cs="Arial"/>
        </w:rPr>
      </w:pPr>
      <w:r w:rsidRPr="007D5395">
        <w:rPr>
          <w:rFonts w:ascii="Arial" w:hAnsi="Arial" w:cs="Arial"/>
        </w:rPr>
        <w:t>A Mercer 2002 Report</w:t>
      </w:r>
      <w:r w:rsidRPr="007D5395">
        <w:rPr>
          <w:rStyle w:val="FootnoteReference"/>
          <w:rFonts w:ascii="Arial" w:hAnsi="Arial" w:cs="Arial"/>
        </w:rPr>
        <w:footnoteReference w:id="9"/>
      </w:r>
      <w:r w:rsidRPr="007D5395">
        <w:rPr>
          <w:rFonts w:ascii="Arial" w:hAnsi="Arial" w:cs="Arial"/>
        </w:rPr>
        <w:t xml:space="preserve">, commissioned by the </w:t>
      </w:r>
      <w:r w:rsidR="00811B15">
        <w:rPr>
          <w:rFonts w:ascii="Arial" w:hAnsi="Arial" w:cs="Arial"/>
        </w:rPr>
        <w:t>DSP (</w:t>
      </w:r>
      <w:r w:rsidRPr="007D5395">
        <w:rPr>
          <w:rFonts w:ascii="Arial" w:hAnsi="Arial" w:cs="Arial"/>
        </w:rPr>
        <w:t xml:space="preserve">then </w:t>
      </w:r>
      <w:r w:rsidR="00811B15">
        <w:rPr>
          <w:rFonts w:ascii="Arial" w:hAnsi="Arial" w:cs="Arial"/>
        </w:rPr>
        <w:t xml:space="preserve">the </w:t>
      </w:r>
      <w:r w:rsidRPr="007D5395">
        <w:rPr>
          <w:rFonts w:ascii="Arial" w:hAnsi="Arial" w:cs="Arial"/>
        </w:rPr>
        <w:t>Department of Social and Family Affairs</w:t>
      </w:r>
      <w:r w:rsidR="00811B15">
        <w:rPr>
          <w:rFonts w:ascii="Arial" w:hAnsi="Arial" w:cs="Arial"/>
        </w:rPr>
        <w:t>),</w:t>
      </w:r>
      <w:r w:rsidRPr="007D5395">
        <w:rPr>
          <w:rFonts w:ascii="Arial" w:hAnsi="Arial" w:cs="Arial"/>
        </w:rPr>
        <w:t xml:space="preserve"> </w:t>
      </w:r>
      <w:r w:rsidR="009C58A4">
        <w:rPr>
          <w:rFonts w:ascii="Arial" w:hAnsi="Arial" w:cs="Arial"/>
        </w:rPr>
        <w:t xml:space="preserve">reviewed </w:t>
      </w:r>
      <w:r>
        <w:rPr>
          <w:rFonts w:ascii="Arial" w:hAnsi="Arial" w:cs="Arial"/>
        </w:rPr>
        <w:t xml:space="preserve">possible </w:t>
      </w:r>
      <w:r w:rsidRPr="007D5395">
        <w:rPr>
          <w:rFonts w:ascii="Arial" w:hAnsi="Arial" w:cs="Arial"/>
        </w:rPr>
        <w:t>options for long-term care financing in Ireland</w:t>
      </w:r>
      <w:r w:rsidR="000F45D0">
        <w:rPr>
          <w:rFonts w:ascii="Arial" w:hAnsi="Arial" w:cs="Arial"/>
        </w:rPr>
        <w:t xml:space="preserve">, </w:t>
      </w:r>
      <w:r w:rsidR="000F45D0" w:rsidRPr="007D5395">
        <w:rPr>
          <w:rFonts w:ascii="Arial" w:hAnsi="Arial" w:cs="Arial"/>
        </w:rPr>
        <w:t>including</w:t>
      </w:r>
      <w:r w:rsidRPr="007D5395">
        <w:rPr>
          <w:rFonts w:ascii="Arial" w:hAnsi="Arial" w:cs="Arial"/>
        </w:rPr>
        <w:t>:</w:t>
      </w:r>
      <w:r w:rsidRPr="007D5395">
        <w:rPr>
          <w:rFonts w:ascii="Arial" w:hAnsi="Arial" w:cs="Arial"/>
        </w:rPr>
        <w:br/>
      </w:r>
    </w:p>
    <w:p w:rsidR="007D5395" w:rsidRPr="007D5395" w:rsidRDefault="007D5395" w:rsidP="007D5395">
      <w:pPr>
        <w:pStyle w:val="NoSpacing"/>
        <w:numPr>
          <w:ilvl w:val="0"/>
          <w:numId w:val="38"/>
        </w:numPr>
        <w:rPr>
          <w:rFonts w:ascii="Arial" w:hAnsi="Arial" w:cs="Arial"/>
        </w:rPr>
      </w:pPr>
      <w:r w:rsidRPr="007D5395">
        <w:rPr>
          <w:rFonts w:ascii="Arial" w:hAnsi="Arial" w:cs="Arial"/>
        </w:rPr>
        <w:t>Private sector or combined public/private sector approaches</w:t>
      </w:r>
    </w:p>
    <w:p w:rsidR="007D5395" w:rsidRPr="007D5395" w:rsidRDefault="007D5395" w:rsidP="007D5395">
      <w:pPr>
        <w:pStyle w:val="NoSpacing"/>
        <w:numPr>
          <w:ilvl w:val="0"/>
          <w:numId w:val="38"/>
        </w:numPr>
        <w:rPr>
          <w:rFonts w:ascii="Arial" w:hAnsi="Arial" w:cs="Arial"/>
        </w:rPr>
      </w:pPr>
      <w:r w:rsidRPr="007D5395">
        <w:rPr>
          <w:rFonts w:ascii="Arial" w:hAnsi="Arial" w:cs="Arial"/>
        </w:rPr>
        <w:t>Use of the PRSI system to finance/fund long-term care</w:t>
      </w:r>
    </w:p>
    <w:p w:rsidR="007D5395" w:rsidRPr="007D5395" w:rsidRDefault="007D5395" w:rsidP="007D5395">
      <w:pPr>
        <w:pStyle w:val="NoSpacing"/>
        <w:numPr>
          <w:ilvl w:val="0"/>
          <w:numId w:val="38"/>
        </w:numPr>
        <w:rPr>
          <w:rFonts w:ascii="Arial" w:hAnsi="Arial" w:cs="Arial"/>
        </w:rPr>
      </w:pPr>
      <w:r w:rsidRPr="007D5395">
        <w:rPr>
          <w:rFonts w:ascii="Arial" w:hAnsi="Arial" w:cs="Arial"/>
        </w:rPr>
        <w:t>Whether the current system of long-term care financing (through taxation) should remain the status quo</w:t>
      </w:r>
    </w:p>
    <w:p w:rsidR="007D5395" w:rsidRPr="007D5395" w:rsidRDefault="007D5395" w:rsidP="007D5395">
      <w:pPr>
        <w:pStyle w:val="NoSpacing"/>
        <w:rPr>
          <w:rFonts w:ascii="Arial" w:hAnsi="Arial" w:cs="Arial"/>
        </w:rPr>
      </w:pPr>
    </w:p>
    <w:p w:rsidR="007D5395" w:rsidRPr="007D5395" w:rsidRDefault="007D5395" w:rsidP="007D5395">
      <w:pPr>
        <w:pStyle w:val="NoSpacing"/>
        <w:rPr>
          <w:rFonts w:ascii="Arial" w:hAnsi="Arial" w:cs="Arial"/>
          <w:sz w:val="22"/>
          <w:szCs w:val="22"/>
        </w:rPr>
      </w:pPr>
      <w:r w:rsidRPr="007D5395">
        <w:rPr>
          <w:rFonts w:ascii="Arial" w:hAnsi="Arial" w:cs="Arial"/>
        </w:rPr>
        <w:lastRenderedPageBreak/>
        <w:t xml:space="preserve">The </w:t>
      </w:r>
      <w:r>
        <w:rPr>
          <w:rFonts w:ascii="Arial" w:hAnsi="Arial" w:cs="Arial"/>
        </w:rPr>
        <w:t>a</w:t>
      </w:r>
      <w:r w:rsidRPr="007D5395">
        <w:rPr>
          <w:rFonts w:ascii="Arial" w:hAnsi="Arial" w:cs="Arial"/>
        </w:rPr>
        <w:t>dvantages of a social insurance public financing model were identified by Mercer</w:t>
      </w:r>
      <w:r>
        <w:rPr>
          <w:rFonts w:ascii="Arial" w:hAnsi="Arial" w:cs="Arial"/>
        </w:rPr>
        <w:t xml:space="preserve"> as follows</w:t>
      </w:r>
      <w:r w:rsidRPr="007D5395">
        <w:rPr>
          <w:rFonts w:ascii="Arial" w:hAnsi="Arial" w:cs="Arial"/>
        </w:rPr>
        <w:t>:</w:t>
      </w:r>
    </w:p>
    <w:p w:rsidR="007D5395" w:rsidRPr="007D5395" w:rsidRDefault="007D5395" w:rsidP="007D5395">
      <w:pPr>
        <w:pStyle w:val="NoSpacing"/>
        <w:rPr>
          <w:rFonts w:ascii="Arial" w:hAnsi="Arial" w:cs="Arial"/>
        </w:rPr>
      </w:pPr>
    </w:p>
    <w:p w:rsidR="007D5395" w:rsidRPr="007D5395" w:rsidRDefault="007D5395" w:rsidP="007D5395">
      <w:pPr>
        <w:pStyle w:val="NoSpacing"/>
        <w:numPr>
          <w:ilvl w:val="0"/>
          <w:numId w:val="40"/>
        </w:numPr>
        <w:rPr>
          <w:rFonts w:ascii="Arial" w:hAnsi="Arial" w:cs="Arial"/>
        </w:rPr>
      </w:pPr>
      <w:r w:rsidRPr="007D5395">
        <w:rPr>
          <w:rFonts w:ascii="Arial" w:hAnsi="Arial" w:cs="Arial"/>
        </w:rPr>
        <w:t>Social insurance would eliminate means-testing for those whose contributions qualify them for benefits;</w:t>
      </w:r>
      <w:r w:rsidR="00811B15">
        <w:rPr>
          <w:rFonts w:ascii="Arial" w:hAnsi="Arial" w:cs="Arial"/>
        </w:rPr>
        <w:br/>
      </w:r>
    </w:p>
    <w:p w:rsidR="007D5395" w:rsidRPr="007D5395" w:rsidRDefault="007D5395" w:rsidP="007D5395">
      <w:pPr>
        <w:pStyle w:val="NoSpacing"/>
        <w:numPr>
          <w:ilvl w:val="0"/>
          <w:numId w:val="40"/>
        </w:numPr>
        <w:rPr>
          <w:rFonts w:ascii="Arial" w:hAnsi="Arial" w:cs="Arial"/>
        </w:rPr>
      </w:pPr>
      <w:r w:rsidRPr="007D5395">
        <w:rPr>
          <w:rFonts w:ascii="Arial" w:hAnsi="Arial" w:cs="Arial"/>
        </w:rPr>
        <w:t>The public may be more willing to pay additional social insurance contributions than higher taxes to fund long-term care;</w:t>
      </w:r>
      <w:r w:rsidRPr="007D5395">
        <w:rPr>
          <w:rFonts w:ascii="Arial" w:hAnsi="Arial" w:cs="Arial"/>
        </w:rPr>
        <w:br/>
      </w:r>
    </w:p>
    <w:p w:rsidR="007D5395" w:rsidRPr="007D5395" w:rsidRDefault="007D5395" w:rsidP="007D5395">
      <w:pPr>
        <w:pStyle w:val="NoSpacing"/>
        <w:numPr>
          <w:ilvl w:val="0"/>
          <w:numId w:val="40"/>
        </w:numPr>
        <w:rPr>
          <w:rFonts w:ascii="Arial" w:hAnsi="Arial" w:cs="Arial"/>
        </w:rPr>
      </w:pPr>
      <w:r w:rsidRPr="007D5395">
        <w:rPr>
          <w:rFonts w:ascii="Arial" w:hAnsi="Arial" w:cs="Arial"/>
        </w:rPr>
        <w:t>Social insurance financing for long-term care would provide a reasonable “fit” in the Irish context;</w:t>
      </w:r>
      <w:r w:rsidRPr="007D5395">
        <w:rPr>
          <w:rFonts w:ascii="Arial" w:hAnsi="Arial" w:cs="Arial"/>
        </w:rPr>
        <w:br/>
      </w:r>
    </w:p>
    <w:p w:rsidR="007D5395" w:rsidRPr="007D5395" w:rsidRDefault="007D5395" w:rsidP="007D5395">
      <w:pPr>
        <w:pStyle w:val="NoSpacing"/>
        <w:numPr>
          <w:ilvl w:val="0"/>
          <w:numId w:val="40"/>
        </w:numPr>
        <w:rPr>
          <w:rFonts w:ascii="Arial" w:hAnsi="Arial" w:cs="Arial"/>
        </w:rPr>
      </w:pPr>
      <w:r w:rsidRPr="007D5395">
        <w:rPr>
          <w:rFonts w:ascii="Arial" w:hAnsi="Arial" w:cs="Arial"/>
        </w:rPr>
        <w:t>The strong entitlement to benefit that social insurance financing would confer, along with earmarking of the contributions made to pay for the benefit, would be likely to</w:t>
      </w:r>
      <w:r>
        <w:rPr>
          <w:rFonts w:ascii="Arial" w:hAnsi="Arial" w:cs="Arial"/>
        </w:rPr>
        <w:t xml:space="preserve"> </w:t>
      </w:r>
      <w:r w:rsidRPr="007D5395">
        <w:rPr>
          <w:rFonts w:ascii="Arial" w:hAnsi="Arial" w:cs="Arial"/>
        </w:rPr>
        <w:t>engender good public support;</w:t>
      </w:r>
    </w:p>
    <w:p w:rsidR="007D5395" w:rsidRDefault="007D5395" w:rsidP="007D5395">
      <w:pPr>
        <w:pStyle w:val="NoSpacing"/>
        <w:ind w:left="720"/>
        <w:rPr>
          <w:rFonts w:ascii="Calibri" w:hAnsi="Calibri"/>
          <w:sz w:val="22"/>
          <w:szCs w:val="22"/>
        </w:rPr>
      </w:pPr>
    </w:p>
    <w:p w:rsidR="007D5395" w:rsidRPr="00592B19" w:rsidRDefault="007D5395" w:rsidP="007D5395">
      <w:pPr>
        <w:rPr>
          <w:rFonts w:ascii="Arial" w:eastAsiaTheme="majorEastAsia" w:hAnsi="Arial" w:cs="Arial"/>
          <w:b/>
          <w:bCs/>
          <w:color w:val="365F91" w:themeColor="accent1" w:themeShade="BF"/>
          <w:sz w:val="28"/>
          <w:szCs w:val="28"/>
        </w:rPr>
      </w:pPr>
      <w:r w:rsidRPr="00592B19">
        <w:rPr>
          <w:rFonts w:ascii="Arial" w:hAnsi="Arial" w:cs="Arial"/>
        </w:rPr>
        <w:t xml:space="preserve">It is now </w:t>
      </w:r>
      <w:r w:rsidR="005B2669">
        <w:rPr>
          <w:rFonts w:ascii="Arial" w:hAnsi="Arial" w:cs="Arial"/>
        </w:rPr>
        <w:t>timely for the Department to re</w:t>
      </w:r>
      <w:r w:rsidRPr="00592B19">
        <w:rPr>
          <w:rFonts w:ascii="Arial" w:hAnsi="Arial" w:cs="Arial"/>
        </w:rPr>
        <w:t>visit this issue</w:t>
      </w:r>
      <w:r w:rsidR="00592B19">
        <w:rPr>
          <w:rFonts w:ascii="Arial" w:hAnsi="Arial" w:cs="Arial"/>
        </w:rPr>
        <w:t xml:space="preserve"> and </w:t>
      </w:r>
      <w:r w:rsidR="0011612F">
        <w:rPr>
          <w:rFonts w:ascii="Arial" w:hAnsi="Arial" w:cs="Arial"/>
        </w:rPr>
        <w:t xml:space="preserve">to review the financing options as part of a cross cutting departmental approach. </w:t>
      </w:r>
      <w:r w:rsidR="00592B19">
        <w:rPr>
          <w:rFonts w:ascii="Arial" w:hAnsi="Arial" w:cs="Arial"/>
        </w:rPr>
        <w:t xml:space="preserve">The CIB suggests that some provision for such </w:t>
      </w:r>
      <w:r w:rsidR="00902C7A">
        <w:rPr>
          <w:rFonts w:ascii="Arial" w:hAnsi="Arial" w:cs="Arial"/>
        </w:rPr>
        <w:t xml:space="preserve">a </w:t>
      </w:r>
      <w:r w:rsidR="00592B19">
        <w:rPr>
          <w:rFonts w:ascii="Arial" w:hAnsi="Arial" w:cs="Arial"/>
        </w:rPr>
        <w:t xml:space="preserve">review </w:t>
      </w:r>
      <w:r w:rsidR="00902C7A">
        <w:rPr>
          <w:rFonts w:ascii="Arial" w:hAnsi="Arial" w:cs="Arial"/>
        </w:rPr>
        <w:t xml:space="preserve">might </w:t>
      </w:r>
      <w:r w:rsidR="00592B19">
        <w:rPr>
          <w:rFonts w:ascii="Arial" w:hAnsi="Arial" w:cs="Arial"/>
        </w:rPr>
        <w:t xml:space="preserve">be included in the </w:t>
      </w:r>
      <w:r w:rsidR="00592B19">
        <w:rPr>
          <w:rFonts w:ascii="Arial" w:hAnsi="Arial" w:cs="Arial"/>
          <w:i/>
        </w:rPr>
        <w:t>Statement of Strategy 2016 to 2019.</w:t>
      </w:r>
      <w:r w:rsidR="00592B19">
        <w:rPr>
          <w:rFonts w:ascii="Arial" w:hAnsi="Arial" w:cs="Arial"/>
        </w:rPr>
        <w:t xml:space="preserve"> </w:t>
      </w:r>
      <w:r w:rsidRPr="00592B19">
        <w:rPr>
          <w:rFonts w:ascii="Arial" w:hAnsi="Arial" w:cs="Arial"/>
        </w:rPr>
        <w:t xml:space="preserve"> </w:t>
      </w:r>
    </w:p>
    <w:p w:rsidR="00F727F7" w:rsidRDefault="00F727F7" w:rsidP="0042072B">
      <w:pPr>
        <w:rPr>
          <w:rFonts w:ascii="Arial" w:hAnsi="Arial" w:cs="Arial"/>
          <w:b/>
        </w:rPr>
      </w:pPr>
    </w:p>
    <w:p w:rsidR="00FB797E" w:rsidRDefault="00516C15" w:rsidP="0042072B">
      <w:pPr>
        <w:rPr>
          <w:rFonts w:ascii="Arial" w:hAnsi="Arial" w:cs="Arial"/>
          <w:b/>
          <w:i/>
        </w:rPr>
      </w:pPr>
      <w:r w:rsidRPr="00516C15">
        <w:rPr>
          <w:rFonts w:ascii="Arial" w:hAnsi="Arial" w:cs="Arial"/>
          <w:b/>
          <w:i/>
        </w:rPr>
        <w:t>Role of Supplementary Welfare Allowance</w:t>
      </w:r>
    </w:p>
    <w:p w:rsidR="00B53788" w:rsidRDefault="00B53788" w:rsidP="00B53788">
      <w:pPr>
        <w:rPr>
          <w:rFonts w:ascii="Arial" w:hAnsi="Arial" w:cs="Arial"/>
        </w:rPr>
      </w:pPr>
      <w:r>
        <w:rPr>
          <w:rFonts w:ascii="Arial" w:hAnsi="Arial" w:cs="Arial"/>
        </w:rPr>
        <w:t>While SWA is a relatively small proportion of CIS queries overall</w:t>
      </w:r>
      <w:r w:rsidR="001F4DBD">
        <w:rPr>
          <w:rFonts w:ascii="Arial" w:hAnsi="Arial" w:cs="Arial"/>
        </w:rPr>
        <w:t>, t</w:t>
      </w:r>
      <w:r>
        <w:rPr>
          <w:rFonts w:ascii="Arial" w:hAnsi="Arial" w:cs="Arial"/>
        </w:rPr>
        <w:t>here are some difficulties in accessing SWA payments reported by CISs</w:t>
      </w:r>
      <w:r w:rsidR="001F4DBD">
        <w:rPr>
          <w:rFonts w:ascii="Arial" w:hAnsi="Arial" w:cs="Arial"/>
        </w:rPr>
        <w:t xml:space="preserve"> and by MABS. Any difficulties in this regard </w:t>
      </w:r>
      <w:r>
        <w:rPr>
          <w:rFonts w:ascii="Arial" w:hAnsi="Arial" w:cs="Arial"/>
        </w:rPr>
        <w:t>are clearly a matter for concern</w:t>
      </w:r>
      <w:r w:rsidR="001F4DBD">
        <w:rPr>
          <w:rFonts w:ascii="Arial" w:hAnsi="Arial" w:cs="Arial"/>
        </w:rPr>
        <w:t xml:space="preserve"> given its critical role as a safety net payment</w:t>
      </w:r>
      <w:r>
        <w:rPr>
          <w:rFonts w:ascii="Arial" w:hAnsi="Arial" w:cs="Arial"/>
        </w:rPr>
        <w:t xml:space="preserve">. </w:t>
      </w:r>
    </w:p>
    <w:p w:rsidR="00B53788" w:rsidRDefault="00B53788" w:rsidP="00EE63DD">
      <w:pPr>
        <w:rPr>
          <w:rFonts w:ascii="Arial" w:hAnsi="Arial" w:cs="Arial"/>
        </w:rPr>
      </w:pPr>
    </w:p>
    <w:p w:rsidR="00EE63DD" w:rsidRPr="001F4DBD" w:rsidRDefault="00516C15" w:rsidP="00EE63DD">
      <w:pPr>
        <w:rPr>
          <w:rFonts w:ascii="Arial" w:eastAsia="Palatino" w:hAnsi="Arial" w:cs="Arial"/>
        </w:rPr>
      </w:pPr>
      <w:r w:rsidRPr="001F4DBD">
        <w:rPr>
          <w:rFonts w:ascii="Arial" w:hAnsi="Arial" w:cs="Arial"/>
        </w:rPr>
        <w:t>Department</w:t>
      </w:r>
      <w:r w:rsidR="0083437B" w:rsidRPr="001F4DBD">
        <w:rPr>
          <w:rFonts w:ascii="Arial" w:hAnsi="Arial" w:cs="Arial"/>
        </w:rPr>
        <w:t xml:space="preserve">al </w:t>
      </w:r>
      <w:r w:rsidRPr="001F4DBD">
        <w:rPr>
          <w:rFonts w:ascii="Arial" w:hAnsi="Arial" w:cs="Arial"/>
        </w:rPr>
        <w:t xml:space="preserve">statistics show </w:t>
      </w:r>
      <w:r w:rsidR="0083437B" w:rsidRPr="001F4DBD">
        <w:rPr>
          <w:rFonts w:ascii="Arial" w:hAnsi="Arial" w:cs="Arial"/>
        </w:rPr>
        <w:t xml:space="preserve">that </w:t>
      </w:r>
      <w:r w:rsidRPr="001F4DBD">
        <w:rPr>
          <w:rFonts w:ascii="Arial" w:hAnsi="Arial" w:cs="Arial"/>
        </w:rPr>
        <w:t>the number of SWA recipients f</w:t>
      </w:r>
      <w:r w:rsidR="0083437B" w:rsidRPr="001F4DBD">
        <w:rPr>
          <w:rFonts w:ascii="Arial" w:hAnsi="Arial" w:cs="Arial"/>
        </w:rPr>
        <w:t xml:space="preserve">ell </w:t>
      </w:r>
      <w:r w:rsidRPr="001F4DBD">
        <w:rPr>
          <w:rFonts w:ascii="Arial" w:hAnsi="Arial" w:cs="Arial"/>
        </w:rPr>
        <w:t>from 43,000 in 2009 to 18,000 in 2014 (-58%))</w:t>
      </w:r>
      <w:r w:rsidR="0083437B" w:rsidRPr="001F4DBD">
        <w:rPr>
          <w:rFonts w:ascii="Arial" w:hAnsi="Arial" w:cs="Arial"/>
        </w:rPr>
        <w:t xml:space="preserve"> with </w:t>
      </w:r>
      <w:r w:rsidRPr="001F4DBD">
        <w:rPr>
          <w:rFonts w:ascii="Arial" w:hAnsi="Arial" w:cs="Arial"/>
        </w:rPr>
        <w:t>spending fa</w:t>
      </w:r>
      <w:r w:rsidR="0083437B" w:rsidRPr="001F4DBD">
        <w:rPr>
          <w:rFonts w:ascii="Arial" w:hAnsi="Arial" w:cs="Arial"/>
        </w:rPr>
        <w:t>lling from €233m to €81m (-65%). During the same period, the number of Exceptional Needs Payments (</w:t>
      </w:r>
      <w:r w:rsidRPr="001F4DBD">
        <w:rPr>
          <w:rFonts w:ascii="Arial" w:hAnsi="Arial" w:cs="Arial"/>
        </w:rPr>
        <w:t>ENPs</w:t>
      </w:r>
      <w:r w:rsidR="0083437B" w:rsidRPr="001F4DBD">
        <w:rPr>
          <w:rFonts w:ascii="Arial" w:hAnsi="Arial" w:cs="Arial"/>
        </w:rPr>
        <w:t>)</w:t>
      </w:r>
      <w:r w:rsidRPr="001F4DBD">
        <w:rPr>
          <w:rFonts w:ascii="Arial" w:hAnsi="Arial" w:cs="Arial"/>
        </w:rPr>
        <w:t xml:space="preserve"> f</w:t>
      </w:r>
      <w:r w:rsidR="0083437B" w:rsidRPr="001F4DBD">
        <w:rPr>
          <w:rFonts w:ascii="Arial" w:hAnsi="Arial" w:cs="Arial"/>
        </w:rPr>
        <w:t>ell</w:t>
      </w:r>
      <w:r w:rsidRPr="001F4DBD">
        <w:rPr>
          <w:rFonts w:ascii="Arial" w:hAnsi="Arial" w:cs="Arial"/>
        </w:rPr>
        <w:t xml:space="preserve"> from 218,000 to 96,000</w:t>
      </w:r>
      <w:r w:rsidR="0083437B" w:rsidRPr="001F4DBD">
        <w:rPr>
          <w:rFonts w:ascii="Arial" w:hAnsi="Arial" w:cs="Arial"/>
        </w:rPr>
        <w:t xml:space="preserve"> (-60%) with </w:t>
      </w:r>
      <w:r w:rsidRPr="001F4DBD">
        <w:rPr>
          <w:rFonts w:ascii="Arial" w:hAnsi="Arial" w:cs="Arial"/>
        </w:rPr>
        <w:t xml:space="preserve">spending </w:t>
      </w:r>
      <w:r w:rsidR="0083437B" w:rsidRPr="001F4DBD">
        <w:rPr>
          <w:rFonts w:ascii="Arial" w:hAnsi="Arial" w:cs="Arial"/>
        </w:rPr>
        <w:t xml:space="preserve">falling </w:t>
      </w:r>
      <w:r w:rsidRPr="001F4DBD">
        <w:rPr>
          <w:rFonts w:ascii="Arial" w:hAnsi="Arial" w:cs="Arial"/>
        </w:rPr>
        <w:t>from €82m to €30m</w:t>
      </w:r>
      <w:r w:rsidR="0083437B" w:rsidRPr="001F4DBD">
        <w:rPr>
          <w:rFonts w:ascii="Arial" w:hAnsi="Arial" w:cs="Arial"/>
        </w:rPr>
        <w:t xml:space="preserve"> (-63%)</w:t>
      </w:r>
      <w:r w:rsidRPr="001F4DBD">
        <w:rPr>
          <w:rFonts w:ascii="Arial" w:hAnsi="Arial" w:cs="Arial"/>
        </w:rPr>
        <w:t>.</w:t>
      </w:r>
      <w:r w:rsidR="0045560E" w:rsidRPr="001F4DBD">
        <w:rPr>
          <w:rFonts w:ascii="Arial" w:hAnsi="Arial" w:cs="Arial"/>
        </w:rPr>
        <w:t xml:space="preserve"> </w:t>
      </w:r>
      <w:r w:rsidR="002C53F1" w:rsidRPr="001F4DBD">
        <w:rPr>
          <w:rFonts w:ascii="Arial" w:hAnsi="Arial" w:cs="Arial"/>
        </w:rPr>
        <w:t>The number of Urgent Needs Payments has fallen by 73%.</w:t>
      </w:r>
      <w:r w:rsidR="002C53F1" w:rsidRPr="001F4DBD">
        <w:rPr>
          <w:rFonts w:ascii="Arial" w:eastAsia="Palatino" w:hAnsi="Arial" w:cs="Arial"/>
          <w:vertAlign w:val="superscript"/>
        </w:rPr>
        <w:footnoteReference w:id="10"/>
      </w:r>
    </w:p>
    <w:p w:rsidR="001F4DBD" w:rsidRDefault="001F4DBD" w:rsidP="00EE63DD">
      <w:pPr>
        <w:rPr>
          <w:rFonts w:ascii="Arial" w:hAnsi="Arial" w:cs="Arial"/>
        </w:rPr>
      </w:pPr>
    </w:p>
    <w:p w:rsidR="002A3A54" w:rsidRPr="001F4DBD" w:rsidRDefault="00EE63DD" w:rsidP="00EE63DD">
      <w:pPr>
        <w:rPr>
          <w:rFonts w:ascii="Arial" w:hAnsi="Arial" w:cs="Arial"/>
        </w:rPr>
      </w:pPr>
      <w:r w:rsidRPr="001F4DBD">
        <w:rPr>
          <w:rFonts w:ascii="Arial" w:hAnsi="Arial" w:cs="Arial"/>
        </w:rPr>
        <w:t>Two aspects of these reductions are of particular importance and require further consideration by the Department. Firstly, these reductions occurred during the period of the economic crisis when the proportion below the poverty line rose from 14.1% in 2009 to the most recent figure of 16.5%</w:t>
      </w:r>
      <w:r w:rsidRPr="001F4DBD">
        <w:rPr>
          <w:rFonts w:ascii="Arial" w:eastAsia="Palatino" w:hAnsi="Arial" w:cs="Arial"/>
          <w:vertAlign w:val="superscript"/>
        </w:rPr>
        <w:footnoteReference w:id="11"/>
      </w:r>
      <w:r w:rsidR="001F4DBD">
        <w:rPr>
          <w:rFonts w:ascii="Arial" w:hAnsi="Arial" w:cs="Arial"/>
        </w:rPr>
        <w:t xml:space="preserve">, </w:t>
      </w:r>
      <w:r w:rsidRPr="001F4DBD">
        <w:rPr>
          <w:rFonts w:ascii="Arial" w:hAnsi="Arial" w:cs="Arial"/>
        </w:rPr>
        <w:t>when unemployment continued to rise (peaking at 15% in 2012)</w:t>
      </w:r>
      <w:r w:rsidR="001F4DBD">
        <w:rPr>
          <w:rFonts w:ascii="Arial" w:hAnsi="Arial" w:cs="Arial"/>
        </w:rPr>
        <w:t xml:space="preserve"> and</w:t>
      </w:r>
      <w:r w:rsidRPr="001F4DBD">
        <w:rPr>
          <w:rFonts w:ascii="Arial" w:hAnsi="Arial" w:cs="Arial"/>
        </w:rPr>
        <w:t xml:space="preserve"> when over-indebtedness became an issue for many households. It may the case that the role of the basic SWA as a temporary payment became less important because claims for other payments (e.g. Job</w:t>
      </w:r>
      <w:r w:rsidR="001F4DBD">
        <w:rPr>
          <w:rFonts w:ascii="Arial" w:hAnsi="Arial" w:cs="Arial"/>
        </w:rPr>
        <w:t>s</w:t>
      </w:r>
      <w:r w:rsidRPr="001F4DBD">
        <w:rPr>
          <w:rFonts w:ascii="Arial" w:hAnsi="Arial" w:cs="Arial"/>
        </w:rPr>
        <w:t>eeker</w:t>
      </w:r>
      <w:r w:rsidR="002A3A54" w:rsidRPr="001F4DBD">
        <w:rPr>
          <w:rFonts w:ascii="Arial" w:hAnsi="Arial" w:cs="Arial"/>
        </w:rPr>
        <w:t>’s</w:t>
      </w:r>
      <w:r w:rsidRPr="001F4DBD">
        <w:rPr>
          <w:rFonts w:ascii="Arial" w:hAnsi="Arial" w:cs="Arial"/>
        </w:rPr>
        <w:t xml:space="preserve"> Allowance) were dealt with more expeditiously</w:t>
      </w:r>
      <w:r w:rsidR="002A3A54" w:rsidRPr="001F4DBD">
        <w:rPr>
          <w:rFonts w:ascii="Arial" w:hAnsi="Arial" w:cs="Arial"/>
        </w:rPr>
        <w:t xml:space="preserve">. </w:t>
      </w:r>
    </w:p>
    <w:p w:rsidR="002A3A54" w:rsidRPr="001F4DBD" w:rsidRDefault="002A3A54" w:rsidP="00EE63DD">
      <w:pPr>
        <w:rPr>
          <w:rFonts w:ascii="Arial" w:hAnsi="Arial" w:cs="Arial"/>
        </w:rPr>
      </w:pPr>
    </w:p>
    <w:p w:rsidR="00F21B41" w:rsidRPr="001F4DBD" w:rsidRDefault="002A3A54" w:rsidP="00F21B41">
      <w:pPr>
        <w:rPr>
          <w:rFonts w:ascii="Arial" w:eastAsia="Arial Unicode MS" w:hAnsi="Arial" w:cs="Arial"/>
          <w:lang w:val="en-IE"/>
        </w:rPr>
      </w:pPr>
      <w:r w:rsidRPr="001F4DBD">
        <w:rPr>
          <w:rFonts w:ascii="Arial" w:hAnsi="Arial" w:cs="Arial"/>
        </w:rPr>
        <w:t>This trend in expenditure on and numbers in receipt of SWA</w:t>
      </w:r>
      <w:r w:rsidR="00A452DB" w:rsidRPr="001F4DBD">
        <w:rPr>
          <w:rFonts w:ascii="Arial" w:hAnsi="Arial" w:cs="Arial"/>
        </w:rPr>
        <w:t xml:space="preserve"> needs to be reviewed in the context of the current implementation of the scheme and how this compares with its original intended role </w:t>
      </w:r>
      <w:r w:rsidR="00F21B41" w:rsidRPr="001F4DBD">
        <w:rPr>
          <w:rFonts w:ascii="Arial" w:hAnsi="Arial" w:cs="Arial"/>
        </w:rPr>
        <w:t>as a safety net.</w:t>
      </w:r>
      <w:r w:rsidR="00A452DB" w:rsidRPr="001F4DBD">
        <w:rPr>
          <w:rFonts w:ascii="Arial" w:hAnsi="Arial" w:cs="Arial"/>
          <w:i/>
        </w:rPr>
        <w:t xml:space="preserve"> </w:t>
      </w:r>
      <w:r w:rsidR="00A452DB" w:rsidRPr="001F4DBD">
        <w:rPr>
          <w:rFonts w:ascii="Arial" w:hAnsi="Arial" w:cs="Arial"/>
        </w:rPr>
        <w:t xml:space="preserve">There is </w:t>
      </w:r>
      <w:r w:rsidR="00F21B41" w:rsidRPr="001F4DBD">
        <w:rPr>
          <w:rFonts w:ascii="Arial" w:hAnsi="Arial" w:cs="Arial"/>
        </w:rPr>
        <w:t xml:space="preserve">also </w:t>
      </w:r>
      <w:r w:rsidR="00A452DB" w:rsidRPr="001F4DBD">
        <w:rPr>
          <w:rFonts w:ascii="Arial" w:hAnsi="Arial" w:cs="Arial"/>
        </w:rPr>
        <w:t>a need to look again at how the discretionary aspect which is integral to the scheme is operating in practice</w:t>
      </w:r>
      <w:r w:rsidR="00F21B41" w:rsidRPr="001F4DBD">
        <w:rPr>
          <w:rFonts w:ascii="Arial" w:hAnsi="Arial" w:cs="Arial"/>
        </w:rPr>
        <w:t xml:space="preserve"> and</w:t>
      </w:r>
      <w:r w:rsidR="001F4DBD">
        <w:rPr>
          <w:rFonts w:ascii="Arial" w:hAnsi="Arial" w:cs="Arial"/>
        </w:rPr>
        <w:t xml:space="preserve"> whether </w:t>
      </w:r>
      <w:r w:rsidR="00F21B41" w:rsidRPr="001F4DBD">
        <w:rPr>
          <w:rFonts w:ascii="Arial" w:hAnsi="Arial" w:cs="Arial"/>
        </w:rPr>
        <w:t xml:space="preserve">the re-balancing of priorities in relation to </w:t>
      </w:r>
      <w:r w:rsidR="00EE63DD" w:rsidRPr="001F4DBD">
        <w:rPr>
          <w:rFonts w:ascii="Arial" w:hAnsi="Arial" w:cs="Arial"/>
        </w:rPr>
        <w:t xml:space="preserve">the SWA scheme in general and </w:t>
      </w:r>
      <w:r w:rsidR="00EE63DD" w:rsidRPr="001F4DBD">
        <w:rPr>
          <w:rFonts w:ascii="Arial" w:hAnsi="Arial" w:cs="Arial"/>
        </w:rPr>
        <w:lastRenderedPageBreak/>
        <w:t xml:space="preserve">ENPs in particular have </w:t>
      </w:r>
      <w:r w:rsidR="00F21B41" w:rsidRPr="001F4DBD">
        <w:rPr>
          <w:rFonts w:ascii="Arial" w:hAnsi="Arial" w:cs="Arial"/>
        </w:rPr>
        <w:t>impacted on its intended role to provide a ‘relatively flexible support service which will enable assistance to be given, quickly and as of right, to those in urgent need or who cannot be helped under other income maintenance services.</w:t>
      </w:r>
      <w:r w:rsidR="00F21B41" w:rsidRPr="001F4DBD">
        <w:rPr>
          <w:rFonts w:ascii="Arial" w:eastAsia="Palatino" w:hAnsi="Arial" w:cs="Arial"/>
          <w:vertAlign w:val="superscript"/>
        </w:rPr>
        <w:footnoteReference w:id="12"/>
      </w:r>
      <w:r w:rsidR="00F21B41" w:rsidRPr="001F4DBD">
        <w:rPr>
          <w:rFonts w:ascii="Arial" w:hAnsi="Arial" w:cs="Arial"/>
        </w:rPr>
        <w:t xml:space="preserve">  </w:t>
      </w:r>
    </w:p>
    <w:p w:rsidR="00EE63DD" w:rsidRPr="001F4DBD" w:rsidRDefault="00EE63DD" w:rsidP="0045560E">
      <w:pPr>
        <w:rPr>
          <w:rFonts w:ascii="Arial" w:hAnsi="Arial" w:cs="Arial"/>
          <w:b/>
        </w:rPr>
      </w:pPr>
    </w:p>
    <w:p w:rsidR="00B91E2F" w:rsidRDefault="00B91E2F" w:rsidP="0042072B">
      <w:pPr>
        <w:rPr>
          <w:rFonts w:ascii="Arial" w:hAnsi="Arial" w:cs="Arial"/>
          <w:b/>
          <w:i/>
        </w:rPr>
      </w:pPr>
    </w:p>
    <w:p w:rsidR="00516C15" w:rsidRDefault="00516C15" w:rsidP="0042072B">
      <w:pPr>
        <w:rPr>
          <w:rFonts w:ascii="Arial" w:hAnsi="Arial" w:cs="Arial"/>
          <w:b/>
          <w:i/>
        </w:rPr>
      </w:pPr>
      <w:r w:rsidRPr="00516C15">
        <w:rPr>
          <w:rFonts w:ascii="Arial" w:hAnsi="Arial" w:cs="Arial"/>
          <w:b/>
          <w:i/>
        </w:rPr>
        <w:t>Bridging the income gap between mandatory retirement and old age pension</w:t>
      </w:r>
    </w:p>
    <w:p w:rsidR="007E5FEB" w:rsidRPr="00902C7A" w:rsidRDefault="00F21B41" w:rsidP="00902C7A">
      <w:pPr>
        <w:rPr>
          <w:rFonts w:ascii="Arial" w:hAnsi="Arial" w:cs="Arial"/>
        </w:rPr>
      </w:pPr>
      <w:r w:rsidRPr="005B2669">
        <w:rPr>
          <w:rFonts w:ascii="Arial" w:hAnsi="Arial" w:cs="Arial"/>
        </w:rPr>
        <w:t xml:space="preserve">Some </w:t>
      </w:r>
      <w:r w:rsidR="007E5FEB" w:rsidRPr="005B2669">
        <w:rPr>
          <w:rFonts w:ascii="Arial" w:hAnsi="Arial" w:cs="Arial"/>
        </w:rPr>
        <w:t xml:space="preserve">people have to retire at 65 </w:t>
      </w:r>
      <w:r w:rsidR="00D2300F" w:rsidRPr="005B2669">
        <w:rPr>
          <w:rFonts w:ascii="Arial" w:hAnsi="Arial" w:cs="Arial"/>
        </w:rPr>
        <w:t xml:space="preserve">due to contractual requirements </w:t>
      </w:r>
      <w:r w:rsidR="007E5FEB" w:rsidRPr="005B2669">
        <w:rPr>
          <w:rFonts w:ascii="Arial" w:hAnsi="Arial" w:cs="Arial"/>
        </w:rPr>
        <w:t xml:space="preserve">but </w:t>
      </w:r>
      <w:r w:rsidR="00D2300F" w:rsidRPr="005B2669">
        <w:rPr>
          <w:rFonts w:ascii="Arial" w:hAnsi="Arial" w:cs="Arial"/>
        </w:rPr>
        <w:t xml:space="preserve">do not </w:t>
      </w:r>
      <w:r w:rsidR="007E5FEB" w:rsidRPr="005B2669">
        <w:rPr>
          <w:rFonts w:ascii="Arial" w:hAnsi="Arial" w:cs="Arial"/>
        </w:rPr>
        <w:t xml:space="preserve">qualify for a State pension until they are 66. </w:t>
      </w:r>
      <w:r w:rsidR="00D2300F" w:rsidRPr="005B2669">
        <w:rPr>
          <w:rFonts w:ascii="Arial" w:hAnsi="Arial" w:cs="Arial"/>
        </w:rPr>
        <w:t xml:space="preserve">This State pension qualifying age will </w:t>
      </w:r>
      <w:r w:rsidR="007E5FEB" w:rsidRPr="005B2669">
        <w:rPr>
          <w:rFonts w:ascii="Arial" w:hAnsi="Arial" w:cs="Arial"/>
        </w:rPr>
        <w:t>increase to 67 years in 2021 and to 68 years in 2028.</w:t>
      </w:r>
      <w:r w:rsidR="00D2300F" w:rsidRPr="005B2669">
        <w:rPr>
          <w:rFonts w:ascii="Arial" w:hAnsi="Arial" w:cs="Arial"/>
        </w:rPr>
        <w:t xml:space="preserve"> </w:t>
      </w:r>
      <w:r w:rsidR="00D2300F" w:rsidRPr="00902C7A">
        <w:rPr>
          <w:rFonts w:ascii="Arial" w:hAnsi="Arial" w:cs="Arial"/>
        </w:rPr>
        <w:t>Many of those who have to retire at 65 are now reliant solely for their income on jobseekers’ payments (Jobseeker’s Benefit or Jobseeker’s Allowance) which is  significant</w:t>
      </w:r>
      <w:r w:rsidR="001F4DBD" w:rsidRPr="00902C7A">
        <w:rPr>
          <w:rFonts w:ascii="Arial" w:hAnsi="Arial" w:cs="Arial"/>
        </w:rPr>
        <w:t>ly less than the State pension</w:t>
      </w:r>
      <w:r w:rsidR="00D2300F" w:rsidRPr="00902C7A">
        <w:rPr>
          <w:rFonts w:ascii="Arial" w:hAnsi="Arial" w:cs="Arial"/>
        </w:rPr>
        <w:t xml:space="preserve"> (€188 a week compared to €233.30). This gap will become more </w:t>
      </w:r>
      <w:r w:rsidR="001F4DBD" w:rsidRPr="00902C7A">
        <w:rPr>
          <w:rFonts w:ascii="Arial" w:hAnsi="Arial" w:cs="Arial"/>
        </w:rPr>
        <w:t>problematic</w:t>
      </w:r>
      <w:r w:rsidR="00D2300F" w:rsidRPr="00902C7A">
        <w:rPr>
          <w:rFonts w:ascii="Arial" w:hAnsi="Arial" w:cs="Arial"/>
        </w:rPr>
        <w:t xml:space="preserve"> when the </w:t>
      </w:r>
      <w:r w:rsidR="001F4DBD" w:rsidRPr="00902C7A">
        <w:rPr>
          <w:rFonts w:ascii="Arial" w:hAnsi="Arial" w:cs="Arial"/>
        </w:rPr>
        <w:t xml:space="preserve">State </w:t>
      </w:r>
      <w:r w:rsidR="00D2300F" w:rsidRPr="00902C7A">
        <w:rPr>
          <w:rFonts w:ascii="Arial" w:hAnsi="Arial" w:cs="Arial"/>
        </w:rPr>
        <w:t>pension qualifying age increases further</w:t>
      </w:r>
      <w:r w:rsidR="00E92A0B" w:rsidRPr="00902C7A">
        <w:rPr>
          <w:rFonts w:ascii="Arial" w:hAnsi="Arial" w:cs="Arial"/>
        </w:rPr>
        <w:t>. The CIB believes that it is an area which requires some further attention by the Department. This is also necessary because of changed eligibility for pro-rata pensions and the proposed move to a ‘</w:t>
      </w:r>
      <w:r w:rsidR="007E5FEB" w:rsidRPr="00902C7A">
        <w:rPr>
          <w:rFonts w:ascii="Arial" w:hAnsi="Arial" w:cs="Arial"/>
        </w:rPr>
        <w:t>total contributions approach</w:t>
      </w:r>
      <w:r w:rsidR="00E92A0B" w:rsidRPr="00902C7A">
        <w:rPr>
          <w:rFonts w:ascii="Arial" w:hAnsi="Arial" w:cs="Arial"/>
        </w:rPr>
        <w:t xml:space="preserve">’ due to come into force in 2020 where the </w:t>
      </w:r>
      <w:r w:rsidR="007E5FEB" w:rsidRPr="00902C7A">
        <w:rPr>
          <w:rFonts w:ascii="Arial" w:hAnsi="Arial" w:cs="Arial"/>
        </w:rPr>
        <w:t>level of pension paid will be directly proportionate to the number of social insurance contributions made by a</w:t>
      </w:r>
      <w:r w:rsidR="00E92A0B" w:rsidRPr="00902C7A">
        <w:rPr>
          <w:rFonts w:ascii="Arial" w:hAnsi="Arial" w:cs="Arial"/>
        </w:rPr>
        <w:t xml:space="preserve"> person over their working life and a</w:t>
      </w:r>
      <w:r w:rsidR="007E5FEB" w:rsidRPr="00902C7A">
        <w:rPr>
          <w:rFonts w:ascii="Arial" w:hAnsi="Arial" w:cs="Arial"/>
        </w:rPr>
        <w:t xml:space="preserve"> total contributions requirement of 30 years contributions for a maximum pension will be introduced.</w:t>
      </w:r>
    </w:p>
    <w:p w:rsidR="001F4DBD" w:rsidRPr="00902C7A" w:rsidRDefault="001F4DBD" w:rsidP="00902C7A">
      <w:pPr>
        <w:rPr>
          <w:rFonts w:ascii="Arial" w:hAnsi="Arial" w:cs="Arial"/>
        </w:rPr>
      </w:pPr>
    </w:p>
    <w:p w:rsidR="000655D6" w:rsidRPr="00852313" w:rsidRDefault="00E92A0B" w:rsidP="00902C7A">
      <w:pPr>
        <w:rPr>
          <w:rFonts w:ascii="Arial" w:hAnsi="Arial" w:cs="Arial"/>
          <w:lang w:eastAsia="en-IE"/>
        </w:rPr>
      </w:pPr>
      <w:r w:rsidRPr="00852313">
        <w:rPr>
          <w:rFonts w:ascii="Arial" w:hAnsi="Arial" w:cs="Arial"/>
        </w:rPr>
        <w:t xml:space="preserve">The </w:t>
      </w:r>
      <w:r w:rsidR="007E5FEB" w:rsidRPr="00852313">
        <w:rPr>
          <w:rFonts w:ascii="Arial" w:hAnsi="Arial" w:cs="Arial"/>
          <w:lang w:eastAsia="en-IE"/>
        </w:rPr>
        <w:t>special administrative provision</w:t>
      </w:r>
      <w:r w:rsidRPr="00852313">
        <w:rPr>
          <w:rFonts w:ascii="Arial" w:hAnsi="Arial" w:cs="Arial"/>
        </w:rPr>
        <w:t xml:space="preserve">s in place for older jobseekers which take cognisance of the fact </w:t>
      </w:r>
      <w:r w:rsidR="007E5FEB" w:rsidRPr="00852313">
        <w:rPr>
          <w:rFonts w:ascii="Arial" w:hAnsi="Arial" w:cs="Arial"/>
          <w:lang w:eastAsia="en-IE"/>
        </w:rPr>
        <w:t xml:space="preserve">that older jobseekers may have more difficulty re-training and re-entering the workplace if they </w:t>
      </w:r>
      <w:r w:rsidRPr="00852313">
        <w:rPr>
          <w:rFonts w:ascii="Arial" w:hAnsi="Arial" w:cs="Arial"/>
        </w:rPr>
        <w:t xml:space="preserve">have to retire  due to contractual obligations </w:t>
      </w:r>
      <w:r w:rsidRPr="00852313">
        <w:rPr>
          <w:rFonts w:ascii="Arial" w:hAnsi="Arial" w:cs="Arial"/>
          <w:lang w:eastAsia="en-IE"/>
        </w:rPr>
        <w:t xml:space="preserve"> are clearly important</w:t>
      </w:r>
      <w:r w:rsidR="001F4DBD" w:rsidRPr="00852313">
        <w:rPr>
          <w:rFonts w:ascii="Arial" w:hAnsi="Arial" w:cs="Arial"/>
          <w:lang w:eastAsia="en-IE"/>
        </w:rPr>
        <w:t xml:space="preserve"> </w:t>
      </w:r>
      <w:r w:rsidR="001F4DBD" w:rsidRPr="00852313">
        <w:rPr>
          <w:rFonts w:ascii="Arial" w:hAnsi="Arial" w:cs="Arial"/>
        </w:rPr>
        <w:t>(under current legislation, e</w:t>
      </w:r>
      <w:r w:rsidR="001F4DBD" w:rsidRPr="00852313">
        <w:rPr>
          <w:rFonts w:ascii="Arial" w:hAnsi="Arial" w:cs="Arial"/>
          <w:lang w:eastAsia="en-IE"/>
        </w:rPr>
        <w:t>mployers can enforce retirement as long as it can be ‘objectively justified’)</w:t>
      </w:r>
      <w:r w:rsidRPr="00852313">
        <w:rPr>
          <w:rFonts w:ascii="Arial" w:hAnsi="Arial" w:cs="Arial"/>
          <w:lang w:eastAsia="en-IE"/>
        </w:rPr>
        <w:t xml:space="preserve">. However, some people are unable to find alternative employment </w:t>
      </w:r>
      <w:r w:rsidR="00F03123" w:rsidRPr="00852313">
        <w:rPr>
          <w:rFonts w:ascii="Arial" w:hAnsi="Arial" w:cs="Arial"/>
          <w:lang w:eastAsia="en-IE"/>
        </w:rPr>
        <w:t xml:space="preserve">and have to live on significantly reduced income – in </w:t>
      </w:r>
      <w:r w:rsidR="00F03123" w:rsidRPr="00852313">
        <w:rPr>
          <w:rFonts w:ascii="Arial" w:hAnsi="Arial" w:cs="Arial"/>
        </w:rPr>
        <w:t xml:space="preserve">effect, people are almost €2,700 a year less well-off  than they might have reasonably expected </w:t>
      </w:r>
      <w:r w:rsidR="00A951CD" w:rsidRPr="00852313">
        <w:rPr>
          <w:rFonts w:ascii="Arial" w:hAnsi="Arial" w:cs="Arial"/>
        </w:rPr>
        <w:t xml:space="preserve">to be </w:t>
      </w:r>
      <w:r w:rsidR="00F03123" w:rsidRPr="00852313">
        <w:rPr>
          <w:rFonts w:ascii="Arial" w:hAnsi="Arial" w:cs="Arial"/>
        </w:rPr>
        <w:t xml:space="preserve">due to having to rely on a jobseeker’s payment. The proposed increase in the qualifying age for the State pension will obviously compound this issue.  </w:t>
      </w:r>
      <w:r w:rsidRPr="00852313">
        <w:rPr>
          <w:rFonts w:ascii="Arial" w:hAnsi="Arial" w:cs="Arial"/>
          <w:lang w:eastAsia="en-IE"/>
        </w:rPr>
        <w:t xml:space="preserve"> </w:t>
      </w:r>
    </w:p>
    <w:p w:rsidR="000655D6" w:rsidRDefault="000655D6" w:rsidP="000655D6">
      <w:pPr>
        <w:spacing w:after="150" w:line="312" w:lineRule="atLeast"/>
        <w:outlineLvl w:val="1"/>
        <w:rPr>
          <w:rFonts w:ascii="Arial" w:hAnsi="Arial" w:cs="Arial"/>
          <w:color w:val="515151"/>
          <w:lang w:eastAsia="en-IE"/>
        </w:rPr>
      </w:pPr>
    </w:p>
    <w:p w:rsidR="000655D6" w:rsidRPr="000655D6" w:rsidRDefault="00E92A0B" w:rsidP="000655D6">
      <w:pPr>
        <w:spacing w:after="150" w:line="312" w:lineRule="atLeast"/>
        <w:outlineLvl w:val="1"/>
        <w:rPr>
          <w:rFonts w:ascii="Arial" w:hAnsi="Arial" w:cs="Arial"/>
          <w:b/>
          <w:color w:val="515151"/>
          <w:lang w:eastAsia="en-IE"/>
        </w:rPr>
      </w:pPr>
      <w:r w:rsidRPr="000655D6">
        <w:rPr>
          <w:rFonts w:ascii="Arial" w:hAnsi="Arial" w:cs="Arial"/>
          <w:b/>
          <w:color w:val="333333"/>
        </w:rPr>
        <w:t xml:space="preserve"> </w:t>
      </w:r>
      <w:r w:rsidR="000655D6" w:rsidRPr="000655D6">
        <w:rPr>
          <w:rFonts w:ascii="Arial" w:hAnsi="Arial" w:cs="Arial"/>
          <w:b/>
        </w:rPr>
        <w:t xml:space="preserve">Enhancing </w:t>
      </w:r>
      <w:r w:rsidR="000655D6" w:rsidRPr="002B1295">
        <w:rPr>
          <w:rFonts w:ascii="Arial" w:hAnsi="Arial" w:cs="Arial"/>
          <w:b/>
        </w:rPr>
        <w:t>the interface</w:t>
      </w:r>
      <w:r w:rsidR="000655D6" w:rsidRPr="000655D6">
        <w:rPr>
          <w:rFonts w:ascii="Arial" w:hAnsi="Arial" w:cs="Arial"/>
          <w:b/>
        </w:rPr>
        <w:t xml:space="preserve"> between the Department and CIB</w:t>
      </w:r>
      <w:r w:rsidR="002B1295">
        <w:rPr>
          <w:rFonts w:ascii="Arial" w:hAnsi="Arial" w:cs="Arial"/>
          <w:b/>
        </w:rPr>
        <w:t xml:space="preserve"> delivery services </w:t>
      </w:r>
    </w:p>
    <w:p w:rsidR="003B3C41" w:rsidRPr="000655D6" w:rsidRDefault="0047422B" w:rsidP="00B93A08">
      <w:pPr>
        <w:rPr>
          <w:rFonts w:ascii="Arial" w:hAnsi="Arial" w:cs="Arial"/>
          <w:b/>
          <w:i/>
        </w:rPr>
      </w:pPr>
      <w:r>
        <w:rPr>
          <w:rFonts w:ascii="Arial" w:hAnsi="Arial" w:cs="Arial"/>
          <w:b/>
          <w:i/>
        </w:rPr>
        <w:t>Maximising the use of c</w:t>
      </w:r>
      <w:r w:rsidR="003B3C41" w:rsidRPr="000655D6">
        <w:rPr>
          <w:rFonts w:ascii="Arial" w:hAnsi="Arial" w:cs="Arial"/>
          <w:b/>
          <w:i/>
        </w:rPr>
        <w:t xml:space="preserve">lient </w:t>
      </w:r>
      <w:r>
        <w:rPr>
          <w:rFonts w:ascii="Arial" w:hAnsi="Arial" w:cs="Arial"/>
          <w:b/>
          <w:i/>
        </w:rPr>
        <w:t>d</w:t>
      </w:r>
      <w:r w:rsidR="003B3C41" w:rsidRPr="000655D6">
        <w:rPr>
          <w:rFonts w:ascii="Arial" w:hAnsi="Arial" w:cs="Arial"/>
          <w:b/>
          <w:i/>
        </w:rPr>
        <w:t>ata</w:t>
      </w:r>
    </w:p>
    <w:p w:rsidR="003B3C41" w:rsidRDefault="000655D6" w:rsidP="00B93A08">
      <w:pPr>
        <w:rPr>
          <w:rFonts w:ascii="Arial" w:hAnsi="Arial" w:cs="Arial"/>
          <w:bCs/>
          <w:iCs/>
        </w:rPr>
      </w:pPr>
      <w:r>
        <w:rPr>
          <w:rFonts w:ascii="Arial" w:hAnsi="Arial" w:cs="Arial"/>
          <w:bCs/>
          <w:iCs/>
        </w:rPr>
        <w:t xml:space="preserve">Data </w:t>
      </w:r>
      <w:r w:rsidR="00902C7A">
        <w:rPr>
          <w:rFonts w:ascii="Arial" w:hAnsi="Arial" w:cs="Arial"/>
          <w:bCs/>
          <w:iCs/>
        </w:rPr>
        <w:t>c</w:t>
      </w:r>
      <w:r>
        <w:rPr>
          <w:rFonts w:ascii="Arial" w:hAnsi="Arial" w:cs="Arial"/>
          <w:bCs/>
          <w:iCs/>
        </w:rPr>
        <w:t xml:space="preserve">ollection by </w:t>
      </w:r>
      <w:r w:rsidR="00454914" w:rsidRPr="00A951CD">
        <w:rPr>
          <w:rFonts w:ascii="Arial" w:hAnsi="Arial" w:cs="Arial"/>
          <w:bCs/>
          <w:iCs/>
        </w:rPr>
        <w:t>CIB delivery</w:t>
      </w:r>
      <w:r w:rsidR="000F7FCA">
        <w:rPr>
          <w:rFonts w:ascii="Arial" w:hAnsi="Arial" w:cs="Arial"/>
          <w:bCs/>
          <w:iCs/>
        </w:rPr>
        <w:t xml:space="preserve"> </w:t>
      </w:r>
      <w:r w:rsidR="000F7FCA" w:rsidRPr="00A951CD">
        <w:rPr>
          <w:rFonts w:ascii="Arial" w:hAnsi="Arial" w:cs="Arial"/>
          <w:bCs/>
          <w:iCs/>
        </w:rPr>
        <w:t>service</w:t>
      </w:r>
      <w:r w:rsidR="000F7FCA">
        <w:rPr>
          <w:rFonts w:ascii="Arial" w:hAnsi="Arial" w:cs="Arial"/>
          <w:bCs/>
          <w:iCs/>
        </w:rPr>
        <w:t>s</w:t>
      </w:r>
      <w:r w:rsidR="00454914" w:rsidRPr="00A951CD">
        <w:rPr>
          <w:rFonts w:ascii="Arial" w:hAnsi="Arial" w:cs="Arial"/>
          <w:bCs/>
          <w:iCs/>
        </w:rPr>
        <w:t xml:space="preserve"> </w:t>
      </w:r>
      <w:r w:rsidR="007644F0" w:rsidRPr="00A951CD">
        <w:rPr>
          <w:rFonts w:ascii="Arial" w:hAnsi="Arial" w:cs="Arial"/>
          <w:bCs/>
          <w:iCs/>
        </w:rPr>
        <w:t xml:space="preserve">is </w:t>
      </w:r>
      <w:r w:rsidR="00454914" w:rsidRPr="00A951CD">
        <w:rPr>
          <w:rFonts w:ascii="Arial" w:hAnsi="Arial" w:cs="Arial"/>
          <w:bCs/>
          <w:iCs/>
        </w:rPr>
        <w:t xml:space="preserve">an </w:t>
      </w:r>
      <w:r w:rsidR="007644F0" w:rsidRPr="00A951CD">
        <w:rPr>
          <w:rFonts w:ascii="Arial" w:hAnsi="Arial" w:cs="Arial"/>
          <w:bCs/>
          <w:iCs/>
        </w:rPr>
        <w:t xml:space="preserve">important </w:t>
      </w:r>
      <w:r w:rsidR="00454914" w:rsidRPr="00A951CD">
        <w:rPr>
          <w:rFonts w:ascii="Arial" w:hAnsi="Arial" w:cs="Arial"/>
          <w:bCs/>
          <w:iCs/>
        </w:rPr>
        <w:t xml:space="preserve">aspect of service delivery </w:t>
      </w:r>
      <w:r w:rsidR="007644F0" w:rsidRPr="00A951CD">
        <w:rPr>
          <w:rFonts w:ascii="Arial" w:hAnsi="Arial" w:cs="Arial"/>
          <w:bCs/>
          <w:iCs/>
        </w:rPr>
        <w:t>and can inform policy-makers about particular trends and problems in relation to the interaction between citizens, the social welfare system, employment services</w:t>
      </w:r>
      <w:r>
        <w:rPr>
          <w:rFonts w:ascii="Arial" w:hAnsi="Arial" w:cs="Arial"/>
          <w:bCs/>
          <w:iCs/>
        </w:rPr>
        <w:t xml:space="preserve"> and housing policy</w:t>
      </w:r>
      <w:r w:rsidR="00454914" w:rsidRPr="00A951CD">
        <w:rPr>
          <w:rFonts w:ascii="Arial" w:hAnsi="Arial" w:cs="Arial"/>
          <w:bCs/>
          <w:iCs/>
        </w:rPr>
        <w:t xml:space="preserve">. </w:t>
      </w:r>
      <w:r w:rsidR="007644F0" w:rsidRPr="00A951CD">
        <w:rPr>
          <w:rFonts w:ascii="Arial" w:hAnsi="Arial" w:cs="Arial"/>
          <w:bCs/>
          <w:iCs/>
        </w:rPr>
        <w:t xml:space="preserve"> Annual, half-yearly and quarterly data provides a snapshot of the problems and concerns of people at a particular point in time. Analysis of how these concerns and queries change over time, both in scale and in detail,</w:t>
      </w:r>
      <w:r w:rsidR="007644F0" w:rsidRPr="007644F0">
        <w:rPr>
          <w:rFonts w:ascii="Arial" w:hAnsi="Arial" w:cs="Arial"/>
          <w:bCs/>
          <w:iCs/>
        </w:rPr>
        <w:t xml:space="preserve"> </w:t>
      </w:r>
      <w:r w:rsidR="007644F0">
        <w:rPr>
          <w:rFonts w:ascii="Arial" w:hAnsi="Arial" w:cs="Arial"/>
          <w:bCs/>
          <w:iCs/>
        </w:rPr>
        <w:t xml:space="preserve">contributes to our </w:t>
      </w:r>
      <w:r w:rsidR="007644F0" w:rsidRPr="007644F0">
        <w:rPr>
          <w:rFonts w:ascii="Arial" w:hAnsi="Arial" w:cs="Arial"/>
          <w:bCs/>
          <w:iCs/>
        </w:rPr>
        <w:t>understand</w:t>
      </w:r>
      <w:r w:rsidR="007644F0">
        <w:rPr>
          <w:rFonts w:ascii="Arial" w:hAnsi="Arial" w:cs="Arial"/>
          <w:bCs/>
          <w:iCs/>
        </w:rPr>
        <w:t xml:space="preserve">ing of </w:t>
      </w:r>
      <w:r w:rsidR="007644F0" w:rsidRPr="007644F0">
        <w:rPr>
          <w:rFonts w:ascii="Arial" w:hAnsi="Arial" w:cs="Arial"/>
          <w:bCs/>
          <w:iCs/>
        </w:rPr>
        <w:t>the administrative and socio-economic challenges and changes we face</w:t>
      </w:r>
      <w:r w:rsidR="00454914">
        <w:rPr>
          <w:rFonts w:ascii="Arial" w:hAnsi="Arial" w:cs="Arial"/>
          <w:bCs/>
          <w:iCs/>
        </w:rPr>
        <w:t xml:space="preserve"> </w:t>
      </w:r>
      <w:r w:rsidR="007644F0" w:rsidRPr="007644F0">
        <w:rPr>
          <w:rFonts w:ascii="Arial" w:hAnsi="Arial" w:cs="Arial"/>
          <w:bCs/>
          <w:iCs/>
        </w:rPr>
        <w:t>and may</w:t>
      </w:r>
      <w:r w:rsidR="00454914">
        <w:rPr>
          <w:rFonts w:ascii="Arial" w:hAnsi="Arial" w:cs="Arial"/>
          <w:bCs/>
          <w:iCs/>
        </w:rPr>
        <w:t>, indeed,</w:t>
      </w:r>
      <w:r w:rsidR="007644F0" w:rsidRPr="007644F0">
        <w:rPr>
          <w:rFonts w:ascii="Arial" w:hAnsi="Arial" w:cs="Arial"/>
          <w:bCs/>
          <w:iCs/>
        </w:rPr>
        <w:t xml:space="preserve"> offer lessons for the future.</w:t>
      </w:r>
      <w:r w:rsidR="00454914">
        <w:rPr>
          <w:rFonts w:ascii="Arial" w:hAnsi="Arial" w:cs="Arial"/>
          <w:bCs/>
          <w:iCs/>
        </w:rPr>
        <w:t xml:space="preserve"> </w:t>
      </w:r>
      <w:r w:rsidR="001C06C2">
        <w:rPr>
          <w:rFonts w:ascii="Arial" w:hAnsi="Arial" w:cs="Arial"/>
          <w:bCs/>
          <w:iCs/>
        </w:rPr>
        <w:t>Areas o</w:t>
      </w:r>
      <w:r w:rsidR="00454914">
        <w:rPr>
          <w:rFonts w:ascii="Arial" w:hAnsi="Arial" w:cs="Arial"/>
          <w:bCs/>
          <w:iCs/>
        </w:rPr>
        <w:t xml:space="preserve">f particular relevance in this regard </w:t>
      </w:r>
      <w:r w:rsidR="001C06C2">
        <w:rPr>
          <w:rFonts w:ascii="Arial" w:hAnsi="Arial" w:cs="Arial"/>
          <w:bCs/>
          <w:iCs/>
        </w:rPr>
        <w:t>include</w:t>
      </w:r>
      <w:r w:rsidR="00A951CD">
        <w:rPr>
          <w:rFonts w:ascii="Arial" w:hAnsi="Arial" w:cs="Arial"/>
          <w:bCs/>
          <w:iCs/>
        </w:rPr>
        <w:t>:</w:t>
      </w:r>
      <w:r w:rsidR="00454914">
        <w:rPr>
          <w:rFonts w:ascii="Arial" w:hAnsi="Arial" w:cs="Arial"/>
          <w:bCs/>
          <w:iCs/>
        </w:rPr>
        <w:t xml:space="preserve"> </w:t>
      </w:r>
      <w:r w:rsidR="003B3C41" w:rsidRPr="007644F0">
        <w:rPr>
          <w:rFonts w:ascii="Arial" w:hAnsi="Arial" w:cs="Arial"/>
          <w:bCs/>
          <w:iCs/>
        </w:rPr>
        <w:t xml:space="preserve">the </w:t>
      </w:r>
      <w:r w:rsidR="00454914">
        <w:rPr>
          <w:rFonts w:ascii="Arial" w:hAnsi="Arial" w:cs="Arial"/>
          <w:bCs/>
          <w:iCs/>
        </w:rPr>
        <w:t xml:space="preserve">timely </w:t>
      </w:r>
      <w:r w:rsidR="003B3C41" w:rsidRPr="007644F0">
        <w:rPr>
          <w:rFonts w:ascii="Arial" w:hAnsi="Arial" w:cs="Arial"/>
          <w:bCs/>
          <w:iCs/>
        </w:rPr>
        <w:t>availability of services, the adequacy of income support systems,</w:t>
      </w:r>
      <w:r w:rsidR="00454914">
        <w:rPr>
          <w:rFonts w:ascii="Arial" w:hAnsi="Arial" w:cs="Arial"/>
          <w:bCs/>
          <w:iCs/>
        </w:rPr>
        <w:t xml:space="preserve"> welfare to work traps,</w:t>
      </w:r>
      <w:r w:rsidR="003B3C41" w:rsidRPr="007644F0">
        <w:rPr>
          <w:rFonts w:ascii="Arial" w:hAnsi="Arial" w:cs="Arial"/>
          <w:bCs/>
          <w:iCs/>
        </w:rPr>
        <w:t xml:space="preserve"> the particular needs of people with disabilities,</w:t>
      </w:r>
      <w:r w:rsidR="00454914">
        <w:rPr>
          <w:rFonts w:ascii="Arial" w:hAnsi="Arial" w:cs="Arial"/>
          <w:bCs/>
          <w:iCs/>
        </w:rPr>
        <w:t xml:space="preserve"> </w:t>
      </w:r>
      <w:r w:rsidR="00A951CD">
        <w:rPr>
          <w:rFonts w:ascii="Arial" w:hAnsi="Arial" w:cs="Arial"/>
          <w:bCs/>
          <w:iCs/>
        </w:rPr>
        <w:t xml:space="preserve">dealing with </w:t>
      </w:r>
      <w:r w:rsidR="00454914">
        <w:rPr>
          <w:rFonts w:ascii="Arial" w:hAnsi="Arial" w:cs="Arial"/>
          <w:bCs/>
          <w:iCs/>
        </w:rPr>
        <w:t xml:space="preserve">the </w:t>
      </w:r>
      <w:r w:rsidR="00A951CD">
        <w:rPr>
          <w:rFonts w:ascii="Arial" w:hAnsi="Arial" w:cs="Arial"/>
          <w:bCs/>
          <w:iCs/>
        </w:rPr>
        <w:t>co</w:t>
      </w:r>
      <w:r w:rsidR="003B3C41" w:rsidRPr="007644F0">
        <w:rPr>
          <w:rFonts w:ascii="Arial" w:hAnsi="Arial" w:cs="Arial"/>
          <w:bCs/>
          <w:iCs/>
        </w:rPr>
        <w:t>mplex social welfare system</w:t>
      </w:r>
      <w:r w:rsidR="00A951CD">
        <w:rPr>
          <w:rFonts w:ascii="Arial" w:hAnsi="Arial" w:cs="Arial"/>
          <w:bCs/>
          <w:iCs/>
        </w:rPr>
        <w:t xml:space="preserve"> that has developed incrementally over the years and, very importantly, responding to the needs of over-indebted households. </w:t>
      </w:r>
      <w:r w:rsidR="007644F0">
        <w:rPr>
          <w:rFonts w:ascii="Arial" w:hAnsi="Arial" w:cs="Arial"/>
          <w:bCs/>
          <w:iCs/>
        </w:rPr>
        <w:t>.</w:t>
      </w:r>
    </w:p>
    <w:p w:rsidR="007644F0" w:rsidRDefault="007644F0" w:rsidP="00B93A08">
      <w:pPr>
        <w:rPr>
          <w:rFonts w:ascii="Arial" w:hAnsi="Arial" w:cs="Arial"/>
          <w:bCs/>
          <w:iCs/>
        </w:rPr>
      </w:pPr>
    </w:p>
    <w:p w:rsidR="0043000F" w:rsidRDefault="000655D6" w:rsidP="00B93A08">
      <w:pPr>
        <w:rPr>
          <w:rFonts w:ascii="Arial" w:hAnsi="Arial" w:cs="Arial"/>
        </w:rPr>
      </w:pPr>
      <w:r>
        <w:rPr>
          <w:rFonts w:ascii="Arial" w:hAnsi="Arial" w:cs="Arial"/>
        </w:rPr>
        <w:t xml:space="preserve">As well as information, advice and advocacy provision, </w:t>
      </w:r>
      <w:r w:rsidR="00902C7A">
        <w:rPr>
          <w:rFonts w:ascii="Arial" w:hAnsi="Arial" w:cs="Arial"/>
        </w:rPr>
        <w:t xml:space="preserve">CISs and CIPS </w:t>
      </w:r>
      <w:r>
        <w:rPr>
          <w:rFonts w:ascii="Arial" w:hAnsi="Arial" w:cs="Arial"/>
        </w:rPr>
        <w:t xml:space="preserve">provide a very useful data </w:t>
      </w:r>
      <w:r w:rsidR="005B2669">
        <w:rPr>
          <w:rFonts w:ascii="Arial" w:hAnsi="Arial" w:cs="Arial"/>
        </w:rPr>
        <w:t xml:space="preserve">and feedback </w:t>
      </w:r>
      <w:r>
        <w:rPr>
          <w:rFonts w:ascii="Arial" w:hAnsi="Arial" w:cs="Arial"/>
        </w:rPr>
        <w:t>source</w:t>
      </w:r>
      <w:r w:rsidR="002B1295">
        <w:rPr>
          <w:rFonts w:ascii="Arial" w:hAnsi="Arial" w:cs="Arial"/>
        </w:rPr>
        <w:t xml:space="preserve">. </w:t>
      </w:r>
      <w:r>
        <w:rPr>
          <w:rFonts w:ascii="Arial" w:hAnsi="Arial" w:cs="Arial"/>
        </w:rPr>
        <w:t xml:space="preserve">By </w:t>
      </w:r>
      <w:r w:rsidR="00454914" w:rsidRPr="00A951CD">
        <w:rPr>
          <w:rFonts w:ascii="Arial" w:hAnsi="Arial" w:cs="Arial"/>
        </w:rPr>
        <w:t>captur</w:t>
      </w:r>
      <w:r>
        <w:rPr>
          <w:rFonts w:ascii="Arial" w:hAnsi="Arial" w:cs="Arial"/>
        </w:rPr>
        <w:t>ing</w:t>
      </w:r>
      <w:r w:rsidR="00454914" w:rsidRPr="00A951CD">
        <w:rPr>
          <w:rFonts w:ascii="Arial" w:hAnsi="Arial" w:cs="Arial"/>
        </w:rPr>
        <w:t xml:space="preserve"> the needs and experiences of different groups of the population across the life-cycle</w:t>
      </w:r>
      <w:r>
        <w:rPr>
          <w:rFonts w:ascii="Arial" w:hAnsi="Arial" w:cs="Arial"/>
        </w:rPr>
        <w:t>, they are in a position to enhance understanding  of the inter</w:t>
      </w:r>
      <w:r w:rsidR="00A951CD">
        <w:rPr>
          <w:rFonts w:ascii="Arial" w:hAnsi="Arial" w:cs="Arial"/>
        </w:rPr>
        <w:t xml:space="preserve">actions with the State </w:t>
      </w:r>
      <w:r w:rsidR="001C06C2">
        <w:rPr>
          <w:rFonts w:ascii="Arial" w:hAnsi="Arial" w:cs="Arial"/>
        </w:rPr>
        <w:t>by</w:t>
      </w:r>
      <w:r w:rsidR="00A951CD">
        <w:rPr>
          <w:rFonts w:ascii="Arial" w:hAnsi="Arial" w:cs="Arial"/>
        </w:rPr>
        <w:t xml:space="preserve"> </w:t>
      </w:r>
      <w:r w:rsidR="00454914" w:rsidRPr="00A951CD">
        <w:rPr>
          <w:rFonts w:ascii="Arial" w:hAnsi="Arial" w:cs="Arial"/>
        </w:rPr>
        <w:t>specific population groups</w:t>
      </w:r>
      <w:r w:rsidR="00A951CD">
        <w:rPr>
          <w:rFonts w:ascii="Arial" w:hAnsi="Arial" w:cs="Arial"/>
        </w:rPr>
        <w:t xml:space="preserve">, e.g., </w:t>
      </w:r>
      <w:r w:rsidR="00454914" w:rsidRPr="00A951CD">
        <w:rPr>
          <w:rFonts w:ascii="Arial" w:hAnsi="Arial" w:cs="Arial"/>
        </w:rPr>
        <w:t xml:space="preserve">one-parent families, migrants, </w:t>
      </w:r>
      <w:r w:rsidR="0043000F" w:rsidRPr="00A951CD">
        <w:rPr>
          <w:rFonts w:ascii="Arial" w:hAnsi="Arial" w:cs="Arial"/>
        </w:rPr>
        <w:t>ethni</w:t>
      </w:r>
      <w:r w:rsidR="00454914" w:rsidRPr="00A951CD">
        <w:rPr>
          <w:rFonts w:ascii="Arial" w:hAnsi="Arial" w:cs="Arial"/>
        </w:rPr>
        <w:t xml:space="preserve">c minorities, </w:t>
      </w:r>
      <w:r w:rsidR="00A951CD">
        <w:rPr>
          <w:rFonts w:ascii="Arial" w:hAnsi="Arial" w:cs="Arial"/>
        </w:rPr>
        <w:t xml:space="preserve">atypical workers, </w:t>
      </w:r>
      <w:r w:rsidR="00454914" w:rsidRPr="00A951CD">
        <w:rPr>
          <w:rFonts w:ascii="Arial" w:hAnsi="Arial" w:cs="Arial"/>
        </w:rPr>
        <w:t>people with disabilities</w:t>
      </w:r>
      <w:r w:rsidR="0043000F" w:rsidRPr="00A951CD">
        <w:rPr>
          <w:rFonts w:ascii="Arial" w:hAnsi="Arial" w:cs="Arial"/>
        </w:rPr>
        <w:t xml:space="preserve">, </w:t>
      </w:r>
      <w:r w:rsidR="00A951CD">
        <w:rPr>
          <w:rFonts w:ascii="Arial" w:hAnsi="Arial" w:cs="Arial"/>
        </w:rPr>
        <w:t xml:space="preserve">older persons and </w:t>
      </w:r>
      <w:r w:rsidR="0043000F" w:rsidRPr="00A951CD">
        <w:rPr>
          <w:rFonts w:ascii="Arial" w:hAnsi="Arial" w:cs="Arial"/>
        </w:rPr>
        <w:t>prisoners.</w:t>
      </w:r>
      <w:r w:rsidR="00454914" w:rsidRPr="00A951CD">
        <w:rPr>
          <w:rFonts w:ascii="Arial" w:hAnsi="Arial" w:cs="Arial"/>
        </w:rPr>
        <w:t xml:space="preserve">   </w:t>
      </w:r>
    </w:p>
    <w:p w:rsidR="003B3C41" w:rsidRPr="00A951CD" w:rsidRDefault="003B3C41" w:rsidP="00B93A08">
      <w:pPr>
        <w:rPr>
          <w:rFonts w:ascii="Arial" w:hAnsi="Arial" w:cs="Arial"/>
        </w:rPr>
      </w:pPr>
      <w:r w:rsidRPr="00A951CD">
        <w:rPr>
          <w:rFonts w:ascii="Arial" w:hAnsi="Arial" w:cs="Arial"/>
        </w:rPr>
        <w:t>MABS</w:t>
      </w:r>
      <w:r w:rsidR="00B91E2F">
        <w:rPr>
          <w:rFonts w:ascii="Arial" w:hAnsi="Arial" w:cs="Arial"/>
        </w:rPr>
        <w:t xml:space="preserve"> </w:t>
      </w:r>
      <w:r w:rsidRPr="00A951CD">
        <w:rPr>
          <w:rFonts w:ascii="Arial" w:hAnsi="Arial" w:cs="Arial"/>
        </w:rPr>
        <w:t xml:space="preserve">is an important source of information about many aspects of over-indebtedness, e.g., the extent and </w:t>
      </w:r>
      <w:r w:rsidR="000F7FCA">
        <w:rPr>
          <w:rFonts w:ascii="Arial" w:hAnsi="Arial" w:cs="Arial"/>
        </w:rPr>
        <w:t xml:space="preserve">characteristics of </w:t>
      </w:r>
      <w:r w:rsidRPr="00A951CD">
        <w:rPr>
          <w:rFonts w:ascii="Arial" w:hAnsi="Arial" w:cs="Arial"/>
        </w:rPr>
        <w:t>debt</w:t>
      </w:r>
      <w:r w:rsidR="000F7FCA">
        <w:rPr>
          <w:rFonts w:ascii="Arial" w:hAnsi="Arial" w:cs="Arial"/>
        </w:rPr>
        <w:t xml:space="preserve"> including mortgage debt</w:t>
      </w:r>
      <w:r w:rsidR="00B91E2F">
        <w:rPr>
          <w:rStyle w:val="FootnoteReference"/>
          <w:rFonts w:ascii="Arial" w:hAnsi="Arial" w:cs="Arial"/>
        </w:rPr>
        <w:footnoteReference w:id="13"/>
      </w:r>
      <w:r w:rsidRPr="00A951CD">
        <w:rPr>
          <w:rFonts w:ascii="Arial" w:hAnsi="Arial" w:cs="Arial"/>
        </w:rPr>
        <w:t>; the proportion of income being spent on different types of liability and expense; debtors’ experience of debt enforcement and personal insolvency provisions; borrowers’ experience of Codes of Conduct and redress mechanisms; the experience of being over-indebted; how over-indebtedness impacts on financial exclusion, particularly in terms of access to credit and mainstream financial services including banking, savings and insurance; and the broader impacts of client-centred money advice on the over-indebted individuals who avail of it</w:t>
      </w:r>
      <w:r w:rsidR="0043000F" w:rsidRPr="00A951CD">
        <w:rPr>
          <w:rFonts w:ascii="Arial" w:hAnsi="Arial" w:cs="Arial"/>
        </w:rPr>
        <w:t xml:space="preserve">.  This data provides </w:t>
      </w:r>
      <w:r w:rsidRPr="00A951CD">
        <w:rPr>
          <w:rFonts w:ascii="Arial" w:hAnsi="Arial" w:cs="Arial"/>
        </w:rPr>
        <w:t xml:space="preserve">a </w:t>
      </w:r>
      <w:r w:rsidR="0043000F" w:rsidRPr="00A951CD">
        <w:rPr>
          <w:rFonts w:ascii="Arial" w:hAnsi="Arial" w:cs="Arial"/>
        </w:rPr>
        <w:t xml:space="preserve">very useful </w:t>
      </w:r>
      <w:r w:rsidRPr="00A951CD">
        <w:rPr>
          <w:rFonts w:ascii="Arial" w:hAnsi="Arial" w:cs="Arial"/>
        </w:rPr>
        <w:t xml:space="preserve">insight into the problem of over-indebtedness nationally.  </w:t>
      </w:r>
    </w:p>
    <w:p w:rsidR="003B3C41" w:rsidRDefault="003B3C41" w:rsidP="00B93A08">
      <w:pPr>
        <w:rPr>
          <w:rFonts w:ascii="Arial" w:hAnsi="Arial" w:cs="Arial"/>
        </w:rPr>
      </w:pPr>
    </w:p>
    <w:p w:rsidR="003B3C41" w:rsidRPr="00902C7A" w:rsidRDefault="0043000F" w:rsidP="00B93A08">
      <w:pPr>
        <w:rPr>
          <w:rFonts w:ascii="Arial" w:hAnsi="Arial" w:cs="Arial"/>
          <w:b/>
          <w:i/>
        </w:rPr>
      </w:pPr>
      <w:r w:rsidRPr="00902C7A">
        <w:rPr>
          <w:rFonts w:ascii="Arial" w:hAnsi="Arial" w:cs="Arial"/>
          <w:b/>
          <w:i/>
        </w:rPr>
        <w:t>Collaboration between the DSP and the CIB</w:t>
      </w:r>
    </w:p>
    <w:p w:rsidR="0043000F" w:rsidRDefault="0043000F" w:rsidP="0043000F">
      <w:pPr>
        <w:rPr>
          <w:rFonts w:ascii="Arial" w:hAnsi="Arial" w:cs="Arial"/>
        </w:rPr>
      </w:pPr>
      <w:r>
        <w:rPr>
          <w:rFonts w:ascii="Arial" w:hAnsi="Arial" w:cs="Arial"/>
        </w:rPr>
        <w:t>In carrying out its statutory role, the CIB acts as an intermediary between the citizen and the State. The daily interactions with members of the public by our delivery</w:t>
      </w:r>
      <w:r w:rsidR="000F7FCA">
        <w:rPr>
          <w:rFonts w:ascii="Arial" w:hAnsi="Arial" w:cs="Arial"/>
        </w:rPr>
        <w:t xml:space="preserve"> services</w:t>
      </w:r>
      <w:r>
        <w:rPr>
          <w:rFonts w:ascii="Arial" w:hAnsi="Arial" w:cs="Arial"/>
        </w:rPr>
        <w:t xml:space="preserve"> place the CIB in a unique position to contribute to policy development. While the CIB makes pre-budget and other thematic submissions and prepares social policy reports on specific issues, the Board believes that there is potential to work in a more collaborative way with the Department (and with other statutory agencies as appropriate) to identify new ways of addressing a range of service access and policy deficits identified by our delivery</w:t>
      </w:r>
      <w:r w:rsidR="000F7FCA">
        <w:rPr>
          <w:rFonts w:ascii="Arial" w:hAnsi="Arial" w:cs="Arial"/>
        </w:rPr>
        <w:t xml:space="preserve"> services </w:t>
      </w:r>
      <w:r>
        <w:rPr>
          <w:rFonts w:ascii="Arial" w:hAnsi="Arial" w:cs="Arial"/>
        </w:rPr>
        <w:t>.</w:t>
      </w:r>
    </w:p>
    <w:p w:rsidR="0043000F" w:rsidRDefault="0043000F" w:rsidP="0043000F">
      <w:pPr>
        <w:rPr>
          <w:rFonts w:ascii="Arial" w:hAnsi="Arial" w:cs="Arial"/>
        </w:rPr>
      </w:pPr>
    </w:p>
    <w:p w:rsidR="00B93A08" w:rsidRDefault="00902C7A" w:rsidP="00B93A08">
      <w:pPr>
        <w:rPr>
          <w:rFonts w:ascii="Arial" w:eastAsiaTheme="minorEastAsia" w:hAnsi="Arial" w:cs="Arial"/>
        </w:rPr>
      </w:pPr>
      <w:r>
        <w:rPr>
          <w:rFonts w:ascii="Arial" w:hAnsi="Arial" w:cs="Arial"/>
        </w:rPr>
        <w:t>A</w:t>
      </w:r>
      <w:r w:rsidR="006154E0">
        <w:rPr>
          <w:rFonts w:ascii="Arial" w:hAnsi="Arial" w:cs="Arial"/>
        </w:rPr>
        <w:t xml:space="preserve">reas </w:t>
      </w:r>
      <w:r>
        <w:rPr>
          <w:rFonts w:ascii="Arial" w:hAnsi="Arial" w:cs="Arial"/>
        </w:rPr>
        <w:t>of</w:t>
      </w:r>
      <w:r w:rsidR="006154E0">
        <w:rPr>
          <w:rFonts w:ascii="Arial" w:hAnsi="Arial" w:cs="Arial"/>
        </w:rPr>
        <w:t xml:space="preserve"> </w:t>
      </w:r>
      <w:r w:rsidR="0088239D">
        <w:rPr>
          <w:rFonts w:ascii="Arial" w:hAnsi="Arial" w:cs="Arial"/>
        </w:rPr>
        <w:t xml:space="preserve">collaboration that could be developed </w:t>
      </w:r>
      <w:r>
        <w:rPr>
          <w:rFonts w:ascii="Arial" w:hAnsi="Arial" w:cs="Arial"/>
        </w:rPr>
        <w:t xml:space="preserve">further </w:t>
      </w:r>
      <w:r w:rsidR="0088239D">
        <w:rPr>
          <w:rFonts w:ascii="Arial" w:hAnsi="Arial" w:cs="Arial"/>
        </w:rPr>
        <w:t xml:space="preserve">are: </w:t>
      </w:r>
      <w:r w:rsidR="00B93A08">
        <w:rPr>
          <w:rFonts w:ascii="Arial" w:hAnsi="Arial" w:cs="Arial"/>
        </w:rPr>
        <w:br/>
      </w:r>
    </w:p>
    <w:p w:rsidR="00902C7A" w:rsidRDefault="00961FF8" w:rsidP="00961FF8">
      <w:pPr>
        <w:pStyle w:val="ListParagraph"/>
        <w:numPr>
          <w:ilvl w:val="0"/>
          <w:numId w:val="18"/>
        </w:numPr>
        <w:rPr>
          <w:rFonts w:ascii="Arial" w:hAnsi="Arial" w:cs="Arial"/>
        </w:rPr>
      </w:pPr>
      <w:r>
        <w:rPr>
          <w:rFonts w:ascii="Arial" w:hAnsi="Arial" w:cs="Arial"/>
        </w:rPr>
        <w:t xml:space="preserve">Exploring how </w:t>
      </w:r>
      <w:r w:rsidR="00902C7A">
        <w:rPr>
          <w:rFonts w:ascii="Arial" w:hAnsi="Arial" w:cs="Arial"/>
        </w:rPr>
        <w:t>CIS, CIPS and MABS client data might be used  more systematically  to inform policy development and DSP strategic thinking</w:t>
      </w:r>
      <w:r w:rsidR="00902C7A">
        <w:rPr>
          <w:rFonts w:ascii="Arial" w:hAnsi="Arial" w:cs="Arial"/>
        </w:rPr>
        <w:br/>
      </w:r>
    </w:p>
    <w:p w:rsidR="00B93A08" w:rsidRDefault="00B93A08" w:rsidP="00B93A08">
      <w:pPr>
        <w:tabs>
          <w:tab w:val="left" w:pos="720"/>
        </w:tabs>
        <w:ind w:left="720" w:hanging="360"/>
        <w:rPr>
          <w:rFonts w:ascii="Arial" w:hAnsi="Arial" w:cs="Arial"/>
        </w:rPr>
      </w:pPr>
      <w:r>
        <w:rPr>
          <w:rFonts w:ascii="Symbol" w:hAnsi="Symbol" w:cs="Symbol"/>
        </w:rPr>
        <w:t></w:t>
      </w:r>
      <w:r>
        <w:rPr>
          <w:rFonts w:ascii="Symbol" w:hAnsi="Symbol" w:cs="Symbol"/>
        </w:rPr>
        <w:tab/>
      </w:r>
      <w:r w:rsidR="0088239D">
        <w:rPr>
          <w:rFonts w:ascii="Arial" w:hAnsi="Arial" w:cs="Arial"/>
        </w:rPr>
        <w:t>Facilitating e</w:t>
      </w:r>
      <w:r>
        <w:rPr>
          <w:rFonts w:ascii="Arial" w:hAnsi="Arial" w:cs="Arial"/>
        </w:rPr>
        <w:t>ffective day to day linkages between CIB delivery partner personnel and local DSP personnel</w:t>
      </w:r>
      <w:r w:rsidR="000655D6">
        <w:rPr>
          <w:rStyle w:val="FootnoteReference"/>
          <w:rFonts w:ascii="Arial" w:hAnsi="Arial" w:cs="Arial"/>
        </w:rPr>
        <w:footnoteReference w:id="14"/>
      </w:r>
      <w:r>
        <w:rPr>
          <w:rFonts w:ascii="Arial" w:hAnsi="Arial" w:cs="Arial"/>
        </w:rPr>
        <w:t>, for example,</w:t>
      </w:r>
      <w:r>
        <w:rPr>
          <w:rFonts w:ascii="Arial" w:hAnsi="Arial" w:cs="Arial"/>
        </w:rPr>
        <w:br/>
      </w:r>
    </w:p>
    <w:p w:rsidR="00B93A08" w:rsidRDefault="00B93A08" w:rsidP="00B47A29">
      <w:pPr>
        <w:pStyle w:val="ListParagraph"/>
        <w:numPr>
          <w:ilvl w:val="0"/>
          <w:numId w:val="21"/>
        </w:numPr>
        <w:tabs>
          <w:tab w:val="left" w:pos="1440"/>
        </w:tabs>
        <w:rPr>
          <w:rFonts w:ascii="Arial" w:hAnsi="Arial" w:cs="Arial"/>
        </w:rPr>
      </w:pPr>
      <w:r w:rsidRPr="003E432A">
        <w:rPr>
          <w:rFonts w:ascii="Arial" w:hAnsi="Arial" w:cs="Arial"/>
        </w:rPr>
        <w:t>CIS</w:t>
      </w:r>
      <w:r w:rsidR="003E432A">
        <w:rPr>
          <w:rFonts w:ascii="Arial" w:hAnsi="Arial" w:cs="Arial"/>
        </w:rPr>
        <w:t>s</w:t>
      </w:r>
      <w:r w:rsidRPr="003E432A">
        <w:rPr>
          <w:rFonts w:ascii="Arial" w:hAnsi="Arial" w:cs="Arial"/>
        </w:rPr>
        <w:t>/CIPS having better access to DSP information systems</w:t>
      </w:r>
    </w:p>
    <w:p w:rsidR="00B93A08" w:rsidRDefault="00B91E2F" w:rsidP="00B47A29">
      <w:pPr>
        <w:pStyle w:val="ListParagraph"/>
        <w:numPr>
          <w:ilvl w:val="0"/>
          <w:numId w:val="21"/>
        </w:numPr>
        <w:tabs>
          <w:tab w:val="left" w:pos="1440"/>
        </w:tabs>
        <w:rPr>
          <w:rFonts w:ascii="Arial" w:hAnsi="Arial" w:cs="Arial"/>
        </w:rPr>
      </w:pPr>
      <w:r>
        <w:rPr>
          <w:rFonts w:ascii="Arial" w:hAnsi="Arial" w:cs="Arial"/>
        </w:rPr>
        <w:t xml:space="preserve">Direct telephone contacts </w:t>
      </w:r>
      <w:r w:rsidR="00B93A08" w:rsidRPr="003E432A">
        <w:rPr>
          <w:rFonts w:ascii="Arial" w:hAnsi="Arial" w:cs="Arial"/>
        </w:rPr>
        <w:t>between CISs and key DSP offices</w:t>
      </w:r>
    </w:p>
    <w:p w:rsidR="0043000F" w:rsidRDefault="00B93A08" w:rsidP="00B47A29">
      <w:pPr>
        <w:pStyle w:val="ListParagraph"/>
        <w:numPr>
          <w:ilvl w:val="0"/>
          <w:numId w:val="21"/>
        </w:numPr>
        <w:tabs>
          <w:tab w:val="left" w:pos="1440"/>
        </w:tabs>
        <w:rPr>
          <w:rFonts w:ascii="Arial" w:hAnsi="Arial" w:cs="Arial"/>
        </w:rPr>
      </w:pPr>
      <w:r w:rsidRPr="003E432A">
        <w:rPr>
          <w:rFonts w:ascii="Arial" w:hAnsi="Arial" w:cs="Arial"/>
        </w:rPr>
        <w:t>An email protocol between CISs and DSP local offices</w:t>
      </w:r>
    </w:p>
    <w:p w:rsidR="00B93A08" w:rsidRPr="00902C7A" w:rsidRDefault="00565E12" w:rsidP="00B47A29">
      <w:pPr>
        <w:pStyle w:val="ListParagraph"/>
        <w:numPr>
          <w:ilvl w:val="0"/>
          <w:numId w:val="21"/>
        </w:numPr>
        <w:tabs>
          <w:tab w:val="left" w:pos="1440"/>
        </w:tabs>
        <w:rPr>
          <w:rFonts w:ascii="Arial" w:hAnsi="Arial" w:cs="Arial"/>
        </w:rPr>
      </w:pPr>
      <w:r w:rsidRPr="00902C7A">
        <w:rPr>
          <w:rFonts w:ascii="Arial" w:hAnsi="Arial" w:cs="Arial"/>
        </w:rPr>
        <w:t xml:space="preserve">Access to Circulars issued </w:t>
      </w:r>
      <w:r w:rsidR="00E850A7" w:rsidRPr="00902C7A">
        <w:rPr>
          <w:rFonts w:ascii="Arial" w:hAnsi="Arial" w:cs="Arial"/>
        </w:rPr>
        <w:t xml:space="preserve">by the Department </w:t>
      </w:r>
      <w:r w:rsidRPr="00902C7A">
        <w:rPr>
          <w:rFonts w:ascii="Arial" w:hAnsi="Arial" w:cs="Arial"/>
        </w:rPr>
        <w:t>re. changes to benefits and schemes</w:t>
      </w:r>
      <w:r w:rsidR="00B93A08" w:rsidRPr="00902C7A">
        <w:rPr>
          <w:rFonts w:ascii="Arial" w:hAnsi="Arial" w:cs="Arial"/>
        </w:rPr>
        <w:br/>
      </w:r>
    </w:p>
    <w:p w:rsidR="00B93A08" w:rsidRDefault="00B93A08" w:rsidP="00B93A08">
      <w:pPr>
        <w:tabs>
          <w:tab w:val="left" w:pos="720"/>
        </w:tabs>
        <w:ind w:left="720" w:hanging="360"/>
        <w:rPr>
          <w:rFonts w:ascii="Arial" w:hAnsi="Arial" w:cs="Arial"/>
        </w:rPr>
      </w:pPr>
      <w:r>
        <w:rPr>
          <w:rFonts w:ascii="Symbol" w:hAnsi="Symbol" w:cs="Symbol"/>
        </w:rPr>
        <w:t></w:t>
      </w:r>
      <w:r>
        <w:rPr>
          <w:rFonts w:ascii="Symbol" w:hAnsi="Symbol" w:cs="Symbol"/>
        </w:rPr>
        <w:tab/>
      </w:r>
      <w:r w:rsidR="00961FF8">
        <w:rPr>
          <w:rFonts w:ascii="Arial" w:hAnsi="Arial" w:cs="Arial"/>
        </w:rPr>
        <w:t xml:space="preserve">Looking at ways </w:t>
      </w:r>
      <w:r>
        <w:rPr>
          <w:rFonts w:ascii="Arial" w:hAnsi="Arial" w:cs="Arial"/>
        </w:rPr>
        <w:t xml:space="preserve">in which </w:t>
      </w:r>
      <w:r w:rsidR="00961FF8">
        <w:rPr>
          <w:rFonts w:ascii="Arial" w:hAnsi="Arial" w:cs="Arial"/>
        </w:rPr>
        <w:t xml:space="preserve">CIS and CIPS information providers can contribute to </w:t>
      </w:r>
      <w:r w:rsidR="00AF2885">
        <w:rPr>
          <w:rFonts w:ascii="Arial" w:hAnsi="Arial" w:cs="Arial"/>
        </w:rPr>
        <w:t xml:space="preserve">ensuring that all relevant information is available at the initial </w:t>
      </w:r>
      <w:r>
        <w:rPr>
          <w:rFonts w:ascii="Arial" w:hAnsi="Arial" w:cs="Arial"/>
        </w:rPr>
        <w:t>application</w:t>
      </w:r>
      <w:r w:rsidR="00AF2885">
        <w:rPr>
          <w:rFonts w:ascii="Arial" w:hAnsi="Arial" w:cs="Arial"/>
        </w:rPr>
        <w:t xml:space="preserve"> </w:t>
      </w:r>
      <w:r>
        <w:rPr>
          <w:rFonts w:ascii="Arial" w:hAnsi="Arial" w:cs="Arial"/>
        </w:rPr>
        <w:t>s</w:t>
      </w:r>
      <w:r w:rsidR="00AF2885">
        <w:rPr>
          <w:rFonts w:ascii="Arial" w:hAnsi="Arial" w:cs="Arial"/>
        </w:rPr>
        <w:t xml:space="preserve">tage </w:t>
      </w:r>
      <w:r>
        <w:rPr>
          <w:rFonts w:ascii="Arial" w:hAnsi="Arial" w:cs="Arial"/>
        </w:rPr>
        <w:t>for various</w:t>
      </w:r>
      <w:r w:rsidR="000F7FCA">
        <w:rPr>
          <w:rFonts w:ascii="Arial" w:hAnsi="Arial" w:cs="Arial"/>
        </w:rPr>
        <w:t xml:space="preserve"> payments</w:t>
      </w:r>
      <w:r w:rsidR="00AF2885">
        <w:rPr>
          <w:rFonts w:ascii="Arial" w:hAnsi="Arial" w:cs="Arial"/>
        </w:rPr>
        <w:t>,</w:t>
      </w:r>
      <w:r>
        <w:rPr>
          <w:rFonts w:ascii="Arial" w:hAnsi="Arial" w:cs="Arial"/>
        </w:rPr>
        <w:t xml:space="preserve"> </w:t>
      </w:r>
      <w:r w:rsidR="00961FF8">
        <w:rPr>
          <w:rFonts w:ascii="Arial" w:hAnsi="Arial" w:cs="Arial"/>
        </w:rPr>
        <w:t>th</w:t>
      </w:r>
      <w:r w:rsidR="00AF2885">
        <w:rPr>
          <w:rFonts w:ascii="Arial" w:hAnsi="Arial" w:cs="Arial"/>
        </w:rPr>
        <w:t xml:space="preserve">us reducing the number that have to go to appeal to </w:t>
      </w:r>
      <w:r>
        <w:rPr>
          <w:rFonts w:ascii="Arial" w:hAnsi="Arial" w:cs="Arial"/>
        </w:rPr>
        <w:t xml:space="preserve">the SWAO </w:t>
      </w:r>
      <w:r w:rsidR="00AF2885">
        <w:rPr>
          <w:rFonts w:ascii="Arial" w:hAnsi="Arial" w:cs="Arial"/>
        </w:rPr>
        <w:t xml:space="preserve"> </w:t>
      </w:r>
      <w:r w:rsidR="0088239D">
        <w:rPr>
          <w:rFonts w:ascii="Arial" w:hAnsi="Arial" w:cs="Arial"/>
        </w:rPr>
        <w:t xml:space="preserve">in order </w:t>
      </w:r>
      <w:r w:rsidR="00AF2885">
        <w:rPr>
          <w:rFonts w:ascii="Arial" w:hAnsi="Arial" w:cs="Arial"/>
        </w:rPr>
        <w:t xml:space="preserve">to be granted </w:t>
      </w:r>
      <w:r>
        <w:rPr>
          <w:rFonts w:ascii="Arial" w:hAnsi="Arial" w:cs="Arial"/>
        </w:rPr>
        <w:t xml:space="preserve">(such appeals are frequently </w:t>
      </w:r>
      <w:r>
        <w:rPr>
          <w:rFonts w:ascii="Arial" w:hAnsi="Arial" w:cs="Arial"/>
        </w:rPr>
        <w:lastRenderedPageBreak/>
        <w:t>supported by CIS information providers)</w:t>
      </w:r>
      <w:r>
        <w:rPr>
          <w:rFonts w:ascii="Arial" w:hAnsi="Arial" w:cs="Arial"/>
        </w:rPr>
        <w:br/>
      </w:r>
    </w:p>
    <w:p w:rsidR="00B93A08" w:rsidRDefault="002B1295" w:rsidP="00B93A08">
      <w:pPr>
        <w:pStyle w:val="ListParagraph"/>
        <w:numPr>
          <w:ilvl w:val="0"/>
          <w:numId w:val="1"/>
        </w:numPr>
        <w:tabs>
          <w:tab w:val="left" w:pos="720"/>
        </w:tabs>
        <w:rPr>
          <w:rFonts w:ascii="Arial" w:hAnsi="Arial" w:cs="Arial"/>
        </w:rPr>
      </w:pPr>
      <w:r>
        <w:rPr>
          <w:rFonts w:ascii="Arial" w:hAnsi="Arial" w:cs="Arial"/>
        </w:rPr>
        <w:t>Continue to channel</w:t>
      </w:r>
      <w:r w:rsidR="001C06C2">
        <w:rPr>
          <w:rFonts w:ascii="Arial" w:hAnsi="Arial" w:cs="Arial"/>
        </w:rPr>
        <w:t xml:space="preserve"> </w:t>
      </w:r>
      <w:r w:rsidR="00B93A08">
        <w:rPr>
          <w:rFonts w:ascii="Arial" w:hAnsi="Arial" w:cs="Arial"/>
        </w:rPr>
        <w:t>the experience and perspectives of N</w:t>
      </w:r>
      <w:r w:rsidR="00AF2885">
        <w:rPr>
          <w:rFonts w:ascii="Arial" w:hAnsi="Arial" w:cs="Arial"/>
        </w:rPr>
        <w:t>AS</w:t>
      </w:r>
      <w:r>
        <w:rPr>
          <w:rFonts w:ascii="Arial" w:hAnsi="Arial" w:cs="Arial"/>
        </w:rPr>
        <w:t xml:space="preserve"> </w:t>
      </w:r>
      <w:r w:rsidR="001C06C2">
        <w:rPr>
          <w:rFonts w:ascii="Arial" w:hAnsi="Arial" w:cs="Arial"/>
        </w:rPr>
        <w:t xml:space="preserve">to </w:t>
      </w:r>
      <w:r>
        <w:rPr>
          <w:rFonts w:ascii="Arial" w:hAnsi="Arial" w:cs="Arial"/>
        </w:rPr>
        <w:t xml:space="preserve">inform the ongoing </w:t>
      </w:r>
      <w:r w:rsidR="00B93A08">
        <w:rPr>
          <w:rFonts w:ascii="Arial" w:hAnsi="Arial" w:cs="Arial"/>
        </w:rPr>
        <w:t>development and implementation of the National Disability Strategy</w:t>
      </w:r>
      <w:r w:rsidR="00AF2885">
        <w:rPr>
          <w:rFonts w:ascii="Arial" w:hAnsi="Arial" w:cs="Arial"/>
        </w:rPr>
        <w:t xml:space="preserve"> with particular emphasis on </w:t>
      </w:r>
      <w:r w:rsidR="001C06C2">
        <w:rPr>
          <w:rFonts w:ascii="Arial" w:hAnsi="Arial" w:cs="Arial"/>
        </w:rPr>
        <w:t xml:space="preserve">the move from congregated settings and related provision of supports for independent living as well as </w:t>
      </w:r>
      <w:r w:rsidR="00AF2885">
        <w:rPr>
          <w:rFonts w:ascii="Arial" w:hAnsi="Arial" w:cs="Arial"/>
        </w:rPr>
        <w:t>addressing the cost of</w:t>
      </w:r>
      <w:r w:rsidR="00B47A29">
        <w:rPr>
          <w:rFonts w:ascii="Arial" w:hAnsi="Arial" w:cs="Arial"/>
        </w:rPr>
        <w:t xml:space="preserve"> </w:t>
      </w:r>
      <w:r w:rsidR="00B93A08">
        <w:rPr>
          <w:rFonts w:ascii="Arial" w:hAnsi="Arial" w:cs="Arial"/>
        </w:rPr>
        <w:br/>
      </w:r>
      <w:r w:rsidR="00B47A29">
        <w:rPr>
          <w:rFonts w:ascii="Arial" w:hAnsi="Arial" w:cs="Arial"/>
        </w:rPr>
        <w:t>disability issue.</w:t>
      </w:r>
    </w:p>
    <w:sectPr w:rsidR="00B93A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0F" w:rsidRDefault="002D7A0F" w:rsidP="00B93A08">
      <w:r>
        <w:separator/>
      </w:r>
    </w:p>
  </w:endnote>
  <w:endnote w:type="continuationSeparator" w:id="0">
    <w:p w:rsidR="002D7A0F" w:rsidRDefault="002D7A0F" w:rsidP="00B9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55" w:rsidRDefault="00E65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749323"/>
      <w:docPartObj>
        <w:docPartGallery w:val="Page Numbers (Bottom of Page)"/>
        <w:docPartUnique/>
      </w:docPartObj>
    </w:sdtPr>
    <w:sdtEndPr>
      <w:rPr>
        <w:noProof/>
      </w:rPr>
    </w:sdtEndPr>
    <w:sdtContent>
      <w:p w:rsidR="003B6984" w:rsidRDefault="003B6984">
        <w:pPr>
          <w:pStyle w:val="Footer"/>
          <w:jc w:val="right"/>
        </w:pPr>
        <w:r>
          <w:fldChar w:fldCharType="begin"/>
        </w:r>
        <w:r>
          <w:instrText xml:space="preserve"> PAGE   \* MERGEFORMAT </w:instrText>
        </w:r>
        <w:r>
          <w:fldChar w:fldCharType="separate"/>
        </w:r>
        <w:r w:rsidR="00E65755">
          <w:rPr>
            <w:noProof/>
          </w:rPr>
          <w:t>3</w:t>
        </w:r>
        <w:r>
          <w:rPr>
            <w:noProof/>
          </w:rPr>
          <w:fldChar w:fldCharType="end"/>
        </w:r>
      </w:p>
    </w:sdtContent>
  </w:sdt>
  <w:p w:rsidR="003B6984" w:rsidRDefault="003B6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55" w:rsidRDefault="00E65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0F" w:rsidRDefault="002D7A0F" w:rsidP="00B93A08">
      <w:r>
        <w:separator/>
      </w:r>
    </w:p>
  </w:footnote>
  <w:footnote w:type="continuationSeparator" w:id="0">
    <w:p w:rsidR="002D7A0F" w:rsidRDefault="002D7A0F" w:rsidP="00B93A08">
      <w:r>
        <w:continuationSeparator/>
      </w:r>
    </w:p>
  </w:footnote>
  <w:footnote w:id="1">
    <w:p w:rsidR="00BE36E3" w:rsidRPr="00BE36E3" w:rsidRDefault="00BE36E3">
      <w:pPr>
        <w:pStyle w:val="FootnoteText"/>
        <w:rPr>
          <w:lang w:val="en-IE"/>
        </w:rPr>
      </w:pPr>
      <w:r>
        <w:rPr>
          <w:rStyle w:val="FootnoteReference"/>
        </w:rPr>
        <w:footnoteRef/>
      </w:r>
      <w:r>
        <w:t xml:space="preserve"> </w:t>
      </w:r>
      <w:r>
        <w:rPr>
          <w:rFonts w:ascii="Arial" w:hAnsi="Arial" w:cs="Arial"/>
        </w:rPr>
        <w:t xml:space="preserve">The CIB </w:t>
      </w:r>
      <w:r w:rsidR="0047444E">
        <w:rPr>
          <w:rFonts w:ascii="Arial" w:hAnsi="Arial" w:cs="Arial"/>
        </w:rPr>
        <w:t>delivery</w:t>
      </w:r>
      <w:r w:rsidR="009F35FB">
        <w:rPr>
          <w:rFonts w:ascii="Arial" w:hAnsi="Arial" w:cs="Arial"/>
        </w:rPr>
        <w:t xml:space="preserve"> services</w:t>
      </w:r>
      <w:r w:rsidR="0047444E">
        <w:rPr>
          <w:rFonts w:ascii="Arial" w:hAnsi="Arial" w:cs="Arial"/>
        </w:rPr>
        <w:t xml:space="preserve"> are </w:t>
      </w:r>
      <w:r>
        <w:rPr>
          <w:rFonts w:ascii="Arial" w:hAnsi="Arial" w:cs="Arial"/>
        </w:rPr>
        <w:t>Citizens Information Services (CISs</w:t>
      </w:r>
      <w:r w:rsidR="009F35FB">
        <w:rPr>
          <w:rFonts w:ascii="Arial" w:hAnsi="Arial" w:cs="Arial"/>
        </w:rPr>
        <w:t>)</w:t>
      </w:r>
      <w:r w:rsidR="0047444E">
        <w:rPr>
          <w:rFonts w:ascii="Arial" w:hAnsi="Arial" w:cs="Arial"/>
        </w:rPr>
        <w:t>, the Citizens Information Phone Service (</w:t>
      </w:r>
      <w:r>
        <w:rPr>
          <w:rFonts w:ascii="Arial" w:hAnsi="Arial" w:cs="Arial"/>
        </w:rPr>
        <w:t>CIPS), Money Advice and Budgeting Services (MABS),</w:t>
      </w:r>
      <w:r w:rsidR="00FD40FE">
        <w:rPr>
          <w:rFonts w:ascii="Arial" w:hAnsi="Arial" w:cs="Arial"/>
        </w:rPr>
        <w:t xml:space="preserve"> </w:t>
      </w:r>
      <w:r>
        <w:rPr>
          <w:rFonts w:ascii="Arial" w:hAnsi="Arial" w:cs="Arial"/>
        </w:rPr>
        <w:t>the National Advocacy Service (NAS) and the Sign Language Interpreting Service (SLIS)</w:t>
      </w:r>
      <w:r w:rsidR="0047444E">
        <w:rPr>
          <w:rFonts w:ascii="Arial" w:hAnsi="Arial" w:cs="Arial"/>
        </w:rPr>
        <w:t xml:space="preserve">. </w:t>
      </w:r>
    </w:p>
  </w:footnote>
  <w:footnote w:id="2">
    <w:p w:rsidR="001E6491" w:rsidRPr="00902C7A" w:rsidRDefault="001E6491" w:rsidP="001E6491">
      <w:pPr>
        <w:pStyle w:val="FootnoteText"/>
        <w:rPr>
          <w:rFonts w:ascii="Arial" w:hAnsi="Arial" w:cs="Arial"/>
        </w:rPr>
      </w:pPr>
      <w:r w:rsidRPr="00641BDF">
        <w:rPr>
          <w:rStyle w:val="FootnoteReference"/>
          <w:rFonts w:ascii="Arial" w:hAnsi="Arial" w:cs="Arial"/>
        </w:rPr>
        <w:footnoteRef/>
      </w:r>
      <w:r w:rsidRPr="00641BDF">
        <w:rPr>
          <w:rFonts w:ascii="Arial" w:hAnsi="Arial" w:cs="Arial"/>
        </w:rPr>
        <w:t xml:space="preserve"> The recently published </w:t>
      </w:r>
      <w:r w:rsidRPr="007F2B8C">
        <w:rPr>
          <w:rFonts w:ascii="Arial" w:hAnsi="Arial" w:cs="Arial"/>
        </w:rPr>
        <w:t>TASC Report,</w:t>
      </w:r>
      <w:r w:rsidRPr="00641BDF">
        <w:rPr>
          <w:rFonts w:ascii="Arial" w:hAnsi="Arial" w:cs="Arial"/>
        </w:rPr>
        <w:t xml:space="preserve"> </w:t>
      </w:r>
      <w:r w:rsidRPr="00641BDF">
        <w:rPr>
          <w:rFonts w:ascii="Arial" w:hAnsi="Arial" w:cs="Arial"/>
          <w:i/>
        </w:rPr>
        <w:t>Cherishing all Equally 2016: Economic Inequality in Ireland</w:t>
      </w:r>
      <w:r w:rsidRPr="00641BDF">
        <w:rPr>
          <w:rFonts w:ascii="Arial" w:hAnsi="Arial" w:cs="Arial"/>
        </w:rPr>
        <w:t>, notes that the distribution of gross incomes in Ireland has become significantly more unequal since the</w:t>
      </w:r>
      <w:r>
        <w:rPr>
          <w:rFonts w:ascii="Arial" w:hAnsi="Arial" w:cs="Arial"/>
        </w:rPr>
        <w:t xml:space="preserve"> </w:t>
      </w:r>
      <w:r w:rsidRPr="00641BDF">
        <w:rPr>
          <w:rFonts w:ascii="Arial" w:hAnsi="Arial" w:cs="Arial"/>
        </w:rPr>
        <w:t>1980s, driven by a decline in labour’s share of national income and the related widening of</w:t>
      </w:r>
      <w:r w:rsidR="00902C7A">
        <w:rPr>
          <w:rFonts w:ascii="Arial" w:hAnsi="Arial" w:cs="Arial"/>
        </w:rPr>
        <w:t xml:space="preserve"> </w:t>
      </w:r>
      <w:r w:rsidRPr="00641BDF">
        <w:rPr>
          <w:rFonts w:ascii="Arial" w:hAnsi="Arial" w:cs="Arial"/>
        </w:rPr>
        <w:t>wage inequalities</w:t>
      </w:r>
      <w:r>
        <w:rPr>
          <w:rFonts w:ascii="Arial" w:hAnsi="Arial" w:cs="Arial"/>
        </w:rPr>
        <w:t>.</w:t>
      </w:r>
    </w:p>
  </w:footnote>
  <w:footnote w:id="3">
    <w:p w:rsidR="005F7C48" w:rsidRDefault="005F7C48" w:rsidP="005F7C48">
      <w:pPr>
        <w:pStyle w:val="FootnoteText"/>
        <w:rPr>
          <w:rFonts w:ascii="Arial" w:hAnsi="Arial" w:cs="Arial"/>
          <w:lang w:val="en-IE"/>
        </w:rPr>
      </w:pPr>
      <w:r>
        <w:rPr>
          <w:rStyle w:val="FootnoteReference"/>
        </w:rPr>
        <w:footnoteRef/>
      </w:r>
      <w:r>
        <w:t xml:space="preserve"> </w:t>
      </w:r>
      <w:r>
        <w:rPr>
          <w:rFonts w:ascii="Arial" w:hAnsi="Arial" w:cs="Arial"/>
        </w:rPr>
        <w:t>European Commission (2010</w:t>
      </w:r>
      <w:r>
        <w:rPr>
          <w:rFonts w:ascii="Arial" w:hAnsi="Arial" w:cs="Arial"/>
          <w:i/>
        </w:rPr>
        <w:t xml:space="preserve">), Europe 2020: A strategy for smart, sustainable and inclusive growth, Communication </w:t>
      </w:r>
      <w:r w:rsidR="000F45D0">
        <w:rPr>
          <w:rFonts w:ascii="Arial" w:hAnsi="Arial" w:cs="Arial"/>
          <w:i/>
        </w:rPr>
        <w:t>COM (</w:t>
      </w:r>
      <w:r>
        <w:rPr>
          <w:rFonts w:ascii="Arial" w:hAnsi="Arial" w:cs="Arial"/>
          <w:i/>
        </w:rPr>
        <w:t>2010) 2020</w:t>
      </w:r>
      <w:r>
        <w:rPr>
          <w:rFonts w:ascii="Arial" w:hAnsi="Arial" w:cs="Arial"/>
        </w:rPr>
        <w:t>, Brussels: European Commission; European Council Conclusions of 17 June 2010.</w:t>
      </w:r>
    </w:p>
  </w:footnote>
  <w:footnote w:id="4">
    <w:p w:rsidR="008F2896" w:rsidRDefault="008F2896" w:rsidP="008F2896">
      <w:pPr>
        <w:rPr>
          <w:rFonts w:ascii="Arial" w:hAnsi="Arial" w:cs="Arial"/>
          <w:sz w:val="20"/>
          <w:szCs w:val="20"/>
        </w:rPr>
      </w:pPr>
      <w:r>
        <w:rPr>
          <w:rStyle w:val="FootnoteReference"/>
        </w:rPr>
        <w:footnoteRef/>
      </w:r>
      <w:r>
        <w:t xml:space="preserve"> </w:t>
      </w:r>
      <w:hyperlink r:id="rId1" w:history="1">
        <w:r>
          <w:rPr>
            <w:rStyle w:val="Hyperlink"/>
            <w:rFonts w:ascii="Arial" w:hAnsi="Arial" w:cs="Arial"/>
            <w:sz w:val="20"/>
            <w:szCs w:val="20"/>
          </w:rPr>
          <w:t>www.citizensinformation.ie</w:t>
        </w:r>
      </w:hyperlink>
      <w:r w:rsidR="001F5931">
        <w:rPr>
          <w:rFonts w:ascii="Arial" w:hAnsi="Arial" w:cs="Arial"/>
          <w:sz w:val="20"/>
          <w:szCs w:val="20"/>
        </w:rPr>
        <w:t xml:space="preserve"> - Almost 17 </w:t>
      </w:r>
      <w:r>
        <w:rPr>
          <w:rFonts w:ascii="Arial" w:hAnsi="Arial" w:cs="Arial"/>
          <w:sz w:val="20"/>
          <w:szCs w:val="20"/>
        </w:rPr>
        <w:t xml:space="preserve">million visits, viewing </w:t>
      </w:r>
      <w:r w:rsidR="001F5931">
        <w:rPr>
          <w:rFonts w:ascii="Arial" w:hAnsi="Arial" w:cs="Arial"/>
          <w:sz w:val="20"/>
          <w:szCs w:val="20"/>
        </w:rPr>
        <w:t xml:space="preserve">just under 50 </w:t>
      </w:r>
      <w:r>
        <w:rPr>
          <w:rFonts w:ascii="Arial" w:hAnsi="Arial" w:cs="Arial"/>
          <w:sz w:val="20"/>
          <w:szCs w:val="20"/>
        </w:rPr>
        <w:t>million pages</w:t>
      </w:r>
    </w:p>
    <w:p w:rsidR="008F2896" w:rsidRDefault="0047422B" w:rsidP="008F2896">
      <w:pPr>
        <w:rPr>
          <w:rFonts w:ascii="Arial" w:hAnsi="Arial" w:cs="Arial"/>
          <w:sz w:val="20"/>
          <w:szCs w:val="20"/>
        </w:rPr>
      </w:pPr>
      <w:r>
        <w:rPr>
          <w:rFonts w:ascii="Arial" w:hAnsi="Arial" w:cs="Arial"/>
          <w:sz w:val="20"/>
          <w:szCs w:val="20"/>
        </w:rPr>
        <w:tab/>
      </w:r>
      <w:r w:rsidR="008F2896">
        <w:rPr>
          <w:rFonts w:ascii="Arial" w:hAnsi="Arial" w:cs="Arial"/>
          <w:sz w:val="20"/>
          <w:szCs w:val="20"/>
        </w:rPr>
        <w:t xml:space="preserve">CISs </w:t>
      </w:r>
      <w:r>
        <w:rPr>
          <w:rFonts w:ascii="Arial" w:hAnsi="Arial" w:cs="Arial"/>
          <w:sz w:val="20"/>
          <w:szCs w:val="20"/>
        </w:rPr>
        <w:tab/>
      </w:r>
      <w:r w:rsidR="008F2896">
        <w:rPr>
          <w:rFonts w:ascii="Arial" w:hAnsi="Arial" w:cs="Arial"/>
          <w:sz w:val="20"/>
          <w:szCs w:val="20"/>
        </w:rPr>
        <w:t xml:space="preserve">– </w:t>
      </w:r>
      <w:r w:rsidR="00444C98">
        <w:rPr>
          <w:rFonts w:ascii="Arial" w:hAnsi="Arial" w:cs="Arial"/>
          <w:sz w:val="20"/>
          <w:szCs w:val="20"/>
        </w:rPr>
        <w:t>over 6</w:t>
      </w:r>
      <w:r w:rsidR="008F2896">
        <w:rPr>
          <w:rFonts w:ascii="Arial" w:hAnsi="Arial" w:cs="Arial"/>
          <w:sz w:val="20"/>
          <w:szCs w:val="20"/>
        </w:rPr>
        <w:t>00,000 clients/almost 1 million queries</w:t>
      </w:r>
    </w:p>
    <w:p w:rsidR="008F2896" w:rsidRDefault="0047422B" w:rsidP="008F2896">
      <w:pPr>
        <w:rPr>
          <w:rFonts w:ascii="Arial" w:hAnsi="Arial" w:cs="Arial"/>
          <w:sz w:val="20"/>
          <w:szCs w:val="20"/>
        </w:rPr>
      </w:pPr>
      <w:r>
        <w:rPr>
          <w:rFonts w:ascii="Arial" w:hAnsi="Arial" w:cs="Arial"/>
          <w:sz w:val="20"/>
          <w:szCs w:val="20"/>
        </w:rPr>
        <w:tab/>
      </w:r>
      <w:r w:rsidR="008F2896">
        <w:rPr>
          <w:rFonts w:ascii="Arial" w:hAnsi="Arial" w:cs="Arial"/>
          <w:sz w:val="20"/>
          <w:szCs w:val="20"/>
        </w:rPr>
        <w:t>CIPS</w:t>
      </w:r>
      <w:r w:rsidR="008F2896">
        <w:rPr>
          <w:rFonts w:ascii="Arial" w:hAnsi="Arial" w:cs="Arial"/>
          <w:sz w:val="20"/>
          <w:szCs w:val="20"/>
        </w:rPr>
        <w:tab/>
        <w:t xml:space="preserve">– </w:t>
      </w:r>
      <w:r w:rsidR="001F5931">
        <w:rPr>
          <w:rFonts w:ascii="Arial" w:hAnsi="Arial" w:cs="Arial"/>
          <w:sz w:val="20"/>
          <w:szCs w:val="20"/>
        </w:rPr>
        <w:t xml:space="preserve">over </w:t>
      </w:r>
      <w:r w:rsidR="008F2896">
        <w:rPr>
          <w:rFonts w:ascii="Arial" w:hAnsi="Arial" w:cs="Arial"/>
          <w:sz w:val="20"/>
          <w:szCs w:val="20"/>
        </w:rPr>
        <w:t>150,000 callers</w:t>
      </w:r>
    </w:p>
    <w:p w:rsidR="008F2896" w:rsidRDefault="0047422B" w:rsidP="008F2896">
      <w:pPr>
        <w:rPr>
          <w:rFonts w:ascii="Arial" w:hAnsi="Arial" w:cs="Arial"/>
          <w:sz w:val="20"/>
          <w:szCs w:val="20"/>
        </w:rPr>
      </w:pPr>
      <w:r>
        <w:rPr>
          <w:rFonts w:ascii="Arial" w:hAnsi="Arial" w:cs="Arial"/>
          <w:sz w:val="20"/>
          <w:szCs w:val="20"/>
        </w:rPr>
        <w:tab/>
      </w:r>
      <w:r w:rsidR="008F2896">
        <w:rPr>
          <w:rFonts w:ascii="Arial" w:hAnsi="Arial" w:cs="Arial"/>
          <w:sz w:val="20"/>
          <w:szCs w:val="20"/>
        </w:rPr>
        <w:t xml:space="preserve">MABS </w:t>
      </w:r>
      <w:r w:rsidR="008F2896">
        <w:rPr>
          <w:rFonts w:ascii="Arial" w:hAnsi="Arial" w:cs="Arial"/>
          <w:sz w:val="20"/>
          <w:szCs w:val="20"/>
        </w:rPr>
        <w:tab/>
        <w:t xml:space="preserve">-- </w:t>
      </w:r>
      <w:r w:rsidR="001F5931">
        <w:rPr>
          <w:rFonts w:ascii="Arial" w:hAnsi="Arial" w:cs="Arial"/>
          <w:sz w:val="20"/>
          <w:szCs w:val="20"/>
        </w:rPr>
        <w:t xml:space="preserve">Almost </w:t>
      </w:r>
      <w:r w:rsidR="008F2896">
        <w:rPr>
          <w:rFonts w:ascii="Arial" w:hAnsi="Arial" w:cs="Arial"/>
          <w:sz w:val="20"/>
          <w:szCs w:val="20"/>
        </w:rPr>
        <w:t>40,000 people assisted with problem debt</w:t>
      </w:r>
    </w:p>
    <w:p w:rsidR="008F2896" w:rsidRDefault="0047422B" w:rsidP="008F2896">
      <w:pPr>
        <w:rPr>
          <w:rFonts w:ascii="Arial" w:hAnsi="Arial" w:cs="Arial"/>
          <w:sz w:val="20"/>
          <w:szCs w:val="20"/>
        </w:rPr>
      </w:pPr>
      <w:r>
        <w:rPr>
          <w:rFonts w:ascii="Arial" w:hAnsi="Arial" w:cs="Arial"/>
          <w:sz w:val="20"/>
          <w:szCs w:val="20"/>
        </w:rPr>
        <w:tab/>
      </w:r>
      <w:r w:rsidR="008F2896">
        <w:rPr>
          <w:rFonts w:ascii="Arial" w:hAnsi="Arial" w:cs="Arial"/>
          <w:sz w:val="20"/>
          <w:szCs w:val="20"/>
        </w:rPr>
        <w:t xml:space="preserve">SLIS </w:t>
      </w:r>
      <w:r w:rsidR="008F2896">
        <w:rPr>
          <w:rFonts w:ascii="Arial" w:hAnsi="Arial" w:cs="Arial"/>
          <w:sz w:val="20"/>
          <w:szCs w:val="20"/>
        </w:rPr>
        <w:tab/>
        <w:t>– 1,500 bookings and referrals</w:t>
      </w:r>
    </w:p>
    <w:p w:rsidR="008F2896" w:rsidRDefault="0047422B" w:rsidP="008F2896">
      <w:pPr>
        <w:rPr>
          <w:rFonts w:ascii="Arial" w:hAnsi="Arial" w:cs="Arial"/>
          <w:sz w:val="20"/>
          <w:szCs w:val="20"/>
        </w:rPr>
      </w:pPr>
      <w:r>
        <w:rPr>
          <w:rFonts w:ascii="Arial" w:hAnsi="Arial" w:cs="Arial"/>
          <w:sz w:val="20"/>
          <w:szCs w:val="20"/>
        </w:rPr>
        <w:tab/>
      </w:r>
      <w:r w:rsidR="008F2896">
        <w:rPr>
          <w:rFonts w:ascii="Arial" w:hAnsi="Arial" w:cs="Arial"/>
          <w:sz w:val="20"/>
          <w:szCs w:val="20"/>
        </w:rPr>
        <w:t>NAS</w:t>
      </w:r>
      <w:r w:rsidR="008F2896">
        <w:rPr>
          <w:rFonts w:ascii="Arial" w:hAnsi="Arial" w:cs="Arial"/>
          <w:sz w:val="20"/>
          <w:szCs w:val="20"/>
        </w:rPr>
        <w:tab/>
        <w:t>– 1,000 people supported by Disability Advocates</w:t>
      </w:r>
    </w:p>
    <w:p w:rsidR="008F2896" w:rsidRDefault="008F2896" w:rsidP="008F2896">
      <w:pPr>
        <w:autoSpaceDE w:val="0"/>
        <w:autoSpaceDN w:val="0"/>
        <w:adjustRightInd w:val="0"/>
        <w:rPr>
          <w:rFonts w:ascii="Arial" w:hAnsi="Arial" w:cs="Arial"/>
          <w:sz w:val="20"/>
          <w:szCs w:val="20"/>
        </w:rPr>
      </w:pPr>
    </w:p>
    <w:p w:rsidR="008F2896" w:rsidRPr="008F2896" w:rsidRDefault="008F2896">
      <w:pPr>
        <w:pStyle w:val="FootnoteText"/>
        <w:rPr>
          <w:lang w:val="en-IE"/>
        </w:rPr>
      </w:pPr>
    </w:p>
  </w:footnote>
  <w:footnote w:id="5">
    <w:p w:rsidR="007F2B8C" w:rsidRDefault="007F2B8C" w:rsidP="007F2B8C">
      <w:pPr>
        <w:pStyle w:val="FootnoteText"/>
      </w:pPr>
      <w:r>
        <w:rPr>
          <w:rStyle w:val="FootnoteReference"/>
        </w:rPr>
        <w:footnoteRef/>
      </w:r>
      <w:r>
        <w:t xml:space="preserve"> </w:t>
      </w:r>
      <w:hyperlink r:id="rId2" w:history="1">
        <w:r w:rsidRPr="00171284">
          <w:rPr>
            <w:rStyle w:val="Hyperlink"/>
          </w:rPr>
          <w:t>http://www.citizensinformationboard.ie/downloads/cib/Strategic_Plan_2015_2018.pdf</w:t>
        </w:r>
      </w:hyperlink>
    </w:p>
    <w:p w:rsidR="007F2B8C" w:rsidRPr="007F2B8C" w:rsidRDefault="007F2B8C" w:rsidP="007F2B8C">
      <w:pPr>
        <w:pStyle w:val="FootnoteText"/>
        <w:rPr>
          <w:lang w:val="en-IE"/>
        </w:rPr>
      </w:pPr>
    </w:p>
  </w:footnote>
  <w:footnote w:id="6">
    <w:p w:rsidR="004B2C72" w:rsidRPr="00B93407" w:rsidRDefault="004B2C72" w:rsidP="004B2C72">
      <w:pPr>
        <w:pStyle w:val="FootnoteText"/>
        <w:rPr>
          <w:rFonts w:ascii="Arial" w:hAnsi="Arial" w:cs="Arial"/>
        </w:rPr>
      </w:pPr>
      <w:r>
        <w:rPr>
          <w:rStyle w:val="FootnoteReference"/>
        </w:rPr>
        <w:footnoteRef/>
      </w:r>
      <w:r>
        <w:t xml:space="preserve"> </w:t>
      </w:r>
      <w:r w:rsidR="00B93407" w:rsidRPr="00B93407">
        <w:rPr>
          <w:rFonts w:ascii="Arial" w:hAnsi="Arial" w:cs="Arial"/>
        </w:rPr>
        <w:t xml:space="preserve">Almost 1.6 million </w:t>
      </w:r>
      <w:r w:rsidRPr="00B93407">
        <w:rPr>
          <w:rFonts w:ascii="Arial" w:hAnsi="Arial" w:cs="Arial"/>
        </w:rPr>
        <w:t xml:space="preserve">people </w:t>
      </w:r>
      <w:r w:rsidR="00B93407" w:rsidRPr="00B93407">
        <w:rPr>
          <w:rFonts w:ascii="Arial" w:hAnsi="Arial" w:cs="Arial"/>
        </w:rPr>
        <w:t xml:space="preserve">are </w:t>
      </w:r>
      <w:r w:rsidRPr="00B93407">
        <w:rPr>
          <w:rFonts w:ascii="Arial" w:hAnsi="Arial" w:cs="Arial"/>
        </w:rPr>
        <w:t xml:space="preserve">in receipt of a weekly social welfare payment </w:t>
      </w:r>
      <w:r w:rsidR="00B93407" w:rsidRPr="00B93407">
        <w:rPr>
          <w:rFonts w:ascii="Arial" w:hAnsi="Arial" w:cs="Arial"/>
        </w:rPr>
        <w:t xml:space="preserve">with almost 2.1 million </w:t>
      </w:r>
      <w:r w:rsidRPr="00B93407">
        <w:rPr>
          <w:rFonts w:ascii="Arial" w:hAnsi="Arial" w:cs="Arial"/>
        </w:rPr>
        <w:t>benefiting from social welfare payments</w:t>
      </w:r>
      <w:r w:rsidR="00B93407">
        <w:rPr>
          <w:rFonts w:ascii="Arial" w:hAnsi="Arial" w:cs="Arial"/>
        </w:rPr>
        <w:t xml:space="preserve"> when qualified adults and children are included</w:t>
      </w:r>
      <w:r w:rsidR="000F45D0">
        <w:rPr>
          <w:rFonts w:ascii="Arial" w:hAnsi="Arial" w:cs="Arial"/>
        </w:rPr>
        <w:t>.619,308 families receive monthly Child Benefit payments in respect of 1.2 million children</w:t>
      </w:r>
      <w:r w:rsidR="00B93407">
        <w:rPr>
          <w:rFonts w:ascii="Arial" w:hAnsi="Arial" w:cs="Arial"/>
        </w:rPr>
        <w:t>. (DSP Ministerial Briefing - May 2016)</w:t>
      </w:r>
      <w:r w:rsidR="000F45D0">
        <w:rPr>
          <w:rFonts w:ascii="Arial" w:hAnsi="Arial" w:cs="Arial"/>
        </w:rPr>
        <w:t>.</w:t>
      </w:r>
    </w:p>
  </w:footnote>
  <w:footnote w:id="7">
    <w:p w:rsidR="003156F8" w:rsidRPr="004B2C72" w:rsidRDefault="003156F8" w:rsidP="003156F8">
      <w:pPr>
        <w:rPr>
          <w:rFonts w:ascii="Arial" w:hAnsi="Arial" w:cs="Arial"/>
          <w:sz w:val="20"/>
          <w:szCs w:val="20"/>
          <w:lang w:val="en-IE"/>
        </w:rPr>
      </w:pPr>
      <w:r w:rsidRPr="004B2C72">
        <w:rPr>
          <w:rStyle w:val="FootnoteReference"/>
          <w:rFonts w:ascii="Arial" w:hAnsi="Arial" w:cs="Arial"/>
          <w:sz w:val="20"/>
          <w:szCs w:val="20"/>
        </w:rPr>
        <w:footnoteRef/>
      </w:r>
      <w:r w:rsidRPr="004B2C72">
        <w:rPr>
          <w:rFonts w:ascii="Arial" w:hAnsi="Arial" w:cs="Arial"/>
          <w:sz w:val="20"/>
          <w:szCs w:val="20"/>
        </w:rPr>
        <w:t xml:space="preserve"> These payments were also the subject of a significant amount of case study evidence submitted to CIB by information services in the form of ‘Social Policy Returns’ (SPRs) - wherein staff identify a policy issue that they are coming across repeatedly or deem it to be an issue that has a serious impact on clients. </w:t>
      </w:r>
    </w:p>
  </w:footnote>
  <w:footnote w:id="8">
    <w:p w:rsidR="00EF2B36" w:rsidRDefault="00EF2B36">
      <w:pPr>
        <w:pStyle w:val="FootnoteText"/>
        <w:rPr>
          <w:rFonts w:ascii="Arial" w:hAnsi="Arial" w:cs="Arial"/>
          <w:lang w:val="en-IE"/>
        </w:rPr>
      </w:pPr>
      <w:r w:rsidRPr="004B2C72">
        <w:rPr>
          <w:rStyle w:val="FootnoteReference"/>
          <w:rFonts w:ascii="Arial" w:hAnsi="Arial" w:cs="Arial"/>
        </w:rPr>
        <w:footnoteRef/>
      </w:r>
      <w:r w:rsidRPr="004B2C72">
        <w:rPr>
          <w:rFonts w:ascii="Arial" w:hAnsi="Arial" w:cs="Arial"/>
        </w:rPr>
        <w:t xml:space="preserve"> </w:t>
      </w:r>
      <w:r w:rsidRPr="004B2C72">
        <w:rPr>
          <w:rFonts w:ascii="Arial" w:hAnsi="Arial" w:cs="Arial"/>
          <w:lang w:val="en-IE"/>
        </w:rPr>
        <w:t xml:space="preserve">The extension of the </w:t>
      </w:r>
      <w:r w:rsidR="004B2C72">
        <w:rPr>
          <w:rFonts w:ascii="Arial" w:hAnsi="Arial" w:cs="Arial"/>
          <w:lang w:val="en-IE"/>
        </w:rPr>
        <w:t xml:space="preserve">CIB supported </w:t>
      </w:r>
      <w:r w:rsidR="00653352" w:rsidRPr="004B2C72">
        <w:rPr>
          <w:rFonts w:ascii="Arial" w:hAnsi="Arial" w:cs="Arial"/>
          <w:lang w:val="en-IE"/>
        </w:rPr>
        <w:t xml:space="preserve">Personal </w:t>
      </w:r>
      <w:r w:rsidRPr="004B2C72">
        <w:rPr>
          <w:rFonts w:ascii="Arial" w:hAnsi="Arial" w:cs="Arial"/>
          <w:lang w:val="en-IE"/>
        </w:rPr>
        <w:t>Micro-credit Scheme is a welcome  and positive development</w:t>
      </w:r>
      <w:r w:rsidR="004B2C72">
        <w:rPr>
          <w:rFonts w:ascii="Arial" w:hAnsi="Arial" w:cs="Arial"/>
          <w:lang w:val="en-IE"/>
        </w:rPr>
        <w:t xml:space="preserve"> </w:t>
      </w:r>
      <w:hyperlink r:id="rId3" w:history="1">
        <w:r w:rsidR="004B2C72" w:rsidRPr="00171284">
          <w:rPr>
            <w:rStyle w:val="Hyperlink"/>
            <w:rFonts w:ascii="Arial" w:hAnsi="Arial" w:cs="Arial"/>
            <w:lang w:val="en-IE"/>
          </w:rPr>
          <w:t>http://www.welfare.ie/en/pressoffice/Pages/pr260716.aspx</w:t>
        </w:r>
      </w:hyperlink>
    </w:p>
    <w:p w:rsidR="004B2C72" w:rsidRPr="004B2C72" w:rsidRDefault="004B2C72">
      <w:pPr>
        <w:pStyle w:val="FootnoteText"/>
        <w:rPr>
          <w:rFonts w:ascii="Arial" w:hAnsi="Arial" w:cs="Arial"/>
          <w:lang w:val="en-IE"/>
        </w:rPr>
      </w:pPr>
    </w:p>
  </w:footnote>
  <w:footnote w:id="9">
    <w:p w:rsidR="007D5395" w:rsidRDefault="007D5395" w:rsidP="007D5395">
      <w:pPr>
        <w:pStyle w:val="FootnoteText"/>
        <w:rPr>
          <w:rFonts w:asciiTheme="minorHAnsi" w:hAnsiTheme="minorHAnsi" w:cs="Arial"/>
          <w:lang w:val="en-IE"/>
        </w:rPr>
      </w:pPr>
      <w:r>
        <w:rPr>
          <w:rStyle w:val="FootnoteReference"/>
        </w:rPr>
        <w:footnoteRef/>
      </w:r>
      <w:r>
        <w:t xml:space="preserve"> </w:t>
      </w:r>
      <w:hyperlink r:id="rId4" w:history="1">
        <w:r>
          <w:rPr>
            <w:rStyle w:val="Hyperlink"/>
            <w:rFonts w:asciiTheme="minorHAnsi" w:hAnsiTheme="minorHAnsi"/>
          </w:rPr>
          <w:t>http://www.welfare.ie/en/downloads/stetffolcii.pdf</w:t>
        </w:r>
      </w:hyperlink>
      <w:r>
        <w:rPr>
          <w:rFonts w:asciiTheme="minorHAnsi" w:hAnsiTheme="minorHAnsi"/>
        </w:rPr>
        <w:t xml:space="preserve"> </w:t>
      </w:r>
    </w:p>
  </w:footnote>
  <w:footnote w:id="10">
    <w:p w:rsidR="002C53F1" w:rsidRPr="00F21B41" w:rsidRDefault="002C53F1" w:rsidP="00F21B41">
      <w:pPr>
        <w:rPr>
          <w:rFonts w:ascii="Arial" w:eastAsia="Helvetica" w:hAnsi="Arial" w:cs="Arial"/>
          <w:sz w:val="20"/>
          <w:szCs w:val="20"/>
        </w:rPr>
      </w:pPr>
      <w:r w:rsidRPr="00F21B41">
        <w:rPr>
          <w:rFonts w:ascii="Arial" w:eastAsia="Palatino" w:hAnsi="Arial" w:cs="Arial"/>
          <w:sz w:val="20"/>
          <w:szCs w:val="20"/>
          <w:vertAlign w:val="superscript"/>
        </w:rPr>
        <w:footnoteRef/>
      </w:r>
      <w:r w:rsidRPr="00F21B41">
        <w:rPr>
          <w:rFonts w:ascii="Arial" w:hAnsi="Arial" w:cs="Arial"/>
          <w:sz w:val="20"/>
          <w:szCs w:val="20"/>
        </w:rPr>
        <w:t xml:space="preserve"> </w:t>
      </w:r>
      <w:r w:rsidRPr="00F21B41">
        <w:rPr>
          <w:rFonts w:ascii="Arial" w:hAnsi="Arial" w:cs="Arial"/>
          <w:sz w:val="20"/>
          <w:szCs w:val="20"/>
          <w:lang w:val="en-US"/>
        </w:rPr>
        <w:t xml:space="preserve">Department of Social Protection (2016),  </w:t>
      </w:r>
      <w:r w:rsidRPr="00F21B41">
        <w:rPr>
          <w:rFonts w:ascii="Arial" w:hAnsi="Arial" w:cs="Arial"/>
          <w:i/>
          <w:iCs/>
          <w:sz w:val="20"/>
          <w:szCs w:val="20"/>
          <w:lang w:val="en-US"/>
        </w:rPr>
        <w:t>Ministerial Brief</w:t>
      </w:r>
    </w:p>
  </w:footnote>
  <w:footnote w:id="11">
    <w:p w:rsidR="00EE63DD" w:rsidRPr="00F21B41" w:rsidRDefault="00EE63DD" w:rsidP="00F21B41">
      <w:pPr>
        <w:rPr>
          <w:rFonts w:ascii="Arial" w:eastAsia="Helvetica" w:hAnsi="Arial" w:cs="Arial"/>
          <w:color w:val="000000"/>
          <w:sz w:val="20"/>
          <w:szCs w:val="20"/>
          <w:lang w:val="en-IE"/>
        </w:rPr>
      </w:pPr>
      <w:r w:rsidRPr="00F21B41">
        <w:rPr>
          <w:rFonts w:ascii="Arial" w:eastAsia="Palatino" w:hAnsi="Arial" w:cs="Arial"/>
          <w:sz w:val="20"/>
          <w:szCs w:val="20"/>
          <w:vertAlign w:val="superscript"/>
        </w:rPr>
        <w:footnoteRef/>
      </w:r>
      <w:r w:rsidRPr="00F21B41">
        <w:rPr>
          <w:rFonts w:ascii="Arial" w:hAnsi="Arial" w:cs="Arial"/>
          <w:sz w:val="20"/>
          <w:szCs w:val="20"/>
          <w:lang w:val="en-US"/>
        </w:rPr>
        <w:t xml:space="preserve"> Central Statistics Office</w:t>
      </w:r>
      <w:r w:rsidR="00902C7A">
        <w:rPr>
          <w:rFonts w:ascii="Arial" w:hAnsi="Arial" w:cs="Arial"/>
          <w:sz w:val="20"/>
          <w:szCs w:val="20"/>
          <w:lang w:val="en-US"/>
        </w:rPr>
        <w:t xml:space="preserve"> </w:t>
      </w:r>
      <w:r w:rsidR="00F21B41">
        <w:rPr>
          <w:rFonts w:ascii="Arial" w:hAnsi="Arial" w:cs="Arial"/>
          <w:sz w:val="20"/>
          <w:szCs w:val="20"/>
          <w:lang w:val="en-US"/>
        </w:rPr>
        <w:t>(2015),</w:t>
      </w:r>
      <w:r w:rsidRPr="00F21B41">
        <w:rPr>
          <w:rFonts w:ascii="Arial" w:hAnsi="Arial" w:cs="Arial"/>
          <w:sz w:val="20"/>
          <w:szCs w:val="20"/>
          <w:lang w:val="en-US"/>
        </w:rPr>
        <w:t xml:space="preserve"> </w:t>
      </w:r>
      <w:r w:rsidRPr="00F21B41">
        <w:rPr>
          <w:rFonts w:ascii="Arial" w:hAnsi="Arial" w:cs="Arial"/>
          <w:i/>
          <w:iCs/>
          <w:sz w:val="20"/>
          <w:szCs w:val="20"/>
          <w:lang w:val="en-US"/>
        </w:rPr>
        <w:t>Survey on Income and Living Conditions (SILC) 2014 results.</w:t>
      </w:r>
      <w:r w:rsidRPr="00F21B41">
        <w:rPr>
          <w:rFonts w:ascii="Arial" w:hAnsi="Arial" w:cs="Arial"/>
          <w:sz w:val="20"/>
          <w:szCs w:val="20"/>
          <w:lang w:val="en-US"/>
        </w:rPr>
        <w:t xml:space="preserve"> </w:t>
      </w:r>
    </w:p>
  </w:footnote>
  <w:footnote w:id="12">
    <w:p w:rsidR="00F21B41" w:rsidRPr="00F21B41" w:rsidRDefault="00F21B41" w:rsidP="00F21B41">
      <w:pPr>
        <w:rPr>
          <w:rFonts w:ascii="Arial" w:eastAsia="Helvetica" w:hAnsi="Arial" w:cs="Arial"/>
          <w:color w:val="000000"/>
          <w:sz w:val="20"/>
          <w:szCs w:val="20"/>
          <w:lang w:val="en-IE"/>
        </w:rPr>
      </w:pPr>
      <w:r w:rsidRPr="00F21B41">
        <w:rPr>
          <w:rFonts w:ascii="Arial" w:eastAsia="Palatino" w:hAnsi="Arial" w:cs="Arial"/>
          <w:sz w:val="20"/>
          <w:szCs w:val="20"/>
          <w:vertAlign w:val="superscript"/>
        </w:rPr>
        <w:footnoteRef/>
      </w:r>
      <w:r w:rsidRPr="00F21B41">
        <w:rPr>
          <w:rFonts w:ascii="Arial" w:hAnsi="Arial" w:cs="Arial"/>
          <w:sz w:val="20"/>
          <w:szCs w:val="20"/>
        </w:rPr>
        <w:t xml:space="preserve"> </w:t>
      </w:r>
      <w:r w:rsidRPr="00F21B41">
        <w:rPr>
          <w:rFonts w:ascii="Arial" w:hAnsi="Arial" w:cs="Arial"/>
          <w:sz w:val="20"/>
          <w:szCs w:val="20"/>
          <w:lang w:val="en-US"/>
        </w:rPr>
        <w:t xml:space="preserve">Seanad </w:t>
      </w:r>
      <w:r>
        <w:rPr>
          <w:rFonts w:ascii="Arial" w:hAnsi="Arial" w:cs="Arial"/>
          <w:sz w:val="20"/>
          <w:szCs w:val="20"/>
          <w:lang w:val="en-US"/>
        </w:rPr>
        <w:t>É</w:t>
      </w:r>
      <w:r w:rsidRPr="00F21B41">
        <w:rPr>
          <w:rFonts w:ascii="Arial" w:hAnsi="Arial" w:cs="Arial"/>
          <w:sz w:val="20"/>
          <w:szCs w:val="20"/>
          <w:lang w:val="en-US"/>
        </w:rPr>
        <w:t xml:space="preserve">ireann, </w:t>
      </w:r>
      <w:r w:rsidRPr="00F21B41">
        <w:rPr>
          <w:rFonts w:ascii="Arial" w:hAnsi="Arial" w:cs="Arial"/>
          <w:i/>
          <w:iCs/>
          <w:sz w:val="20"/>
          <w:szCs w:val="20"/>
          <w:lang w:val="en-US"/>
        </w:rPr>
        <w:t>Debates</w:t>
      </w:r>
      <w:r w:rsidRPr="00F21B41">
        <w:rPr>
          <w:rFonts w:ascii="Arial" w:hAnsi="Arial" w:cs="Arial"/>
          <w:sz w:val="20"/>
          <w:szCs w:val="20"/>
          <w:lang w:val="en-US"/>
        </w:rPr>
        <w:t>, 10th December 1975.</w:t>
      </w:r>
    </w:p>
  </w:footnote>
  <w:footnote w:id="13">
    <w:p w:rsidR="00B91E2F" w:rsidRPr="00B47A29" w:rsidRDefault="00B91E2F">
      <w:pPr>
        <w:pStyle w:val="FootnoteText"/>
        <w:rPr>
          <w:sz w:val="18"/>
          <w:szCs w:val="18"/>
          <w:lang w:val="en-IE"/>
        </w:rPr>
      </w:pPr>
      <w:r>
        <w:rPr>
          <w:rStyle w:val="FootnoteReference"/>
        </w:rPr>
        <w:footnoteRef/>
      </w:r>
      <w:r>
        <w:t xml:space="preserve"> </w:t>
      </w:r>
      <w:r>
        <w:rPr>
          <w:lang w:val="en-IE"/>
        </w:rPr>
        <w:t xml:space="preserve"> </w:t>
      </w:r>
      <w:r w:rsidRPr="00B47A29">
        <w:rPr>
          <w:rFonts w:ascii="Arial" w:hAnsi="Arial" w:cs="Arial"/>
          <w:sz w:val="18"/>
          <w:szCs w:val="18"/>
          <w:lang w:val="en-IE"/>
        </w:rPr>
        <w:t xml:space="preserve">The strengthened role for MABS </w:t>
      </w:r>
      <w:r w:rsidRPr="00B47A29">
        <w:rPr>
          <w:rFonts w:ascii="Arial" w:hAnsi="Arial" w:cs="Arial"/>
          <w:sz w:val="18"/>
          <w:szCs w:val="18"/>
        </w:rPr>
        <w:t xml:space="preserve">in providing independent advice to distressed mortgage holders through provision for the Dedicated Mortgage Advice Service is welcomed.  </w:t>
      </w:r>
    </w:p>
  </w:footnote>
  <w:footnote w:id="14">
    <w:p w:rsidR="000655D6" w:rsidRPr="00B47A29" w:rsidRDefault="000655D6">
      <w:pPr>
        <w:pStyle w:val="FootnoteText"/>
        <w:rPr>
          <w:sz w:val="18"/>
          <w:szCs w:val="18"/>
          <w:lang w:val="en-IE"/>
        </w:rPr>
      </w:pPr>
      <w:r w:rsidRPr="00B47A29">
        <w:rPr>
          <w:rStyle w:val="FootnoteReference"/>
          <w:sz w:val="18"/>
          <w:szCs w:val="18"/>
        </w:rPr>
        <w:footnoteRef/>
      </w:r>
      <w:r w:rsidRPr="00B47A29">
        <w:rPr>
          <w:sz w:val="18"/>
          <w:szCs w:val="18"/>
        </w:rPr>
        <w:t xml:space="preserve"> </w:t>
      </w:r>
      <w:r w:rsidR="00B91E2F" w:rsidRPr="00B47A29">
        <w:rPr>
          <w:rFonts w:ascii="Arial" w:hAnsi="Arial" w:cs="Arial"/>
          <w:sz w:val="18"/>
          <w:szCs w:val="18"/>
        </w:rPr>
        <w:t xml:space="preserve">There are a number of </w:t>
      </w:r>
      <w:r w:rsidRPr="00B47A29">
        <w:rPr>
          <w:rFonts w:ascii="Arial" w:hAnsi="Arial" w:cs="Arial"/>
          <w:sz w:val="18"/>
          <w:szCs w:val="18"/>
        </w:rPr>
        <w:t>useful collaborative initiatives between DSP officials and CISs at local level</w:t>
      </w:r>
      <w:r w:rsidR="00B91E2F" w:rsidRPr="00B47A29">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55" w:rsidRDefault="00E65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55" w:rsidRDefault="00E65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55" w:rsidRDefault="00E65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621"/>
    <w:multiLevelType w:val="hybridMultilevel"/>
    <w:tmpl w:val="770CA9D6"/>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1" w15:restartNumberingAfterBreak="0">
    <w:nsid w:val="063F4281"/>
    <w:multiLevelType w:val="hybridMultilevel"/>
    <w:tmpl w:val="ABD0B9A0"/>
    <w:lvl w:ilvl="0" w:tplc="18090001">
      <w:start w:val="1"/>
      <w:numFmt w:val="bullet"/>
      <w:lvlText w:val=""/>
      <w:lvlJc w:val="left"/>
      <w:pPr>
        <w:ind w:left="720" w:hanging="360"/>
      </w:pPr>
      <w:rPr>
        <w:rFonts w:ascii="Symbol" w:hAnsi="Symbol" w:hint="default"/>
      </w:rPr>
    </w:lvl>
    <w:lvl w:ilvl="1" w:tplc="C204CBC0">
      <w:numFmt w:val="bullet"/>
      <w:lvlText w:val="–"/>
      <w:lvlJc w:val="left"/>
      <w:pPr>
        <w:ind w:left="1440" w:hanging="360"/>
      </w:pPr>
      <w:rPr>
        <w:rFonts w:ascii="Arial" w:eastAsia="Times New Roman" w:hAnsi="Arial" w:cs="Arial"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0A27E4"/>
    <w:multiLevelType w:val="hybridMultilevel"/>
    <w:tmpl w:val="42424EF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0B1B4E47"/>
    <w:multiLevelType w:val="hybridMultilevel"/>
    <w:tmpl w:val="6BF2B8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CC05A63"/>
    <w:multiLevelType w:val="hybridMultilevel"/>
    <w:tmpl w:val="FCD07B3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4AD54DE"/>
    <w:multiLevelType w:val="hybridMultilevel"/>
    <w:tmpl w:val="2048EB4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4D14EA9"/>
    <w:multiLevelType w:val="hybridMultilevel"/>
    <w:tmpl w:val="1A407F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A795776"/>
    <w:multiLevelType w:val="hybridMultilevel"/>
    <w:tmpl w:val="2DA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ADA583F"/>
    <w:multiLevelType w:val="hybridMultilevel"/>
    <w:tmpl w:val="7506D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6E7928"/>
    <w:multiLevelType w:val="hybridMultilevel"/>
    <w:tmpl w:val="667C37EC"/>
    <w:lvl w:ilvl="0" w:tplc="9B90624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DB71EF0"/>
    <w:multiLevelType w:val="hybridMultilevel"/>
    <w:tmpl w:val="9386E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236FE3"/>
    <w:multiLevelType w:val="hybridMultilevel"/>
    <w:tmpl w:val="6D220AEA"/>
    <w:lvl w:ilvl="0" w:tplc="AF4C821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A2025C"/>
    <w:multiLevelType w:val="hybridMultilevel"/>
    <w:tmpl w:val="6C18696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B38189E"/>
    <w:multiLevelType w:val="hybridMultilevel"/>
    <w:tmpl w:val="35DC9662"/>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3D6F03F0"/>
    <w:multiLevelType w:val="hybridMultilevel"/>
    <w:tmpl w:val="5AA612EE"/>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44374530"/>
    <w:multiLevelType w:val="hybridMultilevel"/>
    <w:tmpl w:val="098EC766"/>
    <w:lvl w:ilvl="0" w:tplc="5F9C566A">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EB0443"/>
    <w:multiLevelType w:val="hybridMultilevel"/>
    <w:tmpl w:val="B9163A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8A64036"/>
    <w:multiLevelType w:val="hybridMultilevel"/>
    <w:tmpl w:val="56EAC8A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4C73179C"/>
    <w:multiLevelType w:val="hybridMultilevel"/>
    <w:tmpl w:val="F9222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4A5CB1"/>
    <w:multiLevelType w:val="hybridMultilevel"/>
    <w:tmpl w:val="88827004"/>
    <w:numStyleLink w:val="Bullet"/>
  </w:abstractNum>
  <w:abstractNum w:abstractNumId="20" w15:restartNumberingAfterBreak="0">
    <w:nsid w:val="54DD785A"/>
    <w:multiLevelType w:val="hybridMultilevel"/>
    <w:tmpl w:val="EF4A796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611365C0"/>
    <w:multiLevelType w:val="hybridMultilevel"/>
    <w:tmpl w:val="6A746DF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64B70D92"/>
    <w:multiLevelType w:val="hybridMultilevel"/>
    <w:tmpl w:val="BC581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4424FC"/>
    <w:multiLevelType w:val="hybridMultilevel"/>
    <w:tmpl w:val="43126D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FC52615"/>
    <w:multiLevelType w:val="hybridMultilevel"/>
    <w:tmpl w:val="EE222580"/>
    <w:lvl w:ilvl="0" w:tplc="F2621FB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0886DEB"/>
    <w:multiLevelType w:val="hybridMultilevel"/>
    <w:tmpl w:val="4A505178"/>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19536D1"/>
    <w:multiLevelType w:val="hybridMultilevel"/>
    <w:tmpl w:val="45D8E850"/>
    <w:lvl w:ilvl="0" w:tplc="18090003">
      <w:start w:val="1"/>
      <w:numFmt w:val="bullet"/>
      <w:lvlText w:val="o"/>
      <w:lvlJc w:val="left"/>
      <w:pPr>
        <w:ind w:left="2160" w:hanging="360"/>
      </w:pPr>
      <w:rPr>
        <w:rFonts w:ascii="Courier New" w:hAnsi="Courier New" w:cs="Courier New"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7" w15:restartNumberingAfterBreak="0">
    <w:nsid w:val="74C903C0"/>
    <w:multiLevelType w:val="hybridMultilevel"/>
    <w:tmpl w:val="21840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8150C40"/>
    <w:multiLevelType w:val="hybridMultilevel"/>
    <w:tmpl w:val="5E705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6F7839"/>
    <w:multiLevelType w:val="hybridMultilevel"/>
    <w:tmpl w:val="F0BA919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DB14C17"/>
    <w:multiLevelType w:val="hybridMultilevel"/>
    <w:tmpl w:val="88827004"/>
    <w:styleLink w:val="Bullet"/>
    <w:lvl w:ilvl="0" w:tplc="C45C83C4">
      <w:start w:val="1"/>
      <w:numFmt w:val="bullet"/>
      <w:lvlText w:val="•"/>
      <w:lvlJc w:val="left"/>
      <w:pPr>
        <w:ind w:left="74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634E2E32">
      <w:start w:val="1"/>
      <w:numFmt w:val="bullet"/>
      <w:lvlText w:val="•"/>
      <w:lvlJc w:val="left"/>
      <w:pPr>
        <w:ind w:left="92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8072FB7A">
      <w:start w:val="1"/>
      <w:numFmt w:val="bullet"/>
      <w:lvlText w:val="•"/>
      <w:lvlJc w:val="left"/>
      <w:pPr>
        <w:ind w:left="110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E8C1C80">
      <w:start w:val="1"/>
      <w:numFmt w:val="bullet"/>
      <w:lvlText w:val="•"/>
      <w:lvlJc w:val="left"/>
      <w:pPr>
        <w:ind w:left="128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9CBA3BF8">
      <w:start w:val="1"/>
      <w:numFmt w:val="bullet"/>
      <w:lvlText w:val="•"/>
      <w:lvlJc w:val="left"/>
      <w:pPr>
        <w:ind w:left="146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E1C03C66">
      <w:start w:val="1"/>
      <w:numFmt w:val="bullet"/>
      <w:lvlText w:val="•"/>
      <w:lvlJc w:val="left"/>
      <w:pPr>
        <w:ind w:left="164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61626060">
      <w:start w:val="1"/>
      <w:numFmt w:val="bullet"/>
      <w:lvlText w:val="•"/>
      <w:lvlJc w:val="left"/>
      <w:pPr>
        <w:ind w:left="182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DA4E8EAE">
      <w:start w:val="1"/>
      <w:numFmt w:val="bullet"/>
      <w:lvlText w:val="•"/>
      <w:lvlJc w:val="left"/>
      <w:pPr>
        <w:ind w:left="200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191A43A0">
      <w:start w:val="1"/>
      <w:numFmt w:val="bullet"/>
      <w:lvlText w:val="•"/>
      <w:lvlJc w:val="left"/>
      <w:pPr>
        <w:ind w:left="2187"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6"/>
  </w:num>
  <w:num w:numId="2">
    <w:abstractNumId w:val="7"/>
  </w:num>
  <w:num w:numId="3">
    <w:abstractNumId w:val="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25"/>
  </w:num>
  <w:num w:numId="9">
    <w:abstractNumId w:val="22"/>
  </w:num>
  <w:num w:numId="10">
    <w:abstractNumId w:val="18"/>
  </w:num>
  <w:num w:numId="11">
    <w:abstractNumId w:val="27"/>
  </w:num>
  <w:num w:numId="12">
    <w:abstractNumId w:val="27"/>
  </w:num>
  <w:num w:numId="13">
    <w:abstractNumId w:val="10"/>
  </w:num>
  <w:num w:numId="14">
    <w:abstractNumId w:val="24"/>
  </w:num>
  <w:num w:numId="15">
    <w:abstractNumId w:val="7"/>
  </w:num>
  <w:num w:numId="16">
    <w:abstractNumId w:val="3"/>
  </w:num>
  <w:num w:numId="17">
    <w:abstractNumId w:val="10"/>
  </w:num>
  <w:num w:numId="18">
    <w:abstractNumId w:val="6"/>
  </w:num>
  <w:num w:numId="19">
    <w:abstractNumId w:val="0"/>
  </w:num>
  <w:num w:numId="20">
    <w:abstractNumId w:val="3"/>
  </w:num>
  <w:num w:numId="21">
    <w:abstractNumId w:val="2"/>
  </w:num>
  <w:num w:numId="22">
    <w:abstractNumId w:val="1"/>
  </w:num>
  <w:num w:numId="23">
    <w:abstractNumId w:val="26"/>
  </w:num>
  <w:num w:numId="24">
    <w:abstractNumId w:val="5"/>
  </w:num>
  <w:num w:numId="25">
    <w:abstractNumId w:val="5"/>
  </w:num>
  <w:num w:numId="26">
    <w:abstractNumId w:val="28"/>
  </w:num>
  <w:num w:numId="27">
    <w:abstractNumId w:val="29"/>
  </w:num>
  <w:num w:numId="28">
    <w:abstractNumId w:val="3"/>
  </w:num>
  <w:num w:numId="29">
    <w:abstractNumId w:val="28"/>
  </w:num>
  <w:num w:numId="30">
    <w:abstractNumId w:val="5"/>
  </w:num>
  <w:num w:numId="31">
    <w:abstractNumId w:val="1"/>
  </w:num>
  <w:num w:numId="32">
    <w:abstractNumId w:val="29"/>
  </w:num>
  <w:num w:numId="33">
    <w:abstractNumId w:val="8"/>
  </w:num>
  <w:num w:numId="34">
    <w:abstractNumId w:val="0"/>
  </w:num>
  <w:num w:numId="35">
    <w:abstractNumId w:val="23"/>
  </w:num>
  <w:num w:numId="36">
    <w:abstractNumId w:val="1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9"/>
  </w:num>
  <w:num w:numId="43">
    <w:abstractNumId w:val="30"/>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12"/>
  </w:num>
  <w:num w:numId="49">
    <w:abstractNumId w:val="1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E2"/>
    <w:rsid w:val="00012229"/>
    <w:rsid w:val="0004708B"/>
    <w:rsid w:val="00055080"/>
    <w:rsid w:val="000655D6"/>
    <w:rsid w:val="00086327"/>
    <w:rsid w:val="000B1D43"/>
    <w:rsid w:val="000F45D0"/>
    <w:rsid w:val="000F6796"/>
    <w:rsid w:val="000F7FCA"/>
    <w:rsid w:val="001060A5"/>
    <w:rsid w:val="0011612F"/>
    <w:rsid w:val="00121709"/>
    <w:rsid w:val="00131C16"/>
    <w:rsid w:val="00166FE8"/>
    <w:rsid w:val="00184FE7"/>
    <w:rsid w:val="001B1971"/>
    <w:rsid w:val="001B3DE2"/>
    <w:rsid w:val="001C06C2"/>
    <w:rsid w:val="001D2930"/>
    <w:rsid w:val="001D62A4"/>
    <w:rsid w:val="001E6491"/>
    <w:rsid w:val="001F4DBD"/>
    <w:rsid w:val="001F5931"/>
    <w:rsid w:val="0022601B"/>
    <w:rsid w:val="002357D4"/>
    <w:rsid w:val="00261643"/>
    <w:rsid w:val="002A3A54"/>
    <w:rsid w:val="002A3DED"/>
    <w:rsid w:val="002B1295"/>
    <w:rsid w:val="002C53F1"/>
    <w:rsid w:val="002C7637"/>
    <w:rsid w:val="002D7A0F"/>
    <w:rsid w:val="002E433C"/>
    <w:rsid w:val="0030368D"/>
    <w:rsid w:val="00304FFF"/>
    <w:rsid w:val="003156F8"/>
    <w:rsid w:val="00395878"/>
    <w:rsid w:val="003B3C41"/>
    <w:rsid w:val="003B6984"/>
    <w:rsid w:val="003C2AF0"/>
    <w:rsid w:val="003D01B6"/>
    <w:rsid w:val="003E338C"/>
    <w:rsid w:val="003E432A"/>
    <w:rsid w:val="0040458F"/>
    <w:rsid w:val="00406273"/>
    <w:rsid w:val="00407727"/>
    <w:rsid w:val="0042072B"/>
    <w:rsid w:val="0043000F"/>
    <w:rsid w:val="0044047D"/>
    <w:rsid w:val="00444C98"/>
    <w:rsid w:val="004479E7"/>
    <w:rsid w:val="00454711"/>
    <w:rsid w:val="00454914"/>
    <w:rsid w:val="0045560E"/>
    <w:rsid w:val="0047422B"/>
    <w:rsid w:val="0047444E"/>
    <w:rsid w:val="004852B4"/>
    <w:rsid w:val="004A4ED0"/>
    <w:rsid w:val="004B2C72"/>
    <w:rsid w:val="004B4A02"/>
    <w:rsid w:val="004C44E4"/>
    <w:rsid w:val="004D13C8"/>
    <w:rsid w:val="00516C15"/>
    <w:rsid w:val="00524F3E"/>
    <w:rsid w:val="0053671C"/>
    <w:rsid w:val="00554E9F"/>
    <w:rsid w:val="00565C32"/>
    <w:rsid w:val="00565E12"/>
    <w:rsid w:val="00592B19"/>
    <w:rsid w:val="005A54C2"/>
    <w:rsid w:val="005A5F6A"/>
    <w:rsid w:val="005B2669"/>
    <w:rsid w:val="005F7C48"/>
    <w:rsid w:val="006053F0"/>
    <w:rsid w:val="0060643B"/>
    <w:rsid w:val="006102E3"/>
    <w:rsid w:val="006154E0"/>
    <w:rsid w:val="00625B03"/>
    <w:rsid w:val="00634B76"/>
    <w:rsid w:val="00641BDF"/>
    <w:rsid w:val="00642E1C"/>
    <w:rsid w:val="00653352"/>
    <w:rsid w:val="0067390A"/>
    <w:rsid w:val="00682FA0"/>
    <w:rsid w:val="0068497E"/>
    <w:rsid w:val="0069521E"/>
    <w:rsid w:val="007063F3"/>
    <w:rsid w:val="007245C7"/>
    <w:rsid w:val="007259F5"/>
    <w:rsid w:val="007644F0"/>
    <w:rsid w:val="007703FA"/>
    <w:rsid w:val="00791BC5"/>
    <w:rsid w:val="007978CF"/>
    <w:rsid w:val="007D43AA"/>
    <w:rsid w:val="007D5395"/>
    <w:rsid w:val="007E5FEB"/>
    <w:rsid w:val="007F2B8C"/>
    <w:rsid w:val="00811B15"/>
    <w:rsid w:val="00821494"/>
    <w:rsid w:val="0082198C"/>
    <w:rsid w:val="0083437B"/>
    <w:rsid w:val="00852313"/>
    <w:rsid w:val="008637B4"/>
    <w:rsid w:val="0087745B"/>
    <w:rsid w:val="0088239D"/>
    <w:rsid w:val="008968F9"/>
    <w:rsid w:val="008A38F8"/>
    <w:rsid w:val="008A6DB2"/>
    <w:rsid w:val="008A7943"/>
    <w:rsid w:val="008B4C84"/>
    <w:rsid w:val="008F2896"/>
    <w:rsid w:val="008F488D"/>
    <w:rsid w:val="00902C7A"/>
    <w:rsid w:val="009052B8"/>
    <w:rsid w:val="009144FE"/>
    <w:rsid w:val="00924B07"/>
    <w:rsid w:val="00954DD3"/>
    <w:rsid w:val="00961FF8"/>
    <w:rsid w:val="009903AD"/>
    <w:rsid w:val="009A2106"/>
    <w:rsid w:val="009C58A4"/>
    <w:rsid w:val="009D2A4E"/>
    <w:rsid w:val="009E4334"/>
    <w:rsid w:val="009F35FB"/>
    <w:rsid w:val="00A25BDF"/>
    <w:rsid w:val="00A26E33"/>
    <w:rsid w:val="00A452DB"/>
    <w:rsid w:val="00A74B96"/>
    <w:rsid w:val="00A75B79"/>
    <w:rsid w:val="00A82B77"/>
    <w:rsid w:val="00A86176"/>
    <w:rsid w:val="00A951CD"/>
    <w:rsid w:val="00AA35EF"/>
    <w:rsid w:val="00AA6F54"/>
    <w:rsid w:val="00AD60AE"/>
    <w:rsid w:val="00AD67B3"/>
    <w:rsid w:val="00AE411A"/>
    <w:rsid w:val="00AF2885"/>
    <w:rsid w:val="00AF77A3"/>
    <w:rsid w:val="00B43DD0"/>
    <w:rsid w:val="00B47A29"/>
    <w:rsid w:val="00B53788"/>
    <w:rsid w:val="00B55596"/>
    <w:rsid w:val="00B64622"/>
    <w:rsid w:val="00B91E2F"/>
    <w:rsid w:val="00B93407"/>
    <w:rsid w:val="00B93A08"/>
    <w:rsid w:val="00BA0156"/>
    <w:rsid w:val="00BA1310"/>
    <w:rsid w:val="00BC54DD"/>
    <w:rsid w:val="00BE36E3"/>
    <w:rsid w:val="00BF120B"/>
    <w:rsid w:val="00C15E36"/>
    <w:rsid w:val="00C161B0"/>
    <w:rsid w:val="00C25A48"/>
    <w:rsid w:val="00C61550"/>
    <w:rsid w:val="00C67072"/>
    <w:rsid w:val="00C7725E"/>
    <w:rsid w:val="00CC11DA"/>
    <w:rsid w:val="00CC3982"/>
    <w:rsid w:val="00CC5CAE"/>
    <w:rsid w:val="00CF111D"/>
    <w:rsid w:val="00CF31AB"/>
    <w:rsid w:val="00CF493C"/>
    <w:rsid w:val="00CF4E13"/>
    <w:rsid w:val="00D2300F"/>
    <w:rsid w:val="00D317D2"/>
    <w:rsid w:val="00D404F2"/>
    <w:rsid w:val="00D46DC3"/>
    <w:rsid w:val="00DD399F"/>
    <w:rsid w:val="00DE0425"/>
    <w:rsid w:val="00DE1FCD"/>
    <w:rsid w:val="00E22669"/>
    <w:rsid w:val="00E2583E"/>
    <w:rsid w:val="00E339D6"/>
    <w:rsid w:val="00E352B4"/>
    <w:rsid w:val="00E65755"/>
    <w:rsid w:val="00E73435"/>
    <w:rsid w:val="00E850A7"/>
    <w:rsid w:val="00E90BF3"/>
    <w:rsid w:val="00E92A0B"/>
    <w:rsid w:val="00E97578"/>
    <w:rsid w:val="00ED0D11"/>
    <w:rsid w:val="00ED5EB8"/>
    <w:rsid w:val="00EE63DD"/>
    <w:rsid w:val="00EF0684"/>
    <w:rsid w:val="00EF2B36"/>
    <w:rsid w:val="00EF6FD8"/>
    <w:rsid w:val="00F03123"/>
    <w:rsid w:val="00F2018E"/>
    <w:rsid w:val="00F21B41"/>
    <w:rsid w:val="00F2705D"/>
    <w:rsid w:val="00F312C4"/>
    <w:rsid w:val="00F727F7"/>
    <w:rsid w:val="00FB797E"/>
    <w:rsid w:val="00FC05DB"/>
    <w:rsid w:val="00FC4BF6"/>
    <w:rsid w:val="00FD402A"/>
    <w:rsid w:val="00FD40FE"/>
    <w:rsid w:val="00FD76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C15"/>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semiHidden/>
    <w:unhideWhenUsed/>
    <w:qFormat/>
    <w:rsid w:val="004852B4"/>
    <w:pPr>
      <w:keepNext/>
      <w:keepLines/>
      <w:spacing w:before="200"/>
      <w:outlineLvl w:val="1"/>
    </w:pPr>
    <w:rPr>
      <w:rFonts w:asciiTheme="majorHAnsi" w:eastAsiaTheme="majorEastAsia" w:hAnsiTheme="majorHAnsi" w:cstheme="majorBidi"/>
      <w:b/>
      <w:bCs/>
      <w:color w:val="4F81BD" w:themeColor="accent1"/>
      <w:sz w:val="26"/>
      <w:szCs w:val="26"/>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unhideWhenUsed/>
    <w:rsid w:val="00B93A08"/>
    <w:rPr>
      <w:sz w:val="20"/>
      <w:szCs w:val="20"/>
      <w:lang w:eastAsia="en-US"/>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rsid w:val="00B93A08"/>
    <w:rPr>
      <w:rFonts w:ascii="Times New Roman" w:eastAsia="Times New Roman" w:hAnsi="Times New Roman" w:cs="Times New Roman"/>
      <w:sz w:val="20"/>
      <w:szCs w:val="20"/>
      <w:lang w:val="en-GB"/>
    </w:rPr>
  </w:style>
  <w:style w:type="paragraph" w:styleId="NoSpacing">
    <w:name w:val="No Spacing"/>
    <w:uiPriority w:val="1"/>
    <w:qFormat/>
    <w:rsid w:val="00B93A08"/>
    <w:pPr>
      <w:spacing w:after="0" w:line="240" w:lineRule="auto"/>
    </w:pPr>
    <w:rPr>
      <w:rFonts w:ascii="Times New Roman" w:eastAsia="Times New Roman" w:hAnsi="Times New Roman" w:cs="Times New Roman"/>
      <w:sz w:val="24"/>
      <w:szCs w:val="24"/>
      <w:lang w:val="en-GB" w:eastAsia="en-GB"/>
    </w:rPr>
  </w:style>
  <w:style w:type="character" w:styleId="FootnoteReference">
    <w:name w:val="footnote reference"/>
    <w:aliases w:val="4_G,Footnote Refernece"/>
    <w:basedOn w:val="DefaultParagraphFont"/>
    <w:uiPriority w:val="99"/>
    <w:semiHidden/>
    <w:unhideWhenUsed/>
    <w:rsid w:val="00B93A08"/>
    <w:rPr>
      <w:vertAlign w:val="superscript"/>
    </w:rPr>
  </w:style>
  <w:style w:type="paragraph" w:styleId="ListParagraph">
    <w:name w:val="List Paragraph"/>
    <w:basedOn w:val="Normal"/>
    <w:uiPriority w:val="34"/>
    <w:qFormat/>
    <w:rsid w:val="00B93A08"/>
    <w:pPr>
      <w:ind w:left="720"/>
      <w:contextualSpacing/>
    </w:pPr>
  </w:style>
  <w:style w:type="character" w:customStyle="1" w:styleId="fullpost">
    <w:name w:val="fullpost"/>
    <w:rsid w:val="0030368D"/>
    <w:rPr>
      <w:vanish w:val="0"/>
      <w:webHidden w:val="0"/>
      <w:specVanish w:val="0"/>
    </w:rPr>
  </w:style>
  <w:style w:type="paragraph" w:styleId="Header">
    <w:name w:val="header"/>
    <w:basedOn w:val="Normal"/>
    <w:link w:val="HeaderChar"/>
    <w:uiPriority w:val="99"/>
    <w:unhideWhenUsed/>
    <w:rsid w:val="003B6984"/>
    <w:pPr>
      <w:tabs>
        <w:tab w:val="center" w:pos="4513"/>
        <w:tab w:val="right" w:pos="9026"/>
      </w:tabs>
    </w:pPr>
  </w:style>
  <w:style w:type="character" w:customStyle="1" w:styleId="HeaderChar">
    <w:name w:val="Header Char"/>
    <w:basedOn w:val="DefaultParagraphFont"/>
    <w:link w:val="Header"/>
    <w:uiPriority w:val="99"/>
    <w:rsid w:val="003B698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B6984"/>
    <w:pPr>
      <w:tabs>
        <w:tab w:val="center" w:pos="4513"/>
        <w:tab w:val="right" w:pos="9026"/>
      </w:tabs>
    </w:pPr>
  </w:style>
  <w:style w:type="character" w:customStyle="1" w:styleId="FooterChar">
    <w:name w:val="Footer Char"/>
    <w:basedOn w:val="DefaultParagraphFont"/>
    <w:link w:val="Footer"/>
    <w:uiPriority w:val="99"/>
    <w:rsid w:val="003B6984"/>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3435"/>
    <w:rPr>
      <w:rFonts w:ascii="Tahoma" w:hAnsi="Tahoma" w:cs="Tahoma"/>
      <w:sz w:val="16"/>
      <w:szCs w:val="16"/>
    </w:rPr>
  </w:style>
  <w:style w:type="character" w:customStyle="1" w:styleId="BalloonTextChar">
    <w:name w:val="Balloon Text Char"/>
    <w:basedOn w:val="DefaultParagraphFont"/>
    <w:link w:val="BalloonText"/>
    <w:uiPriority w:val="99"/>
    <w:semiHidden/>
    <w:rsid w:val="00E73435"/>
    <w:rPr>
      <w:rFonts w:ascii="Tahoma" w:eastAsia="Times New Roman" w:hAnsi="Tahoma" w:cs="Tahoma"/>
      <w:sz w:val="16"/>
      <w:szCs w:val="16"/>
      <w:lang w:val="en-GB" w:eastAsia="en-GB"/>
    </w:rPr>
  </w:style>
  <w:style w:type="paragraph" w:customStyle="1" w:styleId="BodyTextComhairle">
    <w:name w:val="BodyTextComhairle"/>
    <w:basedOn w:val="Normal"/>
    <w:rsid w:val="009E4334"/>
    <w:pPr>
      <w:spacing w:after="200" w:line="276" w:lineRule="auto"/>
      <w:jc w:val="both"/>
    </w:pPr>
    <w:rPr>
      <w:rFonts w:ascii="Calibri" w:hAnsi="Calibri"/>
      <w:sz w:val="22"/>
      <w:szCs w:val="22"/>
      <w:lang w:val="en-IE" w:eastAsia="en-US"/>
    </w:rPr>
  </w:style>
  <w:style w:type="paragraph" w:styleId="NormalWeb">
    <w:name w:val="Normal (Web)"/>
    <w:basedOn w:val="Normal"/>
    <w:uiPriority w:val="99"/>
    <w:semiHidden/>
    <w:unhideWhenUsed/>
    <w:rsid w:val="00454711"/>
    <w:pPr>
      <w:spacing w:before="100" w:beforeAutospacing="1" w:after="100" w:afterAutospacing="1"/>
    </w:pPr>
    <w:rPr>
      <w:lang w:val="en-IE" w:eastAsia="en-IE"/>
    </w:rPr>
  </w:style>
  <w:style w:type="paragraph" w:styleId="CommentText">
    <w:name w:val="annotation text"/>
    <w:basedOn w:val="Normal"/>
    <w:link w:val="CommentTextChar"/>
    <w:uiPriority w:val="99"/>
    <w:semiHidden/>
    <w:unhideWhenUsed/>
    <w:rsid w:val="007063F3"/>
    <w:pPr>
      <w:spacing w:after="200"/>
    </w:pPr>
    <w:rPr>
      <w:rFonts w:asciiTheme="minorHAnsi" w:eastAsiaTheme="minorHAnsi" w:hAnsiTheme="minorHAnsi" w:cstheme="minorBidi"/>
      <w:sz w:val="20"/>
      <w:szCs w:val="20"/>
      <w:lang w:val="en-IE" w:eastAsia="en-US"/>
    </w:rPr>
  </w:style>
  <w:style w:type="character" w:customStyle="1" w:styleId="CommentTextChar">
    <w:name w:val="Comment Text Char"/>
    <w:basedOn w:val="DefaultParagraphFont"/>
    <w:link w:val="CommentText"/>
    <w:uiPriority w:val="99"/>
    <w:semiHidden/>
    <w:rsid w:val="007063F3"/>
    <w:rPr>
      <w:sz w:val="20"/>
      <w:szCs w:val="20"/>
    </w:rPr>
  </w:style>
  <w:style w:type="paragraph" w:styleId="IntenseQuote">
    <w:name w:val="Intense Quote"/>
    <w:basedOn w:val="Normal"/>
    <w:next w:val="Normal"/>
    <w:link w:val="IntenseQuoteChar"/>
    <w:uiPriority w:val="30"/>
    <w:qFormat/>
    <w:rsid w:val="007063F3"/>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IE" w:eastAsia="en-US"/>
    </w:rPr>
  </w:style>
  <w:style w:type="character" w:customStyle="1" w:styleId="IntenseQuoteChar">
    <w:name w:val="Intense Quote Char"/>
    <w:basedOn w:val="DefaultParagraphFont"/>
    <w:link w:val="IntenseQuote"/>
    <w:uiPriority w:val="30"/>
    <w:rsid w:val="007063F3"/>
    <w:rPr>
      <w:b/>
      <w:bCs/>
      <w:i/>
      <w:iCs/>
      <w:color w:val="4F81BD" w:themeColor="accent1"/>
    </w:rPr>
  </w:style>
  <w:style w:type="character" w:styleId="CommentReference">
    <w:name w:val="annotation reference"/>
    <w:basedOn w:val="DefaultParagraphFont"/>
    <w:uiPriority w:val="99"/>
    <w:semiHidden/>
    <w:unhideWhenUsed/>
    <w:rsid w:val="007063F3"/>
    <w:rPr>
      <w:sz w:val="16"/>
      <w:szCs w:val="16"/>
    </w:rPr>
  </w:style>
  <w:style w:type="character" w:styleId="Hyperlink">
    <w:name w:val="Hyperlink"/>
    <w:basedOn w:val="DefaultParagraphFont"/>
    <w:uiPriority w:val="99"/>
    <w:unhideWhenUsed/>
    <w:rsid w:val="007063F3"/>
    <w:rPr>
      <w:color w:val="0000FF" w:themeColor="hyperlink"/>
      <w:u w:val="single"/>
    </w:rPr>
  </w:style>
  <w:style w:type="character" w:customStyle="1" w:styleId="Heading2Char">
    <w:name w:val="Heading 2 Char"/>
    <w:basedOn w:val="DefaultParagraphFont"/>
    <w:link w:val="Heading2"/>
    <w:uiPriority w:val="9"/>
    <w:semiHidden/>
    <w:rsid w:val="004852B4"/>
    <w:rPr>
      <w:rFonts w:asciiTheme="majorHAnsi" w:eastAsiaTheme="majorEastAsia" w:hAnsiTheme="majorHAnsi" w:cstheme="majorBidi"/>
      <w:b/>
      <w:bCs/>
      <w:color w:val="4F81BD" w:themeColor="accent1"/>
      <w:sz w:val="26"/>
      <w:szCs w:val="26"/>
    </w:rPr>
  </w:style>
  <w:style w:type="paragraph" w:customStyle="1" w:styleId="Default">
    <w:name w:val="Default"/>
    <w:rsid w:val="009D2A4E"/>
    <w:pPr>
      <w:autoSpaceDE w:val="0"/>
      <w:autoSpaceDN w:val="0"/>
      <w:adjustRightInd w:val="0"/>
      <w:spacing w:after="0" w:line="240" w:lineRule="auto"/>
    </w:pPr>
    <w:rPr>
      <w:rFonts w:ascii="Arial" w:hAnsi="Arial" w:cs="Arial"/>
      <w:color w:val="000000"/>
      <w:sz w:val="24"/>
      <w:szCs w:val="24"/>
    </w:rPr>
  </w:style>
  <w:style w:type="numbering" w:customStyle="1" w:styleId="Bullet">
    <w:name w:val="Bullet"/>
    <w:rsid w:val="0045560E"/>
    <w:pPr>
      <w:numPr>
        <w:numId w:val="43"/>
      </w:numPr>
    </w:pPr>
  </w:style>
  <w:style w:type="paragraph" w:customStyle="1" w:styleId="noname">
    <w:name w:val="no_name"/>
    <w:basedOn w:val="Normal"/>
    <w:uiPriority w:val="99"/>
    <w:rsid w:val="007E5FEB"/>
    <w:pPr>
      <w:spacing w:before="100" w:beforeAutospacing="1" w:after="100" w:afterAutospacing="1"/>
    </w:pPr>
    <w:rPr>
      <w:lang w:val="en-IE" w:eastAsia="en-IE"/>
    </w:rPr>
  </w:style>
  <w:style w:type="character" w:customStyle="1" w:styleId="apple-converted-space">
    <w:name w:val="apple-converted-space"/>
    <w:basedOn w:val="DefaultParagraphFont"/>
    <w:rsid w:val="007E5FEB"/>
  </w:style>
  <w:style w:type="character" w:styleId="Strong">
    <w:name w:val="Strong"/>
    <w:basedOn w:val="DefaultParagraphFont"/>
    <w:uiPriority w:val="22"/>
    <w:qFormat/>
    <w:rsid w:val="007E5FEB"/>
    <w:rPr>
      <w:b/>
      <w:bCs/>
    </w:rPr>
  </w:style>
  <w:style w:type="paragraph" w:styleId="CommentSubject">
    <w:name w:val="annotation subject"/>
    <w:basedOn w:val="CommentText"/>
    <w:next w:val="CommentText"/>
    <w:link w:val="CommentSubjectChar"/>
    <w:uiPriority w:val="99"/>
    <w:semiHidden/>
    <w:unhideWhenUsed/>
    <w:rsid w:val="00821494"/>
    <w:pPr>
      <w:spacing w:after="0"/>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821494"/>
    <w:rPr>
      <w:rFonts w:ascii="Times New Roman" w:eastAsia="Times New Roman" w:hAnsi="Times New Roman" w:cs="Times New Roman"/>
      <w:b/>
      <w:bCs/>
      <w:sz w:val="20"/>
      <w:szCs w:val="20"/>
      <w:lang w:val="en-GB" w:eastAsia="en-GB"/>
    </w:rPr>
  </w:style>
  <w:style w:type="character" w:styleId="FollowedHyperlink">
    <w:name w:val="FollowedHyperlink"/>
    <w:basedOn w:val="DefaultParagraphFont"/>
    <w:uiPriority w:val="99"/>
    <w:semiHidden/>
    <w:unhideWhenUsed/>
    <w:rsid w:val="004B2C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523">
      <w:bodyDiv w:val="1"/>
      <w:marLeft w:val="0"/>
      <w:marRight w:val="0"/>
      <w:marTop w:val="0"/>
      <w:marBottom w:val="0"/>
      <w:divBdr>
        <w:top w:val="none" w:sz="0" w:space="0" w:color="auto"/>
        <w:left w:val="none" w:sz="0" w:space="0" w:color="auto"/>
        <w:bottom w:val="none" w:sz="0" w:space="0" w:color="auto"/>
        <w:right w:val="none" w:sz="0" w:space="0" w:color="auto"/>
      </w:divBdr>
    </w:div>
    <w:div w:id="28188149">
      <w:bodyDiv w:val="1"/>
      <w:marLeft w:val="0"/>
      <w:marRight w:val="0"/>
      <w:marTop w:val="0"/>
      <w:marBottom w:val="0"/>
      <w:divBdr>
        <w:top w:val="none" w:sz="0" w:space="0" w:color="auto"/>
        <w:left w:val="none" w:sz="0" w:space="0" w:color="auto"/>
        <w:bottom w:val="none" w:sz="0" w:space="0" w:color="auto"/>
        <w:right w:val="none" w:sz="0" w:space="0" w:color="auto"/>
      </w:divBdr>
    </w:div>
    <w:div w:id="31809250">
      <w:bodyDiv w:val="1"/>
      <w:marLeft w:val="0"/>
      <w:marRight w:val="0"/>
      <w:marTop w:val="0"/>
      <w:marBottom w:val="0"/>
      <w:divBdr>
        <w:top w:val="none" w:sz="0" w:space="0" w:color="auto"/>
        <w:left w:val="none" w:sz="0" w:space="0" w:color="auto"/>
        <w:bottom w:val="none" w:sz="0" w:space="0" w:color="auto"/>
        <w:right w:val="none" w:sz="0" w:space="0" w:color="auto"/>
      </w:divBdr>
    </w:div>
    <w:div w:id="60639240">
      <w:bodyDiv w:val="1"/>
      <w:marLeft w:val="0"/>
      <w:marRight w:val="0"/>
      <w:marTop w:val="0"/>
      <w:marBottom w:val="0"/>
      <w:divBdr>
        <w:top w:val="none" w:sz="0" w:space="0" w:color="auto"/>
        <w:left w:val="none" w:sz="0" w:space="0" w:color="auto"/>
        <w:bottom w:val="none" w:sz="0" w:space="0" w:color="auto"/>
        <w:right w:val="none" w:sz="0" w:space="0" w:color="auto"/>
      </w:divBdr>
    </w:div>
    <w:div w:id="87973039">
      <w:bodyDiv w:val="1"/>
      <w:marLeft w:val="0"/>
      <w:marRight w:val="0"/>
      <w:marTop w:val="0"/>
      <w:marBottom w:val="0"/>
      <w:divBdr>
        <w:top w:val="none" w:sz="0" w:space="0" w:color="auto"/>
        <w:left w:val="none" w:sz="0" w:space="0" w:color="auto"/>
        <w:bottom w:val="none" w:sz="0" w:space="0" w:color="auto"/>
        <w:right w:val="none" w:sz="0" w:space="0" w:color="auto"/>
      </w:divBdr>
    </w:div>
    <w:div w:id="90246040">
      <w:bodyDiv w:val="1"/>
      <w:marLeft w:val="0"/>
      <w:marRight w:val="0"/>
      <w:marTop w:val="0"/>
      <w:marBottom w:val="0"/>
      <w:divBdr>
        <w:top w:val="none" w:sz="0" w:space="0" w:color="auto"/>
        <w:left w:val="none" w:sz="0" w:space="0" w:color="auto"/>
        <w:bottom w:val="none" w:sz="0" w:space="0" w:color="auto"/>
        <w:right w:val="none" w:sz="0" w:space="0" w:color="auto"/>
      </w:divBdr>
    </w:div>
    <w:div w:id="99185588">
      <w:bodyDiv w:val="1"/>
      <w:marLeft w:val="0"/>
      <w:marRight w:val="0"/>
      <w:marTop w:val="0"/>
      <w:marBottom w:val="0"/>
      <w:divBdr>
        <w:top w:val="none" w:sz="0" w:space="0" w:color="auto"/>
        <w:left w:val="none" w:sz="0" w:space="0" w:color="auto"/>
        <w:bottom w:val="none" w:sz="0" w:space="0" w:color="auto"/>
        <w:right w:val="none" w:sz="0" w:space="0" w:color="auto"/>
      </w:divBdr>
    </w:div>
    <w:div w:id="119307792">
      <w:bodyDiv w:val="1"/>
      <w:marLeft w:val="0"/>
      <w:marRight w:val="0"/>
      <w:marTop w:val="0"/>
      <w:marBottom w:val="0"/>
      <w:divBdr>
        <w:top w:val="none" w:sz="0" w:space="0" w:color="auto"/>
        <w:left w:val="none" w:sz="0" w:space="0" w:color="auto"/>
        <w:bottom w:val="none" w:sz="0" w:space="0" w:color="auto"/>
        <w:right w:val="none" w:sz="0" w:space="0" w:color="auto"/>
      </w:divBdr>
    </w:div>
    <w:div w:id="155802900">
      <w:bodyDiv w:val="1"/>
      <w:marLeft w:val="0"/>
      <w:marRight w:val="0"/>
      <w:marTop w:val="0"/>
      <w:marBottom w:val="0"/>
      <w:divBdr>
        <w:top w:val="none" w:sz="0" w:space="0" w:color="auto"/>
        <w:left w:val="none" w:sz="0" w:space="0" w:color="auto"/>
        <w:bottom w:val="none" w:sz="0" w:space="0" w:color="auto"/>
        <w:right w:val="none" w:sz="0" w:space="0" w:color="auto"/>
      </w:divBdr>
    </w:div>
    <w:div w:id="211120288">
      <w:bodyDiv w:val="1"/>
      <w:marLeft w:val="0"/>
      <w:marRight w:val="0"/>
      <w:marTop w:val="0"/>
      <w:marBottom w:val="0"/>
      <w:divBdr>
        <w:top w:val="none" w:sz="0" w:space="0" w:color="auto"/>
        <w:left w:val="none" w:sz="0" w:space="0" w:color="auto"/>
        <w:bottom w:val="none" w:sz="0" w:space="0" w:color="auto"/>
        <w:right w:val="none" w:sz="0" w:space="0" w:color="auto"/>
      </w:divBdr>
    </w:div>
    <w:div w:id="244997764">
      <w:bodyDiv w:val="1"/>
      <w:marLeft w:val="0"/>
      <w:marRight w:val="0"/>
      <w:marTop w:val="0"/>
      <w:marBottom w:val="0"/>
      <w:divBdr>
        <w:top w:val="none" w:sz="0" w:space="0" w:color="auto"/>
        <w:left w:val="none" w:sz="0" w:space="0" w:color="auto"/>
        <w:bottom w:val="none" w:sz="0" w:space="0" w:color="auto"/>
        <w:right w:val="none" w:sz="0" w:space="0" w:color="auto"/>
      </w:divBdr>
    </w:div>
    <w:div w:id="273709894">
      <w:bodyDiv w:val="1"/>
      <w:marLeft w:val="0"/>
      <w:marRight w:val="0"/>
      <w:marTop w:val="0"/>
      <w:marBottom w:val="0"/>
      <w:divBdr>
        <w:top w:val="none" w:sz="0" w:space="0" w:color="auto"/>
        <w:left w:val="none" w:sz="0" w:space="0" w:color="auto"/>
        <w:bottom w:val="none" w:sz="0" w:space="0" w:color="auto"/>
        <w:right w:val="none" w:sz="0" w:space="0" w:color="auto"/>
      </w:divBdr>
    </w:div>
    <w:div w:id="287665647">
      <w:bodyDiv w:val="1"/>
      <w:marLeft w:val="0"/>
      <w:marRight w:val="0"/>
      <w:marTop w:val="0"/>
      <w:marBottom w:val="0"/>
      <w:divBdr>
        <w:top w:val="none" w:sz="0" w:space="0" w:color="auto"/>
        <w:left w:val="none" w:sz="0" w:space="0" w:color="auto"/>
        <w:bottom w:val="none" w:sz="0" w:space="0" w:color="auto"/>
        <w:right w:val="none" w:sz="0" w:space="0" w:color="auto"/>
      </w:divBdr>
    </w:div>
    <w:div w:id="354968716">
      <w:bodyDiv w:val="1"/>
      <w:marLeft w:val="0"/>
      <w:marRight w:val="0"/>
      <w:marTop w:val="0"/>
      <w:marBottom w:val="0"/>
      <w:divBdr>
        <w:top w:val="none" w:sz="0" w:space="0" w:color="auto"/>
        <w:left w:val="none" w:sz="0" w:space="0" w:color="auto"/>
        <w:bottom w:val="none" w:sz="0" w:space="0" w:color="auto"/>
        <w:right w:val="none" w:sz="0" w:space="0" w:color="auto"/>
      </w:divBdr>
    </w:div>
    <w:div w:id="366032605">
      <w:bodyDiv w:val="1"/>
      <w:marLeft w:val="0"/>
      <w:marRight w:val="0"/>
      <w:marTop w:val="0"/>
      <w:marBottom w:val="0"/>
      <w:divBdr>
        <w:top w:val="none" w:sz="0" w:space="0" w:color="auto"/>
        <w:left w:val="none" w:sz="0" w:space="0" w:color="auto"/>
        <w:bottom w:val="none" w:sz="0" w:space="0" w:color="auto"/>
        <w:right w:val="none" w:sz="0" w:space="0" w:color="auto"/>
      </w:divBdr>
    </w:div>
    <w:div w:id="394596215">
      <w:bodyDiv w:val="1"/>
      <w:marLeft w:val="0"/>
      <w:marRight w:val="0"/>
      <w:marTop w:val="0"/>
      <w:marBottom w:val="0"/>
      <w:divBdr>
        <w:top w:val="none" w:sz="0" w:space="0" w:color="auto"/>
        <w:left w:val="none" w:sz="0" w:space="0" w:color="auto"/>
        <w:bottom w:val="none" w:sz="0" w:space="0" w:color="auto"/>
        <w:right w:val="none" w:sz="0" w:space="0" w:color="auto"/>
      </w:divBdr>
    </w:div>
    <w:div w:id="414285088">
      <w:bodyDiv w:val="1"/>
      <w:marLeft w:val="0"/>
      <w:marRight w:val="0"/>
      <w:marTop w:val="0"/>
      <w:marBottom w:val="0"/>
      <w:divBdr>
        <w:top w:val="none" w:sz="0" w:space="0" w:color="auto"/>
        <w:left w:val="none" w:sz="0" w:space="0" w:color="auto"/>
        <w:bottom w:val="none" w:sz="0" w:space="0" w:color="auto"/>
        <w:right w:val="none" w:sz="0" w:space="0" w:color="auto"/>
      </w:divBdr>
    </w:div>
    <w:div w:id="415979756">
      <w:bodyDiv w:val="1"/>
      <w:marLeft w:val="0"/>
      <w:marRight w:val="0"/>
      <w:marTop w:val="0"/>
      <w:marBottom w:val="0"/>
      <w:divBdr>
        <w:top w:val="none" w:sz="0" w:space="0" w:color="auto"/>
        <w:left w:val="none" w:sz="0" w:space="0" w:color="auto"/>
        <w:bottom w:val="none" w:sz="0" w:space="0" w:color="auto"/>
        <w:right w:val="none" w:sz="0" w:space="0" w:color="auto"/>
      </w:divBdr>
    </w:div>
    <w:div w:id="430395041">
      <w:bodyDiv w:val="1"/>
      <w:marLeft w:val="0"/>
      <w:marRight w:val="0"/>
      <w:marTop w:val="0"/>
      <w:marBottom w:val="0"/>
      <w:divBdr>
        <w:top w:val="none" w:sz="0" w:space="0" w:color="auto"/>
        <w:left w:val="none" w:sz="0" w:space="0" w:color="auto"/>
        <w:bottom w:val="none" w:sz="0" w:space="0" w:color="auto"/>
        <w:right w:val="none" w:sz="0" w:space="0" w:color="auto"/>
      </w:divBdr>
    </w:div>
    <w:div w:id="453445856">
      <w:bodyDiv w:val="1"/>
      <w:marLeft w:val="0"/>
      <w:marRight w:val="0"/>
      <w:marTop w:val="0"/>
      <w:marBottom w:val="0"/>
      <w:divBdr>
        <w:top w:val="none" w:sz="0" w:space="0" w:color="auto"/>
        <w:left w:val="none" w:sz="0" w:space="0" w:color="auto"/>
        <w:bottom w:val="none" w:sz="0" w:space="0" w:color="auto"/>
        <w:right w:val="none" w:sz="0" w:space="0" w:color="auto"/>
      </w:divBdr>
    </w:div>
    <w:div w:id="459035939">
      <w:bodyDiv w:val="1"/>
      <w:marLeft w:val="0"/>
      <w:marRight w:val="0"/>
      <w:marTop w:val="0"/>
      <w:marBottom w:val="0"/>
      <w:divBdr>
        <w:top w:val="none" w:sz="0" w:space="0" w:color="auto"/>
        <w:left w:val="none" w:sz="0" w:space="0" w:color="auto"/>
        <w:bottom w:val="none" w:sz="0" w:space="0" w:color="auto"/>
        <w:right w:val="none" w:sz="0" w:space="0" w:color="auto"/>
      </w:divBdr>
    </w:div>
    <w:div w:id="462385384">
      <w:bodyDiv w:val="1"/>
      <w:marLeft w:val="0"/>
      <w:marRight w:val="0"/>
      <w:marTop w:val="0"/>
      <w:marBottom w:val="0"/>
      <w:divBdr>
        <w:top w:val="none" w:sz="0" w:space="0" w:color="auto"/>
        <w:left w:val="none" w:sz="0" w:space="0" w:color="auto"/>
        <w:bottom w:val="none" w:sz="0" w:space="0" w:color="auto"/>
        <w:right w:val="none" w:sz="0" w:space="0" w:color="auto"/>
      </w:divBdr>
    </w:div>
    <w:div w:id="482353111">
      <w:bodyDiv w:val="1"/>
      <w:marLeft w:val="0"/>
      <w:marRight w:val="0"/>
      <w:marTop w:val="0"/>
      <w:marBottom w:val="0"/>
      <w:divBdr>
        <w:top w:val="none" w:sz="0" w:space="0" w:color="auto"/>
        <w:left w:val="none" w:sz="0" w:space="0" w:color="auto"/>
        <w:bottom w:val="none" w:sz="0" w:space="0" w:color="auto"/>
        <w:right w:val="none" w:sz="0" w:space="0" w:color="auto"/>
      </w:divBdr>
    </w:div>
    <w:div w:id="493376667">
      <w:bodyDiv w:val="1"/>
      <w:marLeft w:val="0"/>
      <w:marRight w:val="0"/>
      <w:marTop w:val="0"/>
      <w:marBottom w:val="0"/>
      <w:divBdr>
        <w:top w:val="none" w:sz="0" w:space="0" w:color="auto"/>
        <w:left w:val="none" w:sz="0" w:space="0" w:color="auto"/>
        <w:bottom w:val="none" w:sz="0" w:space="0" w:color="auto"/>
        <w:right w:val="none" w:sz="0" w:space="0" w:color="auto"/>
      </w:divBdr>
    </w:div>
    <w:div w:id="546911000">
      <w:bodyDiv w:val="1"/>
      <w:marLeft w:val="0"/>
      <w:marRight w:val="0"/>
      <w:marTop w:val="0"/>
      <w:marBottom w:val="0"/>
      <w:divBdr>
        <w:top w:val="none" w:sz="0" w:space="0" w:color="auto"/>
        <w:left w:val="none" w:sz="0" w:space="0" w:color="auto"/>
        <w:bottom w:val="none" w:sz="0" w:space="0" w:color="auto"/>
        <w:right w:val="none" w:sz="0" w:space="0" w:color="auto"/>
      </w:divBdr>
    </w:div>
    <w:div w:id="560139477">
      <w:bodyDiv w:val="1"/>
      <w:marLeft w:val="0"/>
      <w:marRight w:val="0"/>
      <w:marTop w:val="0"/>
      <w:marBottom w:val="0"/>
      <w:divBdr>
        <w:top w:val="none" w:sz="0" w:space="0" w:color="auto"/>
        <w:left w:val="none" w:sz="0" w:space="0" w:color="auto"/>
        <w:bottom w:val="none" w:sz="0" w:space="0" w:color="auto"/>
        <w:right w:val="none" w:sz="0" w:space="0" w:color="auto"/>
      </w:divBdr>
    </w:div>
    <w:div w:id="583299122">
      <w:bodyDiv w:val="1"/>
      <w:marLeft w:val="0"/>
      <w:marRight w:val="0"/>
      <w:marTop w:val="0"/>
      <w:marBottom w:val="0"/>
      <w:divBdr>
        <w:top w:val="none" w:sz="0" w:space="0" w:color="auto"/>
        <w:left w:val="none" w:sz="0" w:space="0" w:color="auto"/>
        <w:bottom w:val="none" w:sz="0" w:space="0" w:color="auto"/>
        <w:right w:val="none" w:sz="0" w:space="0" w:color="auto"/>
      </w:divBdr>
    </w:div>
    <w:div w:id="586111420">
      <w:bodyDiv w:val="1"/>
      <w:marLeft w:val="0"/>
      <w:marRight w:val="0"/>
      <w:marTop w:val="0"/>
      <w:marBottom w:val="0"/>
      <w:divBdr>
        <w:top w:val="none" w:sz="0" w:space="0" w:color="auto"/>
        <w:left w:val="none" w:sz="0" w:space="0" w:color="auto"/>
        <w:bottom w:val="none" w:sz="0" w:space="0" w:color="auto"/>
        <w:right w:val="none" w:sz="0" w:space="0" w:color="auto"/>
      </w:divBdr>
    </w:div>
    <w:div w:id="621694782">
      <w:bodyDiv w:val="1"/>
      <w:marLeft w:val="0"/>
      <w:marRight w:val="0"/>
      <w:marTop w:val="0"/>
      <w:marBottom w:val="0"/>
      <w:divBdr>
        <w:top w:val="none" w:sz="0" w:space="0" w:color="auto"/>
        <w:left w:val="none" w:sz="0" w:space="0" w:color="auto"/>
        <w:bottom w:val="none" w:sz="0" w:space="0" w:color="auto"/>
        <w:right w:val="none" w:sz="0" w:space="0" w:color="auto"/>
      </w:divBdr>
    </w:div>
    <w:div w:id="633020728">
      <w:bodyDiv w:val="1"/>
      <w:marLeft w:val="0"/>
      <w:marRight w:val="0"/>
      <w:marTop w:val="0"/>
      <w:marBottom w:val="0"/>
      <w:divBdr>
        <w:top w:val="none" w:sz="0" w:space="0" w:color="auto"/>
        <w:left w:val="none" w:sz="0" w:space="0" w:color="auto"/>
        <w:bottom w:val="none" w:sz="0" w:space="0" w:color="auto"/>
        <w:right w:val="none" w:sz="0" w:space="0" w:color="auto"/>
      </w:divBdr>
    </w:div>
    <w:div w:id="655188039">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955012">
      <w:bodyDiv w:val="1"/>
      <w:marLeft w:val="0"/>
      <w:marRight w:val="0"/>
      <w:marTop w:val="0"/>
      <w:marBottom w:val="0"/>
      <w:divBdr>
        <w:top w:val="none" w:sz="0" w:space="0" w:color="auto"/>
        <w:left w:val="none" w:sz="0" w:space="0" w:color="auto"/>
        <w:bottom w:val="none" w:sz="0" w:space="0" w:color="auto"/>
        <w:right w:val="none" w:sz="0" w:space="0" w:color="auto"/>
      </w:divBdr>
    </w:div>
    <w:div w:id="687373064">
      <w:bodyDiv w:val="1"/>
      <w:marLeft w:val="0"/>
      <w:marRight w:val="0"/>
      <w:marTop w:val="0"/>
      <w:marBottom w:val="0"/>
      <w:divBdr>
        <w:top w:val="none" w:sz="0" w:space="0" w:color="auto"/>
        <w:left w:val="none" w:sz="0" w:space="0" w:color="auto"/>
        <w:bottom w:val="none" w:sz="0" w:space="0" w:color="auto"/>
        <w:right w:val="none" w:sz="0" w:space="0" w:color="auto"/>
      </w:divBdr>
    </w:div>
    <w:div w:id="731002227">
      <w:bodyDiv w:val="1"/>
      <w:marLeft w:val="0"/>
      <w:marRight w:val="0"/>
      <w:marTop w:val="0"/>
      <w:marBottom w:val="0"/>
      <w:divBdr>
        <w:top w:val="none" w:sz="0" w:space="0" w:color="auto"/>
        <w:left w:val="none" w:sz="0" w:space="0" w:color="auto"/>
        <w:bottom w:val="none" w:sz="0" w:space="0" w:color="auto"/>
        <w:right w:val="none" w:sz="0" w:space="0" w:color="auto"/>
      </w:divBdr>
    </w:div>
    <w:div w:id="745808082">
      <w:bodyDiv w:val="1"/>
      <w:marLeft w:val="0"/>
      <w:marRight w:val="0"/>
      <w:marTop w:val="0"/>
      <w:marBottom w:val="0"/>
      <w:divBdr>
        <w:top w:val="none" w:sz="0" w:space="0" w:color="auto"/>
        <w:left w:val="none" w:sz="0" w:space="0" w:color="auto"/>
        <w:bottom w:val="none" w:sz="0" w:space="0" w:color="auto"/>
        <w:right w:val="none" w:sz="0" w:space="0" w:color="auto"/>
      </w:divBdr>
    </w:div>
    <w:div w:id="755974411">
      <w:bodyDiv w:val="1"/>
      <w:marLeft w:val="0"/>
      <w:marRight w:val="0"/>
      <w:marTop w:val="0"/>
      <w:marBottom w:val="0"/>
      <w:divBdr>
        <w:top w:val="none" w:sz="0" w:space="0" w:color="auto"/>
        <w:left w:val="none" w:sz="0" w:space="0" w:color="auto"/>
        <w:bottom w:val="none" w:sz="0" w:space="0" w:color="auto"/>
        <w:right w:val="none" w:sz="0" w:space="0" w:color="auto"/>
      </w:divBdr>
    </w:div>
    <w:div w:id="792208213">
      <w:bodyDiv w:val="1"/>
      <w:marLeft w:val="0"/>
      <w:marRight w:val="0"/>
      <w:marTop w:val="0"/>
      <w:marBottom w:val="0"/>
      <w:divBdr>
        <w:top w:val="none" w:sz="0" w:space="0" w:color="auto"/>
        <w:left w:val="none" w:sz="0" w:space="0" w:color="auto"/>
        <w:bottom w:val="none" w:sz="0" w:space="0" w:color="auto"/>
        <w:right w:val="none" w:sz="0" w:space="0" w:color="auto"/>
      </w:divBdr>
    </w:div>
    <w:div w:id="812528637">
      <w:bodyDiv w:val="1"/>
      <w:marLeft w:val="0"/>
      <w:marRight w:val="0"/>
      <w:marTop w:val="0"/>
      <w:marBottom w:val="0"/>
      <w:divBdr>
        <w:top w:val="none" w:sz="0" w:space="0" w:color="auto"/>
        <w:left w:val="none" w:sz="0" w:space="0" w:color="auto"/>
        <w:bottom w:val="none" w:sz="0" w:space="0" w:color="auto"/>
        <w:right w:val="none" w:sz="0" w:space="0" w:color="auto"/>
      </w:divBdr>
    </w:div>
    <w:div w:id="853615931">
      <w:bodyDiv w:val="1"/>
      <w:marLeft w:val="0"/>
      <w:marRight w:val="0"/>
      <w:marTop w:val="0"/>
      <w:marBottom w:val="0"/>
      <w:divBdr>
        <w:top w:val="none" w:sz="0" w:space="0" w:color="auto"/>
        <w:left w:val="none" w:sz="0" w:space="0" w:color="auto"/>
        <w:bottom w:val="none" w:sz="0" w:space="0" w:color="auto"/>
        <w:right w:val="none" w:sz="0" w:space="0" w:color="auto"/>
      </w:divBdr>
    </w:div>
    <w:div w:id="869798243">
      <w:bodyDiv w:val="1"/>
      <w:marLeft w:val="0"/>
      <w:marRight w:val="0"/>
      <w:marTop w:val="0"/>
      <w:marBottom w:val="0"/>
      <w:divBdr>
        <w:top w:val="none" w:sz="0" w:space="0" w:color="auto"/>
        <w:left w:val="none" w:sz="0" w:space="0" w:color="auto"/>
        <w:bottom w:val="none" w:sz="0" w:space="0" w:color="auto"/>
        <w:right w:val="none" w:sz="0" w:space="0" w:color="auto"/>
      </w:divBdr>
    </w:div>
    <w:div w:id="899049167">
      <w:bodyDiv w:val="1"/>
      <w:marLeft w:val="0"/>
      <w:marRight w:val="0"/>
      <w:marTop w:val="0"/>
      <w:marBottom w:val="0"/>
      <w:divBdr>
        <w:top w:val="none" w:sz="0" w:space="0" w:color="auto"/>
        <w:left w:val="none" w:sz="0" w:space="0" w:color="auto"/>
        <w:bottom w:val="none" w:sz="0" w:space="0" w:color="auto"/>
        <w:right w:val="none" w:sz="0" w:space="0" w:color="auto"/>
      </w:divBdr>
    </w:div>
    <w:div w:id="900482143">
      <w:bodyDiv w:val="1"/>
      <w:marLeft w:val="0"/>
      <w:marRight w:val="0"/>
      <w:marTop w:val="0"/>
      <w:marBottom w:val="0"/>
      <w:divBdr>
        <w:top w:val="none" w:sz="0" w:space="0" w:color="auto"/>
        <w:left w:val="none" w:sz="0" w:space="0" w:color="auto"/>
        <w:bottom w:val="none" w:sz="0" w:space="0" w:color="auto"/>
        <w:right w:val="none" w:sz="0" w:space="0" w:color="auto"/>
      </w:divBdr>
    </w:div>
    <w:div w:id="913204413">
      <w:bodyDiv w:val="1"/>
      <w:marLeft w:val="0"/>
      <w:marRight w:val="0"/>
      <w:marTop w:val="0"/>
      <w:marBottom w:val="0"/>
      <w:divBdr>
        <w:top w:val="none" w:sz="0" w:space="0" w:color="auto"/>
        <w:left w:val="none" w:sz="0" w:space="0" w:color="auto"/>
        <w:bottom w:val="none" w:sz="0" w:space="0" w:color="auto"/>
        <w:right w:val="none" w:sz="0" w:space="0" w:color="auto"/>
      </w:divBdr>
    </w:div>
    <w:div w:id="918488368">
      <w:bodyDiv w:val="1"/>
      <w:marLeft w:val="0"/>
      <w:marRight w:val="0"/>
      <w:marTop w:val="0"/>
      <w:marBottom w:val="0"/>
      <w:divBdr>
        <w:top w:val="none" w:sz="0" w:space="0" w:color="auto"/>
        <w:left w:val="none" w:sz="0" w:space="0" w:color="auto"/>
        <w:bottom w:val="none" w:sz="0" w:space="0" w:color="auto"/>
        <w:right w:val="none" w:sz="0" w:space="0" w:color="auto"/>
      </w:divBdr>
    </w:div>
    <w:div w:id="923494358">
      <w:bodyDiv w:val="1"/>
      <w:marLeft w:val="0"/>
      <w:marRight w:val="0"/>
      <w:marTop w:val="0"/>
      <w:marBottom w:val="0"/>
      <w:divBdr>
        <w:top w:val="none" w:sz="0" w:space="0" w:color="auto"/>
        <w:left w:val="none" w:sz="0" w:space="0" w:color="auto"/>
        <w:bottom w:val="none" w:sz="0" w:space="0" w:color="auto"/>
        <w:right w:val="none" w:sz="0" w:space="0" w:color="auto"/>
      </w:divBdr>
    </w:div>
    <w:div w:id="980816672">
      <w:bodyDiv w:val="1"/>
      <w:marLeft w:val="0"/>
      <w:marRight w:val="0"/>
      <w:marTop w:val="0"/>
      <w:marBottom w:val="0"/>
      <w:divBdr>
        <w:top w:val="none" w:sz="0" w:space="0" w:color="auto"/>
        <w:left w:val="none" w:sz="0" w:space="0" w:color="auto"/>
        <w:bottom w:val="none" w:sz="0" w:space="0" w:color="auto"/>
        <w:right w:val="none" w:sz="0" w:space="0" w:color="auto"/>
      </w:divBdr>
    </w:div>
    <w:div w:id="1003241575">
      <w:bodyDiv w:val="1"/>
      <w:marLeft w:val="0"/>
      <w:marRight w:val="0"/>
      <w:marTop w:val="0"/>
      <w:marBottom w:val="0"/>
      <w:divBdr>
        <w:top w:val="none" w:sz="0" w:space="0" w:color="auto"/>
        <w:left w:val="none" w:sz="0" w:space="0" w:color="auto"/>
        <w:bottom w:val="none" w:sz="0" w:space="0" w:color="auto"/>
        <w:right w:val="none" w:sz="0" w:space="0" w:color="auto"/>
      </w:divBdr>
    </w:div>
    <w:div w:id="1008603825">
      <w:bodyDiv w:val="1"/>
      <w:marLeft w:val="0"/>
      <w:marRight w:val="0"/>
      <w:marTop w:val="0"/>
      <w:marBottom w:val="0"/>
      <w:divBdr>
        <w:top w:val="none" w:sz="0" w:space="0" w:color="auto"/>
        <w:left w:val="none" w:sz="0" w:space="0" w:color="auto"/>
        <w:bottom w:val="none" w:sz="0" w:space="0" w:color="auto"/>
        <w:right w:val="none" w:sz="0" w:space="0" w:color="auto"/>
      </w:divBdr>
    </w:div>
    <w:div w:id="1009871685">
      <w:bodyDiv w:val="1"/>
      <w:marLeft w:val="0"/>
      <w:marRight w:val="0"/>
      <w:marTop w:val="0"/>
      <w:marBottom w:val="0"/>
      <w:divBdr>
        <w:top w:val="none" w:sz="0" w:space="0" w:color="auto"/>
        <w:left w:val="none" w:sz="0" w:space="0" w:color="auto"/>
        <w:bottom w:val="none" w:sz="0" w:space="0" w:color="auto"/>
        <w:right w:val="none" w:sz="0" w:space="0" w:color="auto"/>
      </w:divBdr>
    </w:div>
    <w:div w:id="1015500221">
      <w:bodyDiv w:val="1"/>
      <w:marLeft w:val="0"/>
      <w:marRight w:val="0"/>
      <w:marTop w:val="0"/>
      <w:marBottom w:val="0"/>
      <w:divBdr>
        <w:top w:val="none" w:sz="0" w:space="0" w:color="auto"/>
        <w:left w:val="none" w:sz="0" w:space="0" w:color="auto"/>
        <w:bottom w:val="none" w:sz="0" w:space="0" w:color="auto"/>
        <w:right w:val="none" w:sz="0" w:space="0" w:color="auto"/>
      </w:divBdr>
    </w:div>
    <w:div w:id="1021396672">
      <w:bodyDiv w:val="1"/>
      <w:marLeft w:val="0"/>
      <w:marRight w:val="0"/>
      <w:marTop w:val="0"/>
      <w:marBottom w:val="0"/>
      <w:divBdr>
        <w:top w:val="none" w:sz="0" w:space="0" w:color="auto"/>
        <w:left w:val="none" w:sz="0" w:space="0" w:color="auto"/>
        <w:bottom w:val="none" w:sz="0" w:space="0" w:color="auto"/>
        <w:right w:val="none" w:sz="0" w:space="0" w:color="auto"/>
      </w:divBdr>
    </w:div>
    <w:div w:id="1022786469">
      <w:bodyDiv w:val="1"/>
      <w:marLeft w:val="0"/>
      <w:marRight w:val="0"/>
      <w:marTop w:val="0"/>
      <w:marBottom w:val="0"/>
      <w:divBdr>
        <w:top w:val="none" w:sz="0" w:space="0" w:color="auto"/>
        <w:left w:val="none" w:sz="0" w:space="0" w:color="auto"/>
        <w:bottom w:val="none" w:sz="0" w:space="0" w:color="auto"/>
        <w:right w:val="none" w:sz="0" w:space="0" w:color="auto"/>
      </w:divBdr>
    </w:div>
    <w:div w:id="1104961854">
      <w:bodyDiv w:val="1"/>
      <w:marLeft w:val="0"/>
      <w:marRight w:val="0"/>
      <w:marTop w:val="0"/>
      <w:marBottom w:val="0"/>
      <w:divBdr>
        <w:top w:val="none" w:sz="0" w:space="0" w:color="auto"/>
        <w:left w:val="none" w:sz="0" w:space="0" w:color="auto"/>
        <w:bottom w:val="none" w:sz="0" w:space="0" w:color="auto"/>
        <w:right w:val="none" w:sz="0" w:space="0" w:color="auto"/>
      </w:divBdr>
    </w:div>
    <w:div w:id="1114909145">
      <w:bodyDiv w:val="1"/>
      <w:marLeft w:val="0"/>
      <w:marRight w:val="0"/>
      <w:marTop w:val="0"/>
      <w:marBottom w:val="0"/>
      <w:divBdr>
        <w:top w:val="none" w:sz="0" w:space="0" w:color="auto"/>
        <w:left w:val="none" w:sz="0" w:space="0" w:color="auto"/>
        <w:bottom w:val="none" w:sz="0" w:space="0" w:color="auto"/>
        <w:right w:val="none" w:sz="0" w:space="0" w:color="auto"/>
      </w:divBdr>
    </w:div>
    <w:div w:id="1168525158">
      <w:bodyDiv w:val="1"/>
      <w:marLeft w:val="0"/>
      <w:marRight w:val="0"/>
      <w:marTop w:val="0"/>
      <w:marBottom w:val="0"/>
      <w:divBdr>
        <w:top w:val="none" w:sz="0" w:space="0" w:color="auto"/>
        <w:left w:val="none" w:sz="0" w:space="0" w:color="auto"/>
        <w:bottom w:val="none" w:sz="0" w:space="0" w:color="auto"/>
        <w:right w:val="none" w:sz="0" w:space="0" w:color="auto"/>
      </w:divBdr>
    </w:div>
    <w:div w:id="1174686655">
      <w:bodyDiv w:val="1"/>
      <w:marLeft w:val="0"/>
      <w:marRight w:val="0"/>
      <w:marTop w:val="0"/>
      <w:marBottom w:val="0"/>
      <w:divBdr>
        <w:top w:val="none" w:sz="0" w:space="0" w:color="auto"/>
        <w:left w:val="none" w:sz="0" w:space="0" w:color="auto"/>
        <w:bottom w:val="none" w:sz="0" w:space="0" w:color="auto"/>
        <w:right w:val="none" w:sz="0" w:space="0" w:color="auto"/>
      </w:divBdr>
    </w:div>
    <w:div w:id="1193110517">
      <w:bodyDiv w:val="1"/>
      <w:marLeft w:val="0"/>
      <w:marRight w:val="0"/>
      <w:marTop w:val="0"/>
      <w:marBottom w:val="0"/>
      <w:divBdr>
        <w:top w:val="none" w:sz="0" w:space="0" w:color="auto"/>
        <w:left w:val="none" w:sz="0" w:space="0" w:color="auto"/>
        <w:bottom w:val="none" w:sz="0" w:space="0" w:color="auto"/>
        <w:right w:val="none" w:sz="0" w:space="0" w:color="auto"/>
      </w:divBdr>
    </w:div>
    <w:div w:id="1254432216">
      <w:bodyDiv w:val="1"/>
      <w:marLeft w:val="0"/>
      <w:marRight w:val="0"/>
      <w:marTop w:val="0"/>
      <w:marBottom w:val="0"/>
      <w:divBdr>
        <w:top w:val="none" w:sz="0" w:space="0" w:color="auto"/>
        <w:left w:val="none" w:sz="0" w:space="0" w:color="auto"/>
        <w:bottom w:val="none" w:sz="0" w:space="0" w:color="auto"/>
        <w:right w:val="none" w:sz="0" w:space="0" w:color="auto"/>
      </w:divBdr>
    </w:div>
    <w:div w:id="1256137417">
      <w:bodyDiv w:val="1"/>
      <w:marLeft w:val="0"/>
      <w:marRight w:val="0"/>
      <w:marTop w:val="0"/>
      <w:marBottom w:val="0"/>
      <w:divBdr>
        <w:top w:val="none" w:sz="0" w:space="0" w:color="auto"/>
        <w:left w:val="none" w:sz="0" w:space="0" w:color="auto"/>
        <w:bottom w:val="none" w:sz="0" w:space="0" w:color="auto"/>
        <w:right w:val="none" w:sz="0" w:space="0" w:color="auto"/>
      </w:divBdr>
    </w:div>
    <w:div w:id="1270042900">
      <w:bodyDiv w:val="1"/>
      <w:marLeft w:val="0"/>
      <w:marRight w:val="0"/>
      <w:marTop w:val="0"/>
      <w:marBottom w:val="0"/>
      <w:divBdr>
        <w:top w:val="none" w:sz="0" w:space="0" w:color="auto"/>
        <w:left w:val="none" w:sz="0" w:space="0" w:color="auto"/>
        <w:bottom w:val="none" w:sz="0" w:space="0" w:color="auto"/>
        <w:right w:val="none" w:sz="0" w:space="0" w:color="auto"/>
      </w:divBdr>
    </w:div>
    <w:div w:id="1276328418">
      <w:bodyDiv w:val="1"/>
      <w:marLeft w:val="0"/>
      <w:marRight w:val="0"/>
      <w:marTop w:val="0"/>
      <w:marBottom w:val="0"/>
      <w:divBdr>
        <w:top w:val="none" w:sz="0" w:space="0" w:color="auto"/>
        <w:left w:val="none" w:sz="0" w:space="0" w:color="auto"/>
        <w:bottom w:val="none" w:sz="0" w:space="0" w:color="auto"/>
        <w:right w:val="none" w:sz="0" w:space="0" w:color="auto"/>
      </w:divBdr>
    </w:div>
    <w:div w:id="1285505948">
      <w:bodyDiv w:val="1"/>
      <w:marLeft w:val="0"/>
      <w:marRight w:val="0"/>
      <w:marTop w:val="0"/>
      <w:marBottom w:val="0"/>
      <w:divBdr>
        <w:top w:val="none" w:sz="0" w:space="0" w:color="auto"/>
        <w:left w:val="none" w:sz="0" w:space="0" w:color="auto"/>
        <w:bottom w:val="none" w:sz="0" w:space="0" w:color="auto"/>
        <w:right w:val="none" w:sz="0" w:space="0" w:color="auto"/>
      </w:divBdr>
    </w:div>
    <w:div w:id="1292053289">
      <w:bodyDiv w:val="1"/>
      <w:marLeft w:val="0"/>
      <w:marRight w:val="0"/>
      <w:marTop w:val="0"/>
      <w:marBottom w:val="0"/>
      <w:divBdr>
        <w:top w:val="none" w:sz="0" w:space="0" w:color="auto"/>
        <w:left w:val="none" w:sz="0" w:space="0" w:color="auto"/>
        <w:bottom w:val="none" w:sz="0" w:space="0" w:color="auto"/>
        <w:right w:val="none" w:sz="0" w:space="0" w:color="auto"/>
      </w:divBdr>
    </w:div>
    <w:div w:id="1294024452">
      <w:bodyDiv w:val="1"/>
      <w:marLeft w:val="0"/>
      <w:marRight w:val="0"/>
      <w:marTop w:val="0"/>
      <w:marBottom w:val="0"/>
      <w:divBdr>
        <w:top w:val="none" w:sz="0" w:space="0" w:color="auto"/>
        <w:left w:val="none" w:sz="0" w:space="0" w:color="auto"/>
        <w:bottom w:val="none" w:sz="0" w:space="0" w:color="auto"/>
        <w:right w:val="none" w:sz="0" w:space="0" w:color="auto"/>
      </w:divBdr>
    </w:div>
    <w:div w:id="1313102795">
      <w:bodyDiv w:val="1"/>
      <w:marLeft w:val="0"/>
      <w:marRight w:val="0"/>
      <w:marTop w:val="0"/>
      <w:marBottom w:val="0"/>
      <w:divBdr>
        <w:top w:val="none" w:sz="0" w:space="0" w:color="auto"/>
        <w:left w:val="none" w:sz="0" w:space="0" w:color="auto"/>
        <w:bottom w:val="none" w:sz="0" w:space="0" w:color="auto"/>
        <w:right w:val="none" w:sz="0" w:space="0" w:color="auto"/>
      </w:divBdr>
    </w:div>
    <w:div w:id="1330787244">
      <w:bodyDiv w:val="1"/>
      <w:marLeft w:val="0"/>
      <w:marRight w:val="0"/>
      <w:marTop w:val="0"/>
      <w:marBottom w:val="0"/>
      <w:divBdr>
        <w:top w:val="none" w:sz="0" w:space="0" w:color="auto"/>
        <w:left w:val="none" w:sz="0" w:space="0" w:color="auto"/>
        <w:bottom w:val="none" w:sz="0" w:space="0" w:color="auto"/>
        <w:right w:val="none" w:sz="0" w:space="0" w:color="auto"/>
      </w:divBdr>
    </w:div>
    <w:div w:id="1330793295">
      <w:bodyDiv w:val="1"/>
      <w:marLeft w:val="0"/>
      <w:marRight w:val="0"/>
      <w:marTop w:val="0"/>
      <w:marBottom w:val="0"/>
      <w:divBdr>
        <w:top w:val="none" w:sz="0" w:space="0" w:color="auto"/>
        <w:left w:val="none" w:sz="0" w:space="0" w:color="auto"/>
        <w:bottom w:val="none" w:sz="0" w:space="0" w:color="auto"/>
        <w:right w:val="none" w:sz="0" w:space="0" w:color="auto"/>
      </w:divBdr>
    </w:div>
    <w:div w:id="1358194752">
      <w:bodyDiv w:val="1"/>
      <w:marLeft w:val="0"/>
      <w:marRight w:val="0"/>
      <w:marTop w:val="0"/>
      <w:marBottom w:val="0"/>
      <w:divBdr>
        <w:top w:val="none" w:sz="0" w:space="0" w:color="auto"/>
        <w:left w:val="none" w:sz="0" w:space="0" w:color="auto"/>
        <w:bottom w:val="none" w:sz="0" w:space="0" w:color="auto"/>
        <w:right w:val="none" w:sz="0" w:space="0" w:color="auto"/>
      </w:divBdr>
    </w:div>
    <w:div w:id="1374696450">
      <w:bodyDiv w:val="1"/>
      <w:marLeft w:val="0"/>
      <w:marRight w:val="0"/>
      <w:marTop w:val="0"/>
      <w:marBottom w:val="0"/>
      <w:divBdr>
        <w:top w:val="none" w:sz="0" w:space="0" w:color="auto"/>
        <w:left w:val="none" w:sz="0" w:space="0" w:color="auto"/>
        <w:bottom w:val="none" w:sz="0" w:space="0" w:color="auto"/>
        <w:right w:val="none" w:sz="0" w:space="0" w:color="auto"/>
      </w:divBdr>
    </w:div>
    <w:div w:id="1395158672">
      <w:bodyDiv w:val="1"/>
      <w:marLeft w:val="0"/>
      <w:marRight w:val="0"/>
      <w:marTop w:val="0"/>
      <w:marBottom w:val="0"/>
      <w:divBdr>
        <w:top w:val="none" w:sz="0" w:space="0" w:color="auto"/>
        <w:left w:val="none" w:sz="0" w:space="0" w:color="auto"/>
        <w:bottom w:val="none" w:sz="0" w:space="0" w:color="auto"/>
        <w:right w:val="none" w:sz="0" w:space="0" w:color="auto"/>
      </w:divBdr>
    </w:div>
    <w:div w:id="1415929060">
      <w:bodyDiv w:val="1"/>
      <w:marLeft w:val="0"/>
      <w:marRight w:val="0"/>
      <w:marTop w:val="0"/>
      <w:marBottom w:val="0"/>
      <w:divBdr>
        <w:top w:val="none" w:sz="0" w:space="0" w:color="auto"/>
        <w:left w:val="none" w:sz="0" w:space="0" w:color="auto"/>
        <w:bottom w:val="none" w:sz="0" w:space="0" w:color="auto"/>
        <w:right w:val="none" w:sz="0" w:space="0" w:color="auto"/>
      </w:divBdr>
    </w:div>
    <w:div w:id="1428042804">
      <w:bodyDiv w:val="1"/>
      <w:marLeft w:val="0"/>
      <w:marRight w:val="0"/>
      <w:marTop w:val="0"/>
      <w:marBottom w:val="0"/>
      <w:divBdr>
        <w:top w:val="none" w:sz="0" w:space="0" w:color="auto"/>
        <w:left w:val="none" w:sz="0" w:space="0" w:color="auto"/>
        <w:bottom w:val="none" w:sz="0" w:space="0" w:color="auto"/>
        <w:right w:val="none" w:sz="0" w:space="0" w:color="auto"/>
      </w:divBdr>
    </w:div>
    <w:div w:id="1456673549">
      <w:bodyDiv w:val="1"/>
      <w:marLeft w:val="0"/>
      <w:marRight w:val="0"/>
      <w:marTop w:val="0"/>
      <w:marBottom w:val="0"/>
      <w:divBdr>
        <w:top w:val="none" w:sz="0" w:space="0" w:color="auto"/>
        <w:left w:val="none" w:sz="0" w:space="0" w:color="auto"/>
        <w:bottom w:val="none" w:sz="0" w:space="0" w:color="auto"/>
        <w:right w:val="none" w:sz="0" w:space="0" w:color="auto"/>
      </w:divBdr>
    </w:div>
    <w:div w:id="1457217495">
      <w:bodyDiv w:val="1"/>
      <w:marLeft w:val="0"/>
      <w:marRight w:val="0"/>
      <w:marTop w:val="0"/>
      <w:marBottom w:val="0"/>
      <w:divBdr>
        <w:top w:val="none" w:sz="0" w:space="0" w:color="auto"/>
        <w:left w:val="none" w:sz="0" w:space="0" w:color="auto"/>
        <w:bottom w:val="none" w:sz="0" w:space="0" w:color="auto"/>
        <w:right w:val="none" w:sz="0" w:space="0" w:color="auto"/>
      </w:divBdr>
    </w:div>
    <w:div w:id="1461145474">
      <w:bodyDiv w:val="1"/>
      <w:marLeft w:val="0"/>
      <w:marRight w:val="0"/>
      <w:marTop w:val="0"/>
      <w:marBottom w:val="0"/>
      <w:divBdr>
        <w:top w:val="none" w:sz="0" w:space="0" w:color="auto"/>
        <w:left w:val="none" w:sz="0" w:space="0" w:color="auto"/>
        <w:bottom w:val="none" w:sz="0" w:space="0" w:color="auto"/>
        <w:right w:val="none" w:sz="0" w:space="0" w:color="auto"/>
      </w:divBdr>
    </w:div>
    <w:div w:id="1477258938">
      <w:bodyDiv w:val="1"/>
      <w:marLeft w:val="0"/>
      <w:marRight w:val="0"/>
      <w:marTop w:val="0"/>
      <w:marBottom w:val="0"/>
      <w:divBdr>
        <w:top w:val="none" w:sz="0" w:space="0" w:color="auto"/>
        <w:left w:val="none" w:sz="0" w:space="0" w:color="auto"/>
        <w:bottom w:val="none" w:sz="0" w:space="0" w:color="auto"/>
        <w:right w:val="none" w:sz="0" w:space="0" w:color="auto"/>
      </w:divBdr>
    </w:div>
    <w:div w:id="1493527479">
      <w:bodyDiv w:val="1"/>
      <w:marLeft w:val="0"/>
      <w:marRight w:val="0"/>
      <w:marTop w:val="0"/>
      <w:marBottom w:val="0"/>
      <w:divBdr>
        <w:top w:val="none" w:sz="0" w:space="0" w:color="auto"/>
        <w:left w:val="none" w:sz="0" w:space="0" w:color="auto"/>
        <w:bottom w:val="none" w:sz="0" w:space="0" w:color="auto"/>
        <w:right w:val="none" w:sz="0" w:space="0" w:color="auto"/>
      </w:divBdr>
    </w:div>
    <w:div w:id="1513564556">
      <w:bodyDiv w:val="1"/>
      <w:marLeft w:val="0"/>
      <w:marRight w:val="0"/>
      <w:marTop w:val="0"/>
      <w:marBottom w:val="0"/>
      <w:divBdr>
        <w:top w:val="none" w:sz="0" w:space="0" w:color="auto"/>
        <w:left w:val="none" w:sz="0" w:space="0" w:color="auto"/>
        <w:bottom w:val="none" w:sz="0" w:space="0" w:color="auto"/>
        <w:right w:val="none" w:sz="0" w:space="0" w:color="auto"/>
      </w:divBdr>
    </w:div>
    <w:div w:id="1552230171">
      <w:bodyDiv w:val="1"/>
      <w:marLeft w:val="0"/>
      <w:marRight w:val="0"/>
      <w:marTop w:val="0"/>
      <w:marBottom w:val="0"/>
      <w:divBdr>
        <w:top w:val="none" w:sz="0" w:space="0" w:color="auto"/>
        <w:left w:val="none" w:sz="0" w:space="0" w:color="auto"/>
        <w:bottom w:val="none" w:sz="0" w:space="0" w:color="auto"/>
        <w:right w:val="none" w:sz="0" w:space="0" w:color="auto"/>
      </w:divBdr>
    </w:div>
    <w:div w:id="1561669389">
      <w:bodyDiv w:val="1"/>
      <w:marLeft w:val="0"/>
      <w:marRight w:val="0"/>
      <w:marTop w:val="0"/>
      <w:marBottom w:val="0"/>
      <w:divBdr>
        <w:top w:val="none" w:sz="0" w:space="0" w:color="auto"/>
        <w:left w:val="none" w:sz="0" w:space="0" w:color="auto"/>
        <w:bottom w:val="none" w:sz="0" w:space="0" w:color="auto"/>
        <w:right w:val="none" w:sz="0" w:space="0" w:color="auto"/>
      </w:divBdr>
    </w:div>
    <w:div w:id="1576478052">
      <w:bodyDiv w:val="1"/>
      <w:marLeft w:val="0"/>
      <w:marRight w:val="0"/>
      <w:marTop w:val="0"/>
      <w:marBottom w:val="0"/>
      <w:divBdr>
        <w:top w:val="none" w:sz="0" w:space="0" w:color="auto"/>
        <w:left w:val="none" w:sz="0" w:space="0" w:color="auto"/>
        <w:bottom w:val="none" w:sz="0" w:space="0" w:color="auto"/>
        <w:right w:val="none" w:sz="0" w:space="0" w:color="auto"/>
      </w:divBdr>
    </w:div>
    <w:div w:id="1605916792">
      <w:bodyDiv w:val="1"/>
      <w:marLeft w:val="0"/>
      <w:marRight w:val="0"/>
      <w:marTop w:val="0"/>
      <w:marBottom w:val="0"/>
      <w:divBdr>
        <w:top w:val="none" w:sz="0" w:space="0" w:color="auto"/>
        <w:left w:val="none" w:sz="0" w:space="0" w:color="auto"/>
        <w:bottom w:val="none" w:sz="0" w:space="0" w:color="auto"/>
        <w:right w:val="none" w:sz="0" w:space="0" w:color="auto"/>
      </w:divBdr>
    </w:div>
    <w:div w:id="1607351642">
      <w:bodyDiv w:val="1"/>
      <w:marLeft w:val="0"/>
      <w:marRight w:val="0"/>
      <w:marTop w:val="0"/>
      <w:marBottom w:val="0"/>
      <w:divBdr>
        <w:top w:val="none" w:sz="0" w:space="0" w:color="auto"/>
        <w:left w:val="none" w:sz="0" w:space="0" w:color="auto"/>
        <w:bottom w:val="none" w:sz="0" w:space="0" w:color="auto"/>
        <w:right w:val="none" w:sz="0" w:space="0" w:color="auto"/>
      </w:divBdr>
    </w:div>
    <w:div w:id="1624270168">
      <w:bodyDiv w:val="1"/>
      <w:marLeft w:val="0"/>
      <w:marRight w:val="0"/>
      <w:marTop w:val="0"/>
      <w:marBottom w:val="0"/>
      <w:divBdr>
        <w:top w:val="none" w:sz="0" w:space="0" w:color="auto"/>
        <w:left w:val="none" w:sz="0" w:space="0" w:color="auto"/>
        <w:bottom w:val="none" w:sz="0" w:space="0" w:color="auto"/>
        <w:right w:val="none" w:sz="0" w:space="0" w:color="auto"/>
      </w:divBdr>
    </w:div>
    <w:div w:id="1630430977">
      <w:bodyDiv w:val="1"/>
      <w:marLeft w:val="0"/>
      <w:marRight w:val="0"/>
      <w:marTop w:val="0"/>
      <w:marBottom w:val="0"/>
      <w:divBdr>
        <w:top w:val="none" w:sz="0" w:space="0" w:color="auto"/>
        <w:left w:val="none" w:sz="0" w:space="0" w:color="auto"/>
        <w:bottom w:val="none" w:sz="0" w:space="0" w:color="auto"/>
        <w:right w:val="none" w:sz="0" w:space="0" w:color="auto"/>
      </w:divBdr>
    </w:div>
    <w:div w:id="1637563866">
      <w:bodyDiv w:val="1"/>
      <w:marLeft w:val="0"/>
      <w:marRight w:val="0"/>
      <w:marTop w:val="0"/>
      <w:marBottom w:val="0"/>
      <w:divBdr>
        <w:top w:val="none" w:sz="0" w:space="0" w:color="auto"/>
        <w:left w:val="none" w:sz="0" w:space="0" w:color="auto"/>
        <w:bottom w:val="none" w:sz="0" w:space="0" w:color="auto"/>
        <w:right w:val="none" w:sz="0" w:space="0" w:color="auto"/>
      </w:divBdr>
    </w:div>
    <w:div w:id="1665862434">
      <w:bodyDiv w:val="1"/>
      <w:marLeft w:val="0"/>
      <w:marRight w:val="0"/>
      <w:marTop w:val="0"/>
      <w:marBottom w:val="0"/>
      <w:divBdr>
        <w:top w:val="none" w:sz="0" w:space="0" w:color="auto"/>
        <w:left w:val="none" w:sz="0" w:space="0" w:color="auto"/>
        <w:bottom w:val="none" w:sz="0" w:space="0" w:color="auto"/>
        <w:right w:val="none" w:sz="0" w:space="0" w:color="auto"/>
      </w:divBdr>
    </w:div>
    <w:div w:id="1731032731">
      <w:bodyDiv w:val="1"/>
      <w:marLeft w:val="0"/>
      <w:marRight w:val="0"/>
      <w:marTop w:val="0"/>
      <w:marBottom w:val="0"/>
      <w:divBdr>
        <w:top w:val="none" w:sz="0" w:space="0" w:color="auto"/>
        <w:left w:val="none" w:sz="0" w:space="0" w:color="auto"/>
        <w:bottom w:val="none" w:sz="0" w:space="0" w:color="auto"/>
        <w:right w:val="none" w:sz="0" w:space="0" w:color="auto"/>
      </w:divBdr>
    </w:div>
    <w:div w:id="1743405980">
      <w:bodyDiv w:val="1"/>
      <w:marLeft w:val="0"/>
      <w:marRight w:val="0"/>
      <w:marTop w:val="0"/>
      <w:marBottom w:val="0"/>
      <w:divBdr>
        <w:top w:val="none" w:sz="0" w:space="0" w:color="auto"/>
        <w:left w:val="none" w:sz="0" w:space="0" w:color="auto"/>
        <w:bottom w:val="none" w:sz="0" w:space="0" w:color="auto"/>
        <w:right w:val="none" w:sz="0" w:space="0" w:color="auto"/>
      </w:divBdr>
    </w:div>
    <w:div w:id="1762988912">
      <w:bodyDiv w:val="1"/>
      <w:marLeft w:val="0"/>
      <w:marRight w:val="0"/>
      <w:marTop w:val="0"/>
      <w:marBottom w:val="0"/>
      <w:divBdr>
        <w:top w:val="none" w:sz="0" w:space="0" w:color="auto"/>
        <w:left w:val="none" w:sz="0" w:space="0" w:color="auto"/>
        <w:bottom w:val="none" w:sz="0" w:space="0" w:color="auto"/>
        <w:right w:val="none" w:sz="0" w:space="0" w:color="auto"/>
      </w:divBdr>
    </w:div>
    <w:div w:id="1763143353">
      <w:bodyDiv w:val="1"/>
      <w:marLeft w:val="0"/>
      <w:marRight w:val="0"/>
      <w:marTop w:val="0"/>
      <w:marBottom w:val="0"/>
      <w:divBdr>
        <w:top w:val="none" w:sz="0" w:space="0" w:color="auto"/>
        <w:left w:val="none" w:sz="0" w:space="0" w:color="auto"/>
        <w:bottom w:val="none" w:sz="0" w:space="0" w:color="auto"/>
        <w:right w:val="none" w:sz="0" w:space="0" w:color="auto"/>
      </w:divBdr>
    </w:div>
    <w:div w:id="1797331893">
      <w:bodyDiv w:val="1"/>
      <w:marLeft w:val="0"/>
      <w:marRight w:val="0"/>
      <w:marTop w:val="0"/>
      <w:marBottom w:val="0"/>
      <w:divBdr>
        <w:top w:val="none" w:sz="0" w:space="0" w:color="auto"/>
        <w:left w:val="none" w:sz="0" w:space="0" w:color="auto"/>
        <w:bottom w:val="none" w:sz="0" w:space="0" w:color="auto"/>
        <w:right w:val="none" w:sz="0" w:space="0" w:color="auto"/>
      </w:divBdr>
    </w:div>
    <w:div w:id="1847667141">
      <w:bodyDiv w:val="1"/>
      <w:marLeft w:val="0"/>
      <w:marRight w:val="0"/>
      <w:marTop w:val="0"/>
      <w:marBottom w:val="0"/>
      <w:divBdr>
        <w:top w:val="none" w:sz="0" w:space="0" w:color="auto"/>
        <w:left w:val="none" w:sz="0" w:space="0" w:color="auto"/>
        <w:bottom w:val="none" w:sz="0" w:space="0" w:color="auto"/>
        <w:right w:val="none" w:sz="0" w:space="0" w:color="auto"/>
      </w:divBdr>
    </w:div>
    <w:div w:id="1856845968">
      <w:bodyDiv w:val="1"/>
      <w:marLeft w:val="0"/>
      <w:marRight w:val="0"/>
      <w:marTop w:val="0"/>
      <w:marBottom w:val="0"/>
      <w:divBdr>
        <w:top w:val="none" w:sz="0" w:space="0" w:color="auto"/>
        <w:left w:val="none" w:sz="0" w:space="0" w:color="auto"/>
        <w:bottom w:val="none" w:sz="0" w:space="0" w:color="auto"/>
        <w:right w:val="none" w:sz="0" w:space="0" w:color="auto"/>
      </w:divBdr>
    </w:div>
    <w:div w:id="1880245394">
      <w:bodyDiv w:val="1"/>
      <w:marLeft w:val="0"/>
      <w:marRight w:val="0"/>
      <w:marTop w:val="0"/>
      <w:marBottom w:val="0"/>
      <w:divBdr>
        <w:top w:val="none" w:sz="0" w:space="0" w:color="auto"/>
        <w:left w:val="none" w:sz="0" w:space="0" w:color="auto"/>
        <w:bottom w:val="none" w:sz="0" w:space="0" w:color="auto"/>
        <w:right w:val="none" w:sz="0" w:space="0" w:color="auto"/>
      </w:divBdr>
    </w:div>
    <w:div w:id="1889368072">
      <w:bodyDiv w:val="1"/>
      <w:marLeft w:val="0"/>
      <w:marRight w:val="0"/>
      <w:marTop w:val="0"/>
      <w:marBottom w:val="0"/>
      <w:divBdr>
        <w:top w:val="none" w:sz="0" w:space="0" w:color="auto"/>
        <w:left w:val="none" w:sz="0" w:space="0" w:color="auto"/>
        <w:bottom w:val="none" w:sz="0" w:space="0" w:color="auto"/>
        <w:right w:val="none" w:sz="0" w:space="0" w:color="auto"/>
      </w:divBdr>
    </w:div>
    <w:div w:id="1914312066">
      <w:bodyDiv w:val="1"/>
      <w:marLeft w:val="0"/>
      <w:marRight w:val="0"/>
      <w:marTop w:val="0"/>
      <w:marBottom w:val="0"/>
      <w:divBdr>
        <w:top w:val="none" w:sz="0" w:space="0" w:color="auto"/>
        <w:left w:val="none" w:sz="0" w:space="0" w:color="auto"/>
        <w:bottom w:val="none" w:sz="0" w:space="0" w:color="auto"/>
        <w:right w:val="none" w:sz="0" w:space="0" w:color="auto"/>
      </w:divBdr>
    </w:div>
    <w:div w:id="1938907953">
      <w:bodyDiv w:val="1"/>
      <w:marLeft w:val="0"/>
      <w:marRight w:val="0"/>
      <w:marTop w:val="0"/>
      <w:marBottom w:val="0"/>
      <w:divBdr>
        <w:top w:val="none" w:sz="0" w:space="0" w:color="auto"/>
        <w:left w:val="none" w:sz="0" w:space="0" w:color="auto"/>
        <w:bottom w:val="none" w:sz="0" w:space="0" w:color="auto"/>
        <w:right w:val="none" w:sz="0" w:space="0" w:color="auto"/>
      </w:divBdr>
    </w:div>
    <w:div w:id="1941529020">
      <w:bodyDiv w:val="1"/>
      <w:marLeft w:val="0"/>
      <w:marRight w:val="0"/>
      <w:marTop w:val="0"/>
      <w:marBottom w:val="0"/>
      <w:divBdr>
        <w:top w:val="none" w:sz="0" w:space="0" w:color="auto"/>
        <w:left w:val="none" w:sz="0" w:space="0" w:color="auto"/>
        <w:bottom w:val="none" w:sz="0" w:space="0" w:color="auto"/>
        <w:right w:val="none" w:sz="0" w:space="0" w:color="auto"/>
      </w:divBdr>
    </w:div>
    <w:div w:id="1963806166">
      <w:bodyDiv w:val="1"/>
      <w:marLeft w:val="0"/>
      <w:marRight w:val="0"/>
      <w:marTop w:val="0"/>
      <w:marBottom w:val="0"/>
      <w:divBdr>
        <w:top w:val="none" w:sz="0" w:space="0" w:color="auto"/>
        <w:left w:val="none" w:sz="0" w:space="0" w:color="auto"/>
        <w:bottom w:val="none" w:sz="0" w:space="0" w:color="auto"/>
        <w:right w:val="none" w:sz="0" w:space="0" w:color="auto"/>
      </w:divBdr>
    </w:div>
    <w:div w:id="1968587863">
      <w:bodyDiv w:val="1"/>
      <w:marLeft w:val="0"/>
      <w:marRight w:val="0"/>
      <w:marTop w:val="0"/>
      <w:marBottom w:val="0"/>
      <w:divBdr>
        <w:top w:val="none" w:sz="0" w:space="0" w:color="auto"/>
        <w:left w:val="none" w:sz="0" w:space="0" w:color="auto"/>
        <w:bottom w:val="none" w:sz="0" w:space="0" w:color="auto"/>
        <w:right w:val="none" w:sz="0" w:space="0" w:color="auto"/>
      </w:divBdr>
    </w:div>
    <w:div w:id="1978797536">
      <w:bodyDiv w:val="1"/>
      <w:marLeft w:val="0"/>
      <w:marRight w:val="0"/>
      <w:marTop w:val="0"/>
      <w:marBottom w:val="0"/>
      <w:divBdr>
        <w:top w:val="none" w:sz="0" w:space="0" w:color="auto"/>
        <w:left w:val="none" w:sz="0" w:space="0" w:color="auto"/>
        <w:bottom w:val="none" w:sz="0" w:space="0" w:color="auto"/>
        <w:right w:val="none" w:sz="0" w:space="0" w:color="auto"/>
      </w:divBdr>
    </w:div>
    <w:div w:id="2038461481">
      <w:bodyDiv w:val="1"/>
      <w:marLeft w:val="0"/>
      <w:marRight w:val="0"/>
      <w:marTop w:val="0"/>
      <w:marBottom w:val="0"/>
      <w:divBdr>
        <w:top w:val="none" w:sz="0" w:space="0" w:color="auto"/>
        <w:left w:val="none" w:sz="0" w:space="0" w:color="auto"/>
        <w:bottom w:val="none" w:sz="0" w:space="0" w:color="auto"/>
        <w:right w:val="none" w:sz="0" w:space="0" w:color="auto"/>
      </w:divBdr>
    </w:div>
    <w:div w:id="2045405461">
      <w:bodyDiv w:val="1"/>
      <w:marLeft w:val="0"/>
      <w:marRight w:val="0"/>
      <w:marTop w:val="0"/>
      <w:marBottom w:val="0"/>
      <w:divBdr>
        <w:top w:val="none" w:sz="0" w:space="0" w:color="auto"/>
        <w:left w:val="none" w:sz="0" w:space="0" w:color="auto"/>
        <w:bottom w:val="none" w:sz="0" w:space="0" w:color="auto"/>
        <w:right w:val="none" w:sz="0" w:space="0" w:color="auto"/>
      </w:divBdr>
    </w:div>
    <w:div w:id="2052879220">
      <w:bodyDiv w:val="1"/>
      <w:marLeft w:val="0"/>
      <w:marRight w:val="0"/>
      <w:marTop w:val="0"/>
      <w:marBottom w:val="0"/>
      <w:divBdr>
        <w:top w:val="none" w:sz="0" w:space="0" w:color="auto"/>
        <w:left w:val="none" w:sz="0" w:space="0" w:color="auto"/>
        <w:bottom w:val="none" w:sz="0" w:space="0" w:color="auto"/>
        <w:right w:val="none" w:sz="0" w:space="0" w:color="auto"/>
      </w:divBdr>
    </w:div>
    <w:div w:id="2063745388">
      <w:bodyDiv w:val="1"/>
      <w:marLeft w:val="0"/>
      <w:marRight w:val="0"/>
      <w:marTop w:val="0"/>
      <w:marBottom w:val="0"/>
      <w:divBdr>
        <w:top w:val="none" w:sz="0" w:space="0" w:color="auto"/>
        <w:left w:val="none" w:sz="0" w:space="0" w:color="auto"/>
        <w:bottom w:val="none" w:sz="0" w:space="0" w:color="auto"/>
        <w:right w:val="none" w:sz="0" w:space="0" w:color="auto"/>
      </w:divBdr>
    </w:div>
    <w:div w:id="2079744421">
      <w:bodyDiv w:val="1"/>
      <w:marLeft w:val="0"/>
      <w:marRight w:val="0"/>
      <w:marTop w:val="0"/>
      <w:marBottom w:val="0"/>
      <w:divBdr>
        <w:top w:val="none" w:sz="0" w:space="0" w:color="auto"/>
        <w:left w:val="none" w:sz="0" w:space="0" w:color="auto"/>
        <w:bottom w:val="none" w:sz="0" w:space="0" w:color="auto"/>
        <w:right w:val="none" w:sz="0" w:space="0" w:color="auto"/>
      </w:divBdr>
    </w:div>
    <w:div w:id="2079983559">
      <w:bodyDiv w:val="1"/>
      <w:marLeft w:val="0"/>
      <w:marRight w:val="0"/>
      <w:marTop w:val="0"/>
      <w:marBottom w:val="0"/>
      <w:divBdr>
        <w:top w:val="none" w:sz="0" w:space="0" w:color="auto"/>
        <w:left w:val="none" w:sz="0" w:space="0" w:color="auto"/>
        <w:bottom w:val="none" w:sz="0" w:space="0" w:color="auto"/>
        <w:right w:val="none" w:sz="0" w:space="0" w:color="auto"/>
      </w:divBdr>
    </w:div>
    <w:div w:id="2097749851">
      <w:bodyDiv w:val="1"/>
      <w:marLeft w:val="0"/>
      <w:marRight w:val="0"/>
      <w:marTop w:val="0"/>
      <w:marBottom w:val="0"/>
      <w:divBdr>
        <w:top w:val="none" w:sz="0" w:space="0" w:color="auto"/>
        <w:left w:val="none" w:sz="0" w:space="0" w:color="auto"/>
        <w:bottom w:val="none" w:sz="0" w:space="0" w:color="auto"/>
        <w:right w:val="none" w:sz="0" w:space="0" w:color="auto"/>
      </w:divBdr>
    </w:div>
    <w:div w:id="2118480124">
      <w:bodyDiv w:val="1"/>
      <w:marLeft w:val="0"/>
      <w:marRight w:val="0"/>
      <w:marTop w:val="0"/>
      <w:marBottom w:val="0"/>
      <w:divBdr>
        <w:top w:val="none" w:sz="0" w:space="0" w:color="auto"/>
        <w:left w:val="none" w:sz="0" w:space="0" w:color="auto"/>
        <w:bottom w:val="none" w:sz="0" w:space="0" w:color="auto"/>
        <w:right w:val="none" w:sz="0" w:space="0" w:color="auto"/>
      </w:divBdr>
    </w:div>
    <w:div w:id="2121103005">
      <w:bodyDiv w:val="1"/>
      <w:marLeft w:val="0"/>
      <w:marRight w:val="0"/>
      <w:marTop w:val="0"/>
      <w:marBottom w:val="0"/>
      <w:divBdr>
        <w:top w:val="none" w:sz="0" w:space="0" w:color="auto"/>
        <w:left w:val="none" w:sz="0" w:space="0" w:color="auto"/>
        <w:bottom w:val="none" w:sz="0" w:space="0" w:color="auto"/>
        <w:right w:val="none" w:sz="0" w:space="0" w:color="auto"/>
      </w:divBdr>
    </w:div>
    <w:div w:id="21305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welfare.ie/en/pressoffice/Pages/pr260716.aspx" TargetMode="External"/><Relationship Id="rId2" Type="http://schemas.openxmlformats.org/officeDocument/2006/relationships/hyperlink" Target="http://www.citizensinformationboard.ie/downloads/cib/Strategic_Plan_2015_2018.pdf" TargetMode="External"/><Relationship Id="rId1" Type="http://schemas.openxmlformats.org/officeDocument/2006/relationships/hyperlink" Target="http://www.citizensinformation.ie" TargetMode="External"/><Relationship Id="rId4" Type="http://schemas.openxmlformats.org/officeDocument/2006/relationships/hyperlink" Target="http://www.welfare.ie/en/downloads/stetffolc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C34F-67F3-45AA-8A43-A5C2E34C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2575</Words>
  <Characters>14679</Characters>
  <Application>Microsoft Office Word</Application>
  <DocSecurity>0</DocSecurity>
  <Lines>122</Lines>
  <Paragraphs>34</Paragraphs>
  <ScaleCrop>false</ScaleCrop>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2016-10-18T11:03:00Z</dcterms:created>
  <dcterms:modified xsi:type="dcterms:W3CDTF">2016-10-18T11:03:00Z</dcterms:modified>
</cp:coreProperties>
</file>