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C0" w:rsidRDefault="00A00FC0" w:rsidP="00372697">
      <w:pPr>
        <w:jc w:val="right"/>
        <w:rPr>
          <w:b/>
          <w:sz w:val="48"/>
          <w:szCs w:val="48"/>
        </w:rPr>
      </w:pPr>
      <w:bookmarkStart w:id="0" w:name="_GoBack"/>
      <w:bookmarkEnd w:id="0"/>
    </w:p>
    <w:p w:rsidR="00A00FC0" w:rsidRDefault="00A00FC0" w:rsidP="00372697">
      <w:pPr>
        <w:jc w:val="right"/>
        <w:rPr>
          <w:b/>
          <w:sz w:val="48"/>
          <w:szCs w:val="48"/>
        </w:rPr>
      </w:pPr>
    </w:p>
    <w:p w:rsidR="00A00FC0" w:rsidRDefault="00A00FC0" w:rsidP="00372697">
      <w:pPr>
        <w:jc w:val="right"/>
        <w:rPr>
          <w:b/>
          <w:sz w:val="48"/>
          <w:szCs w:val="48"/>
        </w:rPr>
      </w:pPr>
    </w:p>
    <w:p w:rsidR="00A00FC0" w:rsidRDefault="00A00FC0" w:rsidP="00372697">
      <w:pPr>
        <w:jc w:val="right"/>
        <w:rPr>
          <w:b/>
          <w:sz w:val="48"/>
          <w:szCs w:val="48"/>
        </w:rPr>
      </w:pPr>
    </w:p>
    <w:p w:rsidR="00372697" w:rsidRDefault="00A00FC0" w:rsidP="00372697">
      <w:pPr>
        <w:jc w:val="right"/>
        <w:rPr>
          <w:b/>
          <w:sz w:val="48"/>
          <w:szCs w:val="48"/>
        </w:rPr>
      </w:pPr>
      <w:r w:rsidRPr="00372697">
        <w:rPr>
          <w:b/>
          <w:sz w:val="48"/>
          <w:szCs w:val="48"/>
        </w:rPr>
        <w:t>MABS Submission</w:t>
      </w:r>
      <w:r w:rsidR="00372697" w:rsidRPr="00372697">
        <w:rPr>
          <w:b/>
          <w:sz w:val="48"/>
          <w:szCs w:val="48"/>
        </w:rPr>
        <w:t xml:space="preserve"> </w:t>
      </w:r>
    </w:p>
    <w:p w:rsidR="00F52B0B" w:rsidRPr="00372697" w:rsidRDefault="00A00FC0" w:rsidP="00372697">
      <w:pPr>
        <w:jc w:val="right"/>
        <w:rPr>
          <w:b/>
          <w:sz w:val="48"/>
          <w:szCs w:val="48"/>
        </w:rPr>
      </w:pPr>
      <w:r>
        <w:rPr>
          <w:b/>
          <w:sz w:val="48"/>
          <w:szCs w:val="48"/>
        </w:rPr>
        <w:t>To</w:t>
      </w:r>
      <w:r w:rsidR="00372697" w:rsidRPr="00372697">
        <w:rPr>
          <w:b/>
          <w:sz w:val="48"/>
          <w:szCs w:val="48"/>
        </w:rPr>
        <w:t xml:space="preserve"> the Pensions Board</w:t>
      </w:r>
    </w:p>
    <w:p w:rsidR="00372697" w:rsidRDefault="00372697" w:rsidP="00372697">
      <w:pPr>
        <w:jc w:val="right"/>
        <w:rPr>
          <w:b/>
          <w:sz w:val="48"/>
          <w:szCs w:val="48"/>
        </w:rPr>
      </w:pPr>
      <w:r w:rsidRPr="00372697">
        <w:rPr>
          <w:b/>
          <w:sz w:val="48"/>
          <w:szCs w:val="48"/>
        </w:rPr>
        <w:t xml:space="preserve"> On </w:t>
      </w:r>
    </w:p>
    <w:p w:rsidR="00372697" w:rsidRPr="00372697" w:rsidRDefault="00372697" w:rsidP="00372697">
      <w:pPr>
        <w:jc w:val="right"/>
        <w:rPr>
          <w:b/>
          <w:sz w:val="48"/>
          <w:szCs w:val="48"/>
        </w:rPr>
      </w:pPr>
      <w:r>
        <w:rPr>
          <w:b/>
          <w:sz w:val="48"/>
          <w:szCs w:val="48"/>
        </w:rPr>
        <w:t>D</w:t>
      </w:r>
      <w:r w:rsidRPr="00372697">
        <w:rPr>
          <w:b/>
          <w:sz w:val="48"/>
          <w:szCs w:val="48"/>
        </w:rPr>
        <w:t>efined Contribution Pensions</w:t>
      </w:r>
    </w:p>
    <w:p w:rsidR="00372697" w:rsidRPr="00CA5178" w:rsidRDefault="00372697" w:rsidP="00372697">
      <w:pPr>
        <w:jc w:val="right"/>
        <w:rPr>
          <w:b/>
          <w:sz w:val="28"/>
          <w:szCs w:val="28"/>
        </w:rPr>
      </w:pPr>
      <w:r w:rsidRPr="00372697">
        <w:rPr>
          <w:b/>
          <w:sz w:val="48"/>
          <w:szCs w:val="48"/>
        </w:rPr>
        <w:t xml:space="preserve"> </w:t>
      </w:r>
      <w:r w:rsidR="001F79D6">
        <w:rPr>
          <w:b/>
          <w:sz w:val="28"/>
          <w:szCs w:val="28"/>
        </w:rPr>
        <w:t xml:space="preserve">October </w:t>
      </w:r>
      <w:r w:rsidRPr="00CA5178">
        <w:rPr>
          <w:b/>
          <w:sz w:val="28"/>
          <w:szCs w:val="28"/>
        </w:rPr>
        <w:t>2013</w:t>
      </w:r>
    </w:p>
    <w:p w:rsidR="00A00FC0" w:rsidRDefault="00A00FC0" w:rsidP="00D22ED1">
      <w:pPr>
        <w:autoSpaceDE w:val="0"/>
        <w:autoSpaceDN w:val="0"/>
        <w:adjustRightInd w:val="0"/>
        <w:spacing w:line="360" w:lineRule="auto"/>
        <w:rPr>
          <w:rFonts w:ascii="Calibri" w:hAnsi="Calibri" w:cs="Tahoma"/>
          <w:b/>
          <w:bCs/>
          <w:color w:val="33339B"/>
        </w:rPr>
      </w:pPr>
    </w:p>
    <w:p w:rsidR="00A00FC0" w:rsidRDefault="00A00FC0" w:rsidP="00D22ED1">
      <w:pPr>
        <w:autoSpaceDE w:val="0"/>
        <w:autoSpaceDN w:val="0"/>
        <w:adjustRightInd w:val="0"/>
        <w:spacing w:line="360" w:lineRule="auto"/>
        <w:rPr>
          <w:rFonts w:ascii="Calibri" w:hAnsi="Calibri" w:cs="Tahoma"/>
          <w:b/>
          <w:bCs/>
          <w:color w:val="33339B"/>
        </w:rPr>
      </w:pPr>
    </w:p>
    <w:p w:rsidR="00A00FC0" w:rsidRDefault="00A00FC0" w:rsidP="00D22ED1">
      <w:pPr>
        <w:autoSpaceDE w:val="0"/>
        <w:autoSpaceDN w:val="0"/>
        <w:adjustRightInd w:val="0"/>
        <w:spacing w:line="360" w:lineRule="auto"/>
        <w:rPr>
          <w:rFonts w:ascii="Calibri" w:hAnsi="Calibri" w:cs="Tahoma"/>
          <w:b/>
          <w:bCs/>
          <w:color w:val="33339B"/>
        </w:rPr>
      </w:pPr>
    </w:p>
    <w:p w:rsidR="00A00FC0" w:rsidRDefault="00A00FC0" w:rsidP="00D22ED1">
      <w:pPr>
        <w:autoSpaceDE w:val="0"/>
        <w:autoSpaceDN w:val="0"/>
        <w:adjustRightInd w:val="0"/>
        <w:spacing w:line="360" w:lineRule="auto"/>
        <w:rPr>
          <w:rFonts w:ascii="Calibri" w:hAnsi="Calibri" w:cs="Tahoma"/>
          <w:b/>
          <w:bCs/>
          <w:color w:val="33339B"/>
        </w:rPr>
      </w:pPr>
    </w:p>
    <w:p w:rsidR="00A00FC0" w:rsidRDefault="00A00FC0" w:rsidP="00D22ED1">
      <w:pPr>
        <w:autoSpaceDE w:val="0"/>
        <w:autoSpaceDN w:val="0"/>
        <w:adjustRightInd w:val="0"/>
        <w:spacing w:line="360" w:lineRule="auto"/>
        <w:rPr>
          <w:rFonts w:ascii="Calibri" w:hAnsi="Calibri" w:cs="Tahoma"/>
          <w:b/>
          <w:bCs/>
          <w:color w:val="33339B"/>
        </w:rPr>
      </w:pPr>
    </w:p>
    <w:p w:rsidR="00A00FC0" w:rsidRDefault="00A00FC0" w:rsidP="00D22ED1">
      <w:pPr>
        <w:autoSpaceDE w:val="0"/>
        <w:autoSpaceDN w:val="0"/>
        <w:adjustRightInd w:val="0"/>
        <w:spacing w:line="360" w:lineRule="auto"/>
        <w:rPr>
          <w:rFonts w:ascii="Calibri" w:hAnsi="Calibri" w:cs="Tahoma"/>
          <w:b/>
          <w:bCs/>
          <w:color w:val="33339B"/>
        </w:rPr>
      </w:pPr>
    </w:p>
    <w:p w:rsidR="00A00FC0" w:rsidRDefault="00A00FC0" w:rsidP="00D22ED1">
      <w:pPr>
        <w:autoSpaceDE w:val="0"/>
        <w:autoSpaceDN w:val="0"/>
        <w:adjustRightInd w:val="0"/>
        <w:spacing w:line="360" w:lineRule="auto"/>
        <w:rPr>
          <w:rFonts w:ascii="Calibri" w:hAnsi="Calibri" w:cs="Tahoma"/>
          <w:b/>
          <w:bCs/>
          <w:color w:val="33339B"/>
        </w:rPr>
      </w:pPr>
    </w:p>
    <w:p w:rsidR="00A00FC0" w:rsidRDefault="00A00FC0" w:rsidP="00D22ED1">
      <w:pPr>
        <w:autoSpaceDE w:val="0"/>
        <w:autoSpaceDN w:val="0"/>
        <w:adjustRightInd w:val="0"/>
        <w:spacing w:line="360" w:lineRule="auto"/>
        <w:rPr>
          <w:rFonts w:ascii="Calibri" w:hAnsi="Calibri" w:cs="Tahoma"/>
          <w:b/>
          <w:bCs/>
          <w:color w:val="33339B"/>
        </w:rPr>
      </w:pPr>
    </w:p>
    <w:p w:rsidR="00A00FC0" w:rsidRDefault="00A00FC0" w:rsidP="00D22ED1">
      <w:pPr>
        <w:autoSpaceDE w:val="0"/>
        <w:autoSpaceDN w:val="0"/>
        <w:adjustRightInd w:val="0"/>
        <w:spacing w:line="360" w:lineRule="auto"/>
        <w:rPr>
          <w:rFonts w:ascii="Calibri" w:hAnsi="Calibri" w:cs="Tahoma"/>
          <w:b/>
          <w:bCs/>
          <w:color w:val="33339B"/>
        </w:rPr>
      </w:pPr>
    </w:p>
    <w:p w:rsidR="00CA5178" w:rsidRDefault="00CA5178" w:rsidP="00D22ED1">
      <w:pPr>
        <w:autoSpaceDE w:val="0"/>
        <w:autoSpaceDN w:val="0"/>
        <w:adjustRightInd w:val="0"/>
        <w:spacing w:line="360" w:lineRule="auto"/>
        <w:rPr>
          <w:rFonts w:ascii="Calibri" w:hAnsi="Calibri" w:cs="Tahoma"/>
          <w:b/>
          <w:bCs/>
          <w:color w:val="33339B"/>
        </w:rPr>
      </w:pPr>
    </w:p>
    <w:p w:rsidR="00D70C14" w:rsidRDefault="00D70C14" w:rsidP="00D22ED1">
      <w:pPr>
        <w:autoSpaceDE w:val="0"/>
        <w:autoSpaceDN w:val="0"/>
        <w:adjustRightInd w:val="0"/>
        <w:spacing w:line="360" w:lineRule="auto"/>
        <w:rPr>
          <w:rFonts w:ascii="Calibri" w:hAnsi="Calibri" w:cs="Tahoma"/>
          <w:b/>
          <w:bCs/>
          <w:color w:val="33339B"/>
        </w:rPr>
      </w:pPr>
    </w:p>
    <w:p w:rsidR="00D22ED1" w:rsidRPr="009F40E2" w:rsidRDefault="00D22ED1" w:rsidP="009F40E2">
      <w:pPr>
        <w:pStyle w:val="Heading1"/>
        <w:rPr>
          <w:rFonts w:asciiTheme="minorHAnsi" w:hAnsiTheme="minorHAnsi"/>
          <w:sz w:val="32"/>
          <w:szCs w:val="32"/>
        </w:rPr>
      </w:pPr>
      <w:r w:rsidRPr="009F40E2">
        <w:rPr>
          <w:rFonts w:asciiTheme="minorHAnsi" w:hAnsiTheme="minorHAnsi"/>
          <w:sz w:val="32"/>
          <w:szCs w:val="32"/>
        </w:rPr>
        <w:lastRenderedPageBreak/>
        <w:t>Introduction</w:t>
      </w:r>
    </w:p>
    <w:p w:rsidR="00D22ED1" w:rsidRPr="009F40E2" w:rsidRDefault="00D22ED1" w:rsidP="00D22ED1">
      <w:pPr>
        <w:spacing w:line="360" w:lineRule="auto"/>
        <w:jc w:val="both"/>
        <w:rPr>
          <w:rFonts w:ascii="Calibri" w:hAnsi="Calibri"/>
          <w:sz w:val="24"/>
          <w:szCs w:val="24"/>
        </w:rPr>
      </w:pPr>
      <w:r w:rsidRPr="009F40E2">
        <w:rPr>
          <w:rFonts w:ascii="Calibri" w:hAnsi="Calibri"/>
          <w:b/>
          <w:sz w:val="24"/>
          <w:szCs w:val="24"/>
        </w:rPr>
        <w:t xml:space="preserve">The Money Advice and Budgeting Service (MABS) </w:t>
      </w:r>
      <w:proofErr w:type="gramStart"/>
      <w:r w:rsidRPr="009F40E2">
        <w:rPr>
          <w:rFonts w:ascii="Calibri" w:hAnsi="Calibri"/>
          <w:sz w:val="24"/>
          <w:szCs w:val="24"/>
        </w:rPr>
        <w:t>was</w:t>
      </w:r>
      <w:proofErr w:type="gramEnd"/>
      <w:r w:rsidRPr="009F40E2">
        <w:rPr>
          <w:rFonts w:ascii="Calibri" w:hAnsi="Calibri"/>
          <w:sz w:val="24"/>
          <w:szCs w:val="24"/>
        </w:rPr>
        <w:t xml:space="preserve"> established in 1992 to help people on a low income to cope with debts and take control of their own finances. It is a free, confidential and independent service. It currently comprises 53 MABS Services, located in over 60 offices nationwide. MABS is funded and supported by the Citizens Information Board.</w:t>
      </w:r>
    </w:p>
    <w:p w:rsidR="00D22ED1" w:rsidRDefault="00D22ED1" w:rsidP="00D22ED1">
      <w:pPr>
        <w:pStyle w:val="Heading1"/>
        <w:spacing w:line="360" w:lineRule="auto"/>
        <w:rPr>
          <w:rFonts w:ascii="Calibri" w:hAnsi="Calibri"/>
          <w:b w:val="0"/>
          <w:color w:val="000000"/>
          <w:sz w:val="24"/>
          <w:szCs w:val="24"/>
        </w:rPr>
      </w:pPr>
      <w:r w:rsidRPr="009F40E2">
        <w:rPr>
          <w:rFonts w:ascii="Calibri" w:hAnsi="Calibri"/>
          <w:b w:val="0"/>
          <w:sz w:val="24"/>
          <w:szCs w:val="24"/>
        </w:rPr>
        <w:t xml:space="preserve">MABS National Development Limited </w:t>
      </w:r>
      <w:r w:rsidRPr="009F40E2">
        <w:rPr>
          <w:rFonts w:ascii="Calibri" w:hAnsi="Calibri"/>
          <w:b w:val="0"/>
          <w:color w:val="000000"/>
          <w:sz w:val="24"/>
          <w:szCs w:val="24"/>
        </w:rPr>
        <w:t xml:space="preserve">was established in 2004 to further develop the MABS Service in Ireland. It provides training and technical support to MABS staff nationally. </w:t>
      </w:r>
      <w:proofErr w:type="spellStart"/>
      <w:r w:rsidRPr="009F40E2">
        <w:rPr>
          <w:rFonts w:ascii="Calibri" w:hAnsi="Calibri"/>
          <w:b w:val="0"/>
          <w:color w:val="000000"/>
          <w:sz w:val="24"/>
          <w:szCs w:val="24"/>
        </w:rPr>
        <w:t>MABSndl</w:t>
      </w:r>
      <w:proofErr w:type="spellEnd"/>
      <w:r w:rsidRPr="009F40E2">
        <w:rPr>
          <w:rFonts w:ascii="Calibri" w:hAnsi="Calibri"/>
          <w:b w:val="0"/>
          <w:color w:val="000000"/>
          <w:sz w:val="24"/>
          <w:szCs w:val="24"/>
        </w:rPr>
        <w:t xml:space="preserve"> also assists the MABS service in providing educational and informational supports as well as assisting in highlighting policy issues that arise in the course of the money advice work on behalf of clients. </w:t>
      </w:r>
      <w:proofErr w:type="spellStart"/>
      <w:r w:rsidRPr="009F40E2">
        <w:rPr>
          <w:rFonts w:ascii="Calibri" w:hAnsi="Calibri"/>
          <w:b w:val="0"/>
          <w:color w:val="000000"/>
          <w:sz w:val="24"/>
          <w:szCs w:val="24"/>
        </w:rPr>
        <w:t>MABSndl</w:t>
      </w:r>
      <w:proofErr w:type="spellEnd"/>
      <w:r w:rsidRPr="009F40E2">
        <w:rPr>
          <w:rFonts w:ascii="Calibri" w:hAnsi="Calibri"/>
          <w:b w:val="0"/>
          <w:color w:val="000000"/>
          <w:sz w:val="24"/>
          <w:szCs w:val="24"/>
        </w:rPr>
        <w:t xml:space="preserve"> has responsibility for the ongoing development of the MABS website </w:t>
      </w:r>
      <w:r w:rsidRPr="009F40E2">
        <w:rPr>
          <w:rFonts w:ascii="Calibri" w:hAnsi="Calibri"/>
          <w:b w:val="0"/>
          <w:sz w:val="24"/>
          <w:szCs w:val="24"/>
        </w:rPr>
        <w:t xml:space="preserve">www.mabs.ie </w:t>
      </w:r>
      <w:r w:rsidRPr="009F40E2">
        <w:rPr>
          <w:rFonts w:ascii="Calibri" w:hAnsi="Calibri"/>
          <w:b w:val="0"/>
          <w:color w:val="000000"/>
          <w:sz w:val="24"/>
          <w:szCs w:val="24"/>
        </w:rPr>
        <w:t>and for providing the MABS national helpline service.</w:t>
      </w:r>
    </w:p>
    <w:p w:rsidR="009F40E2" w:rsidRPr="009F40E2" w:rsidRDefault="009F40E2" w:rsidP="00D22ED1">
      <w:pPr>
        <w:pStyle w:val="Heading1"/>
        <w:spacing w:line="360" w:lineRule="auto"/>
        <w:rPr>
          <w:rFonts w:ascii="Calibri" w:hAnsi="Calibri"/>
          <w:b w:val="0"/>
          <w:color w:val="000000"/>
          <w:sz w:val="24"/>
          <w:szCs w:val="24"/>
        </w:rPr>
      </w:pPr>
      <w:r>
        <w:rPr>
          <w:rFonts w:ascii="Calibri" w:hAnsi="Calibri"/>
          <w:b w:val="0"/>
          <w:color w:val="000000"/>
          <w:sz w:val="24"/>
          <w:szCs w:val="24"/>
        </w:rPr>
        <w:t>MABS welcomes the opportunity to make this submission to the Pensions Board.</w:t>
      </w:r>
    </w:p>
    <w:p w:rsidR="00D22ED1" w:rsidRPr="009F40E2" w:rsidRDefault="00D22ED1" w:rsidP="009F40E2">
      <w:pPr>
        <w:pStyle w:val="Heading2"/>
        <w:rPr>
          <w:color w:val="auto"/>
        </w:rPr>
      </w:pPr>
      <w:r w:rsidRPr="009F40E2">
        <w:rPr>
          <w:color w:val="auto"/>
        </w:rPr>
        <w:t xml:space="preserve">MABS Response </w:t>
      </w:r>
      <w:r w:rsidR="00A00FC0" w:rsidRPr="009F40E2">
        <w:rPr>
          <w:color w:val="auto"/>
        </w:rPr>
        <w:t>to Consultation</w:t>
      </w:r>
      <w:r w:rsidRPr="009F40E2">
        <w:rPr>
          <w:color w:val="auto"/>
        </w:rPr>
        <w:t xml:space="preserve"> on Defined Contribution Pensions</w:t>
      </w:r>
    </w:p>
    <w:p w:rsidR="0082064A" w:rsidRPr="004F1AE2" w:rsidRDefault="00A00FC0" w:rsidP="004F1AE2">
      <w:pPr>
        <w:pStyle w:val="Heading3"/>
        <w:rPr>
          <w:color w:val="auto"/>
        </w:rPr>
      </w:pPr>
      <w:r w:rsidRPr="004F1AE2">
        <w:rPr>
          <w:color w:val="auto"/>
        </w:rPr>
        <w:t>Trustees</w:t>
      </w:r>
    </w:p>
    <w:p w:rsidR="00372697" w:rsidRPr="004F1AE2" w:rsidRDefault="00372697" w:rsidP="004F1AE2">
      <w:pPr>
        <w:pStyle w:val="ListParagraph"/>
        <w:numPr>
          <w:ilvl w:val="0"/>
          <w:numId w:val="2"/>
        </w:numPr>
        <w:spacing w:line="360" w:lineRule="auto"/>
        <w:rPr>
          <w:sz w:val="24"/>
          <w:szCs w:val="24"/>
        </w:rPr>
      </w:pPr>
      <w:r w:rsidRPr="004F1AE2">
        <w:rPr>
          <w:sz w:val="24"/>
          <w:szCs w:val="24"/>
        </w:rPr>
        <w:t xml:space="preserve">Because of the importance of pension provision we would share the </w:t>
      </w:r>
      <w:r w:rsidR="00CE0111" w:rsidRPr="004F1AE2">
        <w:rPr>
          <w:sz w:val="24"/>
          <w:szCs w:val="24"/>
        </w:rPr>
        <w:t>B</w:t>
      </w:r>
      <w:r w:rsidRPr="004F1AE2">
        <w:rPr>
          <w:sz w:val="24"/>
          <w:szCs w:val="24"/>
        </w:rPr>
        <w:t>oard</w:t>
      </w:r>
      <w:r w:rsidR="00CE0111" w:rsidRPr="004F1AE2">
        <w:rPr>
          <w:sz w:val="24"/>
          <w:szCs w:val="24"/>
        </w:rPr>
        <w:t>’</w:t>
      </w:r>
      <w:r w:rsidRPr="004F1AE2">
        <w:rPr>
          <w:sz w:val="24"/>
          <w:szCs w:val="24"/>
        </w:rPr>
        <w:t>s concern as to the level of knowledge and understanding of members regarding schemes</w:t>
      </w:r>
      <w:r w:rsidR="004F1AE2">
        <w:rPr>
          <w:sz w:val="24"/>
          <w:szCs w:val="24"/>
        </w:rPr>
        <w:t>,</w:t>
      </w:r>
      <w:r w:rsidRPr="004F1AE2">
        <w:rPr>
          <w:sz w:val="24"/>
          <w:szCs w:val="24"/>
        </w:rPr>
        <w:t xml:space="preserve"> as well as </w:t>
      </w:r>
      <w:r w:rsidR="004F1AE2" w:rsidRPr="004F1AE2">
        <w:rPr>
          <w:sz w:val="24"/>
          <w:szCs w:val="24"/>
        </w:rPr>
        <w:t>the competency</w:t>
      </w:r>
      <w:r w:rsidR="00CE0111" w:rsidRPr="004F1AE2">
        <w:rPr>
          <w:sz w:val="24"/>
          <w:szCs w:val="24"/>
        </w:rPr>
        <w:t xml:space="preserve"> of trustees to </w:t>
      </w:r>
      <w:proofErr w:type="gramStart"/>
      <w:r w:rsidR="00CE0111" w:rsidRPr="004F1AE2">
        <w:rPr>
          <w:sz w:val="24"/>
          <w:szCs w:val="24"/>
        </w:rPr>
        <w:t>adequately  manage</w:t>
      </w:r>
      <w:proofErr w:type="gramEnd"/>
      <w:r w:rsidR="00CE0111" w:rsidRPr="004F1AE2">
        <w:rPr>
          <w:sz w:val="24"/>
          <w:szCs w:val="24"/>
        </w:rPr>
        <w:t xml:space="preserve"> schemes on behalf of members. We therefore agree that the performance of trustees should be significantly improved and that they should be required to self-certify their competency and ability to meet specific knowledge and experience criteria.</w:t>
      </w:r>
    </w:p>
    <w:p w:rsidR="00CE0111" w:rsidRPr="004F1AE2" w:rsidRDefault="004F1AE2" w:rsidP="004F1AE2">
      <w:pPr>
        <w:pStyle w:val="ListParagraph"/>
        <w:numPr>
          <w:ilvl w:val="0"/>
          <w:numId w:val="2"/>
        </w:numPr>
        <w:spacing w:line="360" w:lineRule="auto"/>
        <w:rPr>
          <w:sz w:val="24"/>
          <w:szCs w:val="24"/>
        </w:rPr>
      </w:pPr>
      <w:r w:rsidRPr="004F1AE2">
        <w:rPr>
          <w:sz w:val="24"/>
          <w:szCs w:val="24"/>
        </w:rPr>
        <w:t>The</w:t>
      </w:r>
      <w:r w:rsidR="00CE0111" w:rsidRPr="004F1AE2">
        <w:rPr>
          <w:sz w:val="24"/>
          <w:szCs w:val="24"/>
        </w:rPr>
        <w:t xml:space="preserve"> minimum standards required </w:t>
      </w:r>
      <w:r>
        <w:rPr>
          <w:sz w:val="24"/>
          <w:szCs w:val="24"/>
        </w:rPr>
        <w:t>must</w:t>
      </w:r>
      <w:r w:rsidR="00CE0111" w:rsidRPr="004F1AE2">
        <w:rPr>
          <w:sz w:val="24"/>
          <w:szCs w:val="24"/>
        </w:rPr>
        <w:t xml:space="preserve"> include an understanding of the particular scheme as well as investment strategies in</w:t>
      </w:r>
      <w:r w:rsidR="00367B42" w:rsidRPr="004F1AE2">
        <w:rPr>
          <w:sz w:val="24"/>
          <w:szCs w:val="24"/>
        </w:rPr>
        <w:t xml:space="preserve"> </w:t>
      </w:r>
      <w:r w:rsidR="00CE0111" w:rsidRPr="004F1AE2">
        <w:rPr>
          <w:sz w:val="24"/>
          <w:szCs w:val="24"/>
        </w:rPr>
        <w:t>order to provide adequate oversight</w:t>
      </w:r>
      <w:r w:rsidR="00367B42" w:rsidRPr="004F1AE2">
        <w:rPr>
          <w:sz w:val="24"/>
          <w:szCs w:val="24"/>
        </w:rPr>
        <w:t xml:space="preserve"> and information to members.</w:t>
      </w:r>
      <w:r w:rsidR="00F21C2D" w:rsidRPr="004F1AE2">
        <w:rPr>
          <w:sz w:val="24"/>
          <w:szCs w:val="24"/>
        </w:rPr>
        <w:t xml:space="preserve"> </w:t>
      </w:r>
    </w:p>
    <w:p w:rsidR="00367B42" w:rsidRPr="004F1AE2" w:rsidRDefault="004F1AE2" w:rsidP="004F1AE2">
      <w:pPr>
        <w:pStyle w:val="ListParagraph"/>
        <w:numPr>
          <w:ilvl w:val="0"/>
          <w:numId w:val="2"/>
        </w:numPr>
        <w:spacing w:line="360" w:lineRule="auto"/>
        <w:rPr>
          <w:sz w:val="24"/>
          <w:szCs w:val="24"/>
        </w:rPr>
      </w:pPr>
      <w:r w:rsidRPr="004F1AE2">
        <w:rPr>
          <w:sz w:val="24"/>
          <w:szCs w:val="24"/>
        </w:rPr>
        <w:t>We</w:t>
      </w:r>
      <w:r w:rsidR="00367B42" w:rsidRPr="004F1AE2">
        <w:rPr>
          <w:sz w:val="24"/>
          <w:szCs w:val="24"/>
        </w:rPr>
        <w:t xml:space="preserve"> agree that the Board should issue a code of governance in order to set adequate standards. Codes of themselves are never adequate and must be supported by a</w:t>
      </w:r>
      <w:r w:rsidR="00F21C2D" w:rsidRPr="004F1AE2">
        <w:rPr>
          <w:sz w:val="24"/>
          <w:szCs w:val="24"/>
        </w:rPr>
        <w:t xml:space="preserve"> </w:t>
      </w:r>
      <w:proofErr w:type="gramStart"/>
      <w:r w:rsidR="00F21C2D" w:rsidRPr="004F1AE2">
        <w:rPr>
          <w:sz w:val="24"/>
          <w:szCs w:val="24"/>
        </w:rPr>
        <w:t xml:space="preserve">robust </w:t>
      </w:r>
      <w:r w:rsidR="00367B42" w:rsidRPr="004F1AE2">
        <w:rPr>
          <w:sz w:val="24"/>
          <w:szCs w:val="24"/>
        </w:rPr>
        <w:t xml:space="preserve"> supervisory</w:t>
      </w:r>
      <w:proofErr w:type="gramEnd"/>
      <w:r w:rsidR="00367B42" w:rsidRPr="004F1AE2">
        <w:rPr>
          <w:sz w:val="24"/>
          <w:szCs w:val="24"/>
        </w:rPr>
        <w:t xml:space="preserve"> regime.</w:t>
      </w:r>
    </w:p>
    <w:p w:rsidR="0082064A" w:rsidRPr="004F1AE2" w:rsidRDefault="004F1AE2" w:rsidP="004F1AE2">
      <w:pPr>
        <w:pStyle w:val="Heading3"/>
        <w:rPr>
          <w:color w:val="auto"/>
        </w:rPr>
      </w:pPr>
      <w:r w:rsidRPr="004F1AE2">
        <w:rPr>
          <w:color w:val="auto"/>
        </w:rPr>
        <w:lastRenderedPageBreak/>
        <w:t>Regulation</w:t>
      </w:r>
    </w:p>
    <w:p w:rsidR="00367B42" w:rsidRDefault="00367B42" w:rsidP="004F1AE2">
      <w:pPr>
        <w:spacing w:line="360" w:lineRule="auto"/>
        <w:rPr>
          <w:sz w:val="24"/>
          <w:szCs w:val="24"/>
        </w:rPr>
      </w:pPr>
      <w:r>
        <w:rPr>
          <w:sz w:val="24"/>
          <w:szCs w:val="24"/>
        </w:rPr>
        <w:t xml:space="preserve">We agree with the </w:t>
      </w:r>
      <w:r w:rsidR="004F1AE2">
        <w:rPr>
          <w:sz w:val="24"/>
          <w:szCs w:val="24"/>
        </w:rPr>
        <w:t>B</w:t>
      </w:r>
      <w:r>
        <w:rPr>
          <w:sz w:val="24"/>
          <w:szCs w:val="24"/>
        </w:rPr>
        <w:t>oard</w:t>
      </w:r>
      <w:r w:rsidR="00D37457">
        <w:rPr>
          <w:sz w:val="24"/>
          <w:szCs w:val="24"/>
        </w:rPr>
        <w:t>’</w:t>
      </w:r>
      <w:r>
        <w:rPr>
          <w:sz w:val="24"/>
          <w:szCs w:val="24"/>
        </w:rPr>
        <w:t xml:space="preserve">s proposal to introduce legislation. We consider this as </w:t>
      </w:r>
      <w:r w:rsidR="00D37457">
        <w:rPr>
          <w:sz w:val="24"/>
          <w:szCs w:val="24"/>
        </w:rPr>
        <w:t xml:space="preserve">an </w:t>
      </w:r>
      <w:r>
        <w:rPr>
          <w:sz w:val="24"/>
          <w:szCs w:val="24"/>
        </w:rPr>
        <w:t>essential</w:t>
      </w:r>
      <w:r w:rsidR="00D37457">
        <w:rPr>
          <w:sz w:val="24"/>
          <w:szCs w:val="24"/>
        </w:rPr>
        <w:t xml:space="preserve"> component</w:t>
      </w:r>
      <w:r>
        <w:rPr>
          <w:sz w:val="24"/>
          <w:szCs w:val="24"/>
        </w:rPr>
        <w:t xml:space="preserve"> </w:t>
      </w:r>
      <w:r w:rsidR="00D37457">
        <w:rPr>
          <w:sz w:val="24"/>
          <w:szCs w:val="24"/>
        </w:rPr>
        <w:t>in</w:t>
      </w:r>
      <w:r>
        <w:rPr>
          <w:sz w:val="24"/>
          <w:szCs w:val="24"/>
        </w:rPr>
        <w:t xml:space="preserve"> putting</w:t>
      </w:r>
      <w:r w:rsidR="004F1AE2">
        <w:rPr>
          <w:sz w:val="24"/>
          <w:szCs w:val="24"/>
        </w:rPr>
        <w:t xml:space="preserve"> DC pensions on a proper footing.  W</w:t>
      </w:r>
      <w:r w:rsidR="00A00FC0">
        <w:rPr>
          <w:sz w:val="24"/>
          <w:szCs w:val="24"/>
        </w:rPr>
        <w:t>e</w:t>
      </w:r>
      <w:r w:rsidR="00D37457">
        <w:rPr>
          <w:sz w:val="24"/>
          <w:szCs w:val="24"/>
        </w:rPr>
        <w:t xml:space="preserve"> would be of the view that regulation, as well as covering the areas indicated in the consultation paper, would contain minimum yearly communication </w:t>
      </w:r>
      <w:r w:rsidR="00A00FC0">
        <w:rPr>
          <w:sz w:val="24"/>
          <w:szCs w:val="24"/>
        </w:rPr>
        <w:t>and information</w:t>
      </w:r>
      <w:r w:rsidR="00D37457">
        <w:rPr>
          <w:sz w:val="24"/>
          <w:szCs w:val="24"/>
        </w:rPr>
        <w:t xml:space="preserve"> requirements of trustees to the members of the scheme</w:t>
      </w:r>
      <w:r w:rsidR="004F1AE2">
        <w:rPr>
          <w:sz w:val="24"/>
          <w:szCs w:val="24"/>
        </w:rPr>
        <w:t>.</w:t>
      </w:r>
    </w:p>
    <w:p w:rsidR="004F1AE2" w:rsidRDefault="004F1AE2" w:rsidP="004F1AE2">
      <w:pPr>
        <w:spacing w:line="360" w:lineRule="auto"/>
        <w:rPr>
          <w:sz w:val="24"/>
          <w:szCs w:val="24"/>
        </w:rPr>
      </w:pPr>
    </w:p>
    <w:p w:rsidR="0082064A" w:rsidRPr="004F1AE2" w:rsidRDefault="00A00FC0" w:rsidP="004F1AE2">
      <w:pPr>
        <w:pStyle w:val="Heading3"/>
        <w:rPr>
          <w:color w:val="auto"/>
        </w:rPr>
      </w:pPr>
      <w:r w:rsidRPr="004F1AE2">
        <w:rPr>
          <w:color w:val="auto"/>
        </w:rPr>
        <w:t>Investment</w:t>
      </w:r>
    </w:p>
    <w:p w:rsidR="00367B42" w:rsidRDefault="00367B42" w:rsidP="004F1AE2">
      <w:pPr>
        <w:spacing w:line="360" w:lineRule="auto"/>
        <w:rPr>
          <w:sz w:val="24"/>
          <w:szCs w:val="24"/>
        </w:rPr>
      </w:pPr>
      <w:r>
        <w:rPr>
          <w:sz w:val="24"/>
          <w:szCs w:val="24"/>
        </w:rPr>
        <w:t xml:space="preserve"> As well as a regulatory and leadership function the Board could enhance members</w:t>
      </w:r>
      <w:r w:rsidR="004F1AE2">
        <w:rPr>
          <w:sz w:val="24"/>
          <w:szCs w:val="24"/>
        </w:rPr>
        <w:t>’</w:t>
      </w:r>
      <w:r>
        <w:rPr>
          <w:sz w:val="24"/>
          <w:szCs w:val="24"/>
        </w:rPr>
        <w:t xml:space="preserve"> understanding by producing practical guidance on </w:t>
      </w:r>
      <w:r w:rsidR="0082064A">
        <w:rPr>
          <w:sz w:val="24"/>
          <w:szCs w:val="24"/>
        </w:rPr>
        <w:t>the design and governance of default strategies. This along with greater competency requirements of trustees should ensure that there is no unnecessary exposure to risk.</w:t>
      </w:r>
      <w:r w:rsidR="00F21C2D">
        <w:rPr>
          <w:sz w:val="24"/>
          <w:szCs w:val="24"/>
        </w:rPr>
        <w:t xml:space="preserve">  </w:t>
      </w:r>
    </w:p>
    <w:p w:rsidR="00F21C2D" w:rsidRDefault="00F21C2D" w:rsidP="004F1AE2">
      <w:pPr>
        <w:spacing w:line="360" w:lineRule="auto"/>
        <w:rPr>
          <w:sz w:val="24"/>
          <w:szCs w:val="24"/>
        </w:rPr>
      </w:pPr>
      <w:r>
        <w:rPr>
          <w:sz w:val="24"/>
          <w:szCs w:val="24"/>
        </w:rPr>
        <w:t>In order to safeguard the investments of members an independent pension expert from within the Board or appointed by the Board should be engaged to check the status of pension schemes on an annual basis</w:t>
      </w:r>
      <w:r w:rsidR="00331612">
        <w:rPr>
          <w:sz w:val="24"/>
          <w:szCs w:val="24"/>
        </w:rPr>
        <w:t xml:space="preserve"> and to make recommendations if action is required. </w:t>
      </w:r>
    </w:p>
    <w:p w:rsidR="004F1AE2" w:rsidRDefault="004F1AE2" w:rsidP="004F1AE2">
      <w:pPr>
        <w:pStyle w:val="Heading3"/>
        <w:rPr>
          <w:color w:val="auto"/>
        </w:rPr>
      </w:pPr>
    </w:p>
    <w:p w:rsidR="0082064A" w:rsidRPr="004F1AE2" w:rsidRDefault="004F1AE2" w:rsidP="004F1AE2">
      <w:pPr>
        <w:pStyle w:val="Heading3"/>
        <w:rPr>
          <w:color w:val="auto"/>
        </w:rPr>
      </w:pPr>
      <w:r>
        <w:rPr>
          <w:color w:val="auto"/>
        </w:rPr>
        <w:t>Disclosure</w:t>
      </w:r>
    </w:p>
    <w:p w:rsidR="004F1AE2" w:rsidRDefault="004F1AE2" w:rsidP="004F1AE2">
      <w:pPr>
        <w:pStyle w:val="ListParagraph"/>
        <w:numPr>
          <w:ilvl w:val="0"/>
          <w:numId w:val="3"/>
        </w:numPr>
        <w:spacing w:line="360" w:lineRule="auto"/>
        <w:rPr>
          <w:sz w:val="24"/>
          <w:szCs w:val="24"/>
        </w:rPr>
      </w:pPr>
      <w:r>
        <w:rPr>
          <w:sz w:val="24"/>
          <w:szCs w:val="24"/>
        </w:rPr>
        <w:t>A</w:t>
      </w:r>
      <w:r w:rsidR="00A00FC0" w:rsidRPr="004F1AE2">
        <w:rPr>
          <w:sz w:val="24"/>
          <w:szCs w:val="24"/>
        </w:rPr>
        <w:t>s</w:t>
      </w:r>
      <w:r w:rsidR="0082064A" w:rsidRPr="004F1AE2">
        <w:rPr>
          <w:sz w:val="24"/>
          <w:szCs w:val="24"/>
        </w:rPr>
        <w:t xml:space="preserve"> is rightly indicated too much information can often lead to confusion. Pension schemes need to be clearly explained in plain </w:t>
      </w:r>
      <w:r w:rsidR="00D37457" w:rsidRPr="004F1AE2">
        <w:rPr>
          <w:sz w:val="24"/>
          <w:szCs w:val="24"/>
        </w:rPr>
        <w:t>English and structured to enhance understanding and decision making</w:t>
      </w:r>
      <w:r w:rsidR="008C514B" w:rsidRPr="004F1AE2">
        <w:rPr>
          <w:sz w:val="24"/>
          <w:szCs w:val="24"/>
        </w:rPr>
        <w:t>. Risks must be clearly explained as to the consequences for the member at their stage in the life cycle. In our view the Board can play an important role in setting standards for product design and the transparency of the terms and conditions attached.</w:t>
      </w:r>
      <w:r w:rsidR="00331612" w:rsidRPr="004F1AE2">
        <w:rPr>
          <w:sz w:val="24"/>
          <w:szCs w:val="24"/>
        </w:rPr>
        <w:t xml:space="preserve"> </w:t>
      </w:r>
    </w:p>
    <w:p w:rsidR="0082064A" w:rsidRPr="004F1AE2" w:rsidRDefault="00331612" w:rsidP="004F1AE2">
      <w:pPr>
        <w:pStyle w:val="ListParagraph"/>
        <w:numPr>
          <w:ilvl w:val="0"/>
          <w:numId w:val="3"/>
        </w:numPr>
        <w:spacing w:line="360" w:lineRule="auto"/>
        <w:rPr>
          <w:sz w:val="24"/>
          <w:szCs w:val="24"/>
        </w:rPr>
      </w:pPr>
      <w:r w:rsidRPr="004F1AE2">
        <w:rPr>
          <w:sz w:val="24"/>
          <w:szCs w:val="24"/>
        </w:rPr>
        <w:t xml:space="preserve">Members should be provided with easily understood statements showing how much they should be investing, relative to their age, to provide them with an adequate pension on retirement.  Additional information such as changes to </w:t>
      </w:r>
      <w:r w:rsidR="00163CED" w:rsidRPr="004F1AE2">
        <w:rPr>
          <w:sz w:val="24"/>
          <w:szCs w:val="24"/>
        </w:rPr>
        <w:t>the</w:t>
      </w:r>
      <w:r w:rsidRPr="004F1AE2">
        <w:rPr>
          <w:sz w:val="24"/>
          <w:szCs w:val="24"/>
        </w:rPr>
        <w:t xml:space="preserve"> </w:t>
      </w:r>
      <w:r w:rsidR="00163CED" w:rsidRPr="004F1AE2">
        <w:rPr>
          <w:sz w:val="24"/>
          <w:szCs w:val="24"/>
        </w:rPr>
        <w:t xml:space="preserve">age at which the </w:t>
      </w:r>
      <w:r w:rsidRPr="004F1AE2">
        <w:rPr>
          <w:sz w:val="24"/>
          <w:szCs w:val="24"/>
        </w:rPr>
        <w:t>state contributory old age</w:t>
      </w:r>
      <w:r w:rsidR="00163CED" w:rsidRPr="004F1AE2">
        <w:rPr>
          <w:sz w:val="24"/>
          <w:szCs w:val="24"/>
        </w:rPr>
        <w:t xml:space="preserve"> pension will be paid could also be provided to ensure a full understanding of what they can reasonably expect in terms of pension income.  </w:t>
      </w:r>
    </w:p>
    <w:p w:rsidR="008C514B" w:rsidRPr="004F1AE2" w:rsidRDefault="004F1AE2" w:rsidP="004F1AE2">
      <w:pPr>
        <w:pStyle w:val="ListParagraph"/>
        <w:numPr>
          <w:ilvl w:val="0"/>
          <w:numId w:val="3"/>
        </w:numPr>
        <w:spacing w:line="360" w:lineRule="auto"/>
        <w:rPr>
          <w:sz w:val="24"/>
          <w:szCs w:val="24"/>
        </w:rPr>
      </w:pPr>
      <w:r>
        <w:rPr>
          <w:sz w:val="24"/>
          <w:szCs w:val="24"/>
        </w:rPr>
        <w:t>I</w:t>
      </w:r>
      <w:r w:rsidR="00A00FC0" w:rsidRPr="004F1AE2">
        <w:rPr>
          <w:sz w:val="24"/>
          <w:szCs w:val="24"/>
        </w:rPr>
        <w:t>n</w:t>
      </w:r>
      <w:r w:rsidR="008C514B" w:rsidRPr="004F1AE2">
        <w:rPr>
          <w:sz w:val="24"/>
          <w:szCs w:val="24"/>
        </w:rPr>
        <w:t xml:space="preserve"> our view there should be an annual statement provided to each member outlining clearly the costs and charges. If possible information on costs and charges in other </w:t>
      </w:r>
      <w:r w:rsidR="008C514B" w:rsidRPr="004F1AE2">
        <w:rPr>
          <w:sz w:val="24"/>
          <w:szCs w:val="24"/>
        </w:rPr>
        <w:lastRenderedPageBreak/>
        <w:t>schemes may be a valuable tool in keeping costs and charges at an appropriate</w:t>
      </w:r>
      <w:r w:rsidR="00D22ED1" w:rsidRPr="004F1AE2">
        <w:rPr>
          <w:sz w:val="24"/>
          <w:szCs w:val="24"/>
        </w:rPr>
        <w:t>/ competitive</w:t>
      </w:r>
      <w:r w:rsidR="008C514B" w:rsidRPr="004F1AE2">
        <w:rPr>
          <w:sz w:val="24"/>
          <w:szCs w:val="24"/>
        </w:rPr>
        <w:t xml:space="preserve"> level.</w:t>
      </w:r>
    </w:p>
    <w:p w:rsidR="00331612" w:rsidRPr="004F1AE2" w:rsidRDefault="00331612" w:rsidP="004F1AE2">
      <w:pPr>
        <w:pStyle w:val="ListParagraph"/>
        <w:numPr>
          <w:ilvl w:val="0"/>
          <w:numId w:val="3"/>
        </w:numPr>
        <w:spacing w:line="360" w:lineRule="auto"/>
        <w:rPr>
          <w:sz w:val="24"/>
          <w:szCs w:val="24"/>
        </w:rPr>
      </w:pPr>
      <w:r w:rsidRPr="004F1AE2">
        <w:rPr>
          <w:sz w:val="24"/>
          <w:szCs w:val="24"/>
        </w:rPr>
        <w:t xml:space="preserve">Trustees should be tasked with encouraging members to be pro-active in respect of their pensions. </w:t>
      </w:r>
    </w:p>
    <w:p w:rsidR="00D22ED1" w:rsidRPr="004F1AE2" w:rsidRDefault="00D22ED1" w:rsidP="004F1AE2">
      <w:pPr>
        <w:pStyle w:val="Heading3"/>
        <w:rPr>
          <w:color w:val="auto"/>
        </w:rPr>
      </w:pPr>
      <w:r w:rsidRPr="004F1AE2">
        <w:rPr>
          <w:color w:val="auto"/>
        </w:rPr>
        <w:t>Value for Money</w:t>
      </w:r>
    </w:p>
    <w:p w:rsidR="00D22ED1" w:rsidRDefault="00D22ED1" w:rsidP="00D22ED1">
      <w:pPr>
        <w:rPr>
          <w:sz w:val="24"/>
          <w:szCs w:val="24"/>
        </w:rPr>
      </w:pPr>
      <w:r>
        <w:rPr>
          <w:sz w:val="24"/>
          <w:szCs w:val="24"/>
        </w:rPr>
        <w:t xml:space="preserve">As suggested above the creation of </w:t>
      </w:r>
      <w:r w:rsidR="00A00FC0">
        <w:rPr>
          <w:sz w:val="24"/>
          <w:szCs w:val="24"/>
        </w:rPr>
        <w:t>a tool</w:t>
      </w:r>
      <w:r>
        <w:rPr>
          <w:sz w:val="24"/>
          <w:szCs w:val="24"/>
        </w:rPr>
        <w:t xml:space="preserve"> that would compare costs and charges of similar schemes may be what is required to enable trustees to negotiate competitive costs and charges for their members.</w:t>
      </w:r>
      <w:r w:rsidR="00163CED">
        <w:rPr>
          <w:sz w:val="24"/>
          <w:szCs w:val="24"/>
        </w:rPr>
        <w:t xml:space="preserve"> Practical information and advice on how to negotiate </w:t>
      </w:r>
      <w:proofErr w:type="gramStart"/>
      <w:r w:rsidR="00163CED">
        <w:rPr>
          <w:sz w:val="24"/>
          <w:szCs w:val="24"/>
        </w:rPr>
        <w:t>lower  costs</w:t>
      </w:r>
      <w:proofErr w:type="gramEnd"/>
      <w:r w:rsidR="00163CED">
        <w:rPr>
          <w:sz w:val="24"/>
          <w:szCs w:val="24"/>
        </w:rPr>
        <w:t xml:space="preserve"> and charges could be provided by the Board. </w:t>
      </w:r>
    </w:p>
    <w:p w:rsidR="00163CED" w:rsidRDefault="00163CED" w:rsidP="00D22ED1">
      <w:pPr>
        <w:rPr>
          <w:sz w:val="24"/>
          <w:szCs w:val="24"/>
        </w:rPr>
      </w:pPr>
    </w:p>
    <w:p w:rsidR="004F1AE2" w:rsidRPr="004F1AE2" w:rsidRDefault="00163CED" w:rsidP="004F1AE2">
      <w:pPr>
        <w:pStyle w:val="Heading3"/>
        <w:rPr>
          <w:color w:val="auto"/>
        </w:rPr>
      </w:pPr>
      <w:r w:rsidRPr="004F1AE2">
        <w:rPr>
          <w:color w:val="auto"/>
        </w:rPr>
        <w:t xml:space="preserve">Regular </w:t>
      </w:r>
      <w:r w:rsidR="006610D2" w:rsidRPr="004F1AE2">
        <w:rPr>
          <w:color w:val="auto"/>
        </w:rPr>
        <w:t>general i</w:t>
      </w:r>
      <w:r w:rsidRPr="004F1AE2">
        <w:rPr>
          <w:color w:val="auto"/>
        </w:rPr>
        <w:t>nformation sessions for members</w:t>
      </w:r>
    </w:p>
    <w:p w:rsidR="00902111" w:rsidRPr="00902111" w:rsidRDefault="004F1AE2" w:rsidP="00902111">
      <w:pPr>
        <w:pStyle w:val="ListParagraph"/>
        <w:numPr>
          <w:ilvl w:val="0"/>
          <w:numId w:val="4"/>
        </w:numPr>
        <w:spacing w:line="360" w:lineRule="auto"/>
        <w:rPr>
          <w:sz w:val="24"/>
          <w:szCs w:val="24"/>
        </w:rPr>
      </w:pPr>
      <w:r w:rsidRPr="00902111">
        <w:rPr>
          <w:sz w:val="24"/>
          <w:szCs w:val="24"/>
        </w:rPr>
        <w:t xml:space="preserve">Regular sessions </w:t>
      </w:r>
      <w:r w:rsidR="00163CED" w:rsidRPr="00902111">
        <w:rPr>
          <w:sz w:val="24"/>
          <w:szCs w:val="24"/>
        </w:rPr>
        <w:t xml:space="preserve">to inform </w:t>
      </w:r>
      <w:r w:rsidRPr="00902111">
        <w:rPr>
          <w:sz w:val="24"/>
          <w:szCs w:val="24"/>
        </w:rPr>
        <w:t>members o</w:t>
      </w:r>
      <w:r w:rsidR="00163CED" w:rsidRPr="00902111">
        <w:rPr>
          <w:sz w:val="24"/>
          <w:szCs w:val="24"/>
        </w:rPr>
        <w:t xml:space="preserve">f </w:t>
      </w:r>
      <w:r w:rsidR="006610D2" w:rsidRPr="00902111">
        <w:rPr>
          <w:sz w:val="24"/>
          <w:szCs w:val="24"/>
        </w:rPr>
        <w:t xml:space="preserve">the importance of making provision for their pension should be provided. The session could explain how </w:t>
      </w:r>
      <w:proofErr w:type="gramStart"/>
      <w:r w:rsidR="006610D2" w:rsidRPr="00902111">
        <w:rPr>
          <w:sz w:val="24"/>
          <w:szCs w:val="24"/>
        </w:rPr>
        <w:t>pensions</w:t>
      </w:r>
      <w:proofErr w:type="gramEnd"/>
      <w:r w:rsidR="006610D2" w:rsidRPr="00902111">
        <w:rPr>
          <w:sz w:val="24"/>
          <w:szCs w:val="24"/>
        </w:rPr>
        <w:t xml:space="preserve"> schemes work.  Information on commission, fees and charges, both by agents and fund managers should be provided as part of this information.  </w:t>
      </w:r>
      <w:r w:rsidR="00A75493" w:rsidRPr="00902111">
        <w:rPr>
          <w:sz w:val="24"/>
          <w:szCs w:val="24"/>
        </w:rPr>
        <w:t xml:space="preserve">Tax reliefs for pension contributions should be explained.  </w:t>
      </w:r>
    </w:p>
    <w:p w:rsidR="00163CED" w:rsidRPr="00902111" w:rsidRDefault="006610D2" w:rsidP="00902111">
      <w:pPr>
        <w:pStyle w:val="ListParagraph"/>
        <w:numPr>
          <w:ilvl w:val="0"/>
          <w:numId w:val="4"/>
        </w:numPr>
        <w:spacing w:line="360" w:lineRule="auto"/>
        <w:rPr>
          <w:sz w:val="24"/>
          <w:szCs w:val="24"/>
        </w:rPr>
      </w:pPr>
      <w:r w:rsidRPr="00902111">
        <w:rPr>
          <w:sz w:val="24"/>
          <w:szCs w:val="24"/>
        </w:rPr>
        <w:t>It is important to encourage women to invest in a pension in their own right to ensure they have an adequate retirement income</w:t>
      </w:r>
      <w:r w:rsidR="00A75493" w:rsidRPr="00902111">
        <w:rPr>
          <w:sz w:val="24"/>
          <w:szCs w:val="24"/>
        </w:rPr>
        <w:t xml:space="preserve"> of their own</w:t>
      </w:r>
      <w:r w:rsidRPr="00902111">
        <w:rPr>
          <w:sz w:val="24"/>
          <w:szCs w:val="24"/>
        </w:rPr>
        <w:t xml:space="preserve">.  General information on what happens to your pension if you leave your employment or change employer should be provided.  </w:t>
      </w:r>
    </w:p>
    <w:p w:rsidR="006610D2" w:rsidRPr="00902111" w:rsidRDefault="006610D2" w:rsidP="00902111">
      <w:pPr>
        <w:pStyle w:val="ListParagraph"/>
        <w:numPr>
          <w:ilvl w:val="0"/>
          <w:numId w:val="4"/>
        </w:numPr>
        <w:spacing w:line="360" w:lineRule="auto"/>
        <w:rPr>
          <w:sz w:val="24"/>
          <w:szCs w:val="24"/>
        </w:rPr>
      </w:pPr>
      <w:r w:rsidRPr="00902111">
        <w:rPr>
          <w:sz w:val="24"/>
          <w:szCs w:val="24"/>
        </w:rPr>
        <w:t xml:space="preserve">As members approach retirement information on buying an annuity or other options should be provided to ensure members get the best possible outcome for </w:t>
      </w:r>
      <w:r w:rsidR="00A75493" w:rsidRPr="00902111">
        <w:rPr>
          <w:sz w:val="24"/>
          <w:szCs w:val="24"/>
        </w:rPr>
        <w:t xml:space="preserve">their pension.  </w:t>
      </w:r>
    </w:p>
    <w:p w:rsidR="00163CED" w:rsidRPr="00367B42" w:rsidRDefault="00163CED" w:rsidP="00D22ED1">
      <w:pPr>
        <w:rPr>
          <w:sz w:val="24"/>
          <w:szCs w:val="24"/>
        </w:rPr>
      </w:pPr>
    </w:p>
    <w:p w:rsidR="00372697" w:rsidRDefault="00372697" w:rsidP="00372697">
      <w:pPr>
        <w:jc w:val="right"/>
        <w:rPr>
          <w:b/>
          <w:sz w:val="48"/>
          <w:szCs w:val="48"/>
        </w:rPr>
      </w:pPr>
    </w:p>
    <w:p w:rsidR="00372697" w:rsidRDefault="00372697" w:rsidP="00372697">
      <w:pPr>
        <w:jc w:val="right"/>
        <w:rPr>
          <w:b/>
          <w:sz w:val="48"/>
          <w:szCs w:val="48"/>
        </w:rPr>
      </w:pPr>
    </w:p>
    <w:p w:rsidR="00372697" w:rsidRDefault="00372697" w:rsidP="00372697">
      <w:pPr>
        <w:jc w:val="right"/>
        <w:rPr>
          <w:b/>
          <w:sz w:val="48"/>
          <w:szCs w:val="48"/>
        </w:rPr>
      </w:pPr>
    </w:p>
    <w:p w:rsidR="00372697" w:rsidRPr="00372697" w:rsidRDefault="00372697" w:rsidP="00902111">
      <w:pPr>
        <w:rPr>
          <w:b/>
          <w:sz w:val="24"/>
          <w:szCs w:val="24"/>
        </w:rPr>
      </w:pPr>
    </w:p>
    <w:sectPr w:rsidR="00372697" w:rsidRPr="00372697" w:rsidSect="0036074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03" w:rsidRDefault="003D2903" w:rsidP="00212908">
      <w:pPr>
        <w:spacing w:after="0" w:line="240" w:lineRule="auto"/>
      </w:pPr>
      <w:r>
        <w:separator/>
      </w:r>
    </w:p>
  </w:endnote>
  <w:endnote w:type="continuationSeparator" w:id="0">
    <w:p w:rsidR="003D2903" w:rsidRDefault="003D2903" w:rsidP="0021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79" w:rsidRDefault="008E6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79" w:rsidRDefault="008E6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79" w:rsidRDefault="008E6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03" w:rsidRDefault="003D2903" w:rsidP="00212908">
      <w:pPr>
        <w:spacing w:after="0" w:line="240" w:lineRule="auto"/>
      </w:pPr>
      <w:r>
        <w:separator/>
      </w:r>
    </w:p>
  </w:footnote>
  <w:footnote w:type="continuationSeparator" w:id="0">
    <w:p w:rsidR="003D2903" w:rsidRDefault="003D2903" w:rsidP="00212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79" w:rsidRDefault="008E6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8" w:rsidRDefault="002129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79" w:rsidRDefault="008E6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65392"/>
    <w:multiLevelType w:val="hybridMultilevel"/>
    <w:tmpl w:val="91A29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C8D6F60"/>
    <w:multiLevelType w:val="hybridMultilevel"/>
    <w:tmpl w:val="18723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DD16AF5"/>
    <w:multiLevelType w:val="hybridMultilevel"/>
    <w:tmpl w:val="EF565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47527D9"/>
    <w:multiLevelType w:val="hybridMultilevel"/>
    <w:tmpl w:val="259E9B9C"/>
    <w:lvl w:ilvl="0" w:tplc="75C803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97"/>
    <w:rsid w:val="000E43E9"/>
    <w:rsid w:val="00163CED"/>
    <w:rsid w:val="001D55DA"/>
    <w:rsid w:val="001F79D6"/>
    <w:rsid w:val="0020535E"/>
    <w:rsid w:val="00212908"/>
    <w:rsid w:val="00331612"/>
    <w:rsid w:val="0036074A"/>
    <w:rsid w:val="00367B42"/>
    <w:rsid w:val="00372697"/>
    <w:rsid w:val="003D2903"/>
    <w:rsid w:val="004F1AE2"/>
    <w:rsid w:val="006610D2"/>
    <w:rsid w:val="0082064A"/>
    <w:rsid w:val="008C514B"/>
    <w:rsid w:val="008E6D79"/>
    <w:rsid w:val="00900E99"/>
    <w:rsid w:val="00902111"/>
    <w:rsid w:val="009F40E2"/>
    <w:rsid w:val="00A00FC0"/>
    <w:rsid w:val="00A27F63"/>
    <w:rsid w:val="00A75493"/>
    <w:rsid w:val="00CA5178"/>
    <w:rsid w:val="00CE0111"/>
    <w:rsid w:val="00D22ED1"/>
    <w:rsid w:val="00D37457"/>
    <w:rsid w:val="00D70C14"/>
    <w:rsid w:val="00DB2B72"/>
    <w:rsid w:val="00F21C2D"/>
    <w:rsid w:val="00F52B0B"/>
    <w:rsid w:val="00FA45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22ED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9F40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1A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11"/>
    <w:pPr>
      <w:ind w:left="720"/>
      <w:contextualSpacing/>
    </w:pPr>
  </w:style>
  <w:style w:type="character" w:customStyle="1" w:styleId="Heading1Char">
    <w:name w:val="Heading 1 Char"/>
    <w:basedOn w:val="DefaultParagraphFont"/>
    <w:link w:val="Heading1"/>
    <w:rsid w:val="00D22ED1"/>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212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908"/>
  </w:style>
  <w:style w:type="paragraph" w:styleId="Footer">
    <w:name w:val="footer"/>
    <w:basedOn w:val="Normal"/>
    <w:link w:val="FooterChar"/>
    <w:uiPriority w:val="99"/>
    <w:unhideWhenUsed/>
    <w:rsid w:val="00212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908"/>
  </w:style>
  <w:style w:type="character" w:customStyle="1" w:styleId="Heading2Char">
    <w:name w:val="Heading 2 Char"/>
    <w:basedOn w:val="DefaultParagraphFont"/>
    <w:link w:val="Heading2"/>
    <w:uiPriority w:val="9"/>
    <w:rsid w:val="009F40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1AE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22ED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9F40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1A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11"/>
    <w:pPr>
      <w:ind w:left="720"/>
      <w:contextualSpacing/>
    </w:pPr>
  </w:style>
  <w:style w:type="character" w:customStyle="1" w:styleId="Heading1Char">
    <w:name w:val="Heading 1 Char"/>
    <w:basedOn w:val="DefaultParagraphFont"/>
    <w:link w:val="Heading1"/>
    <w:rsid w:val="00D22ED1"/>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212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908"/>
  </w:style>
  <w:style w:type="paragraph" w:styleId="Footer">
    <w:name w:val="footer"/>
    <w:basedOn w:val="Normal"/>
    <w:link w:val="FooterChar"/>
    <w:uiPriority w:val="99"/>
    <w:unhideWhenUsed/>
    <w:rsid w:val="00212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908"/>
  </w:style>
  <w:style w:type="character" w:customStyle="1" w:styleId="Heading2Char">
    <w:name w:val="Heading 2 Char"/>
    <w:basedOn w:val="DefaultParagraphFont"/>
    <w:link w:val="Heading2"/>
    <w:uiPriority w:val="9"/>
    <w:rsid w:val="009F40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1AE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58FD-F692-4423-9FAB-975044C7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2013-11-08T13:42:00Z</dcterms:created>
  <dcterms:modified xsi:type="dcterms:W3CDTF">2013-11-08T13:42:00Z</dcterms:modified>
</cp:coreProperties>
</file>