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olor w:val="17365D" w:themeColor="text2" w:themeShade="BF"/>
          <w:spacing w:val="5"/>
          <w:kern w:val="28"/>
          <w:sz w:val="72"/>
          <w:szCs w:val="72"/>
        </w:rPr>
        <w:id w:val="2004395140"/>
        <w:docPartObj>
          <w:docPartGallery w:val="Cover Pages"/>
          <w:docPartUnique/>
        </w:docPartObj>
      </w:sdtPr>
      <w:sdtEndPr>
        <w:rPr>
          <w:rFonts w:asciiTheme="minorHAnsi" w:eastAsiaTheme="minorEastAsia" w:hAnsiTheme="minorHAnsi" w:cstheme="minorBidi"/>
          <w:color w:val="auto"/>
          <w:spacing w:val="0"/>
          <w:kern w:val="0"/>
          <w:sz w:val="32"/>
          <w:szCs w:val="32"/>
        </w:rPr>
      </w:sdtEndPr>
      <w:sdtContent>
        <w:p w:rsidR="00E72358" w:rsidRDefault="001B40FB" w:rsidP="00866306">
          <w:pPr>
            <w:jc w:val="center"/>
            <w:rPr>
              <w:rFonts w:asciiTheme="majorHAnsi" w:eastAsiaTheme="majorEastAsia" w:hAnsiTheme="majorHAnsi" w:cstheme="majorBidi"/>
              <w:sz w:val="72"/>
              <w:szCs w:val="72"/>
            </w:rPr>
          </w:pPr>
          <w:r>
            <w:rPr>
              <w:noProof/>
              <w:lang w:eastAsia="en-IE"/>
            </w:rPr>
            <w:drawing>
              <wp:inline distT="0" distB="0" distL="0" distR="0" wp14:anchorId="6850AB94" wp14:editId="79D34D6A">
                <wp:extent cx="3603009" cy="10372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6800" cy="1038321"/>
                        </a:xfrm>
                        <a:prstGeom prst="rect">
                          <a:avLst/>
                        </a:prstGeom>
                        <a:noFill/>
                        <a:ln>
                          <a:noFill/>
                        </a:ln>
                      </pic:spPr>
                    </pic:pic>
                  </a:graphicData>
                </a:graphic>
              </wp:inline>
            </w:drawing>
          </w:r>
          <w:r w:rsidR="00E72358">
            <w:rPr>
              <w:noProof/>
              <w:lang w:eastAsia="en-IE"/>
            </w:rPr>
            <mc:AlternateContent>
              <mc:Choice Requires="wps">
                <w:drawing>
                  <wp:anchor distT="0" distB="0" distL="114300" distR="114300" simplePos="0" relativeHeight="251661312" behindDoc="0" locked="0" layoutInCell="0" allowOverlap="1" wp14:anchorId="3A4DD6FE" wp14:editId="573D8EEF">
                    <wp:simplePos x="0" y="0"/>
                    <wp:positionH relativeFrom="page">
                      <wp:align>center</wp:align>
                    </wp:positionH>
                    <wp:positionV relativeFrom="page">
                      <wp:align>bottom</wp:align>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" o:allowincell="f" fillcolor="#4f81bd [3204]" strokecolor="#243f60 [1604]" strokeweight="2pt">
                    <w10:wrap anchorx="page" anchory="page"/>
                  </v:rect>
                </w:pict>
              </mc:Fallback>
            </mc:AlternateContent>
          </w:r>
          <w:r w:rsidR="00E72358">
            <w:rPr>
              <w:noProof/>
              <w:lang w:eastAsia="en-IE"/>
            </w:rPr>
            <mc:AlternateContent>
              <mc:Choice Requires="wps">
                <w:drawing>
                  <wp:anchor distT="0" distB="0" distL="114300" distR="114300" simplePos="0" relativeHeight="251664384" behindDoc="0" locked="0" layoutInCell="0" allowOverlap="1" wp14:anchorId="6FA15DA8" wp14:editId="1C92F962">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00E72358">
            <w:rPr>
              <w:noProof/>
              <w:lang w:eastAsia="en-IE"/>
            </w:rPr>
            <mc:AlternateContent>
              <mc:Choice Requires="wps">
                <w:drawing>
                  <wp:anchor distT="0" distB="0" distL="114300" distR="114300" simplePos="0" relativeHeight="251663360" behindDoc="0" locked="0" layoutInCell="0" allowOverlap="1" wp14:anchorId="4D75E81D" wp14:editId="3F566D43">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p>
        <w:sdt>
          <w:sdtPr>
            <w:rPr>
              <w:rFonts w:asciiTheme="majorHAnsi" w:eastAsiaTheme="majorEastAsia" w:hAnsiTheme="majorHAnsi" w:cstheme="majorBidi"/>
              <w:sz w:val="72"/>
              <w:szCs w:val="72"/>
            </w:rPr>
            <w:id w:val="158430086"/>
            <w:docPartObj>
              <w:docPartGallery w:val="Cover Pages"/>
              <w:docPartUnique/>
            </w:docPartObj>
          </w:sdtPr>
          <w:sdtEndPr>
            <w:rPr>
              <w:rFonts w:asciiTheme="minorHAnsi" w:eastAsiaTheme="minorHAnsi" w:hAnsiTheme="minorHAnsi" w:cstheme="minorBidi"/>
              <w:sz w:val="32"/>
              <w:szCs w:val="32"/>
            </w:rPr>
          </w:sdtEndPr>
          <w:sdtContent>
            <w:p w:rsidR="00E72358" w:rsidRDefault="00E72358" w:rsidP="00DB178D">
              <w:pPr>
                <w:rPr>
                  <w:rFonts w:asciiTheme="majorHAnsi" w:eastAsiaTheme="majorEastAsia" w:hAnsiTheme="majorHAnsi" w:cstheme="majorBidi"/>
                  <w:sz w:val="72"/>
                  <w:szCs w:val="72"/>
                </w:rPr>
              </w:pPr>
              <w:r>
                <w:rPr>
                  <w:noProof/>
                  <w:lang w:eastAsia="en-IE"/>
                </w:rPr>
                <mc:AlternateContent>
                  <mc:Choice Requires="wps">
                    <w:drawing>
                      <wp:anchor distT="0" distB="0" distL="114300" distR="114300" simplePos="0" relativeHeight="251666432" behindDoc="0" locked="0" layoutInCell="0" allowOverlap="1" wp14:anchorId="71AA7D2D" wp14:editId="34911F62">
                        <wp:simplePos x="0" y="0"/>
                        <wp:positionH relativeFrom="page">
                          <wp:align>center</wp:align>
                        </wp:positionH>
                        <wp:positionV relativeFrom="page">
                          <wp:align>bottom</wp:align>
                        </wp:positionV>
                        <wp:extent cx="8161020" cy="817880"/>
                        <wp:effectExtent l="0" t="0" r="2476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6643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" o:allowincell="f" fillcolor="#4f81bd [3204]" strokecolor="#243f60 [1604]" strokeweight="2pt">
                        <w10:wrap anchorx="page" anchory="page"/>
                      </v:rect>
                    </w:pict>
                  </mc:Fallback>
                </mc:AlternateContent>
              </w:r>
              <w:r>
                <w:rPr>
                  <w:noProof/>
                  <w:lang w:eastAsia="en-IE"/>
                </w:rPr>
                <mc:AlternateContent>
                  <mc:Choice Requires="wps">
                    <w:drawing>
                      <wp:anchor distT="0" distB="0" distL="114300" distR="114300" simplePos="0" relativeHeight="251669504" behindDoc="0" locked="0" layoutInCell="0" allowOverlap="1" wp14:anchorId="3E6DCC24" wp14:editId="153D5D3E">
                        <wp:simplePos x="0" y="0"/>
                        <wp:positionH relativeFrom="leftMargin">
                          <wp:align>center</wp:align>
                        </wp:positionH>
                        <wp:positionV relativeFrom="page">
                          <wp:align>center</wp:align>
                        </wp:positionV>
                        <wp:extent cx="90805" cy="10556240"/>
                        <wp:effectExtent l="0" t="0" r="4445"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eOAy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IE"/>
                </w:rPr>
                <mc:AlternateContent>
                  <mc:Choice Requires="wps">
                    <w:drawing>
                      <wp:anchor distT="0" distB="0" distL="114300" distR="114300" simplePos="0" relativeHeight="251668480" behindDoc="0" locked="0" layoutInCell="0" allowOverlap="1" wp14:anchorId="6E2ED708" wp14:editId="15FC4100">
                        <wp:simplePos x="0" y="0"/>
                        <wp:positionH relativeFrom="rightMargin">
                          <wp:align>center</wp:align>
                        </wp:positionH>
                        <wp:positionV relativeFrom="page">
                          <wp:align>center</wp:align>
                        </wp:positionV>
                        <wp:extent cx="90805" cy="10556240"/>
                        <wp:effectExtent l="0" t="0" r="444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848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XGPpJy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p>
            <w:p w:rsidR="001C3F35" w:rsidRPr="006061ED" w:rsidRDefault="00D1485E" w:rsidP="006061ED">
              <w:pPr>
                <w:shd w:val="clear" w:color="auto" w:fill="9BBB59" w:themeFill="accent3"/>
                <w:jc w:val="center"/>
                <w:rPr>
                  <w:b/>
                  <w:i/>
                  <w:color w:val="365F91" w:themeColor="accent1" w:themeShade="BF"/>
                  <w:sz w:val="44"/>
                  <w:szCs w:val="44"/>
                </w:rPr>
              </w:pPr>
              <w:r w:rsidRPr="006061ED">
                <w:rPr>
                  <w:b/>
                  <w:i/>
                  <w:color w:val="365F91" w:themeColor="accent1" w:themeShade="BF"/>
                  <w:sz w:val="44"/>
                  <w:szCs w:val="44"/>
                </w:rPr>
                <w:t>Budget 2016</w:t>
              </w:r>
            </w:p>
            <w:p w:rsidR="00D1485E" w:rsidRPr="006061ED" w:rsidRDefault="00FA42D2" w:rsidP="006061ED">
              <w:pPr>
                <w:shd w:val="clear" w:color="auto" w:fill="9BBB59" w:themeFill="accent3"/>
                <w:jc w:val="center"/>
                <w:rPr>
                  <w:b/>
                  <w:i/>
                  <w:color w:val="365F91" w:themeColor="accent1" w:themeShade="BF"/>
                  <w:sz w:val="44"/>
                  <w:szCs w:val="44"/>
                </w:rPr>
              </w:pPr>
              <w:r w:rsidRPr="006061ED">
                <w:rPr>
                  <w:b/>
                  <w:i/>
                  <w:color w:val="365F91" w:themeColor="accent1" w:themeShade="BF"/>
                  <w:sz w:val="44"/>
                  <w:szCs w:val="44"/>
                </w:rPr>
                <w:t>‘</w:t>
              </w:r>
              <w:r w:rsidR="00D1485E" w:rsidRPr="006061ED">
                <w:rPr>
                  <w:b/>
                  <w:i/>
                  <w:color w:val="365F91" w:themeColor="accent1" w:themeShade="BF"/>
                  <w:sz w:val="44"/>
                  <w:szCs w:val="44"/>
                </w:rPr>
                <w:t>A Focus on Low Income and Financially Vulnerable Households</w:t>
              </w:r>
              <w:r w:rsidR="001C3F35" w:rsidRPr="006061ED">
                <w:rPr>
                  <w:b/>
                  <w:i/>
                  <w:color w:val="365F91" w:themeColor="accent1" w:themeShade="BF"/>
                  <w:sz w:val="44"/>
                  <w:szCs w:val="44"/>
                </w:rPr>
                <w:t>’</w:t>
              </w:r>
            </w:p>
            <w:p w:rsidR="00E72358" w:rsidRPr="001C3F35" w:rsidRDefault="00E72358" w:rsidP="006061ED">
              <w:pPr>
                <w:shd w:val="clear" w:color="auto" w:fill="9BBB59" w:themeFill="accent3"/>
                <w:rPr>
                  <w:rFonts w:asciiTheme="majorHAnsi" w:eastAsiaTheme="majorEastAsia" w:hAnsiTheme="majorHAnsi" w:cstheme="majorBidi"/>
                  <w:sz w:val="44"/>
                  <w:szCs w:val="44"/>
                </w:rPr>
              </w:pPr>
            </w:p>
            <w:p w:rsidR="00282CFE" w:rsidRDefault="00282CFE" w:rsidP="00DB178D">
              <w:pPr>
                <w:rPr>
                  <w:sz w:val="56"/>
                  <w:szCs w:val="56"/>
                </w:rPr>
              </w:pPr>
            </w:p>
            <w:p w:rsidR="001B40FB" w:rsidRDefault="001B40FB" w:rsidP="00DB178D">
              <w:pPr>
                <w:rPr>
                  <w:sz w:val="56"/>
                  <w:szCs w:val="56"/>
                </w:rPr>
              </w:pPr>
            </w:p>
            <w:p w:rsidR="00282CFE" w:rsidRPr="00D1485E" w:rsidRDefault="00282CFE" w:rsidP="00A62F23">
              <w:pPr>
                <w:jc w:val="center"/>
                <w:rPr>
                  <w:b/>
                  <w:color w:val="4F81BD" w:themeColor="accent1"/>
                  <w:sz w:val="56"/>
                  <w:szCs w:val="56"/>
                </w:rPr>
              </w:pPr>
              <w:r w:rsidRPr="00D1485E">
                <w:rPr>
                  <w:b/>
                  <w:color w:val="4F81BD" w:themeColor="accent1"/>
                  <w:sz w:val="56"/>
                  <w:szCs w:val="56"/>
                </w:rPr>
                <w:t>Pre Budget Submission</w:t>
              </w:r>
            </w:p>
            <w:p w:rsidR="00282CFE" w:rsidRPr="00D1485E" w:rsidRDefault="00282CFE" w:rsidP="00A62F23">
              <w:pPr>
                <w:jc w:val="center"/>
                <w:rPr>
                  <w:b/>
                  <w:color w:val="4F81BD" w:themeColor="accent1"/>
                  <w:sz w:val="56"/>
                  <w:szCs w:val="56"/>
                </w:rPr>
              </w:pPr>
              <w:r w:rsidRPr="00D1485E">
                <w:rPr>
                  <w:b/>
                  <w:color w:val="4F81BD" w:themeColor="accent1"/>
                  <w:sz w:val="56"/>
                  <w:szCs w:val="56"/>
                </w:rPr>
                <w:t>2016</w:t>
              </w:r>
            </w:p>
            <w:p w:rsidR="00813B33" w:rsidRDefault="00813B33" w:rsidP="00DB178D">
              <w:pPr>
                <w:rPr>
                  <w:b/>
                  <w:color w:val="4F81BD" w:themeColor="accent1"/>
                  <w:sz w:val="72"/>
                  <w:szCs w:val="72"/>
                </w:rPr>
              </w:pPr>
            </w:p>
            <w:p w:rsidR="00E72358" w:rsidRDefault="00E72358" w:rsidP="00DB178D">
              <w:pPr>
                <w:rPr>
                  <w:rFonts w:asciiTheme="majorHAnsi" w:eastAsiaTheme="majorEastAsia" w:hAnsiTheme="majorHAnsi" w:cstheme="majorBidi"/>
                  <w:sz w:val="36"/>
                  <w:szCs w:val="36"/>
                </w:rPr>
              </w:pPr>
            </w:p>
            <w:p w:rsidR="00E72358" w:rsidRDefault="00E72358" w:rsidP="00DB178D">
              <w:pPr>
                <w:rPr>
                  <w:rFonts w:asciiTheme="majorHAnsi" w:eastAsiaTheme="majorEastAsia" w:hAnsiTheme="majorHAnsi" w:cstheme="majorBidi"/>
                  <w:sz w:val="36"/>
                  <w:szCs w:val="36"/>
                </w:rPr>
              </w:pPr>
            </w:p>
            <w:p w:rsidR="00E72358" w:rsidRDefault="00E72358" w:rsidP="00DB178D">
              <w:pPr>
                <w:rPr>
                  <w:rFonts w:asciiTheme="majorHAnsi" w:eastAsiaTheme="majorEastAsia" w:hAnsiTheme="majorHAnsi" w:cstheme="majorBidi"/>
                  <w:sz w:val="36"/>
                  <w:szCs w:val="36"/>
                </w:rPr>
              </w:pPr>
            </w:p>
            <w:p w:rsidR="00E72358" w:rsidRPr="0078081D" w:rsidRDefault="00E72358" w:rsidP="00DB178D">
              <w:r>
                <w:rPr>
                  <w:sz w:val="32"/>
                  <w:szCs w:val="32"/>
                </w:rPr>
                <w:br w:type="page"/>
              </w:r>
            </w:p>
          </w:sdtContent>
        </w:sdt>
        <w:p w:rsidR="00F07F52" w:rsidRDefault="00F07F52" w:rsidP="00DB178D">
          <w:pPr>
            <w:rPr>
              <w:rFonts w:eastAsia="DFKai-SB"/>
              <w:color w:val="1F497D" w:themeColor="text2"/>
              <w:sz w:val="36"/>
              <w:szCs w:val="36"/>
            </w:rPr>
          </w:pPr>
        </w:p>
        <w:p w:rsidR="00E72358" w:rsidRPr="00426CC9" w:rsidRDefault="00E72358" w:rsidP="00DB178D">
          <w:pPr>
            <w:rPr>
              <w:rFonts w:eastAsia="DFKai-SB"/>
              <w:b/>
              <w:color w:val="1F497D" w:themeColor="text2"/>
              <w:sz w:val="36"/>
              <w:szCs w:val="36"/>
            </w:rPr>
          </w:pPr>
          <w:r w:rsidRPr="00426CC9">
            <w:rPr>
              <w:rFonts w:eastAsia="DFKai-SB"/>
              <w:b/>
              <w:color w:val="1F497D" w:themeColor="text2"/>
              <w:sz w:val="36"/>
              <w:szCs w:val="36"/>
            </w:rPr>
            <w:t>Contents</w:t>
          </w:r>
        </w:p>
        <w:p w:rsidR="00EA1245" w:rsidRDefault="00EA1245" w:rsidP="00DB178D"/>
        <w:p w:rsidR="00EA1245" w:rsidRDefault="00EA1245" w:rsidP="00DB178D"/>
        <w:p w:rsidR="008B5250" w:rsidRDefault="008B5250" w:rsidP="00DB178D">
          <w:pPr>
            <w:rPr>
              <w:b/>
              <w:sz w:val="28"/>
              <w:szCs w:val="28"/>
            </w:rPr>
          </w:pPr>
        </w:p>
        <w:p w:rsidR="00EA1245" w:rsidRPr="00F07F52" w:rsidRDefault="00EA1245" w:rsidP="00DB178D">
          <w:pPr>
            <w:rPr>
              <w:b/>
              <w:sz w:val="28"/>
              <w:szCs w:val="28"/>
            </w:rPr>
          </w:pPr>
          <w:r w:rsidRPr="008A2C53">
            <w:rPr>
              <w:b/>
              <w:sz w:val="28"/>
              <w:szCs w:val="28"/>
            </w:rPr>
            <w:t xml:space="preserve">Priorities </w:t>
          </w:r>
          <w:r w:rsidR="00EC0082" w:rsidRPr="008A2C53">
            <w:rPr>
              <w:b/>
              <w:sz w:val="28"/>
              <w:szCs w:val="28"/>
            </w:rPr>
            <w:t xml:space="preserve">for </w:t>
          </w:r>
          <w:r w:rsidRPr="008A2C53">
            <w:rPr>
              <w:b/>
              <w:sz w:val="28"/>
              <w:szCs w:val="28"/>
            </w:rPr>
            <w:t>Budget 2016</w:t>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FA4CF7">
            <w:rPr>
              <w:b/>
              <w:sz w:val="28"/>
              <w:szCs w:val="28"/>
            </w:rPr>
            <w:t>2</w:t>
          </w:r>
        </w:p>
        <w:p w:rsidR="00073E0E" w:rsidRDefault="00073E0E" w:rsidP="00DB178D">
          <w:pPr>
            <w:rPr>
              <w:b/>
              <w:sz w:val="28"/>
              <w:szCs w:val="28"/>
            </w:rPr>
          </w:pPr>
        </w:p>
        <w:p w:rsidR="00EC0082" w:rsidRPr="008A2C53" w:rsidRDefault="00EA1245" w:rsidP="00DB178D">
          <w:pPr>
            <w:rPr>
              <w:b/>
              <w:sz w:val="28"/>
              <w:szCs w:val="28"/>
            </w:rPr>
          </w:pPr>
          <w:r w:rsidRPr="008A2C53">
            <w:rPr>
              <w:b/>
              <w:sz w:val="28"/>
              <w:szCs w:val="28"/>
            </w:rPr>
            <w:t>Introduction</w:t>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3C6745" w:rsidRPr="008A2C53">
            <w:rPr>
              <w:b/>
              <w:sz w:val="28"/>
              <w:szCs w:val="28"/>
            </w:rPr>
            <w:tab/>
          </w:r>
          <w:r w:rsidR="00FA4CF7">
            <w:rPr>
              <w:b/>
              <w:sz w:val="28"/>
              <w:szCs w:val="28"/>
            </w:rPr>
            <w:t>3</w:t>
          </w:r>
        </w:p>
        <w:p w:rsidR="00073E0E" w:rsidRDefault="00073E0E" w:rsidP="00DB178D">
          <w:pPr>
            <w:rPr>
              <w:sz w:val="28"/>
              <w:szCs w:val="28"/>
            </w:rPr>
          </w:pPr>
        </w:p>
        <w:p w:rsidR="00073E0E" w:rsidRPr="00CE531D" w:rsidRDefault="00EA1245" w:rsidP="00DB178D">
          <w:pPr>
            <w:rPr>
              <w:b/>
              <w:sz w:val="28"/>
              <w:szCs w:val="28"/>
            </w:rPr>
          </w:pPr>
          <w:r w:rsidRPr="00CE531D">
            <w:rPr>
              <w:b/>
              <w:sz w:val="28"/>
              <w:szCs w:val="28"/>
            </w:rPr>
            <w:t>Low Income and Working Age Supports</w:t>
          </w:r>
          <w:r w:rsidR="00FA4CF7">
            <w:rPr>
              <w:b/>
              <w:sz w:val="28"/>
              <w:szCs w:val="28"/>
            </w:rPr>
            <w:tab/>
          </w:r>
          <w:r w:rsidR="00FA4CF7">
            <w:rPr>
              <w:b/>
              <w:sz w:val="28"/>
              <w:szCs w:val="28"/>
            </w:rPr>
            <w:tab/>
          </w:r>
          <w:r w:rsidR="00FA4CF7">
            <w:rPr>
              <w:b/>
              <w:sz w:val="28"/>
              <w:szCs w:val="28"/>
            </w:rPr>
            <w:tab/>
          </w:r>
          <w:r w:rsidR="00FA4CF7">
            <w:rPr>
              <w:b/>
              <w:sz w:val="28"/>
              <w:szCs w:val="28"/>
            </w:rPr>
            <w:tab/>
          </w:r>
          <w:r w:rsidR="00FA4CF7">
            <w:rPr>
              <w:b/>
              <w:sz w:val="28"/>
              <w:szCs w:val="28"/>
            </w:rPr>
            <w:tab/>
            <w:t>4</w:t>
          </w:r>
        </w:p>
        <w:p w:rsidR="00D3190A" w:rsidRPr="00D3190A" w:rsidRDefault="00832504" w:rsidP="00DB178D">
          <w:pPr>
            <w:rPr>
              <w:sz w:val="24"/>
              <w:szCs w:val="24"/>
            </w:rPr>
          </w:pPr>
          <w:r w:rsidRPr="008D6B75">
            <w:rPr>
              <w:b/>
              <w:sz w:val="28"/>
              <w:szCs w:val="28"/>
            </w:rPr>
            <w:br/>
          </w:r>
          <w:r w:rsidR="00EA1245" w:rsidRPr="008A2C53">
            <w:rPr>
              <w:b/>
              <w:sz w:val="28"/>
              <w:szCs w:val="28"/>
            </w:rPr>
            <w:t>Housing</w:t>
          </w:r>
          <w:r w:rsidR="003C6745" w:rsidRPr="008A2C53">
            <w:rPr>
              <w:b/>
              <w:sz w:val="28"/>
              <w:szCs w:val="28"/>
            </w:rPr>
            <w:tab/>
          </w:r>
          <w:r w:rsidR="003C6745">
            <w:rPr>
              <w:sz w:val="28"/>
              <w:szCs w:val="28"/>
            </w:rPr>
            <w:tab/>
          </w:r>
          <w:r w:rsidR="003C6745">
            <w:rPr>
              <w:sz w:val="28"/>
              <w:szCs w:val="28"/>
            </w:rPr>
            <w:tab/>
          </w:r>
          <w:r w:rsidR="003C6745">
            <w:rPr>
              <w:sz w:val="28"/>
              <w:szCs w:val="28"/>
            </w:rPr>
            <w:tab/>
          </w:r>
          <w:r w:rsidR="003C6745">
            <w:rPr>
              <w:sz w:val="28"/>
              <w:szCs w:val="28"/>
            </w:rPr>
            <w:tab/>
          </w:r>
          <w:r w:rsidR="003C6745">
            <w:rPr>
              <w:sz w:val="28"/>
              <w:szCs w:val="28"/>
            </w:rPr>
            <w:tab/>
          </w:r>
          <w:r w:rsidR="003C6745">
            <w:rPr>
              <w:sz w:val="28"/>
              <w:szCs w:val="28"/>
            </w:rPr>
            <w:tab/>
          </w:r>
          <w:r w:rsidR="003C6745">
            <w:rPr>
              <w:sz w:val="28"/>
              <w:szCs w:val="28"/>
            </w:rPr>
            <w:tab/>
          </w:r>
          <w:r w:rsidR="003C6745">
            <w:rPr>
              <w:sz w:val="28"/>
              <w:szCs w:val="28"/>
            </w:rPr>
            <w:tab/>
          </w:r>
          <w:r w:rsidR="003C6745">
            <w:rPr>
              <w:sz w:val="28"/>
              <w:szCs w:val="28"/>
            </w:rPr>
            <w:tab/>
          </w:r>
          <w:r w:rsidR="00FA4CF7">
            <w:rPr>
              <w:b/>
              <w:sz w:val="28"/>
              <w:szCs w:val="28"/>
            </w:rPr>
            <w:t>8</w:t>
          </w:r>
          <w:r w:rsidR="00FB73E8">
            <w:rPr>
              <w:sz w:val="28"/>
              <w:szCs w:val="28"/>
            </w:rPr>
            <w:br/>
          </w:r>
        </w:p>
        <w:p w:rsidR="008E3E65" w:rsidRDefault="00EA1245" w:rsidP="00DB178D">
          <w:pPr>
            <w:rPr>
              <w:b/>
              <w:sz w:val="28"/>
              <w:szCs w:val="28"/>
            </w:rPr>
          </w:pPr>
          <w:r w:rsidRPr="008A2C53">
            <w:rPr>
              <w:rFonts w:eastAsia="DFKai-SB"/>
              <w:b/>
              <w:spacing w:val="5"/>
              <w:kern w:val="28"/>
              <w:sz w:val="28"/>
              <w:szCs w:val="28"/>
            </w:rPr>
            <w:t>Health</w:t>
          </w:r>
          <w:r w:rsidR="003C6745">
            <w:rPr>
              <w:rFonts w:eastAsia="DFKai-SB"/>
              <w:spacing w:val="5"/>
              <w:kern w:val="28"/>
              <w:sz w:val="28"/>
              <w:szCs w:val="28"/>
            </w:rPr>
            <w:tab/>
          </w:r>
          <w:r w:rsidR="003C6745">
            <w:rPr>
              <w:rFonts w:eastAsia="DFKai-SB"/>
              <w:spacing w:val="5"/>
              <w:kern w:val="28"/>
              <w:sz w:val="28"/>
              <w:szCs w:val="28"/>
            </w:rPr>
            <w:tab/>
          </w:r>
          <w:r w:rsidR="003C6745">
            <w:rPr>
              <w:rFonts w:eastAsia="DFKai-SB"/>
              <w:spacing w:val="5"/>
              <w:kern w:val="28"/>
              <w:sz w:val="28"/>
              <w:szCs w:val="28"/>
            </w:rPr>
            <w:tab/>
          </w:r>
          <w:r w:rsidR="003C6745">
            <w:rPr>
              <w:rFonts w:eastAsia="DFKai-SB"/>
              <w:spacing w:val="5"/>
              <w:kern w:val="28"/>
              <w:sz w:val="28"/>
              <w:szCs w:val="28"/>
            </w:rPr>
            <w:tab/>
          </w:r>
          <w:r w:rsidR="003C6745">
            <w:rPr>
              <w:rFonts w:eastAsia="DFKai-SB"/>
              <w:spacing w:val="5"/>
              <w:kern w:val="28"/>
              <w:sz w:val="28"/>
              <w:szCs w:val="28"/>
            </w:rPr>
            <w:tab/>
          </w:r>
          <w:r w:rsidR="003C6745">
            <w:rPr>
              <w:rFonts w:eastAsia="DFKai-SB"/>
              <w:spacing w:val="5"/>
              <w:kern w:val="28"/>
              <w:sz w:val="28"/>
              <w:szCs w:val="28"/>
            </w:rPr>
            <w:tab/>
          </w:r>
          <w:r w:rsidR="003C6745">
            <w:rPr>
              <w:rFonts w:eastAsia="DFKai-SB"/>
              <w:spacing w:val="5"/>
              <w:kern w:val="28"/>
              <w:sz w:val="28"/>
              <w:szCs w:val="28"/>
            </w:rPr>
            <w:tab/>
          </w:r>
          <w:r w:rsidR="003C6745">
            <w:rPr>
              <w:rFonts w:eastAsia="DFKai-SB"/>
              <w:spacing w:val="5"/>
              <w:kern w:val="28"/>
              <w:sz w:val="28"/>
              <w:szCs w:val="28"/>
            </w:rPr>
            <w:tab/>
          </w:r>
          <w:r w:rsidR="003C6745">
            <w:rPr>
              <w:rFonts w:eastAsia="DFKai-SB"/>
              <w:spacing w:val="5"/>
              <w:kern w:val="28"/>
              <w:sz w:val="28"/>
              <w:szCs w:val="28"/>
            </w:rPr>
            <w:tab/>
          </w:r>
          <w:r w:rsidR="003C6745">
            <w:rPr>
              <w:rFonts w:eastAsia="DFKai-SB"/>
              <w:spacing w:val="5"/>
              <w:kern w:val="28"/>
              <w:sz w:val="28"/>
              <w:szCs w:val="28"/>
            </w:rPr>
            <w:tab/>
          </w:r>
          <w:r w:rsidR="00FA4CF7">
            <w:rPr>
              <w:rFonts w:eastAsia="DFKai-SB"/>
              <w:b/>
              <w:spacing w:val="5"/>
              <w:kern w:val="28"/>
              <w:sz w:val="28"/>
              <w:szCs w:val="28"/>
            </w:rPr>
            <w:t>12</w:t>
          </w:r>
          <w:r w:rsidR="00832504" w:rsidRPr="008A2C53">
            <w:rPr>
              <w:rFonts w:eastAsia="DFKai-SB"/>
              <w:spacing w:val="5"/>
              <w:kern w:val="28"/>
              <w:sz w:val="24"/>
              <w:szCs w:val="24"/>
            </w:rPr>
            <w:br/>
          </w:r>
        </w:p>
        <w:p w:rsidR="008E3E65" w:rsidRDefault="00FB73E8" w:rsidP="00DB178D">
          <w:pPr>
            <w:rPr>
              <w:rFonts w:eastAsia="DFKai-SB" w:cstheme="majorBidi"/>
              <w:b/>
              <w:spacing w:val="5"/>
              <w:kern w:val="28"/>
              <w:sz w:val="28"/>
              <w:szCs w:val="28"/>
            </w:rPr>
          </w:pPr>
          <w:r w:rsidRPr="008A2C53">
            <w:rPr>
              <w:b/>
              <w:sz w:val="28"/>
              <w:szCs w:val="28"/>
            </w:rPr>
            <w:t>Disability</w:t>
          </w:r>
          <w:r w:rsidR="003C6745" w:rsidRPr="008A2C53">
            <w:rPr>
              <w:b/>
              <w:sz w:val="28"/>
              <w:szCs w:val="28"/>
            </w:rPr>
            <w:t>,</w:t>
          </w:r>
          <w:r w:rsidRPr="008A2C53">
            <w:rPr>
              <w:b/>
              <w:sz w:val="28"/>
              <w:szCs w:val="28"/>
            </w:rPr>
            <w:t xml:space="preserve"> Illness</w:t>
          </w:r>
          <w:r w:rsidR="003C6745" w:rsidRPr="008A2C53">
            <w:rPr>
              <w:b/>
              <w:sz w:val="28"/>
              <w:szCs w:val="28"/>
            </w:rPr>
            <w:t xml:space="preserve"> and Carers’ Payments</w:t>
          </w:r>
          <w:r w:rsidR="003C6745">
            <w:rPr>
              <w:sz w:val="28"/>
              <w:szCs w:val="28"/>
            </w:rPr>
            <w:t xml:space="preserve"> </w:t>
          </w:r>
          <w:r w:rsidR="003C6745">
            <w:rPr>
              <w:sz w:val="28"/>
              <w:szCs w:val="28"/>
            </w:rPr>
            <w:tab/>
          </w:r>
          <w:r w:rsidR="003C6745">
            <w:rPr>
              <w:sz w:val="28"/>
              <w:szCs w:val="28"/>
            </w:rPr>
            <w:tab/>
          </w:r>
          <w:r w:rsidR="003C6745">
            <w:rPr>
              <w:sz w:val="28"/>
              <w:szCs w:val="28"/>
            </w:rPr>
            <w:tab/>
          </w:r>
          <w:r w:rsidR="003C6745">
            <w:rPr>
              <w:sz w:val="28"/>
              <w:szCs w:val="28"/>
            </w:rPr>
            <w:tab/>
          </w:r>
          <w:r w:rsidR="003C6745">
            <w:rPr>
              <w:sz w:val="28"/>
              <w:szCs w:val="28"/>
            </w:rPr>
            <w:tab/>
          </w:r>
          <w:r w:rsidR="003031C2">
            <w:rPr>
              <w:b/>
              <w:sz w:val="28"/>
              <w:szCs w:val="28"/>
            </w:rPr>
            <w:t>1</w:t>
          </w:r>
          <w:r w:rsidR="00FA4CF7">
            <w:rPr>
              <w:b/>
              <w:sz w:val="28"/>
              <w:szCs w:val="28"/>
            </w:rPr>
            <w:t>3</w:t>
          </w:r>
          <w:r w:rsidR="00832504">
            <w:rPr>
              <w:sz w:val="28"/>
              <w:szCs w:val="28"/>
            </w:rPr>
            <w:br/>
          </w:r>
        </w:p>
        <w:p w:rsidR="00832504" w:rsidRDefault="001E6C55" w:rsidP="00426CC9">
          <w:pPr>
            <w:rPr>
              <w:rFonts w:eastAsia="DFKai-SB" w:cstheme="majorBidi"/>
              <w:b/>
              <w:spacing w:val="5"/>
              <w:kern w:val="28"/>
              <w:sz w:val="28"/>
              <w:szCs w:val="28"/>
            </w:rPr>
          </w:pPr>
          <w:r w:rsidRPr="008A2C53">
            <w:rPr>
              <w:rFonts w:eastAsia="DFKai-SB" w:cstheme="majorBidi"/>
              <w:b/>
              <w:spacing w:val="5"/>
              <w:kern w:val="28"/>
              <w:sz w:val="28"/>
              <w:szCs w:val="28"/>
            </w:rPr>
            <w:t>Focus on financially vulnerable c</w:t>
          </w:r>
          <w:r w:rsidR="00832504" w:rsidRPr="008A2C53">
            <w:rPr>
              <w:rFonts w:eastAsia="DFKai-SB" w:cstheme="majorBidi"/>
              <w:b/>
              <w:spacing w:val="5"/>
              <w:kern w:val="28"/>
              <w:sz w:val="28"/>
              <w:szCs w:val="28"/>
            </w:rPr>
            <w:t>onsumers</w:t>
          </w:r>
          <w:r w:rsidR="003C6745" w:rsidRPr="008A2C53">
            <w:rPr>
              <w:rFonts w:eastAsia="DFKai-SB" w:cstheme="majorBidi"/>
              <w:b/>
              <w:i/>
              <w:spacing w:val="5"/>
              <w:kern w:val="28"/>
              <w:sz w:val="28"/>
              <w:szCs w:val="28"/>
            </w:rPr>
            <w:tab/>
          </w:r>
          <w:r w:rsidR="003C6745">
            <w:rPr>
              <w:rFonts w:eastAsia="DFKai-SB" w:cstheme="majorBidi"/>
              <w:i/>
              <w:spacing w:val="5"/>
              <w:kern w:val="28"/>
              <w:sz w:val="28"/>
              <w:szCs w:val="28"/>
            </w:rPr>
            <w:tab/>
          </w:r>
          <w:r w:rsidR="003C6745">
            <w:rPr>
              <w:rFonts w:eastAsia="DFKai-SB" w:cstheme="majorBidi"/>
              <w:i/>
              <w:spacing w:val="5"/>
              <w:kern w:val="28"/>
              <w:sz w:val="28"/>
              <w:szCs w:val="28"/>
            </w:rPr>
            <w:tab/>
          </w:r>
          <w:r w:rsidR="003C6745">
            <w:rPr>
              <w:rFonts w:eastAsia="DFKai-SB" w:cstheme="majorBidi"/>
              <w:i/>
              <w:spacing w:val="5"/>
              <w:kern w:val="28"/>
              <w:sz w:val="28"/>
              <w:szCs w:val="28"/>
            </w:rPr>
            <w:tab/>
          </w:r>
          <w:r w:rsidR="00FA4CF7">
            <w:rPr>
              <w:rFonts w:eastAsia="DFKai-SB" w:cstheme="majorBidi"/>
              <w:b/>
              <w:spacing w:val="5"/>
              <w:kern w:val="28"/>
              <w:sz w:val="28"/>
              <w:szCs w:val="28"/>
            </w:rPr>
            <w:t>17</w:t>
          </w:r>
        </w:p>
        <w:p w:rsidR="00426CC9" w:rsidRPr="00426CC9" w:rsidRDefault="00426CC9" w:rsidP="00426CC9">
          <w:pPr>
            <w:rPr>
              <w:rFonts w:eastAsia="DFKai-SB" w:cstheme="majorBidi"/>
              <w:b/>
              <w:spacing w:val="5"/>
              <w:kern w:val="28"/>
              <w:sz w:val="28"/>
              <w:szCs w:val="28"/>
            </w:rPr>
          </w:pPr>
          <w:r>
            <w:rPr>
              <w:rFonts w:eastAsia="DFKai-SB" w:cstheme="majorBidi"/>
              <w:b/>
              <w:spacing w:val="5"/>
              <w:kern w:val="28"/>
              <w:sz w:val="28"/>
              <w:szCs w:val="28"/>
            </w:rPr>
            <w:t xml:space="preserve">                                                                                                                           </w:t>
          </w:r>
          <w:r w:rsidRPr="00426CC9">
            <w:rPr>
              <w:b/>
              <w:i/>
              <w:sz w:val="28"/>
              <w:szCs w:val="28"/>
              <w:lang w:val="en-US"/>
            </w:rPr>
            <w:t>Summary of Recommendations</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22</w:t>
          </w:r>
        </w:p>
        <w:p w:rsidR="00832504" w:rsidRPr="00832504" w:rsidRDefault="00832504" w:rsidP="00DB178D">
          <w:pPr>
            <w:rPr>
              <w:rFonts w:eastAsia="DFKai-SB" w:cstheme="majorBidi"/>
              <w:b/>
              <w:spacing w:val="5"/>
              <w:kern w:val="28"/>
              <w:sz w:val="28"/>
              <w:szCs w:val="28"/>
            </w:rPr>
          </w:pPr>
        </w:p>
        <w:p w:rsidR="008E3E65" w:rsidRDefault="008E3E65" w:rsidP="00DB178D">
          <w:pPr>
            <w:rPr>
              <w:b/>
              <w:sz w:val="32"/>
              <w:szCs w:val="32"/>
              <w:lang w:val="en-US"/>
            </w:rPr>
          </w:pPr>
        </w:p>
        <w:p w:rsidR="008E3E65" w:rsidRDefault="008E3E65" w:rsidP="00DB178D">
          <w:pPr>
            <w:rPr>
              <w:b/>
              <w:sz w:val="32"/>
              <w:szCs w:val="32"/>
              <w:lang w:val="en-US"/>
            </w:rPr>
          </w:pPr>
        </w:p>
        <w:p w:rsidR="008E3E65" w:rsidRDefault="008E3E65" w:rsidP="00DB178D">
          <w:pPr>
            <w:rPr>
              <w:b/>
              <w:sz w:val="32"/>
              <w:szCs w:val="32"/>
              <w:lang w:val="en-US"/>
            </w:rPr>
          </w:pPr>
        </w:p>
        <w:p w:rsidR="008E3E65" w:rsidRDefault="008E3E65" w:rsidP="00DB178D">
          <w:pPr>
            <w:rPr>
              <w:b/>
              <w:sz w:val="32"/>
              <w:szCs w:val="32"/>
              <w:lang w:val="en-US"/>
            </w:rPr>
          </w:pPr>
        </w:p>
        <w:p w:rsidR="008E3E65" w:rsidRDefault="008E3E65" w:rsidP="00DB178D">
          <w:pPr>
            <w:rPr>
              <w:b/>
              <w:sz w:val="32"/>
              <w:szCs w:val="32"/>
              <w:lang w:val="en-US"/>
            </w:rPr>
          </w:pPr>
        </w:p>
        <w:p w:rsidR="008E3E65" w:rsidRDefault="008E3E65" w:rsidP="00DB178D">
          <w:pPr>
            <w:rPr>
              <w:b/>
              <w:sz w:val="32"/>
              <w:szCs w:val="32"/>
              <w:lang w:val="en-US"/>
            </w:rPr>
          </w:pPr>
        </w:p>
        <w:p w:rsidR="008E3E65" w:rsidRDefault="008E3E65" w:rsidP="00DB178D">
          <w:pPr>
            <w:rPr>
              <w:b/>
              <w:sz w:val="32"/>
              <w:szCs w:val="32"/>
              <w:lang w:val="en-US"/>
            </w:rPr>
          </w:pPr>
        </w:p>
        <w:p w:rsidR="008E3E65" w:rsidRDefault="008E3E65" w:rsidP="00DB178D">
          <w:pPr>
            <w:rPr>
              <w:b/>
              <w:sz w:val="32"/>
              <w:szCs w:val="32"/>
              <w:lang w:val="en-US"/>
            </w:rPr>
          </w:pPr>
        </w:p>
        <w:p w:rsidR="008E3E65" w:rsidRDefault="0019540E" w:rsidP="00DB178D">
          <w:pPr>
            <w:rPr>
              <w:b/>
              <w:sz w:val="32"/>
              <w:szCs w:val="32"/>
              <w:lang w:val="en-US"/>
            </w:rPr>
          </w:pPr>
          <w:r w:rsidRPr="001A1238">
            <w:rPr>
              <w:rFonts w:eastAsia="DFKai-SB"/>
              <w:b/>
              <w:noProof/>
              <w:color w:val="95B3D7" w:themeColor="accent1" w:themeTint="99"/>
              <w:sz w:val="32"/>
              <w:szCs w:val="32"/>
              <w:lang w:eastAsia="en-IE"/>
            </w:rPr>
            <mc:AlternateContent>
              <mc:Choice Requires="wps">
                <w:drawing>
                  <wp:anchor distT="0" distB="0" distL="114300" distR="114300" simplePos="0" relativeHeight="251671552" behindDoc="0" locked="0" layoutInCell="0" allowOverlap="1" wp14:anchorId="43FB82B3" wp14:editId="22D1D94E">
                    <wp:simplePos x="0" y="0"/>
                    <wp:positionH relativeFrom="margin">
                      <wp:align>right</wp:align>
                    </wp:positionH>
                    <wp:positionV relativeFrom="margin">
                      <wp:align>top</wp:align>
                    </wp:positionV>
                    <wp:extent cx="3820795" cy="8010525"/>
                    <wp:effectExtent l="0" t="133350" r="27305" b="28575"/>
                    <wp:wrapSquare wrapText="bothSides"/>
                    <wp:docPr id="2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795" cy="8010525"/>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rsidR="00E5713B" w:rsidRPr="00FC74C2" w:rsidRDefault="00E5713B" w:rsidP="00825A8E">
                                <w:pPr>
                                  <w:pStyle w:val="ListParagraph"/>
                                  <w:numPr>
                                    <w:ilvl w:val="0"/>
                                    <w:numId w:val="20"/>
                                  </w:numPr>
                                  <w:rPr>
                                    <w:color w:val="FFFFFF" w:themeColor="background1"/>
                                    <w:sz w:val="20"/>
                                    <w:szCs w:val="20"/>
                                  </w:rPr>
                                </w:pPr>
                                <w:r w:rsidRPr="00FC74C2">
                                  <w:rPr>
                                    <w:color w:val="FFFFFF" w:themeColor="background1"/>
                                    <w:sz w:val="20"/>
                                    <w:szCs w:val="20"/>
                                  </w:rPr>
                                  <w:t xml:space="preserve">There should be a stronger policy focus on people experiencing </w:t>
                                </w:r>
                                <w:r w:rsidRPr="00FC74C2">
                                  <w:rPr>
                                    <w:rFonts w:eastAsia="Times New Roman" w:cs="Arial"/>
                                    <w:color w:val="FFFFFF" w:themeColor="background1"/>
                                    <w:sz w:val="20"/>
                                    <w:szCs w:val="20"/>
                                    <w:lang w:val="en"/>
                                  </w:rPr>
                                  <w:t>financial vulnerability and who have difficulty affording key essentials for living;</w:t>
                                </w:r>
                                <w:r w:rsidRPr="00FC74C2">
                                  <w:rPr>
                                    <w:rFonts w:eastAsia="Times New Roman" w:cs="Arial"/>
                                    <w:color w:val="FFFFFF" w:themeColor="background1"/>
                                    <w:sz w:val="20"/>
                                    <w:szCs w:val="20"/>
                                    <w:lang w:val="en"/>
                                  </w:rPr>
                                  <w:br/>
                                </w:r>
                              </w:p>
                              <w:p w:rsidR="00E5713B" w:rsidRPr="00FC74C2" w:rsidRDefault="00E5713B" w:rsidP="00825A8E">
                                <w:pPr>
                                  <w:pStyle w:val="ListParagraph"/>
                                  <w:numPr>
                                    <w:ilvl w:val="0"/>
                                    <w:numId w:val="20"/>
                                  </w:numPr>
                                  <w:rPr>
                                    <w:color w:val="FFFFFF" w:themeColor="background1"/>
                                    <w:sz w:val="20"/>
                                    <w:szCs w:val="20"/>
                                  </w:rPr>
                                </w:pPr>
                                <w:r w:rsidRPr="00FC74C2">
                                  <w:rPr>
                                    <w:color w:val="FFFFFF" w:themeColor="background1"/>
                                    <w:sz w:val="20"/>
                                    <w:szCs w:val="20"/>
                                  </w:rPr>
                                  <w:t>Funding should be made available for enhancing child c</w:t>
                                </w:r>
                                <w:r>
                                  <w:rPr>
                                    <w:color w:val="FFFFFF" w:themeColor="background1"/>
                                    <w:sz w:val="20"/>
                                    <w:szCs w:val="20"/>
                                  </w:rPr>
                                  <w:t xml:space="preserve">are services and for the phased implementation </w:t>
                                </w:r>
                                <w:r w:rsidRPr="00FC74C2">
                                  <w:rPr>
                                    <w:color w:val="FFFFFF" w:themeColor="background1"/>
                                    <w:sz w:val="20"/>
                                    <w:szCs w:val="20"/>
                                  </w:rPr>
                                  <w:t>of the recommendations of the Inter-departmental Working Group</w:t>
                                </w:r>
                                <w:r>
                                  <w:rPr>
                                    <w:color w:val="FFFFFF" w:themeColor="background1"/>
                                    <w:sz w:val="20"/>
                                    <w:szCs w:val="20"/>
                                  </w:rPr>
                                  <w:t xml:space="preserve"> on</w:t>
                                </w:r>
                                <w:r w:rsidRPr="00C65ABA">
                                  <w:rPr>
                                    <w:color w:val="FFFFFF" w:themeColor="background1"/>
                                    <w:sz w:val="20"/>
                                    <w:szCs w:val="20"/>
                                  </w:rPr>
                                  <w:t xml:space="preserve"> </w:t>
                                </w:r>
                                <w:r>
                                  <w:rPr>
                                    <w:color w:val="FFFFFF" w:themeColor="background1"/>
                                    <w:sz w:val="20"/>
                                    <w:szCs w:val="20"/>
                                  </w:rPr>
                                  <w:t>Future Investment in Childcare</w:t>
                                </w:r>
                                <w:r w:rsidRPr="00FC74C2">
                                  <w:rPr>
                                    <w:color w:val="FFFFFF" w:themeColor="background1"/>
                                    <w:sz w:val="20"/>
                                    <w:szCs w:val="20"/>
                                  </w:rPr>
                                  <w:t>;</w:t>
                                </w:r>
                                <w:r w:rsidRPr="00FC74C2">
                                  <w:rPr>
                                    <w:color w:val="FFFFFF" w:themeColor="background1"/>
                                    <w:sz w:val="20"/>
                                    <w:szCs w:val="20"/>
                                  </w:rPr>
                                  <w:br/>
                                </w:r>
                              </w:p>
                              <w:p w:rsidR="00E5713B" w:rsidRPr="00FC74C2" w:rsidRDefault="00E5713B" w:rsidP="00825A8E">
                                <w:pPr>
                                  <w:pStyle w:val="ListParagraph"/>
                                  <w:numPr>
                                    <w:ilvl w:val="0"/>
                                    <w:numId w:val="20"/>
                                  </w:numPr>
                                  <w:rPr>
                                    <w:color w:val="FFFFFF" w:themeColor="background1"/>
                                    <w:sz w:val="20"/>
                                    <w:szCs w:val="20"/>
                                  </w:rPr>
                                </w:pPr>
                                <w:r w:rsidRPr="00FC74C2">
                                  <w:rPr>
                                    <w:color w:val="FFFFFF" w:themeColor="background1"/>
                                    <w:sz w:val="20"/>
                                    <w:szCs w:val="20"/>
                                  </w:rPr>
                                  <w:t>The particular difficulties being experienced by some lone parents as a result of the changed</w:t>
                                </w:r>
                                <w:r>
                                  <w:rPr>
                                    <w:color w:val="FFFFFF" w:themeColor="background1"/>
                                    <w:sz w:val="20"/>
                                    <w:szCs w:val="20"/>
                                  </w:rPr>
                                  <w:t xml:space="preserve"> eligibility criteria  for the One Parent Family Payment (OFP) </w:t>
                                </w:r>
                                <w:r w:rsidRPr="00FC74C2">
                                  <w:rPr>
                                    <w:color w:val="FFFFFF" w:themeColor="background1"/>
                                    <w:sz w:val="20"/>
                                    <w:szCs w:val="20"/>
                                  </w:rPr>
                                  <w:t>should be proactively addressed;</w:t>
                                </w:r>
                                <w:r w:rsidRPr="00FC74C2">
                                  <w:rPr>
                                    <w:color w:val="FFFFFF" w:themeColor="background1"/>
                                    <w:sz w:val="20"/>
                                    <w:szCs w:val="20"/>
                                  </w:rPr>
                                  <w:br/>
                                </w:r>
                              </w:p>
                              <w:p w:rsidR="00E5713B" w:rsidRPr="00FC74C2" w:rsidRDefault="00E5713B" w:rsidP="00825A8E">
                                <w:pPr>
                                  <w:pStyle w:val="ListParagraph"/>
                                  <w:numPr>
                                    <w:ilvl w:val="0"/>
                                    <w:numId w:val="20"/>
                                  </w:numPr>
                                  <w:rPr>
                                    <w:color w:val="FFFFFF" w:themeColor="background1"/>
                                    <w:sz w:val="20"/>
                                    <w:szCs w:val="20"/>
                                  </w:rPr>
                                </w:pPr>
                                <w:r w:rsidRPr="00FC74C2">
                                  <w:rPr>
                                    <w:color w:val="FFFFFF" w:themeColor="background1"/>
                                    <w:sz w:val="20"/>
                                    <w:szCs w:val="20"/>
                                  </w:rPr>
                                  <w:t xml:space="preserve">Mechanisms for dealing </w:t>
                                </w:r>
                                <w:r>
                                  <w:rPr>
                                    <w:color w:val="FFFFFF" w:themeColor="background1"/>
                                    <w:sz w:val="20"/>
                                    <w:szCs w:val="20"/>
                                  </w:rPr>
                                  <w:t xml:space="preserve">with </w:t>
                                </w:r>
                                <w:r w:rsidRPr="00FC74C2">
                                  <w:rPr>
                                    <w:color w:val="FFFFFF" w:themeColor="background1"/>
                                    <w:sz w:val="20"/>
                                    <w:szCs w:val="20"/>
                                  </w:rPr>
                                  <w:t xml:space="preserve">the </w:t>
                                </w:r>
                                <w:r w:rsidRPr="00FC74C2">
                                  <w:rPr>
                                    <w:color w:val="FFFFFF" w:themeColor="background1"/>
                                    <w:sz w:val="20"/>
                                    <w:szCs w:val="20"/>
                                    <w:lang w:val="en"/>
                                  </w:rPr>
                                  <w:t xml:space="preserve">additional long-term economic costs  associated with living with a </w:t>
                                </w:r>
                                <w:r>
                                  <w:rPr>
                                    <w:color w:val="FFFFFF" w:themeColor="background1"/>
                                    <w:sz w:val="20"/>
                                    <w:szCs w:val="20"/>
                                    <w:lang w:val="en"/>
                                  </w:rPr>
                                  <w:t>disability should be introduced along with needs assessment;</w:t>
                                </w:r>
                                <w:r w:rsidRPr="00FC74C2">
                                  <w:rPr>
                                    <w:color w:val="FFFFFF" w:themeColor="background1"/>
                                    <w:sz w:val="20"/>
                                    <w:szCs w:val="20"/>
                                    <w:lang w:val="en"/>
                                  </w:rPr>
                                  <w:br/>
                                </w:r>
                              </w:p>
                              <w:p w:rsidR="00E5713B" w:rsidRPr="00FC74C2" w:rsidRDefault="00E5713B" w:rsidP="00825A8E">
                                <w:pPr>
                                  <w:pStyle w:val="ListParagraph"/>
                                  <w:numPr>
                                    <w:ilvl w:val="0"/>
                                    <w:numId w:val="20"/>
                                  </w:numPr>
                                  <w:rPr>
                                    <w:color w:val="FFFFFF" w:themeColor="background1"/>
                                    <w:sz w:val="20"/>
                                    <w:szCs w:val="20"/>
                                  </w:rPr>
                                </w:pPr>
                                <w:r>
                                  <w:rPr>
                                    <w:color w:val="FFFFFF" w:themeColor="background1"/>
                                    <w:sz w:val="20"/>
                                    <w:szCs w:val="20"/>
                                    <w:lang w:val="en"/>
                                  </w:rPr>
                                  <w:t>The added</w:t>
                                </w:r>
                                <w:r w:rsidRPr="00FC74C2">
                                  <w:rPr>
                                    <w:color w:val="FFFFFF" w:themeColor="background1"/>
                                    <w:sz w:val="20"/>
                                    <w:szCs w:val="20"/>
                                    <w:lang w:val="en"/>
                                  </w:rPr>
                                  <w:t xml:space="preserve"> potential of Family Income Supplement to support people in part-time or atypical work should be examined and additional resources provided for this purpose;</w:t>
                                </w:r>
                                <w:r w:rsidRPr="00FC74C2">
                                  <w:rPr>
                                    <w:color w:val="FFFFFF" w:themeColor="background1"/>
                                    <w:sz w:val="20"/>
                                    <w:szCs w:val="20"/>
                                    <w:lang w:val="en"/>
                                  </w:rPr>
                                  <w:br/>
                                </w:r>
                              </w:p>
                              <w:p w:rsidR="00E5713B" w:rsidRPr="000C15D7" w:rsidRDefault="00E5713B" w:rsidP="00E13694">
                                <w:pPr>
                                  <w:pStyle w:val="ListParagraph"/>
                                  <w:numPr>
                                    <w:ilvl w:val="0"/>
                                    <w:numId w:val="20"/>
                                  </w:numPr>
                                  <w:rPr>
                                    <w:color w:val="FFFFFF" w:themeColor="background1"/>
                                  </w:rPr>
                                </w:pPr>
                                <w:r>
                                  <w:rPr>
                                    <w:color w:val="FFFFFF" w:themeColor="background1"/>
                                    <w:sz w:val="20"/>
                                    <w:szCs w:val="20"/>
                                  </w:rPr>
                                  <w:t xml:space="preserve">Further </w:t>
                                </w:r>
                                <w:r w:rsidRPr="00FC74C2">
                                  <w:rPr>
                                    <w:color w:val="FFFFFF" w:themeColor="background1"/>
                                    <w:sz w:val="20"/>
                                    <w:szCs w:val="20"/>
                                  </w:rPr>
                                  <w:t xml:space="preserve">additional resources should be made available to deal with delays in processing social welfare claims, Rent Supplement </w:t>
                                </w:r>
                                <w:r w:rsidRPr="00FC74C2">
                                  <w:rPr>
                                    <w:color w:val="FFFFFF" w:themeColor="background1"/>
                                  </w:rPr>
                                  <w:t xml:space="preserve">and </w:t>
                                </w:r>
                                <w:r w:rsidRPr="00FC74C2">
                                  <w:rPr>
                                    <w:color w:val="FFFFFF" w:themeColor="background1"/>
                                    <w:sz w:val="20"/>
                                    <w:szCs w:val="20"/>
                                  </w:rPr>
                                  <w:t>Medical Card applications.</w:t>
                                </w:r>
                                <w:r>
                                  <w:rPr>
                                    <w:color w:val="FFFFFF" w:themeColor="background1"/>
                                    <w:sz w:val="20"/>
                                    <w:szCs w:val="20"/>
                                  </w:rPr>
                                  <w:br/>
                                </w:r>
                              </w:p>
                              <w:p w:rsidR="00E5713B" w:rsidRPr="00FC74C2" w:rsidRDefault="00E5713B" w:rsidP="001A1238">
                                <w:pPr>
                                  <w:pStyle w:val="ListParagraph"/>
                                  <w:numPr>
                                    <w:ilvl w:val="0"/>
                                    <w:numId w:val="20"/>
                                  </w:numPr>
                                  <w:rPr>
                                    <w:color w:val="FFFFFF" w:themeColor="background1"/>
                                    <w:sz w:val="20"/>
                                    <w:szCs w:val="20"/>
                                  </w:rPr>
                                </w:pPr>
                                <w:r>
                                  <w:rPr>
                                    <w:color w:val="FFFFFF" w:themeColor="background1"/>
                                    <w:sz w:val="20"/>
                                    <w:szCs w:val="20"/>
                                  </w:rPr>
                                  <w:t>Additional resource</w:t>
                                </w:r>
                                <w:r w:rsidRPr="00FC74C2">
                                  <w:rPr>
                                    <w:color w:val="FFFFFF" w:themeColor="background1"/>
                                    <w:sz w:val="20"/>
                                    <w:szCs w:val="20"/>
                                  </w:rPr>
                                  <w:t xml:space="preserve">s </w:t>
                                </w:r>
                                <w:r>
                                  <w:rPr>
                                    <w:color w:val="FFFFFF" w:themeColor="background1"/>
                                    <w:sz w:val="20"/>
                                    <w:szCs w:val="20"/>
                                  </w:rPr>
                                  <w:t xml:space="preserve"> </w:t>
                                </w:r>
                                <w:r w:rsidRPr="00FC74C2">
                                  <w:rPr>
                                    <w:color w:val="FFFFFF" w:themeColor="background1"/>
                                    <w:sz w:val="20"/>
                                    <w:szCs w:val="20"/>
                                  </w:rPr>
                                  <w:t>should be provided in the short-term to deal with the significant ongoing social housing crisis;</w:t>
                                </w:r>
                                <w:r>
                                  <w:rPr>
                                    <w:color w:val="FFFFFF" w:themeColor="background1"/>
                                    <w:sz w:val="20"/>
                                    <w:szCs w:val="20"/>
                                  </w:rPr>
                                  <w:br/>
                                </w:r>
                              </w:p>
                              <w:p w:rsidR="00E5713B" w:rsidRPr="000C15D7" w:rsidRDefault="00E5713B" w:rsidP="000C15D7">
                                <w:pPr>
                                  <w:pStyle w:val="ListParagraph"/>
                                  <w:numPr>
                                    <w:ilvl w:val="0"/>
                                    <w:numId w:val="20"/>
                                  </w:numPr>
                                  <w:spacing w:after="0"/>
                                  <w:rPr>
                                    <w:color w:val="FFFFFF" w:themeColor="background1"/>
                                    <w:sz w:val="20"/>
                                    <w:szCs w:val="20"/>
                                  </w:rPr>
                                </w:pPr>
                                <w:r w:rsidRPr="000C15D7">
                                  <w:rPr>
                                    <w:color w:val="FFFFFF" w:themeColor="background1"/>
                                    <w:sz w:val="20"/>
                                    <w:szCs w:val="20"/>
                                  </w:rPr>
                                  <w:t>Consideration should be given to introducing a form of rent control in th</w:t>
                                </w:r>
                                <w:r>
                                  <w:rPr>
                                    <w:color w:val="FFFFFF" w:themeColor="background1"/>
                                    <w:sz w:val="20"/>
                                    <w:szCs w:val="20"/>
                                  </w:rPr>
                                  <w:t>e private housing rented sector along with greater  security of tenure;</w:t>
                                </w:r>
                              </w:p>
                              <w:p w:rsidR="00E5713B" w:rsidRPr="000C15D7" w:rsidRDefault="00E5713B" w:rsidP="000C15D7">
                                <w:pPr>
                                  <w:pStyle w:val="ListParagraph"/>
                                  <w:rPr>
                                    <w:color w:val="FFFFFF" w:themeColor="background1"/>
                                    <w:sz w:val="20"/>
                                    <w:szCs w:val="20"/>
                                  </w:rPr>
                                </w:pPr>
                              </w:p>
                              <w:p w:rsidR="00E5713B" w:rsidRPr="000C15D7" w:rsidRDefault="00E5713B" w:rsidP="00E13694">
                                <w:pPr>
                                  <w:pStyle w:val="ListParagraph"/>
                                  <w:numPr>
                                    <w:ilvl w:val="0"/>
                                    <w:numId w:val="20"/>
                                  </w:numPr>
                                  <w:rPr>
                                    <w:color w:val="FFFFFF" w:themeColor="background1"/>
                                  </w:rPr>
                                </w:pPr>
                                <w:r>
                                  <w:rPr>
                                    <w:color w:val="FFFFFF" w:themeColor="background1"/>
                                    <w:sz w:val="20"/>
                                    <w:szCs w:val="20"/>
                                  </w:rPr>
                                  <w:t>The roll out of the Housing Assistance Payment should be expedited.</w:t>
                                </w:r>
                                <w:r>
                                  <w:rPr>
                                    <w:color w:val="FFFFFF" w:themeColor="background1"/>
                                    <w:sz w:val="20"/>
                                    <w:szCs w:val="20"/>
                                  </w:rPr>
                                  <w:br/>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249.65pt;margin-top:0;width:300.85pt;height:630.75pt;z-index:2516715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" o:allowincell="f" fillcolor="#4f81bd" strokecolor="#4f81bd">
                    <v:shadow on="t" type="perspective" color="#bfbfbf" opacity=".5" origin="-.5,-.5" offset="51pt,-10pt" matrix=".75,,,.75"/>
                    <v:textbox inset="18pt,18pt,18pt,18pt">
                      <w:txbxContent>
                        <w:p w:rsidR="00E5713B" w:rsidRPr="00FC74C2" w:rsidRDefault="00E5713B" w:rsidP="00825A8E">
                          <w:pPr>
                            <w:pStyle w:val="ListParagraph"/>
                            <w:numPr>
                              <w:ilvl w:val="0"/>
                              <w:numId w:val="20"/>
                            </w:numPr>
                            <w:rPr>
                              <w:color w:val="FFFFFF" w:themeColor="background1"/>
                              <w:sz w:val="20"/>
                              <w:szCs w:val="20"/>
                            </w:rPr>
                          </w:pPr>
                          <w:r w:rsidRPr="00FC74C2">
                            <w:rPr>
                              <w:color w:val="FFFFFF" w:themeColor="background1"/>
                              <w:sz w:val="20"/>
                              <w:szCs w:val="20"/>
                            </w:rPr>
                            <w:t xml:space="preserve">There should be a stronger policy focus on people experiencing </w:t>
                          </w:r>
                          <w:r w:rsidRPr="00FC74C2">
                            <w:rPr>
                              <w:rFonts w:eastAsia="Times New Roman" w:cs="Arial"/>
                              <w:color w:val="FFFFFF" w:themeColor="background1"/>
                              <w:sz w:val="20"/>
                              <w:szCs w:val="20"/>
                              <w:lang w:val="en"/>
                            </w:rPr>
                            <w:t>financial vulnerability and who have difficulty affording key essentials for living;</w:t>
                          </w:r>
                          <w:r w:rsidRPr="00FC74C2">
                            <w:rPr>
                              <w:rFonts w:eastAsia="Times New Roman" w:cs="Arial"/>
                              <w:color w:val="FFFFFF" w:themeColor="background1"/>
                              <w:sz w:val="20"/>
                              <w:szCs w:val="20"/>
                              <w:lang w:val="en"/>
                            </w:rPr>
                            <w:br/>
                          </w:r>
                        </w:p>
                        <w:p w:rsidR="00E5713B" w:rsidRPr="00FC74C2" w:rsidRDefault="00E5713B" w:rsidP="00825A8E">
                          <w:pPr>
                            <w:pStyle w:val="ListParagraph"/>
                            <w:numPr>
                              <w:ilvl w:val="0"/>
                              <w:numId w:val="20"/>
                            </w:numPr>
                            <w:rPr>
                              <w:color w:val="FFFFFF" w:themeColor="background1"/>
                              <w:sz w:val="20"/>
                              <w:szCs w:val="20"/>
                            </w:rPr>
                          </w:pPr>
                          <w:r w:rsidRPr="00FC74C2">
                            <w:rPr>
                              <w:color w:val="FFFFFF" w:themeColor="background1"/>
                              <w:sz w:val="20"/>
                              <w:szCs w:val="20"/>
                            </w:rPr>
                            <w:t>Funding should be made available for enhancing child c</w:t>
                          </w:r>
                          <w:r>
                            <w:rPr>
                              <w:color w:val="FFFFFF" w:themeColor="background1"/>
                              <w:sz w:val="20"/>
                              <w:szCs w:val="20"/>
                            </w:rPr>
                            <w:t xml:space="preserve">are services and for the phased implementation </w:t>
                          </w:r>
                          <w:r w:rsidRPr="00FC74C2">
                            <w:rPr>
                              <w:color w:val="FFFFFF" w:themeColor="background1"/>
                              <w:sz w:val="20"/>
                              <w:szCs w:val="20"/>
                            </w:rPr>
                            <w:t>of the recommendations of the Inter-departmental Working Group</w:t>
                          </w:r>
                          <w:r>
                            <w:rPr>
                              <w:color w:val="FFFFFF" w:themeColor="background1"/>
                              <w:sz w:val="20"/>
                              <w:szCs w:val="20"/>
                            </w:rPr>
                            <w:t xml:space="preserve"> on</w:t>
                          </w:r>
                          <w:r w:rsidRPr="00C65ABA">
                            <w:rPr>
                              <w:color w:val="FFFFFF" w:themeColor="background1"/>
                              <w:sz w:val="20"/>
                              <w:szCs w:val="20"/>
                            </w:rPr>
                            <w:t xml:space="preserve"> </w:t>
                          </w:r>
                          <w:r>
                            <w:rPr>
                              <w:color w:val="FFFFFF" w:themeColor="background1"/>
                              <w:sz w:val="20"/>
                              <w:szCs w:val="20"/>
                            </w:rPr>
                            <w:t>Future Investment in Childcare</w:t>
                          </w:r>
                          <w:r w:rsidRPr="00FC74C2">
                            <w:rPr>
                              <w:color w:val="FFFFFF" w:themeColor="background1"/>
                              <w:sz w:val="20"/>
                              <w:szCs w:val="20"/>
                            </w:rPr>
                            <w:t>;</w:t>
                          </w:r>
                          <w:r w:rsidRPr="00FC74C2">
                            <w:rPr>
                              <w:color w:val="FFFFFF" w:themeColor="background1"/>
                              <w:sz w:val="20"/>
                              <w:szCs w:val="20"/>
                            </w:rPr>
                            <w:br/>
                          </w:r>
                        </w:p>
                        <w:p w:rsidR="00E5713B" w:rsidRPr="00FC74C2" w:rsidRDefault="00E5713B" w:rsidP="00825A8E">
                          <w:pPr>
                            <w:pStyle w:val="ListParagraph"/>
                            <w:numPr>
                              <w:ilvl w:val="0"/>
                              <w:numId w:val="20"/>
                            </w:numPr>
                            <w:rPr>
                              <w:color w:val="FFFFFF" w:themeColor="background1"/>
                              <w:sz w:val="20"/>
                              <w:szCs w:val="20"/>
                            </w:rPr>
                          </w:pPr>
                          <w:r w:rsidRPr="00FC74C2">
                            <w:rPr>
                              <w:color w:val="FFFFFF" w:themeColor="background1"/>
                              <w:sz w:val="20"/>
                              <w:szCs w:val="20"/>
                            </w:rPr>
                            <w:t>The particular difficulties being experienced by some lone parents as a result of the changed</w:t>
                          </w:r>
                          <w:r>
                            <w:rPr>
                              <w:color w:val="FFFFFF" w:themeColor="background1"/>
                              <w:sz w:val="20"/>
                              <w:szCs w:val="20"/>
                            </w:rPr>
                            <w:t xml:space="preserve"> eligibility criteria  for the One Parent Family Payment (OFP) </w:t>
                          </w:r>
                          <w:r w:rsidRPr="00FC74C2">
                            <w:rPr>
                              <w:color w:val="FFFFFF" w:themeColor="background1"/>
                              <w:sz w:val="20"/>
                              <w:szCs w:val="20"/>
                            </w:rPr>
                            <w:t>should be proactively addressed;</w:t>
                          </w:r>
                          <w:r w:rsidRPr="00FC74C2">
                            <w:rPr>
                              <w:color w:val="FFFFFF" w:themeColor="background1"/>
                              <w:sz w:val="20"/>
                              <w:szCs w:val="20"/>
                            </w:rPr>
                            <w:br/>
                          </w:r>
                        </w:p>
                        <w:p w:rsidR="00E5713B" w:rsidRPr="00FC74C2" w:rsidRDefault="00E5713B" w:rsidP="00825A8E">
                          <w:pPr>
                            <w:pStyle w:val="ListParagraph"/>
                            <w:numPr>
                              <w:ilvl w:val="0"/>
                              <w:numId w:val="20"/>
                            </w:numPr>
                            <w:rPr>
                              <w:color w:val="FFFFFF" w:themeColor="background1"/>
                              <w:sz w:val="20"/>
                              <w:szCs w:val="20"/>
                            </w:rPr>
                          </w:pPr>
                          <w:r w:rsidRPr="00FC74C2">
                            <w:rPr>
                              <w:color w:val="FFFFFF" w:themeColor="background1"/>
                              <w:sz w:val="20"/>
                              <w:szCs w:val="20"/>
                            </w:rPr>
                            <w:t xml:space="preserve">Mechanisms for dealing </w:t>
                          </w:r>
                          <w:r>
                            <w:rPr>
                              <w:color w:val="FFFFFF" w:themeColor="background1"/>
                              <w:sz w:val="20"/>
                              <w:szCs w:val="20"/>
                            </w:rPr>
                            <w:t xml:space="preserve">with </w:t>
                          </w:r>
                          <w:r w:rsidRPr="00FC74C2">
                            <w:rPr>
                              <w:color w:val="FFFFFF" w:themeColor="background1"/>
                              <w:sz w:val="20"/>
                              <w:szCs w:val="20"/>
                            </w:rPr>
                            <w:t xml:space="preserve">the </w:t>
                          </w:r>
                          <w:r w:rsidRPr="00FC74C2">
                            <w:rPr>
                              <w:color w:val="FFFFFF" w:themeColor="background1"/>
                              <w:sz w:val="20"/>
                              <w:szCs w:val="20"/>
                              <w:lang w:val="en"/>
                            </w:rPr>
                            <w:t xml:space="preserve">additional long-term economic costs  associated with living with a </w:t>
                          </w:r>
                          <w:r>
                            <w:rPr>
                              <w:color w:val="FFFFFF" w:themeColor="background1"/>
                              <w:sz w:val="20"/>
                              <w:szCs w:val="20"/>
                              <w:lang w:val="en"/>
                            </w:rPr>
                            <w:t>disability should be introduced along with needs assessment;</w:t>
                          </w:r>
                          <w:r w:rsidRPr="00FC74C2">
                            <w:rPr>
                              <w:color w:val="FFFFFF" w:themeColor="background1"/>
                              <w:sz w:val="20"/>
                              <w:szCs w:val="20"/>
                              <w:lang w:val="en"/>
                            </w:rPr>
                            <w:br/>
                          </w:r>
                        </w:p>
                        <w:p w:rsidR="00E5713B" w:rsidRPr="00FC74C2" w:rsidRDefault="00E5713B" w:rsidP="00825A8E">
                          <w:pPr>
                            <w:pStyle w:val="ListParagraph"/>
                            <w:numPr>
                              <w:ilvl w:val="0"/>
                              <w:numId w:val="20"/>
                            </w:numPr>
                            <w:rPr>
                              <w:color w:val="FFFFFF" w:themeColor="background1"/>
                              <w:sz w:val="20"/>
                              <w:szCs w:val="20"/>
                            </w:rPr>
                          </w:pPr>
                          <w:r>
                            <w:rPr>
                              <w:color w:val="FFFFFF" w:themeColor="background1"/>
                              <w:sz w:val="20"/>
                              <w:szCs w:val="20"/>
                              <w:lang w:val="en"/>
                            </w:rPr>
                            <w:t>The added</w:t>
                          </w:r>
                          <w:r w:rsidRPr="00FC74C2">
                            <w:rPr>
                              <w:color w:val="FFFFFF" w:themeColor="background1"/>
                              <w:sz w:val="20"/>
                              <w:szCs w:val="20"/>
                              <w:lang w:val="en"/>
                            </w:rPr>
                            <w:t xml:space="preserve"> potential of Family Income Supplement to support people in part-time or atypical work should be examined and additional resources provided for this purpose;</w:t>
                          </w:r>
                          <w:r w:rsidRPr="00FC74C2">
                            <w:rPr>
                              <w:color w:val="FFFFFF" w:themeColor="background1"/>
                              <w:sz w:val="20"/>
                              <w:szCs w:val="20"/>
                              <w:lang w:val="en"/>
                            </w:rPr>
                            <w:br/>
                          </w:r>
                        </w:p>
                        <w:p w:rsidR="00E5713B" w:rsidRPr="000C15D7" w:rsidRDefault="00E5713B" w:rsidP="00E13694">
                          <w:pPr>
                            <w:pStyle w:val="ListParagraph"/>
                            <w:numPr>
                              <w:ilvl w:val="0"/>
                              <w:numId w:val="20"/>
                            </w:numPr>
                            <w:rPr>
                              <w:color w:val="FFFFFF" w:themeColor="background1"/>
                            </w:rPr>
                          </w:pPr>
                          <w:r>
                            <w:rPr>
                              <w:color w:val="FFFFFF" w:themeColor="background1"/>
                              <w:sz w:val="20"/>
                              <w:szCs w:val="20"/>
                            </w:rPr>
                            <w:t xml:space="preserve">Further </w:t>
                          </w:r>
                          <w:r w:rsidRPr="00FC74C2">
                            <w:rPr>
                              <w:color w:val="FFFFFF" w:themeColor="background1"/>
                              <w:sz w:val="20"/>
                              <w:szCs w:val="20"/>
                            </w:rPr>
                            <w:t xml:space="preserve">additional resources should be made available to deal with delays in processing social welfare claims, Rent Supplement </w:t>
                          </w:r>
                          <w:r w:rsidRPr="00FC74C2">
                            <w:rPr>
                              <w:color w:val="FFFFFF" w:themeColor="background1"/>
                            </w:rPr>
                            <w:t xml:space="preserve">and </w:t>
                          </w:r>
                          <w:r w:rsidRPr="00FC74C2">
                            <w:rPr>
                              <w:color w:val="FFFFFF" w:themeColor="background1"/>
                              <w:sz w:val="20"/>
                              <w:szCs w:val="20"/>
                            </w:rPr>
                            <w:t>Medical Card applications.</w:t>
                          </w:r>
                          <w:r>
                            <w:rPr>
                              <w:color w:val="FFFFFF" w:themeColor="background1"/>
                              <w:sz w:val="20"/>
                              <w:szCs w:val="20"/>
                            </w:rPr>
                            <w:br/>
                          </w:r>
                        </w:p>
                        <w:p w:rsidR="00E5713B" w:rsidRPr="00FC74C2" w:rsidRDefault="00E5713B" w:rsidP="001A1238">
                          <w:pPr>
                            <w:pStyle w:val="ListParagraph"/>
                            <w:numPr>
                              <w:ilvl w:val="0"/>
                              <w:numId w:val="20"/>
                            </w:numPr>
                            <w:rPr>
                              <w:color w:val="FFFFFF" w:themeColor="background1"/>
                              <w:sz w:val="20"/>
                              <w:szCs w:val="20"/>
                            </w:rPr>
                          </w:pPr>
                          <w:r>
                            <w:rPr>
                              <w:color w:val="FFFFFF" w:themeColor="background1"/>
                              <w:sz w:val="20"/>
                              <w:szCs w:val="20"/>
                            </w:rPr>
                            <w:t>Additional resource</w:t>
                          </w:r>
                          <w:r w:rsidRPr="00FC74C2">
                            <w:rPr>
                              <w:color w:val="FFFFFF" w:themeColor="background1"/>
                              <w:sz w:val="20"/>
                              <w:szCs w:val="20"/>
                            </w:rPr>
                            <w:t xml:space="preserve">s </w:t>
                          </w:r>
                          <w:r>
                            <w:rPr>
                              <w:color w:val="FFFFFF" w:themeColor="background1"/>
                              <w:sz w:val="20"/>
                              <w:szCs w:val="20"/>
                            </w:rPr>
                            <w:t xml:space="preserve"> </w:t>
                          </w:r>
                          <w:r w:rsidRPr="00FC74C2">
                            <w:rPr>
                              <w:color w:val="FFFFFF" w:themeColor="background1"/>
                              <w:sz w:val="20"/>
                              <w:szCs w:val="20"/>
                            </w:rPr>
                            <w:t>should be provided in the short-term to deal with the significant ongoing social housing crisis;</w:t>
                          </w:r>
                          <w:r>
                            <w:rPr>
                              <w:color w:val="FFFFFF" w:themeColor="background1"/>
                              <w:sz w:val="20"/>
                              <w:szCs w:val="20"/>
                            </w:rPr>
                            <w:br/>
                          </w:r>
                        </w:p>
                        <w:p w:rsidR="00E5713B" w:rsidRPr="000C15D7" w:rsidRDefault="00E5713B" w:rsidP="000C15D7">
                          <w:pPr>
                            <w:pStyle w:val="ListParagraph"/>
                            <w:numPr>
                              <w:ilvl w:val="0"/>
                              <w:numId w:val="20"/>
                            </w:numPr>
                            <w:spacing w:after="0"/>
                            <w:rPr>
                              <w:color w:val="FFFFFF" w:themeColor="background1"/>
                              <w:sz w:val="20"/>
                              <w:szCs w:val="20"/>
                            </w:rPr>
                          </w:pPr>
                          <w:r w:rsidRPr="000C15D7">
                            <w:rPr>
                              <w:color w:val="FFFFFF" w:themeColor="background1"/>
                              <w:sz w:val="20"/>
                              <w:szCs w:val="20"/>
                            </w:rPr>
                            <w:t>Consideration should be given to introducing a form of rent control in th</w:t>
                          </w:r>
                          <w:r>
                            <w:rPr>
                              <w:color w:val="FFFFFF" w:themeColor="background1"/>
                              <w:sz w:val="20"/>
                              <w:szCs w:val="20"/>
                            </w:rPr>
                            <w:t>e private housing rented sector along with greater  security of tenure;</w:t>
                          </w:r>
                        </w:p>
                        <w:p w:rsidR="00E5713B" w:rsidRPr="000C15D7" w:rsidRDefault="00E5713B" w:rsidP="000C15D7">
                          <w:pPr>
                            <w:pStyle w:val="ListParagraph"/>
                            <w:rPr>
                              <w:color w:val="FFFFFF" w:themeColor="background1"/>
                              <w:sz w:val="20"/>
                              <w:szCs w:val="20"/>
                            </w:rPr>
                          </w:pPr>
                        </w:p>
                        <w:p w:rsidR="00E5713B" w:rsidRPr="000C15D7" w:rsidRDefault="00E5713B" w:rsidP="00E13694">
                          <w:pPr>
                            <w:pStyle w:val="ListParagraph"/>
                            <w:numPr>
                              <w:ilvl w:val="0"/>
                              <w:numId w:val="20"/>
                            </w:numPr>
                            <w:rPr>
                              <w:color w:val="FFFFFF" w:themeColor="background1"/>
                            </w:rPr>
                          </w:pPr>
                          <w:r>
                            <w:rPr>
                              <w:color w:val="FFFFFF" w:themeColor="background1"/>
                              <w:sz w:val="20"/>
                              <w:szCs w:val="20"/>
                            </w:rPr>
                            <w:t>The roll out of the Housing Assistance Payment should be expedited.</w:t>
                          </w:r>
                          <w:r>
                            <w:rPr>
                              <w:color w:val="FFFFFF" w:themeColor="background1"/>
                              <w:sz w:val="20"/>
                              <w:szCs w:val="20"/>
                            </w:rPr>
                            <w:br/>
                          </w:r>
                        </w:p>
                      </w:txbxContent>
                    </v:textbox>
                    <w10:wrap type="square" anchorx="margin" anchory="margin"/>
                  </v:roundrect>
                </w:pict>
              </mc:Fallback>
            </mc:AlternateContent>
          </w:r>
        </w:p>
        <w:p w:rsidR="008E3E65" w:rsidRDefault="008E3E65" w:rsidP="00DB178D">
          <w:pPr>
            <w:rPr>
              <w:b/>
              <w:sz w:val="32"/>
              <w:szCs w:val="32"/>
              <w:lang w:val="en-US"/>
            </w:rPr>
          </w:pPr>
        </w:p>
        <w:p w:rsidR="008E3E65" w:rsidRDefault="008E3E65" w:rsidP="00DB178D">
          <w:pPr>
            <w:rPr>
              <w:b/>
              <w:sz w:val="32"/>
              <w:szCs w:val="32"/>
              <w:lang w:val="en-US"/>
            </w:rPr>
          </w:pPr>
        </w:p>
        <w:p w:rsidR="008E3E65" w:rsidRDefault="008E3E65" w:rsidP="00DB178D">
          <w:pPr>
            <w:rPr>
              <w:b/>
              <w:sz w:val="32"/>
              <w:szCs w:val="32"/>
              <w:lang w:val="en-US"/>
            </w:rPr>
          </w:pPr>
        </w:p>
        <w:p w:rsidR="008E3E65" w:rsidRDefault="008E3E65" w:rsidP="00DB178D">
          <w:pPr>
            <w:rPr>
              <w:b/>
              <w:sz w:val="32"/>
              <w:szCs w:val="32"/>
              <w:lang w:val="en-US"/>
            </w:rPr>
          </w:pPr>
        </w:p>
        <w:p w:rsidR="008E3E65" w:rsidRDefault="008E3E65" w:rsidP="00DB178D">
          <w:pPr>
            <w:rPr>
              <w:b/>
              <w:sz w:val="32"/>
              <w:szCs w:val="32"/>
              <w:lang w:val="en-US"/>
            </w:rPr>
          </w:pPr>
        </w:p>
        <w:p w:rsidR="00825A8E" w:rsidRDefault="00825A8E" w:rsidP="00DB178D">
          <w:pPr>
            <w:rPr>
              <w:b/>
              <w:sz w:val="32"/>
              <w:szCs w:val="32"/>
              <w:lang w:val="en-US"/>
            </w:rPr>
          </w:pPr>
        </w:p>
        <w:p w:rsidR="00825A8E" w:rsidRDefault="00825A8E" w:rsidP="00DB178D">
          <w:pPr>
            <w:rPr>
              <w:b/>
              <w:sz w:val="32"/>
              <w:szCs w:val="32"/>
              <w:lang w:val="en-US"/>
            </w:rPr>
          </w:pPr>
        </w:p>
        <w:p w:rsidR="00825A8E" w:rsidRDefault="00825A8E" w:rsidP="00DB178D">
          <w:pPr>
            <w:rPr>
              <w:b/>
              <w:sz w:val="32"/>
              <w:szCs w:val="32"/>
              <w:lang w:val="en-US"/>
            </w:rPr>
          </w:pPr>
        </w:p>
        <w:p w:rsidR="00825A8E" w:rsidRDefault="00825A8E" w:rsidP="00DB178D">
          <w:pPr>
            <w:rPr>
              <w:b/>
              <w:sz w:val="32"/>
              <w:szCs w:val="32"/>
              <w:lang w:val="en-US"/>
            </w:rPr>
          </w:pPr>
        </w:p>
        <w:p w:rsidR="00825A8E" w:rsidRDefault="00825A8E" w:rsidP="00DB178D">
          <w:pPr>
            <w:rPr>
              <w:rFonts w:asciiTheme="majorHAnsi" w:eastAsiaTheme="majorEastAsia" w:hAnsiTheme="majorHAnsi" w:cstheme="majorBidi"/>
              <w:color w:val="17365D" w:themeColor="text2" w:themeShade="BF"/>
              <w:spacing w:val="5"/>
              <w:kern w:val="28"/>
              <w:sz w:val="32"/>
              <w:szCs w:val="32"/>
            </w:rPr>
          </w:pPr>
        </w:p>
        <w:p w:rsidR="00A62F23" w:rsidRPr="001A1238" w:rsidRDefault="00825A8E" w:rsidP="00F07F52">
          <w:pPr>
            <w:shd w:val="clear" w:color="auto" w:fill="365F91" w:themeFill="accent1" w:themeFillShade="BF"/>
            <w:rPr>
              <w:rFonts w:eastAsia="DFKai-SB"/>
              <w:b/>
              <w:sz w:val="32"/>
              <w:szCs w:val="32"/>
            </w:rPr>
          </w:pPr>
          <w:r w:rsidRPr="001A1238">
            <w:rPr>
              <w:rFonts w:eastAsia="DFKai-SB"/>
              <w:b/>
              <w:color w:val="95B3D7" w:themeColor="accent1" w:themeTint="99"/>
              <w:sz w:val="32"/>
              <w:szCs w:val="32"/>
            </w:rPr>
            <w:t>Priorities</w:t>
          </w:r>
          <w:r w:rsidRPr="001A1238">
            <w:rPr>
              <w:rFonts w:eastAsia="DFKai-SB"/>
              <w:b/>
              <w:sz w:val="32"/>
              <w:szCs w:val="32"/>
            </w:rPr>
            <w:t xml:space="preserve"> </w:t>
          </w:r>
        </w:p>
        <w:p w:rsidR="00825A8E" w:rsidRPr="001A1238" w:rsidRDefault="00825A8E" w:rsidP="00F07F52">
          <w:pPr>
            <w:shd w:val="clear" w:color="auto" w:fill="365F91" w:themeFill="accent1" w:themeFillShade="BF"/>
            <w:rPr>
              <w:rFonts w:eastAsia="DFKai-SB"/>
              <w:b/>
              <w:color w:val="95B3D7" w:themeColor="accent1" w:themeTint="99"/>
              <w:sz w:val="32"/>
              <w:szCs w:val="32"/>
            </w:rPr>
          </w:pPr>
          <w:r w:rsidRPr="001A1238">
            <w:rPr>
              <w:rFonts w:eastAsia="DFKai-SB"/>
              <w:b/>
              <w:color w:val="95B3D7" w:themeColor="accent1" w:themeTint="99"/>
              <w:sz w:val="32"/>
              <w:szCs w:val="32"/>
            </w:rPr>
            <w:t>Budget 2016</w:t>
          </w:r>
        </w:p>
        <w:p w:rsidR="00825A8E" w:rsidRPr="009620FF" w:rsidRDefault="00825A8E" w:rsidP="00DB178D">
          <w:pPr>
            <w:rPr>
              <w:rFonts w:ascii="DFKai-SB" w:eastAsia="DFKai-SB" w:hAnsi="DFKai-SB" w:cstheme="majorBidi"/>
              <w:b/>
              <w:color w:val="17365D" w:themeColor="text2" w:themeShade="BF"/>
              <w:spacing w:val="5"/>
              <w:kern w:val="28"/>
              <w:sz w:val="32"/>
              <w:szCs w:val="32"/>
            </w:rPr>
          </w:pPr>
        </w:p>
        <w:p w:rsidR="00825A8E" w:rsidRPr="009620FF" w:rsidRDefault="00825A8E" w:rsidP="00DB178D"/>
        <w:p w:rsidR="00825A8E" w:rsidRDefault="00825A8E" w:rsidP="00DB178D">
          <w:pPr>
            <w:rPr>
              <w:sz w:val="32"/>
              <w:szCs w:val="32"/>
            </w:rPr>
          </w:pPr>
        </w:p>
        <w:p w:rsidR="00825A8E" w:rsidRDefault="00825A8E" w:rsidP="00DB178D">
          <w:pPr>
            <w:rPr>
              <w:sz w:val="32"/>
              <w:szCs w:val="32"/>
            </w:rPr>
          </w:pPr>
        </w:p>
        <w:p w:rsidR="00825A8E" w:rsidRDefault="00825A8E" w:rsidP="00DB178D">
          <w:pPr>
            <w:rPr>
              <w:sz w:val="32"/>
              <w:szCs w:val="32"/>
            </w:rPr>
          </w:pPr>
        </w:p>
        <w:p w:rsidR="00825A8E" w:rsidRDefault="00825A8E" w:rsidP="00DB178D">
          <w:pPr>
            <w:rPr>
              <w:sz w:val="32"/>
              <w:szCs w:val="32"/>
            </w:rPr>
          </w:pPr>
        </w:p>
        <w:p w:rsidR="00825A8E" w:rsidRDefault="00825A8E" w:rsidP="00DB178D">
          <w:pPr>
            <w:rPr>
              <w:sz w:val="32"/>
              <w:szCs w:val="32"/>
            </w:rPr>
          </w:pPr>
        </w:p>
        <w:p w:rsidR="00825A8E" w:rsidRDefault="00825A8E" w:rsidP="00DB178D">
          <w:pPr>
            <w:rPr>
              <w:sz w:val="32"/>
              <w:szCs w:val="32"/>
            </w:rPr>
          </w:pPr>
        </w:p>
        <w:p w:rsidR="00825A8E" w:rsidRDefault="00825A8E" w:rsidP="00DB178D">
          <w:pPr>
            <w:rPr>
              <w:sz w:val="32"/>
              <w:szCs w:val="32"/>
            </w:rPr>
          </w:pPr>
        </w:p>
        <w:p w:rsidR="00825A8E" w:rsidRDefault="00825A8E" w:rsidP="00DB178D">
          <w:pPr>
            <w:rPr>
              <w:sz w:val="32"/>
              <w:szCs w:val="32"/>
            </w:rPr>
          </w:pPr>
        </w:p>
        <w:p w:rsidR="00825A8E" w:rsidRDefault="00825A8E" w:rsidP="00DB178D">
          <w:pPr>
            <w:rPr>
              <w:rFonts w:ascii="DFKai-SB" w:eastAsia="DFKai-SB" w:hAnsi="DFKai-SB"/>
              <w:b/>
              <w:sz w:val="32"/>
              <w:szCs w:val="32"/>
            </w:rPr>
          </w:pPr>
        </w:p>
        <w:p w:rsidR="00F07F52" w:rsidRDefault="00F07F52" w:rsidP="00DB178D">
          <w:pPr>
            <w:rPr>
              <w:b/>
              <w:sz w:val="32"/>
              <w:szCs w:val="32"/>
              <w:lang w:val="en-US"/>
            </w:rPr>
          </w:pPr>
        </w:p>
        <w:p w:rsidR="00580F0F" w:rsidRPr="008A2C53" w:rsidRDefault="00580F0F" w:rsidP="00DB178D">
          <w:pPr>
            <w:rPr>
              <w:b/>
              <w:sz w:val="32"/>
              <w:szCs w:val="32"/>
            </w:rPr>
          </w:pPr>
          <w:r w:rsidRPr="008A2C53">
            <w:rPr>
              <w:b/>
              <w:sz w:val="32"/>
              <w:szCs w:val="32"/>
              <w:lang w:val="en-US"/>
            </w:rPr>
            <w:t>Introduction</w:t>
          </w:r>
        </w:p>
        <w:p w:rsidR="002950FE" w:rsidRPr="00F33BC1" w:rsidRDefault="00580F0F" w:rsidP="00DB178D">
          <w:r w:rsidRPr="00F33BC1">
            <w:t xml:space="preserve">This </w:t>
          </w:r>
          <w:r w:rsidR="00490309" w:rsidRPr="00F33BC1">
            <w:t>Citizens Information Board (</w:t>
          </w:r>
          <w:r w:rsidRPr="00F33BC1">
            <w:t>CIB</w:t>
          </w:r>
          <w:r w:rsidR="00490309" w:rsidRPr="00F33BC1">
            <w:t>)</w:t>
          </w:r>
          <w:r w:rsidRPr="00F33BC1">
            <w:t xml:space="preserve"> Pre</w:t>
          </w:r>
          <w:r w:rsidR="00C2563F" w:rsidRPr="00F33BC1">
            <w:t>-</w:t>
          </w:r>
          <w:r w:rsidRPr="00F33BC1">
            <w:t>Budget Submission</w:t>
          </w:r>
          <w:r w:rsidR="00073E0E" w:rsidRPr="00F33BC1">
            <w:t xml:space="preserve"> 2016</w:t>
          </w:r>
          <w:r w:rsidRPr="00F33BC1">
            <w:t xml:space="preserve"> sets out key areas of policy where reform is needed in order to continue the </w:t>
          </w:r>
          <w:r w:rsidR="00813B33" w:rsidRPr="00F33BC1">
            <w:t>G</w:t>
          </w:r>
          <w:r w:rsidRPr="00F33BC1">
            <w:t>overnment</w:t>
          </w:r>
          <w:r w:rsidR="00813B33" w:rsidRPr="00F33BC1">
            <w:t>’</w:t>
          </w:r>
          <w:r w:rsidRPr="00F33BC1">
            <w:t>s work</w:t>
          </w:r>
          <w:r w:rsidR="00C2563F" w:rsidRPr="00F33BC1">
            <w:t xml:space="preserve"> to build a sustainable economy</w:t>
          </w:r>
          <w:r w:rsidRPr="00F33BC1">
            <w:t xml:space="preserve"> while</w:t>
          </w:r>
          <w:r w:rsidR="00C2563F" w:rsidRPr="00F33BC1">
            <w:t>, at the same time,</w:t>
          </w:r>
          <w:r w:rsidRPr="00F33BC1">
            <w:t xml:space="preserve"> meeting the need to provide quality public services</w:t>
          </w:r>
          <w:r w:rsidR="00073E0E" w:rsidRPr="00F33BC1">
            <w:t xml:space="preserve"> and </w:t>
          </w:r>
          <w:r w:rsidR="00E13694" w:rsidRPr="00F33BC1">
            <w:t xml:space="preserve">ensure that </w:t>
          </w:r>
          <w:r w:rsidR="00073E0E" w:rsidRPr="00F33BC1">
            <w:t>income support is  commensurate with addressing poverty</w:t>
          </w:r>
          <w:r w:rsidR="00077FA3" w:rsidRPr="00F33BC1">
            <w:t xml:space="preserve">. </w:t>
          </w:r>
          <w:r w:rsidR="00C2563F" w:rsidRPr="00F33BC1">
            <w:t>The Submission is based on feedback from CIB service delivery partners – Citizens Information Services (CISs), the Citizens Information Phone Service (CIPS), the Money Advice and Budgeting Service (MABS), the National Advocacy Service for People with Disabilities (NAS)</w:t>
          </w:r>
          <w:r w:rsidR="00077FA3" w:rsidRPr="00F33BC1">
            <w:t>, National T</w:t>
          </w:r>
          <w:r w:rsidR="00CD6C94" w:rsidRPr="00F33BC1">
            <w:t>raveller MABS</w:t>
          </w:r>
          <w:r w:rsidR="00C2563F" w:rsidRPr="00F33BC1">
            <w:t xml:space="preserve"> and the Sign language Interpreting Service (SLIS).</w:t>
          </w:r>
          <w:r w:rsidRPr="00F33BC1">
            <w:t xml:space="preserve"> </w:t>
          </w:r>
          <w:r w:rsidR="006E7606">
            <w:t>CISs and CIPS deal with over 770</w:t>
          </w:r>
          <w:r w:rsidR="00C63C04" w:rsidRPr="00F33BC1">
            <w:t xml:space="preserve">,000 callers and almost a million queries a year </w:t>
          </w:r>
          <w:r w:rsidR="003031C2">
            <w:rPr>
              <w:rStyle w:val="FootnoteReference"/>
            </w:rPr>
            <w:footnoteReference w:id="1"/>
          </w:r>
          <w:r w:rsidR="00C63C04" w:rsidRPr="00F33BC1">
            <w:t xml:space="preserve">from members of the public and MABS supports over 40,000 indebted clients in its services and National Helpline.   </w:t>
          </w:r>
        </w:p>
        <w:p w:rsidR="000117A0" w:rsidRDefault="00C06820" w:rsidP="00DB178D">
          <w:r>
            <w:t>Despite the very welcome increase in the numbers at work and the reduction in unemployment,</w:t>
          </w:r>
          <w:r w:rsidR="00077FA3" w:rsidRPr="00F33BC1">
            <w:t xml:space="preserve"> many households </w:t>
          </w:r>
          <w:r>
            <w:t xml:space="preserve">remain </w:t>
          </w:r>
          <w:r w:rsidR="00077FA3" w:rsidRPr="00F33BC1">
            <w:t>economically vulnerable</w:t>
          </w:r>
          <w:r>
            <w:t xml:space="preserve">, have complex </w:t>
          </w:r>
          <w:r w:rsidR="00077FA3" w:rsidRPr="00F33BC1">
            <w:t>debt problems</w:t>
          </w:r>
          <w:r>
            <w:t xml:space="preserve"> and </w:t>
          </w:r>
          <w:r w:rsidR="00077FA3" w:rsidRPr="00F33BC1">
            <w:t xml:space="preserve">find it difficult to move out of social welfare dependency and to navigate the opportunities currently available to them under various activation programmes. </w:t>
          </w:r>
          <w:r>
            <w:br/>
          </w:r>
        </w:p>
        <w:p w:rsidR="00073E0E" w:rsidRPr="00F33BC1" w:rsidRDefault="00077FA3" w:rsidP="00DB178D">
          <w:r w:rsidRPr="00F33BC1">
            <w:t>Revision of some current policy areas is needed in Budget 2016 to ensure the right conditions for economic activity and job creation are created</w:t>
          </w:r>
          <w:r w:rsidR="00C06820">
            <w:t xml:space="preserve"> across the whole country,</w:t>
          </w:r>
          <w:r w:rsidRPr="00F33BC1">
            <w:t xml:space="preserve"> to </w:t>
          </w:r>
          <w:r w:rsidR="00C06820">
            <w:t xml:space="preserve">stimulate </w:t>
          </w:r>
          <w:r w:rsidRPr="00F33BC1">
            <w:t xml:space="preserve">activation </w:t>
          </w:r>
          <w:r w:rsidR="00C06820">
            <w:t xml:space="preserve">and training for those who remain </w:t>
          </w:r>
          <w:r w:rsidRPr="00F33BC1">
            <w:t xml:space="preserve">unemployed and </w:t>
          </w:r>
          <w:r w:rsidR="00C06820">
            <w:t xml:space="preserve">to </w:t>
          </w:r>
          <w:r w:rsidRPr="00F33BC1">
            <w:t xml:space="preserve">implement better </w:t>
          </w:r>
          <w:r w:rsidR="00C63C04" w:rsidRPr="00F33BC1">
            <w:t xml:space="preserve">public service responses </w:t>
          </w:r>
          <w:r w:rsidRPr="00F33BC1">
            <w:t>for people experiencing financial vulnerability.</w:t>
          </w:r>
          <w:r w:rsidR="002950FE" w:rsidRPr="00F33BC1">
            <w:t xml:space="preserve"> </w:t>
          </w:r>
        </w:p>
        <w:p w:rsidR="0001172F" w:rsidRDefault="00B54E7A" w:rsidP="00DB178D">
          <w:r>
            <w:t xml:space="preserve">Section One </w:t>
          </w:r>
          <w:r w:rsidR="00F33BC1">
            <w:t xml:space="preserve">of the Submission </w:t>
          </w:r>
          <w:r w:rsidR="0001172F">
            <w:t>covers the following areas:</w:t>
          </w:r>
        </w:p>
        <w:p w:rsidR="00077FA3" w:rsidRDefault="00077FA3" w:rsidP="00F33BC1">
          <w:pPr>
            <w:pStyle w:val="ListParagraph"/>
            <w:numPr>
              <w:ilvl w:val="0"/>
              <w:numId w:val="35"/>
            </w:numPr>
          </w:pPr>
          <w:r w:rsidRPr="00A55467">
            <w:t>Low Income and Working Age Supports</w:t>
          </w:r>
        </w:p>
        <w:p w:rsidR="00077FA3" w:rsidRPr="00F33BC1" w:rsidRDefault="00077FA3" w:rsidP="00DB178D">
          <w:pPr>
            <w:pStyle w:val="ListParagraph"/>
            <w:numPr>
              <w:ilvl w:val="0"/>
              <w:numId w:val="35"/>
            </w:numPr>
          </w:pPr>
          <w:r w:rsidRPr="00F33BC1">
            <w:rPr>
              <w:rFonts w:eastAsia="Times New Roman"/>
              <w:lang w:eastAsia="en-IE"/>
            </w:rPr>
            <w:t>Housing</w:t>
          </w:r>
        </w:p>
        <w:p w:rsidR="00077FA3" w:rsidRDefault="00077FA3" w:rsidP="00DB178D">
          <w:pPr>
            <w:pStyle w:val="ListParagraph"/>
            <w:numPr>
              <w:ilvl w:val="0"/>
              <w:numId w:val="35"/>
            </w:numPr>
          </w:pPr>
          <w:r w:rsidRPr="00A55467">
            <w:t>Health</w:t>
          </w:r>
          <w:r w:rsidR="00F33BC1">
            <w:t>/</w:t>
          </w:r>
          <w:r w:rsidRPr="00A55467">
            <w:t xml:space="preserve"> Medical Cards</w:t>
          </w:r>
        </w:p>
        <w:p w:rsidR="00077FA3" w:rsidRPr="00A55467" w:rsidRDefault="00700D7F" w:rsidP="00DB178D">
          <w:pPr>
            <w:pStyle w:val="ListParagraph"/>
            <w:numPr>
              <w:ilvl w:val="0"/>
              <w:numId w:val="35"/>
            </w:numPr>
          </w:pPr>
          <w:r>
            <w:t xml:space="preserve">Disability, </w:t>
          </w:r>
          <w:r w:rsidR="00077FA3" w:rsidRPr="00A55467">
            <w:t>Illness</w:t>
          </w:r>
          <w:r>
            <w:t xml:space="preserve"> and Carer’s Payments</w:t>
          </w:r>
        </w:p>
        <w:p w:rsidR="00077FA3" w:rsidRPr="00A55467" w:rsidRDefault="00B54E7A" w:rsidP="00DB178D">
          <w:r>
            <w:t>Section Two</w:t>
          </w:r>
          <w:r w:rsidR="00077FA3" w:rsidRPr="00A55467">
            <w:t xml:space="preserve"> focuses on the specific needs of financially vulnerable consumers </w:t>
          </w:r>
          <w:r w:rsidR="0001172F">
            <w:t xml:space="preserve">identified by MABS </w:t>
          </w:r>
          <w:r w:rsidR="00077FA3" w:rsidRPr="00A55467">
            <w:t xml:space="preserve">and includes proposals to address some of the issues identified. </w:t>
          </w:r>
        </w:p>
        <w:p w:rsidR="00580F0F" w:rsidRDefault="00580F0F" w:rsidP="00DB178D">
          <w:pPr>
            <w:rPr>
              <w:b/>
            </w:rPr>
          </w:pPr>
        </w:p>
        <w:p w:rsidR="0001172F" w:rsidRPr="002950FE" w:rsidRDefault="0001172F" w:rsidP="00DB178D">
          <w:pPr>
            <w:rPr>
              <w:b/>
            </w:rPr>
          </w:pPr>
          <w:r w:rsidRPr="002950FE">
            <w:rPr>
              <w:b/>
            </w:rPr>
            <w:br/>
          </w:r>
        </w:p>
        <w:p w:rsidR="008E3E65" w:rsidRDefault="008E3E65" w:rsidP="00DB178D"/>
        <w:p w:rsidR="008E3E65" w:rsidRDefault="008E3E65" w:rsidP="00DB178D"/>
        <w:p w:rsidR="008E3E65" w:rsidRDefault="008E3E65" w:rsidP="00DB178D"/>
        <w:p w:rsidR="008E3E65" w:rsidRDefault="008E3E65" w:rsidP="00DB178D"/>
        <w:p w:rsidR="008E3E65" w:rsidRDefault="008E3E65" w:rsidP="00DB178D"/>
        <w:p w:rsidR="008E3E65" w:rsidRDefault="008E3E65" w:rsidP="00DB178D"/>
        <w:p w:rsidR="008E3E65" w:rsidRDefault="008E3E65" w:rsidP="00DB178D"/>
        <w:p w:rsidR="008E3E65" w:rsidRDefault="008E3E65" w:rsidP="00DB178D">
          <w:pPr>
            <w:rPr>
              <w:rFonts w:asciiTheme="majorHAnsi" w:hAnsiTheme="majorHAnsi"/>
              <w:color w:val="1F497D" w:themeColor="text2"/>
              <w:sz w:val="24"/>
              <w:szCs w:val="24"/>
            </w:rPr>
          </w:pPr>
        </w:p>
        <w:p w:rsidR="00A54F16" w:rsidRDefault="00424EC8" w:rsidP="00DB178D">
          <w:pPr>
            <w:rPr>
              <w:b/>
              <w:sz w:val="32"/>
              <w:szCs w:val="32"/>
            </w:rPr>
          </w:pPr>
          <w:r w:rsidRPr="00A55467">
            <w:rPr>
              <w:b/>
              <w:color w:val="1F497D" w:themeColor="text2"/>
              <w:sz w:val="36"/>
              <w:szCs w:val="36"/>
            </w:rPr>
            <w:t xml:space="preserve">Section </w:t>
          </w:r>
          <w:r w:rsidR="00564245" w:rsidRPr="00A55467">
            <w:rPr>
              <w:b/>
              <w:color w:val="1F497D" w:themeColor="text2"/>
              <w:sz w:val="36"/>
              <w:szCs w:val="36"/>
            </w:rPr>
            <w:t>One</w:t>
          </w:r>
        </w:p>
        <w:p w:rsidR="00580F0F" w:rsidRPr="00ED1A0B" w:rsidRDefault="00580F0F" w:rsidP="005E15A0">
          <w:pPr>
            <w:pStyle w:val="Heading2"/>
            <w:rPr>
              <w:highlight w:val="yellow"/>
            </w:rPr>
          </w:pPr>
          <w:r w:rsidRPr="00ED1A0B">
            <w:t>1</w:t>
          </w:r>
          <w:r w:rsidR="00DF2554" w:rsidRPr="00ED1A0B">
            <w:t>.</w:t>
          </w:r>
          <w:r w:rsidRPr="00ED1A0B">
            <w:tab/>
            <w:t xml:space="preserve">Low Income and Working Age Supports </w:t>
          </w:r>
        </w:p>
        <w:p w:rsidR="00580F0F" w:rsidRDefault="00A54F16" w:rsidP="005E15A0">
          <w:pPr>
            <w:pStyle w:val="Heading3"/>
          </w:pPr>
          <w:r>
            <w:t>1.1</w:t>
          </w:r>
          <w:r w:rsidR="007D5BD4">
            <w:tab/>
          </w:r>
          <w:r w:rsidR="00580F0F" w:rsidRPr="00A54F16">
            <w:t>Activation Programmes</w:t>
          </w:r>
          <w:r w:rsidR="00813B33" w:rsidRPr="00A54F16">
            <w:t xml:space="preserve"> and Social Welfare Payments</w:t>
          </w:r>
        </w:p>
        <w:p w:rsidR="001A1238" w:rsidRPr="001A1238" w:rsidRDefault="001A1238" w:rsidP="001A1238"/>
        <w:p w:rsidR="00077FA3" w:rsidRPr="00F66EBA" w:rsidRDefault="00ED7A7C" w:rsidP="00DB178D">
          <w:pPr>
            <w:rPr>
              <w:rFonts w:cs="Arial"/>
              <w:b/>
            </w:rPr>
          </w:pPr>
          <w:r w:rsidRPr="00F66EBA">
            <w:rPr>
              <w:rFonts w:cs="Arial"/>
              <w:b/>
            </w:rPr>
            <w:t xml:space="preserve">One of the main barriers to employment uptake </w:t>
          </w:r>
          <w:r w:rsidR="002054B0">
            <w:rPr>
              <w:rFonts w:cs="Arial"/>
              <w:b/>
            </w:rPr>
            <w:t xml:space="preserve">by some people </w:t>
          </w:r>
          <w:r w:rsidRPr="00F66EBA">
            <w:rPr>
              <w:rFonts w:cs="Arial"/>
              <w:b/>
            </w:rPr>
            <w:t xml:space="preserve">continues to be the role played by secondary benefits associated with social welfare payments. </w:t>
          </w:r>
        </w:p>
        <w:p w:rsidR="009F5353" w:rsidRPr="009F5353" w:rsidRDefault="00B2523D" w:rsidP="00B2523D">
          <w:pPr>
            <w:rPr>
              <w:rFonts w:cs="Arial"/>
            </w:rPr>
          </w:pPr>
          <w:r>
            <w:rPr>
              <w:rFonts w:cs="Arial"/>
            </w:rPr>
            <w:t xml:space="preserve">The CIB acknowledges the Government’s commitment to addressing the challenge of long-term unemployment through </w:t>
          </w:r>
          <w:r w:rsidR="009F5353">
            <w:rPr>
              <w:rFonts w:cs="Arial"/>
            </w:rPr>
            <w:t xml:space="preserve">job creation and developing </w:t>
          </w:r>
          <w:r>
            <w:rPr>
              <w:rFonts w:cs="Arial"/>
            </w:rPr>
            <w:t>pathways to work initiatives and activation measures. However, a</w:t>
          </w:r>
          <w:r>
            <w:t>s a consequence of the changing types of employment, underemployment and part-time working arrangements that have emerged in recent years</w:t>
          </w:r>
          <w:r>
            <w:rPr>
              <w:rFonts w:cs="Arial"/>
            </w:rPr>
            <w:t>, many underemployed people and households are now relying on a combination of temporary part-time work and social welfare payments.</w:t>
          </w:r>
        </w:p>
        <w:p w:rsidR="00B2523D" w:rsidRDefault="009F5353" w:rsidP="00B2523D">
          <w:pPr>
            <w:rPr>
              <w:rFonts w:cs="Arial"/>
            </w:rPr>
          </w:pPr>
          <w:r w:rsidRPr="009F5353">
            <w:rPr>
              <w:rFonts w:cs="Arial"/>
            </w:rPr>
            <w:t xml:space="preserve">Tax, social welfare and activation programmes need to be </w:t>
          </w:r>
          <w:r>
            <w:rPr>
              <w:rFonts w:cs="Arial"/>
            </w:rPr>
            <w:t xml:space="preserve">fully integrated to facilitate </w:t>
          </w:r>
          <w:r w:rsidRPr="009F5353">
            <w:rPr>
              <w:rFonts w:cs="Arial"/>
            </w:rPr>
            <w:t>a quick return to suitable work of those who have become unemployed.</w:t>
          </w:r>
          <w:r w:rsidR="00B2523D" w:rsidRPr="009F5353">
            <w:rPr>
              <w:rFonts w:cs="Arial"/>
            </w:rPr>
            <w:t xml:space="preserve"> It is the view of the CIB that, overall, there is a need for a more integrated</w:t>
          </w:r>
          <w:r w:rsidR="00B2523D">
            <w:rPr>
              <w:rFonts w:cs="Arial"/>
            </w:rPr>
            <w:t xml:space="preserve"> approach to activation measures so as to find the optimum fit for individuals between social welfare entitlement, training and employment schemes. Short-term work incentives and longer-term employment skills must both feature in an integrated job activation strategy. A</w:t>
          </w:r>
          <w:r w:rsidR="00B2523D">
            <w:t xml:space="preserve">ctivation measures need to take a more holistic approach to looking at how one payment or scheme impacts financially on another payment or benefit. </w:t>
          </w:r>
        </w:p>
        <w:p w:rsidR="002054B0" w:rsidRDefault="002054B0" w:rsidP="002054B0">
          <w:pPr>
            <w:rPr>
              <w:rFonts w:cstheme="minorHAnsi"/>
            </w:rPr>
          </w:pPr>
          <w:r>
            <w:rPr>
              <w:rFonts w:eastAsia="Times New Roman" w:cs="Times New Roman"/>
              <w:lang w:eastAsia="en-IE"/>
            </w:rPr>
            <w:t>Whilst the majority of jobseeker</w:t>
          </w:r>
          <w:r w:rsidR="00AD7C6E">
            <w:rPr>
              <w:rFonts w:eastAsia="Times New Roman" w:cs="Times New Roman"/>
              <w:lang w:eastAsia="en-IE"/>
            </w:rPr>
            <w:t xml:space="preserve">s would be better off in work, </w:t>
          </w:r>
          <w:r>
            <w:rPr>
              <w:rFonts w:eastAsia="Times New Roman" w:cs="Times New Roman"/>
              <w:lang w:eastAsia="en-IE"/>
            </w:rPr>
            <w:t>weak financial incentives to work and activation are particularly relevant in the case of unemployed persons with a spouse and children</w:t>
          </w:r>
          <w:r>
            <w:rPr>
              <w:rStyle w:val="FootnoteReference"/>
              <w:rFonts w:eastAsia="Times New Roman" w:cs="Times New Roman"/>
              <w:lang w:eastAsia="en-IE"/>
            </w:rPr>
            <w:footnoteReference w:id="2"/>
          </w:r>
          <w:r w:rsidR="00F33BC1">
            <w:rPr>
              <w:rFonts w:eastAsia="Times New Roman" w:cs="Times New Roman"/>
              <w:lang w:eastAsia="en-IE"/>
            </w:rPr>
            <w:t>,</w:t>
          </w:r>
          <w:r>
            <w:rPr>
              <w:rFonts w:cstheme="minorHAnsi"/>
            </w:rPr>
            <w:t xml:space="preserve"> particularly where the work available is only part-time or activation scheme based.</w:t>
          </w:r>
        </w:p>
        <w:p w:rsidR="00C2563F" w:rsidRDefault="00F66EBA" w:rsidP="00DB178D">
          <w:pPr>
            <w:rPr>
              <w:rFonts w:eastAsia="Times New Roman" w:cs="Times New Roman"/>
              <w:lang w:eastAsia="en-IE"/>
            </w:rPr>
          </w:pPr>
          <w:r>
            <w:rPr>
              <w:rFonts w:cs="Arial"/>
            </w:rPr>
            <w:t>The</w:t>
          </w:r>
          <w:r w:rsidR="00ED7A7C" w:rsidRPr="00A55467">
            <w:rPr>
              <w:rFonts w:cs="Arial"/>
            </w:rPr>
            <w:t xml:space="preserve"> loss of Rent Supplement acts as a disincentive to people taking up employment under the JobsPlus scheme.  </w:t>
          </w:r>
          <w:r w:rsidR="00ED7A7C" w:rsidRPr="00A55467">
            <w:t xml:space="preserve"> When </w:t>
          </w:r>
          <w:r w:rsidR="00ED7A7C" w:rsidRPr="00A55467">
            <w:rPr>
              <w:rFonts w:cs="Arial"/>
            </w:rPr>
            <w:t>tax and PRSI reductions are included, there may be a significant reduction in net income.</w:t>
          </w:r>
          <w:r w:rsidR="00ED7A7C" w:rsidRPr="00A55467">
            <w:t xml:space="preserve"> In this regard, the new </w:t>
          </w:r>
          <w:r w:rsidR="00E13694">
            <w:t>Housing Assistance Payment (</w:t>
          </w:r>
          <w:r w:rsidR="00ED7A7C" w:rsidRPr="00A55467">
            <w:t>HAP</w:t>
          </w:r>
          <w:r w:rsidR="00E13694">
            <w:t>)</w:t>
          </w:r>
          <w:r w:rsidR="00ED7A7C" w:rsidRPr="00A55467">
            <w:t xml:space="preserve"> is clearly a positive move in that it allows recipients access to social welfare when they gain full-time employment.</w:t>
          </w:r>
          <w:r w:rsidR="00ED7A7C" w:rsidRPr="00A55467">
            <w:rPr>
              <w:rFonts w:eastAsia="Times New Roman" w:cs="Arial"/>
              <w:color w:val="000000"/>
              <w:lang w:eastAsia="en-IE"/>
            </w:rPr>
            <w:t xml:space="preserve"> </w:t>
          </w:r>
          <w:r w:rsidR="00F33BC1">
            <w:rPr>
              <w:rFonts w:eastAsia="Times New Roman" w:cs="Arial"/>
              <w:color w:val="000000"/>
              <w:lang w:eastAsia="en-IE"/>
            </w:rPr>
            <w:t xml:space="preserve">The </w:t>
          </w:r>
          <w:r w:rsidR="00A910B4" w:rsidRPr="00A55467">
            <w:rPr>
              <w:rFonts w:eastAsia="Times New Roman" w:cs="Times New Roman"/>
              <w:lang w:eastAsia="en-IE"/>
            </w:rPr>
            <w:t>Back to Work Family Dividend</w:t>
          </w:r>
          <w:r w:rsidR="00511839">
            <w:rPr>
              <w:rFonts w:eastAsia="Times New Roman" w:cs="Times New Roman"/>
              <w:lang w:eastAsia="en-IE"/>
            </w:rPr>
            <w:t xml:space="preserve"> </w:t>
          </w:r>
          <w:r>
            <w:rPr>
              <w:rFonts w:eastAsia="Times New Roman" w:cs="Times New Roman"/>
              <w:lang w:eastAsia="en-IE"/>
            </w:rPr>
            <w:t>has improved</w:t>
          </w:r>
          <w:r w:rsidR="00A910B4" w:rsidRPr="00A55467">
            <w:rPr>
              <w:rFonts w:eastAsia="Times New Roman" w:cs="Times New Roman"/>
              <w:lang w:eastAsia="en-IE"/>
            </w:rPr>
            <w:t xml:space="preserve"> the immediate financial incentives to work for </w:t>
          </w:r>
          <w:r w:rsidR="002054B0">
            <w:rPr>
              <w:rFonts w:eastAsia="Times New Roman" w:cs="Times New Roman"/>
              <w:lang w:eastAsia="en-IE"/>
            </w:rPr>
            <w:t>some people</w:t>
          </w:r>
          <w:r w:rsidR="00F33BC1">
            <w:rPr>
              <w:rFonts w:eastAsia="Times New Roman" w:cs="Times New Roman"/>
              <w:lang w:eastAsia="en-IE"/>
            </w:rPr>
            <w:t>.</w:t>
          </w:r>
          <w:r w:rsidR="002054B0">
            <w:rPr>
              <w:rFonts w:eastAsia="Times New Roman" w:cs="Times New Roman"/>
              <w:lang w:eastAsia="en-IE"/>
            </w:rPr>
            <w:t xml:space="preserve"> </w:t>
          </w:r>
        </w:p>
        <w:p w:rsidR="00830665" w:rsidRDefault="00830665" w:rsidP="00830665">
          <w:pPr>
            <w:pStyle w:val="PlainText"/>
            <w:rPr>
              <w:rFonts w:asciiTheme="minorHAnsi" w:hAnsiTheme="minorHAnsi" w:cs="Arial"/>
              <w:b/>
              <w:sz w:val="24"/>
              <w:szCs w:val="24"/>
            </w:rPr>
          </w:pPr>
          <w:r>
            <w:rPr>
              <w:rFonts w:asciiTheme="minorHAnsi" w:hAnsiTheme="minorHAnsi" w:cs="Arial"/>
              <w:b/>
              <w:sz w:val="24"/>
              <w:szCs w:val="24"/>
            </w:rPr>
            <w:t>Recommendation:</w:t>
          </w:r>
        </w:p>
        <w:p w:rsidR="00830665" w:rsidRDefault="00830665" w:rsidP="00830665">
          <w:pPr>
            <w:shd w:val="clear" w:color="auto" w:fill="EAF1DD" w:themeFill="accent3" w:themeFillTint="33"/>
            <w:spacing w:after="0"/>
            <w:rPr>
              <w:rFonts w:cs="Arial"/>
            </w:rPr>
          </w:pPr>
          <w:r>
            <w:rPr>
              <w:rFonts w:cs="Arial"/>
            </w:rPr>
            <w:t>Place greater emphasis on tapered disregards in relation to the receipt of secondary benefits on take up of employment, activation programmes or training.</w:t>
          </w:r>
        </w:p>
        <w:p w:rsidR="00830665" w:rsidRDefault="00830665" w:rsidP="00830665">
          <w:pPr>
            <w:rPr>
              <w:rFonts w:eastAsia="Times New Roman" w:cs="Times New Roman"/>
              <w:lang w:eastAsia="en-IE"/>
            </w:rPr>
          </w:pPr>
        </w:p>
        <w:p w:rsidR="00ED7A7C" w:rsidRPr="000117A0" w:rsidRDefault="00830665" w:rsidP="000117A0">
          <w:pPr>
            <w:spacing w:after="0"/>
            <w:rPr>
              <w:rFonts w:asciiTheme="majorHAnsi" w:eastAsia="Times New Roman" w:hAnsiTheme="majorHAnsi" w:cs="Times New Roman"/>
              <w:b/>
              <w:color w:val="4F81BD" w:themeColor="accent1"/>
              <w:lang w:eastAsia="en-IE"/>
            </w:rPr>
          </w:pPr>
          <w:r w:rsidRPr="000117A0">
            <w:rPr>
              <w:rFonts w:asciiTheme="majorHAnsi" w:eastAsia="Times New Roman" w:hAnsiTheme="majorHAnsi" w:cs="Times New Roman"/>
              <w:b/>
              <w:color w:val="4F81BD" w:themeColor="accent1"/>
              <w:lang w:eastAsia="en-IE"/>
            </w:rPr>
            <w:t xml:space="preserve"> </w:t>
          </w:r>
          <w:r w:rsidR="008D6B75" w:rsidRPr="000117A0">
            <w:rPr>
              <w:rFonts w:asciiTheme="majorHAnsi" w:hAnsiTheme="majorHAnsi"/>
              <w:b/>
              <w:color w:val="4F81BD" w:themeColor="accent1"/>
            </w:rPr>
            <w:t>1.</w:t>
          </w:r>
          <w:r w:rsidR="00B2523D" w:rsidRPr="000117A0">
            <w:rPr>
              <w:rFonts w:asciiTheme="majorHAnsi" w:hAnsiTheme="majorHAnsi"/>
              <w:b/>
              <w:color w:val="4F81BD" w:themeColor="accent1"/>
            </w:rPr>
            <w:t>2</w:t>
          </w:r>
          <w:r w:rsidR="007D5BD4" w:rsidRPr="000117A0">
            <w:rPr>
              <w:rFonts w:asciiTheme="majorHAnsi" w:hAnsiTheme="majorHAnsi"/>
              <w:b/>
              <w:color w:val="4F81BD" w:themeColor="accent1"/>
            </w:rPr>
            <w:tab/>
          </w:r>
          <w:r w:rsidR="008D6B75" w:rsidRPr="000117A0">
            <w:rPr>
              <w:rFonts w:asciiTheme="majorHAnsi" w:hAnsiTheme="majorHAnsi"/>
              <w:b/>
              <w:color w:val="4F81BD" w:themeColor="accent1"/>
            </w:rPr>
            <w:t xml:space="preserve">Activation and </w:t>
          </w:r>
          <w:r w:rsidR="002537A9" w:rsidRPr="000117A0">
            <w:rPr>
              <w:rFonts w:asciiTheme="majorHAnsi" w:hAnsiTheme="majorHAnsi"/>
              <w:b/>
              <w:color w:val="4F81BD" w:themeColor="accent1"/>
            </w:rPr>
            <w:t>Community Employment</w:t>
          </w:r>
        </w:p>
        <w:p w:rsidR="00ED7A7C" w:rsidRPr="00837718" w:rsidRDefault="00F33BC1" w:rsidP="00DB178D">
          <w:pPr>
            <w:rPr>
              <w:rFonts w:cs="Arial"/>
              <w:b/>
            </w:rPr>
          </w:pPr>
          <w:r>
            <w:rPr>
              <w:b/>
            </w:rPr>
            <w:t xml:space="preserve">Participation in a </w:t>
          </w:r>
          <w:r w:rsidR="00ED7A7C">
            <w:rPr>
              <w:b/>
            </w:rPr>
            <w:t>Community Employment (CE) Scheme</w:t>
          </w:r>
          <w:r>
            <w:rPr>
              <w:b/>
            </w:rPr>
            <w:t xml:space="preserve"> can result in people being less well off</w:t>
          </w:r>
          <w:r w:rsidR="00ED7A7C" w:rsidRPr="00BB0A8E">
            <w:rPr>
              <w:rFonts w:cs="Arial"/>
              <w:b/>
            </w:rPr>
            <w:t xml:space="preserve">. </w:t>
          </w:r>
        </w:p>
        <w:p w:rsidR="00F07F52" w:rsidRDefault="002E2092" w:rsidP="00DB178D">
          <w:r>
            <w:rPr>
              <w:rFonts w:cs="Arial"/>
            </w:rPr>
            <w:t xml:space="preserve">A </w:t>
          </w:r>
          <w:r w:rsidR="005F66E3">
            <w:rPr>
              <w:rFonts w:cs="Arial"/>
            </w:rPr>
            <w:t xml:space="preserve">social </w:t>
          </w:r>
          <w:r w:rsidR="00ED7A7C" w:rsidRPr="002450E2">
            <w:rPr>
              <w:rFonts w:cs="Arial"/>
              <w:color w:val="000000"/>
            </w:rPr>
            <w:t xml:space="preserve">welfare recipient who takes up a </w:t>
          </w:r>
          <w:r w:rsidR="00ED7A7C">
            <w:rPr>
              <w:rFonts w:cs="Arial"/>
              <w:color w:val="000000"/>
            </w:rPr>
            <w:t>CE</w:t>
          </w:r>
          <w:r w:rsidR="00ED7A7C" w:rsidRPr="002450E2">
            <w:rPr>
              <w:rFonts w:cs="Arial"/>
              <w:color w:val="000000"/>
            </w:rPr>
            <w:t xml:space="preserve"> scheme (and who has a dependent adult and a</w:t>
          </w:r>
          <w:r w:rsidR="00700D7F">
            <w:rPr>
              <w:rFonts w:cs="Arial"/>
              <w:color w:val="000000"/>
            </w:rPr>
            <w:t>t</w:t>
          </w:r>
          <w:r w:rsidR="00ED7A7C" w:rsidRPr="002450E2">
            <w:rPr>
              <w:rFonts w:cs="Arial"/>
              <w:color w:val="000000"/>
            </w:rPr>
            <w:t xml:space="preserve"> least one dependent child) is subject to 4%</w:t>
          </w:r>
          <w:r w:rsidR="00ED7A7C">
            <w:rPr>
              <w:rFonts w:cs="Arial"/>
              <w:color w:val="000000"/>
            </w:rPr>
            <w:t xml:space="preserve"> PRSI</w:t>
          </w:r>
          <w:r w:rsidR="00ED7A7C" w:rsidRPr="002450E2">
            <w:rPr>
              <w:rFonts w:cs="Arial"/>
              <w:color w:val="000000"/>
            </w:rPr>
            <w:t xml:space="preserve"> on all income - and loses most of the €20 increase in payment for participating on the scheme. When additional </w:t>
          </w:r>
          <w:r w:rsidR="00ED7A7C">
            <w:rPr>
              <w:rFonts w:cs="Arial"/>
              <w:color w:val="000000"/>
            </w:rPr>
            <w:t>in-</w:t>
          </w:r>
          <w:r w:rsidR="00ED7A7C" w:rsidRPr="002450E2">
            <w:rPr>
              <w:rFonts w:cs="Arial"/>
              <w:color w:val="000000"/>
            </w:rPr>
            <w:t xml:space="preserve">work costs such as travel and childcare </w:t>
          </w:r>
          <w:r w:rsidR="00ED7A7C" w:rsidRPr="002450E2">
            <w:rPr>
              <w:rFonts w:cs="Arial"/>
              <w:color w:val="000000"/>
            </w:rPr>
            <w:lastRenderedPageBreak/>
            <w:t>are taken into account</w:t>
          </w:r>
          <w:r w:rsidR="00ED7A7C">
            <w:rPr>
              <w:rFonts w:cs="Arial"/>
              <w:color w:val="000000"/>
            </w:rPr>
            <w:t>, a small number of people experience</w:t>
          </w:r>
          <w:r w:rsidR="00ED7A7C" w:rsidRPr="002450E2">
            <w:rPr>
              <w:rFonts w:cs="Arial"/>
            </w:rPr>
            <w:t xml:space="preserve"> a reduct</w:t>
          </w:r>
          <w:r w:rsidR="00ED7A7C">
            <w:rPr>
              <w:rFonts w:cs="Arial"/>
            </w:rPr>
            <w:t xml:space="preserve">ion in their weekly household income compared to </w:t>
          </w:r>
          <w:r w:rsidR="00ED7A7C" w:rsidRPr="00F34460">
            <w:rPr>
              <w:rFonts w:eastAsia="Times New Roman" w:cstheme="minorHAnsi"/>
              <w:lang w:val="en" w:eastAsia="en-IE"/>
            </w:rPr>
            <w:t>social welfare replacement rates</w:t>
          </w:r>
          <w:r w:rsidR="00BC1F22">
            <w:rPr>
              <w:rFonts w:eastAsia="Times New Roman" w:cstheme="minorHAnsi"/>
              <w:lang w:val="en" w:eastAsia="en-IE"/>
            </w:rPr>
            <w:t xml:space="preserve">.  </w:t>
          </w:r>
          <w:r w:rsidR="00BC1F22">
            <w:t xml:space="preserve"> </w:t>
          </w:r>
        </w:p>
        <w:p w:rsidR="00F07F52" w:rsidRDefault="00F07F52" w:rsidP="00DB178D"/>
        <w:p w:rsidR="00F33BC1" w:rsidRDefault="00BC1F22" w:rsidP="00DB178D">
          <w:r>
            <w:t xml:space="preserve">            </w:t>
          </w:r>
        </w:p>
        <w:tbl>
          <w:tblPr>
            <w:tblStyle w:val="LightList-Accent3"/>
            <w:tblW w:w="0" w:type="auto"/>
            <w:jc w:val="center"/>
            <w:tblInd w:w="-903" w:type="dxa"/>
            <w:tblBorders>
              <w:top w:val="single" w:sz="4" w:space="0" w:color="auto"/>
              <w:left w:val="single" w:sz="4" w:space="0" w:color="auto"/>
              <w:bottom w:val="single" w:sz="4" w:space="0" w:color="auto"/>
              <w:right w:val="single" w:sz="4" w:space="0" w:color="auto"/>
              <w:insideH w:val="single" w:sz="8" w:space="0" w:color="9BBB59" w:themeColor="accent3"/>
              <w:insideV w:val="single" w:sz="8" w:space="0" w:color="9BBB59" w:themeColor="accent3"/>
            </w:tblBorders>
            <w:tblLayout w:type="fixed"/>
            <w:tblLook w:val="00A0" w:firstRow="1" w:lastRow="0" w:firstColumn="1" w:lastColumn="0" w:noHBand="0" w:noVBand="0"/>
          </w:tblPr>
          <w:tblGrid>
            <w:gridCol w:w="4716"/>
            <w:gridCol w:w="1560"/>
            <w:gridCol w:w="1975"/>
          </w:tblGrid>
          <w:tr w:rsidR="00BC1F22" w:rsidTr="0093175B">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4716" w:type="dxa"/>
                <w:shd w:val="clear" w:color="auto" w:fill="B6DDE8" w:themeFill="accent5" w:themeFillTint="66"/>
                <w:hideMark/>
              </w:tcPr>
              <w:p w:rsidR="00BC1F22" w:rsidRDefault="00177AE7" w:rsidP="00962C89">
                <w:pPr>
                  <w:rPr>
                    <w:rFonts w:ascii="Arial" w:hAnsi="Arial" w:cs="Arial"/>
                    <w:sz w:val="20"/>
                    <w:szCs w:val="20"/>
                  </w:rPr>
                </w:pPr>
                <w:r w:rsidRPr="00177AE7">
                  <w:rPr>
                    <w:b w:val="0"/>
                  </w:rPr>
                  <w:t xml:space="preserve">       </w:t>
                </w:r>
                <w:r w:rsidR="00BC1F22">
                  <w:rPr>
                    <w:rFonts w:ascii="Arial" w:hAnsi="Arial"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left w:val="none" w:sz="0" w:space="0" w:color="auto"/>
                  <w:right w:val="none" w:sz="0" w:space="0" w:color="auto"/>
                </w:tcBorders>
                <w:shd w:val="clear" w:color="auto" w:fill="B6DDE8" w:themeFill="accent5" w:themeFillTint="66"/>
                <w:hideMark/>
              </w:tcPr>
              <w:p w:rsidR="00BC1F22" w:rsidRDefault="00BC1F22" w:rsidP="00DB178D">
                <w:pPr>
                  <w:rPr>
                    <w:rFonts w:ascii="Arial" w:hAnsi="Arial" w:cs="Arial"/>
                    <w:sz w:val="20"/>
                    <w:szCs w:val="20"/>
                  </w:rPr>
                </w:pPr>
                <w:r>
                  <w:rPr>
                    <w:rFonts w:ascii="Arial" w:hAnsi="Arial" w:cs="Arial"/>
                    <w:sz w:val="20"/>
                    <w:szCs w:val="20"/>
                  </w:rPr>
                  <w:t>Jobseekers Allowance</w:t>
                </w:r>
              </w:p>
            </w:tc>
            <w:tc>
              <w:tcPr>
                <w:tcW w:w="1975" w:type="dxa"/>
                <w:shd w:val="clear" w:color="auto" w:fill="B6DDE8" w:themeFill="accent5" w:themeFillTint="66"/>
                <w:hideMark/>
              </w:tcPr>
              <w:p w:rsidR="00BC1F22" w:rsidRDefault="00BC1F22" w:rsidP="00DB178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Community Employment</w:t>
                </w:r>
              </w:p>
            </w:tc>
          </w:tr>
          <w:tr w:rsidR="00BC1F22" w:rsidTr="0093175B">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4716" w:type="dxa"/>
                <w:tcBorders>
                  <w:top w:val="none" w:sz="0" w:space="0" w:color="auto"/>
                  <w:left w:val="none" w:sz="0" w:space="0" w:color="auto"/>
                  <w:bottom w:val="none" w:sz="0" w:space="0" w:color="auto"/>
                </w:tcBorders>
                <w:hideMark/>
              </w:tcPr>
              <w:p w:rsidR="00BC1F22" w:rsidRDefault="00BC1F22" w:rsidP="00962C89">
                <w:pPr>
                  <w:rPr>
                    <w:rFonts w:ascii="Arial" w:hAnsi="Arial" w:cs="Arial"/>
                    <w:sz w:val="18"/>
                    <w:szCs w:val="18"/>
                  </w:rPr>
                </w:pPr>
                <w:r>
                  <w:rPr>
                    <w:rFonts w:ascii="Arial" w:hAnsi="Arial" w:cs="Arial"/>
                    <w:sz w:val="18"/>
                    <w:szCs w:val="18"/>
                  </w:rPr>
                  <w:t xml:space="preserve">Weekly rate of JA </w:t>
                </w:r>
                <w:r w:rsidR="000426DD">
                  <w:rPr>
                    <w:rFonts w:ascii="Arial" w:hAnsi="Arial" w:cs="Arial"/>
                    <w:sz w:val="18"/>
                    <w:szCs w:val="18"/>
                  </w:rPr>
                  <w:t>payment - for a claimant, with a</w:t>
                </w:r>
                <w:r>
                  <w:rPr>
                    <w:rFonts w:ascii="Arial" w:hAnsi="Arial" w:cs="Arial"/>
                    <w:sz w:val="18"/>
                    <w:szCs w:val="18"/>
                  </w:rPr>
                  <w:t xml:space="preserve"> </w:t>
                </w:r>
                <w:r w:rsidR="00962C89">
                  <w:rPr>
                    <w:rFonts w:ascii="Arial" w:hAnsi="Arial" w:cs="Arial"/>
                    <w:sz w:val="18"/>
                    <w:szCs w:val="18"/>
                  </w:rPr>
                  <w:t xml:space="preserve">qualified </w:t>
                </w:r>
                <w:r>
                  <w:rPr>
                    <w:rFonts w:ascii="Arial" w:hAnsi="Arial" w:cs="Arial"/>
                    <w:sz w:val="18"/>
                    <w:szCs w:val="18"/>
                  </w:rPr>
                  <w:t>adult depend</w:t>
                </w:r>
                <w:r w:rsidR="00962C89">
                  <w:rPr>
                    <w:rFonts w:ascii="Arial" w:hAnsi="Arial" w:cs="Arial"/>
                    <w:sz w:val="18"/>
                    <w:szCs w:val="18"/>
                  </w:rPr>
                  <w:t>a</w:t>
                </w:r>
                <w:r>
                  <w:rPr>
                    <w:rFonts w:ascii="Arial" w:hAnsi="Arial" w:cs="Arial"/>
                    <w:sz w:val="18"/>
                    <w:szCs w:val="18"/>
                  </w:rPr>
                  <w:t xml:space="preserve">nt and 2 </w:t>
                </w:r>
                <w:r w:rsidR="00962C89">
                  <w:rPr>
                    <w:rFonts w:ascii="Arial" w:hAnsi="Arial" w:cs="Arial"/>
                    <w:sz w:val="18"/>
                    <w:szCs w:val="18"/>
                  </w:rPr>
                  <w:t xml:space="preserve">qualified </w:t>
                </w:r>
                <w:r>
                  <w:rPr>
                    <w:rFonts w:ascii="Arial" w:hAnsi="Arial" w:cs="Arial"/>
                    <w:sz w:val="18"/>
                    <w:szCs w:val="18"/>
                  </w:rPr>
                  <w:t>child</w:t>
                </w:r>
                <w:r w:rsidR="00962C89">
                  <w:rPr>
                    <w:rFonts w:ascii="Arial" w:hAnsi="Arial" w:cs="Arial"/>
                    <w:sz w:val="18"/>
                    <w:szCs w:val="18"/>
                  </w:rPr>
                  <w:t>ren</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hideMark/>
              </w:tcPr>
              <w:p w:rsidR="00BC1F22" w:rsidRDefault="00BC1F22" w:rsidP="00DB178D">
                <w:pPr>
                  <w:rPr>
                    <w:rFonts w:ascii="Arial" w:hAnsi="Arial" w:cs="Arial"/>
                    <w:sz w:val="18"/>
                    <w:szCs w:val="18"/>
                  </w:rPr>
                </w:pPr>
                <w:r>
                  <w:rPr>
                    <w:rFonts w:ascii="Arial" w:hAnsi="Arial" w:cs="Arial"/>
                    <w:sz w:val="18"/>
                    <w:szCs w:val="18"/>
                  </w:rPr>
                  <w:t>€372.40</w:t>
                </w:r>
              </w:p>
            </w:tc>
            <w:tc>
              <w:tcPr>
                <w:tcW w:w="1975" w:type="dxa"/>
                <w:tcBorders>
                  <w:top w:val="none" w:sz="0" w:space="0" w:color="auto"/>
                  <w:bottom w:val="none" w:sz="0" w:space="0" w:color="auto"/>
                  <w:right w:val="none" w:sz="0" w:space="0" w:color="auto"/>
                </w:tcBorders>
                <w:hideMark/>
              </w:tcPr>
              <w:p w:rsidR="00BC1F22" w:rsidRDefault="00BC1F22" w:rsidP="00DB178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€392.40</w:t>
                </w:r>
              </w:p>
            </w:tc>
          </w:tr>
          <w:tr w:rsidR="00BC1F22" w:rsidTr="0093175B">
            <w:trPr>
              <w:trHeight w:val="188"/>
              <w:jc w:val="center"/>
            </w:trPr>
            <w:tc>
              <w:tcPr>
                <w:cnfStyle w:val="001000000000" w:firstRow="0" w:lastRow="0" w:firstColumn="1" w:lastColumn="0" w:oddVBand="0" w:evenVBand="0" w:oddHBand="0" w:evenHBand="0" w:firstRowFirstColumn="0" w:firstRowLastColumn="0" w:lastRowFirstColumn="0" w:lastRowLastColumn="0"/>
                <w:tcW w:w="4716" w:type="dxa"/>
                <w:hideMark/>
              </w:tcPr>
              <w:p w:rsidR="00BC1F22" w:rsidRDefault="00BC1F22" w:rsidP="00DB178D">
                <w:pPr>
                  <w:rPr>
                    <w:rFonts w:ascii="Arial" w:hAnsi="Arial" w:cs="Arial"/>
                    <w:sz w:val="18"/>
                    <w:szCs w:val="18"/>
                  </w:rPr>
                </w:pPr>
                <w:r>
                  <w:rPr>
                    <w:rFonts w:ascii="Arial" w:hAnsi="Arial" w:cs="Arial"/>
                    <w:sz w:val="18"/>
                    <w:szCs w:val="18"/>
                  </w:rPr>
                  <w:t>PRSI</w:t>
                </w:r>
              </w:p>
            </w:tc>
            <w:tc>
              <w:tcPr>
                <w:cnfStyle w:val="000010000000" w:firstRow="0" w:lastRow="0" w:firstColumn="0" w:lastColumn="0" w:oddVBand="1" w:evenVBand="0" w:oddHBand="0" w:evenHBand="0" w:firstRowFirstColumn="0" w:firstRowLastColumn="0" w:lastRowFirstColumn="0" w:lastRowLastColumn="0"/>
                <w:tcW w:w="1560" w:type="dxa"/>
                <w:tcBorders>
                  <w:left w:val="none" w:sz="0" w:space="0" w:color="auto"/>
                  <w:right w:val="none" w:sz="0" w:space="0" w:color="auto"/>
                </w:tcBorders>
                <w:hideMark/>
              </w:tcPr>
              <w:p w:rsidR="00BC1F22" w:rsidRDefault="00BC1F22" w:rsidP="00DB178D">
                <w:pPr>
                  <w:rPr>
                    <w:rFonts w:ascii="Arial" w:hAnsi="Arial" w:cs="Arial"/>
                    <w:sz w:val="18"/>
                    <w:szCs w:val="18"/>
                  </w:rPr>
                </w:pPr>
                <w:r>
                  <w:rPr>
                    <w:rFonts w:ascii="Arial" w:hAnsi="Arial" w:cs="Arial"/>
                    <w:sz w:val="18"/>
                    <w:szCs w:val="18"/>
                  </w:rPr>
                  <w:t>€0</w:t>
                </w:r>
              </w:p>
            </w:tc>
            <w:tc>
              <w:tcPr>
                <w:tcW w:w="1975" w:type="dxa"/>
                <w:hideMark/>
              </w:tcPr>
              <w:p w:rsidR="00BC1F22" w:rsidRDefault="00BC1F22" w:rsidP="00DB178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€15.70</w:t>
                </w:r>
              </w:p>
            </w:tc>
          </w:tr>
          <w:tr w:rsidR="00BC1F22" w:rsidTr="0093175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4716" w:type="dxa"/>
                <w:tcBorders>
                  <w:top w:val="none" w:sz="0" w:space="0" w:color="auto"/>
                  <w:left w:val="none" w:sz="0" w:space="0" w:color="auto"/>
                  <w:bottom w:val="none" w:sz="0" w:space="0" w:color="auto"/>
                </w:tcBorders>
                <w:hideMark/>
              </w:tcPr>
              <w:p w:rsidR="00BC1F22" w:rsidRDefault="00BC1F22" w:rsidP="00177AE7">
                <w:pPr>
                  <w:rPr>
                    <w:rFonts w:ascii="Arial" w:hAnsi="Arial" w:cs="Arial"/>
                    <w:sz w:val="18"/>
                    <w:szCs w:val="18"/>
                  </w:rPr>
                </w:pPr>
                <w:r>
                  <w:rPr>
                    <w:rFonts w:ascii="Arial" w:hAnsi="Arial" w:cs="Arial"/>
                    <w:sz w:val="18"/>
                    <w:szCs w:val="18"/>
                  </w:rPr>
                  <w:t xml:space="preserve">Travel to </w:t>
                </w:r>
                <w:r w:rsidR="00177AE7">
                  <w:rPr>
                    <w:rFonts w:ascii="Arial" w:hAnsi="Arial" w:cs="Arial"/>
                    <w:sz w:val="18"/>
                    <w:szCs w:val="18"/>
                  </w:rPr>
                  <w:t>w</w:t>
                </w:r>
                <w:r>
                  <w:rPr>
                    <w:rFonts w:ascii="Arial" w:hAnsi="Arial" w:cs="Arial"/>
                    <w:sz w:val="18"/>
                    <w:szCs w:val="18"/>
                  </w:rPr>
                  <w:t>ork - using the example of a 20 mile round trip</w:t>
                </w:r>
                <w:r w:rsidR="00177AE7">
                  <w:rPr>
                    <w:rFonts w:ascii="Arial" w:hAnsi="Arial" w:cs="Arial"/>
                    <w:sz w:val="18"/>
                    <w:szCs w:val="18"/>
                  </w:rPr>
                  <w:t>/5 days a week</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hideMark/>
              </w:tcPr>
              <w:p w:rsidR="00BC1F22" w:rsidRDefault="00BC1F22" w:rsidP="00DB178D">
                <w:pPr>
                  <w:rPr>
                    <w:rFonts w:ascii="Arial" w:hAnsi="Arial" w:cs="Arial"/>
                    <w:sz w:val="18"/>
                    <w:szCs w:val="18"/>
                  </w:rPr>
                </w:pPr>
                <w:r>
                  <w:rPr>
                    <w:rFonts w:ascii="Arial" w:hAnsi="Arial" w:cs="Arial"/>
                    <w:sz w:val="18"/>
                    <w:szCs w:val="18"/>
                  </w:rPr>
                  <w:t>€0</w:t>
                </w:r>
              </w:p>
            </w:tc>
            <w:tc>
              <w:tcPr>
                <w:tcW w:w="1975" w:type="dxa"/>
                <w:tcBorders>
                  <w:top w:val="none" w:sz="0" w:space="0" w:color="auto"/>
                  <w:bottom w:val="none" w:sz="0" w:space="0" w:color="auto"/>
                  <w:right w:val="none" w:sz="0" w:space="0" w:color="auto"/>
                </w:tcBorders>
                <w:hideMark/>
              </w:tcPr>
              <w:p w:rsidR="00BC1F22" w:rsidRDefault="00BC1F22" w:rsidP="00DB178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€15.00</w:t>
                </w:r>
              </w:p>
            </w:tc>
          </w:tr>
          <w:tr w:rsidR="00BC1F22" w:rsidTr="0093175B">
            <w:trPr>
              <w:trHeight w:val="272"/>
              <w:jc w:val="center"/>
            </w:trPr>
            <w:tc>
              <w:tcPr>
                <w:cnfStyle w:val="001000000000" w:firstRow="0" w:lastRow="0" w:firstColumn="1" w:lastColumn="0" w:oddVBand="0" w:evenVBand="0" w:oddHBand="0" w:evenHBand="0" w:firstRowFirstColumn="0" w:firstRowLastColumn="0" w:lastRowFirstColumn="0" w:lastRowLastColumn="0"/>
                <w:tcW w:w="4716" w:type="dxa"/>
                <w:hideMark/>
              </w:tcPr>
              <w:p w:rsidR="00BC1F22" w:rsidRDefault="0093175B" w:rsidP="00DB178D">
                <w:pPr>
                  <w:rPr>
                    <w:rFonts w:ascii="Arial" w:hAnsi="Arial" w:cs="Arial"/>
                    <w:sz w:val="18"/>
                    <w:szCs w:val="18"/>
                  </w:rPr>
                </w:pPr>
                <w:r>
                  <w:rPr>
                    <w:rFonts w:ascii="Arial" w:hAnsi="Arial" w:cs="Arial"/>
                    <w:sz w:val="18"/>
                    <w:szCs w:val="18"/>
                  </w:rPr>
                  <w:t>Total weekly household income</w:t>
                </w:r>
              </w:p>
            </w:tc>
            <w:tc>
              <w:tcPr>
                <w:cnfStyle w:val="000010000000" w:firstRow="0" w:lastRow="0" w:firstColumn="0" w:lastColumn="0" w:oddVBand="1" w:evenVBand="0" w:oddHBand="0" w:evenHBand="0" w:firstRowFirstColumn="0" w:firstRowLastColumn="0" w:lastRowFirstColumn="0" w:lastRowLastColumn="0"/>
                <w:tcW w:w="1560" w:type="dxa"/>
                <w:tcBorders>
                  <w:left w:val="none" w:sz="0" w:space="0" w:color="auto"/>
                  <w:bottom w:val="none" w:sz="0" w:space="0" w:color="auto"/>
                  <w:right w:val="none" w:sz="0" w:space="0" w:color="auto"/>
                </w:tcBorders>
                <w:hideMark/>
              </w:tcPr>
              <w:p w:rsidR="00BC1F22" w:rsidRDefault="00BC1F22" w:rsidP="00DB178D">
                <w:pPr>
                  <w:rPr>
                    <w:rFonts w:ascii="Arial" w:hAnsi="Arial" w:cs="Arial"/>
                    <w:sz w:val="18"/>
                    <w:szCs w:val="18"/>
                  </w:rPr>
                </w:pPr>
                <w:r>
                  <w:rPr>
                    <w:rFonts w:ascii="Arial" w:hAnsi="Arial" w:cs="Arial"/>
                    <w:sz w:val="18"/>
                    <w:szCs w:val="18"/>
                  </w:rPr>
                  <w:t>€372.40</w:t>
                </w:r>
              </w:p>
            </w:tc>
            <w:tc>
              <w:tcPr>
                <w:tcW w:w="1975" w:type="dxa"/>
                <w:hideMark/>
              </w:tcPr>
              <w:p w:rsidR="00BC1F22" w:rsidRDefault="00BC1F22" w:rsidP="00DB178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€361.70</w:t>
                </w:r>
              </w:p>
            </w:tc>
          </w:tr>
        </w:tbl>
        <w:p w:rsidR="00177AE7" w:rsidRDefault="00177AE7" w:rsidP="00E031FD">
          <w:pPr>
            <w:rPr>
              <w:rStyle w:val="Heading3Char"/>
            </w:rPr>
          </w:pPr>
        </w:p>
        <w:p w:rsidR="00026E4C" w:rsidRDefault="00026E4C" w:rsidP="00026E4C">
          <w:pPr>
            <w:pStyle w:val="PlainText"/>
            <w:rPr>
              <w:rFonts w:asciiTheme="minorHAnsi" w:hAnsiTheme="minorHAnsi" w:cs="Arial"/>
              <w:b/>
              <w:sz w:val="24"/>
              <w:szCs w:val="24"/>
            </w:rPr>
          </w:pPr>
          <w:r>
            <w:rPr>
              <w:rFonts w:asciiTheme="minorHAnsi" w:hAnsiTheme="minorHAnsi" w:cs="Arial"/>
              <w:b/>
              <w:sz w:val="24"/>
              <w:szCs w:val="24"/>
            </w:rPr>
            <w:t>Recommendation:</w:t>
          </w:r>
        </w:p>
        <w:p w:rsidR="00026E4C" w:rsidRDefault="00026E4C" w:rsidP="00026E4C">
          <w:pPr>
            <w:shd w:val="clear" w:color="auto" w:fill="EAF1DD" w:themeFill="accent3" w:themeFillTint="33"/>
            <w:spacing w:after="0"/>
            <w:rPr>
              <w:rFonts w:cs="Arial"/>
            </w:rPr>
          </w:pPr>
          <w:r>
            <w:rPr>
              <w:rFonts w:cs="Arial"/>
            </w:rPr>
            <w:t xml:space="preserve">Apply discretion where a social welfare recipient can demonstrate a financial loss to family income because of participating in an activation scheme. </w:t>
          </w:r>
        </w:p>
        <w:p w:rsidR="00026E4C" w:rsidRDefault="00026E4C" w:rsidP="00DB178D">
          <w:pPr>
            <w:rPr>
              <w:rStyle w:val="Heading3Char"/>
            </w:rPr>
          </w:pPr>
        </w:p>
        <w:p w:rsidR="00120562" w:rsidRPr="00700D7F" w:rsidRDefault="00077FA3" w:rsidP="00DB178D">
          <w:pPr>
            <w:rPr>
              <w:rFonts w:cs="Arial"/>
              <w:b/>
              <w:color w:val="000000"/>
              <w:sz w:val="24"/>
              <w:szCs w:val="24"/>
            </w:rPr>
          </w:pPr>
          <w:r w:rsidRPr="005F66E3">
            <w:rPr>
              <w:rStyle w:val="Heading3Char"/>
            </w:rPr>
            <w:t>1.</w:t>
          </w:r>
          <w:r w:rsidR="00E031FD">
            <w:rPr>
              <w:rStyle w:val="Heading3Char"/>
            </w:rPr>
            <w:t>3</w:t>
          </w:r>
          <w:r w:rsidR="007D5BD4" w:rsidRPr="005F66E3">
            <w:rPr>
              <w:rStyle w:val="Heading3Char"/>
            </w:rPr>
            <w:t xml:space="preserve"> </w:t>
          </w:r>
          <w:r w:rsidR="007D5BD4" w:rsidRPr="005F66E3">
            <w:rPr>
              <w:rStyle w:val="Heading3Char"/>
            </w:rPr>
            <w:tab/>
          </w:r>
          <w:r w:rsidR="00CD6C94" w:rsidRPr="005F66E3">
            <w:rPr>
              <w:rStyle w:val="Heading3Char"/>
            </w:rPr>
            <w:t>Activation and Family Income Supplement</w:t>
          </w:r>
          <w:r w:rsidR="00120562" w:rsidRPr="005F66E3">
            <w:rPr>
              <w:rStyle w:val="Heading3Char"/>
            </w:rPr>
            <w:br/>
          </w:r>
          <w:r w:rsidR="008D6B75" w:rsidRPr="00700D7F">
            <w:rPr>
              <w:rFonts w:cs="Arial"/>
              <w:b/>
              <w:color w:val="000000"/>
            </w:rPr>
            <w:t xml:space="preserve">Family Income Supplement (FIS) needs revision in order to support </w:t>
          </w:r>
          <w:r w:rsidR="00C94E3A">
            <w:rPr>
              <w:rFonts w:cs="Arial"/>
              <w:b/>
              <w:color w:val="000000"/>
            </w:rPr>
            <w:t xml:space="preserve">more </w:t>
          </w:r>
          <w:r w:rsidR="008D6B75" w:rsidRPr="00700D7F">
            <w:rPr>
              <w:rFonts w:cs="Arial"/>
              <w:b/>
              <w:color w:val="000000"/>
            </w:rPr>
            <w:t>low i</w:t>
          </w:r>
          <w:r w:rsidR="00F66EBA" w:rsidRPr="00700D7F">
            <w:rPr>
              <w:rFonts w:cs="Arial"/>
              <w:b/>
              <w:color w:val="000000"/>
            </w:rPr>
            <w:t>ncome families</w:t>
          </w:r>
          <w:r w:rsidR="00F66EBA" w:rsidRPr="00700D7F">
            <w:rPr>
              <w:rFonts w:cs="Arial"/>
              <w:b/>
              <w:color w:val="000000"/>
              <w:sz w:val="24"/>
              <w:szCs w:val="24"/>
            </w:rPr>
            <w:t xml:space="preserve">. </w:t>
          </w:r>
        </w:p>
        <w:p w:rsidR="00C94E3A" w:rsidRPr="00C94E3A" w:rsidRDefault="008D6B75" w:rsidP="000426DD">
          <w:pPr>
            <w:pStyle w:val="ListParagraph"/>
            <w:numPr>
              <w:ilvl w:val="0"/>
              <w:numId w:val="36"/>
            </w:numPr>
            <w:spacing w:line="240" w:lineRule="auto"/>
          </w:pPr>
          <w:r w:rsidRPr="00C94E3A">
            <w:rPr>
              <w:rFonts w:cstheme="minorHAnsi"/>
            </w:rPr>
            <w:t>The current income limits and working hours</w:t>
          </w:r>
          <w:r w:rsidR="005F66E3" w:rsidRPr="00C94E3A">
            <w:rPr>
              <w:rFonts w:cstheme="minorHAnsi"/>
            </w:rPr>
            <w:t xml:space="preserve"> </w:t>
          </w:r>
          <w:r w:rsidRPr="00C94E3A">
            <w:rPr>
              <w:rFonts w:cstheme="minorHAnsi"/>
            </w:rPr>
            <w:t>threshold for FIS do not cater adequately for the type of part-time working arrangements that have emerged in the Irish economy</w:t>
          </w:r>
          <w:r w:rsidR="005F66E3" w:rsidRPr="00C94E3A">
            <w:rPr>
              <w:rFonts w:cstheme="minorHAnsi"/>
            </w:rPr>
            <w:t xml:space="preserve"> in recent years</w:t>
          </w:r>
          <w:r w:rsidR="00A937D7">
            <w:t xml:space="preserve"> - </w:t>
          </w:r>
          <w:r w:rsidRPr="00C94E3A">
            <w:rPr>
              <w:lang w:val="en"/>
            </w:rPr>
            <w:t>those at work represent 12.6% of all those adults at risk of poverty.</w:t>
          </w:r>
          <w:r w:rsidRPr="00A55467">
            <w:rPr>
              <w:rStyle w:val="FootnoteReference"/>
            </w:rPr>
            <w:footnoteReference w:id="3"/>
          </w:r>
          <w:r w:rsidR="00C94E3A">
            <w:rPr>
              <w:lang w:val="en"/>
            </w:rPr>
            <w:br/>
          </w:r>
        </w:p>
        <w:p w:rsidR="00C94E3A" w:rsidRDefault="008D6B75" w:rsidP="000426DD">
          <w:pPr>
            <w:pStyle w:val="ListParagraph"/>
            <w:numPr>
              <w:ilvl w:val="0"/>
              <w:numId w:val="36"/>
            </w:numPr>
            <w:spacing w:line="240" w:lineRule="auto"/>
          </w:pPr>
          <w:r w:rsidRPr="00A55467">
            <w:t>The prospect of the immediate withdrawal of FIS on loss of a job or reduced working hours acts as a disincentive to people taking up what they perceive as somewhat precarious employment;</w:t>
          </w:r>
          <w:r w:rsidR="00C94E3A">
            <w:br/>
          </w:r>
        </w:p>
        <w:p w:rsidR="001363C0" w:rsidRPr="000426DD" w:rsidRDefault="000426DD" w:rsidP="000426DD">
          <w:pPr>
            <w:pStyle w:val="ListParagraph"/>
            <w:numPr>
              <w:ilvl w:val="0"/>
              <w:numId w:val="36"/>
            </w:numPr>
            <w:spacing w:line="240" w:lineRule="auto"/>
          </w:pPr>
          <w:r>
            <w:rPr>
              <w:rFonts w:cs="Arial"/>
              <w:color w:val="000000"/>
            </w:rPr>
            <w:t xml:space="preserve">An </w:t>
          </w:r>
          <w:r w:rsidR="00152B38" w:rsidRPr="00C94E3A">
            <w:rPr>
              <w:rFonts w:cs="Arial"/>
              <w:color w:val="000000"/>
            </w:rPr>
            <w:t xml:space="preserve">apparent anomaly </w:t>
          </w:r>
          <w:r w:rsidR="00424EC8" w:rsidRPr="00C94E3A">
            <w:rPr>
              <w:rFonts w:cs="Arial"/>
              <w:color w:val="000000"/>
            </w:rPr>
            <w:t>is the exclusion to CE and Tús</w:t>
          </w:r>
          <w:r w:rsidR="00120562" w:rsidRPr="00C94E3A">
            <w:rPr>
              <w:rFonts w:cs="Arial"/>
              <w:color w:val="000000"/>
            </w:rPr>
            <w:t xml:space="preserve"> participants from eligibil</w:t>
          </w:r>
          <w:r w:rsidR="00337D60" w:rsidRPr="00C94E3A">
            <w:rPr>
              <w:rFonts w:cs="Arial"/>
              <w:color w:val="000000"/>
            </w:rPr>
            <w:t xml:space="preserve">ity for </w:t>
          </w:r>
          <w:r w:rsidR="00120562" w:rsidRPr="00C94E3A">
            <w:rPr>
              <w:rFonts w:cs="Arial"/>
              <w:color w:val="000000"/>
            </w:rPr>
            <w:t>FIS</w:t>
          </w:r>
          <w:r w:rsidR="00152B38" w:rsidRPr="00C94E3A">
            <w:rPr>
              <w:rFonts w:cs="Arial"/>
              <w:color w:val="000000"/>
            </w:rPr>
            <w:t>.</w:t>
          </w:r>
        </w:p>
        <w:p w:rsidR="000426DD" w:rsidRPr="00A55467" w:rsidRDefault="000426DD" w:rsidP="000426DD">
          <w:pPr>
            <w:pStyle w:val="ListParagraph"/>
            <w:spacing w:line="240" w:lineRule="auto"/>
          </w:pPr>
        </w:p>
        <w:p w:rsidR="0019584B" w:rsidRDefault="00AB1D28" w:rsidP="008D64F6">
          <w:pPr>
            <w:shd w:val="clear" w:color="auto" w:fill="DBE5F1" w:themeFill="accent1" w:themeFillTint="33"/>
            <w:rPr>
              <w:b/>
              <w:color w:val="00B0F0"/>
            </w:rPr>
          </w:pPr>
          <w:r>
            <w:rPr>
              <w:b/>
            </w:rPr>
            <w:t>Impact of n</w:t>
          </w:r>
          <w:r w:rsidR="007A7B61" w:rsidRPr="00A55467">
            <w:rPr>
              <w:b/>
            </w:rPr>
            <w:t xml:space="preserve">on-payment of FIS: Indicative </w:t>
          </w:r>
          <w:r w:rsidR="001363C0" w:rsidRPr="00A55467">
            <w:rPr>
              <w:b/>
            </w:rPr>
            <w:t xml:space="preserve">Case Example  </w:t>
          </w:r>
          <w:r w:rsidR="001363C0" w:rsidRPr="007A7B61">
            <w:rPr>
              <w:b/>
              <w:color w:val="00B0F0"/>
            </w:rPr>
            <w:t xml:space="preserve"> </w:t>
          </w:r>
        </w:p>
        <w:p w:rsidR="00120562" w:rsidRDefault="001363C0" w:rsidP="008D64F6">
          <w:pPr>
            <w:shd w:val="clear" w:color="auto" w:fill="DBE5F1" w:themeFill="accent1" w:themeFillTint="33"/>
            <w:rPr>
              <w:rFonts w:eastAsia="Times New Roman"/>
              <w:lang w:eastAsia="en-IE"/>
            </w:rPr>
          </w:pPr>
          <w:r>
            <w:rPr>
              <w:rFonts w:eastAsia="Times New Roman"/>
              <w:lang w:eastAsia="en-IE"/>
            </w:rPr>
            <w:t>This caller is cohabiting and currently receiving a Jobseekers Allowance for him</w:t>
          </w:r>
          <w:r w:rsidR="00C94E3A">
            <w:rPr>
              <w:rFonts w:eastAsia="Times New Roman"/>
              <w:lang w:eastAsia="en-IE"/>
            </w:rPr>
            <w:t>self</w:t>
          </w:r>
          <w:r>
            <w:rPr>
              <w:rFonts w:eastAsia="Times New Roman"/>
              <w:lang w:eastAsia="en-IE"/>
            </w:rPr>
            <w:t>, his partner and their 3 childr</w:t>
          </w:r>
          <w:r w:rsidR="00424EC8">
            <w:rPr>
              <w:rFonts w:eastAsia="Times New Roman"/>
              <w:lang w:eastAsia="en-IE"/>
            </w:rPr>
            <w:t xml:space="preserve">en. </w:t>
          </w:r>
          <w:r w:rsidR="00C94E3A">
            <w:rPr>
              <w:rFonts w:eastAsia="Times New Roman"/>
              <w:lang w:eastAsia="en-IE"/>
            </w:rPr>
            <w:t xml:space="preserve">He has been </w:t>
          </w:r>
          <w:r w:rsidR="00424EC8">
            <w:rPr>
              <w:rFonts w:eastAsia="Times New Roman"/>
              <w:lang w:eastAsia="en-IE"/>
            </w:rPr>
            <w:t>offered a T</w:t>
          </w:r>
          <w:r w:rsidR="00C94E3A">
            <w:rPr>
              <w:rFonts w:eastAsia="Times New Roman"/>
              <w:lang w:eastAsia="en-IE"/>
            </w:rPr>
            <w:t>ÚS s</w:t>
          </w:r>
          <w:r>
            <w:rPr>
              <w:rFonts w:eastAsia="Times New Roman"/>
              <w:lang w:eastAsia="en-IE"/>
            </w:rPr>
            <w:t>cheme</w:t>
          </w:r>
          <w:r w:rsidR="00C94E3A">
            <w:rPr>
              <w:rFonts w:eastAsia="Times New Roman"/>
              <w:lang w:eastAsia="en-IE"/>
            </w:rPr>
            <w:t xml:space="preserve"> which would result in </w:t>
          </w:r>
          <w:r>
            <w:rPr>
              <w:rFonts w:eastAsia="Times New Roman"/>
              <w:lang w:eastAsia="en-IE"/>
            </w:rPr>
            <w:t xml:space="preserve">gross earnings </w:t>
          </w:r>
          <w:r w:rsidR="00C94E3A">
            <w:rPr>
              <w:rFonts w:eastAsia="Times New Roman"/>
              <w:lang w:eastAsia="en-IE"/>
            </w:rPr>
            <w:t>of</w:t>
          </w:r>
          <w:r>
            <w:rPr>
              <w:rFonts w:eastAsia="Times New Roman"/>
              <w:lang w:eastAsia="en-IE"/>
            </w:rPr>
            <w:t xml:space="preserve"> €422.2</w:t>
          </w:r>
          <w:r w:rsidR="00424EC8">
            <w:rPr>
              <w:rFonts w:eastAsia="Times New Roman"/>
              <w:lang w:eastAsia="en-IE"/>
            </w:rPr>
            <w:t>0 a week</w:t>
          </w:r>
          <w:r w:rsidR="00C94E3A">
            <w:rPr>
              <w:rFonts w:eastAsia="Times New Roman"/>
              <w:lang w:eastAsia="en-IE"/>
            </w:rPr>
            <w:t xml:space="preserve"> with deductions of </w:t>
          </w:r>
          <w:r>
            <w:rPr>
              <w:rFonts w:eastAsia="Times New Roman"/>
              <w:lang w:eastAsia="en-IE"/>
            </w:rPr>
            <w:t>€16.88 PRSI</w:t>
          </w:r>
          <w:r w:rsidR="00A937D7">
            <w:rPr>
              <w:rFonts w:eastAsia="Times New Roman"/>
              <w:lang w:eastAsia="en-IE"/>
            </w:rPr>
            <w:t>,</w:t>
          </w:r>
          <w:r>
            <w:rPr>
              <w:rFonts w:eastAsia="Times New Roman"/>
              <w:lang w:eastAsia="en-IE"/>
            </w:rPr>
            <w:t xml:space="preserve"> €20.98 net tax to pay</w:t>
          </w:r>
          <w:r w:rsidR="00C94E3A">
            <w:rPr>
              <w:rFonts w:eastAsia="Times New Roman"/>
              <w:lang w:eastAsia="en-IE"/>
            </w:rPr>
            <w:t xml:space="preserve"> leaving the family with </w:t>
          </w:r>
          <w:r>
            <w:rPr>
              <w:rFonts w:eastAsia="Times New Roman"/>
              <w:lang w:eastAsia="en-IE"/>
            </w:rPr>
            <w:t>€384.42</w:t>
          </w:r>
          <w:r w:rsidR="00C94E3A">
            <w:rPr>
              <w:rFonts w:eastAsia="Times New Roman"/>
              <w:lang w:eastAsia="en-IE"/>
            </w:rPr>
            <w:t xml:space="preserve"> which is </w:t>
          </w:r>
          <w:r>
            <w:rPr>
              <w:rFonts w:eastAsia="Times New Roman"/>
              <w:lang w:eastAsia="en-IE"/>
            </w:rPr>
            <w:t xml:space="preserve">less than the current JA amount paid of €402.20. </w:t>
          </w:r>
        </w:p>
        <w:p w:rsidR="00E20415" w:rsidRDefault="00120562" w:rsidP="008D64F6">
          <w:pPr>
            <w:shd w:val="clear" w:color="auto" w:fill="DBE5F1" w:themeFill="accent1" w:themeFillTint="33"/>
            <w:rPr>
              <w:rFonts w:cs="Arial"/>
            </w:rPr>
          </w:pPr>
          <w:r>
            <w:t xml:space="preserve">If the person was working for a private employer outside of a TÚS scheme, </w:t>
          </w:r>
          <w:r w:rsidR="00C94E3A">
            <w:t>there would be a FIS payment of</w:t>
          </w:r>
          <w:r>
            <w:t xml:space="preserve"> €191.14</w:t>
          </w:r>
          <w:r w:rsidR="00C94E3A">
            <w:t>.</w:t>
          </w:r>
          <w:r>
            <w:t xml:space="preserve"> </w:t>
          </w:r>
          <w:r w:rsidR="00C94E3A">
            <w:t>Also, if they could be jointly assessed for tax,</w:t>
          </w:r>
          <w:r>
            <w:rPr>
              <w:rFonts w:eastAsia="Times New Roman"/>
              <w:color w:val="000000"/>
              <w:lang w:eastAsia="en-IE"/>
            </w:rPr>
            <w:t xml:space="preserve"> </w:t>
          </w:r>
          <w:r w:rsidR="00C94E3A">
            <w:rPr>
              <w:rFonts w:eastAsia="Times New Roman"/>
              <w:color w:val="000000"/>
              <w:lang w:eastAsia="en-IE"/>
            </w:rPr>
            <w:t>there would be no</w:t>
          </w:r>
          <w:r>
            <w:rPr>
              <w:rFonts w:eastAsia="Times New Roman"/>
              <w:color w:val="000000"/>
              <w:lang w:eastAsia="en-IE"/>
            </w:rPr>
            <w:t xml:space="preserve"> tax </w:t>
          </w:r>
          <w:r w:rsidR="00C94E3A">
            <w:rPr>
              <w:rFonts w:eastAsia="Times New Roman"/>
              <w:color w:val="000000"/>
              <w:lang w:eastAsia="en-IE"/>
            </w:rPr>
            <w:t>liability</w:t>
          </w:r>
          <w:r>
            <w:rPr>
              <w:rFonts w:eastAsia="Times New Roman"/>
              <w:color w:val="000000"/>
              <w:lang w:eastAsia="en-IE"/>
            </w:rPr>
            <w:t>.</w:t>
          </w:r>
        </w:p>
        <w:p w:rsidR="00026E4C" w:rsidRDefault="001A1238" w:rsidP="00026E4C">
          <w:pPr>
            <w:pStyle w:val="PlainText"/>
            <w:rPr>
              <w:rFonts w:asciiTheme="minorHAnsi" w:hAnsiTheme="minorHAnsi" w:cs="Arial"/>
              <w:b/>
              <w:sz w:val="24"/>
              <w:szCs w:val="24"/>
            </w:rPr>
          </w:pPr>
          <w:r>
            <w:rPr>
              <w:rFonts w:asciiTheme="minorHAnsi" w:hAnsiTheme="minorHAnsi" w:cs="Arial"/>
              <w:b/>
              <w:sz w:val="24"/>
              <w:szCs w:val="24"/>
            </w:rPr>
            <w:t>Recommendations:</w:t>
          </w:r>
        </w:p>
        <w:p w:rsidR="00026E4C" w:rsidRDefault="00026E4C" w:rsidP="00F07F52">
          <w:pPr>
            <w:shd w:val="clear" w:color="auto" w:fill="EAF1DD" w:themeFill="accent3" w:themeFillTint="33"/>
            <w:spacing w:after="0"/>
            <w:rPr>
              <w:rFonts w:cs="Arial"/>
            </w:rPr>
          </w:pPr>
          <w:r>
            <w:rPr>
              <w:rFonts w:cs="Arial"/>
            </w:rPr>
            <w:t>FIS income limits should be reviewed taking account of t</w:t>
          </w:r>
          <w:r w:rsidR="00A937D7">
            <w:rPr>
              <w:rFonts w:cs="Arial"/>
            </w:rPr>
            <w:t>r</w:t>
          </w:r>
          <w:r>
            <w:rPr>
              <w:rFonts w:cs="Arial"/>
            </w:rPr>
            <w:t>ends in wages, social welfare rates and poverty lines.</w:t>
          </w:r>
        </w:p>
        <w:p w:rsidR="008F02B9" w:rsidRDefault="008F02B9" w:rsidP="00F07F52">
          <w:pPr>
            <w:shd w:val="clear" w:color="auto" w:fill="EAF1DD" w:themeFill="accent3" w:themeFillTint="33"/>
            <w:spacing w:after="0"/>
          </w:pPr>
        </w:p>
        <w:p w:rsidR="00026E4C" w:rsidRDefault="00026E4C" w:rsidP="00F07F52">
          <w:pPr>
            <w:shd w:val="clear" w:color="auto" w:fill="EAF1DD" w:themeFill="accent3" w:themeFillTint="33"/>
            <w:spacing w:after="0"/>
          </w:pPr>
          <w:r>
            <w:t>Extend FIS to working families on CE and TÚS schemes -- this would ameliorate any negative financial impact of meeting tax and PRSI responsibilities while participating on a scheme</w:t>
          </w:r>
          <w:r w:rsidR="0093175B">
            <w:t>.</w:t>
          </w:r>
        </w:p>
        <w:p w:rsidR="004E1624" w:rsidRDefault="004E1624" w:rsidP="00F07F52">
          <w:pPr>
            <w:shd w:val="clear" w:color="auto" w:fill="EAF1DD" w:themeFill="accent3" w:themeFillTint="33"/>
            <w:spacing w:after="0"/>
          </w:pPr>
        </w:p>
        <w:p w:rsidR="00026E4C" w:rsidRDefault="004E1624" w:rsidP="00F07F52">
          <w:pPr>
            <w:shd w:val="clear" w:color="auto" w:fill="EAF1DD" w:themeFill="accent3" w:themeFillTint="33"/>
            <w:spacing w:after="0"/>
            <w:rPr>
              <w:rFonts w:cs="Arial"/>
            </w:rPr>
          </w:pPr>
          <w:r w:rsidRPr="00E031FD">
            <w:rPr>
              <w:rFonts w:cs="Arial"/>
            </w:rPr>
            <w:lastRenderedPageBreak/>
            <w:t>Provide for discretion in the payment of FIS for short</w:t>
          </w:r>
          <w:r w:rsidR="00A937D7">
            <w:rPr>
              <w:rFonts w:cs="Arial"/>
            </w:rPr>
            <w:t xml:space="preserve"> periods when the working hours</w:t>
          </w:r>
          <w:r w:rsidRPr="00E031FD">
            <w:rPr>
              <w:rFonts w:cs="Arial"/>
            </w:rPr>
            <w:t xml:space="preserve"> criteria</w:t>
          </w:r>
          <w:r>
            <w:rPr>
              <w:rFonts w:cs="Arial"/>
            </w:rPr>
            <w:t xml:space="preserve"> </w:t>
          </w:r>
          <w:r w:rsidRPr="00E031FD">
            <w:rPr>
              <w:rFonts w:cs="Arial"/>
            </w:rPr>
            <w:t>is not met</w:t>
          </w:r>
          <w:r w:rsidR="0093175B">
            <w:rPr>
              <w:rFonts w:cs="Arial"/>
            </w:rPr>
            <w:t>.</w:t>
          </w:r>
        </w:p>
        <w:p w:rsidR="00212661" w:rsidRDefault="00212661" w:rsidP="00F07F52">
          <w:pPr>
            <w:shd w:val="clear" w:color="auto" w:fill="EAF1DD" w:themeFill="accent3" w:themeFillTint="33"/>
            <w:spacing w:after="0"/>
            <w:rPr>
              <w:rFonts w:cs="Arial"/>
            </w:rPr>
          </w:pPr>
        </w:p>
        <w:p w:rsidR="004E1624" w:rsidRDefault="004E1624" w:rsidP="00F07F52">
          <w:pPr>
            <w:shd w:val="clear" w:color="auto" w:fill="EAF1DD" w:themeFill="accent3" w:themeFillTint="33"/>
            <w:spacing w:after="0"/>
            <w:rPr>
              <w:rFonts w:cs="Arial"/>
            </w:rPr>
          </w:pPr>
          <w:r>
            <w:t>Address delays in FIS processing to maximise its effectiveness in providing immediate income</w:t>
          </w:r>
          <w:r>
            <w:br/>
            <w:t>support to working families.</w:t>
          </w:r>
        </w:p>
        <w:p w:rsidR="00580F0F" w:rsidRPr="00AD7C6E" w:rsidRDefault="00580F0F" w:rsidP="008D64F6">
          <w:pPr>
            <w:pStyle w:val="Heading3"/>
          </w:pPr>
          <w:r w:rsidRPr="00AD7C6E">
            <w:t>1.</w:t>
          </w:r>
          <w:r w:rsidR="00E031FD" w:rsidRPr="00AD7C6E">
            <w:t>4</w:t>
          </w:r>
          <w:r w:rsidRPr="00AD7C6E">
            <w:t xml:space="preserve"> </w:t>
          </w:r>
          <w:r w:rsidR="007D5BD4" w:rsidRPr="00AD7C6E">
            <w:tab/>
          </w:r>
          <w:r w:rsidRPr="00AD7C6E">
            <w:t>Activation and Childcare Costs</w:t>
          </w:r>
        </w:p>
        <w:p w:rsidR="00580F0F" w:rsidRPr="00A41D8C" w:rsidRDefault="00580F0F" w:rsidP="00DB178D">
          <w:pPr>
            <w:rPr>
              <w:rFonts w:cs="Arial"/>
              <w:sz w:val="24"/>
              <w:szCs w:val="24"/>
            </w:rPr>
          </w:pPr>
          <w:r w:rsidRPr="005B4F07">
            <w:rPr>
              <w:rFonts w:cs="Arial"/>
              <w:b/>
            </w:rPr>
            <w:t xml:space="preserve">Problems arise for people </w:t>
          </w:r>
          <w:r w:rsidR="00534289">
            <w:rPr>
              <w:rFonts w:cs="Arial"/>
              <w:b/>
            </w:rPr>
            <w:t xml:space="preserve">when they cannot access </w:t>
          </w:r>
          <w:r w:rsidRPr="005B4F07">
            <w:rPr>
              <w:rFonts w:cs="Arial"/>
              <w:b/>
            </w:rPr>
            <w:t>childcare</w:t>
          </w:r>
          <w:r w:rsidRPr="00A41D8C">
            <w:rPr>
              <w:rFonts w:cs="Arial"/>
              <w:sz w:val="24"/>
              <w:szCs w:val="24"/>
            </w:rPr>
            <w:t xml:space="preserve">.  </w:t>
          </w:r>
        </w:p>
        <w:p w:rsidR="00077FA3" w:rsidRDefault="00580F0F" w:rsidP="00DB178D">
          <w:r w:rsidRPr="00A55467">
            <w:rPr>
              <w:rFonts w:cs="Arial"/>
              <w:color w:val="333333"/>
              <w:lang w:val="en"/>
            </w:rPr>
            <w:t xml:space="preserve">The lack of adequate childcare support structures remains one of the barriers to people taking up employment opportunities and acts against their successful participation in activation programmes. It is well established that </w:t>
          </w:r>
          <w:r w:rsidRPr="00A55467">
            <w:rPr>
              <w:color w:val="333333"/>
              <w:lang w:val="en"/>
            </w:rPr>
            <w:t>childcare costs in Ireland are amongst the most e</w:t>
          </w:r>
          <w:r w:rsidR="00F66EBA">
            <w:rPr>
              <w:color w:val="333333"/>
              <w:lang w:val="en"/>
            </w:rPr>
            <w:t>xpensive in Europe,</w:t>
          </w:r>
          <w:r w:rsidR="00CF796F">
            <w:t xml:space="preserve"> a fact that</w:t>
          </w:r>
          <w:r w:rsidRPr="00A55467">
            <w:t xml:space="preserve"> has come sharply into focus </w:t>
          </w:r>
          <w:r w:rsidR="00E44E09">
            <w:t xml:space="preserve">since June 2015 </w:t>
          </w:r>
          <w:r w:rsidRPr="00A55467">
            <w:t>w</w:t>
          </w:r>
          <w:r w:rsidR="00CF796F">
            <w:t>hen</w:t>
          </w:r>
          <w:r w:rsidRPr="00A55467">
            <w:t xml:space="preserve"> the reform of the One Parent Family Payment (OFP</w:t>
          </w:r>
          <w:r w:rsidR="00623182">
            <w:t>)</w:t>
          </w:r>
          <w:r w:rsidR="00337D60">
            <w:t>.</w:t>
          </w:r>
          <w:r w:rsidRPr="00A55467">
            <w:t xml:space="preserve"> </w:t>
          </w:r>
          <w:r w:rsidR="00914070" w:rsidRPr="00F7424F">
            <w:t xml:space="preserve">CIB </w:t>
          </w:r>
          <w:r w:rsidR="00077FA3">
            <w:rPr>
              <w:rFonts w:cs="Arial"/>
              <w:color w:val="333333"/>
              <w:lang w:val="en"/>
            </w:rPr>
            <w:t xml:space="preserve">welcomes </w:t>
          </w:r>
          <w:r w:rsidR="00666084">
            <w:rPr>
              <w:rFonts w:cs="Arial"/>
              <w:color w:val="333333"/>
              <w:lang w:val="en"/>
            </w:rPr>
            <w:t xml:space="preserve">the Report </w:t>
          </w:r>
          <w:r w:rsidR="00077FA3">
            <w:t xml:space="preserve">of the </w:t>
          </w:r>
          <w:r w:rsidR="00077FA3" w:rsidRPr="00A55467">
            <w:rPr>
              <w:rFonts w:cs="Arial"/>
              <w:lang w:val="en"/>
            </w:rPr>
            <w:t>Inter-Departmental Working Group</w:t>
          </w:r>
          <w:r w:rsidR="0053615D">
            <w:rPr>
              <w:rFonts w:cs="Arial"/>
              <w:lang w:val="en"/>
            </w:rPr>
            <w:t xml:space="preserve"> on Childcare</w:t>
          </w:r>
          <w:r w:rsidR="00077FA3" w:rsidRPr="00623182">
            <w:rPr>
              <w:rStyle w:val="FootnoteReference"/>
              <w:rFonts w:cs="Arial"/>
              <w:lang w:val="en"/>
            </w:rPr>
            <w:footnoteReference w:id="4"/>
          </w:r>
          <w:r w:rsidR="0053615D">
            <w:rPr>
              <w:rFonts w:cs="Arial"/>
              <w:lang w:val="en"/>
            </w:rPr>
            <w:t xml:space="preserve"> </w:t>
          </w:r>
          <w:r w:rsidR="00534289">
            <w:rPr>
              <w:rFonts w:cs="Arial"/>
              <w:lang w:val="en"/>
            </w:rPr>
            <w:t xml:space="preserve">outlining </w:t>
          </w:r>
          <w:r w:rsidR="0053615D" w:rsidRPr="002E2092">
            <w:rPr>
              <w:rFonts w:cs="Arial"/>
              <w:color w:val="333333"/>
              <w:lang w:val="en"/>
            </w:rPr>
            <w:t>both universal and targeted measures for low income families</w:t>
          </w:r>
          <w:r w:rsidR="00177AE7">
            <w:rPr>
              <w:rFonts w:cs="Arial"/>
              <w:color w:val="333333"/>
              <w:lang w:val="en"/>
            </w:rPr>
            <w:t>.</w:t>
          </w:r>
          <w:r w:rsidR="002E2092" w:rsidRPr="002E2092">
            <w:rPr>
              <w:rFonts w:cs="Arial"/>
              <w:color w:val="333333"/>
              <w:lang w:val="en"/>
            </w:rPr>
            <w:t xml:space="preserve"> </w:t>
          </w:r>
        </w:p>
        <w:p w:rsidR="00580F0F" w:rsidRDefault="007A7B61" w:rsidP="00534289">
          <w:pPr>
            <w:shd w:val="clear" w:color="auto" w:fill="DBE5F1" w:themeFill="accent1" w:themeFillTint="33"/>
            <w:rPr>
              <w:rFonts w:eastAsia="Times New Roman" w:cs="Arial"/>
              <w:b/>
              <w:lang w:val="en" w:eastAsia="en-IE"/>
            </w:rPr>
          </w:pPr>
          <w:r>
            <w:rPr>
              <w:rFonts w:eastAsia="Times New Roman" w:cs="Arial"/>
              <w:b/>
              <w:lang w:val="en" w:eastAsia="en-IE"/>
            </w:rPr>
            <w:t xml:space="preserve">Difficulty in Accessing Childcare: Indicative </w:t>
          </w:r>
          <w:r w:rsidR="00534289">
            <w:rPr>
              <w:rFonts w:eastAsia="Times New Roman" w:cs="Arial"/>
              <w:b/>
              <w:lang w:val="en" w:eastAsia="en-IE"/>
            </w:rPr>
            <w:t>Case Example</w:t>
          </w:r>
          <w:r w:rsidR="00177AE7">
            <w:rPr>
              <w:rFonts w:eastAsia="Times New Roman" w:cs="Arial"/>
              <w:b/>
              <w:lang w:val="en" w:eastAsia="en-IE"/>
            </w:rPr>
            <w:t>s</w:t>
          </w:r>
        </w:p>
        <w:p w:rsidR="00177AE7" w:rsidRDefault="00580F0F" w:rsidP="00177AE7">
          <w:pPr>
            <w:shd w:val="clear" w:color="auto" w:fill="DBE5F1" w:themeFill="accent1" w:themeFillTint="33"/>
            <w:rPr>
              <w:rFonts w:eastAsia="Times New Roman" w:cs="Arial"/>
              <w:lang w:eastAsia="en-IE"/>
            </w:rPr>
          </w:pPr>
          <w:r w:rsidRPr="00F104E3">
            <w:rPr>
              <w:rFonts w:eastAsia="Times New Roman" w:cs="Arial"/>
              <w:lang w:eastAsia="en-IE"/>
            </w:rPr>
            <w:t>Community Employment Childcare</w:t>
          </w:r>
          <w:r w:rsidR="00B15844">
            <w:rPr>
              <w:rFonts w:eastAsia="Times New Roman" w:cs="Arial"/>
              <w:lang w:eastAsia="en-IE"/>
            </w:rPr>
            <w:t xml:space="preserve"> </w:t>
          </w:r>
          <w:r w:rsidR="00482347">
            <w:rPr>
              <w:rFonts w:eastAsia="Times New Roman" w:cs="Arial"/>
              <w:lang w:eastAsia="en-IE"/>
            </w:rPr>
            <w:t>(CEC)</w:t>
          </w:r>
          <w:r w:rsidRPr="00F104E3">
            <w:rPr>
              <w:rFonts w:eastAsia="Times New Roman" w:cs="Arial"/>
              <w:lang w:eastAsia="en-IE"/>
            </w:rPr>
            <w:t xml:space="preserve"> is available to CE scheme participants only. This caller was on the Gateway scheme</w:t>
          </w:r>
          <w:r w:rsidR="0007162C" w:rsidRPr="00F104E3">
            <w:rPr>
              <w:rFonts w:eastAsia="Times New Roman" w:cs="Arial"/>
              <w:lang w:eastAsia="en-IE"/>
            </w:rPr>
            <w:t>. D</w:t>
          </w:r>
          <w:r w:rsidRPr="00F104E3">
            <w:rPr>
              <w:rFonts w:eastAsia="Times New Roman" w:cs="Arial"/>
              <w:lang w:eastAsia="en-IE"/>
            </w:rPr>
            <w:t xml:space="preserve">espite the fact that Gateway is </w:t>
          </w:r>
          <w:r w:rsidR="0007162C" w:rsidRPr="00F104E3">
            <w:rPr>
              <w:rFonts w:eastAsia="Times New Roman" w:cs="Arial"/>
              <w:lang w:eastAsia="en-IE"/>
            </w:rPr>
            <w:t>very</w:t>
          </w:r>
          <w:r w:rsidRPr="00F104E3">
            <w:rPr>
              <w:rFonts w:eastAsia="Times New Roman" w:cs="Arial"/>
              <w:lang w:eastAsia="en-IE"/>
            </w:rPr>
            <w:t xml:space="preserve"> similar to CE; the CEC is not available </w:t>
          </w:r>
          <w:r w:rsidR="00016B82" w:rsidRPr="00F104E3">
            <w:rPr>
              <w:rFonts w:eastAsia="Times New Roman" w:cs="Arial"/>
              <w:lang w:eastAsia="en-IE"/>
            </w:rPr>
            <w:t xml:space="preserve">to </w:t>
          </w:r>
          <w:r w:rsidRPr="00F104E3">
            <w:rPr>
              <w:rFonts w:eastAsia="Times New Roman" w:cs="Arial"/>
              <w:lang w:eastAsia="en-IE"/>
            </w:rPr>
            <w:t xml:space="preserve">Gateway </w:t>
          </w:r>
          <w:r w:rsidR="00016B82" w:rsidRPr="00F104E3">
            <w:rPr>
              <w:rFonts w:eastAsia="Times New Roman" w:cs="Arial"/>
              <w:lang w:eastAsia="en-IE"/>
            </w:rPr>
            <w:t>(</w:t>
          </w:r>
          <w:r w:rsidR="0007162C" w:rsidRPr="00F104E3">
            <w:rPr>
              <w:rFonts w:eastAsia="Times New Roman" w:cs="Arial"/>
              <w:lang w:eastAsia="en-IE"/>
            </w:rPr>
            <w:t xml:space="preserve">or TÚS) </w:t>
          </w:r>
          <w:r w:rsidRPr="00F104E3">
            <w:rPr>
              <w:rFonts w:eastAsia="Times New Roman" w:cs="Arial"/>
              <w:lang w:eastAsia="en-IE"/>
            </w:rPr>
            <w:t>participants (CIPS)</w:t>
          </w:r>
          <w:r w:rsidR="00DB178D">
            <w:rPr>
              <w:rFonts w:eastAsia="Times New Roman" w:cs="Arial"/>
              <w:lang w:eastAsia="en-IE"/>
            </w:rPr>
            <w:t>.</w:t>
          </w:r>
        </w:p>
        <w:p w:rsidR="00580F0F" w:rsidRPr="00F104E3" w:rsidRDefault="00580F0F" w:rsidP="00177AE7">
          <w:pPr>
            <w:shd w:val="clear" w:color="auto" w:fill="DBE5F1" w:themeFill="accent1" w:themeFillTint="33"/>
            <w:rPr>
              <w:rFonts w:eastAsia="Times New Roman" w:cs="Arial"/>
              <w:lang w:eastAsia="en-IE"/>
            </w:rPr>
          </w:pPr>
          <w:r w:rsidRPr="00F104E3">
            <w:rPr>
              <w:rFonts w:eastAsia="Times New Roman" w:cs="Arial"/>
              <w:lang w:eastAsia="en-IE"/>
            </w:rPr>
            <w:t xml:space="preserve">A single parent in education with entitlement to childcare support under </w:t>
          </w:r>
          <w:r w:rsidR="0007162C" w:rsidRPr="00F104E3">
            <w:rPr>
              <w:rFonts w:eastAsia="Times New Roman" w:cs="Arial"/>
              <w:lang w:eastAsia="en-IE"/>
            </w:rPr>
            <w:t>the C</w:t>
          </w:r>
          <w:r w:rsidRPr="00F104E3">
            <w:rPr>
              <w:rFonts w:eastAsia="Times New Roman" w:cs="Arial"/>
              <w:lang w:eastAsia="en-IE"/>
            </w:rPr>
            <w:t xml:space="preserve">ommunity </w:t>
          </w:r>
          <w:r w:rsidR="0007162C" w:rsidRPr="00F104E3">
            <w:rPr>
              <w:rFonts w:eastAsia="Times New Roman" w:cs="Arial"/>
              <w:lang w:eastAsia="en-IE"/>
            </w:rPr>
            <w:t>C</w:t>
          </w:r>
          <w:r w:rsidRPr="00F104E3">
            <w:rPr>
              <w:rFonts w:eastAsia="Times New Roman" w:cs="Arial"/>
              <w:lang w:eastAsia="en-IE"/>
            </w:rPr>
            <w:t xml:space="preserve">hildcare </w:t>
          </w:r>
          <w:r w:rsidR="0007162C" w:rsidRPr="00F104E3">
            <w:rPr>
              <w:rFonts w:eastAsia="Times New Roman" w:cs="Arial"/>
              <w:lang w:eastAsia="en-IE"/>
            </w:rPr>
            <w:t>S</w:t>
          </w:r>
          <w:r w:rsidRPr="00F104E3">
            <w:rPr>
              <w:rFonts w:eastAsia="Times New Roman" w:cs="Arial"/>
              <w:lang w:eastAsia="en-IE"/>
            </w:rPr>
            <w:t>ubvention programme</w:t>
          </w:r>
          <w:r w:rsidR="00DB178D">
            <w:rPr>
              <w:rFonts w:eastAsia="Times New Roman" w:cs="Arial"/>
              <w:lang w:eastAsia="en-IE"/>
            </w:rPr>
            <w:t xml:space="preserve"> (CCS)</w:t>
          </w:r>
          <w:r w:rsidRPr="00F104E3">
            <w:rPr>
              <w:rFonts w:eastAsia="Times New Roman" w:cs="Arial"/>
              <w:lang w:eastAsia="en-IE"/>
            </w:rPr>
            <w:t xml:space="preserve"> cannot access care as there are no participating crèches with vacancies in her area or any area close to her</w:t>
          </w:r>
          <w:r w:rsidR="00E20415" w:rsidRPr="00F104E3">
            <w:rPr>
              <w:rFonts w:eastAsia="Times New Roman" w:cs="Arial"/>
              <w:lang w:eastAsia="en-IE"/>
            </w:rPr>
            <w:t>. (CIPS)</w:t>
          </w:r>
        </w:p>
        <w:p w:rsidR="004E1624" w:rsidRDefault="004E1624" w:rsidP="004E1624">
          <w:pPr>
            <w:pStyle w:val="PlainText"/>
            <w:rPr>
              <w:rFonts w:asciiTheme="minorHAnsi" w:hAnsiTheme="minorHAnsi" w:cs="Arial"/>
              <w:b/>
              <w:sz w:val="24"/>
              <w:szCs w:val="24"/>
            </w:rPr>
          </w:pPr>
          <w:r>
            <w:rPr>
              <w:rFonts w:asciiTheme="minorHAnsi" w:hAnsiTheme="minorHAnsi" w:cs="Arial"/>
              <w:b/>
              <w:sz w:val="24"/>
              <w:szCs w:val="24"/>
            </w:rPr>
            <w:t>Recommendation</w:t>
          </w:r>
          <w:r w:rsidR="00FB77D6">
            <w:rPr>
              <w:rFonts w:asciiTheme="minorHAnsi" w:hAnsiTheme="minorHAnsi" w:cs="Arial"/>
              <w:b/>
              <w:sz w:val="24"/>
              <w:szCs w:val="24"/>
            </w:rPr>
            <w:t>s</w:t>
          </w:r>
          <w:r>
            <w:rPr>
              <w:rFonts w:asciiTheme="minorHAnsi" w:hAnsiTheme="minorHAnsi" w:cs="Arial"/>
              <w:b/>
              <w:sz w:val="24"/>
              <w:szCs w:val="24"/>
            </w:rPr>
            <w:t>:</w:t>
          </w:r>
        </w:p>
        <w:p w:rsidR="004E1624" w:rsidRDefault="00360A10" w:rsidP="00ED10D9">
          <w:pPr>
            <w:shd w:val="clear" w:color="auto" w:fill="EAF1DD" w:themeFill="accent3" w:themeFillTint="33"/>
            <w:spacing w:after="0"/>
            <w:rPr>
              <w:rFonts w:cs="Arial"/>
              <w:i/>
              <w:lang w:val="en"/>
            </w:rPr>
          </w:pPr>
          <w:r>
            <w:rPr>
              <w:rFonts w:cs="Arial"/>
            </w:rPr>
            <w:t xml:space="preserve">Implement on a phased </w:t>
          </w:r>
          <w:r w:rsidR="004E1624">
            <w:t xml:space="preserve">basis the recommendations of the </w:t>
          </w:r>
          <w:r w:rsidR="004E1624" w:rsidRPr="002D2513">
            <w:rPr>
              <w:rFonts w:cs="Arial"/>
              <w:i/>
              <w:lang w:val="en"/>
            </w:rPr>
            <w:t>Inter-Departmental Working</w:t>
          </w:r>
          <w:r w:rsidR="004E1624">
            <w:rPr>
              <w:rFonts w:cs="Arial"/>
              <w:i/>
              <w:lang w:val="en"/>
            </w:rPr>
            <w:t xml:space="preserve"> </w:t>
          </w:r>
          <w:r w:rsidR="004E1624" w:rsidRPr="002D2513">
            <w:rPr>
              <w:rFonts w:cs="Arial"/>
              <w:i/>
              <w:lang w:val="en"/>
            </w:rPr>
            <w:t xml:space="preserve">Group (IDG) on Future Investment in Early Years and School </w:t>
          </w:r>
          <w:r w:rsidR="004E1624">
            <w:rPr>
              <w:rFonts w:cs="Arial"/>
              <w:i/>
              <w:lang w:val="en"/>
            </w:rPr>
            <w:t>Age Care and Education Services.</w:t>
          </w:r>
        </w:p>
        <w:p w:rsidR="004E1624" w:rsidRDefault="004E1624" w:rsidP="00ED10D9">
          <w:pPr>
            <w:shd w:val="clear" w:color="auto" w:fill="EAF1DD" w:themeFill="accent3" w:themeFillTint="33"/>
            <w:spacing w:after="0"/>
            <w:rPr>
              <w:rFonts w:cs="Arial"/>
              <w:i/>
              <w:lang w:val="en"/>
            </w:rPr>
          </w:pPr>
        </w:p>
        <w:p w:rsidR="004E1624" w:rsidRDefault="004E1624" w:rsidP="00ED10D9">
          <w:pPr>
            <w:shd w:val="clear" w:color="auto" w:fill="EAF1DD" w:themeFill="accent3" w:themeFillTint="33"/>
            <w:spacing w:after="0"/>
          </w:pPr>
          <w:r>
            <w:t>Introduce the single childcare subvention scheme (to replace CCS and CEC) for parents who</w:t>
          </w:r>
          <w:r w:rsidR="00ED10D9">
            <w:t xml:space="preserve"> need</w:t>
          </w:r>
          <w:r>
            <w:br/>
            <w:t>childcare for children aged up to 12 years in order to participate in education, training</w:t>
          </w:r>
          <w:r w:rsidR="00ED10D9">
            <w:t xml:space="preserve"> and work.</w:t>
          </w:r>
          <w:r>
            <w:br/>
          </w:r>
        </w:p>
        <w:p w:rsidR="004E1624" w:rsidRDefault="00FB77D6" w:rsidP="00ED10D9">
          <w:pPr>
            <w:shd w:val="clear" w:color="auto" w:fill="EAF1DD" w:themeFill="accent3" w:themeFillTint="33"/>
            <w:spacing w:after="0"/>
          </w:pPr>
          <w:r>
            <w:t xml:space="preserve">Make provision for the design and phased implementation of additional good quality after- </w:t>
          </w:r>
          <w:r w:rsidR="00ED10D9">
            <w:t>school</w:t>
          </w:r>
          <w:r>
            <w:br/>
            <w:t>childcare to support activation.</w:t>
          </w:r>
        </w:p>
        <w:p w:rsidR="00B070FE" w:rsidRDefault="00B070FE" w:rsidP="00ED10D9">
          <w:pPr>
            <w:shd w:val="clear" w:color="auto" w:fill="EAF1DD" w:themeFill="accent3" w:themeFillTint="33"/>
            <w:spacing w:after="0"/>
          </w:pPr>
        </w:p>
        <w:p w:rsidR="00B070FE" w:rsidRDefault="00B070FE" w:rsidP="00ED10D9">
          <w:pPr>
            <w:shd w:val="clear" w:color="auto" w:fill="EAF1DD" w:themeFill="accent3" w:themeFillTint="33"/>
            <w:spacing w:after="0"/>
            <w:rPr>
              <w:rFonts w:cs="Arial"/>
            </w:rPr>
          </w:pPr>
          <w:r>
            <w:rPr>
              <w:rFonts w:cs="Arial"/>
            </w:rPr>
            <w:t>Ensure that all services providing the Early Child Care and Education Services (ECCE) meet current quality standards for early childhood services.</w:t>
          </w:r>
        </w:p>
        <w:p w:rsidR="00580F0F" w:rsidRPr="00A54F16" w:rsidRDefault="00580F0F" w:rsidP="00B15844">
          <w:pPr>
            <w:pStyle w:val="Heading3"/>
            <w:rPr>
              <w:rFonts w:eastAsia="Times New Roman"/>
              <w:lang w:val="en" w:eastAsia="en-IE"/>
            </w:rPr>
          </w:pPr>
          <w:r w:rsidRPr="00A54F16">
            <w:rPr>
              <w:rFonts w:eastAsia="Times New Roman"/>
              <w:lang w:val="en" w:eastAsia="en-IE"/>
            </w:rPr>
            <w:t>1.</w:t>
          </w:r>
          <w:r w:rsidR="00A728AE">
            <w:rPr>
              <w:rFonts w:eastAsia="Times New Roman"/>
              <w:lang w:val="en" w:eastAsia="en-IE"/>
            </w:rPr>
            <w:t>5</w:t>
          </w:r>
          <w:r w:rsidR="007D5BD4">
            <w:rPr>
              <w:rFonts w:eastAsia="Times New Roman"/>
              <w:lang w:val="en" w:eastAsia="en-IE"/>
            </w:rPr>
            <w:t xml:space="preserve"> </w:t>
          </w:r>
          <w:r w:rsidR="007D5BD4">
            <w:rPr>
              <w:rFonts w:eastAsia="Times New Roman"/>
              <w:lang w:val="en" w:eastAsia="en-IE"/>
            </w:rPr>
            <w:tab/>
          </w:r>
          <w:r w:rsidRPr="00A54F16">
            <w:rPr>
              <w:rFonts w:eastAsia="Times New Roman"/>
              <w:lang w:val="en" w:eastAsia="en-IE"/>
            </w:rPr>
            <w:t>Changes to Eligibility Criteria for</w:t>
          </w:r>
          <w:r w:rsidR="00F104E3" w:rsidRPr="00A54F16">
            <w:rPr>
              <w:rFonts w:eastAsia="Times New Roman"/>
              <w:lang w:val="en" w:eastAsia="en-IE"/>
            </w:rPr>
            <w:t xml:space="preserve"> the One Parent Family Payment </w:t>
          </w:r>
        </w:p>
        <w:p w:rsidR="00580F0F" w:rsidRPr="00E20415" w:rsidRDefault="004D543B" w:rsidP="00DB178D">
          <w:pPr>
            <w:rPr>
              <w:rFonts w:eastAsia="Times New Roman" w:cs="Arial"/>
              <w:b/>
              <w:lang w:eastAsia="en-IE"/>
            </w:rPr>
          </w:pPr>
          <w:r w:rsidRPr="00E20415">
            <w:rPr>
              <w:rFonts w:eastAsia="Times New Roman" w:cs="Arial"/>
              <w:b/>
              <w:lang w:eastAsia="en-IE"/>
            </w:rPr>
            <w:t>A youngest c</w:t>
          </w:r>
          <w:r w:rsidR="00580F0F" w:rsidRPr="00E20415">
            <w:rPr>
              <w:rFonts w:eastAsia="Times New Roman" w:cs="Arial"/>
              <w:b/>
              <w:lang w:eastAsia="en-IE"/>
            </w:rPr>
            <w:t>hild ag</w:t>
          </w:r>
          <w:r w:rsidR="002E2092">
            <w:rPr>
              <w:rFonts w:eastAsia="Times New Roman" w:cs="Arial"/>
              <w:b/>
              <w:lang w:eastAsia="en-IE"/>
            </w:rPr>
            <w:t>e</w:t>
          </w:r>
          <w:r w:rsidR="00580F0F" w:rsidRPr="00E20415">
            <w:rPr>
              <w:rFonts w:eastAsia="Times New Roman" w:cs="Arial"/>
              <w:b/>
              <w:lang w:eastAsia="en-IE"/>
            </w:rPr>
            <w:t>ing out of the One Parent Family Payment</w:t>
          </w:r>
          <w:r w:rsidR="00EA01ED">
            <w:rPr>
              <w:rFonts w:eastAsia="Times New Roman" w:cs="Arial"/>
              <w:b/>
              <w:lang w:eastAsia="en-IE"/>
            </w:rPr>
            <w:t xml:space="preserve"> (OFP)</w:t>
          </w:r>
          <w:r w:rsidR="00580F0F" w:rsidRPr="00E20415">
            <w:rPr>
              <w:rFonts w:eastAsia="Times New Roman" w:cs="Arial"/>
              <w:b/>
              <w:lang w:eastAsia="en-IE"/>
            </w:rPr>
            <w:t xml:space="preserve"> will result in loss of income for many low income </w:t>
          </w:r>
          <w:r w:rsidR="00092FF6" w:rsidRPr="00E20415">
            <w:rPr>
              <w:rFonts w:eastAsia="Times New Roman" w:cs="Arial"/>
              <w:b/>
              <w:lang w:eastAsia="en-IE"/>
            </w:rPr>
            <w:t>families</w:t>
          </w:r>
          <w:r w:rsidR="00580F0F" w:rsidRPr="00E20415">
            <w:rPr>
              <w:rFonts w:eastAsia="Times New Roman" w:cs="Arial"/>
              <w:b/>
              <w:lang w:eastAsia="en-IE"/>
            </w:rPr>
            <w:t>.</w:t>
          </w:r>
        </w:p>
        <w:p w:rsidR="001F46F8" w:rsidRDefault="00580F0F" w:rsidP="00DB178D">
          <w:pPr>
            <w:rPr>
              <w:rFonts w:eastAsia="Times New Roman" w:cs="Arial"/>
              <w:lang w:eastAsia="en-IE"/>
            </w:rPr>
          </w:pPr>
          <w:r w:rsidRPr="00A55467">
            <w:rPr>
              <w:rFonts w:eastAsia="Calibri" w:cs="Calibri"/>
              <w:color w:val="000000"/>
            </w:rPr>
            <w:t xml:space="preserve">Adjusting to </w:t>
          </w:r>
          <w:r w:rsidRPr="00A55467">
            <w:t xml:space="preserve">the new </w:t>
          </w:r>
          <w:r w:rsidR="00AB1D28">
            <w:t>O</w:t>
          </w:r>
          <w:r w:rsidR="00DB178D">
            <w:t xml:space="preserve">FP </w:t>
          </w:r>
          <w:r w:rsidRPr="00A55467">
            <w:t xml:space="preserve">eligibility criteria </w:t>
          </w:r>
          <w:r w:rsidR="00505B93">
            <w:rPr>
              <w:rFonts w:eastAsia="Times New Roman" w:cs="Arial"/>
              <w:lang w:eastAsia="en-IE"/>
            </w:rPr>
            <w:t>presents challenges for</w:t>
          </w:r>
          <w:r w:rsidR="00B15844">
            <w:rPr>
              <w:rFonts w:eastAsia="Times New Roman" w:cs="Arial"/>
              <w:lang w:eastAsia="en-IE"/>
            </w:rPr>
            <w:t xml:space="preserve"> some</w:t>
          </w:r>
          <w:r w:rsidR="00505B93">
            <w:rPr>
              <w:rFonts w:eastAsia="Times New Roman" w:cs="Arial"/>
              <w:lang w:eastAsia="en-IE"/>
            </w:rPr>
            <w:t xml:space="preserve"> one </w:t>
          </w:r>
          <w:r w:rsidRPr="00A55467">
            <w:rPr>
              <w:rFonts w:eastAsia="Times New Roman" w:cs="Arial"/>
              <w:lang w:eastAsia="en-IE"/>
            </w:rPr>
            <w:t>parent families</w:t>
          </w:r>
          <w:r w:rsidR="00B15844">
            <w:rPr>
              <w:rFonts w:eastAsia="Times New Roman" w:cs="Arial"/>
              <w:lang w:eastAsia="en-IE"/>
            </w:rPr>
            <w:t>.</w:t>
          </w:r>
          <w:r w:rsidR="00E76A15">
            <w:rPr>
              <w:rFonts w:eastAsia="Times New Roman" w:cs="Arial"/>
              <w:lang w:eastAsia="en-IE"/>
            </w:rPr>
            <w:t xml:space="preserve"> </w:t>
          </w:r>
          <w:r>
            <w:rPr>
              <w:rFonts w:eastAsia="Times New Roman" w:cs="Arial"/>
              <w:lang w:val="en-GB" w:eastAsia="en-IE"/>
            </w:rPr>
            <w:t>According to the EU Survey on Income and Living Conditions (EU-SILC)</w:t>
          </w:r>
          <w:r w:rsidR="00092FF6">
            <w:rPr>
              <w:rStyle w:val="FootnoteReference"/>
              <w:rFonts w:eastAsia="Times New Roman" w:cs="Arial"/>
              <w:lang w:val="en-GB" w:eastAsia="en-IE"/>
            </w:rPr>
            <w:footnoteReference w:id="5"/>
          </w:r>
          <w:r>
            <w:rPr>
              <w:rFonts w:eastAsia="Times New Roman" w:cs="Arial"/>
              <w:lang w:val="en-GB" w:eastAsia="en-IE"/>
            </w:rPr>
            <w:t>, lone parents are amon</w:t>
          </w:r>
          <w:r w:rsidR="00A937D7">
            <w:rPr>
              <w:rFonts w:eastAsia="Times New Roman" w:cs="Arial"/>
              <w:lang w:val="en-GB" w:eastAsia="en-IE"/>
            </w:rPr>
            <w:t>g those most at risk of poverty</w:t>
          </w:r>
          <w:r w:rsidR="00A937D7">
            <w:rPr>
              <w:rFonts w:eastAsia="Times New Roman" w:cs="Arial"/>
              <w:lang w:eastAsia="en-IE"/>
            </w:rPr>
            <w:t>; t</w:t>
          </w:r>
          <w:r>
            <w:rPr>
              <w:rFonts w:eastAsia="Times New Roman" w:cs="Arial"/>
              <w:lang w:eastAsia="en-IE"/>
            </w:rPr>
            <w:t xml:space="preserve">he 2013 at-risk-of-poverty rate for children living in single parent households in Ireland was </w:t>
          </w:r>
          <w:r w:rsidR="001F46F8">
            <w:rPr>
              <w:rFonts w:eastAsia="Times New Roman" w:cs="Arial"/>
              <w:lang w:eastAsia="en-IE"/>
            </w:rPr>
            <w:t xml:space="preserve">31.7% </w:t>
          </w:r>
          <w:r w:rsidR="00DA574E">
            <w:rPr>
              <w:lang w:val="en"/>
            </w:rPr>
            <w:t>- lone parent households have the highest consistent poverty rate at 23% almost three times the rate for the population as a whole (8.2%).</w:t>
          </w:r>
        </w:p>
        <w:p w:rsidR="00580F0F" w:rsidRPr="00786280" w:rsidRDefault="00016B82" w:rsidP="00DB178D">
          <w:pPr>
            <w:rPr>
              <w:rFonts w:eastAsia="Times New Roman" w:cs="Arial"/>
              <w:b/>
              <w:sz w:val="24"/>
              <w:szCs w:val="24"/>
              <w:lang w:val="en-GB" w:eastAsia="en-IE"/>
            </w:rPr>
          </w:pPr>
          <w:r w:rsidRPr="00786280">
            <w:rPr>
              <w:rFonts w:eastAsia="Times New Roman" w:cs="Arial"/>
              <w:b/>
              <w:sz w:val="24"/>
              <w:szCs w:val="24"/>
              <w:lang w:val="en-GB" w:eastAsia="en-IE"/>
            </w:rPr>
            <w:t>O</w:t>
          </w:r>
          <w:r w:rsidR="007A7B61" w:rsidRPr="00786280">
            <w:rPr>
              <w:rFonts w:eastAsia="Times New Roman" w:cs="Arial"/>
              <w:b/>
              <w:sz w:val="24"/>
              <w:szCs w:val="24"/>
              <w:lang w:val="en-GB" w:eastAsia="en-IE"/>
            </w:rPr>
            <w:t xml:space="preserve">FP Eligibility Criteria: Indicative </w:t>
          </w:r>
          <w:r w:rsidR="00DB178D">
            <w:rPr>
              <w:rFonts w:eastAsia="Times New Roman" w:cs="Arial"/>
              <w:b/>
              <w:sz w:val="24"/>
              <w:szCs w:val="24"/>
              <w:lang w:val="en-GB" w:eastAsia="en-IE"/>
            </w:rPr>
            <w:t>Case Example</w:t>
          </w:r>
        </w:p>
        <w:p w:rsidR="00F66EBA" w:rsidRDefault="00F66EBA" w:rsidP="00E40FEA">
          <w:pPr>
            <w:shd w:val="clear" w:color="auto" w:fill="DBE5F1" w:themeFill="accent1" w:themeFillTint="33"/>
          </w:pPr>
          <w:r w:rsidRPr="00F66EBA">
            <w:lastRenderedPageBreak/>
            <w:t>Caller is losing OFP as her child is over the age of 7. She works 15 hours a week so will not qualify for FIS. She has 1 chil</w:t>
          </w:r>
          <w:r w:rsidR="00505B93">
            <w:t>d and earns minimum wage. Her O</w:t>
          </w:r>
          <w:r w:rsidRPr="00F66EBA">
            <w:t xml:space="preserve">FP was €205.30 p/w but her </w:t>
          </w:r>
          <w:r w:rsidR="00505B93">
            <w:t>Jobseekers Transition payment (</w:t>
          </w:r>
          <w:r w:rsidRPr="00F66EBA">
            <w:t>JST</w:t>
          </w:r>
          <w:r w:rsidR="00505B93">
            <w:t>)</w:t>
          </w:r>
          <w:r w:rsidRPr="00F66EBA">
            <w:t xml:space="preserve"> will be €175.90. She cannot get extra hours at work; she cannot get FIS and cannot afford reasonable childcare. </w:t>
          </w:r>
        </w:p>
        <w:p w:rsidR="001F46F8" w:rsidRDefault="001F46F8" w:rsidP="00B070FE">
          <w:pPr>
            <w:spacing w:after="0"/>
            <w:rPr>
              <w:b/>
              <w:sz w:val="24"/>
              <w:szCs w:val="24"/>
            </w:rPr>
          </w:pPr>
        </w:p>
        <w:p w:rsidR="00B070FE" w:rsidRPr="00456264" w:rsidRDefault="00B070FE" w:rsidP="00B070FE">
          <w:pPr>
            <w:spacing w:after="0"/>
            <w:rPr>
              <w:b/>
              <w:sz w:val="24"/>
              <w:szCs w:val="24"/>
            </w:rPr>
          </w:pPr>
          <w:r w:rsidRPr="00456264">
            <w:rPr>
              <w:b/>
              <w:sz w:val="24"/>
              <w:szCs w:val="24"/>
            </w:rPr>
            <w:t>Recommendation:</w:t>
          </w:r>
        </w:p>
        <w:p w:rsidR="00B070FE" w:rsidRPr="00896BE2" w:rsidRDefault="00B070FE" w:rsidP="00B070FE">
          <w:pPr>
            <w:pStyle w:val="Heading2"/>
            <w:pBdr>
              <w:top w:val="single" w:sz="4" w:space="1" w:color="auto"/>
              <w:left w:val="single" w:sz="4" w:space="4" w:color="auto"/>
              <w:bottom w:val="single" w:sz="4" w:space="1" w:color="auto"/>
              <w:right w:val="single" w:sz="4" w:space="4" w:color="auto"/>
            </w:pBdr>
            <w:shd w:val="clear" w:color="auto" w:fill="EAF1DD" w:themeFill="accent3" w:themeFillTint="33"/>
            <w:spacing w:before="0"/>
            <w:rPr>
              <w:rFonts w:asciiTheme="minorHAnsi" w:hAnsiTheme="minorHAnsi"/>
              <w:b w:val="0"/>
              <w:color w:val="auto"/>
              <w:sz w:val="22"/>
              <w:szCs w:val="22"/>
            </w:rPr>
          </w:pPr>
          <w:r>
            <w:rPr>
              <w:rFonts w:asciiTheme="minorHAnsi" w:hAnsiTheme="minorHAnsi"/>
              <w:b w:val="0"/>
              <w:color w:val="auto"/>
              <w:sz w:val="22"/>
              <w:szCs w:val="22"/>
            </w:rPr>
            <w:t xml:space="preserve">Consider introducing additional interim measures for lone parents in part-time employment who cannot increase their hours to avail of FIS, in order to ameliorate any negative financial impact of the changes. </w:t>
          </w:r>
        </w:p>
        <w:p w:rsidR="001A1238" w:rsidRDefault="001A1238" w:rsidP="00FB77D6">
          <w:pPr>
            <w:pStyle w:val="PlainText"/>
            <w:rPr>
              <w:rFonts w:asciiTheme="minorHAnsi" w:hAnsiTheme="minorHAnsi" w:cs="Arial"/>
              <w:b/>
              <w:sz w:val="24"/>
              <w:szCs w:val="24"/>
            </w:rPr>
          </w:pPr>
        </w:p>
        <w:p w:rsidR="00455693" w:rsidRPr="00A54F16" w:rsidRDefault="00455693" w:rsidP="00B15844">
          <w:pPr>
            <w:pStyle w:val="Heading3"/>
          </w:pPr>
          <w:r w:rsidRPr="00A54F16">
            <w:t>1.</w:t>
          </w:r>
          <w:r w:rsidR="00A728AE">
            <w:t>6</w:t>
          </w:r>
          <w:r w:rsidR="007D5BD4">
            <w:tab/>
            <w:t xml:space="preserve"> </w:t>
          </w:r>
          <w:r w:rsidR="001E6C55" w:rsidRPr="00A54F16">
            <w:t>Targeting young p</w:t>
          </w:r>
          <w:r w:rsidRPr="00A54F16">
            <w:t>eople</w:t>
          </w:r>
        </w:p>
        <w:p w:rsidR="00455693" w:rsidRPr="00A728AE" w:rsidRDefault="00455693" w:rsidP="00DB178D">
          <w:pPr>
            <w:rPr>
              <w:b/>
            </w:rPr>
          </w:pPr>
          <w:r w:rsidRPr="005B4F07">
            <w:rPr>
              <w:b/>
            </w:rPr>
            <w:t>It has been noted</w:t>
          </w:r>
          <w:r w:rsidRPr="005B4F07">
            <w:rPr>
              <w:rStyle w:val="FootnoteReference"/>
              <w:b/>
            </w:rPr>
            <w:footnoteReference w:id="6"/>
          </w:r>
          <w:r w:rsidRPr="005B4F07">
            <w:rPr>
              <w:b/>
            </w:rPr>
            <w:t xml:space="preserve"> that young people were amongst the groups hard</w:t>
          </w:r>
          <w:r w:rsidR="00A728AE">
            <w:rPr>
              <w:b/>
            </w:rPr>
            <w:t>est hit by the economic crisis.</w:t>
          </w:r>
          <w:r w:rsidR="00A728AE">
            <w:rPr>
              <w:b/>
            </w:rPr>
            <w:br/>
          </w:r>
          <w:r w:rsidRPr="00A55467">
            <w:t xml:space="preserve">Many young people continue to face significant difficulties even as the economy begins to recover. Dealing with youth </w:t>
          </w:r>
          <w:r w:rsidRPr="00A55467">
            <w:rPr>
              <w:lang w:val="en"/>
            </w:rPr>
            <w:t>unemployment is an ongoing major challenge.</w:t>
          </w:r>
          <w:r w:rsidRPr="00A55467">
            <w:rPr>
              <w:rStyle w:val="FootnoteReference"/>
              <w:lang w:val="en"/>
            </w:rPr>
            <w:footnoteReference w:id="7"/>
          </w:r>
          <w:r w:rsidRPr="00A55467">
            <w:rPr>
              <w:lang w:val="en"/>
            </w:rPr>
            <w:t xml:space="preserve"> There are a number of factors that need to be taken into account in addressing </w:t>
          </w:r>
          <w:r w:rsidR="00711071" w:rsidRPr="00A55467">
            <w:rPr>
              <w:lang w:val="en"/>
            </w:rPr>
            <w:t>t</w:t>
          </w:r>
          <w:r w:rsidRPr="00A55467">
            <w:rPr>
              <w:lang w:val="en"/>
            </w:rPr>
            <w:t>he issue of youth unemployment:</w:t>
          </w:r>
        </w:p>
        <w:p w:rsidR="00B15844" w:rsidRDefault="00455693" w:rsidP="00B15844">
          <w:pPr>
            <w:pStyle w:val="ListParagraph"/>
            <w:numPr>
              <w:ilvl w:val="0"/>
              <w:numId w:val="37"/>
            </w:numPr>
            <w:rPr>
              <w:lang w:val="en"/>
            </w:rPr>
          </w:pPr>
          <w:r w:rsidRPr="00B15844">
            <w:rPr>
              <w:lang w:val="en"/>
            </w:rPr>
            <w:t>The fact that some 18% of young people in Ireland are in the category ‘not in education, employment and training’ (the 4</w:t>
          </w:r>
          <w:r w:rsidRPr="00B15844">
            <w:rPr>
              <w:vertAlign w:val="superscript"/>
              <w:lang w:val="en"/>
            </w:rPr>
            <w:t>th</w:t>
          </w:r>
          <w:r w:rsidRPr="00B15844">
            <w:rPr>
              <w:lang w:val="en"/>
            </w:rPr>
            <w:t xml:space="preserve"> highest in the EU)</w:t>
          </w:r>
        </w:p>
        <w:p w:rsidR="00455693" w:rsidRDefault="00455693" w:rsidP="00DB178D">
          <w:pPr>
            <w:pStyle w:val="ListParagraph"/>
            <w:numPr>
              <w:ilvl w:val="0"/>
              <w:numId w:val="37"/>
            </w:numPr>
            <w:rPr>
              <w:lang w:val="en"/>
            </w:rPr>
          </w:pPr>
          <w:r w:rsidRPr="00B15844">
            <w:rPr>
              <w:lang w:val="en"/>
            </w:rPr>
            <w:t>The relatively slow pace of implementation of the Youth Guarantee</w:t>
          </w:r>
        </w:p>
        <w:p w:rsidR="00B15844" w:rsidRPr="00B15844" w:rsidRDefault="00455693" w:rsidP="00B15844">
          <w:pPr>
            <w:pStyle w:val="ListParagraph"/>
            <w:numPr>
              <w:ilvl w:val="0"/>
              <w:numId w:val="37"/>
            </w:numPr>
            <w:rPr>
              <w:lang w:val="en"/>
            </w:rPr>
          </w:pPr>
          <w:r w:rsidRPr="00A55467">
            <w:t>The withdrawal of Child Benefit for young people over the age of 18</w:t>
          </w:r>
        </w:p>
        <w:p w:rsidR="00A22DE3" w:rsidRDefault="00A22DE3" w:rsidP="00DB178D">
          <w:pPr>
            <w:pStyle w:val="ListParagraph"/>
            <w:numPr>
              <w:ilvl w:val="0"/>
              <w:numId w:val="37"/>
            </w:numPr>
            <w:rPr>
              <w:lang w:val="en"/>
            </w:rPr>
          </w:pPr>
          <w:r>
            <w:t xml:space="preserve">The fact that </w:t>
          </w:r>
          <w:r w:rsidR="002513D8">
            <w:rPr>
              <w:lang w:val="en"/>
            </w:rPr>
            <w:t>31%  of Jo</w:t>
          </w:r>
          <w:r>
            <w:rPr>
              <w:lang w:val="en"/>
            </w:rPr>
            <w:t>b</w:t>
          </w:r>
          <w:r w:rsidR="002513D8">
            <w:rPr>
              <w:lang w:val="en"/>
            </w:rPr>
            <w:t>B</w:t>
          </w:r>
          <w:r>
            <w:rPr>
              <w:lang w:val="en"/>
            </w:rPr>
            <w:t>ridge participants remain unemployed</w:t>
          </w:r>
          <w:r w:rsidR="00A728AE">
            <w:rPr>
              <w:lang w:val="en"/>
            </w:rPr>
            <w:t xml:space="preserve"> </w:t>
          </w:r>
          <w:r w:rsidR="00455693" w:rsidRPr="00A55467">
            <w:rPr>
              <w:rStyle w:val="FootnoteReference"/>
              <w:lang w:val="en"/>
            </w:rPr>
            <w:footnoteReference w:id="8"/>
          </w:r>
          <w:r w:rsidR="00455693" w:rsidRPr="00A22DE3">
            <w:rPr>
              <w:lang w:val="en"/>
            </w:rPr>
            <w:t xml:space="preserve"> </w:t>
          </w:r>
        </w:p>
        <w:p w:rsidR="00A22DE3" w:rsidRPr="00A22DE3" w:rsidRDefault="00455693" w:rsidP="00DB178D">
          <w:pPr>
            <w:pStyle w:val="ListParagraph"/>
            <w:numPr>
              <w:ilvl w:val="0"/>
              <w:numId w:val="37"/>
            </w:numPr>
            <w:rPr>
              <w:lang w:val="en"/>
            </w:rPr>
          </w:pPr>
          <w:r w:rsidRPr="00A22DE3">
            <w:rPr>
              <w:lang w:val="en"/>
            </w:rPr>
            <w:t xml:space="preserve">The </w:t>
          </w:r>
          <w:r w:rsidRPr="00A55467">
            <w:t xml:space="preserve">lack of accreditation upon completion of internships </w:t>
          </w:r>
          <w:r>
            <w:rPr>
              <w:rStyle w:val="FootnoteReference"/>
            </w:rPr>
            <w:footnoteReference w:id="9"/>
          </w:r>
        </w:p>
        <w:p w:rsidR="0053615D" w:rsidRPr="00A22DE3" w:rsidRDefault="00A22DE3" w:rsidP="00DB178D">
          <w:pPr>
            <w:pStyle w:val="ListParagraph"/>
            <w:numPr>
              <w:ilvl w:val="0"/>
              <w:numId w:val="37"/>
            </w:numPr>
            <w:rPr>
              <w:lang w:val="en"/>
            </w:rPr>
          </w:pPr>
          <w:r>
            <w:rPr>
              <w:lang w:val="en"/>
            </w:rPr>
            <w:t xml:space="preserve"> </w:t>
          </w:r>
          <w:r w:rsidR="00455693" w:rsidRPr="00A22DE3">
            <w:rPr>
              <w:rFonts w:cs="Arial"/>
              <w:lang w:val="en"/>
            </w:rPr>
            <w:t xml:space="preserve">The current </w:t>
          </w:r>
          <w:r>
            <w:rPr>
              <w:rFonts w:cs="Arial"/>
              <w:lang w:val="en"/>
            </w:rPr>
            <w:t xml:space="preserve">low </w:t>
          </w:r>
          <w:r w:rsidR="00455693" w:rsidRPr="00A22DE3">
            <w:rPr>
              <w:rFonts w:cs="Arial"/>
              <w:lang w:val="en"/>
            </w:rPr>
            <w:t>rate of allowances (€160 per week)</w:t>
          </w:r>
          <w:r w:rsidR="001E6C55" w:rsidRPr="00A22DE3">
            <w:rPr>
              <w:rFonts w:cs="Arial"/>
              <w:lang w:val="en"/>
            </w:rPr>
            <w:t xml:space="preserve"> </w:t>
          </w:r>
          <w:r w:rsidR="00455693" w:rsidRPr="00A22DE3">
            <w:rPr>
              <w:rFonts w:cs="Arial"/>
              <w:lang w:val="en"/>
            </w:rPr>
            <w:t>for young peo</w:t>
          </w:r>
          <w:r w:rsidR="00455693" w:rsidRPr="00A22DE3">
            <w:rPr>
              <w:rFonts w:cs="Arial"/>
              <w:lang w:val="en" w:eastAsia="en-IE"/>
            </w:rPr>
            <w:t xml:space="preserve">ple participating </w:t>
          </w:r>
          <w:r w:rsidR="00962C89">
            <w:rPr>
              <w:rFonts w:cs="Arial"/>
              <w:lang w:val="en" w:eastAsia="en-IE"/>
            </w:rPr>
            <w:t>in training/activation programmes</w:t>
          </w:r>
        </w:p>
        <w:p w:rsidR="00455693" w:rsidRPr="00786280" w:rsidRDefault="004E4CAE" w:rsidP="00DB178D">
          <w:pPr>
            <w:rPr>
              <w:b/>
              <w:lang w:val="en" w:eastAsia="en-IE"/>
            </w:rPr>
          </w:pPr>
          <w:r w:rsidRPr="00786280">
            <w:rPr>
              <w:b/>
              <w:lang w:val="en" w:eastAsia="en-IE"/>
            </w:rPr>
            <w:t>Difficulties experienced by young persons and their families: Indicative Case Examples</w:t>
          </w:r>
        </w:p>
        <w:p w:rsidR="00711071" w:rsidRDefault="00A22DE3" w:rsidP="00DB178D">
          <w:pPr>
            <w:shd w:val="clear" w:color="auto" w:fill="DBE5F1" w:themeFill="accent1" w:themeFillTint="33"/>
          </w:pPr>
          <w:r>
            <w:t>A</w:t>
          </w:r>
          <w:r w:rsidR="00455693" w:rsidRPr="00896BE2">
            <w:t xml:space="preserve"> family with 3 children in receipt of a combination of social welfare payments</w:t>
          </w:r>
          <w:r>
            <w:t xml:space="preserve"> whose eldest is over </w:t>
          </w:r>
          <w:r w:rsidR="00760045">
            <w:t xml:space="preserve"> 18 and in full-</w:t>
          </w:r>
          <w:r w:rsidR="00455693" w:rsidRPr="00896BE2">
            <w:t>time education</w:t>
          </w:r>
          <w:r>
            <w:t xml:space="preserve"> are s</w:t>
          </w:r>
          <w:r w:rsidR="00455693" w:rsidRPr="00896BE2">
            <w:t xml:space="preserve">truggling financially </w:t>
          </w:r>
          <w:r>
            <w:t>t</w:t>
          </w:r>
          <w:r w:rsidR="00455693" w:rsidRPr="00896BE2">
            <w:t>o meet food and educational co</w:t>
          </w:r>
          <w:r>
            <w:t>sts for this c</w:t>
          </w:r>
          <w:r w:rsidR="001E6C55" w:rsidRPr="00896BE2">
            <w:t>hild</w:t>
          </w:r>
          <w:r>
            <w:t xml:space="preserve"> </w:t>
          </w:r>
          <w:r w:rsidRPr="00896BE2">
            <w:t xml:space="preserve">since Child Benefit was </w:t>
          </w:r>
          <w:r>
            <w:t>removed</w:t>
          </w:r>
          <w:r w:rsidR="00E20415" w:rsidRPr="00896BE2">
            <w:t xml:space="preserve"> </w:t>
          </w:r>
          <w:r w:rsidR="00711071" w:rsidRPr="00896BE2">
            <w:t>(CIPS)</w:t>
          </w:r>
          <w:r>
            <w:t>.</w:t>
          </w:r>
        </w:p>
        <w:p w:rsidR="00455693" w:rsidRPr="00896BE2" w:rsidRDefault="00455693" w:rsidP="00DB178D">
          <w:pPr>
            <w:shd w:val="clear" w:color="auto" w:fill="DBE5F1" w:themeFill="accent1" w:themeFillTint="33"/>
          </w:pPr>
          <w:r w:rsidRPr="00896BE2">
            <w:t>Client is 20 and in receipt of JA at the age related €100 per week. On leaving the hostel she was staying in she has applied for Rent Supplement. With her contribution to the rent at €30 per week, it is imp</w:t>
          </w:r>
          <w:r w:rsidR="00DB178D">
            <w:t xml:space="preserve">ossible for her to live on €70 </w:t>
          </w:r>
          <w:r w:rsidRPr="00896BE2">
            <w:t>(</w:t>
          </w:r>
          <w:r w:rsidR="00E20415" w:rsidRPr="00896BE2">
            <w:t>Dublin City Centre CIS)</w:t>
          </w:r>
          <w:r w:rsidR="00DB178D">
            <w:t>.</w:t>
          </w:r>
        </w:p>
        <w:p w:rsidR="00FB77D6" w:rsidRDefault="001A1238" w:rsidP="00FB77D6">
          <w:pPr>
            <w:pStyle w:val="PlainText"/>
            <w:rPr>
              <w:rFonts w:asciiTheme="minorHAnsi" w:hAnsiTheme="minorHAnsi" w:cs="Arial"/>
              <w:b/>
              <w:sz w:val="24"/>
              <w:szCs w:val="24"/>
            </w:rPr>
          </w:pPr>
          <w:r>
            <w:rPr>
              <w:rFonts w:asciiTheme="minorHAnsi" w:hAnsiTheme="minorHAnsi" w:cs="Arial"/>
              <w:b/>
              <w:sz w:val="24"/>
              <w:szCs w:val="24"/>
            </w:rPr>
            <w:t>Recommendations:</w:t>
          </w:r>
        </w:p>
        <w:p w:rsidR="00FB77D6" w:rsidRDefault="00FB77D6" w:rsidP="00FB77D6">
          <w:pPr>
            <w:pBdr>
              <w:top w:val="single" w:sz="4" w:space="1" w:color="auto"/>
              <w:left w:val="single" w:sz="4" w:space="4" w:color="auto"/>
              <w:bottom w:val="single" w:sz="4" w:space="1" w:color="auto"/>
              <w:right w:val="single" w:sz="4" w:space="4" w:color="auto"/>
            </w:pBdr>
            <w:shd w:val="clear" w:color="auto" w:fill="D6E3BC" w:themeFill="accent3" w:themeFillTint="66"/>
          </w:pPr>
          <w:r>
            <w:t>Provide the adult rate of social welfare €188 per week for all young people participating in education, training and work experience programmes</w:t>
          </w:r>
        </w:p>
        <w:p w:rsidR="00FB77D6" w:rsidRDefault="00FB77D6" w:rsidP="00FB77D6">
          <w:pPr>
            <w:pBdr>
              <w:top w:val="single" w:sz="4" w:space="1" w:color="auto"/>
              <w:left w:val="single" w:sz="4" w:space="4" w:color="auto"/>
              <w:bottom w:val="single" w:sz="4" w:space="1" w:color="auto"/>
              <w:right w:val="single" w:sz="4" w:space="4" w:color="auto"/>
            </w:pBdr>
            <w:shd w:val="clear" w:color="auto" w:fill="D6E3BC" w:themeFill="accent3" w:themeFillTint="66"/>
          </w:pPr>
          <w:r>
            <w:t>Provide additional funding to stimulate the Youth Guarantee initiative.</w:t>
          </w:r>
        </w:p>
        <w:p w:rsidR="00FB77D6" w:rsidRDefault="00FB77D6" w:rsidP="00FB77D6">
          <w:pPr>
            <w:pBdr>
              <w:top w:val="single" w:sz="4" w:space="1" w:color="auto"/>
              <w:left w:val="single" w:sz="4" w:space="4" w:color="auto"/>
              <w:bottom w:val="single" w:sz="4" w:space="1" w:color="auto"/>
              <w:right w:val="single" w:sz="4" w:space="4" w:color="auto"/>
            </w:pBdr>
            <w:shd w:val="clear" w:color="auto" w:fill="D6E3BC" w:themeFill="accent3" w:themeFillTint="66"/>
          </w:pPr>
          <w:r>
            <w:t>Explore the possibility of paying the full Qualified Child Increases for families combining part-time work and social welfare who have children remaining in education.</w:t>
          </w:r>
        </w:p>
        <w:p w:rsidR="00A728AE" w:rsidRPr="005462D9" w:rsidRDefault="00027BF9" w:rsidP="00FB77D6">
          <w:pPr>
            <w:pBdr>
              <w:top w:val="single" w:sz="4" w:space="1" w:color="auto"/>
              <w:left w:val="single" w:sz="4" w:space="4" w:color="auto"/>
              <w:bottom w:val="single" w:sz="4" w:space="1" w:color="auto"/>
              <w:right w:val="single" w:sz="4" w:space="4" w:color="auto"/>
            </w:pBdr>
            <w:shd w:val="clear" w:color="auto" w:fill="D6E3BC" w:themeFill="accent3" w:themeFillTint="66"/>
          </w:pPr>
          <w:r>
            <w:t xml:space="preserve">Introduce a </w:t>
          </w:r>
          <w:r w:rsidR="005462D9">
            <w:t>Child Benefit supplement for low income families for children between 18 and 22 years in education and training programmes.</w:t>
          </w:r>
        </w:p>
      </w:sdtContent>
    </w:sdt>
    <w:p w:rsidR="00281CA7" w:rsidRDefault="00281CA7" w:rsidP="00A728AE">
      <w:pPr>
        <w:pStyle w:val="Heading1"/>
      </w:pPr>
    </w:p>
    <w:p w:rsidR="00C0740A" w:rsidRPr="00A728AE" w:rsidRDefault="00C0740A" w:rsidP="00A728AE">
      <w:pPr>
        <w:pStyle w:val="Heading1"/>
        <w:rPr>
          <w:rFonts w:eastAsiaTheme="minorEastAsia"/>
          <w:sz w:val="32"/>
          <w:szCs w:val="32"/>
        </w:rPr>
      </w:pPr>
      <w:r w:rsidRPr="00ED1A0B">
        <w:t>2.</w:t>
      </w:r>
      <w:r w:rsidRPr="00ED1A0B">
        <w:tab/>
        <w:t>Housing</w:t>
      </w:r>
    </w:p>
    <w:p w:rsidR="00027BF9" w:rsidRDefault="00D94829" w:rsidP="00B95647">
      <w:pPr>
        <w:spacing w:after="0"/>
      </w:pPr>
      <w:r w:rsidRPr="00A55467">
        <w:t xml:space="preserve">Housing </w:t>
      </w:r>
      <w:r w:rsidR="00C0740A" w:rsidRPr="00A55467">
        <w:t xml:space="preserve">accounted </w:t>
      </w:r>
      <w:r w:rsidR="00B54E7A">
        <w:t xml:space="preserve">for over </w:t>
      </w:r>
      <w:r w:rsidRPr="00A55467">
        <w:t>54,000 queries to C</w:t>
      </w:r>
      <w:r w:rsidR="00F77277" w:rsidRPr="00A55467">
        <w:t>ISs</w:t>
      </w:r>
      <w:r w:rsidR="00027BF9">
        <w:t xml:space="preserve"> in 2014</w:t>
      </w:r>
      <w:r w:rsidR="00027BF9" w:rsidRPr="00027BF9">
        <w:t xml:space="preserve"> </w:t>
      </w:r>
      <w:r w:rsidR="00027BF9">
        <w:t>with a further 28,000</w:t>
      </w:r>
      <w:r w:rsidR="00027BF9" w:rsidRPr="00A55467">
        <w:t xml:space="preserve"> que</w:t>
      </w:r>
      <w:r w:rsidR="00027BF9">
        <w:t>ries about Rent Supplement (RS)</w:t>
      </w:r>
      <w:r w:rsidR="00027BF9" w:rsidRPr="00230C28">
        <w:t>.</w:t>
      </w:r>
    </w:p>
    <w:p w:rsidR="00027BF9" w:rsidRDefault="00027BF9" w:rsidP="00B95647">
      <w:pPr>
        <w:spacing w:after="0"/>
      </w:pPr>
    </w:p>
    <w:p w:rsidR="001E6C55" w:rsidRDefault="00027BF9" w:rsidP="00B95647">
      <w:pPr>
        <w:spacing w:after="0"/>
      </w:pPr>
      <w:r>
        <w:t>The majority of queries relate to social housing and supports for renting in the private sector.</w:t>
      </w:r>
      <w:r w:rsidR="00D94829" w:rsidRPr="00A55467">
        <w:t xml:space="preserve"> </w:t>
      </w:r>
    </w:p>
    <w:p w:rsidR="00D94829" w:rsidRPr="0019584B" w:rsidRDefault="00A54F16" w:rsidP="001700FA">
      <w:pPr>
        <w:pStyle w:val="Heading2"/>
        <w:rPr>
          <w:rFonts w:ascii="Calibri" w:eastAsia="Calibri" w:hAnsi="Calibri" w:cs="Calibri"/>
        </w:rPr>
      </w:pPr>
      <w:r>
        <w:rPr>
          <w:rFonts w:asciiTheme="minorHAnsi" w:eastAsia="Calibri" w:hAnsiTheme="minorHAnsi"/>
          <w:sz w:val="24"/>
          <w:szCs w:val="24"/>
        </w:rPr>
        <w:t>2.1</w:t>
      </w:r>
      <w:r w:rsidR="007D5BD4">
        <w:rPr>
          <w:rFonts w:asciiTheme="minorHAnsi" w:eastAsia="Calibri" w:hAnsiTheme="minorHAnsi"/>
          <w:sz w:val="24"/>
          <w:szCs w:val="24"/>
        </w:rPr>
        <w:t xml:space="preserve"> </w:t>
      </w:r>
      <w:r w:rsidR="007D5BD4">
        <w:rPr>
          <w:rFonts w:asciiTheme="minorHAnsi" w:eastAsia="Calibri" w:hAnsiTheme="minorHAnsi"/>
          <w:sz w:val="24"/>
          <w:szCs w:val="24"/>
        </w:rPr>
        <w:tab/>
      </w:r>
      <w:r w:rsidR="009F6A49" w:rsidRPr="00A54F16">
        <w:rPr>
          <w:rFonts w:asciiTheme="minorHAnsi" w:eastAsia="Calibri" w:hAnsiTheme="minorHAnsi"/>
          <w:sz w:val="24"/>
          <w:szCs w:val="24"/>
        </w:rPr>
        <w:t>Rent Supplement</w:t>
      </w:r>
    </w:p>
    <w:p w:rsidR="00D94829" w:rsidRPr="009F192E" w:rsidRDefault="005F4AA2" w:rsidP="001700FA">
      <w:pPr>
        <w:rPr>
          <w:b/>
          <w:color w:val="1F497D" w:themeColor="text2"/>
        </w:rPr>
      </w:pPr>
      <w:r w:rsidRPr="00A54F16">
        <w:rPr>
          <w:b/>
          <w:color w:val="4F81BD" w:themeColor="accent1"/>
        </w:rPr>
        <w:t>2.1.1</w:t>
      </w:r>
      <w:r w:rsidR="007D5BD4">
        <w:rPr>
          <w:b/>
          <w:color w:val="4F81BD" w:themeColor="accent1"/>
        </w:rPr>
        <w:tab/>
      </w:r>
      <w:r w:rsidRPr="00A54F16">
        <w:rPr>
          <w:b/>
          <w:color w:val="4F81BD" w:themeColor="accent1"/>
        </w:rPr>
        <w:t xml:space="preserve"> </w:t>
      </w:r>
      <w:r w:rsidR="00D94829" w:rsidRPr="00A54F16">
        <w:rPr>
          <w:b/>
          <w:color w:val="4F81BD" w:themeColor="accent1"/>
        </w:rPr>
        <w:t>Rent Limits</w:t>
      </w:r>
      <w:r w:rsidR="001700FA">
        <w:rPr>
          <w:b/>
          <w:color w:val="4F81BD" w:themeColor="accent1"/>
        </w:rPr>
        <w:br/>
      </w:r>
      <w:r w:rsidR="00D94829" w:rsidRPr="009371FC">
        <w:rPr>
          <w:b/>
        </w:rPr>
        <w:t>The Rent Supplement</w:t>
      </w:r>
      <w:r w:rsidR="00D94829" w:rsidRPr="008A2C53">
        <w:rPr>
          <w:b/>
        </w:rPr>
        <w:t xml:space="preserve"> </w:t>
      </w:r>
      <w:r w:rsidR="00D94829" w:rsidRPr="008A2C53">
        <w:rPr>
          <w:b/>
          <w:i/>
        </w:rPr>
        <w:t>rental limits</w:t>
      </w:r>
      <w:r w:rsidR="00D94829" w:rsidRPr="008A2C53">
        <w:rPr>
          <w:b/>
        </w:rPr>
        <w:t xml:space="preserve"> applied to private rented accommodation are considered unrealistic and in many instances too low for the geographical area they apply to</w:t>
      </w:r>
      <w:r w:rsidR="00D94829" w:rsidRPr="00230C28">
        <w:t>.</w:t>
      </w:r>
    </w:p>
    <w:p w:rsidR="00D94829" w:rsidRDefault="00B95647" w:rsidP="00B95647">
      <w:pPr>
        <w:rPr>
          <w:color w:val="000000"/>
        </w:rPr>
      </w:pPr>
      <w:r>
        <w:t xml:space="preserve">While </w:t>
      </w:r>
      <w:r w:rsidR="00EE22BF" w:rsidRPr="00A55467">
        <w:t>Rent Supplement continues to play a</w:t>
      </w:r>
      <w:r>
        <w:t xml:space="preserve"> vital </w:t>
      </w:r>
      <w:r w:rsidR="00EE22BF" w:rsidRPr="00A55467">
        <w:t xml:space="preserve">role in the provision of </w:t>
      </w:r>
      <w:r>
        <w:t>social housing,</w:t>
      </w:r>
      <w:r w:rsidR="00EE22BF" w:rsidRPr="00A55467">
        <w:t xml:space="preserve"> </w:t>
      </w:r>
      <w:r w:rsidR="00E40FEA">
        <w:t xml:space="preserve">the </w:t>
      </w:r>
      <w:r w:rsidR="00D94829" w:rsidRPr="00A55467">
        <w:rPr>
          <w:rFonts w:eastAsia="Calibri" w:cs="Calibri"/>
        </w:rPr>
        <w:t>gap between the maximum RS allowed to an individual or family and the average rent is</w:t>
      </w:r>
      <w:r w:rsidR="00D94829" w:rsidRPr="00230C28">
        <w:rPr>
          <w:rFonts w:ascii="Calibri" w:eastAsia="Calibri" w:hAnsi="Calibri" w:cs="Calibri"/>
        </w:rPr>
        <w:t xml:space="preserve"> widening</w:t>
      </w:r>
      <w:r>
        <w:rPr>
          <w:rFonts w:ascii="Calibri" w:eastAsia="Calibri" w:hAnsi="Calibri" w:cs="Calibri"/>
        </w:rPr>
        <w:t xml:space="preserve"> in some areas.</w:t>
      </w:r>
      <w:r>
        <w:rPr>
          <w:rStyle w:val="FootnoteReference"/>
          <w:rFonts w:ascii="Calibri" w:eastAsia="Calibri" w:hAnsi="Calibri" w:cs="Calibri"/>
        </w:rPr>
        <w:footnoteReference w:id="10"/>
      </w:r>
      <w:r>
        <w:rPr>
          <w:rFonts w:ascii="Calibri" w:eastAsia="Calibri" w:hAnsi="Calibri" w:cs="Calibri"/>
        </w:rPr>
        <w:t xml:space="preserve"> </w:t>
      </w:r>
      <w:r w:rsidR="00D94829" w:rsidRPr="009F192E">
        <w:rPr>
          <w:rFonts w:ascii="Calibri" w:eastAsia="Calibri" w:hAnsi="Calibri" w:cs="Calibri"/>
        </w:rPr>
        <w:t xml:space="preserve"> </w:t>
      </w:r>
    </w:p>
    <w:p w:rsidR="00D94829" w:rsidRDefault="00D94829" w:rsidP="00B95647">
      <w:pPr>
        <w:pStyle w:val="FootnoteText"/>
        <w:rPr>
          <w:color w:val="000000"/>
        </w:rPr>
      </w:pPr>
      <w:r>
        <w:rPr>
          <w:color w:val="000000"/>
        </w:rPr>
        <w:t xml:space="preserve">CIB welcomes the measures that have already been put in place by the DSP to address the current supply constraints in areas of high demand and </w:t>
      </w:r>
      <w:r w:rsidR="00F56A51">
        <w:rPr>
          <w:color w:val="000000"/>
        </w:rPr>
        <w:t xml:space="preserve">to </w:t>
      </w:r>
      <w:r>
        <w:rPr>
          <w:color w:val="000000"/>
        </w:rPr>
        <w:t xml:space="preserve">ensure that the housing needs of </w:t>
      </w:r>
      <w:r>
        <w:t>RS</w:t>
      </w:r>
      <w:r>
        <w:rPr>
          <w:color w:val="000000"/>
        </w:rPr>
        <w:t xml:space="preserve"> </w:t>
      </w:r>
      <w:r w:rsidR="009B3373">
        <w:rPr>
          <w:color w:val="000000"/>
        </w:rPr>
        <w:t>applicants</w:t>
      </w:r>
      <w:r>
        <w:rPr>
          <w:color w:val="000000"/>
        </w:rPr>
        <w:t xml:space="preserve"> who are at risk of homelessness are met. However</w:t>
      </w:r>
      <w:r w:rsidR="001F00E6">
        <w:rPr>
          <w:color w:val="000000"/>
        </w:rPr>
        <w:t>,</w:t>
      </w:r>
      <w:r>
        <w:rPr>
          <w:color w:val="000000"/>
        </w:rPr>
        <w:t xml:space="preserve"> feedback </w:t>
      </w:r>
      <w:r w:rsidR="00F56A51">
        <w:rPr>
          <w:color w:val="000000"/>
        </w:rPr>
        <w:t xml:space="preserve">to </w:t>
      </w:r>
      <w:r w:rsidR="001F00E6">
        <w:rPr>
          <w:color w:val="000000"/>
        </w:rPr>
        <w:t>CIB</w:t>
      </w:r>
      <w:r w:rsidR="00F56A51">
        <w:rPr>
          <w:color w:val="000000"/>
        </w:rPr>
        <w:t xml:space="preserve"> </w:t>
      </w:r>
      <w:r>
        <w:rPr>
          <w:color w:val="000000"/>
        </w:rPr>
        <w:t>suggest</w:t>
      </w:r>
      <w:r w:rsidR="001F00E6">
        <w:rPr>
          <w:color w:val="000000"/>
        </w:rPr>
        <w:t>s</w:t>
      </w:r>
      <w:r>
        <w:rPr>
          <w:color w:val="000000"/>
        </w:rPr>
        <w:t xml:space="preserve"> the need for greater use of this discretionary power and some transparency in relation to how it is applied, in order to help </w:t>
      </w:r>
      <w:r w:rsidR="000135DF">
        <w:rPr>
          <w:color w:val="000000"/>
        </w:rPr>
        <w:t xml:space="preserve">ensure that </w:t>
      </w:r>
      <w:r>
        <w:rPr>
          <w:color w:val="000000"/>
        </w:rPr>
        <w:t>those most in need of housing support</w:t>
      </w:r>
      <w:r w:rsidR="000135DF">
        <w:rPr>
          <w:color w:val="000000"/>
        </w:rPr>
        <w:t xml:space="preserve"> get it</w:t>
      </w:r>
      <w:r>
        <w:rPr>
          <w:color w:val="000000"/>
        </w:rPr>
        <w:t>.</w:t>
      </w:r>
      <w:r w:rsidR="003050CA">
        <w:rPr>
          <w:color w:val="000000"/>
        </w:rPr>
        <w:t xml:space="preserve"> </w:t>
      </w:r>
      <w:r w:rsidR="003050CA">
        <w:t xml:space="preserve">While we do not want to prolong the State’s current exposure to rising rents, the reality is that </w:t>
      </w:r>
      <w:r w:rsidR="003050CA">
        <w:rPr>
          <w:rFonts w:eastAsia="Calibri"/>
        </w:rPr>
        <w:t>the gap between the maximum RS allowed and the average rent in high demand areas  is too wide to ignore.</w:t>
      </w:r>
    </w:p>
    <w:p w:rsidR="00D94829" w:rsidRDefault="00D94829" w:rsidP="00B95647">
      <w:pPr>
        <w:pStyle w:val="FootnoteText"/>
        <w:rPr>
          <w:color w:val="000000"/>
        </w:rPr>
      </w:pPr>
    </w:p>
    <w:p w:rsidR="00D94829" w:rsidRPr="000E6805" w:rsidRDefault="001F00E6" w:rsidP="00B95647">
      <w:pPr>
        <w:spacing w:after="0"/>
        <w:rPr>
          <w:b/>
        </w:rPr>
      </w:pPr>
      <w:r w:rsidRPr="000E6805">
        <w:rPr>
          <w:b/>
        </w:rPr>
        <w:t xml:space="preserve">Rent Supplement Issues: Indicative </w:t>
      </w:r>
      <w:r w:rsidR="00D94829" w:rsidRPr="000E6805">
        <w:rPr>
          <w:b/>
        </w:rPr>
        <w:t>C</w:t>
      </w:r>
      <w:r w:rsidR="009F6A49" w:rsidRPr="000E6805">
        <w:rPr>
          <w:b/>
        </w:rPr>
        <w:t>ase</w:t>
      </w:r>
      <w:r w:rsidR="00D94829" w:rsidRPr="000E6805">
        <w:rPr>
          <w:b/>
        </w:rPr>
        <w:t xml:space="preserve"> Examples</w:t>
      </w:r>
    </w:p>
    <w:p w:rsidR="00A728AE" w:rsidRDefault="00D94829" w:rsidP="00B95647">
      <w:pPr>
        <w:shd w:val="clear" w:color="auto" w:fill="DBE5F1" w:themeFill="accent1" w:themeFillTint="33"/>
        <w:rPr>
          <w:rFonts w:ascii="Calibri" w:eastAsia="Times New Roman" w:hAnsi="Calibri" w:cs="Times New Roman"/>
          <w:bCs/>
          <w:lang w:eastAsia="en-IE"/>
        </w:rPr>
      </w:pPr>
      <w:r w:rsidRPr="001F00E6">
        <w:rPr>
          <w:rFonts w:ascii="Calibri" w:eastAsia="Times New Roman" w:hAnsi="Calibri" w:cs="Times New Roman"/>
          <w:bCs/>
          <w:lang w:eastAsia="en-IE"/>
        </w:rPr>
        <w:t xml:space="preserve">A couple with 1 child are looking for private rented </w:t>
      </w:r>
      <w:r w:rsidR="00AB1D28">
        <w:rPr>
          <w:rFonts w:ascii="Calibri" w:eastAsia="Times New Roman" w:hAnsi="Calibri" w:cs="Times New Roman"/>
          <w:bCs/>
          <w:lang w:eastAsia="en-IE"/>
        </w:rPr>
        <w:t>accommodation in the Tipperary a</w:t>
      </w:r>
      <w:r w:rsidRPr="001F00E6">
        <w:rPr>
          <w:rFonts w:ascii="Calibri" w:eastAsia="Times New Roman" w:hAnsi="Calibri" w:cs="Times New Roman"/>
          <w:bCs/>
          <w:lang w:eastAsia="en-IE"/>
        </w:rPr>
        <w:t>rea within the Rent Supplement limit of €485 for their family size. However after much searching the cheapest</w:t>
      </w:r>
      <w:r w:rsidR="00AB1D28">
        <w:rPr>
          <w:rFonts w:ascii="Calibri" w:eastAsia="Times New Roman" w:hAnsi="Calibri" w:cs="Times New Roman"/>
          <w:bCs/>
          <w:lang w:eastAsia="en-IE"/>
        </w:rPr>
        <w:t xml:space="preserve"> property that can be found is €520 (Tipperary CIS).</w:t>
      </w:r>
      <w:r w:rsidRPr="001F00E6">
        <w:rPr>
          <w:rFonts w:ascii="Calibri" w:eastAsia="Times New Roman" w:hAnsi="Calibri" w:cs="Times New Roman"/>
          <w:bCs/>
          <w:lang w:eastAsia="en-IE"/>
        </w:rPr>
        <w:t xml:space="preserve"> </w:t>
      </w:r>
    </w:p>
    <w:p w:rsidR="001F00E6" w:rsidRDefault="00FF12E8" w:rsidP="00B95647">
      <w:pPr>
        <w:shd w:val="clear" w:color="auto" w:fill="DBE5F1" w:themeFill="accent1" w:themeFillTint="33"/>
        <w:rPr>
          <w:rFonts w:eastAsia="Times New Roman" w:cs="Arial"/>
          <w:color w:val="000000"/>
          <w:lang w:eastAsia="en-IE"/>
        </w:rPr>
      </w:pPr>
      <w:r>
        <w:rPr>
          <w:rFonts w:eastAsia="Times New Roman" w:cs="Arial"/>
          <w:color w:val="000000"/>
          <w:lang w:eastAsia="en-IE"/>
        </w:rPr>
        <w:t xml:space="preserve">A family </w:t>
      </w:r>
      <w:r w:rsidR="00D94829" w:rsidRPr="001F00E6">
        <w:rPr>
          <w:rFonts w:eastAsia="Times New Roman" w:cs="Arial"/>
          <w:color w:val="000000"/>
          <w:lang w:eastAsia="en-IE"/>
        </w:rPr>
        <w:t xml:space="preserve">in receipt of </w:t>
      </w:r>
      <w:r w:rsidR="002D27EA" w:rsidRPr="001F00E6">
        <w:rPr>
          <w:rFonts w:eastAsia="Times New Roman" w:cs="Arial"/>
          <w:color w:val="000000"/>
          <w:lang w:eastAsia="en-IE"/>
        </w:rPr>
        <w:t>R</w:t>
      </w:r>
      <w:r w:rsidR="00D94829" w:rsidRPr="001F00E6">
        <w:rPr>
          <w:rFonts w:eastAsia="Times New Roman" w:cs="Arial"/>
          <w:color w:val="000000"/>
          <w:lang w:eastAsia="en-IE"/>
        </w:rPr>
        <w:t xml:space="preserve">ent </w:t>
      </w:r>
      <w:r w:rsidR="002D27EA" w:rsidRPr="001F00E6">
        <w:rPr>
          <w:rFonts w:eastAsia="Times New Roman" w:cs="Arial"/>
          <w:color w:val="000000"/>
          <w:lang w:eastAsia="en-IE"/>
        </w:rPr>
        <w:t>S</w:t>
      </w:r>
      <w:r w:rsidR="00D94829" w:rsidRPr="001F00E6">
        <w:rPr>
          <w:rFonts w:eastAsia="Times New Roman" w:cs="Arial"/>
          <w:color w:val="000000"/>
          <w:lang w:eastAsia="en-IE"/>
        </w:rPr>
        <w:t xml:space="preserve">upplement </w:t>
      </w:r>
      <w:r>
        <w:rPr>
          <w:rFonts w:eastAsia="Times New Roman" w:cs="Arial"/>
          <w:color w:val="000000"/>
          <w:lang w:eastAsia="en-IE"/>
        </w:rPr>
        <w:t>(RS) with two school-going children has been notified by t</w:t>
      </w:r>
      <w:r w:rsidR="00D94829" w:rsidRPr="001F00E6">
        <w:rPr>
          <w:rFonts w:eastAsia="Times New Roman" w:cs="Arial"/>
          <w:color w:val="000000"/>
          <w:lang w:eastAsia="en-IE"/>
        </w:rPr>
        <w:t>he</w:t>
      </w:r>
      <w:r>
        <w:rPr>
          <w:rFonts w:eastAsia="Times New Roman" w:cs="Arial"/>
          <w:color w:val="000000"/>
          <w:lang w:eastAsia="en-IE"/>
        </w:rPr>
        <w:t>ir</w:t>
      </w:r>
      <w:r w:rsidR="00AB1D28">
        <w:rPr>
          <w:rFonts w:eastAsia="Times New Roman" w:cs="Arial"/>
          <w:color w:val="000000"/>
          <w:lang w:eastAsia="en-IE"/>
        </w:rPr>
        <w:t xml:space="preserve"> l</w:t>
      </w:r>
      <w:r w:rsidR="00D94829" w:rsidRPr="001F00E6">
        <w:rPr>
          <w:rFonts w:eastAsia="Times New Roman" w:cs="Arial"/>
          <w:color w:val="000000"/>
          <w:lang w:eastAsia="en-IE"/>
        </w:rPr>
        <w:t>andlord of his intention to raise the rent to</w:t>
      </w:r>
      <w:r w:rsidR="00DA574E">
        <w:rPr>
          <w:rFonts w:eastAsia="Times New Roman" w:cs="Arial"/>
          <w:color w:val="000000"/>
          <w:lang w:eastAsia="en-IE"/>
        </w:rPr>
        <w:t xml:space="preserve"> a level that is above the max rent cap l</w:t>
      </w:r>
      <w:r w:rsidR="00D94829" w:rsidRPr="001F00E6">
        <w:rPr>
          <w:rFonts w:eastAsia="Times New Roman" w:cs="Arial"/>
          <w:color w:val="000000"/>
          <w:lang w:eastAsia="en-IE"/>
        </w:rPr>
        <w:t xml:space="preserve">evel. </w:t>
      </w:r>
      <w:r>
        <w:rPr>
          <w:rFonts w:eastAsia="Times New Roman" w:cs="Arial"/>
          <w:color w:val="000000"/>
          <w:lang w:eastAsia="en-IE"/>
        </w:rPr>
        <w:t xml:space="preserve">The family </w:t>
      </w:r>
      <w:r w:rsidR="00D94829" w:rsidRPr="001F00E6">
        <w:rPr>
          <w:rFonts w:eastAsia="Times New Roman" w:cs="Arial"/>
          <w:color w:val="000000"/>
          <w:lang w:eastAsia="en-IE"/>
        </w:rPr>
        <w:t xml:space="preserve">is </w:t>
      </w:r>
      <w:r>
        <w:rPr>
          <w:rFonts w:eastAsia="Times New Roman" w:cs="Arial"/>
          <w:color w:val="000000"/>
          <w:lang w:eastAsia="en-IE"/>
        </w:rPr>
        <w:t xml:space="preserve">unable to source </w:t>
      </w:r>
      <w:r w:rsidR="00D94829" w:rsidRPr="001F00E6">
        <w:rPr>
          <w:rFonts w:eastAsia="Times New Roman" w:cs="Arial"/>
          <w:color w:val="000000"/>
          <w:lang w:eastAsia="en-IE"/>
        </w:rPr>
        <w:t>accommodation</w:t>
      </w:r>
      <w:r w:rsidR="002D27EA" w:rsidRPr="001F00E6">
        <w:rPr>
          <w:rFonts w:eastAsia="Times New Roman" w:cs="Arial"/>
          <w:color w:val="000000"/>
          <w:lang w:eastAsia="en-IE"/>
        </w:rPr>
        <w:t xml:space="preserve"> </w:t>
      </w:r>
      <w:r>
        <w:rPr>
          <w:rFonts w:eastAsia="Times New Roman" w:cs="Arial"/>
          <w:color w:val="000000"/>
          <w:lang w:eastAsia="en-IE"/>
        </w:rPr>
        <w:t xml:space="preserve">within the RS limit </w:t>
      </w:r>
      <w:r w:rsidR="002D27EA" w:rsidRPr="001F00E6">
        <w:rPr>
          <w:rFonts w:eastAsia="Times New Roman" w:cs="Arial"/>
          <w:color w:val="000000"/>
          <w:lang w:eastAsia="en-IE"/>
        </w:rPr>
        <w:t>locall</w:t>
      </w:r>
      <w:r>
        <w:rPr>
          <w:rFonts w:eastAsia="Times New Roman" w:cs="Arial"/>
          <w:color w:val="000000"/>
          <w:lang w:eastAsia="en-IE"/>
        </w:rPr>
        <w:t xml:space="preserve">y (near their children’s school) </w:t>
      </w:r>
      <w:r w:rsidR="002D27EA" w:rsidRPr="001F00E6">
        <w:rPr>
          <w:rFonts w:eastAsia="Times New Roman" w:cs="Arial"/>
          <w:color w:val="000000"/>
          <w:lang w:eastAsia="en-IE"/>
        </w:rPr>
        <w:t>(</w:t>
      </w:r>
      <w:r w:rsidR="00D94829" w:rsidRPr="001F00E6">
        <w:rPr>
          <w:rFonts w:eastAsia="Times New Roman" w:cs="Arial"/>
          <w:color w:val="000000"/>
          <w:lang w:eastAsia="en-IE"/>
        </w:rPr>
        <w:t>CIPS</w:t>
      </w:r>
      <w:r w:rsidR="00E20415">
        <w:rPr>
          <w:rFonts w:eastAsia="Times New Roman" w:cs="Arial"/>
          <w:color w:val="000000"/>
          <w:lang w:eastAsia="en-IE"/>
        </w:rPr>
        <w:t>)</w:t>
      </w:r>
      <w:r w:rsidR="00E40FEA">
        <w:rPr>
          <w:rFonts w:eastAsia="Times New Roman" w:cs="Arial"/>
          <w:color w:val="000000"/>
          <w:lang w:eastAsia="en-IE"/>
        </w:rPr>
        <w:t>.</w:t>
      </w:r>
    </w:p>
    <w:p w:rsidR="00027BF9" w:rsidRDefault="00027BF9" w:rsidP="005462D9">
      <w:pPr>
        <w:shd w:val="clear" w:color="auto" w:fill="FFFFFF" w:themeFill="background1"/>
      </w:pPr>
    </w:p>
    <w:p w:rsidR="005462D9" w:rsidRDefault="001A1238" w:rsidP="005462D9">
      <w:pPr>
        <w:shd w:val="clear" w:color="auto" w:fill="FFFFFF" w:themeFill="background1"/>
        <w:rPr>
          <w:b/>
        </w:rPr>
      </w:pPr>
      <w:r>
        <w:rPr>
          <w:b/>
        </w:rPr>
        <w:t>Recommendations</w:t>
      </w:r>
      <w:r w:rsidR="00027BF9">
        <w:rPr>
          <w:b/>
        </w:rPr>
        <w:t>:</w:t>
      </w:r>
    </w:p>
    <w:p w:rsidR="005462D9" w:rsidRDefault="005462D9" w:rsidP="005462D9">
      <w:pPr>
        <w:pBdr>
          <w:top w:val="single" w:sz="4" w:space="0" w:color="auto"/>
          <w:left w:val="single" w:sz="4" w:space="4" w:color="auto"/>
          <w:bottom w:val="single" w:sz="4" w:space="1" w:color="auto"/>
          <w:right w:val="single" w:sz="4" w:space="4" w:color="auto"/>
        </w:pBdr>
        <w:shd w:val="clear" w:color="auto" w:fill="D6E3BC" w:themeFill="accent3" w:themeFillTint="66"/>
        <w:rPr>
          <w:rFonts w:eastAsia="Calibri"/>
        </w:rPr>
      </w:pPr>
      <w:r>
        <w:rPr>
          <w:rFonts w:eastAsia="Calibri" w:cs="Calibri"/>
        </w:rPr>
        <w:t xml:space="preserve">Monitor rent limits more regularly (every 6 months) in areas of high demand and adjust </w:t>
      </w:r>
      <w:r>
        <w:rPr>
          <w:rFonts w:eastAsia="Calibri" w:cs="Calibri"/>
        </w:rPr>
        <w:tab/>
        <w:t>limits accordingly</w:t>
      </w:r>
      <w:r w:rsidR="003050CA">
        <w:rPr>
          <w:rFonts w:eastAsia="Calibri" w:cs="Calibri"/>
        </w:rPr>
        <w:t>.</w:t>
      </w:r>
    </w:p>
    <w:p w:rsidR="00C05E79" w:rsidRDefault="00C05E79" w:rsidP="00C05E79">
      <w:pPr>
        <w:pBdr>
          <w:top w:val="single" w:sz="4" w:space="0" w:color="auto"/>
          <w:left w:val="single" w:sz="4" w:space="4" w:color="auto"/>
          <w:bottom w:val="single" w:sz="4" w:space="1" w:color="auto"/>
          <w:right w:val="single" w:sz="4" w:space="4" w:color="auto"/>
        </w:pBdr>
        <w:shd w:val="clear" w:color="auto" w:fill="D6E3BC" w:themeFill="accent3" w:themeFillTint="66"/>
        <w:rPr>
          <w:rFonts w:eastAsia="Times New Roman" w:cs="Arial"/>
          <w:lang w:val="en" w:eastAsia="en-IE"/>
        </w:rPr>
      </w:pPr>
      <w:r>
        <w:rPr>
          <w:rFonts w:eastAsia="Times New Roman" w:cs="Arial"/>
          <w:lang w:val="en" w:eastAsia="en-IE"/>
        </w:rPr>
        <w:t>Extend discretionary measures to cover all counties and all cases where an RS applicant can reasonably demonstrate that there is not suitable accommodation in their local area within the current rent limits.</w:t>
      </w:r>
    </w:p>
    <w:p w:rsidR="00C05E79" w:rsidRDefault="00C05E79" w:rsidP="00C05E79">
      <w:pPr>
        <w:pBdr>
          <w:top w:val="single" w:sz="4" w:space="0" w:color="auto"/>
          <w:left w:val="single" w:sz="4" w:space="4" w:color="auto"/>
          <w:bottom w:val="single" w:sz="4" w:space="1" w:color="auto"/>
          <w:right w:val="single" w:sz="4" w:space="4" w:color="auto"/>
        </w:pBdr>
        <w:shd w:val="clear" w:color="auto" w:fill="D6E3BC" w:themeFill="accent3" w:themeFillTint="66"/>
        <w:rPr>
          <w:rFonts w:eastAsia="Times New Roman" w:cs="Arial"/>
          <w:lang w:val="en" w:eastAsia="en-IE"/>
        </w:rPr>
      </w:pPr>
      <w:r>
        <w:rPr>
          <w:rFonts w:eastAsia="Times New Roman" w:cs="Arial"/>
          <w:lang w:val="en" w:eastAsia="en-IE"/>
        </w:rPr>
        <w:t>Expedite the implementation of the Housing Assistance Payment to meet the housing needs of long-term RS recipients.</w:t>
      </w:r>
    </w:p>
    <w:p w:rsidR="00C05E79" w:rsidRDefault="00C05E79" w:rsidP="00F07F52">
      <w:pPr>
        <w:pBdr>
          <w:top w:val="single" w:sz="4" w:space="0" w:color="auto"/>
          <w:left w:val="single" w:sz="4" w:space="4" w:color="auto"/>
          <w:bottom w:val="single" w:sz="4" w:space="1" w:color="auto"/>
          <w:right w:val="single" w:sz="4" w:space="4" w:color="auto"/>
        </w:pBdr>
        <w:shd w:val="clear" w:color="auto" w:fill="D6E3BC" w:themeFill="accent3" w:themeFillTint="66"/>
        <w:rPr>
          <w:rFonts w:ascii="Calibri" w:hAnsi="Calibri"/>
        </w:rPr>
      </w:pPr>
      <w:r>
        <w:t xml:space="preserve">Make no further increase to RS recipients’ personal contributions </w:t>
      </w:r>
      <w:r>
        <w:rPr>
          <w:rFonts w:cs="Arial"/>
        </w:rPr>
        <w:t>given that social welfare rates have not increased when the RS tenant contributions have increased.</w:t>
      </w:r>
      <w:r>
        <w:rPr>
          <w:rFonts w:cs="Arial"/>
        </w:rPr>
        <w:br/>
      </w:r>
    </w:p>
    <w:p w:rsidR="00C05E79" w:rsidRDefault="00C05E79" w:rsidP="007D6DB9">
      <w:pPr>
        <w:spacing w:after="0"/>
        <w:rPr>
          <w:rFonts w:ascii="Calibri" w:hAnsi="Calibri"/>
        </w:rPr>
      </w:pPr>
      <w:r>
        <w:rPr>
          <w:b/>
          <w:color w:val="4F81BD" w:themeColor="accent1"/>
        </w:rPr>
        <w:lastRenderedPageBreak/>
        <w:t>2.1.2</w:t>
      </w:r>
      <w:r>
        <w:rPr>
          <w:b/>
          <w:color w:val="4F81BD" w:themeColor="accent1"/>
        </w:rPr>
        <w:tab/>
      </w:r>
      <w:r w:rsidRPr="00A54F16">
        <w:rPr>
          <w:b/>
          <w:color w:val="4F81BD" w:themeColor="accent1"/>
        </w:rPr>
        <w:t xml:space="preserve"> </w:t>
      </w:r>
      <w:r>
        <w:rPr>
          <w:b/>
          <w:color w:val="4F81BD" w:themeColor="accent1"/>
        </w:rPr>
        <w:t>Joint parenting and eligibility criteria for Rent Supplement</w:t>
      </w:r>
    </w:p>
    <w:p w:rsidR="00C05E79" w:rsidRPr="00C05E79" w:rsidRDefault="00C05E79" w:rsidP="007D6DB9">
      <w:pPr>
        <w:spacing w:after="0"/>
        <w:rPr>
          <w:rFonts w:ascii="Calibri" w:hAnsi="Calibri"/>
          <w:b/>
        </w:rPr>
      </w:pPr>
      <w:r w:rsidRPr="00C05E79">
        <w:rPr>
          <w:rFonts w:ascii="Calibri" w:hAnsi="Calibri"/>
          <w:b/>
        </w:rPr>
        <w:t>Separated and single parents with joint custody of their children sometimes have difficulty in getting Rent Supplement at the appropriate level for a family.</w:t>
      </w:r>
    </w:p>
    <w:p w:rsidR="00C05E79" w:rsidRDefault="00C05E79" w:rsidP="007D6DB9">
      <w:pPr>
        <w:spacing w:after="0"/>
        <w:rPr>
          <w:rFonts w:ascii="Calibri" w:hAnsi="Calibri"/>
        </w:rPr>
      </w:pPr>
    </w:p>
    <w:p w:rsidR="00E20415" w:rsidRPr="007D6DB9" w:rsidRDefault="009F6A49" w:rsidP="007D6DB9">
      <w:pPr>
        <w:spacing w:after="0"/>
        <w:rPr>
          <w:rFonts w:ascii="Arial" w:hAnsi="Arial" w:cs="Arial"/>
        </w:rPr>
      </w:pPr>
      <w:r w:rsidRPr="004E6DA0">
        <w:t xml:space="preserve">Increasingly CISs and CIPS refer to single and separated fathers with shared custody arrangements not being awarded RS at family rates and therefore not being able to obtain housing </w:t>
      </w:r>
      <w:r w:rsidR="001F00E6" w:rsidRPr="004E6DA0">
        <w:t xml:space="preserve">suitable for </w:t>
      </w:r>
      <w:r w:rsidRPr="004E6DA0">
        <w:t xml:space="preserve">their children </w:t>
      </w:r>
      <w:r w:rsidR="001F00E6" w:rsidRPr="004E6DA0">
        <w:t>to</w:t>
      </w:r>
      <w:r w:rsidRPr="004E6DA0">
        <w:t xml:space="preserve"> stay</w:t>
      </w:r>
      <w:r w:rsidR="001F00E6" w:rsidRPr="004E6DA0">
        <w:t xml:space="preserve"> in</w:t>
      </w:r>
      <w:r w:rsidRPr="004E6DA0">
        <w:rPr>
          <w:rFonts w:cs="Arial"/>
        </w:rPr>
        <w:t xml:space="preserve">. </w:t>
      </w:r>
      <w:r w:rsidRPr="004E6DA0">
        <w:rPr>
          <w:rFonts w:eastAsia="Times New Roman" w:cs="Arial"/>
          <w:lang w:eastAsia="en-IE"/>
        </w:rPr>
        <w:t xml:space="preserve">An October 2014 High Court </w:t>
      </w:r>
      <w:r w:rsidRPr="004E6DA0">
        <w:t xml:space="preserve">ruling </w:t>
      </w:r>
      <w:r w:rsidRPr="004E6DA0">
        <w:rPr>
          <w:rStyle w:val="FootnoteReference"/>
          <w:rFonts w:cs="Arial"/>
        </w:rPr>
        <w:footnoteReference w:id="11"/>
      </w:r>
      <w:r w:rsidRPr="004E6DA0">
        <w:rPr>
          <w:rFonts w:eastAsia="Times New Roman" w:cs="Arial"/>
          <w:lang w:eastAsia="en-IE"/>
        </w:rPr>
        <w:t xml:space="preserve"> </w:t>
      </w:r>
      <w:r w:rsidRPr="004E6DA0">
        <w:t>will have implications for separated parents in similar circumstances</w:t>
      </w:r>
      <w:r w:rsidR="00AB1D28">
        <w:rPr>
          <w:rFonts w:ascii="Calibri" w:hAnsi="Calibri"/>
        </w:rPr>
        <w:t>.</w:t>
      </w:r>
      <w:r>
        <w:rPr>
          <w:rFonts w:ascii="Calibri" w:hAnsi="Calibri"/>
        </w:rPr>
        <w:t xml:space="preserve"> </w:t>
      </w:r>
    </w:p>
    <w:p w:rsidR="009F6A49" w:rsidRDefault="001F00E6" w:rsidP="000E6805">
      <w:pPr>
        <w:pStyle w:val="xmsonormal"/>
        <w:spacing w:after="0" w:afterAutospacing="0"/>
        <w:jc w:val="both"/>
        <w:rPr>
          <w:rFonts w:ascii="Calibri" w:hAnsi="Calibri"/>
          <w:b/>
          <w:sz w:val="22"/>
          <w:szCs w:val="22"/>
        </w:rPr>
      </w:pPr>
      <w:r w:rsidRPr="000E6805">
        <w:rPr>
          <w:rFonts w:ascii="Calibri" w:hAnsi="Calibri"/>
          <w:b/>
          <w:sz w:val="22"/>
          <w:szCs w:val="22"/>
        </w:rPr>
        <w:t xml:space="preserve">Difficulties with Rent Supplement for Single/Separated Parents: </w:t>
      </w:r>
      <w:r w:rsidR="009F6A49" w:rsidRPr="000E6805">
        <w:rPr>
          <w:rFonts w:ascii="Calibri" w:hAnsi="Calibri"/>
          <w:b/>
          <w:sz w:val="22"/>
          <w:szCs w:val="22"/>
        </w:rPr>
        <w:t>Indicative Case Example</w:t>
      </w:r>
    </w:p>
    <w:p w:rsidR="009452AF" w:rsidRDefault="00FF12E8" w:rsidP="009452AF">
      <w:pPr>
        <w:shd w:val="clear" w:color="auto" w:fill="DBE5F1" w:themeFill="accent1" w:themeFillTint="33"/>
        <w:spacing w:after="0"/>
        <w:rPr>
          <w:rFonts w:eastAsia="Times New Roman" w:cs="Arial"/>
          <w:lang w:eastAsia="en-IE"/>
        </w:rPr>
      </w:pPr>
      <w:r>
        <w:rPr>
          <w:rFonts w:eastAsia="Times New Roman" w:cs="Arial"/>
          <w:lang w:eastAsia="en-IE"/>
        </w:rPr>
        <w:t>A s</w:t>
      </w:r>
      <w:r w:rsidR="009452AF">
        <w:rPr>
          <w:rFonts w:eastAsia="Times New Roman" w:cs="Arial"/>
          <w:lang w:eastAsia="en-IE"/>
        </w:rPr>
        <w:t xml:space="preserve">ingle father with </w:t>
      </w:r>
      <w:r>
        <w:rPr>
          <w:rFonts w:eastAsia="Times New Roman" w:cs="Arial"/>
          <w:lang w:eastAsia="en-IE"/>
        </w:rPr>
        <w:t xml:space="preserve">joint custody of his </w:t>
      </w:r>
      <w:r w:rsidR="00771268">
        <w:rPr>
          <w:rFonts w:eastAsia="Times New Roman" w:cs="Arial"/>
          <w:lang w:eastAsia="en-IE"/>
        </w:rPr>
        <w:t xml:space="preserve">3 children </w:t>
      </w:r>
      <w:r>
        <w:rPr>
          <w:rFonts w:eastAsia="Times New Roman" w:cs="Arial"/>
          <w:lang w:eastAsia="en-IE"/>
        </w:rPr>
        <w:t xml:space="preserve">received a </w:t>
      </w:r>
      <w:r w:rsidR="009452AF">
        <w:rPr>
          <w:rFonts w:eastAsia="Times New Roman" w:cs="Arial"/>
          <w:lang w:eastAsia="en-IE"/>
        </w:rPr>
        <w:t xml:space="preserve">letter from </w:t>
      </w:r>
      <w:r w:rsidR="00771268">
        <w:rPr>
          <w:rFonts w:eastAsia="Times New Roman" w:cs="Arial"/>
          <w:lang w:eastAsia="en-IE"/>
        </w:rPr>
        <w:t xml:space="preserve">the </w:t>
      </w:r>
      <w:r w:rsidR="009452AF">
        <w:rPr>
          <w:rFonts w:eastAsia="Times New Roman" w:cs="Arial"/>
          <w:lang w:eastAsia="en-IE"/>
        </w:rPr>
        <w:t xml:space="preserve">Rent Unit requesting </w:t>
      </w:r>
      <w:r>
        <w:rPr>
          <w:rFonts w:eastAsia="Times New Roman" w:cs="Arial"/>
          <w:lang w:eastAsia="en-IE"/>
        </w:rPr>
        <w:t>that h</w:t>
      </w:r>
      <w:r w:rsidR="009452AF">
        <w:rPr>
          <w:rFonts w:eastAsia="Times New Roman" w:cs="Arial"/>
          <w:lang w:eastAsia="en-IE"/>
        </w:rPr>
        <w:t xml:space="preserve">e </w:t>
      </w:r>
      <w:r>
        <w:rPr>
          <w:rFonts w:eastAsia="Times New Roman" w:cs="Arial"/>
          <w:lang w:eastAsia="en-IE"/>
        </w:rPr>
        <w:t xml:space="preserve">seek a </w:t>
      </w:r>
      <w:r w:rsidR="009452AF">
        <w:rPr>
          <w:rFonts w:eastAsia="Times New Roman" w:cs="Arial"/>
          <w:lang w:eastAsia="en-IE"/>
        </w:rPr>
        <w:t>rent</w:t>
      </w:r>
      <w:r>
        <w:rPr>
          <w:rFonts w:eastAsia="Times New Roman" w:cs="Arial"/>
          <w:lang w:eastAsia="en-IE"/>
        </w:rPr>
        <w:t xml:space="preserve"> reduction as the current rent</w:t>
      </w:r>
      <w:r w:rsidR="009452AF">
        <w:rPr>
          <w:rFonts w:eastAsia="Times New Roman" w:cs="Arial"/>
          <w:lang w:eastAsia="en-IE"/>
        </w:rPr>
        <w:t xml:space="preserve"> was above </w:t>
      </w:r>
      <w:r w:rsidR="00771268">
        <w:rPr>
          <w:rFonts w:eastAsia="Times New Roman" w:cs="Arial"/>
          <w:lang w:eastAsia="en-IE"/>
        </w:rPr>
        <w:t xml:space="preserve">the </w:t>
      </w:r>
      <w:r w:rsidR="009452AF">
        <w:rPr>
          <w:rFonts w:eastAsia="Times New Roman" w:cs="Arial"/>
          <w:lang w:eastAsia="en-IE"/>
        </w:rPr>
        <w:t xml:space="preserve">limit </w:t>
      </w:r>
      <w:r w:rsidR="00771268">
        <w:rPr>
          <w:rFonts w:eastAsia="Times New Roman" w:cs="Arial"/>
          <w:lang w:eastAsia="en-IE"/>
        </w:rPr>
        <w:t xml:space="preserve">or find alternative accommodation. He </w:t>
      </w:r>
      <w:r w:rsidR="009452AF">
        <w:rPr>
          <w:rFonts w:eastAsia="Times New Roman" w:cs="Arial"/>
          <w:lang w:eastAsia="en-IE"/>
        </w:rPr>
        <w:t xml:space="preserve">has been receiving Rent Supplement for four years under those circumstances but the </w:t>
      </w:r>
      <w:r w:rsidR="00771268">
        <w:rPr>
          <w:rFonts w:eastAsia="Times New Roman" w:cs="Arial"/>
          <w:lang w:eastAsia="en-IE"/>
        </w:rPr>
        <w:t>R</w:t>
      </w:r>
      <w:r w:rsidR="009452AF">
        <w:rPr>
          <w:rFonts w:eastAsia="Times New Roman" w:cs="Arial"/>
          <w:lang w:eastAsia="en-IE"/>
        </w:rPr>
        <w:t xml:space="preserve">ent </w:t>
      </w:r>
      <w:r w:rsidR="00771268">
        <w:rPr>
          <w:rFonts w:eastAsia="Times New Roman" w:cs="Arial"/>
          <w:lang w:eastAsia="en-IE"/>
        </w:rPr>
        <w:t>U</w:t>
      </w:r>
      <w:r w:rsidR="009452AF">
        <w:rPr>
          <w:rFonts w:eastAsia="Times New Roman" w:cs="Arial"/>
          <w:lang w:eastAsia="en-IE"/>
        </w:rPr>
        <w:t xml:space="preserve">nit was </w:t>
      </w:r>
      <w:r w:rsidR="00771268">
        <w:rPr>
          <w:rFonts w:eastAsia="Times New Roman" w:cs="Arial"/>
          <w:lang w:eastAsia="en-IE"/>
        </w:rPr>
        <w:t xml:space="preserve">now </w:t>
      </w:r>
      <w:r w:rsidR="009452AF">
        <w:rPr>
          <w:rFonts w:eastAsia="Times New Roman" w:cs="Arial"/>
          <w:lang w:eastAsia="en-IE"/>
        </w:rPr>
        <w:t xml:space="preserve">refusing to </w:t>
      </w:r>
      <w:r w:rsidR="00771268">
        <w:rPr>
          <w:rFonts w:eastAsia="Times New Roman" w:cs="Arial"/>
          <w:lang w:eastAsia="en-IE"/>
        </w:rPr>
        <w:t xml:space="preserve">take his </w:t>
      </w:r>
      <w:r w:rsidR="009452AF">
        <w:rPr>
          <w:rFonts w:eastAsia="Times New Roman" w:cs="Arial"/>
          <w:lang w:eastAsia="en-IE"/>
        </w:rPr>
        <w:t>personal situation</w:t>
      </w:r>
      <w:r w:rsidR="00771268">
        <w:rPr>
          <w:rFonts w:eastAsia="Times New Roman" w:cs="Arial"/>
          <w:lang w:eastAsia="en-IE"/>
        </w:rPr>
        <w:t xml:space="preserve"> into account</w:t>
      </w:r>
      <w:r w:rsidR="009452AF">
        <w:rPr>
          <w:rFonts w:eastAsia="Times New Roman" w:cs="Arial"/>
          <w:lang w:eastAsia="en-IE"/>
        </w:rPr>
        <w:t>. His rent was below the limit for a single parent with 3 children (Wicklow CIS).</w:t>
      </w:r>
    </w:p>
    <w:p w:rsidR="00C05E79" w:rsidRDefault="00C05E79" w:rsidP="00C05E79">
      <w:pPr>
        <w:shd w:val="clear" w:color="auto" w:fill="FFFFFF" w:themeFill="background1"/>
        <w:spacing w:after="0"/>
        <w:rPr>
          <w:rFonts w:eastAsia="Times New Roman" w:cs="Arial"/>
          <w:lang w:eastAsia="en-IE"/>
        </w:rPr>
      </w:pPr>
    </w:p>
    <w:p w:rsidR="00C05E79" w:rsidRDefault="001A1238" w:rsidP="00C05E79">
      <w:pPr>
        <w:shd w:val="clear" w:color="auto" w:fill="FFFFFF" w:themeFill="background1"/>
        <w:rPr>
          <w:b/>
        </w:rPr>
      </w:pPr>
      <w:r>
        <w:rPr>
          <w:b/>
        </w:rPr>
        <w:t>Recommendation:</w:t>
      </w:r>
    </w:p>
    <w:p w:rsidR="00C05E79" w:rsidRDefault="00C05E79" w:rsidP="00C05E79">
      <w:pPr>
        <w:pBdr>
          <w:top w:val="single" w:sz="4" w:space="0" w:color="auto"/>
          <w:left w:val="single" w:sz="4" w:space="4" w:color="auto"/>
          <w:bottom w:val="single" w:sz="4" w:space="1" w:color="auto"/>
          <w:right w:val="single" w:sz="4" w:space="4" w:color="auto"/>
        </w:pBdr>
        <w:shd w:val="clear" w:color="auto" w:fill="D6E3BC" w:themeFill="accent3" w:themeFillTint="66"/>
      </w:pPr>
      <w:r>
        <w:t>Revise eligibility criteria for Rent Supplement, HAP and RAS housing supports where a shared custody arrangement is either in place or at application stage - so that both parents can apply for suitable family accommodation - and si</w:t>
      </w:r>
      <w:r w:rsidR="0093175B">
        <w:t xml:space="preserve">ngle and separated parents are </w:t>
      </w:r>
      <w:r w:rsidR="00027BF9">
        <w:t>supported to co-parent.</w:t>
      </w:r>
    </w:p>
    <w:p w:rsidR="007D6DB9" w:rsidRDefault="00A54F16" w:rsidP="005B4F07">
      <w:pPr>
        <w:pStyle w:val="Heading3"/>
        <w:spacing w:after="120"/>
        <w:rPr>
          <w:rFonts w:asciiTheme="minorHAnsi" w:hAnsiTheme="minorHAnsi"/>
        </w:rPr>
      </w:pPr>
      <w:r>
        <w:rPr>
          <w:rFonts w:asciiTheme="minorHAnsi" w:hAnsiTheme="minorHAnsi"/>
        </w:rPr>
        <w:t>2.1.3</w:t>
      </w:r>
      <w:r w:rsidR="007D5BD4">
        <w:rPr>
          <w:rFonts w:asciiTheme="minorHAnsi" w:hAnsiTheme="minorHAnsi"/>
        </w:rPr>
        <w:tab/>
        <w:t xml:space="preserve"> </w:t>
      </w:r>
      <w:r w:rsidR="009F6A49" w:rsidRPr="007D6DB9">
        <w:rPr>
          <w:rFonts w:asciiTheme="minorHAnsi" w:hAnsiTheme="minorHAnsi"/>
        </w:rPr>
        <w:t>Some landlords are not accepting RS tenants</w:t>
      </w:r>
    </w:p>
    <w:p w:rsidR="009F6A49" w:rsidRPr="008A2C53" w:rsidRDefault="009F6A49" w:rsidP="005B4F07">
      <w:pPr>
        <w:shd w:val="clear" w:color="auto" w:fill="F2F2F2" w:themeFill="background1" w:themeFillShade="F2"/>
        <w:spacing w:before="120" w:after="120"/>
        <w:rPr>
          <w:b/>
          <w:shd w:val="clear" w:color="auto" w:fill="C6D9F1" w:themeFill="text2" w:themeFillTint="33"/>
        </w:rPr>
      </w:pPr>
      <w:r w:rsidRPr="005B4F07">
        <w:rPr>
          <w:rFonts w:ascii="Calibri" w:eastAsia="Calibri" w:hAnsi="Calibri" w:cs="Calibri"/>
          <w:b/>
          <w:shd w:val="clear" w:color="auto" w:fill="F2F2F2" w:themeFill="background1" w:themeFillShade="F2"/>
        </w:rPr>
        <w:t xml:space="preserve">In </w:t>
      </w:r>
      <w:r w:rsidR="005211BA" w:rsidRPr="005B4F07">
        <w:rPr>
          <w:rFonts w:ascii="Calibri" w:eastAsia="Calibri" w:hAnsi="Calibri" w:cs="Calibri"/>
          <w:b/>
          <w:shd w:val="clear" w:color="auto" w:fill="F2F2F2" w:themeFill="background1" w:themeFillShade="F2"/>
        </w:rPr>
        <w:t>some</w:t>
      </w:r>
      <w:r w:rsidRPr="005B4F07">
        <w:rPr>
          <w:rFonts w:ascii="Calibri" w:eastAsia="Calibri" w:hAnsi="Calibri" w:cs="Calibri"/>
          <w:b/>
          <w:shd w:val="clear" w:color="auto" w:fill="F2F2F2" w:themeFill="background1" w:themeFillShade="F2"/>
        </w:rPr>
        <w:t xml:space="preserve"> instances reported by CISs and CIPS, </w:t>
      </w:r>
      <w:r w:rsidRPr="005B4F07">
        <w:rPr>
          <w:b/>
          <w:shd w:val="clear" w:color="auto" w:fill="F2F2F2" w:themeFill="background1" w:themeFillShade="F2"/>
        </w:rPr>
        <w:t xml:space="preserve">landlords </w:t>
      </w:r>
      <w:r w:rsidR="005211BA" w:rsidRPr="005B4F07">
        <w:rPr>
          <w:b/>
          <w:shd w:val="clear" w:color="auto" w:fill="F2F2F2" w:themeFill="background1" w:themeFillShade="F2"/>
        </w:rPr>
        <w:t>have refused to</w:t>
      </w:r>
      <w:r w:rsidRPr="005B4F07">
        <w:rPr>
          <w:b/>
          <w:shd w:val="clear" w:color="auto" w:fill="F2F2F2" w:themeFill="background1" w:themeFillShade="F2"/>
        </w:rPr>
        <w:t xml:space="preserve"> engag</w:t>
      </w:r>
      <w:r w:rsidR="005211BA" w:rsidRPr="005B4F07">
        <w:rPr>
          <w:b/>
          <w:shd w:val="clear" w:color="auto" w:fill="F2F2F2" w:themeFill="background1" w:themeFillShade="F2"/>
        </w:rPr>
        <w:t>e</w:t>
      </w:r>
      <w:r w:rsidRPr="005B4F07">
        <w:rPr>
          <w:b/>
          <w:shd w:val="clear" w:color="auto" w:fill="F2F2F2" w:themeFill="background1" w:themeFillShade="F2"/>
        </w:rPr>
        <w:t xml:space="preserve"> with RS tenants. </w:t>
      </w:r>
    </w:p>
    <w:p w:rsidR="000135DF" w:rsidRPr="00F66EBA" w:rsidRDefault="009F6A49" w:rsidP="00F66EBA">
      <w:pPr>
        <w:spacing w:after="0"/>
        <w:rPr>
          <w:rFonts w:ascii="Calibri" w:eastAsia="Calibri" w:hAnsi="Calibri" w:cs="Calibri"/>
        </w:rPr>
      </w:pPr>
      <w:r w:rsidRPr="00A55467">
        <w:rPr>
          <w:rFonts w:eastAsia="Calibri" w:cs="Calibri"/>
          <w:color w:val="000000"/>
        </w:rPr>
        <w:t xml:space="preserve">Feedback to CIB </w:t>
      </w:r>
      <w:r w:rsidRPr="00A55467">
        <w:rPr>
          <w:rFonts w:eastAsia="Calibri" w:cs="Calibri"/>
        </w:rPr>
        <w:t xml:space="preserve">points to the difficulties experienced by people who </w:t>
      </w:r>
      <w:r w:rsidR="009452AF">
        <w:rPr>
          <w:rFonts w:eastAsia="Calibri" w:cs="Calibri"/>
        </w:rPr>
        <w:t xml:space="preserve">are refused private rented </w:t>
      </w:r>
      <w:r w:rsidRPr="00A55467">
        <w:rPr>
          <w:rFonts w:eastAsia="Calibri" w:cs="Calibri"/>
        </w:rPr>
        <w:t xml:space="preserve">accommodation </w:t>
      </w:r>
      <w:r w:rsidR="009452AF">
        <w:rPr>
          <w:rFonts w:eastAsia="Calibri" w:cs="Calibri"/>
        </w:rPr>
        <w:t>on the basis that they are Rent Supplement recipients.</w:t>
      </w:r>
      <w:r w:rsidR="00F66EBA">
        <w:rPr>
          <w:rFonts w:ascii="Calibri" w:eastAsia="Calibri" w:hAnsi="Calibri" w:cs="Calibri"/>
        </w:rPr>
        <w:t xml:space="preserve"> </w:t>
      </w:r>
    </w:p>
    <w:p w:rsidR="009F6A49" w:rsidRPr="000E6805" w:rsidRDefault="005211BA" w:rsidP="00ED1A0B">
      <w:pPr>
        <w:pStyle w:val="Heading2"/>
        <w:rPr>
          <w:rFonts w:asciiTheme="minorHAnsi" w:eastAsia="Calibri" w:hAnsiTheme="minorHAnsi"/>
          <w:color w:val="auto"/>
          <w:sz w:val="22"/>
          <w:szCs w:val="22"/>
        </w:rPr>
      </w:pPr>
      <w:r w:rsidRPr="000E6805">
        <w:rPr>
          <w:rFonts w:asciiTheme="minorHAnsi" w:eastAsia="Calibri" w:hAnsiTheme="minorHAnsi"/>
          <w:color w:val="auto"/>
          <w:sz w:val="22"/>
          <w:szCs w:val="22"/>
        </w:rPr>
        <w:t xml:space="preserve">Landlords not accepting RS tenants: </w:t>
      </w:r>
      <w:r w:rsidR="000135DF" w:rsidRPr="000E6805">
        <w:rPr>
          <w:rFonts w:asciiTheme="minorHAnsi" w:eastAsia="Calibri" w:hAnsiTheme="minorHAnsi"/>
          <w:color w:val="auto"/>
          <w:sz w:val="22"/>
          <w:szCs w:val="22"/>
        </w:rPr>
        <w:t xml:space="preserve">Indicative </w:t>
      </w:r>
      <w:r w:rsidR="009452AF">
        <w:rPr>
          <w:rFonts w:asciiTheme="minorHAnsi" w:eastAsia="Calibri" w:hAnsiTheme="minorHAnsi"/>
          <w:color w:val="auto"/>
          <w:sz w:val="22"/>
          <w:szCs w:val="22"/>
        </w:rPr>
        <w:t>Case Example</w:t>
      </w:r>
    </w:p>
    <w:p w:rsidR="00F66EBA" w:rsidRPr="001F46F8" w:rsidRDefault="001F46F8" w:rsidP="00B8622E">
      <w:pPr>
        <w:shd w:val="clear" w:color="auto" w:fill="DBE5F1" w:themeFill="accent1" w:themeFillTint="33"/>
        <w:spacing w:after="0"/>
        <w:rPr>
          <w:rFonts w:eastAsia="Times New Roman" w:cs="Arial"/>
          <w:color w:val="000000"/>
          <w:lang w:eastAsia="en-IE"/>
        </w:rPr>
      </w:pPr>
      <w:r>
        <w:rPr>
          <w:rFonts w:eastAsia="Times New Roman" w:cs="Arial"/>
          <w:color w:val="000000"/>
          <w:lang w:eastAsia="en-IE"/>
        </w:rPr>
        <w:t xml:space="preserve">A  </w:t>
      </w:r>
      <w:r w:rsidRPr="008B7811">
        <w:t>family with 2 children living in Dublin City Cou</w:t>
      </w:r>
      <w:r>
        <w:t>ncil and currently availing of Rent S</w:t>
      </w:r>
      <w:r w:rsidRPr="008B7811">
        <w:t xml:space="preserve">upplement have to move out as the landlord wishes to sell the property and </w:t>
      </w:r>
      <w:r w:rsidRPr="001F46F8">
        <w:t xml:space="preserve">they cannot </w:t>
      </w:r>
      <w:r>
        <w:t xml:space="preserve">find a property that is within the rent limits or </w:t>
      </w:r>
      <w:r w:rsidRPr="001F46F8">
        <w:t>a landlord willing to accept rent supplement</w:t>
      </w:r>
      <w:r>
        <w:t xml:space="preserve">. </w:t>
      </w:r>
      <w:r w:rsidRPr="001F46F8">
        <w:t xml:space="preserve">The family </w:t>
      </w:r>
      <w:r>
        <w:t xml:space="preserve">are in danger of homelessness and </w:t>
      </w:r>
      <w:r w:rsidRPr="001F46F8">
        <w:t xml:space="preserve">have been </w:t>
      </w:r>
      <w:r w:rsidR="00DA574E">
        <w:t xml:space="preserve">referred to </w:t>
      </w:r>
      <w:r w:rsidRPr="001F46F8">
        <w:t>Threshold</w:t>
      </w:r>
      <w:r>
        <w:t>. (CIPS)</w:t>
      </w:r>
    </w:p>
    <w:p w:rsidR="00B8622E" w:rsidRDefault="00B8622E" w:rsidP="009F6A49">
      <w:pPr>
        <w:spacing w:after="0"/>
        <w:jc w:val="both"/>
        <w:rPr>
          <w:b/>
          <w:color w:val="000000"/>
        </w:rPr>
      </w:pPr>
    </w:p>
    <w:p w:rsidR="00C05E79" w:rsidRDefault="00027BF9" w:rsidP="00C05E79">
      <w:pPr>
        <w:shd w:val="clear" w:color="auto" w:fill="FFFFFF" w:themeFill="background1"/>
        <w:rPr>
          <w:b/>
        </w:rPr>
      </w:pPr>
      <w:r>
        <w:rPr>
          <w:b/>
        </w:rPr>
        <w:t>Recommendations:</w:t>
      </w:r>
    </w:p>
    <w:p w:rsidR="00C05E79" w:rsidRDefault="00C05E79" w:rsidP="00027BF9">
      <w:pPr>
        <w:pBdr>
          <w:top w:val="single" w:sz="4" w:space="0" w:color="auto"/>
          <w:left w:val="single" w:sz="4" w:space="4" w:color="auto"/>
          <w:bottom w:val="single" w:sz="4" w:space="0" w:color="auto"/>
          <w:right w:val="single" w:sz="4" w:space="4" w:color="auto"/>
        </w:pBdr>
        <w:shd w:val="clear" w:color="auto" w:fill="D6E3BC" w:themeFill="accent3" w:themeFillTint="66"/>
        <w:rPr>
          <w:b/>
          <w:color w:val="000000"/>
        </w:rPr>
      </w:pPr>
      <w:r>
        <w:t>Implement a system of direct negotiation between the landl</w:t>
      </w:r>
      <w:r w:rsidR="005573A6">
        <w:t xml:space="preserve">ord and the DSP for people who </w:t>
      </w:r>
      <w:r>
        <w:t>are at risk of homelessness because of difficulty in getti</w:t>
      </w:r>
      <w:r w:rsidR="00013CBE">
        <w:t xml:space="preserve">ng accommodation within the RS </w:t>
      </w:r>
      <w:r>
        <w:t>limits.</w:t>
      </w:r>
      <w:r>
        <w:br/>
      </w:r>
      <w:r>
        <w:br/>
        <w:t>Introduce statutory measures that prohibit advertising rental proper</w:t>
      </w:r>
      <w:r w:rsidR="00027BF9">
        <w:t>ties, which exclude RS tenants.</w:t>
      </w:r>
    </w:p>
    <w:p w:rsidR="009F6A49" w:rsidRDefault="005F4AA2" w:rsidP="005B4F07">
      <w:pPr>
        <w:pStyle w:val="Heading2"/>
        <w:spacing w:after="120"/>
        <w:rPr>
          <w:rFonts w:asciiTheme="minorHAnsi" w:eastAsia="Calibri" w:hAnsiTheme="minorHAnsi"/>
          <w:sz w:val="22"/>
          <w:szCs w:val="22"/>
        </w:rPr>
      </w:pPr>
      <w:r w:rsidRPr="00A55467">
        <w:rPr>
          <w:rFonts w:asciiTheme="minorHAnsi" w:eastAsia="Calibri" w:hAnsiTheme="minorHAnsi"/>
          <w:sz w:val="22"/>
          <w:szCs w:val="22"/>
        </w:rPr>
        <w:t xml:space="preserve">2.1.4 </w:t>
      </w:r>
      <w:r w:rsidR="007D5BD4">
        <w:rPr>
          <w:rFonts w:asciiTheme="minorHAnsi" w:eastAsia="Calibri" w:hAnsiTheme="minorHAnsi"/>
          <w:sz w:val="22"/>
          <w:szCs w:val="22"/>
        </w:rPr>
        <w:tab/>
      </w:r>
      <w:r w:rsidR="009F6A49" w:rsidRPr="00A55467">
        <w:rPr>
          <w:rFonts w:asciiTheme="minorHAnsi" w:eastAsia="Calibri" w:hAnsiTheme="minorHAnsi"/>
          <w:sz w:val="22"/>
          <w:szCs w:val="22"/>
        </w:rPr>
        <w:t xml:space="preserve">Top-up </w:t>
      </w:r>
      <w:r w:rsidR="00E455D0" w:rsidRPr="00A55467">
        <w:rPr>
          <w:rFonts w:asciiTheme="minorHAnsi" w:eastAsia="Calibri" w:hAnsiTheme="minorHAnsi"/>
          <w:sz w:val="22"/>
          <w:szCs w:val="22"/>
        </w:rPr>
        <w:t>payments</w:t>
      </w:r>
    </w:p>
    <w:p w:rsidR="009F6A49" w:rsidRDefault="001477BA" w:rsidP="005B4F07">
      <w:pPr>
        <w:shd w:val="clear" w:color="auto" w:fill="F2F2F2" w:themeFill="background1" w:themeFillShade="F2"/>
        <w:spacing w:after="120"/>
        <w:rPr>
          <w:b/>
        </w:rPr>
      </w:pPr>
      <w:r>
        <w:rPr>
          <w:b/>
        </w:rPr>
        <w:t>I</w:t>
      </w:r>
      <w:r w:rsidR="009F6A49">
        <w:rPr>
          <w:b/>
        </w:rPr>
        <w:t xml:space="preserve">ncreasingly Rent Supplement recipients are </w:t>
      </w:r>
      <w:r w:rsidR="009F6A49">
        <w:rPr>
          <w:rFonts w:ascii="Calibri" w:eastAsia="Calibri" w:hAnsi="Calibri" w:cs="Calibri"/>
          <w:b/>
        </w:rPr>
        <w:t xml:space="preserve">topping up </w:t>
      </w:r>
      <w:r w:rsidR="009F6A49">
        <w:rPr>
          <w:b/>
        </w:rPr>
        <w:t xml:space="preserve">the amount of rent paid to landlords </w:t>
      </w:r>
    </w:p>
    <w:p w:rsidR="00230C28" w:rsidRPr="005C4B56" w:rsidRDefault="009F6A49" w:rsidP="005C4B56">
      <w:pPr>
        <w:rPr>
          <w:rFonts w:ascii="Calibri" w:eastAsia="Calibri" w:hAnsi="Calibri" w:cs="Calibri"/>
        </w:rPr>
      </w:pPr>
      <w:r w:rsidRPr="005C4B56">
        <w:rPr>
          <w:rFonts w:ascii="Calibri" w:eastAsia="Calibri" w:hAnsi="Calibri" w:cs="Calibri"/>
        </w:rPr>
        <w:t>Feedback to CIB is that th</w:t>
      </w:r>
      <w:r w:rsidR="000135DF" w:rsidRPr="005C4B56">
        <w:rPr>
          <w:rFonts w:ascii="Calibri" w:eastAsia="Calibri" w:hAnsi="Calibri" w:cs="Calibri"/>
        </w:rPr>
        <w:t xml:space="preserve">ere is a </w:t>
      </w:r>
      <w:r w:rsidR="00C07497">
        <w:rPr>
          <w:rFonts w:ascii="Calibri" w:eastAsia="Calibri" w:hAnsi="Calibri" w:cs="Calibri"/>
        </w:rPr>
        <w:t xml:space="preserve">continuing </w:t>
      </w:r>
      <w:r w:rsidRPr="005C4B56">
        <w:rPr>
          <w:rFonts w:ascii="Calibri" w:eastAsia="Calibri" w:hAnsi="Calibri" w:cs="Calibri"/>
        </w:rPr>
        <w:t xml:space="preserve">practice of topping up rent </w:t>
      </w:r>
      <w:r w:rsidR="001477BA">
        <w:rPr>
          <w:rFonts w:ascii="Calibri" w:eastAsia="Calibri" w:hAnsi="Calibri" w:cs="Calibri"/>
        </w:rPr>
        <w:t xml:space="preserve">paid to landlords </w:t>
      </w:r>
      <w:r w:rsidR="001477BA" w:rsidRPr="00771268">
        <w:t>to meet the shortfall between the rent limit and the actual cost of rent.</w:t>
      </w:r>
      <w:r w:rsidRPr="005C4B56">
        <w:rPr>
          <w:rStyle w:val="FootnoteReference"/>
          <w:rFonts w:ascii="Calibri" w:eastAsia="Calibri" w:hAnsi="Calibri" w:cs="Calibri"/>
        </w:rPr>
        <w:footnoteReference w:id="12"/>
      </w:r>
      <w:r w:rsidR="00AB1D28">
        <w:rPr>
          <w:rFonts w:ascii="Calibri" w:eastAsia="Calibri" w:hAnsi="Calibri" w:cs="Calibri"/>
        </w:rPr>
        <w:t xml:space="preserve"> </w:t>
      </w:r>
      <w:r w:rsidRPr="005C4B56">
        <w:rPr>
          <w:rFonts w:ascii="Calibri" w:eastAsia="Calibri" w:hAnsi="Calibri" w:cs="Calibri"/>
        </w:rPr>
        <w:t>This leaves people in a vulnerable place when negotiating their rent with a landlord and is a hidden ‘d</w:t>
      </w:r>
      <w:r w:rsidR="000135DF" w:rsidRPr="005C4B56">
        <w:rPr>
          <w:rFonts w:ascii="Calibri" w:eastAsia="Calibri" w:hAnsi="Calibri" w:cs="Calibri"/>
        </w:rPr>
        <w:t xml:space="preserve">raw’ on their welfare payments. </w:t>
      </w:r>
      <w:r w:rsidRPr="005C4B56">
        <w:rPr>
          <w:rFonts w:ascii="Calibri" w:eastAsia="Calibri" w:hAnsi="Calibri" w:cs="Calibri"/>
        </w:rPr>
        <w:t xml:space="preserve">This poses a particular problem for </w:t>
      </w:r>
      <w:r w:rsidR="001477BA">
        <w:rPr>
          <w:rFonts w:ascii="Calibri" w:eastAsia="Calibri" w:hAnsi="Calibri" w:cs="Calibri"/>
        </w:rPr>
        <w:t>those</w:t>
      </w:r>
      <w:r w:rsidRPr="005C4B56">
        <w:rPr>
          <w:rFonts w:ascii="Calibri" w:eastAsia="Calibri" w:hAnsi="Calibri" w:cs="Calibri"/>
        </w:rPr>
        <w:t xml:space="preserve"> who need to keep rental accommodation close to their work and schools and who may already be living on limited financial means.</w:t>
      </w:r>
    </w:p>
    <w:p w:rsidR="0090615A" w:rsidRPr="000E6805" w:rsidRDefault="00BD7CFE" w:rsidP="0090615A">
      <w:pPr>
        <w:pStyle w:val="Heading2"/>
        <w:rPr>
          <w:rFonts w:asciiTheme="minorHAnsi" w:eastAsia="Times New Roman" w:hAnsiTheme="minorHAnsi"/>
          <w:color w:val="auto"/>
          <w:sz w:val="22"/>
          <w:szCs w:val="22"/>
          <w:lang w:eastAsia="en-IE"/>
        </w:rPr>
      </w:pPr>
      <w:r w:rsidRPr="000E6805">
        <w:rPr>
          <w:rFonts w:asciiTheme="minorHAnsi" w:eastAsia="Times New Roman" w:hAnsiTheme="minorHAnsi"/>
          <w:color w:val="auto"/>
          <w:sz w:val="22"/>
          <w:szCs w:val="22"/>
          <w:lang w:eastAsia="en-IE"/>
        </w:rPr>
        <w:lastRenderedPageBreak/>
        <w:t>‘Topping-up</w:t>
      </w:r>
      <w:r w:rsidR="00FD2DF6">
        <w:rPr>
          <w:rFonts w:asciiTheme="minorHAnsi" w:eastAsia="Times New Roman" w:hAnsiTheme="minorHAnsi"/>
          <w:color w:val="auto"/>
          <w:sz w:val="22"/>
          <w:szCs w:val="22"/>
          <w:lang w:eastAsia="en-IE"/>
        </w:rPr>
        <w:t>’ Rent: Indicative Case Example</w:t>
      </w:r>
    </w:p>
    <w:p w:rsidR="009F6A49" w:rsidRPr="00A55467" w:rsidRDefault="009F6A49" w:rsidP="00896BE2">
      <w:pPr>
        <w:shd w:val="clear" w:color="auto" w:fill="DBE5F1" w:themeFill="accent1" w:themeFillTint="33"/>
      </w:pPr>
      <w:r w:rsidRPr="00230C28">
        <w:t xml:space="preserve">Caller’s landlord is putting up the rent by €100 per month. This will bring the rent over the limit for </w:t>
      </w:r>
      <w:r w:rsidR="00771268">
        <w:t>R</w:t>
      </w:r>
      <w:r w:rsidRPr="00230C28">
        <w:t xml:space="preserve">ent </w:t>
      </w:r>
      <w:r w:rsidR="00771268">
        <w:t>S</w:t>
      </w:r>
      <w:r w:rsidRPr="00230C28">
        <w:t xml:space="preserve">upplement. </w:t>
      </w:r>
      <w:r w:rsidR="00771268">
        <w:t>Since t</w:t>
      </w:r>
      <w:r w:rsidR="00BD7CFE" w:rsidRPr="0019584B">
        <w:t>h</w:t>
      </w:r>
      <w:r w:rsidR="00BD7CFE" w:rsidRPr="00A55467">
        <w:t>ere is</w:t>
      </w:r>
      <w:r w:rsidRPr="00A55467">
        <w:t xml:space="preserve"> no alternative accommodation in the area under the existing limit</w:t>
      </w:r>
      <w:r w:rsidR="00771268">
        <w:t>,</w:t>
      </w:r>
      <w:r w:rsidRPr="00A55467">
        <w:t xml:space="preserve"> </w:t>
      </w:r>
      <w:r w:rsidR="00771268">
        <w:t>h</w:t>
      </w:r>
      <w:r w:rsidRPr="00A55467">
        <w:t>e has decided to make up the difference himself. He has child dependants and the family’s only source of income is Jobseekers Allowance and Community Employment. This caller is at risk of poverty as a result of meeting the increased rent (CIPS).</w:t>
      </w:r>
    </w:p>
    <w:p w:rsidR="00C05E79" w:rsidRDefault="001A1238" w:rsidP="00C05E79">
      <w:pPr>
        <w:pStyle w:val="PlainText"/>
        <w:rPr>
          <w:rFonts w:asciiTheme="minorHAnsi" w:hAnsiTheme="minorHAnsi" w:cs="Arial"/>
          <w:b/>
          <w:sz w:val="24"/>
          <w:szCs w:val="24"/>
        </w:rPr>
      </w:pPr>
      <w:r>
        <w:rPr>
          <w:rFonts w:asciiTheme="minorHAnsi" w:hAnsiTheme="minorHAnsi" w:cs="Arial"/>
          <w:b/>
          <w:sz w:val="24"/>
          <w:szCs w:val="24"/>
        </w:rPr>
        <w:t>Recommendation:</w:t>
      </w:r>
    </w:p>
    <w:p w:rsidR="00C05E79" w:rsidRDefault="000B5D92" w:rsidP="000B5D92">
      <w:pPr>
        <w:pBdr>
          <w:top w:val="single" w:sz="4" w:space="1" w:color="auto"/>
          <w:left w:val="single" w:sz="4" w:space="4" w:color="auto"/>
          <w:bottom w:val="single" w:sz="4" w:space="1" w:color="auto"/>
          <w:right w:val="single" w:sz="4" w:space="4" w:color="auto"/>
        </w:pBdr>
        <w:shd w:val="clear" w:color="auto" w:fill="D6E3BC" w:themeFill="accent3" w:themeFillTint="66"/>
      </w:pPr>
      <w:r>
        <w:t xml:space="preserve">Implement the proposal contained in the Social Housing strategy to examine ways in which greater rent control and security of tenure might be brought about </w:t>
      </w:r>
      <w:r w:rsidR="005573A6">
        <w:t xml:space="preserve">for tenants of social </w:t>
      </w:r>
      <w:r w:rsidR="005573A6">
        <w:tab/>
        <w:t>housing.</w:t>
      </w:r>
    </w:p>
    <w:p w:rsidR="00D94829" w:rsidRPr="008A2C53" w:rsidRDefault="009F6A49" w:rsidP="00D94829">
      <w:pPr>
        <w:pStyle w:val="Heading2"/>
        <w:rPr>
          <w:rFonts w:asciiTheme="minorHAnsi" w:hAnsiTheme="minorHAnsi"/>
          <w:sz w:val="24"/>
          <w:szCs w:val="24"/>
        </w:rPr>
      </w:pPr>
      <w:r w:rsidRPr="008A2C53">
        <w:rPr>
          <w:rFonts w:asciiTheme="minorHAnsi" w:hAnsiTheme="minorHAnsi"/>
          <w:sz w:val="24"/>
          <w:szCs w:val="24"/>
        </w:rPr>
        <w:t>2</w:t>
      </w:r>
      <w:r w:rsidR="00326034" w:rsidRPr="008A2C53">
        <w:rPr>
          <w:rFonts w:asciiTheme="minorHAnsi" w:hAnsiTheme="minorHAnsi"/>
          <w:sz w:val="24"/>
          <w:szCs w:val="24"/>
        </w:rPr>
        <w:t>.2</w:t>
      </w:r>
      <w:r w:rsidR="007D5BD4">
        <w:rPr>
          <w:rFonts w:asciiTheme="minorHAnsi" w:hAnsiTheme="minorHAnsi"/>
          <w:sz w:val="24"/>
          <w:szCs w:val="24"/>
        </w:rPr>
        <w:t xml:space="preserve"> </w:t>
      </w:r>
      <w:r w:rsidR="007D5BD4">
        <w:rPr>
          <w:rFonts w:asciiTheme="minorHAnsi" w:hAnsiTheme="minorHAnsi"/>
          <w:sz w:val="24"/>
          <w:szCs w:val="24"/>
        </w:rPr>
        <w:tab/>
      </w:r>
      <w:r w:rsidR="00D94829" w:rsidRPr="008A2C53">
        <w:rPr>
          <w:rFonts w:asciiTheme="minorHAnsi" w:hAnsiTheme="minorHAnsi"/>
          <w:sz w:val="24"/>
          <w:szCs w:val="24"/>
        </w:rPr>
        <w:t>The Housing Assistance Payment</w:t>
      </w:r>
      <w:r w:rsidR="009452AF">
        <w:rPr>
          <w:rFonts w:asciiTheme="minorHAnsi" w:hAnsiTheme="minorHAnsi"/>
          <w:sz w:val="24"/>
          <w:szCs w:val="24"/>
        </w:rPr>
        <w:t xml:space="preserve"> (HAP)</w:t>
      </w:r>
    </w:p>
    <w:p w:rsidR="00D94829" w:rsidRPr="00A55467" w:rsidRDefault="00D94829" w:rsidP="005211BA">
      <w:pPr>
        <w:pStyle w:val="NormalWeb"/>
        <w:shd w:val="clear" w:color="auto" w:fill="FFFFFF"/>
        <w:spacing w:line="240" w:lineRule="auto"/>
        <w:rPr>
          <w:rFonts w:asciiTheme="minorHAnsi" w:eastAsia="Calibri" w:hAnsiTheme="minorHAnsi" w:cs="Calibri"/>
          <w:color w:val="000000"/>
          <w:sz w:val="22"/>
          <w:szCs w:val="22"/>
        </w:rPr>
      </w:pPr>
      <w:r w:rsidRPr="00A55467">
        <w:rPr>
          <w:rFonts w:asciiTheme="minorHAnsi" w:hAnsiTheme="minorHAnsi"/>
          <w:sz w:val="22"/>
          <w:szCs w:val="22"/>
        </w:rPr>
        <w:t>As an activation measure,</w:t>
      </w:r>
      <w:r w:rsidR="005211BA" w:rsidRPr="00A55467">
        <w:rPr>
          <w:rFonts w:asciiTheme="minorHAnsi" w:hAnsiTheme="minorHAnsi"/>
          <w:sz w:val="22"/>
          <w:szCs w:val="22"/>
        </w:rPr>
        <w:t xml:space="preserve"> HAP </w:t>
      </w:r>
      <w:r w:rsidRPr="00A55467">
        <w:rPr>
          <w:rFonts w:asciiTheme="minorHAnsi" w:eastAsia="Calibri" w:hAnsiTheme="minorHAnsi" w:cs="Calibri"/>
          <w:color w:val="000000"/>
          <w:sz w:val="22"/>
          <w:szCs w:val="22"/>
        </w:rPr>
        <w:t xml:space="preserve">is a </w:t>
      </w:r>
      <w:r w:rsidR="009452AF">
        <w:rPr>
          <w:rFonts w:asciiTheme="minorHAnsi" w:eastAsia="Calibri" w:hAnsiTheme="minorHAnsi" w:cs="Calibri"/>
          <w:color w:val="000000"/>
          <w:sz w:val="22"/>
          <w:szCs w:val="22"/>
        </w:rPr>
        <w:t xml:space="preserve">very </w:t>
      </w:r>
      <w:r w:rsidRPr="00A55467">
        <w:rPr>
          <w:rFonts w:asciiTheme="minorHAnsi" w:eastAsia="Calibri" w:hAnsiTheme="minorHAnsi" w:cs="Calibri"/>
          <w:color w:val="000000"/>
          <w:sz w:val="22"/>
          <w:szCs w:val="22"/>
        </w:rPr>
        <w:t>welcome initiative.</w:t>
      </w:r>
      <w:r w:rsidRPr="00A55467">
        <w:rPr>
          <w:rFonts w:asciiTheme="minorHAnsi" w:hAnsiTheme="minorHAnsi"/>
          <w:sz w:val="22"/>
          <w:szCs w:val="22"/>
        </w:rPr>
        <w:t xml:space="preserve"> However, </w:t>
      </w:r>
      <w:r w:rsidRPr="00A55467">
        <w:rPr>
          <w:rFonts w:asciiTheme="minorHAnsi" w:eastAsia="Calibri" w:hAnsiTheme="minorHAnsi" w:cs="Calibri"/>
          <w:color w:val="000000"/>
          <w:sz w:val="22"/>
          <w:szCs w:val="22"/>
        </w:rPr>
        <w:t>feedback from services indicate</w:t>
      </w:r>
      <w:r w:rsidR="00925BB2">
        <w:rPr>
          <w:rFonts w:asciiTheme="minorHAnsi" w:eastAsia="Calibri" w:hAnsiTheme="minorHAnsi" w:cs="Calibri"/>
          <w:color w:val="000000"/>
          <w:sz w:val="22"/>
          <w:szCs w:val="22"/>
        </w:rPr>
        <w:t>s</w:t>
      </w:r>
      <w:r w:rsidRPr="00A55467">
        <w:rPr>
          <w:rFonts w:asciiTheme="minorHAnsi" w:eastAsia="Calibri" w:hAnsiTheme="minorHAnsi" w:cs="Calibri"/>
          <w:color w:val="000000"/>
          <w:sz w:val="22"/>
          <w:szCs w:val="22"/>
        </w:rPr>
        <w:t xml:space="preserve"> a number of </w:t>
      </w:r>
      <w:r w:rsidR="00F56A51">
        <w:rPr>
          <w:rFonts w:asciiTheme="minorHAnsi" w:eastAsia="Calibri" w:hAnsiTheme="minorHAnsi" w:cs="Calibri"/>
          <w:color w:val="000000"/>
          <w:sz w:val="22"/>
          <w:szCs w:val="22"/>
        </w:rPr>
        <w:t xml:space="preserve">related </w:t>
      </w:r>
      <w:r w:rsidR="00F66EBA">
        <w:rPr>
          <w:rFonts w:asciiTheme="minorHAnsi" w:eastAsia="Calibri" w:hAnsiTheme="minorHAnsi" w:cs="Calibri"/>
          <w:color w:val="000000"/>
          <w:sz w:val="22"/>
          <w:szCs w:val="22"/>
        </w:rPr>
        <w:t>problems</w:t>
      </w:r>
      <w:r w:rsidRPr="00A55467">
        <w:rPr>
          <w:rFonts w:asciiTheme="minorHAnsi" w:eastAsia="Calibri" w:hAnsiTheme="minorHAnsi" w:cs="Calibri"/>
          <w:color w:val="000000"/>
          <w:sz w:val="22"/>
          <w:szCs w:val="22"/>
        </w:rPr>
        <w:t>:</w:t>
      </w:r>
    </w:p>
    <w:p w:rsidR="00D94829" w:rsidRPr="00A55467" w:rsidRDefault="00D94829" w:rsidP="00AF647D">
      <w:pPr>
        <w:pStyle w:val="ListParagraph"/>
        <w:numPr>
          <w:ilvl w:val="0"/>
          <w:numId w:val="6"/>
        </w:numPr>
        <w:spacing w:line="240" w:lineRule="auto"/>
      </w:pPr>
      <w:r w:rsidRPr="00A55467">
        <w:t>The continued rise in rent and exposure of the state to rent increases – left unaddressed – will become an issue</w:t>
      </w:r>
      <w:r w:rsidRPr="00A55467">
        <w:rPr>
          <w:rFonts w:eastAsia="Calibri" w:cs="Calibri"/>
        </w:rPr>
        <w:t xml:space="preserve"> in the context of this new programme</w:t>
      </w:r>
      <w:r w:rsidR="00F56A51">
        <w:rPr>
          <w:rFonts w:eastAsia="Calibri" w:cs="Calibri"/>
        </w:rPr>
        <w:t>;</w:t>
      </w:r>
    </w:p>
    <w:p w:rsidR="00D94829" w:rsidRPr="00A55467" w:rsidRDefault="00D94829" w:rsidP="00D94829">
      <w:pPr>
        <w:pStyle w:val="ListParagraph"/>
      </w:pPr>
    </w:p>
    <w:p w:rsidR="00D94829" w:rsidRPr="00A55467" w:rsidRDefault="002D27EA" w:rsidP="00AF647D">
      <w:pPr>
        <w:pStyle w:val="ListParagraph"/>
        <w:numPr>
          <w:ilvl w:val="0"/>
          <w:numId w:val="6"/>
        </w:numPr>
        <w:spacing w:line="240" w:lineRule="auto"/>
      </w:pPr>
      <w:r w:rsidRPr="00A55467">
        <w:t>T</w:t>
      </w:r>
      <w:r w:rsidR="00D94829" w:rsidRPr="00A55467">
        <w:t xml:space="preserve">he HAP scheme does not yet have a </w:t>
      </w:r>
      <w:r w:rsidRPr="00A55467">
        <w:t xml:space="preserve">fully operational </w:t>
      </w:r>
      <w:r w:rsidR="00D94829" w:rsidRPr="00A55467">
        <w:t>mechanism in place for regulating standards in accommodation funded through the scheme</w:t>
      </w:r>
      <w:r w:rsidR="00653320" w:rsidRPr="00A55467">
        <w:t xml:space="preserve"> (such a mechanism is envisaged a</w:t>
      </w:r>
      <w:r w:rsidR="00925BB2">
        <w:t>s</w:t>
      </w:r>
      <w:r w:rsidR="00653320" w:rsidRPr="00A55467">
        <w:t xml:space="preserve"> part of the HAP scheme)</w:t>
      </w:r>
      <w:r w:rsidR="00F56A51">
        <w:t>;</w:t>
      </w:r>
    </w:p>
    <w:p w:rsidR="00D94829" w:rsidRPr="00A55467" w:rsidRDefault="00D94829" w:rsidP="00D94829">
      <w:pPr>
        <w:pStyle w:val="ListParagraph"/>
      </w:pPr>
    </w:p>
    <w:p w:rsidR="00D94829" w:rsidRPr="00A55467" w:rsidRDefault="00D94829" w:rsidP="00D94829">
      <w:pPr>
        <w:pStyle w:val="ListParagraph"/>
        <w:numPr>
          <w:ilvl w:val="0"/>
          <w:numId w:val="6"/>
        </w:numPr>
        <w:spacing w:line="240" w:lineRule="auto"/>
      </w:pPr>
      <w:r w:rsidRPr="00A55467">
        <w:t xml:space="preserve">Currently </w:t>
      </w:r>
      <w:r w:rsidR="00FD2DF6">
        <w:t xml:space="preserve">people who transfer </w:t>
      </w:r>
      <w:r w:rsidRPr="00A55467">
        <w:t>from RS to HAP</w:t>
      </w:r>
      <w:r w:rsidR="00FD2DF6">
        <w:t xml:space="preserve"> are</w:t>
      </w:r>
      <w:r w:rsidRPr="00A55467">
        <w:t xml:space="preserve"> taken off the Social Housing List</w:t>
      </w:r>
      <w:r w:rsidR="00FD2DF6">
        <w:t xml:space="preserve"> – this may be counter-productive in that many people will want to remain on the social housing list in order to leave open the option of getting more securi</w:t>
      </w:r>
      <w:r w:rsidR="00AB1D28">
        <w:t>ty of tenure in the longer-term</w:t>
      </w:r>
      <w:r w:rsidR="00F56A51">
        <w:t>;</w:t>
      </w:r>
      <w:r w:rsidR="005211BA" w:rsidRPr="00A55467">
        <w:br/>
      </w:r>
    </w:p>
    <w:p w:rsidR="009F6A49" w:rsidRPr="00E13694" w:rsidRDefault="00FD2DF6" w:rsidP="009F6A49">
      <w:pPr>
        <w:pStyle w:val="ListParagraph"/>
        <w:numPr>
          <w:ilvl w:val="0"/>
          <w:numId w:val="6"/>
        </w:numPr>
        <w:spacing w:line="240" w:lineRule="auto"/>
        <w:rPr>
          <w:rFonts w:cs="Calibri"/>
          <w:color w:val="1F497D" w:themeColor="text2"/>
        </w:rPr>
      </w:pPr>
      <w:r>
        <w:t>T</w:t>
      </w:r>
      <w:r w:rsidR="00D94829" w:rsidRPr="00A55467">
        <w:t xml:space="preserve">he slow implementation of the HAP </w:t>
      </w:r>
      <w:r w:rsidR="002D27EA" w:rsidRPr="00A55467">
        <w:t xml:space="preserve">across the country </w:t>
      </w:r>
      <w:r w:rsidR="00D94829" w:rsidRPr="00A55467">
        <w:t xml:space="preserve">runs counter to activation policy and means that many people motivated to work </w:t>
      </w:r>
      <w:r w:rsidR="00D94829" w:rsidRPr="00A55467">
        <w:rPr>
          <w:i/>
        </w:rPr>
        <w:t xml:space="preserve">cannot </w:t>
      </w:r>
      <w:r w:rsidR="00D94829" w:rsidRPr="00A55467">
        <w:t>yet avail of the scheme and must apply for RS which, as outlined above</w:t>
      </w:r>
      <w:r w:rsidR="002D27EA" w:rsidRPr="00A55467">
        <w:t>, can be problematic for many people</w:t>
      </w:r>
      <w:r w:rsidR="00D94829" w:rsidRPr="00A55467">
        <w:t>.</w:t>
      </w:r>
    </w:p>
    <w:p w:rsidR="000B5D92" w:rsidRDefault="000B5D92" w:rsidP="00ED10D9">
      <w:pPr>
        <w:pStyle w:val="PlainText"/>
        <w:rPr>
          <w:rFonts w:asciiTheme="minorHAnsi" w:hAnsiTheme="minorHAnsi" w:cs="Arial"/>
          <w:b/>
          <w:sz w:val="24"/>
          <w:szCs w:val="24"/>
        </w:rPr>
      </w:pPr>
      <w:r>
        <w:rPr>
          <w:rFonts w:asciiTheme="minorHAnsi" w:hAnsiTheme="minorHAnsi" w:cs="Arial"/>
          <w:b/>
          <w:sz w:val="24"/>
          <w:szCs w:val="24"/>
        </w:rPr>
        <w:t>Recommendati</w:t>
      </w:r>
      <w:r w:rsidR="001A1238">
        <w:rPr>
          <w:rFonts w:asciiTheme="minorHAnsi" w:hAnsiTheme="minorHAnsi" w:cs="Arial"/>
          <w:b/>
          <w:sz w:val="24"/>
          <w:szCs w:val="24"/>
        </w:rPr>
        <w:t>on:</w:t>
      </w:r>
    </w:p>
    <w:p w:rsidR="000B5D92" w:rsidRDefault="000B5D92" w:rsidP="000B5D92">
      <w:pPr>
        <w:pBdr>
          <w:top w:val="single" w:sz="4" w:space="1" w:color="auto"/>
          <w:left w:val="single" w:sz="4" w:space="4" w:color="auto"/>
          <w:bottom w:val="single" w:sz="4" w:space="1" w:color="auto"/>
          <w:right w:val="single" w:sz="4" w:space="4" w:color="auto"/>
        </w:pBdr>
        <w:shd w:val="clear" w:color="auto" w:fill="D6E3BC" w:themeFill="accent3" w:themeFillTint="66"/>
      </w:pPr>
      <w:r>
        <w:t xml:space="preserve">Expedite the roll out of the Housing Assistance Payment (HAP) nationwide. </w:t>
      </w:r>
    </w:p>
    <w:p w:rsidR="00D94829" w:rsidRPr="007D5BD4" w:rsidRDefault="005F4AA2" w:rsidP="00D94829">
      <w:pPr>
        <w:rPr>
          <w:b/>
          <w:color w:val="4F81BD" w:themeColor="accent1"/>
          <w:sz w:val="24"/>
          <w:szCs w:val="24"/>
        </w:rPr>
      </w:pPr>
      <w:r w:rsidRPr="007D5BD4">
        <w:rPr>
          <w:b/>
          <w:color w:val="4F81BD" w:themeColor="accent1"/>
          <w:sz w:val="24"/>
          <w:szCs w:val="24"/>
        </w:rPr>
        <w:t>2.3</w:t>
      </w:r>
      <w:r w:rsidR="007D5BD4" w:rsidRPr="007D5BD4">
        <w:rPr>
          <w:b/>
          <w:color w:val="4F81BD" w:themeColor="accent1"/>
          <w:sz w:val="24"/>
          <w:szCs w:val="24"/>
        </w:rPr>
        <w:tab/>
      </w:r>
      <w:r w:rsidR="00D94829" w:rsidRPr="007D5BD4">
        <w:rPr>
          <w:b/>
          <w:color w:val="4F81BD" w:themeColor="accent1"/>
          <w:sz w:val="24"/>
          <w:szCs w:val="24"/>
        </w:rPr>
        <w:t>Housing Standards</w:t>
      </w:r>
    </w:p>
    <w:p w:rsidR="00D94829" w:rsidRPr="008A2C53" w:rsidRDefault="00D94829" w:rsidP="005B4F07">
      <w:pPr>
        <w:shd w:val="clear" w:color="auto" w:fill="F2F2F2" w:themeFill="background1" w:themeFillShade="F2"/>
        <w:jc w:val="both"/>
        <w:rPr>
          <w:b/>
        </w:rPr>
      </w:pPr>
      <w:r w:rsidRPr="008A2C53">
        <w:rPr>
          <w:b/>
        </w:rPr>
        <w:t>Housing provided by both the local authority and in the private rented</w:t>
      </w:r>
      <w:r w:rsidR="005211BA" w:rsidRPr="008A2C53">
        <w:rPr>
          <w:b/>
        </w:rPr>
        <w:t xml:space="preserve"> sector is not up to </w:t>
      </w:r>
      <w:r w:rsidR="007D00E2" w:rsidRPr="008A2C53">
        <w:rPr>
          <w:b/>
        </w:rPr>
        <w:t xml:space="preserve">the </w:t>
      </w:r>
      <w:r w:rsidR="005211BA" w:rsidRPr="008A2C53">
        <w:rPr>
          <w:b/>
        </w:rPr>
        <w:t xml:space="preserve">standards </w:t>
      </w:r>
      <w:r w:rsidRPr="008A2C53">
        <w:rPr>
          <w:b/>
        </w:rPr>
        <w:t xml:space="preserve">set out in the </w:t>
      </w:r>
      <w:r w:rsidRPr="008A2C53">
        <w:rPr>
          <w:b/>
          <w:lang w:val="en"/>
        </w:rPr>
        <w:t>Housing (Standards for Rented Housing)</w:t>
      </w:r>
      <w:r w:rsidRPr="008A2C53">
        <w:rPr>
          <w:b/>
        </w:rPr>
        <w:t>.</w:t>
      </w:r>
    </w:p>
    <w:p w:rsidR="00D94829" w:rsidRPr="00A55467" w:rsidRDefault="00D94829" w:rsidP="00D94829">
      <w:pPr>
        <w:jc w:val="both"/>
      </w:pPr>
      <w:r w:rsidRPr="00230C28">
        <w:t xml:space="preserve">Feedback to CIB indicates that </w:t>
      </w:r>
      <w:r w:rsidRPr="00230C28">
        <w:rPr>
          <w:rFonts w:cs="Arial"/>
          <w:lang w:val="en"/>
        </w:rPr>
        <w:t xml:space="preserve">poor standards are a fact of life for </w:t>
      </w:r>
      <w:r w:rsidR="00BD7CFE" w:rsidRPr="009F192E">
        <w:rPr>
          <w:rFonts w:cs="Arial"/>
          <w:lang w:val="en"/>
        </w:rPr>
        <w:t>some</w:t>
      </w:r>
      <w:r w:rsidRPr="009F192E">
        <w:rPr>
          <w:rFonts w:cs="Arial"/>
          <w:lang w:val="en"/>
        </w:rPr>
        <w:t xml:space="preserve"> people renting in both the private rented sector and </w:t>
      </w:r>
      <w:r w:rsidR="00BD7CFE" w:rsidRPr="0019584B">
        <w:rPr>
          <w:rFonts w:cs="Arial"/>
          <w:lang w:val="en"/>
        </w:rPr>
        <w:t>local authorities</w:t>
      </w:r>
      <w:r w:rsidR="00F56A51">
        <w:rPr>
          <w:rStyle w:val="FootnoteReference"/>
        </w:rPr>
        <w:footnoteReference w:id="13"/>
      </w:r>
      <w:r w:rsidRPr="00A55467">
        <w:t>.</w:t>
      </w:r>
      <w:r w:rsidR="009452AF">
        <w:t xml:space="preserve"> </w:t>
      </w:r>
      <w:r w:rsidR="009452AF" w:rsidRPr="00A55467">
        <w:rPr>
          <w:rFonts w:cs="Arial"/>
          <w:lang w:val="en"/>
        </w:rPr>
        <w:t>Seven per cent</w:t>
      </w:r>
      <w:r w:rsidR="009452AF" w:rsidRPr="00A55467">
        <w:t xml:space="preserve"> of all housing queries during 2014 were in relation to </w:t>
      </w:r>
      <w:r w:rsidR="00AB1D28">
        <w:t>housing standards and r</w:t>
      </w:r>
      <w:r w:rsidR="009452AF" w:rsidRPr="00AB1D28">
        <w:t>epairs</w:t>
      </w:r>
      <w:r w:rsidR="009452AF">
        <w:rPr>
          <w:b/>
        </w:rPr>
        <w:t>.</w:t>
      </w:r>
      <w:r w:rsidRPr="00A55467">
        <w:t xml:space="preserve"> </w:t>
      </w:r>
    </w:p>
    <w:p w:rsidR="00D94829" w:rsidRPr="000E6805" w:rsidRDefault="004D7DED" w:rsidP="00ED1A0B">
      <w:pPr>
        <w:pStyle w:val="Heading2"/>
        <w:rPr>
          <w:rFonts w:asciiTheme="minorHAnsi" w:eastAsia="Times New Roman" w:hAnsiTheme="minorHAnsi"/>
          <w:color w:val="auto"/>
          <w:sz w:val="22"/>
          <w:szCs w:val="22"/>
          <w:lang w:eastAsia="en-IE"/>
        </w:rPr>
      </w:pPr>
      <w:r w:rsidRPr="000E6805">
        <w:rPr>
          <w:rFonts w:asciiTheme="minorHAnsi" w:eastAsia="Times New Roman" w:hAnsiTheme="minorHAnsi"/>
          <w:color w:val="auto"/>
          <w:sz w:val="22"/>
          <w:szCs w:val="22"/>
          <w:lang w:eastAsia="en-IE"/>
        </w:rPr>
        <w:t xml:space="preserve">Poor Housing Standards: </w:t>
      </w:r>
      <w:r w:rsidR="00F26606" w:rsidRPr="000E6805">
        <w:rPr>
          <w:rFonts w:asciiTheme="minorHAnsi" w:eastAsia="Times New Roman" w:hAnsiTheme="minorHAnsi"/>
          <w:color w:val="auto"/>
          <w:sz w:val="22"/>
          <w:szCs w:val="22"/>
          <w:lang w:eastAsia="en-IE"/>
        </w:rPr>
        <w:t xml:space="preserve">Indicative </w:t>
      </w:r>
      <w:r w:rsidR="009452AF">
        <w:rPr>
          <w:rFonts w:asciiTheme="minorHAnsi" w:eastAsia="Times New Roman" w:hAnsiTheme="minorHAnsi"/>
          <w:color w:val="auto"/>
          <w:sz w:val="22"/>
          <w:szCs w:val="22"/>
          <w:lang w:eastAsia="en-IE"/>
        </w:rPr>
        <w:t>C</w:t>
      </w:r>
      <w:r w:rsidR="00F26606" w:rsidRPr="000E6805">
        <w:rPr>
          <w:rFonts w:asciiTheme="minorHAnsi" w:eastAsia="Times New Roman" w:hAnsiTheme="minorHAnsi"/>
          <w:color w:val="auto"/>
          <w:sz w:val="22"/>
          <w:szCs w:val="22"/>
          <w:lang w:eastAsia="en-IE"/>
        </w:rPr>
        <w:t>ase</w:t>
      </w:r>
      <w:r w:rsidR="00BD7CFE" w:rsidRPr="000E6805">
        <w:rPr>
          <w:rFonts w:asciiTheme="minorHAnsi" w:eastAsia="Times New Roman" w:hAnsiTheme="minorHAnsi"/>
          <w:color w:val="auto"/>
          <w:sz w:val="22"/>
          <w:szCs w:val="22"/>
          <w:lang w:eastAsia="en-IE"/>
        </w:rPr>
        <w:t xml:space="preserve"> </w:t>
      </w:r>
      <w:r w:rsidR="009452AF">
        <w:rPr>
          <w:rFonts w:asciiTheme="minorHAnsi" w:eastAsia="Times New Roman" w:hAnsiTheme="minorHAnsi"/>
          <w:color w:val="auto"/>
          <w:sz w:val="22"/>
          <w:szCs w:val="22"/>
          <w:lang w:eastAsia="en-IE"/>
        </w:rPr>
        <w:t>E</w:t>
      </w:r>
      <w:r w:rsidR="00BD7CFE" w:rsidRPr="000E6805">
        <w:rPr>
          <w:rFonts w:asciiTheme="minorHAnsi" w:eastAsia="Times New Roman" w:hAnsiTheme="minorHAnsi"/>
          <w:color w:val="auto"/>
          <w:sz w:val="22"/>
          <w:szCs w:val="22"/>
          <w:lang w:eastAsia="en-IE"/>
        </w:rPr>
        <w:t>xample</w:t>
      </w:r>
    </w:p>
    <w:p w:rsidR="00D94829" w:rsidRPr="004D7DED" w:rsidRDefault="00D94829" w:rsidP="00896BE2">
      <w:pPr>
        <w:shd w:val="clear" w:color="auto" w:fill="DBE5F1" w:themeFill="accent1" w:themeFillTint="33"/>
        <w:rPr>
          <w:rFonts w:ascii="Calibri" w:eastAsia="Times New Roman" w:hAnsi="Calibri" w:cs="Times New Roman"/>
          <w:bCs/>
          <w:lang w:eastAsia="en-IE"/>
        </w:rPr>
      </w:pPr>
      <w:r w:rsidRPr="004D7DED">
        <w:rPr>
          <w:rFonts w:ascii="Calibri" w:eastAsia="Times New Roman" w:hAnsi="Calibri" w:cs="Times New Roman"/>
          <w:bCs/>
          <w:lang w:eastAsia="en-IE"/>
        </w:rPr>
        <w:t xml:space="preserve">A client is paying €120 per week for a studio flat (with the help of Rent Supplement). He says the room is </w:t>
      </w:r>
      <w:r w:rsidR="009452AF">
        <w:rPr>
          <w:rFonts w:ascii="Calibri" w:eastAsia="Times New Roman" w:hAnsi="Calibri" w:cs="Times New Roman"/>
          <w:bCs/>
          <w:lang w:eastAsia="en-IE"/>
        </w:rPr>
        <w:t xml:space="preserve">damp and generally </w:t>
      </w:r>
      <w:r w:rsidRPr="004D7DED">
        <w:rPr>
          <w:rFonts w:ascii="Calibri" w:eastAsia="Times New Roman" w:hAnsi="Calibri" w:cs="Times New Roman"/>
          <w:bCs/>
          <w:lang w:eastAsia="en-IE"/>
        </w:rPr>
        <w:t xml:space="preserve">in a </w:t>
      </w:r>
      <w:r w:rsidR="009452AF">
        <w:rPr>
          <w:rFonts w:ascii="Calibri" w:eastAsia="Times New Roman" w:hAnsi="Calibri" w:cs="Times New Roman"/>
          <w:bCs/>
          <w:lang w:eastAsia="en-IE"/>
        </w:rPr>
        <w:t xml:space="preserve">very </w:t>
      </w:r>
      <w:r w:rsidRPr="004D7DED">
        <w:rPr>
          <w:rFonts w:ascii="Calibri" w:eastAsia="Times New Roman" w:hAnsi="Calibri" w:cs="Times New Roman"/>
          <w:bCs/>
          <w:lang w:eastAsia="en-IE"/>
        </w:rPr>
        <w:t xml:space="preserve">poor condition. He has asked his landlord numerous times to improve the accommodation, to no avail. The client says he is afraid to make a formal complaint about minimum standards, as he is worried he would have to leave and then end up homeless. This client’s situation is a fairly frequent query in our service and highlights the difficulties in regulating </w:t>
      </w:r>
      <w:r w:rsidRPr="004D7DED">
        <w:rPr>
          <w:rFonts w:ascii="Calibri" w:eastAsia="Times New Roman" w:hAnsi="Calibri" w:cs="Times New Roman"/>
          <w:bCs/>
          <w:lang w:eastAsia="en-IE"/>
        </w:rPr>
        <w:lastRenderedPageBreak/>
        <w:t>standards in the private rental market against the high demand for accommod</w:t>
      </w:r>
      <w:r w:rsidR="009452AF">
        <w:rPr>
          <w:rFonts w:ascii="Calibri" w:eastAsia="Times New Roman" w:hAnsi="Calibri" w:cs="Times New Roman"/>
          <w:bCs/>
          <w:lang w:eastAsia="en-IE"/>
        </w:rPr>
        <w:t xml:space="preserve">ation </w:t>
      </w:r>
      <w:r w:rsidR="00F26606" w:rsidRPr="004D7DED">
        <w:rPr>
          <w:rFonts w:ascii="Calibri" w:hAnsi="Calibri"/>
          <w:bCs/>
        </w:rPr>
        <w:t>(</w:t>
      </w:r>
      <w:r w:rsidRPr="004D7DED">
        <w:rPr>
          <w:rFonts w:ascii="Calibri" w:eastAsia="Times New Roman" w:hAnsi="Calibri" w:cs="Times New Roman"/>
          <w:bCs/>
          <w:lang w:eastAsia="en-IE"/>
        </w:rPr>
        <w:t>Dublin City Centre CIS</w:t>
      </w:r>
      <w:r w:rsidR="00F26606" w:rsidRPr="004D7DED">
        <w:rPr>
          <w:rFonts w:ascii="Calibri" w:eastAsia="Times New Roman" w:hAnsi="Calibri" w:cs="Times New Roman"/>
          <w:bCs/>
          <w:lang w:eastAsia="en-IE"/>
        </w:rPr>
        <w:t>).</w:t>
      </w:r>
    </w:p>
    <w:p w:rsidR="00896BE2" w:rsidRDefault="00D94829" w:rsidP="005D007B">
      <w:pPr>
        <w:shd w:val="clear" w:color="auto" w:fill="DBE5F1" w:themeFill="accent1" w:themeFillTint="33"/>
        <w:spacing w:before="100" w:beforeAutospacing="1" w:after="100" w:afterAutospacing="1"/>
        <w:rPr>
          <w:rFonts w:eastAsia="Times New Roman" w:cs="Times New Roman"/>
          <w:lang w:eastAsia="en-IE"/>
        </w:rPr>
      </w:pPr>
      <w:r w:rsidRPr="004D7DED">
        <w:rPr>
          <w:rFonts w:eastAsia="Times New Roman" w:cs="Times New Roman"/>
          <w:lang w:eastAsia="en-IE"/>
        </w:rPr>
        <w:t>This local authority tenant ha</w:t>
      </w:r>
      <w:r w:rsidR="009452AF">
        <w:rPr>
          <w:rFonts w:eastAsia="Times New Roman" w:cs="Times New Roman"/>
          <w:lang w:eastAsia="en-IE"/>
        </w:rPr>
        <w:t xml:space="preserve">s </w:t>
      </w:r>
      <w:r w:rsidRPr="004D7DED">
        <w:rPr>
          <w:rFonts w:eastAsia="Times New Roman" w:cs="Times New Roman"/>
          <w:lang w:eastAsia="en-IE"/>
        </w:rPr>
        <w:t xml:space="preserve">a </w:t>
      </w:r>
      <w:r w:rsidR="009452AF">
        <w:rPr>
          <w:rFonts w:eastAsia="Times New Roman" w:cs="Times New Roman"/>
          <w:lang w:eastAsia="en-IE"/>
        </w:rPr>
        <w:t xml:space="preserve">leak </w:t>
      </w:r>
      <w:r w:rsidRPr="004D7DED">
        <w:rPr>
          <w:rFonts w:eastAsia="Times New Roman" w:cs="Times New Roman"/>
          <w:lang w:eastAsia="en-IE"/>
        </w:rPr>
        <w:t>in the ceiling.  Water is running down the walls and the carpet is wet.  The leak occurred three weeks ago. Despite repeated requests the caller cannot get the Local Authority to fix it. They have increased heat in the house to try and deal with it, causing heating costs to increase. The Local Authority can</w:t>
      </w:r>
      <w:r w:rsidR="009452AF">
        <w:rPr>
          <w:rFonts w:eastAsia="Times New Roman" w:cs="Times New Roman"/>
          <w:lang w:eastAsia="en-IE"/>
        </w:rPr>
        <w:t xml:space="preserve">not </w:t>
      </w:r>
      <w:r w:rsidR="00FD2DF6">
        <w:rPr>
          <w:rFonts w:eastAsia="Times New Roman" w:cs="Times New Roman"/>
          <w:lang w:eastAsia="en-IE"/>
        </w:rPr>
        <w:t xml:space="preserve">indicate </w:t>
      </w:r>
      <w:r w:rsidRPr="004D7DED">
        <w:rPr>
          <w:rFonts w:eastAsia="Times New Roman" w:cs="Times New Roman"/>
          <w:lang w:eastAsia="en-IE"/>
        </w:rPr>
        <w:t xml:space="preserve">when </w:t>
      </w:r>
      <w:r w:rsidR="009452AF">
        <w:rPr>
          <w:rFonts w:eastAsia="Times New Roman" w:cs="Times New Roman"/>
          <w:lang w:eastAsia="en-IE"/>
        </w:rPr>
        <w:t xml:space="preserve">the leak will </w:t>
      </w:r>
      <w:r w:rsidRPr="004D7DED">
        <w:rPr>
          <w:rFonts w:eastAsia="Times New Roman" w:cs="Times New Roman"/>
          <w:lang w:eastAsia="en-IE"/>
        </w:rPr>
        <w:t>be fixed</w:t>
      </w:r>
      <w:r w:rsidR="00F26606" w:rsidRPr="004D7DED">
        <w:rPr>
          <w:rFonts w:eastAsia="Times New Roman" w:cs="Times New Roman"/>
          <w:lang w:eastAsia="en-IE"/>
        </w:rPr>
        <w:t xml:space="preserve"> (</w:t>
      </w:r>
      <w:r w:rsidRPr="004D7DED">
        <w:rPr>
          <w:rFonts w:eastAsia="Times New Roman" w:cs="Times New Roman"/>
          <w:lang w:eastAsia="en-IE"/>
        </w:rPr>
        <w:t>CIPS</w:t>
      </w:r>
      <w:r w:rsidR="00F26606" w:rsidRPr="004D7DED">
        <w:rPr>
          <w:rFonts w:eastAsia="Times New Roman" w:cs="Times New Roman"/>
          <w:lang w:eastAsia="en-IE"/>
        </w:rPr>
        <w:t>).</w:t>
      </w:r>
      <w:r w:rsidR="00FD2DF6">
        <w:rPr>
          <w:rFonts w:eastAsia="Times New Roman" w:cs="Times New Roman"/>
          <w:lang w:eastAsia="en-IE"/>
        </w:rPr>
        <w:br/>
      </w:r>
    </w:p>
    <w:p w:rsidR="000B5D92" w:rsidRDefault="001A1238" w:rsidP="000B5D92">
      <w:pPr>
        <w:pStyle w:val="PlainText"/>
        <w:rPr>
          <w:rFonts w:asciiTheme="minorHAnsi" w:hAnsiTheme="minorHAnsi" w:cs="Arial"/>
          <w:b/>
          <w:sz w:val="24"/>
          <w:szCs w:val="24"/>
        </w:rPr>
      </w:pPr>
      <w:r>
        <w:rPr>
          <w:rFonts w:asciiTheme="minorHAnsi" w:hAnsiTheme="minorHAnsi" w:cs="Arial"/>
          <w:b/>
          <w:sz w:val="24"/>
          <w:szCs w:val="24"/>
        </w:rPr>
        <w:t>Recommendation:</w:t>
      </w:r>
    </w:p>
    <w:p w:rsidR="000B5D92" w:rsidRDefault="000B5D92" w:rsidP="000B5D92">
      <w:pPr>
        <w:pBdr>
          <w:top w:val="single" w:sz="4" w:space="1" w:color="auto"/>
          <w:left w:val="single" w:sz="4" w:space="4" w:color="auto"/>
          <w:bottom w:val="single" w:sz="4" w:space="1" w:color="auto"/>
          <w:right w:val="single" w:sz="4" w:space="4" w:color="auto"/>
        </w:pBdr>
        <w:shd w:val="clear" w:color="auto" w:fill="D6E3BC" w:themeFill="accent3" w:themeFillTint="66"/>
      </w:pPr>
      <w:r>
        <w:t>Allocate adequate resources for the regulation of standards in local authority housing, to ensure an acceptable standard of accommodation for people reliant on social housing</w:t>
      </w:r>
      <w:r w:rsidR="00CA1EC4">
        <w:t>.</w:t>
      </w:r>
    </w:p>
    <w:p w:rsidR="000B5D92" w:rsidRDefault="000B5D92" w:rsidP="000B5D92">
      <w:pPr>
        <w:pBdr>
          <w:top w:val="single" w:sz="4" w:space="1" w:color="auto"/>
          <w:left w:val="single" w:sz="4" w:space="4" w:color="auto"/>
          <w:bottom w:val="single" w:sz="4" w:space="1" w:color="auto"/>
          <w:right w:val="single" w:sz="4" w:space="4" w:color="auto"/>
        </w:pBdr>
        <w:shd w:val="clear" w:color="auto" w:fill="D6E3BC" w:themeFill="accent3" w:themeFillTint="66"/>
        <w:rPr>
          <w:sz w:val="24"/>
          <w:szCs w:val="24"/>
          <w:lang w:val="en"/>
        </w:rPr>
      </w:pPr>
      <w:r>
        <w:t>Introduce measures for the regulation of landlords receiving st</w:t>
      </w:r>
      <w:r w:rsidR="009C6246">
        <w:t xml:space="preserve">ate funding to ensure </w:t>
      </w:r>
      <w:r>
        <w:t xml:space="preserve">compliance with standards as set out in the Housing </w:t>
      </w:r>
      <w:r w:rsidR="009C6246">
        <w:t xml:space="preserve">(Standards for Rented Housing) </w:t>
      </w:r>
      <w:r>
        <w:t xml:space="preserve">Regulations. These might include </w:t>
      </w:r>
      <w:r>
        <w:rPr>
          <w:rFonts w:cs="Arial"/>
          <w:lang w:val="en"/>
        </w:rPr>
        <w:t xml:space="preserve">a requirement for </w:t>
      </w:r>
      <w:r w:rsidR="009C6246">
        <w:t xml:space="preserve">landlords to have a </w:t>
      </w:r>
      <w:r>
        <w:t>Certificate of Compliance with Minimum Standards similar t</w:t>
      </w:r>
      <w:r w:rsidR="005573A6">
        <w:t>o the existing BER certificate.</w:t>
      </w:r>
    </w:p>
    <w:p w:rsidR="00832504" w:rsidRPr="007D5BD4" w:rsidRDefault="005F4AA2" w:rsidP="00832504">
      <w:pPr>
        <w:pStyle w:val="Heading2"/>
        <w:rPr>
          <w:rFonts w:asciiTheme="minorHAnsi" w:hAnsiTheme="minorHAnsi"/>
          <w:sz w:val="24"/>
          <w:szCs w:val="24"/>
          <w:lang w:val="en"/>
        </w:rPr>
      </w:pPr>
      <w:r w:rsidRPr="007D5BD4">
        <w:rPr>
          <w:rFonts w:asciiTheme="minorHAnsi" w:hAnsiTheme="minorHAnsi"/>
          <w:sz w:val="24"/>
          <w:szCs w:val="24"/>
          <w:lang w:val="en"/>
        </w:rPr>
        <w:t>2.4</w:t>
      </w:r>
      <w:r w:rsidR="00832504" w:rsidRPr="007D5BD4">
        <w:rPr>
          <w:rFonts w:asciiTheme="minorHAnsi" w:hAnsiTheme="minorHAnsi"/>
          <w:sz w:val="24"/>
          <w:szCs w:val="24"/>
          <w:lang w:val="en"/>
        </w:rPr>
        <w:tab/>
        <w:t>Homelessness</w:t>
      </w:r>
    </w:p>
    <w:p w:rsidR="00832504" w:rsidRDefault="00832504" w:rsidP="00832504">
      <w:pPr>
        <w:spacing w:after="0"/>
        <w:jc w:val="both"/>
        <w:rPr>
          <w:lang w:val="en"/>
        </w:rPr>
      </w:pPr>
    </w:p>
    <w:p w:rsidR="00832504" w:rsidRDefault="00832504" w:rsidP="005C4B56">
      <w:pPr>
        <w:spacing w:after="0"/>
      </w:pPr>
      <w:r>
        <w:t xml:space="preserve">Queries from people who are homeless or </w:t>
      </w:r>
      <w:r w:rsidR="005573A6">
        <w:t xml:space="preserve">consider themselves to be </w:t>
      </w:r>
      <w:r>
        <w:t>at risk of homelessness comprised 6% of housing queries to CISs in 2014. Many of the policy issues identified in respect of these queries focused on people’s fear of becoming homeless when they found it difficult to find a landlord who would accept Rent Supplement</w:t>
      </w:r>
      <w:r w:rsidR="004D7DED">
        <w:t xml:space="preserve"> or accommodation within RS limits</w:t>
      </w:r>
      <w:r>
        <w:t xml:space="preserve">. </w:t>
      </w:r>
    </w:p>
    <w:p w:rsidR="00832504" w:rsidRDefault="00832504" w:rsidP="005C4B56">
      <w:pPr>
        <w:spacing w:after="0"/>
      </w:pPr>
    </w:p>
    <w:p w:rsidR="00832504" w:rsidRDefault="00E76A15" w:rsidP="00F85099">
      <w:pPr>
        <w:spacing w:after="0"/>
      </w:pPr>
      <w:r>
        <w:t>T</w:t>
      </w:r>
      <w:r w:rsidR="005573A6">
        <w:t>he Cit</w:t>
      </w:r>
      <w:r>
        <w:t>izens Information Phone Service</w:t>
      </w:r>
      <w:r w:rsidR="005573A6">
        <w:t xml:space="preserve"> </w:t>
      </w:r>
      <w:r w:rsidR="00832504">
        <w:t>carried out a survey of the impact of rising rents on clients and recorded 16 instances</w:t>
      </w:r>
      <w:r w:rsidR="005573A6">
        <w:t xml:space="preserve"> in </w:t>
      </w:r>
      <w:r>
        <w:t xml:space="preserve">August 2014 </w:t>
      </w:r>
      <w:r w:rsidR="00832504">
        <w:t>when callers to the service reported becoming homeless because they were unable to meet the cost of rising rents. This exercise was repeated in January 2015 when 49 instances were recorded of CIPS clients reporting not being able to find accommodation within the current rent limits and at ri</w:t>
      </w:r>
      <w:r w:rsidR="00F85099">
        <w:t>sk of homelessness as a result.</w:t>
      </w:r>
      <w:r w:rsidR="00F85099">
        <w:br/>
      </w:r>
    </w:p>
    <w:p w:rsidR="000B5D92" w:rsidRDefault="001A1238" w:rsidP="000B5D92">
      <w:pPr>
        <w:pStyle w:val="PlainText"/>
        <w:rPr>
          <w:rFonts w:asciiTheme="minorHAnsi" w:hAnsiTheme="minorHAnsi" w:cs="Arial"/>
          <w:b/>
          <w:sz w:val="24"/>
          <w:szCs w:val="24"/>
        </w:rPr>
      </w:pPr>
      <w:r>
        <w:rPr>
          <w:rFonts w:asciiTheme="minorHAnsi" w:hAnsiTheme="minorHAnsi" w:cs="Arial"/>
          <w:b/>
          <w:sz w:val="24"/>
          <w:szCs w:val="24"/>
        </w:rPr>
        <w:t>Recommendation:</w:t>
      </w:r>
    </w:p>
    <w:p w:rsidR="000B5D92" w:rsidRDefault="000B5D92" w:rsidP="000B5D92">
      <w:pPr>
        <w:pBdr>
          <w:top w:val="single" w:sz="4" w:space="1" w:color="auto"/>
          <w:left w:val="single" w:sz="4" w:space="4" w:color="auto"/>
          <w:bottom w:val="single" w:sz="4" w:space="1" w:color="auto"/>
          <w:right w:val="single" w:sz="4" w:space="4" w:color="auto"/>
        </w:pBdr>
        <w:shd w:val="clear" w:color="auto" w:fill="D6E3BC" w:themeFill="accent3" w:themeFillTint="66"/>
        <w:rPr>
          <w:sz w:val="24"/>
          <w:szCs w:val="24"/>
          <w:lang w:val="en"/>
        </w:rPr>
      </w:pPr>
      <w:r>
        <w:rPr>
          <w:sz w:val="24"/>
          <w:szCs w:val="24"/>
          <w:lang w:val="en"/>
        </w:rPr>
        <w:t xml:space="preserve">The number </w:t>
      </w:r>
      <w:r>
        <w:t>of new social housing units planned over</w:t>
      </w:r>
      <w:r>
        <w:rPr>
          <w:rFonts w:cs="Arial"/>
        </w:rPr>
        <w:t xml:space="preserve"> the next 6 years (35,000) </w:t>
      </w:r>
      <w:r>
        <w:t xml:space="preserve">needs to be increased to address the backlog of people that have already been assessed as having a </w:t>
      </w:r>
      <w:r>
        <w:tab/>
        <w:t>housing need.</w:t>
      </w:r>
    </w:p>
    <w:p w:rsidR="000B5D92" w:rsidRDefault="000B5D92" w:rsidP="000B5D92">
      <w:pPr>
        <w:pBdr>
          <w:top w:val="single" w:sz="4" w:space="1" w:color="auto"/>
          <w:left w:val="single" w:sz="4" w:space="4" w:color="auto"/>
          <w:bottom w:val="single" w:sz="4" w:space="1" w:color="auto"/>
          <w:right w:val="single" w:sz="4" w:space="4" w:color="auto"/>
        </w:pBdr>
        <w:shd w:val="clear" w:color="auto" w:fill="D6E3BC" w:themeFill="accent3" w:themeFillTint="66"/>
        <w:rPr>
          <w:sz w:val="24"/>
          <w:szCs w:val="24"/>
          <w:lang w:val="en"/>
        </w:rPr>
      </w:pPr>
      <w:r>
        <w:rPr>
          <w:sz w:val="24"/>
          <w:szCs w:val="24"/>
          <w:lang w:val="en"/>
        </w:rPr>
        <w:t xml:space="preserve">Active </w:t>
      </w:r>
      <w:r>
        <w:t>consideration needs to be given to dealing with the high level of reliance on private rental accommodation through the Rent Supplement, HAP and RAS schemes as a social housing solution, as noted in the Government Social Housing Strategy.</w:t>
      </w:r>
    </w:p>
    <w:p w:rsidR="000B5D92" w:rsidRPr="00F85099" w:rsidRDefault="000B5D92" w:rsidP="00F85099">
      <w:pPr>
        <w:spacing w:after="0"/>
      </w:pPr>
    </w:p>
    <w:p w:rsidR="00D94829" w:rsidRPr="007D5BD4" w:rsidRDefault="005F4AA2" w:rsidP="005B4F07">
      <w:pPr>
        <w:pStyle w:val="Heading2"/>
        <w:spacing w:before="120"/>
        <w:rPr>
          <w:rFonts w:asciiTheme="minorHAnsi" w:hAnsiTheme="minorHAnsi"/>
          <w:sz w:val="24"/>
          <w:szCs w:val="24"/>
        </w:rPr>
      </w:pPr>
      <w:r w:rsidRPr="007D5BD4">
        <w:rPr>
          <w:rFonts w:asciiTheme="minorHAnsi" w:hAnsiTheme="minorHAnsi"/>
          <w:sz w:val="24"/>
          <w:szCs w:val="24"/>
        </w:rPr>
        <w:t>2.5</w:t>
      </w:r>
      <w:r w:rsidR="00D94829" w:rsidRPr="007D5BD4">
        <w:rPr>
          <w:rFonts w:asciiTheme="minorHAnsi" w:hAnsiTheme="minorHAnsi"/>
          <w:sz w:val="24"/>
          <w:szCs w:val="24"/>
        </w:rPr>
        <w:tab/>
        <w:t>Caravan Loans for Travellers</w:t>
      </w:r>
    </w:p>
    <w:p w:rsidR="00D94829" w:rsidRPr="008A2C53" w:rsidRDefault="00D94829" w:rsidP="005B4F07">
      <w:pPr>
        <w:shd w:val="clear" w:color="auto" w:fill="F2F2F2" w:themeFill="background1" w:themeFillShade="F2"/>
        <w:spacing w:before="120"/>
        <w:rPr>
          <w:b/>
        </w:rPr>
      </w:pPr>
      <w:r w:rsidRPr="008A2C53">
        <w:rPr>
          <w:b/>
        </w:rPr>
        <w:t>Funding for caravan loans, the maintenance of existing sites and the purchase of new homes for the Travell</w:t>
      </w:r>
      <w:r w:rsidR="00AB1D28">
        <w:rPr>
          <w:b/>
        </w:rPr>
        <w:t>er community is currently under</w:t>
      </w:r>
      <w:r w:rsidRPr="008A2C53">
        <w:rPr>
          <w:b/>
        </w:rPr>
        <w:t xml:space="preserve">spent by many Local Authorities. </w:t>
      </w:r>
    </w:p>
    <w:p w:rsidR="009F192E" w:rsidRDefault="00D94829" w:rsidP="00F85099">
      <w:r>
        <w:t xml:space="preserve">Feedback from National Traveller MABS is that the local authority spending on housing for the Traveller community can be significantly less than the budget allocated, leaving many people without housing options and with little recourse to address the lack of suitable accommodation in their local area. </w:t>
      </w:r>
      <w:r w:rsidR="00B43459">
        <w:t>Funding for Traveller accommodation is frequently underspent. For example, Dublin City Council spent only €3.77million of the €15.85million budget allocation from 2007-2012.</w:t>
      </w:r>
    </w:p>
    <w:p w:rsidR="00D94829" w:rsidRDefault="00D94829" w:rsidP="00F85099">
      <w:r>
        <w:t xml:space="preserve">A number of local authorities have </w:t>
      </w:r>
      <w:r w:rsidR="00AB1D28">
        <w:t>discontinued their loan schemes</w:t>
      </w:r>
      <w:r>
        <w:t xml:space="preserve">.  As a result, many Travellers are encouraged back into other forms of social housing or private rented accommodation, which can </w:t>
      </w:r>
      <w:r>
        <w:lastRenderedPageBreak/>
        <w:t>have negative consequences for Traveller families, including isolation from their wider family network</w:t>
      </w:r>
      <w:r w:rsidR="00F85099">
        <w:t>.</w:t>
      </w:r>
      <w:r>
        <w:t xml:space="preserve"> Additionally, the experience of the Traveller community is the same as the settled community in so far as it is extremely difficult for many in receipt of </w:t>
      </w:r>
      <w:r w:rsidR="00B43459">
        <w:t>R</w:t>
      </w:r>
      <w:r>
        <w:t xml:space="preserve">ent </w:t>
      </w:r>
      <w:r w:rsidR="00B43459">
        <w:t>S</w:t>
      </w:r>
      <w:r>
        <w:t xml:space="preserve">upplement to access private rented accommodation because landlords frequently refuse people on </w:t>
      </w:r>
      <w:r w:rsidR="00B43459">
        <w:t>R</w:t>
      </w:r>
      <w:r>
        <w:t xml:space="preserve">ent </w:t>
      </w:r>
      <w:r w:rsidR="00B43459">
        <w:t>S</w:t>
      </w:r>
      <w:r>
        <w:t xml:space="preserve">upplement.  </w:t>
      </w:r>
    </w:p>
    <w:p w:rsidR="00C000A7" w:rsidRDefault="001A1238" w:rsidP="00C000A7">
      <w:pPr>
        <w:pStyle w:val="PlainText"/>
        <w:rPr>
          <w:rFonts w:asciiTheme="minorHAnsi" w:hAnsiTheme="minorHAnsi" w:cs="Arial"/>
          <w:b/>
          <w:sz w:val="24"/>
          <w:szCs w:val="24"/>
        </w:rPr>
      </w:pPr>
      <w:r>
        <w:rPr>
          <w:rFonts w:asciiTheme="minorHAnsi" w:hAnsiTheme="minorHAnsi" w:cs="Arial"/>
          <w:b/>
          <w:sz w:val="24"/>
          <w:szCs w:val="24"/>
        </w:rPr>
        <w:t>Recommendation:</w:t>
      </w:r>
    </w:p>
    <w:p w:rsidR="00C000A7" w:rsidRDefault="00C000A7" w:rsidP="00C000A7">
      <w:pPr>
        <w:pBdr>
          <w:top w:val="single" w:sz="4" w:space="1" w:color="auto"/>
          <w:left w:val="single" w:sz="4" w:space="4" w:color="auto"/>
          <w:bottom w:val="single" w:sz="4" w:space="1" w:color="auto"/>
          <w:right w:val="single" w:sz="4" w:space="4" w:color="auto"/>
        </w:pBdr>
        <w:shd w:val="clear" w:color="auto" w:fill="D6E3BC" w:themeFill="accent3" w:themeFillTint="66"/>
      </w:pPr>
      <w:r>
        <w:t xml:space="preserve">Caravan loans for Travellers should be reinstated in </w:t>
      </w:r>
      <w:r>
        <w:rPr>
          <w:b/>
        </w:rPr>
        <w:t>all</w:t>
      </w:r>
      <w:r>
        <w:t xml:space="preserve"> local authority areas, in line with the Housing (Traveller Accommodation) Act.</w:t>
      </w:r>
      <w:r>
        <w:rPr>
          <w:rStyle w:val="FootnoteReference"/>
        </w:rPr>
        <w:footnoteReference w:id="14"/>
      </w:r>
    </w:p>
    <w:p w:rsidR="00C000A7" w:rsidRDefault="00C000A7" w:rsidP="00C000A7">
      <w:pPr>
        <w:pBdr>
          <w:top w:val="single" w:sz="4" w:space="1" w:color="auto"/>
          <w:left w:val="single" w:sz="4" w:space="4" w:color="auto"/>
          <w:bottom w:val="single" w:sz="4" w:space="1" w:color="auto"/>
          <w:right w:val="single" w:sz="4" w:space="4" w:color="auto"/>
        </w:pBdr>
        <w:shd w:val="clear" w:color="auto" w:fill="D6E3BC" w:themeFill="accent3" w:themeFillTint="66"/>
      </w:pPr>
      <w:r>
        <w:t>The process for applying for caravan loans needs to be made visible, consistent across local authority areas and easily accessible by people making the application</w:t>
      </w:r>
      <w:r w:rsidR="00CA1EC4">
        <w:t>.</w:t>
      </w:r>
    </w:p>
    <w:p w:rsidR="005F4AA2" w:rsidRPr="007D5BD4" w:rsidRDefault="005F4AA2" w:rsidP="00CA2A97">
      <w:pPr>
        <w:pStyle w:val="Heading2"/>
        <w:spacing w:before="120"/>
        <w:rPr>
          <w:rFonts w:asciiTheme="minorHAnsi" w:hAnsiTheme="minorHAnsi"/>
          <w:sz w:val="22"/>
          <w:szCs w:val="22"/>
        </w:rPr>
      </w:pPr>
      <w:r w:rsidRPr="007D5BD4">
        <w:rPr>
          <w:rFonts w:asciiTheme="minorHAnsi" w:hAnsiTheme="minorHAnsi"/>
          <w:sz w:val="22"/>
          <w:szCs w:val="22"/>
        </w:rPr>
        <w:t>2.6</w:t>
      </w:r>
      <w:r w:rsidRPr="007D5BD4">
        <w:rPr>
          <w:rFonts w:asciiTheme="minorHAnsi" w:hAnsiTheme="minorHAnsi"/>
          <w:sz w:val="22"/>
          <w:szCs w:val="22"/>
        </w:rPr>
        <w:tab/>
        <w:t>Impact of Administrative Delays on People Accessing Social Housing</w:t>
      </w:r>
    </w:p>
    <w:p w:rsidR="005F4AA2" w:rsidRPr="008A2C53" w:rsidRDefault="005F4AA2" w:rsidP="00CA2A97">
      <w:pPr>
        <w:shd w:val="clear" w:color="auto" w:fill="F2F2F2" w:themeFill="background1" w:themeFillShade="F2"/>
        <w:spacing w:before="120"/>
        <w:rPr>
          <w:b/>
        </w:rPr>
      </w:pPr>
      <w:r w:rsidRPr="008A2C53">
        <w:rPr>
          <w:b/>
        </w:rPr>
        <w:t>There can be considerable administrative delays in processing applications for Social Housing Supports, in particular Rent Supplement.</w:t>
      </w:r>
    </w:p>
    <w:p w:rsidR="005F4AA2" w:rsidRPr="00A55467" w:rsidRDefault="005F4AA2" w:rsidP="005F4AA2">
      <w:pPr>
        <w:rPr>
          <w:rFonts w:cs="Calibri"/>
          <w:b/>
        </w:rPr>
      </w:pPr>
      <w:r w:rsidRPr="0019584B">
        <w:t xml:space="preserve">Some CIS and CIPS clients report the impact of delays in processing Rent Supplement claims. </w:t>
      </w:r>
      <w:r w:rsidRPr="00A55467">
        <w:rPr>
          <w:rFonts w:cs="Calibri"/>
        </w:rPr>
        <w:t xml:space="preserve">The centralisation of the RS processing system, intended to introduce greater efficiency is reported to have resulted in communication difficulties (principally </w:t>
      </w:r>
      <w:r w:rsidR="005573A6">
        <w:rPr>
          <w:rFonts w:cs="Calibri"/>
        </w:rPr>
        <w:t xml:space="preserve">in relation to </w:t>
      </w:r>
      <w:r w:rsidRPr="00A55467">
        <w:rPr>
          <w:rFonts w:cs="Calibri"/>
        </w:rPr>
        <w:t>people trying to find out about the progress of their RS claims</w:t>
      </w:r>
      <w:r w:rsidR="005573A6">
        <w:rPr>
          <w:rFonts w:cs="Calibri"/>
        </w:rPr>
        <w:t>)</w:t>
      </w:r>
      <w:r w:rsidR="00F85099">
        <w:rPr>
          <w:rFonts w:cs="Calibri"/>
        </w:rPr>
        <w:t>.</w:t>
      </w:r>
    </w:p>
    <w:p w:rsidR="005F4AA2" w:rsidRPr="000E6805" w:rsidRDefault="004D7DED" w:rsidP="00F104E3">
      <w:pPr>
        <w:pStyle w:val="Heading2"/>
        <w:rPr>
          <w:rFonts w:asciiTheme="minorHAnsi" w:hAnsiTheme="minorHAnsi"/>
          <w:b w:val="0"/>
          <w:sz w:val="22"/>
          <w:szCs w:val="22"/>
        </w:rPr>
      </w:pPr>
      <w:r w:rsidRPr="000E6805">
        <w:rPr>
          <w:rFonts w:asciiTheme="minorHAnsi" w:hAnsiTheme="minorHAnsi"/>
          <w:b w:val="0"/>
          <w:sz w:val="22"/>
          <w:szCs w:val="22"/>
        </w:rPr>
        <w:t xml:space="preserve">Impact of administrative delays: </w:t>
      </w:r>
      <w:r w:rsidR="005F4AA2" w:rsidRPr="000E6805">
        <w:rPr>
          <w:rFonts w:asciiTheme="minorHAnsi" w:hAnsiTheme="minorHAnsi"/>
          <w:b w:val="0"/>
          <w:sz w:val="22"/>
          <w:szCs w:val="22"/>
        </w:rPr>
        <w:t xml:space="preserve">Indicative </w:t>
      </w:r>
      <w:r w:rsidRPr="000E6805">
        <w:rPr>
          <w:rFonts w:asciiTheme="minorHAnsi" w:hAnsiTheme="minorHAnsi"/>
          <w:b w:val="0"/>
          <w:sz w:val="22"/>
          <w:szCs w:val="22"/>
        </w:rPr>
        <w:t>c</w:t>
      </w:r>
      <w:r w:rsidR="005F4AA2" w:rsidRPr="000E6805">
        <w:rPr>
          <w:rFonts w:asciiTheme="minorHAnsi" w:hAnsiTheme="minorHAnsi"/>
          <w:b w:val="0"/>
          <w:sz w:val="22"/>
          <w:szCs w:val="22"/>
        </w:rPr>
        <w:t xml:space="preserve">ase </w:t>
      </w:r>
      <w:r w:rsidRPr="000E6805">
        <w:rPr>
          <w:rFonts w:asciiTheme="minorHAnsi" w:hAnsiTheme="minorHAnsi"/>
          <w:b w:val="0"/>
          <w:sz w:val="22"/>
          <w:szCs w:val="22"/>
        </w:rPr>
        <w:t>e</w:t>
      </w:r>
      <w:r w:rsidR="005F4AA2" w:rsidRPr="000E6805">
        <w:rPr>
          <w:rFonts w:asciiTheme="minorHAnsi" w:hAnsiTheme="minorHAnsi"/>
          <w:b w:val="0"/>
          <w:sz w:val="22"/>
          <w:szCs w:val="22"/>
        </w:rPr>
        <w:t>xamples</w:t>
      </w:r>
    </w:p>
    <w:p w:rsidR="005F4AA2" w:rsidRPr="00A55467" w:rsidRDefault="005F4AA2" w:rsidP="00896BE2">
      <w:pPr>
        <w:shd w:val="clear" w:color="auto" w:fill="DBE5F1" w:themeFill="accent1" w:themeFillTint="33"/>
        <w:rPr>
          <w:rFonts w:ascii="Calibri" w:eastAsia="Times New Roman" w:hAnsi="Calibri" w:cs="Times New Roman"/>
          <w:bCs/>
          <w:lang w:eastAsia="en-IE"/>
        </w:rPr>
      </w:pPr>
      <w:r w:rsidRPr="00A55467">
        <w:rPr>
          <w:rFonts w:ascii="Calibri" w:eastAsia="Times New Roman" w:hAnsi="Calibri" w:cs="Times New Roman"/>
          <w:bCs/>
          <w:lang w:eastAsia="en-IE"/>
        </w:rPr>
        <w:t xml:space="preserve">This client was receiving Jobseeker’s Allowance and Rent Supplement. In early February 2015, he started part-time work of 10 hours per week (2 days x 5 hours per day) at minimum wage. He informed his Social Welfare Local Office and the Rent Unit. Both of his payments stopped as they had to calculate his means from work. </w:t>
      </w:r>
      <w:r w:rsidR="00AB1D28">
        <w:rPr>
          <w:rFonts w:ascii="Calibri" w:eastAsia="Times New Roman" w:hAnsi="Calibri" w:cs="Times New Roman"/>
          <w:bCs/>
          <w:lang w:eastAsia="en-IE"/>
        </w:rPr>
        <w:t>A</w:t>
      </w:r>
      <w:r w:rsidRPr="00A55467">
        <w:rPr>
          <w:rFonts w:ascii="Calibri" w:eastAsia="Times New Roman" w:hAnsi="Calibri" w:cs="Times New Roman"/>
          <w:bCs/>
          <w:lang w:eastAsia="en-IE"/>
        </w:rPr>
        <w:t>lmost four weeks later and he has had no payment since then from either Jobseeker’s Allowance or Rent Supplement. The client and his family have been surviving on his wages of €86 per week. He is very frustrated that it should take this long to recalcu</w:t>
      </w:r>
      <w:r w:rsidR="00AB1D28">
        <w:rPr>
          <w:rFonts w:ascii="Calibri" w:eastAsia="Times New Roman" w:hAnsi="Calibri" w:cs="Times New Roman"/>
          <w:bCs/>
          <w:lang w:eastAsia="en-IE"/>
        </w:rPr>
        <w:t xml:space="preserve">late and reinstate his payments. </w:t>
      </w:r>
      <w:r w:rsidRPr="00A55467">
        <w:rPr>
          <w:rFonts w:ascii="Calibri" w:eastAsia="Times New Roman" w:hAnsi="Calibri" w:cs="Times New Roman"/>
          <w:bCs/>
          <w:lang w:eastAsia="en-IE"/>
        </w:rPr>
        <w:t>(Dublin City Centre CIS).</w:t>
      </w:r>
    </w:p>
    <w:p w:rsidR="00C000A7" w:rsidRDefault="001A1238" w:rsidP="00C000A7">
      <w:pPr>
        <w:pStyle w:val="PlainText"/>
        <w:rPr>
          <w:rFonts w:asciiTheme="minorHAnsi" w:hAnsiTheme="minorHAnsi" w:cs="Arial"/>
          <w:b/>
          <w:sz w:val="24"/>
          <w:szCs w:val="24"/>
        </w:rPr>
      </w:pPr>
      <w:r>
        <w:rPr>
          <w:rFonts w:asciiTheme="minorHAnsi" w:hAnsiTheme="minorHAnsi" w:cs="Arial"/>
          <w:b/>
          <w:sz w:val="24"/>
          <w:szCs w:val="24"/>
        </w:rPr>
        <w:t>Recommendation:</w:t>
      </w:r>
    </w:p>
    <w:p w:rsidR="00C000A7" w:rsidRDefault="00C000A7" w:rsidP="00C000A7">
      <w:pPr>
        <w:pBdr>
          <w:top w:val="single" w:sz="4" w:space="1" w:color="auto"/>
          <w:left w:val="single" w:sz="4" w:space="4" w:color="auto"/>
          <w:bottom w:val="single" w:sz="4" w:space="1" w:color="auto"/>
          <w:right w:val="single" w:sz="4" w:space="4" w:color="auto"/>
        </w:pBdr>
        <w:shd w:val="clear" w:color="auto" w:fill="D6E3BC" w:themeFill="accent3" w:themeFillTint="66"/>
      </w:pPr>
      <w:r>
        <w:t>Provide additional resources to reduce delays in the Rent Supplement application process.</w:t>
      </w:r>
    </w:p>
    <w:p w:rsidR="00C000A7" w:rsidRDefault="00C000A7" w:rsidP="00C000A7">
      <w:pPr>
        <w:pBdr>
          <w:top w:val="single" w:sz="4" w:space="1" w:color="auto"/>
          <w:left w:val="single" w:sz="4" w:space="4" w:color="auto"/>
          <w:bottom w:val="single" w:sz="4" w:space="1" w:color="auto"/>
          <w:right w:val="single" w:sz="4" w:space="4" w:color="auto"/>
        </w:pBdr>
        <w:shd w:val="clear" w:color="auto" w:fill="D6E3BC" w:themeFill="accent3" w:themeFillTint="66"/>
      </w:pPr>
      <w:r>
        <w:t>Review the documentation required for RS applications with a view to making the process more accessible and easily understood by people availing of the housing support -this should include provision for some face-to-face applications through the local social welfare office.</w:t>
      </w:r>
    </w:p>
    <w:p w:rsidR="00C000A7" w:rsidRPr="00C000A7" w:rsidRDefault="00C000A7" w:rsidP="003D2E6F">
      <w:pPr>
        <w:pStyle w:val="Title"/>
        <w:rPr>
          <w:rFonts w:asciiTheme="minorHAnsi" w:hAnsiTheme="minorHAnsi"/>
          <w:b/>
          <w:sz w:val="22"/>
          <w:szCs w:val="22"/>
        </w:rPr>
      </w:pPr>
    </w:p>
    <w:p w:rsidR="003D2E6F" w:rsidRDefault="007565DB" w:rsidP="003D2E6F">
      <w:pPr>
        <w:pStyle w:val="Title"/>
        <w:rPr>
          <w:rFonts w:asciiTheme="minorHAnsi" w:hAnsiTheme="minorHAnsi"/>
          <w:b/>
          <w:sz w:val="32"/>
          <w:szCs w:val="32"/>
        </w:rPr>
      </w:pPr>
      <w:r>
        <w:rPr>
          <w:rFonts w:asciiTheme="minorHAnsi" w:hAnsiTheme="minorHAnsi"/>
          <w:b/>
          <w:sz w:val="32"/>
          <w:szCs w:val="32"/>
        </w:rPr>
        <w:t>3. Health</w:t>
      </w:r>
    </w:p>
    <w:p w:rsidR="002A136A" w:rsidRPr="007565DB" w:rsidRDefault="007565DB" w:rsidP="001368DF">
      <w:pPr>
        <w:pStyle w:val="NoSpacing"/>
      </w:pPr>
      <w:r w:rsidRPr="007565DB">
        <w:t xml:space="preserve">There were over 80, 000 health service queries to CISs in 2014. </w:t>
      </w:r>
      <w:r>
        <w:t>Medical Card queries far outweighed queries about all other payments or benefits in 2014 (56,385 queries).</w:t>
      </w:r>
      <w:r w:rsidRPr="007565DB">
        <w:t>The vast majority were in relation to operational and administrative issues relating to Medical Cards.</w:t>
      </w:r>
    </w:p>
    <w:p w:rsidR="00E72358" w:rsidRPr="007D5BD4" w:rsidRDefault="00AE5EB7" w:rsidP="00ED1A0B">
      <w:pPr>
        <w:pStyle w:val="Heading2"/>
        <w:rPr>
          <w:rFonts w:asciiTheme="minorHAnsi" w:hAnsiTheme="minorHAnsi"/>
          <w:sz w:val="24"/>
          <w:szCs w:val="24"/>
        </w:rPr>
      </w:pPr>
      <w:r w:rsidRPr="007D5BD4">
        <w:rPr>
          <w:rFonts w:asciiTheme="minorHAnsi" w:hAnsiTheme="minorHAnsi"/>
          <w:sz w:val="24"/>
          <w:szCs w:val="24"/>
        </w:rPr>
        <w:t>3.1</w:t>
      </w:r>
      <w:r w:rsidR="00E72358" w:rsidRPr="007D5BD4">
        <w:rPr>
          <w:rFonts w:asciiTheme="minorHAnsi" w:hAnsiTheme="minorHAnsi"/>
          <w:sz w:val="24"/>
          <w:szCs w:val="24"/>
        </w:rPr>
        <w:tab/>
      </w:r>
      <w:r w:rsidR="00382CE5" w:rsidRPr="007D5BD4">
        <w:rPr>
          <w:rFonts w:asciiTheme="minorHAnsi" w:hAnsiTheme="minorHAnsi"/>
          <w:sz w:val="24"/>
          <w:szCs w:val="24"/>
        </w:rPr>
        <w:t xml:space="preserve">Getting and Retaining </w:t>
      </w:r>
      <w:r w:rsidR="00E72358" w:rsidRPr="007D5BD4">
        <w:rPr>
          <w:rFonts w:asciiTheme="minorHAnsi" w:hAnsiTheme="minorHAnsi"/>
          <w:sz w:val="24"/>
          <w:szCs w:val="24"/>
        </w:rPr>
        <w:t>Medical Cards</w:t>
      </w:r>
    </w:p>
    <w:p w:rsidR="00E72358" w:rsidRPr="00ED1A0B" w:rsidRDefault="00433105" w:rsidP="00CA2A97">
      <w:pPr>
        <w:pStyle w:val="Heading2"/>
        <w:spacing w:before="120"/>
        <w:rPr>
          <w:rFonts w:asciiTheme="minorHAnsi" w:hAnsiTheme="minorHAnsi"/>
          <w:sz w:val="22"/>
          <w:szCs w:val="22"/>
        </w:rPr>
      </w:pPr>
      <w:r w:rsidRPr="00ED1A0B">
        <w:rPr>
          <w:rFonts w:asciiTheme="minorHAnsi" w:hAnsiTheme="minorHAnsi"/>
          <w:sz w:val="22"/>
          <w:szCs w:val="22"/>
        </w:rPr>
        <w:t>3.</w:t>
      </w:r>
      <w:r w:rsidR="00E72358" w:rsidRPr="00ED1A0B">
        <w:rPr>
          <w:rFonts w:asciiTheme="minorHAnsi" w:hAnsiTheme="minorHAnsi"/>
          <w:sz w:val="22"/>
          <w:szCs w:val="22"/>
        </w:rPr>
        <w:t>1.</w:t>
      </w:r>
      <w:r w:rsidRPr="00ED1A0B">
        <w:rPr>
          <w:rFonts w:asciiTheme="minorHAnsi" w:hAnsiTheme="minorHAnsi"/>
          <w:sz w:val="22"/>
          <w:szCs w:val="22"/>
        </w:rPr>
        <w:t>1</w:t>
      </w:r>
      <w:r w:rsidR="00E72358" w:rsidRPr="00ED1A0B">
        <w:rPr>
          <w:rFonts w:asciiTheme="minorHAnsi" w:hAnsiTheme="minorHAnsi"/>
          <w:sz w:val="22"/>
          <w:szCs w:val="22"/>
        </w:rPr>
        <w:tab/>
        <w:t>Excessive delays in the application process</w:t>
      </w:r>
    </w:p>
    <w:p w:rsidR="00E72358" w:rsidRPr="008A2C53" w:rsidRDefault="00433105" w:rsidP="00CA2A97">
      <w:pPr>
        <w:shd w:val="clear" w:color="auto" w:fill="F2F2F2" w:themeFill="background1" w:themeFillShade="F2"/>
        <w:spacing w:before="120"/>
        <w:jc w:val="both"/>
        <w:rPr>
          <w:rFonts w:cs="Arial"/>
          <w:b/>
        </w:rPr>
      </w:pPr>
      <w:r w:rsidRPr="00CA2A97">
        <w:rPr>
          <w:rFonts w:cs="Arial"/>
          <w:b/>
          <w:shd w:val="clear" w:color="auto" w:fill="F2F2F2" w:themeFill="background1" w:themeFillShade="F2"/>
        </w:rPr>
        <w:t>D</w:t>
      </w:r>
      <w:r w:rsidR="00E72358" w:rsidRPr="00CA2A97">
        <w:rPr>
          <w:rFonts w:cs="Arial"/>
          <w:b/>
          <w:shd w:val="clear" w:color="auto" w:fill="F2F2F2" w:themeFill="background1" w:themeFillShade="F2"/>
        </w:rPr>
        <w:t xml:space="preserve">elays in the application and appeals process </w:t>
      </w:r>
      <w:r w:rsidR="004D7DED" w:rsidRPr="00CA2A97">
        <w:rPr>
          <w:rFonts w:cs="Arial"/>
          <w:b/>
          <w:shd w:val="clear" w:color="auto" w:fill="F2F2F2" w:themeFill="background1" w:themeFillShade="F2"/>
        </w:rPr>
        <w:t>are</w:t>
      </w:r>
      <w:r w:rsidRPr="00CA2A97">
        <w:rPr>
          <w:rFonts w:cs="Arial"/>
          <w:b/>
          <w:shd w:val="clear" w:color="auto" w:fill="F2F2F2" w:themeFill="background1" w:themeFillShade="F2"/>
        </w:rPr>
        <w:t xml:space="preserve"> </w:t>
      </w:r>
      <w:r w:rsidR="00E72358" w:rsidRPr="00CA2A97">
        <w:rPr>
          <w:rFonts w:cs="Arial"/>
          <w:b/>
          <w:shd w:val="clear" w:color="auto" w:fill="F2F2F2" w:themeFill="background1" w:themeFillShade="F2"/>
        </w:rPr>
        <w:t xml:space="preserve">causing financial </w:t>
      </w:r>
      <w:r w:rsidRPr="00CA2A97">
        <w:rPr>
          <w:rFonts w:cs="Arial"/>
          <w:b/>
          <w:shd w:val="clear" w:color="auto" w:fill="F2F2F2" w:themeFill="background1" w:themeFillShade="F2"/>
        </w:rPr>
        <w:t xml:space="preserve">difficulty </w:t>
      </w:r>
      <w:r w:rsidR="00E72358" w:rsidRPr="00CA2A97">
        <w:rPr>
          <w:rFonts w:cs="Arial"/>
          <w:b/>
          <w:shd w:val="clear" w:color="auto" w:fill="F2F2F2" w:themeFill="background1" w:themeFillShade="F2"/>
        </w:rPr>
        <w:t xml:space="preserve">and emotional </w:t>
      </w:r>
      <w:r w:rsidRPr="00CA2A97">
        <w:rPr>
          <w:rFonts w:cs="Arial"/>
          <w:b/>
          <w:shd w:val="clear" w:color="auto" w:fill="F2F2F2" w:themeFill="background1" w:themeFillShade="F2"/>
        </w:rPr>
        <w:t>stress</w:t>
      </w:r>
      <w:r w:rsidRPr="008A2C53">
        <w:rPr>
          <w:rFonts w:cs="Arial"/>
          <w:b/>
        </w:rPr>
        <w:t xml:space="preserve"> </w:t>
      </w:r>
      <w:r w:rsidR="00F104E3">
        <w:rPr>
          <w:rFonts w:cs="Arial"/>
          <w:b/>
        </w:rPr>
        <w:t xml:space="preserve">for </w:t>
      </w:r>
      <w:r w:rsidR="00E72358" w:rsidRPr="008A2C53">
        <w:rPr>
          <w:rFonts w:cs="Arial"/>
          <w:b/>
        </w:rPr>
        <w:t>vulnerable people.</w:t>
      </w:r>
    </w:p>
    <w:p w:rsidR="00B41B79" w:rsidRDefault="00B92CC7" w:rsidP="00433105">
      <w:pPr>
        <w:autoSpaceDE w:val="0"/>
        <w:autoSpaceDN w:val="0"/>
        <w:adjustRightInd w:val="0"/>
        <w:spacing w:after="0"/>
        <w:rPr>
          <w:rFonts w:cs="Arial"/>
        </w:rPr>
      </w:pPr>
      <w:r>
        <w:lastRenderedPageBreak/>
        <w:t>Many</w:t>
      </w:r>
      <w:r w:rsidR="00B43459">
        <w:rPr>
          <w:rFonts w:cs="Arial"/>
          <w:lang w:val="en"/>
        </w:rPr>
        <w:t xml:space="preserve"> </w:t>
      </w:r>
      <w:r w:rsidR="00E72358" w:rsidRPr="002A374F">
        <w:rPr>
          <w:rFonts w:cs="Arial"/>
          <w:lang w:val="en"/>
        </w:rPr>
        <w:t xml:space="preserve">users of </w:t>
      </w:r>
      <w:r w:rsidR="00B43459">
        <w:rPr>
          <w:rFonts w:cs="Arial"/>
          <w:lang w:val="en"/>
        </w:rPr>
        <w:t xml:space="preserve">CIB delivery partner </w:t>
      </w:r>
      <w:r w:rsidR="00E72358" w:rsidRPr="002A374F">
        <w:rPr>
          <w:rFonts w:cs="Arial"/>
          <w:lang w:val="en"/>
        </w:rPr>
        <w:t>service</w:t>
      </w:r>
      <w:r w:rsidR="00B43459">
        <w:rPr>
          <w:rFonts w:cs="Arial"/>
          <w:lang w:val="en"/>
        </w:rPr>
        <w:t>s</w:t>
      </w:r>
      <w:r w:rsidR="00E72358" w:rsidRPr="002A374F">
        <w:rPr>
          <w:rFonts w:cs="Arial"/>
          <w:lang w:val="en"/>
        </w:rPr>
        <w:t xml:space="preserve"> have reported delays in processing their medical card application due to </w:t>
      </w:r>
      <w:r w:rsidR="00B41B79">
        <w:rPr>
          <w:rFonts w:cs="Arial"/>
          <w:lang w:val="en"/>
        </w:rPr>
        <w:t>applications and related correspondence being ‘lost’ in the system</w:t>
      </w:r>
      <w:r w:rsidR="00E72358" w:rsidRPr="002A374F">
        <w:rPr>
          <w:rFonts w:cs="Arial"/>
          <w:lang w:val="en"/>
        </w:rPr>
        <w:t xml:space="preserve">. This experience is borne out </w:t>
      </w:r>
      <w:r w:rsidR="007D00E2">
        <w:rPr>
          <w:rFonts w:cs="Arial"/>
          <w:lang w:val="en"/>
        </w:rPr>
        <w:t xml:space="preserve">by </w:t>
      </w:r>
      <w:r w:rsidR="00E72358" w:rsidRPr="002A374F">
        <w:rPr>
          <w:rFonts w:cs="Arial"/>
          <w:lang w:val="en"/>
        </w:rPr>
        <w:t xml:space="preserve">the evidence found by </w:t>
      </w:r>
      <w:r w:rsidR="00E72358" w:rsidRPr="00EB0364">
        <w:rPr>
          <w:rFonts w:cs="Arial"/>
          <w:lang w:val="en"/>
        </w:rPr>
        <w:t xml:space="preserve">the </w:t>
      </w:r>
      <w:r w:rsidR="00E72358" w:rsidRPr="00EB0364">
        <w:rPr>
          <w:rFonts w:cs="Arial"/>
        </w:rPr>
        <w:t xml:space="preserve">Primary Care Reimbursement Service (PCRS) </w:t>
      </w:r>
      <w:r w:rsidR="00B43459">
        <w:rPr>
          <w:rFonts w:cs="Arial"/>
        </w:rPr>
        <w:t>M</w:t>
      </w:r>
      <w:r w:rsidR="00E72358" w:rsidRPr="00EB0364">
        <w:rPr>
          <w:rFonts w:cs="Arial"/>
        </w:rPr>
        <w:t xml:space="preserve">edical </w:t>
      </w:r>
      <w:r w:rsidR="00B43459">
        <w:rPr>
          <w:rFonts w:cs="Arial"/>
        </w:rPr>
        <w:t>C</w:t>
      </w:r>
      <w:r w:rsidR="00E72358" w:rsidRPr="00EB0364">
        <w:rPr>
          <w:rFonts w:cs="Arial"/>
        </w:rPr>
        <w:t xml:space="preserve">ard </w:t>
      </w:r>
      <w:r w:rsidR="00B43459">
        <w:rPr>
          <w:rFonts w:cs="Arial"/>
        </w:rPr>
        <w:t>R</w:t>
      </w:r>
      <w:r w:rsidR="00E72358" w:rsidRPr="00EB0364">
        <w:rPr>
          <w:rFonts w:cs="Arial"/>
        </w:rPr>
        <w:t>eview in 2014</w:t>
      </w:r>
      <w:r w:rsidR="00B43459">
        <w:rPr>
          <w:rStyle w:val="FootnoteReference"/>
          <w:rFonts w:cs="Arial"/>
        </w:rPr>
        <w:footnoteReference w:id="15"/>
      </w:r>
      <w:r w:rsidR="00E72358" w:rsidRPr="00EB0364">
        <w:rPr>
          <w:rFonts w:cs="Arial"/>
        </w:rPr>
        <w:t>,</w:t>
      </w:r>
      <w:r w:rsidR="00E72358" w:rsidRPr="00EB0364">
        <w:rPr>
          <w:rFonts w:cs="Arial"/>
          <w:lang w:val="en"/>
        </w:rPr>
        <w:t xml:space="preserve"> which found</w:t>
      </w:r>
      <w:r w:rsidR="00E72358" w:rsidRPr="002A374F">
        <w:rPr>
          <w:rFonts w:cs="Arial"/>
          <w:lang w:val="en"/>
        </w:rPr>
        <w:t xml:space="preserve"> that </w:t>
      </w:r>
      <w:r w:rsidR="00E72358" w:rsidRPr="002A374F">
        <w:rPr>
          <w:rFonts w:cs="Arial"/>
        </w:rPr>
        <w:t xml:space="preserve">the Medical Card processing team has limited resources and </w:t>
      </w:r>
      <w:r w:rsidR="005A334A">
        <w:rPr>
          <w:rFonts w:cs="Arial"/>
        </w:rPr>
        <w:t xml:space="preserve">insufficient </w:t>
      </w:r>
      <w:r w:rsidR="00E72358" w:rsidRPr="002A374F">
        <w:rPr>
          <w:rFonts w:cs="Arial"/>
        </w:rPr>
        <w:t>Deciding and Medical Officers</w:t>
      </w:r>
      <w:r w:rsidR="003B7BA7">
        <w:rPr>
          <w:rFonts w:cs="Arial"/>
        </w:rPr>
        <w:t>.</w:t>
      </w:r>
      <w:r w:rsidR="003B7BA7">
        <w:rPr>
          <w:rStyle w:val="FootnoteReference"/>
          <w:rFonts w:cs="Arial"/>
        </w:rPr>
        <w:footnoteReference w:id="16"/>
      </w:r>
      <w:r w:rsidR="003B7BA7">
        <w:rPr>
          <w:rFonts w:cs="Arial"/>
        </w:rPr>
        <w:t xml:space="preserve"> </w:t>
      </w:r>
      <w:r w:rsidR="00B41B79" w:rsidRPr="00CD77B0">
        <w:rPr>
          <w:rFonts w:cs="Arial"/>
          <w:color w:val="000000"/>
        </w:rPr>
        <w:t>Self-employed individuals experienc</w:t>
      </w:r>
      <w:r w:rsidR="00B41B79">
        <w:rPr>
          <w:rFonts w:cs="Arial"/>
          <w:color w:val="000000"/>
        </w:rPr>
        <w:t>e</w:t>
      </w:r>
      <w:r w:rsidR="00B41B79" w:rsidRPr="00CD77B0">
        <w:rPr>
          <w:rFonts w:cs="Arial"/>
          <w:color w:val="000000"/>
        </w:rPr>
        <w:t> </w:t>
      </w:r>
      <w:r w:rsidR="00B41B79">
        <w:rPr>
          <w:rFonts w:cs="Arial"/>
          <w:color w:val="000000"/>
        </w:rPr>
        <w:t xml:space="preserve">particular </w:t>
      </w:r>
      <w:r w:rsidR="00B41B79" w:rsidRPr="00CD77B0">
        <w:rPr>
          <w:rFonts w:cs="Arial"/>
          <w:color w:val="000000"/>
        </w:rPr>
        <w:t xml:space="preserve">difficulty with getting medical cards. The feedback from CIB funded services is that self-employed individuals </w:t>
      </w:r>
      <w:r w:rsidR="00B41B79">
        <w:rPr>
          <w:rFonts w:cs="Arial"/>
          <w:color w:val="000000"/>
        </w:rPr>
        <w:t>can</w:t>
      </w:r>
      <w:r w:rsidR="00B41B79" w:rsidRPr="00CD77B0">
        <w:rPr>
          <w:rFonts w:cs="Arial"/>
          <w:color w:val="000000"/>
        </w:rPr>
        <w:t>not be processed quickly as the medical card section are requiring up to date accounts which is not always possible  especially for newly self-employed individuals.</w:t>
      </w:r>
    </w:p>
    <w:p w:rsidR="005B0D62" w:rsidRDefault="005B0D62" w:rsidP="00433105">
      <w:pPr>
        <w:rPr>
          <w:rFonts w:asciiTheme="majorHAnsi" w:eastAsiaTheme="majorEastAsia" w:hAnsiTheme="majorHAnsi" w:cs="Arial"/>
          <w:b/>
          <w:bCs/>
          <w:color w:val="4F81BD" w:themeColor="accent1"/>
          <w:sz w:val="26"/>
          <w:szCs w:val="26"/>
        </w:rPr>
      </w:pPr>
    </w:p>
    <w:p w:rsidR="005B0D62" w:rsidRDefault="00E76A15" w:rsidP="00433105">
      <w:pPr>
        <w:rPr>
          <w:rFonts w:cs="Arial"/>
          <w:b/>
          <w:color w:val="4F81BD" w:themeColor="accent1"/>
        </w:rPr>
      </w:pPr>
      <w:r w:rsidRPr="00E76A15">
        <w:rPr>
          <w:rFonts w:cs="Arial"/>
          <w:b/>
          <w:color w:val="4F81BD" w:themeColor="accent1"/>
        </w:rPr>
        <w:t xml:space="preserve">3.1.2 </w:t>
      </w:r>
      <w:r w:rsidR="005B0D62">
        <w:rPr>
          <w:rFonts w:cs="Arial"/>
          <w:b/>
          <w:color w:val="4F81BD" w:themeColor="accent1"/>
        </w:rPr>
        <w:t>Means test criteria</w:t>
      </w:r>
    </w:p>
    <w:p w:rsidR="00E72358" w:rsidRPr="005B0D62" w:rsidRDefault="00E72358" w:rsidP="00433105">
      <w:pPr>
        <w:rPr>
          <w:rFonts w:cs="Arial"/>
          <w:b/>
          <w:color w:val="4F81BD" w:themeColor="accent1"/>
        </w:rPr>
      </w:pPr>
      <w:r w:rsidRPr="00411DE0">
        <w:rPr>
          <w:rFonts w:cs="Arial"/>
        </w:rPr>
        <w:t>A common difficulty people experience with the means test for medical card</w:t>
      </w:r>
      <w:r w:rsidR="005B0D62">
        <w:rPr>
          <w:rFonts w:cs="Arial"/>
        </w:rPr>
        <w:t>s</w:t>
      </w:r>
      <w:r w:rsidRPr="00411DE0">
        <w:rPr>
          <w:rFonts w:cs="Arial"/>
        </w:rPr>
        <w:t xml:space="preserve"> is the fact that many families are struggling to pay bills and in many cases are only slightly over the income limit for their circumstances. On the other hand, many people are qualifying for medical cards who have savings up to and over €36,000 for a single person/ €72,000 for a couple – and p</w:t>
      </w:r>
      <w:r w:rsidR="00AB1D28">
        <w:rPr>
          <w:rFonts w:cs="Arial"/>
        </w:rPr>
        <w:t>otentially additional property</w:t>
      </w:r>
      <w:r>
        <w:rPr>
          <w:rStyle w:val="FootnoteReference"/>
          <w:rFonts w:cs="Arial"/>
        </w:rPr>
        <w:footnoteReference w:id="17"/>
      </w:r>
      <w:r w:rsidRPr="00411DE0">
        <w:rPr>
          <w:rFonts w:cs="Arial"/>
        </w:rPr>
        <w:t xml:space="preserve"> which are not impacting negatively on their assessment for a medical card. </w:t>
      </w:r>
    </w:p>
    <w:p w:rsidR="00E72358" w:rsidRDefault="00E72358" w:rsidP="00433105">
      <w:pPr>
        <w:rPr>
          <w:rFonts w:cs="Arial"/>
        </w:rPr>
      </w:pPr>
      <w:r>
        <w:rPr>
          <w:rFonts w:cs="Arial"/>
        </w:rPr>
        <w:t>The current eligibility criteria for medical cards can result in a situation where a family who have no savings or additional land and</w:t>
      </w:r>
      <w:r w:rsidRPr="00411DE0">
        <w:rPr>
          <w:rFonts w:cs="Arial"/>
        </w:rPr>
        <w:t xml:space="preserve"> property and who are marginally over the income threshold cannot qualify for </w:t>
      </w:r>
      <w:r>
        <w:rPr>
          <w:rFonts w:cs="Arial"/>
        </w:rPr>
        <w:t>the benefit</w:t>
      </w:r>
      <w:r w:rsidRPr="00411DE0">
        <w:rPr>
          <w:rFonts w:cs="Arial"/>
        </w:rPr>
        <w:t xml:space="preserve"> but someone who has additional property and a significant level of savings but </w:t>
      </w:r>
      <w:r w:rsidR="00B41B79">
        <w:rPr>
          <w:rFonts w:cs="Arial"/>
        </w:rPr>
        <w:t xml:space="preserve">who </w:t>
      </w:r>
      <w:r w:rsidRPr="00411DE0">
        <w:rPr>
          <w:rFonts w:cs="Arial"/>
        </w:rPr>
        <w:t>is below the income threshold can qualify.</w:t>
      </w:r>
    </w:p>
    <w:p w:rsidR="00B41B79" w:rsidRPr="00AB1D28" w:rsidRDefault="00433105" w:rsidP="00AB1D28">
      <w:pPr>
        <w:pStyle w:val="ListParagraph"/>
        <w:spacing w:line="240" w:lineRule="auto"/>
        <w:ind w:left="18"/>
        <w:jc w:val="both"/>
        <w:rPr>
          <w:rFonts w:cs="Arial"/>
        </w:rPr>
      </w:pPr>
      <w:r>
        <w:rPr>
          <w:rFonts w:cs="Arial"/>
        </w:rPr>
        <w:t>Feedback from our service delivery partners is that the current system of means testing can be unfair and inequitable and it may be more balanced if a capital assessment for medical card was more in line with the means assessment used by the D</w:t>
      </w:r>
      <w:r w:rsidR="00AB1D28">
        <w:rPr>
          <w:rFonts w:cs="Arial"/>
        </w:rPr>
        <w:t>epartment of Social Protection.</w:t>
      </w:r>
    </w:p>
    <w:p w:rsidR="00C000A7" w:rsidRDefault="001A1238" w:rsidP="00C000A7">
      <w:pPr>
        <w:pStyle w:val="PlainText"/>
        <w:rPr>
          <w:rFonts w:asciiTheme="minorHAnsi" w:hAnsiTheme="minorHAnsi" w:cs="Arial"/>
          <w:b/>
          <w:sz w:val="24"/>
          <w:szCs w:val="24"/>
        </w:rPr>
      </w:pPr>
      <w:r>
        <w:rPr>
          <w:rFonts w:asciiTheme="minorHAnsi" w:hAnsiTheme="minorHAnsi" w:cs="Arial"/>
          <w:b/>
          <w:sz w:val="24"/>
          <w:szCs w:val="24"/>
        </w:rPr>
        <w:t>Recommendations:</w:t>
      </w:r>
    </w:p>
    <w:p w:rsidR="00AB1D28" w:rsidRDefault="00AB1D28" w:rsidP="00C000A7">
      <w:pPr>
        <w:pStyle w:val="PlainText"/>
        <w:rPr>
          <w:rFonts w:asciiTheme="minorHAnsi" w:hAnsiTheme="minorHAnsi" w:cs="Arial"/>
          <w:b/>
          <w:sz w:val="24"/>
          <w:szCs w:val="24"/>
        </w:rPr>
      </w:pPr>
    </w:p>
    <w:p w:rsidR="00C000A7" w:rsidRDefault="00C000A7" w:rsidP="00C000A7">
      <w:pPr>
        <w:pBdr>
          <w:top w:val="single" w:sz="4" w:space="1" w:color="auto"/>
          <w:left w:val="single" w:sz="4" w:space="4" w:color="auto"/>
          <w:bottom w:val="single" w:sz="4" w:space="1" w:color="auto"/>
          <w:right w:val="single" w:sz="4" w:space="4" w:color="auto"/>
        </w:pBdr>
        <w:shd w:val="clear" w:color="auto" w:fill="D6E3BC" w:themeFill="accent3" w:themeFillTint="66"/>
        <w:rPr>
          <w:rFonts w:cs="Arial"/>
        </w:rPr>
      </w:pPr>
      <w:r>
        <w:rPr>
          <w:rFonts w:eastAsia="Times New Roman" w:cs="Times New Roman"/>
          <w:color w:val="000000"/>
          <w:lang w:eastAsia="en-IE"/>
        </w:rPr>
        <w:t>Address administrative delays in processing health re</w:t>
      </w:r>
      <w:r w:rsidR="00CA1EC4">
        <w:rPr>
          <w:rFonts w:eastAsia="Times New Roman" w:cs="Times New Roman"/>
          <w:color w:val="000000"/>
          <w:lang w:eastAsia="en-IE"/>
        </w:rPr>
        <w:t xml:space="preserve">lated entitlements through the </w:t>
      </w:r>
      <w:r>
        <w:rPr>
          <w:rFonts w:eastAsia="Times New Roman" w:cs="Times New Roman"/>
          <w:color w:val="000000"/>
          <w:lang w:eastAsia="en-IE"/>
        </w:rPr>
        <w:t>allocation of adequate resources that will meet the demands o</w:t>
      </w:r>
      <w:r w:rsidR="00CA1EC4">
        <w:rPr>
          <w:rFonts w:eastAsia="Times New Roman" w:cs="Times New Roman"/>
          <w:color w:val="000000"/>
          <w:lang w:eastAsia="en-IE"/>
        </w:rPr>
        <w:t xml:space="preserve">f the application system. This </w:t>
      </w:r>
      <w:r>
        <w:rPr>
          <w:rFonts w:eastAsia="Times New Roman" w:cs="Times New Roman"/>
          <w:color w:val="000000"/>
          <w:lang w:eastAsia="en-IE"/>
        </w:rPr>
        <w:t xml:space="preserve">may include the introduction of higher numbers of </w:t>
      </w:r>
      <w:r>
        <w:rPr>
          <w:rFonts w:cs="Arial"/>
        </w:rPr>
        <w:t>Decidin</w:t>
      </w:r>
      <w:r w:rsidR="00CA1EC4">
        <w:rPr>
          <w:rFonts w:cs="Arial"/>
        </w:rPr>
        <w:t xml:space="preserve">g and Medical Officers to meet </w:t>
      </w:r>
      <w:r>
        <w:rPr>
          <w:rFonts w:cs="Arial"/>
        </w:rPr>
        <w:t>the current and anticipated ongoing demand for Medical Cards.</w:t>
      </w:r>
    </w:p>
    <w:p w:rsidR="00C000A7" w:rsidRDefault="00C000A7" w:rsidP="00C000A7">
      <w:pPr>
        <w:pBdr>
          <w:top w:val="single" w:sz="4" w:space="1" w:color="auto"/>
          <w:left w:val="single" w:sz="4" w:space="4" w:color="auto"/>
          <w:bottom w:val="single" w:sz="4" w:space="1" w:color="auto"/>
          <w:right w:val="single" w:sz="4" w:space="4" w:color="auto"/>
        </w:pBdr>
        <w:shd w:val="clear" w:color="auto" w:fill="D6E3BC" w:themeFill="accent3" w:themeFillTint="66"/>
        <w:rPr>
          <w:rFonts w:cs="Arial"/>
        </w:rPr>
      </w:pPr>
      <w:r>
        <w:rPr>
          <w:rFonts w:cs="Arial"/>
        </w:rPr>
        <w:t>Expedite the proposed new scheme to introduce a single, integrated process for people to apply for a medical card, a GP visit card, the Long-Term Illness scheme, and the Drugs Payment Scheme.</w:t>
      </w:r>
    </w:p>
    <w:p w:rsidR="00C000A7" w:rsidRDefault="00C000A7" w:rsidP="00C000A7">
      <w:pPr>
        <w:pBdr>
          <w:top w:val="single" w:sz="4" w:space="1" w:color="auto"/>
          <w:left w:val="single" w:sz="4" w:space="4" w:color="auto"/>
          <w:bottom w:val="single" w:sz="4" w:space="1" w:color="auto"/>
          <w:right w:val="single" w:sz="4" w:space="4" w:color="auto"/>
        </w:pBdr>
        <w:shd w:val="clear" w:color="auto" w:fill="D6E3BC" w:themeFill="accent3" w:themeFillTint="66"/>
        <w:rPr>
          <w:rFonts w:cs="Arial"/>
        </w:rPr>
      </w:pPr>
      <w:r>
        <w:rPr>
          <w:rFonts w:cs="Arial"/>
        </w:rPr>
        <w:t>Continue existing plans to establish access points in health off</w:t>
      </w:r>
      <w:r w:rsidR="00AB1D28">
        <w:rPr>
          <w:rFonts w:cs="Arial"/>
        </w:rPr>
        <w:t xml:space="preserve">ices across the country, which </w:t>
      </w:r>
      <w:r>
        <w:rPr>
          <w:rFonts w:cs="Arial"/>
        </w:rPr>
        <w:t>will have a role to support and assist people to make medical card applications.</w:t>
      </w:r>
    </w:p>
    <w:p w:rsidR="00AB1D28" w:rsidRDefault="00AB1D28" w:rsidP="00E328CE">
      <w:pPr>
        <w:pStyle w:val="Title"/>
        <w:rPr>
          <w:rFonts w:asciiTheme="minorHAnsi" w:hAnsiTheme="minorHAnsi"/>
          <w:b/>
          <w:sz w:val="32"/>
          <w:szCs w:val="32"/>
        </w:rPr>
      </w:pPr>
    </w:p>
    <w:p w:rsidR="00E328CE" w:rsidRDefault="00E328CE" w:rsidP="00E328CE">
      <w:pPr>
        <w:pStyle w:val="Title"/>
        <w:rPr>
          <w:rFonts w:asciiTheme="minorHAnsi" w:hAnsiTheme="minorHAnsi"/>
          <w:sz w:val="32"/>
          <w:szCs w:val="32"/>
        </w:rPr>
      </w:pPr>
      <w:r w:rsidRPr="00ED1A0B">
        <w:rPr>
          <w:rFonts w:asciiTheme="minorHAnsi" w:hAnsiTheme="minorHAnsi"/>
          <w:b/>
          <w:sz w:val="32"/>
          <w:szCs w:val="32"/>
        </w:rPr>
        <w:t>4.</w:t>
      </w:r>
      <w:r>
        <w:rPr>
          <w:rFonts w:asciiTheme="minorHAnsi" w:hAnsiTheme="minorHAnsi"/>
          <w:sz w:val="32"/>
          <w:szCs w:val="32"/>
        </w:rPr>
        <w:tab/>
      </w:r>
      <w:r w:rsidRPr="00ED1A0B">
        <w:rPr>
          <w:rFonts w:asciiTheme="minorHAnsi" w:hAnsiTheme="minorHAnsi"/>
          <w:b/>
          <w:sz w:val="32"/>
          <w:szCs w:val="32"/>
        </w:rPr>
        <w:t>Disability, Illness and Carers</w:t>
      </w:r>
      <w:r w:rsidR="00382CE5" w:rsidRPr="00ED1A0B">
        <w:rPr>
          <w:rFonts w:asciiTheme="minorHAnsi" w:hAnsiTheme="minorHAnsi"/>
          <w:b/>
          <w:sz w:val="32"/>
          <w:szCs w:val="32"/>
        </w:rPr>
        <w:t>’ Payments</w:t>
      </w:r>
    </w:p>
    <w:p w:rsidR="009371FC" w:rsidRDefault="00147FEB" w:rsidP="00F66EBA">
      <w:r w:rsidRPr="00A55467">
        <w:t xml:space="preserve">Queries in relation to Disability and Illness payments and </w:t>
      </w:r>
      <w:r w:rsidRPr="003D2E6F">
        <w:t>Carers Allowance</w:t>
      </w:r>
      <w:r w:rsidRPr="00A55467">
        <w:t xml:space="preserve"> represent</w:t>
      </w:r>
      <w:r w:rsidR="00E75AFD" w:rsidRPr="00A55467">
        <w:t>ed</w:t>
      </w:r>
      <w:r w:rsidRPr="00A55467">
        <w:t xml:space="preserve"> 20% of all social welfare queries to C</w:t>
      </w:r>
      <w:r w:rsidR="00E75AFD" w:rsidRPr="00A55467">
        <w:t xml:space="preserve">ISs </w:t>
      </w:r>
      <w:r w:rsidRPr="00A55467">
        <w:t>in 2014</w:t>
      </w:r>
      <w:r w:rsidR="00D84BB0">
        <w:t xml:space="preserve"> – some 85,000 queries</w:t>
      </w:r>
      <w:r w:rsidRPr="00A55467">
        <w:t>.</w:t>
      </w:r>
      <w:r w:rsidR="00D84BB0">
        <w:t xml:space="preserve"> The focus of feedback fro</w:t>
      </w:r>
      <w:r w:rsidR="003031C2">
        <w:t xml:space="preserve">m </w:t>
      </w:r>
      <w:r w:rsidR="00D84BB0">
        <w:t xml:space="preserve">CIB service </w:t>
      </w:r>
      <w:r w:rsidR="00D84BB0">
        <w:lastRenderedPageBreak/>
        <w:t>delivery partners was</w:t>
      </w:r>
      <w:r w:rsidRPr="00A55467">
        <w:t xml:space="preserve"> </w:t>
      </w:r>
      <w:r w:rsidR="00683FAE" w:rsidRPr="00A55467">
        <w:t xml:space="preserve">primarily </w:t>
      </w:r>
      <w:r w:rsidRPr="00A55467">
        <w:t>on operational and administrative issues that impact negatively on people’s access to payments and services</w:t>
      </w:r>
      <w:r w:rsidR="0070349C">
        <w:t>.</w:t>
      </w:r>
      <w:r w:rsidRPr="00382CE5">
        <w:rPr>
          <w:sz w:val="24"/>
          <w:szCs w:val="24"/>
        </w:rPr>
        <w:tab/>
      </w:r>
      <w:r w:rsidR="00F66EBA">
        <w:t>`</w:t>
      </w:r>
    </w:p>
    <w:p w:rsidR="00D3190A" w:rsidRDefault="00D3190A" w:rsidP="00382CE5">
      <w:pPr>
        <w:pStyle w:val="Heading2"/>
        <w:rPr>
          <w:rFonts w:asciiTheme="minorHAnsi" w:hAnsiTheme="minorHAnsi"/>
          <w:sz w:val="24"/>
          <w:szCs w:val="24"/>
        </w:rPr>
      </w:pPr>
      <w:r w:rsidRPr="00382CE5">
        <w:rPr>
          <w:rFonts w:asciiTheme="minorHAnsi" w:hAnsiTheme="minorHAnsi"/>
          <w:sz w:val="24"/>
          <w:szCs w:val="24"/>
        </w:rPr>
        <w:t>4.1</w:t>
      </w:r>
      <w:r w:rsidR="007D5BD4">
        <w:rPr>
          <w:rFonts w:asciiTheme="minorHAnsi" w:hAnsiTheme="minorHAnsi"/>
          <w:sz w:val="24"/>
          <w:szCs w:val="24"/>
        </w:rPr>
        <w:tab/>
      </w:r>
      <w:r w:rsidRPr="00382CE5">
        <w:rPr>
          <w:rFonts w:asciiTheme="minorHAnsi" w:hAnsiTheme="minorHAnsi"/>
          <w:sz w:val="24"/>
          <w:szCs w:val="24"/>
        </w:rPr>
        <w:t xml:space="preserve"> Needs Assessment</w:t>
      </w:r>
    </w:p>
    <w:p w:rsidR="003B7BA7" w:rsidRPr="00CA2A97" w:rsidRDefault="003B7BA7" w:rsidP="00CA2A97">
      <w:pPr>
        <w:shd w:val="clear" w:color="auto" w:fill="F2F2F2" w:themeFill="background1" w:themeFillShade="F2"/>
        <w:spacing w:before="120"/>
        <w:rPr>
          <w:b/>
        </w:rPr>
      </w:pPr>
      <w:r w:rsidRPr="00CA2A97">
        <w:rPr>
          <w:b/>
          <w:shd w:val="clear" w:color="auto" w:fill="DBE5F1" w:themeFill="accent1" w:themeFillTint="33"/>
        </w:rPr>
        <w:t>Feedback from services often points to the difficulties people experience in the initial claim and the</w:t>
      </w:r>
      <w:r w:rsidRPr="00CA2A97">
        <w:rPr>
          <w:rFonts w:cs="Arial"/>
          <w:b/>
          <w:shd w:val="clear" w:color="auto" w:fill="DBE5F1" w:themeFill="accent1" w:themeFillTint="33"/>
          <w:lang w:eastAsia="en-IE"/>
        </w:rPr>
        <w:t xml:space="preserve"> refusal of many applications for Disability and Illness</w:t>
      </w:r>
      <w:r w:rsidRPr="00CA2A97">
        <w:rPr>
          <w:rFonts w:cs="Arial"/>
          <w:b/>
          <w:i/>
          <w:shd w:val="clear" w:color="auto" w:fill="DBE5F1" w:themeFill="accent1" w:themeFillTint="33"/>
          <w:lang w:eastAsia="en-IE"/>
        </w:rPr>
        <w:t xml:space="preserve"> </w:t>
      </w:r>
      <w:r w:rsidRPr="00CA2A97">
        <w:rPr>
          <w:rFonts w:cs="Arial"/>
          <w:b/>
          <w:shd w:val="clear" w:color="auto" w:fill="DBE5F1" w:themeFill="accent1" w:themeFillTint="33"/>
          <w:lang w:eastAsia="en-IE"/>
        </w:rPr>
        <w:t>related payments.</w:t>
      </w:r>
    </w:p>
    <w:p w:rsidR="007F397D" w:rsidRPr="007F397D" w:rsidRDefault="00D3190A" w:rsidP="007F397D">
      <w:r w:rsidRPr="00A55467">
        <w:t>A core provision of the Disability Act 2005</w:t>
      </w:r>
      <w:r w:rsidR="003961AA" w:rsidRPr="00A55467">
        <w:rPr>
          <w:rStyle w:val="FootnoteReference"/>
        </w:rPr>
        <w:footnoteReference w:id="18"/>
      </w:r>
      <w:r w:rsidRPr="00A55467">
        <w:t xml:space="preserve"> is the provision of an individual’s right to an </w:t>
      </w:r>
      <w:r w:rsidR="00013CBE">
        <w:t>i</w:t>
      </w:r>
      <w:r w:rsidRPr="00A55467">
        <w:t xml:space="preserve">ndependent assessment of need for people with disabilities, and a subsequent right to receive necessary social services on the basis of a service statement.  </w:t>
      </w:r>
      <w:r w:rsidR="007F397D">
        <w:t>The 2012 Department of Health Value for Money (VFM) Review of the Disability Services Programme</w:t>
      </w:r>
      <w:r w:rsidR="007F397D">
        <w:rPr>
          <w:rStyle w:val="FootnoteReference"/>
        </w:rPr>
        <w:footnoteReference w:id="19"/>
      </w:r>
      <w:r w:rsidR="007F397D">
        <w:t xml:space="preserve"> envisaged effective methods of assessing need, allocating resources and monitoring resource use, as well as the articulation of a set of realistic, meaningful and quantifiable objectives to achieve measurable outcomes and quality for service users at the most economically viable cost</w:t>
      </w:r>
      <w:r w:rsidR="00013CBE">
        <w:t>.</w:t>
      </w:r>
      <w:r w:rsidR="007F397D">
        <w:rPr>
          <w:rFonts w:ascii="Times New Roman" w:hAnsi="Times New Roman" w:cs="Times New Roman"/>
          <w:sz w:val="24"/>
          <w:szCs w:val="24"/>
          <w:lang w:eastAsia="en-IE"/>
        </w:rPr>
        <w:t xml:space="preserve"> </w:t>
      </w:r>
    </w:p>
    <w:p w:rsidR="000C7A8C" w:rsidRDefault="001A1238" w:rsidP="000C7A8C">
      <w:pPr>
        <w:pStyle w:val="PlainText"/>
        <w:rPr>
          <w:rFonts w:asciiTheme="minorHAnsi" w:hAnsiTheme="minorHAnsi" w:cs="Arial"/>
          <w:b/>
          <w:sz w:val="24"/>
          <w:szCs w:val="24"/>
        </w:rPr>
      </w:pPr>
      <w:bookmarkStart w:id="1" w:name="_Toc420310430"/>
      <w:bookmarkStart w:id="2" w:name="_Toc420310364"/>
      <w:bookmarkStart w:id="3" w:name="_Toc420082840"/>
      <w:r>
        <w:rPr>
          <w:rFonts w:asciiTheme="minorHAnsi" w:hAnsiTheme="minorHAnsi" w:cs="Arial"/>
          <w:b/>
          <w:sz w:val="24"/>
          <w:szCs w:val="24"/>
        </w:rPr>
        <w:t>Recommendation</w:t>
      </w:r>
      <w:r w:rsidR="00013CBE">
        <w:rPr>
          <w:rFonts w:asciiTheme="minorHAnsi" w:hAnsiTheme="minorHAnsi" w:cs="Arial"/>
          <w:b/>
          <w:sz w:val="24"/>
          <w:szCs w:val="24"/>
        </w:rPr>
        <w:t>s</w:t>
      </w:r>
      <w:r>
        <w:rPr>
          <w:rFonts w:asciiTheme="minorHAnsi" w:hAnsiTheme="minorHAnsi" w:cs="Arial"/>
          <w:b/>
          <w:sz w:val="24"/>
          <w:szCs w:val="24"/>
        </w:rPr>
        <w:t>:</w:t>
      </w:r>
    </w:p>
    <w:p w:rsidR="000C7A8C" w:rsidRDefault="001A1238" w:rsidP="000C7A8C">
      <w:pPr>
        <w:pBdr>
          <w:top w:val="single" w:sz="4" w:space="1" w:color="auto"/>
          <w:left w:val="single" w:sz="4" w:space="4" w:color="auto"/>
          <w:bottom w:val="single" w:sz="4" w:space="1" w:color="auto"/>
          <w:right w:val="single" w:sz="4" w:space="4" w:color="auto"/>
        </w:pBdr>
        <w:shd w:val="clear" w:color="auto" w:fill="D6E3BC" w:themeFill="accent3" w:themeFillTint="66"/>
        <w:rPr>
          <w:sz w:val="24"/>
          <w:szCs w:val="24"/>
        </w:rPr>
      </w:pPr>
      <w:r>
        <w:t xml:space="preserve">Provide more resources </w:t>
      </w:r>
      <w:r w:rsidR="000C7A8C">
        <w:t>to enable a more timely</w:t>
      </w:r>
      <w:r w:rsidR="00013CBE">
        <w:t xml:space="preserve"> and in-depth analysis of need on first </w:t>
      </w:r>
      <w:r w:rsidR="000C7A8C">
        <w:t>application  this would be money well spent and a more cost effective use of resources in the longer-term.</w:t>
      </w:r>
      <w:r w:rsidR="000C7A8C">
        <w:br/>
      </w:r>
      <w:r w:rsidR="000C7A8C">
        <w:br/>
      </w:r>
      <w:r w:rsidR="000C7A8C">
        <w:rPr>
          <w:rFonts w:eastAsia="Times New Roman" w:cs="Times New Roman"/>
          <w:color w:val="000000"/>
          <w:lang w:eastAsia="en-IE"/>
        </w:rPr>
        <w:t xml:space="preserve">Address the issue of high rates of initial refusals of applications for disability payments subsequently granted on appeal through the allocation of additional resources, including  </w:t>
      </w:r>
      <w:r w:rsidR="000C7A8C">
        <w:rPr>
          <w:rFonts w:cs="Arial"/>
        </w:rPr>
        <w:t xml:space="preserve">Deciding </w:t>
      </w:r>
      <w:r w:rsidR="003031C2">
        <w:rPr>
          <w:rFonts w:cs="Arial"/>
        </w:rPr>
        <w:t>Officers and medical assessors.</w:t>
      </w:r>
    </w:p>
    <w:p w:rsidR="00D3190A" w:rsidRPr="007D5BD4" w:rsidRDefault="00D3190A" w:rsidP="00ED1A0B">
      <w:pPr>
        <w:pStyle w:val="Heading2"/>
        <w:rPr>
          <w:rFonts w:asciiTheme="minorHAnsi" w:hAnsiTheme="minorHAnsi"/>
          <w:sz w:val="24"/>
          <w:szCs w:val="24"/>
        </w:rPr>
      </w:pPr>
      <w:r w:rsidRPr="007D5BD4">
        <w:rPr>
          <w:rFonts w:asciiTheme="minorHAnsi" w:hAnsiTheme="minorHAnsi"/>
          <w:sz w:val="24"/>
          <w:szCs w:val="24"/>
        </w:rPr>
        <w:t>4</w:t>
      </w:r>
      <w:r w:rsidR="00E328CE" w:rsidRPr="007D5BD4">
        <w:rPr>
          <w:rFonts w:asciiTheme="minorHAnsi" w:hAnsiTheme="minorHAnsi"/>
          <w:sz w:val="24"/>
          <w:szCs w:val="24"/>
        </w:rPr>
        <w:t>.2</w:t>
      </w:r>
      <w:r w:rsidRPr="007D5BD4">
        <w:rPr>
          <w:rFonts w:asciiTheme="minorHAnsi" w:hAnsiTheme="minorHAnsi"/>
          <w:sz w:val="24"/>
          <w:szCs w:val="24"/>
        </w:rPr>
        <w:tab/>
        <w:t>Children with Disabilities</w:t>
      </w:r>
      <w:bookmarkEnd w:id="1"/>
      <w:bookmarkEnd w:id="2"/>
      <w:bookmarkEnd w:id="3"/>
      <w:r w:rsidR="00E328CE" w:rsidRPr="007D5BD4">
        <w:rPr>
          <w:rFonts w:asciiTheme="minorHAnsi" w:hAnsiTheme="minorHAnsi"/>
          <w:sz w:val="24"/>
          <w:szCs w:val="24"/>
        </w:rPr>
        <w:t xml:space="preserve"> and Free Travel</w:t>
      </w:r>
    </w:p>
    <w:p w:rsidR="00D3190A" w:rsidRPr="008A2C53" w:rsidRDefault="00D3190A" w:rsidP="00CA2A97">
      <w:pPr>
        <w:shd w:val="clear" w:color="auto" w:fill="F2F2F2" w:themeFill="background1" w:themeFillShade="F2"/>
        <w:tabs>
          <w:tab w:val="left" w:pos="567"/>
        </w:tabs>
        <w:rPr>
          <w:b/>
        </w:rPr>
      </w:pPr>
      <w:r w:rsidRPr="008A2C53">
        <w:rPr>
          <w:b/>
        </w:rPr>
        <w:t>Children covered by the Domiciliary Care Allowance</w:t>
      </w:r>
      <w:r w:rsidR="005B0D62">
        <w:rPr>
          <w:b/>
        </w:rPr>
        <w:t xml:space="preserve"> (DCA)</w:t>
      </w:r>
      <w:r w:rsidRPr="008A2C53">
        <w:rPr>
          <w:b/>
        </w:rPr>
        <w:t xml:space="preserve"> are not eligible to apply for Free Travel in their own right.  </w:t>
      </w:r>
    </w:p>
    <w:p w:rsidR="00D3190A" w:rsidRPr="00A55467" w:rsidRDefault="00D3190A" w:rsidP="00D3190A">
      <w:pPr>
        <w:tabs>
          <w:tab w:val="left" w:pos="567"/>
        </w:tabs>
        <w:rPr>
          <w:rFonts w:eastAsia="Times New Roman" w:cs="Arial"/>
          <w:lang w:eastAsia="en-IE"/>
        </w:rPr>
      </w:pPr>
      <w:r w:rsidRPr="00A55467">
        <w:t>Parents/guardians in rec</w:t>
      </w:r>
      <w:r w:rsidR="00C37B9D" w:rsidRPr="00A55467">
        <w:t xml:space="preserve">eipt of Carer’s Allowance </w:t>
      </w:r>
      <w:r w:rsidR="00F104E3">
        <w:t>receive</w:t>
      </w:r>
      <w:r w:rsidRPr="00A55467">
        <w:t xml:space="preserve"> Free Travel in their own right but must pay for any travel costs incurred by the child with a disability.  This appears to be counter-intuitive</w:t>
      </w:r>
      <w:r w:rsidR="00D84BB0">
        <w:t xml:space="preserve"> and somewhat anomalous in that people claiming </w:t>
      </w:r>
      <w:r w:rsidRPr="00A55467">
        <w:t>Disability Allowance and Invalidity Pension are automatically entitled to a Free Travel Pass</w:t>
      </w:r>
      <w:r w:rsidR="00D84BB0">
        <w:t xml:space="preserve"> while </w:t>
      </w:r>
      <w:r w:rsidRPr="00A55467">
        <w:t>childre</w:t>
      </w:r>
      <w:r w:rsidR="003D2E6F">
        <w:t>n under the age of 16 with long-</w:t>
      </w:r>
      <w:r w:rsidRPr="00A55467">
        <w:t xml:space="preserve">term illness and disability do not have the same entitlement. </w:t>
      </w:r>
    </w:p>
    <w:p w:rsidR="00D3190A" w:rsidRPr="000E6805" w:rsidRDefault="003961AA" w:rsidP="00ED1A0B">
      <w:pPr>
        <w:pStyle w:val="Heading2"/>
        <w:rPr>
          <w:rFonts w:asciiTheme="minorHAnsi" w:hAnsiTheme="minorHAnsi"/>
          <w:color w:val="auto"/>
          <w:sz w:val="22"/>
          <w:szCs w:val="22"/>
        </w:rPr>
      </w:pPr>
      <w:r w:rsidRPr="000E6805">
        <w:rPr>
          <w:rFonts w:asciiTheme="minorHAnsi" w:hAnsiTheme="minorHAnsi"/>
          <w:color w:val="auto"/>
          <w:sz w:val="22"/>
          <w:szCs w:val="22"/>
        </w:rPr>
        <w:t xml:space="preserve">Impact of children with a disability not having Free Travel: Indicative </w:t>
      </w:r>
      <w:r w:rsidR="00D3190A" w:rsidRPr="000E6805">
        <w:rPr>
          <w:rFonts w:asciiTheme="minorHAnsi" w:hAnsiTheme="minorHAnsi"/>
          <w:color w:val="auto"/>
          <w:sz w:val="22"/>
          <w:szCs w:val="22"/>
        </w:rPr>
        <w:t>C</w:t>
      </w:r>
      <w:r w:rsidR="00625C2A" w:rsidRPr="000E6805">
        <w:rPr>
          <w:rFonts w:asciiTheme="minorHAnsi" w:hAnsiTheme="minorHAnsi"/>
          <w:color w:val="auto"/>
          <w:sz w:val="22"/>
          <w:szCs w:val="22"/>
        </w:rPr>
        <w:t>ase</w:t>
      </w:r>
      <w:r w:rsidR="00D3190A" w:rsidRPr="000E6805">
        <w:rPr>
          <w:rFonts w:asciiTheme="minorHAnsi" w:hAnsiTheme="minorHAnsi"/>
          <w:color w:val="auto"/>
          <w:sz w:val="22"/>
          <w:szCs w:val="22"/>
        </w:rPr>
        <w:t xml:space="preserve"> Example</w:t>
      </w:r>
      <w:r w:rsidR="00625C2A" w:rsidRPr="000E6805">
        <w:rPr>
          <w:rFonts w:asciiTheme="minorHAnsi" w:hAnsiTheme="minorHAnsi"/>
          <w:color w:val="auto"/>
          <w:sz w:val="22"/>
          <w:szCs w:val="22"/>
        </w:rPr>
        <w:t>s</w:t>
      </w:r>
    </w:p>
    <w:p w:rsidR="00013CBE" w:rsidRPr="003031C2" w:rsidRDefault="00D3190A" w:rsidP="003031C2">
      <w:pPr>
        <w:shd w:val="clear" w:color="auto" w:fill="DBE5F1" w:themeFill="accent1" w:themeFillTint="33"/>
      </w:pPr>
      <w:r>
        <w:rPr>
          <w:lang w:eastAsia="en-IE"/>
        </w:rPr>
        <w:t xml:space="preserve">Our client </w:t>
      </w:r>
      <w:r>
        <w:t xml:space="preserve">is in receipt of Carer’s Allowance </w:t>
      </w:r>
      <w:r w:rsidR="00D84BB0">
        <w:t>an</w:t>
      </w:r>
      <w:r w:rsidR="00756E9F">
        <w:t>d</w:t>
      </w:r>
      <w:r w:rsidR="00D84BB0">
        <w:t xml:space="preserve"> Domiciliary Care Allowance in respect of</w:t>
      </w:r>
      <w:r>
        <w:t xml:space="preserve"> her 14-year old daughter</w:t>
      </w:r>
      <w:r w:rsidR="00D84BB0">
        <w:t>.</w:t>
      </w:r>
      <w:r>
        <w:t xml:space="preserve"> Her child has to travel to Dublin every two weeks </w:t>
      </w:r>
      <w:r w:rsidR="00C37B9D">
        <w:t>f</w:t>
      </w:r>
      <w:r>
        <w:t>or medical treatment.  The family must pay for her</w:t>
      </w:r>
      <w:r w:rsidR="00D84BB0">
        <w:t xml:space="preserve"> public transport and this puts </w:t>
      </w:r>
      <w:r>
        <w:t>a</w:t>
      </w:r>
      <w:r w:rsidR="00D84BB0">
        <w:t>n additional</w:t>
      </w:r>
      <w:r>
        <w:t xml:space="preserve"> financial strain on </w:t>
      </w:r>
      <w:r w:rsidR="00756E9F">
        <w:t>already limited household income</w:t>
      </w:r>
      <w:r w:rsidR="003031C2">
        <w:t xml:space="preserve"> (Cork City CIS).</w:t>
      </w:r>
    </w:p>
    <w:p w:rsidR="00013CBE" w:rsidRDefault="00013CBE" w:rsidP="000C7A8C">
      <w:pPr>
        <w:pStyle w:val="PlainText"/>
        <w:rPr>
          <w:rFonts w:asciiTheme="minorHAnsi" w:hAnsiTheme="minorHAnsi" w:cs="Arial"/>
          <w:b/>
          <w:sz w:val="24"/>
          <w:szCs w:val="24"/>
        </w:rPr>
      </w:pPr>
    </w:p>
    <w:p w:rsidR="000C7A8C" w:rsidRDefault="001A1238" w:rsidP="000C7A8C">
      <w:pPr>
        <w:pStyle w:val="PlainText"/>
        <w:rPr>
          <w:rFonts w:asciiTheme="minorHAnsi" w:hAnsiTheme="minorHAnsi" w:cs="Arial"/>
          <w:b/>
          <w:sz w:val="24"/>
          <w:szCs w:val="24"/>
        </w:rPr>
      </w:pPr>
      <w:r>
        <w:rPr>
          <w:rFonts w:asciiTheme="minorHAnsi" w:hAnsiTheme="minorHAnsi" w:cs="Arial"/>
          <w:b/>
          <w:sz w:val="24"/>
          <w:szCs w:val="24"/>
        </w:rPr>
        <w:t>Recommendation:</w:t>
      </w:r>
    </w:p>
    <w:p w:rsidR="000C7A8C" w:rsidRDefault="000C7A8C" w:rsidP="000C7A8C">
      <w:pPr>
        <w:pBdr>
          <w:top w:val="single" w:sz="4" w:space="1" w:color="auto"/>
          <w:left w:val="single" w:sz="4" w:space="4" w:color="auto"/>
          <w:bottom w:val="single" w:sz="4" w:space="1" w:color="auto"/>
          <w:right w:val="single" w:sz="4" w:space="4" w:color="auto"/>
        </w:pBdr>
        <w:shd w:val="clear" w:color="auto" w:fill="D6E3BC" w:themeFill="accent3" w:themeFillTint="66"/>
      </w:pPr>
      <w:r>
        <w:t>Extend the Free Travel Scheme to children for whom DCA is p</w:t>
      </w:r>
      <w:r w:rsidR="00013CBE">
        <w:t xml:space="preserve">aid to enable families to make </w:t>
      </w:r>
      <w:r>
        <w:t>full use of current entitlements.</w:t>
      </w:r>
    </w:p>
    <w:p w:rsidR="00147FEB" w:rsidRPr="007D5BD4" w:rsidRDefault="00E328CE" w:rsidP="00CA2A97">
      <w:pPr>
        <w:pStyle w:val="Heading2"/>
        <w:spacing w:before="120"/>
        <w:rPr>
          <w:rFonts w:asciiTheme="minorHAnsi" w:hAnsiTheme="minorHAnsi"/>
          <w:b w:val="0"/>
          <w:sz w:val="24"/>
          <w:szCs w:val="24"/>
        </w:rPr>
      </w:pPr>
      <w:r w:rsidRPr="007D5BD4">
        <w:rPr>
          <w:rFonts w:asciiTheme="minorHAnsi" w:hAnsiTheme="minorHAnsi"/>
          <w:sz w:val="24"/>
          <w:szCs w:val="24"/>
        </w:rPr>
        <w:t>4.3</w:t>
      </w:r>
      <w:r w:rsidR="007D5BD4" w:rsidRPr="007D5BD4">
        <w:rPr>
          <w:rFonts w:asciiTheme="minorHAnsi" w:hAnsiTheme="minorHAnsi"/>
          <w:sz w:val="24"/>
          <w:szCs w:val="24"/>
        </w:rPr>
        <w:tab/>
      </w:r>
      <w:r w:rsidR="00683FAE" w:rsidRPr="007D5BD4">
        <w:rPr>
          <w:rFonts w:asciiTheme="minorHAnsi" w:hAnsiTheme="minorHAnsi"/>
          <w:sz w:val="24"/>
          <w:szCs w:val="24"/>
        </w:rPr>
        <w:t xml:space="preserve"> Partial Capacity Benefit</w:t>
      </w:r>
      <w:r w:rsidR="00683FAE" w:rsidRPr="007D5BD4">
        <w:rPr>
          <w:rStyle w:val="FootnoteReference"/>
          <w:rFonts w:asciiTheme="minorHAnsi" w:hAnsiTheme="minorHAnsi"/>
          <w:sz w:val="24"/>
          <w:szCs w:val="24"/>
        </w:rPr>
        <w:footnoteReference w:id="20"/>
      </w:r>
      <w:r w:rsidR="00683FAE" w:rsidRPr="007D5BD4">
        <w:rPr>
          <w:rFonts w:asciiTheme="minorHAnsi" w:hAnsiTheme="minorHAnsi"/>
          <w:sz w:val="24"/>
          <w:szCs w:val="24"/>
        </w:rPr>
        <w:t xml:space="preserve"> </w:t>
      </w:r>
    </w:p>
    <w:p w:rsidR="00147FEB" w:rsidRDefault="00147FEB" w:rsidP="00CA2A97">
      <w:pPr>
        <w:shd w:val="clear" w:color="auto" w:fill="F2F2F2" w:themeFill="background1" w:themeFillShade="F2"/>
        <w:spacing w:before="120"/>
        <w:rPr>
          <w:b/>
          <w:sz w:val="24"/>
          <w:szCs w:val="24"/>
        </w:rPr>
      </w:pPr>
      <w:r>
        <w:rPr>
          <w:b/>
        </w:rPr>
        <w:t>Exemption to work while on a disability payment is not working well in practice.</w:t>
      </w:r>
    </w:p>
    <w:p w:rsidR="00147FEB" w:rsidRDefault="00147FEB" w:rsidP="005C4B56">
      <w:pPr>
        <w:rPr>
          <w:rFonts w:ascii="Candara" w:hAnsi="Candara" w:cs="Candara"/>
          <w:color w:val="000000"/>
        </w:rPr>
      </w:pPr>
      <w:r>
        <w:t>The introduction of Partial Capacity Benefit</w:t>
      </w:r>
      <w:r w:rsidR="008B7A73">
        <w:t xml:space="preserve"> (PCB)</w:t>
      </w:r>
      <w:r>
        <w:t xml:space="preserve"> (for Illness Benefit and Invalidity Pension recipients) has resulted in people’s </w:t>
      </w:r>
      <w:r w:rsidR="00756E9F">
        <w:t>income</w:t>
      </w:r>
      <w:r>
        <w:t xml:space="preserve"> being reduced for people who wish to work but </w:t>
      </w:r>
      <w:r w:rsidR="008B7A73">
        <w:t>are</w:t>
      </w:r>
      <w:r>
        <w:t xml:space="preserve"> </w:t>
      </w:r>
      <w:r>
        <w:lastRenderedPageBreak/>
        <w:t xml:space="preserve">unable to work full-time on medical grounds, compared to the previous exemptions system.  For example, a person on Invalidity Pension, working part-time and in receipt of </w:t>
      </w:r>
      <w:r w:rsidR="002A490A">
        <w:t xml:space="preserve">PCB </w:t>
      </w:r>
      <w:r>
        <w:t xml:space="preserve">can be financially less well off than a person on </w:t>
      </w:r>
      <w:r w:rsidR="002A490A">
        <w:t xml:space="preserve">a </w:t>
      </w:r>
      <w:r>
        <w:t>D</w:t>
      </w:r>
      <w:r w:rsidR="002A490A">
        <w:t xml:space="preserve">isability </w:t>
      </w:r>
      <w:r>
        <w:t>A</w:t>
      </w:r>
      <w:r w:rsidR="002A490A">
        <w:t>llowance</w:t>
      </w:r>
      <w:r>
        <w:t xml:space="preserve"> payment while also working. This acts as</w:t>
      </w:r>
      <w:r w:rsidR="00C37B9D">
        <w:t xml:space="preserve"> a</w:t>
      </w:r>
      <w:r>
        <w:t xml:space="preserve"> disincentive to labour market participation. </w:t>
      </w:r>
    </w:p>
    <w:p w:rsidR="00147FEB" w:rsidRDefault="00147FEB" w:rsidP="005C4B56">
      <w:r>
        <w:rPr>
          <w:rFonts w:cs="Candara"/>
          <w:color w:val="000000"/>
        </w:rPr>
        <w:t xml:space="preserve">The following issues were raised by </w:t>
      </w:r>
      <w:r w:rsidR="00756E9F">
        <w:rPr>
          <w:rFonts w:cs="Candara"/>
          <w:color w:val="000000"/>
        </w:rPr>
        <w:t xml:space="preserve">CIB </w:t>
      </w:r>
      <w:r>
        <w:rPr>
          <w:rFonts w:cs="Candara"/>
          <w:color w:val="000000"/>
        </w:rPr>
        <w:t xml:space="preserve">service delivery partners in respect of the </w:t>
      </w:r>
      <w:r w:rsidR="00756E9F">
        <w:rPr>
          <w:rFonts w:cs="Candara"/>
          <w:color w:val="000000"/>
        </w:rPr>
        <w:t xml:space="preserve">PCB </w:t>
      </w:r>
      <w:r>
        <w:rPr>
          <w:rFonts w:cs="Candara"/>
          <w:color w:val="000000"/>
        </w:rPr>
        <w:t xml:space="preserve">scheme:- </w:t>
      </w:r>
    </w:p>
    <w:p w:rsidR="003B7BA7" w:rsidRDefault="003B7BA7" w:rsidP="003B7BA7">
      <w:pPr>
        <w:pStyle w:val="ListParagraph"/>
        <w:numPr>
          <w:ilvl w:val="0"/>
          <w:numId w:val="11"/>
        </w:numPr>
        <w:autoSpaceDE w:val="0"/>
        <w:autoSpaceDN w:val="0"/>
        <w:adjustRightInd w:val="0"/>
        <w:spacing w:after="0" w:line="240" w:lineRule="auto"/>
        <w:rPr>
          <w:rFonts w:cs="Candara"/>
          <w:color w:val="000000"/>
        </w:rPr>
      </w:pPr>
      <w:r>
        <w:rPr>
          <w:rFonts w:cs="Candara"/>
          <w:color w:val="000000"/>
        </w:rPr>
        <w:t>The loss of secondary benefits such as the Fuel Allowance, and the reduction of the Living Alone Allowance</w:t>
      </w:r>
    </w:p>
    <w:p w:rsidR="00147FEB" w:rsidRDefault="00147FEB" w:rsidP="00AF647D">
      <w:pPr>
        <w:pStyle w:val="ListParagraph"/>
        <w:numPr>
          <w:ilvl w:val="0"/>
          <w:numId w:val="11"/>
        </w:numPr>
        <w:autoSpaceDE w:val="0"/>
        <w:autoSpaceDN w:val="0"/>
        <w:adjustRightInd w:val="0"/>
        <w:spacing w:after="68" w:line="240" w:lineRule="auto"/>
        <w:rPr>
          <w:rFonts w:cs="Candara"/>
          <w:color w:val="000000"/>
        </w:rPr>
      </w:pPr>
      <w:r>
        <w:rPr>
          <w:rFonts w:cs="Candara"/>
          <w:color w:val="000000"/>
        </w:rPr>
        <w:t>The timescale for processing applications</w:t>
      </w:r>
      <w:r w:rsidR="00756E9F">
        <w:rPr>
          <w:rFonts w:cs="Candara"/>
          <w:color w:val="000000"/>
        </w:rPr>
        <w:t xml:space="preserve"> r</w:t>
      </w:r>
      <w:r>
        <w:rPr>
          <w:rFonts w:cs="Candara"/>
          <w:color w:val="000000"/>
        </w:rPr>
        <w:t>esult</w:t>
      </w:r>
      <w:r w:rsidR="00756E9F">
        <w:rPr>
          <w:rFonts w:cs="Candara"/>
          <w:color w:val="000000"/>
        </w:rPr>
        <w:t>ing</w:t>
      </w:r>
      <w:r>
        <w:rPr>
          <w:rFonts w:cs="Candara"/>
          <w:color w:val="000000"/>
        </w:rPr>
        <w:t xml:space="preserve"> in the los</w:t>
      </w:r>
      <w:r w:rsidR="00756E9F">
        <w:rPr>
          <w:rFonts w:cs="Candara"/>
          <w:color w:val="000000"/>
        </w:rPr>
        <w:t>s of an employment opportunity</w:t>
      </w:r>
    </w:p>
    <w:p w:rsidR="008B7A73" w:rsidRPr="00756E9F" w:rsidRDefault="00147FEB" w:rsidP="00756E9F">
      <w:pPr>
        <w:pStyle w:val="ListParagraph"/>
        <w:numPr>
          <w:ilvl w:val="0"/>
          <w:numId w:val="11"/>
        </w:numPr>
        <w:autoSpaceDE w:val="0"/>
        <w:autoSpaceDN w:val="0"/>
        <w:adjustRightInd w:val="0"/>
        <w:spacing w:after="68" w:line="240" w:lineRule="auto"/>
        <w:rPr>
          <w:rFonts w:cs="Candara"/>
          <w:color w:val="000000"/>
        </w:rPr>
      </w:pPr>
      <w:r>
        <w:rPr>
          <w:rFonts w:cs="Candara"/>
          <w:color w:val="000000"/>
        </w:rPr>
        <w:t xml:space="preserve">The restricted nature of the qualifying payments for consideration for the scheme (that is, to those on Illness </w:t>
      </w:r>
      <w:r w:rsidR="00756E9F">
        <w:rPr>
          <w:rFonts w:cs="Candara"/>
          <w:color w:val="000000"/>
        </w:rPr>
        <w:t>Benefit or Invalidity Pension)</w:t>
      </w:r>
      <w:r w:rsidR="008B7A73" w:rsidRPr="00756E9F">
        <w:rPr>
          <w:rFonts w:cs="Candara"/>
          <w:color w:val="000000"/>
        </w:rPr>
        <w:t>.</w:t>
      </w:r>
    </w:p>
    <w:p w:rsidR="00845F5D" w:rsidRPr="000E6805" w:rsidRDefault="008B7A73" w:rsidP="00ED1A0B">
      <w:pPr>
        <w:pStyle w:val="Heading2"/>
        <w:rPr>
          <w:rFonts w:asciiTheme="minorHAnsi" w:hAnsiTheme="minorHAnsi"/>
          <w:color w:val="auto"/>
          <w:sz w:val="22"/>
          <w:szCs w:val="22"/>
        </w:rPr>
      </w:pPr>
      <w:r w:rsidRPr="000E6805">
        <w:rPr>
          <w:rFonts w:asciiTheme="minorHAnsi" w:hAnsiTheme="minorHAnsi"/>
          <w:color w:val="auto"/>
          <w:sz w:val="22"/>
          <w:szCs w:val="22"/>
        </w:rPr>
        <w:t xml:space="preserve">Difficulties with PCB: Indicative </w:t>
      </w:r>
      <w:r w:rsidR="00845F5D" w:rsidRPr="000E6805">
        <w:rPr>
          <w:rFonts w:asciiTheme="minorHAnsi" w:hAnsiTheme="minorHAnsi"/>
          <w:color w:val="auto"/>
          <w:sz w:val="22"/>
          <w:szCs w:val="22"/>
        </w:rPr>
        <w:t>C</w:t>
      </w:r>
      <w:r w:rsidR="00D3190A" w:rsidRPr="000E6805">
        <w:rPr>
          <w:rFonts w:asciiTheme="minorHAnsi" w:hAnsiTheme="minorHAnsi"/>
          <w:color w:val="auto"/>
          <w:sz w:val="22"/>
          <w:szCs w:val="22"/>
        </w:rPr>
        <w:t>ase E</w:t>
      </w:r>
      <w:r w:rsidR="00756E9F">
        <w:rPr>
          <w:rFonts w:asciiTheme="minorHAnsi" w:hAnsiTheme="minorHAnsi"/>
          <w:color w:val="auto"/>
          <w:sz w:val="22"/>
          <w:szCs w:val="22"/>
        </w:rPr>
        <w:t>xample</w:t>
      </w:r>
    </w:p>
    <w:p w:rsidR="00845F5D" w:rsidRDefault="00845F5D" w:rsidP="00801F26">
      <w:pPr>
        <w:shd w:val="clear" w:color="auto" w:fill="DBE5F1" w:themeFill="accent1" w:themeFillTint="33"/>
        <w:spacing w:after="0"/>
      </w:pPr>
      <w:r>
        <w:rPr>
          <w:rFonts w:eastAsia="Times New Roman" w:cs="Arial"/>
          <w:lang w:eastAsia="en-IE"/>
        </w:rPr>
        <w:t xml:space="preserve">A man on Invalidity Pension found part- time rehabilitative work (€150 per week). </w:t>
      </w:r>
      <w:r w:rsidR="00756E9F">
        <w:rPr>
          <w:rFonts w:eastAsia="Times New Roman" w:cs="Arial"/>
          <w:lang w:eastAsia="en-IE"/>
        </w:rPr>
        <w:t>He w</w:t>
      </w:r>
      <w:r>
        <w:rPr>
          <w:rFonts w:eastAsia="Times New Roman" w:cs="Arial"/>
          <w:lang w:eastAsia="en-IE"/>
        </w:rPr>
        <w:t>ent through medical assessment to get PCB and was awarded half- payment (mild</w:t>
      </w:r>
      <w:r w:rsidR="003D2E6F">
        <w:rPr>
          <w:rFonts w:eastAsia="Times New Roman" w:cs="Arial"/>
          <w:lang w:eastAsia="en-IE"/>
        </w:rPr>
        <w:t xml:space="preserve"> capacity</w:t>
      </w:r>
      <w:r>
        <w:rPr>
          <w:rFonts w:eastAsia="Times New Roman" w:cs="Arial"/>
          <w:lang w:eastAsia="en-IE"/>
        </w:rPr>
        <w:t xml:space="preserve">) of €96.75. With his wages, he will be on €246.75 per week. If a person with the same condition was on DA payment, there is no medical assessment and after means testing the €150 wages, DA would go down to €158. So income would be €308 per week which is €61.25 higher than in </w:t>
      </w:r>
      <w:r w:rsidR="00C37B9D">
        <w:rPr>
          <w:rFonts w:eastAsia="Times New Roman" w:cs="Arial"/>
          <w:lang w:eastAsia="en-IE"/>
        </w:rPr>
        <w:t xml:space="preserve">the </w:t>
      </w:r>
      <w:r w:rsidR="00ED1A0B">
        <w:rPr>
          <w:rFonts w:eastAsia="Times New Roman" w:cs="Arial"/>
          <w:lang w:eastAsia="en-IE"/>
        </w:rPr>
        <w:t>c</w:t>
      </w:r>
      <w:r>
        <w:rPr>
          <w:rFonts w:eastAsia="Times New Roman" w:cs="Arial"/>
          <w:lang w:eastAsia="en-IE"/>
        </w:rPr>
        <w:t>ase of someone on a PRSI-related payment.</w:t>
      </w:r>
    </w:p>
    <w:p w:rsidR="003D2E6F" w:rsidRDefault="003D2E6F" w:rsidP="005D007B">
      <w:pPr>
        <w:spacing w:after="0"/>
        <w:rPr>
          <w:b/>
        </w:rPr>
      </w:pPr>
    </w:p>
    <w:p w:rsidR="000C7A8C" w:rsidRDefault="001A1238" w:rsidP="000C7A8C">
      <w:pPr>
        <w:pStyle w:val="PlainText"/>
        <w:rPr>
          <w:rFonts w:asciiTheme="minorHAnsi" w:hAnsiTheme="minorHAnsi" w:cs="Arial"/>
          <w:b/>
          <w:sz w:val="24"/>
          <w:szCs w:val="24"/>
        </w:rPr>
      </w:pPr>
      <w:r>
        <w:rPr>
          <w:rFonts w:asciiTheme="minorHAnsi" w:hAnsiTheme="minorHAnsi" w:cs="Arial"/>
          <w:b/>
          <w:sz w:val="24"/>
          <w:szCs w:val="24"/>
        </w:rPr>
        <w:t>Recommendation</w:t>
      </w:r>
      <w:r w:rsidR="00013CBE">
        <w:rPr>
          <w:rFonts w:asciiTheme="minorHAnsi" w:hAnsiTheme="minorHAnsi" w:cs="Arial"/>
          <w:b/>
          <w:sz w:val="24"/>
          <w:szCs w:val="24"/>
        </w:rPr>
        <w:t>s</w:t>
      </w:r>
      <w:r>
        <w:rPr>
          <w:rFonts w:asciiTheme="minorHAnsi" w:hAnsiTheme="minorHAnsi" w:cs="Arial"/>
          <w:b/>
          <w:sz w:val="24"/>
          <w:szCs w:val="24"/>
        </w:rPr>
        <w:t>:</w:t>
      </w:r>
    </w:p>
    <w:p w:rsidR="000C7A8C" w:rsidRDefault="000C7A8C" w:rsidP="000C7A8C">
      <w:pPr>
        <w:pBdr>
          <w:top w:val="single" w:sz="4" w:space="1" w:color="auto"/>
          <w:left w:val="single" w:sz="4" w:space="4" w:color="auto"/>
          <w:bottom w:val="single" w:sz="4" w:space="1" w:color="auto"/>
          <w:right w:val="single" w:sz="4" w:space="4" w:color="auto"/>
        </w:pBdr>
        <w:shd w:val="clear" w:color="auto" w:fill="D6E3BC" w:themeFill="accent3" w:themeFillTint="66"/>
      </w:pPr>
      <w:r>
        <w:t>Extend the application of Partial Capacity Benefit to enable people with disabilities in the labour market to avail of FIS as a supplementary welfare payment</w:t>
      </w:r>
    </w:p>
    <w:p w:rsidR="000C7A8C" w:rsidRDefault="000C7A8C" w:rsidP="000C7A8C">
      <w:pPr>
        <w:pBdr>
          <w:top w:val="single" w:sz="4" w:space="1" w:color="auto"/>
          <w:left w:val="single" w:sz="4" w:space="4" w:color="auto"/>
          <w:bottom w:val="single" w:sz="4" w:space="1" w:color="auto"/>
          <w:right w:val="single" w:sz="4" w:space="4" w:color="auto"/>
        </w:pBdr>
        <w:shd w:val="clear" w:color="auto" w:fill="D6E3BC" w:themeFill="accent3" w:themeFillTint="66"/>
      </w:pPr>
      <w:r>
        <w:t>Protect supplementary benefits such as Household Benefits Package, Free Travel Scheme for one year for people with disabilities on the take up of employment.</w:t>
      </w:r>
    </w:p>
    <w:p w:rsidR="000C7A8C" w:rsidRDefault="000C7A8C" w:rsidP="000C7A8C">
      <w:pPr>
        <w:pBdr>
          <w:top w:val="single" w:sz="4" w:space="1" w:color="auto"/>
          <w:left w:val="single" w:sz="4" w:space="4" w:color="auto"/>
          <w:bottom w:val="single" w:sz="4" w:space="1" w:color="auto"/>
          <w:right w:val="single" w:sz="4" w:space="4" w:color="auto"/>
        </w:pBdr>
        <w:shd w:val="clear" w:color="auto" w:fill="D6E3BC" w:themeFill="accent3" w:themeFillTint="66"/>
      </w:pPr>
      <w:r>
        <w:t xml:space="preserve">Consider including PCB to the list of Qualifying Payments for Living Alone Allowance and The National Fuel Scheme.  </w:t>
      </w:r>
    </w:p>
    <w:p w:rsidR="00CA2A97" w:rsidRDefault="00CA2A97" w:rsidP="00CA2A97">
      <w:pPr>
        <w:pStyle w:val="Heading2"/>
        <w:spacing w:before="0"/>
        <w:rPr>
          <w:rFonts w:asciiTheme="minorHAnsi" w:hAnsiTheme="minorHAnsi"/>
          <w:sz w:val="24"/>
          <w:szCs w:val="24"/>
        </w:rPr>
      </w:pPr>
    </w:p>
    <w:p w:rsidR="00147FEB" w:rsidRDefault="00E328CE" w:rsidP="00CA2A97">
      <w:pPr>
        <w:pStyle w:val="Heading2"/>
        <w:spacing w:before="0"/>
        <w:rPr>
          <w:rFonts w:asciiTheme="minorHAnsi" w:hAnsiTheme="minorHAnsi"/>
          <w:sz w:val="24"/>
          <w:szCs w:val="24"/>
        </w:rPr>
      </w:pPr>
      <w:r>
        <w:rPr>
          <w:rFonts w:asciiTheme="minorHAnsi" w:hAnsiTheme="minorHAnsi"/>
          <w:sz w:val="24"/>
          <w:szCs w:val="24"/>
        </w:rPr>
        <w:t>4.</w:t>
      </w:r>
      <w:r w:rsidR="00EB7B87">
        <w:rPr>
          <w:rFonts w:asciiTheme="minorHAnsi" w:hAnsiTheme="minorHAnsi"/>
          <w:sz w:val="24"/>
          <w:szCs w:val="24"/>
        </w:rPr>
        <w:t>4</w:t>
      </w:r>
      <w:r w:rsidR="00147FEB">
        <w:rPr>
          <w:rFonts w:asciiTheme="minorHAnsi" w:hAnsiTheme="minorHAnsi"/>
          <w:sz w:val="24"/>
          <w:szCs w:val="24"/>
        </w:rPr>
        <w:tab/>
        <w:t xml:space="preserve">Illness Benefit </w:t>
      </w:r>
    </w:p>
    <w:p w:rsidR="00147FEB" w:rsidRDefault="00845F5D" w:rsidP="00CA2A97">
      <w:pPr>
        <w:shd w:val="clear" w:color="auto" w:fill="F2F2F2" w:themeFill="background1" w:themeFillShade="F2"/>
        <w:spacing w:line="276" w:lineRule="auto"/>
        <w:jc w:val="both"/>
        <w:rPr>
          <w:rFonts w:cs="Arial"/>
          <w:b/>
        </w:rPr>
      </w:pPr>
      <w:r>
        <w:rPr>
          <w:rFonts w:cs="Arial"/>
          <w:b/>
        </w:rPr>
        <w:t xml:space="preserve">Requirement of </w:t>
      </w:r>
      <w:r w:rsidR="00147FEB">
        <w:rPr>
          <w:rFonts w:cs="Arial"/>
          <w:b/>
        </w:rPr>
        <w:t>6 Waiting Days is causing financial hardship to many in employment.</w:t>
      </w:r>
    </w:p>
    <w:p w:rsidR="00DD75D2" w:rsidRPr="00A55467" w:rsidRDefault="00147FEB" w:rsidP="00DD75D2">
      <w:pPr>
        <w:rPr>
          <w:rFonts w:cs="Arial"/>
        </w:rPr>
      </w:pPr>
      <w:r w:rsidRPr="00A55467">
        <w:rPr>
          <w:rFonts w:cs="Arial"/>
        </w:rPr>
        <w:t>The change introduced in January 2014 which means that n</w:t>
      </w:r>
      <w:r w:rsidRPr="00A55467">
        <w:rPr>
          <w:rFonts w:cs="Arial"/>
          <w:lang w:val="en"/>
        </w:rPr>
        <w:t>o illness benefit payment is made for the first 6 days of illness - known as the 6 waiting days - affects people greatly who are not provided paid sick leave by their employer</w:t>
      </w:r>
      <w:r w:rsidR="00B415DA">
        <w:rPr>
          <w:rFonts w:cs="Arial"/>
          <w:lang w:val="en"/>
        </w:rPr>
        <w:t xml:space="preserve"> and </w:t>
      </w:r>
      <w:r w:rsidR="00EB7B87">
        <w:rPr>
          <w:rFonts w:cs="Arial"/>
          <w:color w:val="000000"/>
        </w:rPr>
        <w:t xml:space="preserve">can </w:t>
      </w:r>
      <w:r w:rsidRPr="00A55467">
        <w:rPr>
          <w:rFonts w:cs="Arial"/>
          <w:color w:val="000000"/>
        </w:rPr>
        <w:t>result in</w:t>
      </w:r>
      <w:r w:rsidR="00B415DA">
        <w:rPr>
          <w:rFonts w:cs="Arial"/>
          <w:color w:val="000000"/>
        </w:rPr>
        <w:t xml:space="preserve"> </w:t>
      </w:r>
      <w:r w:rsidRPr="00A55467">
        <w:rPr>
          <w:rFonts w:cs="Arial"/>
          <w:color w:val="000000"/>
        </w:rPr>
        <w:t>financial hardship in some instances.</w:t>
      </w:r>
    </w:p>
    <w:p w:rsidR="00CA6278" w:rsidRPr="003D2E6F" w:rsidRDefault="00234BF3" w:rsidP="000E6805">
      <w:pPr>
        <w:spacing w:after="0"/>
        <w:rPr>
          <w:rFonts w:cs="Arial"/>
          <w:b/>
        </w:rPr>
      </w:pPr>
      <w:r w:rsidRPr="003D2E6F">
        <w:rPr>
          <w:rFonts w:cs="Arial"/>
          <w:b/>
          <w:lang w:val="en"/>
        </w:rPr>
        <w:t>Impact of 6</w:t>
      </w:r>
      <w:r w:rsidR="00DD75D2" w:rsidRPr="003D2E6F">
        <w:rPr>
          <w:rFonts w:cs="Arial"/>
          <w:b/>
          <w:lang w:val="en"/>
        </w:rPr>
        <w:t xml:space="preserve"> </w:t>
      </w:r>
      <w:r w:rsidRPr="003D2E6F">
        <w:rPr>
          <w:rFonts w:cs="Arial"/>
          <w:b/>
          <w:lang w:val="en"/>
        </w:rPr>
        <w:t xml:space="preserve">Waiting Days for Illness Benefit: </w:t>
      </w:r>
      <w:r w:rsidR="008B7A73" w:rsidRPr="003D2E6F">
        <w:rPr>
          <w:rFonts w:cs="Arial"/>
          <w:b/>
          <w:lang w:val="en"/>
        </w:rPr>
        <w:t>Indicative Case Example</w:t>
      </w:r>
    </w:p>
    <w:p w:rsidR="000E6805" w:rsidRPr="000E6805" w:rsidRDefault="00234BF3" w:rsidP="000E6805">
      <w:pPr>
        <w:shd w:val="clear" w:color="auto" w:fill="DBE5F1" w:themeFill="accent1" w:themeFillTint="33"/>
        <w:spacing w:after="120"/>
        <w:rPr>
          <w:rFonts w:eastAsia="Times New Roman" w:cs="Arial"/>
          <w:color w:val="000000"/>
          <w:lang w:eastAsia="en-IE"/>
        </w:rPr>
      </w:pPr>
      <w:r w:rsidRPr="00234BF3">
        <w:rPr>
          <w:rFonts w:eastAsia="Times New Roman" w:cs="Arial"/>
          <w:color w:val="000000"/>
          <w:lang w:eastAsia="en-IE"/>
        </w:rPr>
        <w:t xml:space="preserve">A </w:t>
      </w:r>
      <w:r w:rsidR="00EB7B87">
        <w:rPr>
          <w:rFonts w:eastAsia="Times New Roman" w:cs="Arial"/>
          <w:color w:val="000000"/>
          <w:lang w:eastAsia="en-IE"/>
        </w:rPr>
        <w:t>man</w:t>
      </w:r>
      <w:r w:rsidRPr="00234BF3">
        <w:rPr>
          <w:rFonts w:eastAsia="Times New Roman" w:cs="Arial"/>
          <w:color w:val="000000"/>
          <w:lang w:eastAsia="en-IE"/>
        </w:rPr>
        <w:t xml:space="preserve"> </w:t>
      </w:r>
      <w:r w:rsidR="00EB7B87">
        <w:rPr>
          <w:rFonts w:eastAsia="Times New Roman" w:cs="Arial"/>
          <w:color w:val="000000"/>
          <w:lang w:eastAsia="en-IE"/>
        </w:rPr>
        <w:t>who was on low income from</w:t>
      </w:r>
      <w:r w:rsidRPr="00234BF3">
        <w:rPr>
          <w:rFonts w:eastAsia="Times New Roman" w:cs="Arial"/>
          <w:color w:val="000000"/>
          <w:lang w:eastAsia="en-IE"/>
        </w:rPr>
        <w:t xml:space="preserve"> employment </w:t>
      </w:r>
      <w:r w:rsidR="00EB7B87">
        <w:rPr>
          <w:rFonts w:eastAsia="Times New Roman" w:cs="Arial"/>
          <w:color w:val="000000"/>
          <w:lang w:eastAsia="en-IE"/>
        </w:rPr>
        <w:t>and whose wife is on Invalidity Pension</w:t>
      </w:r>
      <w:r w:rsidRPr="00234BF3">
        <w:rPr>
          <w:rFonts w:eastAsia="Times New Roman" w:cs="Arial"/>
          <w:color w:val="000000"/>
          <w:lang w:eastAsia="en-IE"/>
        </w:rPr>
        <w:t xml:space="preserve"> was</w:t>
      </w:r>
      <w:r w:rsidR="00EB7B87">
        <w:rPr>
          <w:rFonts w:eastAsia="Times New Roman" w:cs="Arial"/>
          <w:color w:val="000000"/>
          <w:lang w:eastAsia="en-IE"/>
        </w:rPr>
        <w:t xml:space="preserve"> </w:t>
      </w:r>
      <w:r w:rsidRPr="00234BF3">
        <w:rPr>
          <w:rFonts w:eastAsia="Times New Roman" w:cs="Arial"/>
          <w:color w:val="000000"/>
          <w:lang w:eastAsia="en-IE"/>
        </w:rPr>
        <w:t>in hospital for one week</w:t>
      </w:r>
      <w:r w:rsidR="00EB7B87">
        <w:rPr>
          <w:rFonts w:eastAsia="Times New Roman" w:cs="Arial"/>
          <w:color w:val="000000"/>
          <w:lang w:eastAsia="en-IE"/>
        </w:rPr>
        <w:t xml:space="preserve"> but wa</w:t>
      </w:r>
      <w:r w:rsidRPr="00234BF3">
        <w:rPr>
          <w:rFonts w:eastAsia="Times New Roman" w:cs="Arial"/>
          <w:color w:val="000000"/>
          <w:lang w:eastAsia="en-IE"/>
        </w:rPr>
        <w:t xml:space="preserve">s not entitled </w:t>
      </w:r>
      <w:r w:rsidR="005B0D62">
        <w:rPr>
          <w:rFonts w:eastAsia="Times New Roman" w:cs="Arial"/>
          <w:color w:val="000000"/>
          <w:lang w:eastAsia="en-IE"/>
        </w:rPr>
        <w:t xml:space="preserve">to sick pay from his employment. He </w:t>
      </w:r>
      <w:r w:rsidRPr="00234BF3">
        <w:rPr>
          <w:rFonts w:eastAsia="Times New Roman" w:cs="Arial"/>
          <w:color w:val="000000"/>
          <w:lang w:eastAsia="en-IE"/>
        </w:rPr>
        <w:t xml:space="preserve">did not have entitlement to Illness Benefit for the first six days of his illness and was not in a position to look for any other social welfare payment.  </w:t>
      </w:r>
    </w:p>
    <w:p w:rsidR="00147FEB" w:rsidRDefault="00E328CE" w:rsidP="00147FEB">
      <w:pPr>
        <w:pStyle w:val="Heading2"/>
        <w:rPr>
          <w:rFonts w:asciiTheme="minorHAnsi" w:hAnsiTheme="minorHAnsi"/>
          <w:sz w:val="24"/>
          <w:szCs w:val="24"/>
        </w:rPr>
      </w:pPr>
      <w:bookmarkStart w:id="4" w:name="_Toc420082841"/>
      <w:bookmarkStart w:id="5" w:name="_Toc420310365"/>
      <w:bookmarkStart w:id="6" w:name="_Toc420310431"/>
      <w:r>
        <w:rPr>
          <w:rFonts w:asciiTheme="minorHAnsi" w:hAnsiTheme="minorHAnsi"/>
          <w:sz w:val="24"/>
          <w:szCs w:val="24"/>
        </w:rPr>
        <w:t>4.</w:t>
      </w:r>
      <w:r w:rsidR="00D1616F">
        <w:rPr>
          <w:rFonts w:asciiTheme="minorHAnsi" w:hAnsiTheme="minorHAnsi"/>
          <w:sz w:val="24"/>
          <w:szCs w:val="24"/>
        </w:rPr>
        <w:t>6</w:t>
      </w:r>
      <w:r w:rsidR="00147FEB">
        <w:rPr>
          <w:rFonts w:asciiTheme="minorHAnsi" w:hAnsiTheme="minorHAnsi"/>
          <w:sz w:val="24"/>
          <w:szCs w:val="24"/>
        </w:rPr>
        <w:tab/>
      </w:r>
      <w:r w:rsidR="00083DF5">
        <w:rPr>
          <w:rFonts w:asciiTheme="minorHAnsi" w:hAnsiTheme="minorHAnsi"/>
          <w:sz w:val="24"/>
          <w:szCs w:val="24"/>
        </w:rPr>
        <w:t>Difficulties As</w:t>
      </w:r>
      <w:r w:rsidR="00DD75D2">
        <w:rPr>
          <w:rFonts w:asciiTheme="minorHAnsi" w:hAnsiTheme="minorHAnsi"/>
          <w:sz w:val="24"/>
          <w:szCs w:val="24"/>
        </w:rPr>
        <w:t xml:space="preserve">sociated with </w:t>
      </w:r>
      <w:r w:rsidR="000A7787">
        <w:rPr>
          <w:rFonts w:asciiTheme="minorHAnsi" w:hAnsiTheme="minorHAnsi"/>
          <w:sz w:val="24"/>
          <w:szCs w:val="24"/>
        </w:rPr>
        <w:t xml:space="preserve">Accessing </w:t>
      </w:r>
      <w:r w:rsidR="00DD75D2">
        <w:rPr>
          <w:rFonts w:asciiTheme="minorHAnsi" w:hAnsiTheme="minorHAnsi"/>
          <w:sz w:val="24"/>
          <w:szCs w:val="24"/>
        </w:rPr>
        <w:t>Specific Payments/Benefits</w:t>
      </w:r>
    </w:p>
    <w:p w:rsidR="007D6DB9" w:rsidRDefault="007D78A9" w:rsidP="005D007B">
      <w:pPr>
        <w:spacing w:after="120"/>
      </w:pPr>
      <w:r w:rsidRPr="00A55467">
        <w:t xml:space="preserve"> </w:t>
      </w:r>
      <w:r w:rsidR="008B7A73" w:rsidRPr="00A55467">
        <w:t xml:space="preserve">Issues with a number of specific </w:t>
      </w:r>
      <w:r w:rsidR="00147FEB" w:rsidRPr="00A55467">
        <w:t xml:space="preserve">payments and benefits are </w:t>
      </w:r>
      <w:r w:rsidRPr="00A55467">
        <w:t>reported</w:t>
      </w:r>
      <w:r w:rsidR="008B7A73" w:rsidRPr="00A55467">
        <w:t>.</w:t>
      </w:r>
    </w:p>
    <w:p w:rsidR="00147FEB" w:rsidRPr="002949B7" w:rsidRDefault="00147FEB" w:rsidP="002949B7">
      <w:pPr>
        <w:rPr>
          <w:b/>
          <w:i/>
        </w:rPr>
      </w:pPr>
      <w:r w:rsidRPr="002949B7">
        <w:rPr>
          <w:b/>
          <w:i/>
        </w:rPr>
        <w:t>Short Term Illness - Illness Benefit and Supplementary Welfare Allowance</w:t>
      </w:r>
      <w:bookmarkEnd w:id="4"/>
      <w:bookmarkEnd w:id="5"/>
      <w:bookmarkEnd w:id="6"/>
    </w:p>
    <w:p w:rsidR="00147FEB" w:rsidRPr="00A55467" w:rsidRDefault="00CA6278" w:rsidP="00DD75D2">
      <w:pPr>
        <w:spacing w:after="0"/>
        <w:rPr>
          <w:rFonts w:eastAsia="Times New Roman" w:cs="Arial"/>
          <w:lang w:eastAsia="en-IE"/>
        </w:rPr>
      </w:pPr>
      <w:r w:rsidRPr="00A55467">
        <w:t>Extra social welfare benefits such as Fuel Allowance, the Household Benefits Package</w:t>
      </w:r>
      <w:r w:rsidR="00F02318" w:rsidRPr="00A55467">
        <w:t>,</w:t>
      </w:r>
      <w:r w:rsidRPr="00A55467">
        <w:t xml:space="preserve"> Free Travel  and the Christmas Bonus are not available to people who are claiming a short-term illness payment and whose illness is of a short-term nature (i.e., less </w:t>
      </w:r>
      <w:r w:rsidR="00147FEB" w:rsidRPr="00A55467">
        <w:t xml:space="preserve">than a year). </w:t>
      </w:r>
    </w:p>
    <w:p w:rsidR="00147FEB" w:rsidRPr="000E6805" w:rsidRDefault="008B7A73" w:rsidP="00ED1A0B">
      <w:pPr>
        <w:pStyle w:val="Heading2"/>
        <w:rPr>
          <w:rFonts w:asciiTheme="minorHAnsi" w:eastAsia="Times New Roman" w:hAnsiTheme="minorHAnsi"/>
          <w:color w:val="auto"/>
          <w:sz w:val="22"/>
          <w:szCs w:val="22"/>
          <w:lang w:eastAsia="en-IE"/>
        </w:rPr>
      </w:pPr>
      <w:r w:rsidRPr="000E6805">
        <w:rPr>
          <w:rFonts w:asciiTheme="minorHAnsi" w:eastAsia="Times New Roman" w:hAnsiTheme="minorHAnsi"/>
          <w:color w:val="auto"/>
          <w:sz w:val="22"/>
          <w:szCs w:val="22"/>
          <w:lang w:eastAsia="en-IE"/>
        </w:rPr>
        <w:lastRenderedPageBreak/>
        <w:t>Indicative Case Example</w:t>
      </w:r>
    </w:p>
    <w:p w:rsidR="00D1616F" w:rsidRDefault="00147FEB" w:rsidP="00F104E3">
      <w:pPr>
        <w:shd w:val="clear" w:color="auto" w:fill="DBE5F1" w:themeFill="accent1" w:themeFillTint="33"/>
      </w:pPr>
      <w:r>
        <w:t xml:space="preserve">A caller was in receipt of Jobseekers Allowance when he had a heart attack and, as his doctor advised that he was not capable of full time work for </w:t>
      </w:r>
      <w:r w:rsidR="00281CA7">
        <w:t xml:space="preserve">a period, </w:t>
      </w:r>
      <w:r>
        <w:t xml:space="preserve">he moved onto an Illness Benefit payment.  </w:t>
      </w:r>
      <w:r w:rsidR="00B415DA">
        <w:t>However,</w:t>
      </w:r>
      <w:r>
        <w:t xml:space="preserve"> he lost his Fuel Allowance as this is not</w:t>
      </w:r>
      <w:r w:rsidR="00B415DA">
        <w:t xml:space="preserve"> paid with</w:t>
      </w:r>
      <w:r>
        <w:t xml:space="preserve"> Illness Benefit </w:t>
      </w:r>
      <w:r w:rsidR="007D78A9">
        <w:t>(</w:t>
      </w:r>
      <w:r>
        <w:t>CIPS</w:t>
      </w:r>
      <w:r w:rsidR="007D78A9">
        <w:t>).</w:t>
      </w:r>
    </w:p>
    <w:p w:rsidR="000C7A8C" w:rsidRDefault="001A1238" w:rsidP="000C7A8C">
      <w:pPr>
        <w:pStyle w:val="PlainText"/>
        <w:rPr>
          <w:rFonts w:asciiTheme="minorHAnsi" w:hAnsiTheme="minorHAnsi" w:cs="Arial"/>
          <w:b/>
          <w:sz w:val="24"/>
          <w:szCs w:val="24"/>
        </w:rPr>
      </w:pPr>
      <w:r>
        <w:rPr>
          <w:rFonts w:asciiTheme="minorHAnsi" w:hAnsiTheme="minorHAnsi" w:cs="Arial"/>
          <w:b/>
          <w:sz w:val="24"/>
          <w:szCs w:val="24"/>
        </w:rPr>
        <w:t>Recommendation:</w:t>
      </w:r>
    </w:p>
    <w:p w:rsidR="00A62F23" w:rsidRDefault="00A62F23" w:rsidP="000C7A8C">
      <w:pPr>
        <w:pBdr>
          <w:top w:val="single" w:sz="4" w:space="1" w:color="auto"/>
          <w:left w:val="single" w:sz="4" w:space="4" w:color="auto"/>
          <w:bottom w:val="single" w:sz="4" w:space="1" w:color="auto"/>
          <w:right w:val="single" w:sz="4" w:space="4" w:color="auto"/>
        </w:pBdr>
        <w:shd w:val="clear" w:color="auto" w:fill="D6E3BC" w:themeFill="accent3" w:themeFillTint="66"/>
      </w:pPr>
      <w:r>
        <w:t>Provide for some access to secondary benefits for Illness Benefit claimants.</w:t>
      </w:r>
    </w:p>
    <w:p w:rsidR="00B415DA" w:rsidRDefault="00B415DA" w:rsidP="00DD75D2">
      <w:pPr>
        <w:spacing w:after="0"/>
        <w:rPr>
          <w:rFonts w:eastAsia="Times New Roman" w:cs="Arial"/>
          <w:b/>
          <w:i/>
          <w:lang w:eastAsia="en-IE"/>
        </w:rPr>
      </w:pPr>
    </w:p>
    <w:p w:rsidR="002949B7" w:rsidRPr="002949B7" w:rsidRDefault="002949B7" w:rsidP="00DD75D2">
      <w:pPr>
        <w:spacing w:after="0"/>
        <w:rPr>
          <w:rFonts w:eastAsia="Times New Roman" w:cs="Arial"/>
          <w:b/>
          <w:i/>
          <w:lang w:eastAsia="en-IE"/>
        </w:rPr>
      </w:pPr>
      <w:r w:rsidRPr="002949B7">
        <w:rPr>
          <w:rFonts w:eastAsia="Times New Roman" w:cs="Arial"/>
          <w:b/>
          <w:i/>
          <w:lang w:eastAsia="en-IE"/>
        </w:rPr>
        <w:t>Carer</w:t>
      </w:r>
      <w:r w:rsidR="00E71186">
        <w:rPr>
          <w:rFonts w:eastAsia="Times New Roman" w:cs="Arial"/>
          <w:b/>
          <w:i/>
          <w:lang w:eastAsia="en-IE"/>
        </w:rPr>
        <w:t>’</w:t>
      </w:r>
      <w:r w:rsidRPr="002949B7">
        <w:rPr>
          <w:rFonts w:eastAsia="Times New Roman" w:cs="Arial"/>
          <w:b/>
          <w:i/>
          <w:lang w:eastAsia="en-IE"/>
        </w:rPr>
        <w:t xml:space="preserve">s Benefit and secondary benefits </w:t>
      </w:r>
    </w:p>
    <w:p w:rsidR="00147FEB" w:rsidRPr="00A55467" w:rsidRDefault="00147FEB" w:rsidP="00DD75D2">
      <w:pPr>
        <w:spacing w:after="0"/>
        <w:rPr>
          <w:rFonts w:eastAsia="Times New Roman" w:cs="Arial"/>
          <w:lang w:eastAsia="en-IE"/>
        </w:rPr>
      </w:pPr>
      <w:r w:rsidRPr="00A55467">
        <w:rPr>
          <w:rFonts w:eastAsia="Times New Roman" w:cs="Arial"/>
          <w:lang w:eastAsia="en-IE"/>
        </w:rPr>
        <w:t>Carer</w:t>
      </w:r>
      <w:r w:rsidR="00E71186">
        <w:rPr>
          <w:rFonts w:eastAsia="Times New Roman" w:cs="Arial"/>
          <w:lang w:eastAsia="en-IE"/>
        </w:rPr>
        <w:t>’</w:t>
      </w:r>
      <w:r w:rsidRPr="00A55467">
        <w:rPr>
          <w:rFonts w:eastAsia="Times New Roman" w:cs="Arial"/>
          <w:lang w:eastAsia="en-IE"/>
        </w:rPr>
        <w:t>s Benefit recipients are not eligible for extra social welfare benefits such as the Free Travel Pass or the Household Benefits Package in the same way that Carers Allowance recipients are. This discrepancy disadvantages those who have been in employment previously and are now providing full</w:t>
      </w:r>
      <w:r w:rsidR="00EB7B87">
        <w:rPr>
          <w:rFonts w:eastAsia="Times New Roman" w:cs="Arial"/>
          <w:lang w:eastAsia="en-IE"/>
        </w:rPr>
        <w:t>-</w:t>
      </w:r>
      <w:r w:rsidRPr="00A55467">
        <w:rPr>
          <w:rFonts w:eastAsia="Times New Roman" w:cs="Arial"/>
          <w:lang w:eastAsia="en-IE"/>
        </w:rPr>
        <w:t>time care over those w</w:t>
      </w:r>
      <w:r w:rsidR="00EB7B87">
        <w:rPr>
          <w:rFonts w:eastAsia="Times New Roman" w:cs="Arial"/>
          <w:lang w:eastAsia="en-IE"/>
        </w:rPr>
        <w:t xml:space="preserve">ho have not </w:t>
      </w:r>
      <w:r w:rsidR="00B415DA">
        <w:rPr>
          <w:rFonts w:eastAsia="Times New Roman" w:cs="Arial"/>
          <w:lang w:eastAsia="en-IE"/>
        </w:rPr>
        <w:t>recently been in employment</w:t>
      </w:r>
      <w:r w:rsidRPr="00A55467">
        <w:rPr>
          <w:rFonts w:eastAsia="Times New Roman" w:cs="Arial"/>
          <w:lang w:eastAsia="en-IE"/>
        </w:rPr>
        <w:t xml:space="preserve">. </w:t>
      </w:r>
    </w:p>
    <w:p w:rsidR="00147FEB" w:rsidRPr="000E6805" w:rsidRDefault="00F02318" w:rsidP="00ED1A0B">
      <w:pPr>
        <w:pStyle w:val="Heading2"/>
        <w:rPr>
          <w:rFonts w:asciiTheme="minorHAnsi" w:eastAsia="Times New Roman" w:hAnsiTheme="minorHAnsi"/>
          <w:color w:val="auto"/>
          <w:sz w:val="22"/>
          <w:szCs w:val="22"/>
          <w:lang w:eastAsia="en-IE"/>
        </w:rPr>
      </w:pPr>
      <w:r w:rsidRPr="000E6805">
        <w:rPr>
          <w:rFonts w:asciiTheme="minorHAnsi" w:eastAsia="Times New Roman" w:hAnsiTheme="minorHAnsi"/>
          <w:color w:val="auto"/>
          <w:sz w:val="22"/>
          <w:szCs w:val="22"/>
          <w:lang w:eastAsia="en-IE"/>
        </w:rPr>
        <w:t xml:space="preserve">Indicative </w:t>
      </w:r>
      <w:r w:rsidR="005C4B56" w:rsidRPr="000E6805">
        <w:rPr>
          <w:rFonts w:asciiTheme="minorHAnsi" w:eastAsia="Times New Roman" w:hAnsiTheme="minorHAnsi"/>
          <w:color w:val="auto"/>
          <w:sz w:val="22"/>
          <w:szCs w:val="22"/>
          <w:lang w:eastAsia="en-IE"/>
        </w:rPr>
        <w:t>C</w:t>
      </w:r>
      <w:r w:rsidRPr="000E6805">
        <w:rPr>
          <w:rFonts w:asciiTheme="minorHAnsi" w:eastAsia="Times New Roman" w:hAnsiTheme="minorHAnsi"/>
          <w:color w:val="auto"/>
          <w:sz w:val="22"/>
          <w:szCs w:val="22"/>
          <w:lang w:eastAsia="en-IE"/>
        </w:rPr>
        <w:t>ase Example</w:t>
      </w:r>
    </w:p>
    <w:p w:rsidR="00A62F23" w:rsidRPr="005B0D62" w:rsidRDefault="00147FEB" w:rsidP="005B0D62">
      <w:pPr>
        <w:shd w:val="clear" w:color="auto" w:fill="DBE5F1" w:themeFill="accent1" w:themeFillTint="33"/>
      </w:pPr>
      <w:r w:rsidRPr="00D1616F">
        <w:t>A caller who is in receipt of Carers Benefit is experiencing financial hardship due to travel expenses connected to her care provision.  She is not entitled to the Free Travel Pass, as she would be if she was receiving Carers Allowance</w:t>
      </w:r>
      <w:r w:rsidR="00CA6278" w:rsidRPr="0019584B">
        <w:t xml:space="preserve"> </w:t>
      </w:r>
      <w:r w:rsidR="00845F5D" w:rsidRPr="0019584B">
        <w:t>(</w:t>
      </w:r>
      <w:r w:rsidRPr="00A55467">
        <w:t>CIPS</w:t>
      </w:r>
      <w:r w:rsidR="00845F5D" w:rsidRPr="00A55467">
        <w:t>).</w:t>
      </w:r>
    </w:p>
    <w:p w:rsidR="00A62F23" w:rsidRDefault="001A1238" w:rsidP="00A62F23">
      <w:pPr>
        <w:pStyle w:val="PlainText"/>
        <w:rPr>
          <w:rFonts w:asciiTheme="minorHAnsi" w:hAnsiTheme="minorHAnsi" w:cs="Arial"/>
          <w:b/>
          <w:sz w:val="24"/>
          <w:szCs w:val="24"/>
        </w:rPr>
      </w:pPr>
      <w:r>
        <w:rPr>
          <w:rFonts w:asciiTheme="minorHAnsi" w:hAnsiTheme="minorHAnsi" w:cs="Arial"/>
          <w:b/>
          <w:sz w:val="24"/>
          <w:szCs w:val="24"/>
        </w:rPr>
        <w:t>Recommendation:</w:t>
      </w:r>
    </w:p>
    <w:p w:rsidR="00A62F23" w:rsidRDefault="00A62F23" w:rsidP="00A62F23">
      <w:pPr>
        <w:pBdr>
          <w:top w:val="single" w:sz="4" w:space="1" w:color="auto"/>
          <w:left w:val="single" w:sz="4" w:space="4" w:color="auto"/>
          <w:bottom w:val="single" w:sz="4" w:space="1" w:color="auto"/>
          <w:right w:val="single" w:sz="4" w:space="4" w:color="auto"/>
        </w:pBdr>
        <w:shd w:val="clear" w:color="auto" w:fill="D6E3BC" w:themeFill="accent3" w:themeFillTint="66"/>
      </w:pPr>
      <w:r>
        <w:t>Allocate resources to allow Carer</w:t>
      </w:r>
      <w:r w:rsidR="00E71186">
        <w:t>’</w:t>
      </w:r>
      <w:r>
        <w:t xml:space="preserve">s Benefit recipients access to secondary social welfare </w:t>
      </w:r>
      <w:r>
        <w:tab/>
        <w:t>benefits, including the Household Benefits Package, fuel allowance and free travel.</w:t>
      </w:r>
    </w:p>
    <w:p w:rsidR="00B415DA" w:rsidRDefault="000A7787" w:rsidP="00B415DA">
      <w:pPr>
        <w:rPr>
          <w:rFonts w:cs="Arial"/>
          <w:lang w:val="en"/>
        </w:rPr>
      </w:pPr>
      <w:r w:rsidRPr="00CE531D">
        <w:rPr>
          <w:b/>
          <w:i/>
          <w:lang w:val="en"/>
        </w:rPr>
        <w:t>Self-employed people</w:t>
      </w:r>
      <w:r w:rsidR="00CE531D">
        <w:rPr>
          <w:b/>
          <w:i/>
          <w:lang w:val="en"/>
        </w:rPr>
        <w:t xml:space="preserve"> and disability-related social welfare payments </w:t>
      </w:r>
      <w:r w:rsidR="00CE531D">
        <w:rPr>
          <w:b/>
          <w:i/>
          <w:lang w:val="en"/>
        </w:rPr>
        <w:br/>
      </w:r>
      <w:r w:rsidR="00B415DA">
        <w:rPr>
          <w:rFonts w:cs="Arial"/>
          <w:lang w:val="en"/>
        </w:rPr>
        <w:t>L</w:t>
      </w:r>
      <w:r>
        <w:rPr>
          <w:rFonts w:cs="Arial"/>
          <w:lang w:val="en"/>
        </w:rPr>
        <w:t>ack of access for self-employed people to any illness or disability benefit is a recurring iss</w:t>
      </w:r>
      <w:r w:rsidR="00CE531D">
        <w:rPr>
          <w:rFonts w:cs="Arial"/>
          <w:lang w:val="en"/>
        </w:rPr>
        <w:t>ue</w:t>
      </w:r>
      <w:r w:rsidR="00B415DA">
        <w:rPr>
          <w:rFonts w:cs="Arial"/>
          <w:lang w:val="en"/>
        </w:rPr>
        <w:t>.</w:t>
      </w:r>
      <w:r w:rsidR="00CE531D">
        <w:rPr>
          <w:rFonts w:cs="Arial"/>
          <w:lang w:val="en"/>
        </w:rPr>
        <w:t xml:space="preserve"> </w:t>
      </w:r>
    </w:p>
    <w:p w:rsidR="00B415DA" w:rsidRDefault="000A7787" w:rsidP="00B415DA">
      <w:pPr>
        <w:rPr>
          <w:b/>
          <w:i/>
          <w:lang w:val="en"/>
        </w:rPr>
      </w:pPr>
      <w:r w:rsidRPr="00CE531D">
        <w:rPr>
          <w:b/>
          <w:lang w:val="en"/>
        </w:rPr>
        <w:t>Indicative Case Example</w:t>
      </w:r>
    </w:p>
    <w:p w:rsidR="000A7787" w:rsidRPr="00B415DA" w:rsidRDefault="000A7787" w:rsidP="00B415DA">
      <w:pPr>
        <w:shd w:val="clear" w:color="auto" w:fill="C6D9F1" w:themeFill="text2" w:themeFillTint="33"/>
        <w:rPr>
          <w:b/>
          <w:i/>
          <w:lang w:val="en"/>
        </w:rPr>
      </w:pPr>
      <w:r>
        <w:rPr>
          <w:rFonts w:cs="Arial"/>
          <w:lang w:val="en"/>
        </w:rPr>
        <w:t>This client is self-employed trying to run a business on her own</w:t>
      </w:r>
      <w:r w:rsidR="00E71186">
        <w:rPr>
          <w:rFonts w:cs="Arial"/>
          <w:lang w:val="en"/>
        </w:rPr>
        <w:t xml:space="preserve">. She </w:t>
      </w:r>
      <w:r w:rsidR="005B0D62">
        <w:rPr>
          <w:rFonts w:cs="Arial"/>
          <w:lang w:val="en"/>
        </w:rPr>
        <w:t xml:space="preserve">is </w:t>
      </w:r>
      <w:r>
        <w:rPr>
          <w:rFonts w:cs="Arial"/>
          <w:lang w:val="en"/>
        </w:rPr>
        <w:t>unable to work</w:t>
      </w:r>
      <w:r w:rsidR="00281CA7">
        <w:rPr>
          <w:rFonts w:cs="Arial"/>
          <w:lang w:val="en"/>
        </w:rPr>
        <w:t xml:space="preserve"> due to illness</w:t>
      </w:r>
      <w:r>
        <w:rPr>
          <w:rFonts w:cs="Arial"/>
          <w:lang w:val="en"/>
        </w:rPr>
        <w:t xml:space="preserve">. However as she is self-employed and paying ‘S’ PRSI she is not eligible to apply for Illness Benefit </w:t>
      </w:r>
      <w:r>
        <w:rPr>
          <w:rFonts w:eastAsia="Times New Roman" w:cs="Times New Roman"/>
          <w:color w:val="000000"/>
          <w:lang w:eastAsia="en-IE"/>
        </w:rPr>
        <w:t>(Roscommon CIS).</w:t>
      </w:r>
    </w:p>
    <w:p w:rsidR="00A62F23" w:rsidRDefault="001A1238" w:rsidP="00A62F23">
      <w:pPr>
        <w:pStyle w:val="PlainText"/>
        <w:rPr>
          <w:rFonts w:asciiTheme="minorHAnsi" w:hAnsiTheme="minorHAnsi" w:cs="Arial"/>
          <w:b/>
          <w:sz w:val="24"/>
          <w:szCs w:val="24"/>
        </w:rPr>
      </w:pPr>
      <w:r>
        <w:rPr>
          <w:rFonts w:asciiTheme="minorHAnsi" w:hAnsiTheme="minorHAnsi" w:cs="Arial"/>
          <w:b/>
          <w:sz w:val="24"/>
          <w:szCs w:val="24"/>
        </w:rPr>
        <w:t>Recommendation:</w:t>
      </w:r>
    </w:p>
    <w:p w:rsidR="00A62F23" w:rsidRDefault="00A62F23" w:rsidP="00A62F23">
      <w:pPr>
        <w:pBdr>
          <w:top w:val="single" w:sz="4" w:space="1" w:color="auto"/>
          <w:left w:val="single" w:sz="4" w:space="4" w:color="auto"/>
          <w:bottom w:val="single" w:sz="4" w:space="1" w:color="auto"/>
          <w:right w:val="single" w:sz="4" w:space="4" w:color="auto"/>
        </w:pBdr>
        <w:shd w:val="clear" w:color="auto" w:fill="D6E3BC" w:themeFill="accent3" w:themeFillTint="66"/>
        <w:rPr>
          <w:rFonts w:cs="Arial"/>
          <w:lang w:val="en"/>
        </w:rPr>
      </w:pPr>
      <w:r>
        <w:rPr>
          <w:rFonts w:cs="Arial"/>
          <w:lang w:val="en"/>
        </w:rPr>
        <w:t xml:space="preserve">The recommendations of the Third </w:t>
      </w:r>
      <w:r>
        <w:rPr>
          <w:rFonts w:cs="Arial"/>
        </w:rPr>
        <w:t>Report of the Tax and Social Welfare Advisory Group (TSWAG)</w:t>
      </w:r>
      <w:r>
        <w:rPr>
          <w:rStyle w:val="FootnoteReference"/>
          <w:rFonts w:cs="Arial"/>
        </w:rPr>
        <w:footnoteReference w:id="21"/>
      </w:r>
      <w:r>
        <w:rPr>
          <w:rFonts w:cs="Arial"/>
          <w:lang w:val="en"/>
        </w:rPr>
        <w:t>in relation to extending social insurance cover for self-employed people in cases of long term illness/disability are supported  by CIB  and should be implemented on a phased basis</w:t>
      </w:r>
      <w:r w:rsidR="00013CBE">
        <w:rPr>
          <w:rFonts w:cs="Arial"/>
          <w:lang w:val="en"/>
        </w:rPr>
        <w:t>.</w:t>
      </w:r>
    </w:p>
    <w:p w:rsidR="00A62F23" w:rsidRDefault="00A62F23" w:rsidP="00A62F23">
      <w:pPr>
        <w:pStyle w:val="Heading2"/>
        <w:spacing w:before="0"/>
        <w:rPr>
          <w:rFonts w:asciiTheme="minorHAnsi" w:hAnsiTheme="minorHAnsi"/>
          <w:sz w:val="24"/>
          <w:szCs w:val="24"/>
        </w:rPr>
      </w:pPr>
      <w:r>
        <w:rPr>
          <w:rFonts w:asciiTheme="minorHAnsi" w:hAnsiTheme="minorHAnsi"/>
          <w:sz w:val="24"/>
          <w:szCs w:val="24"/>
        </w:rPr>
        <w:t>4.4</w:t>
      </w:r>
      <w:r>
        <w:rPr>
          <w:rFonts w:asciiTheme="minorHAnsi" w:hAnsiTheme="minorHAnsi"/>
          <w:sz w:val="24"/>
          <w:szCs w:val="24"/>
        </w:rPr>
        <w:tab/>
        <w:t>Identifying and Addressing Administrative Blockages</w:t>
      </w:r>
    </w:p>
    <w:p w:rsidR="00207326" w:rsidRDefault="00625C2A" w:rsidP="00F66EBA">
      <w:pPr>
        <w:pStyle w:val="Default"/>
        <w:rPr>
          <w:rStyle w:val="Strong"/>
          <w:rFonts w:asciiTheme="minorHAnsi" w:hAnsiTheme="minorHAnsi"/>
          <w:b w:val="0"/>
          <w:sz w:val="22"/>
          <w:szCs w:val="22"/>
          <w:lang w:val="en"/>
        </w:rPr>
      </w:pPr>
      <w:r w:rsidRPr="00F66EBA">
        <w:rPr>
          <w:rFonts w:asciiTheme="minorHAnsi" w:hAnsiTheme="minorHAnsi"/>
          <w:sz w:val="22"/>
          <w:szCs w:val="22"/>
        </w:rPr>
        <w:t>Administrative difficulties in relation to disability and illness payments and schemes impact on people</w:t>
      </w:r>
      <w:r w:rsidR="000A7787">
        <w:rPr>
          <w:rFonts w:asciiTheme="minorHAnsi" w:hAnsiTheme="minorHAnsi"/>
          <w:sz w:val="22"/>
          <w:szCs w:val="22"/>
        </w:rPr>
        <w:t xml:space="preserve"> and families</w:t>
      </w:r>
      <w:r w:rsidRPr="00F66EBA">
        <w:rPr>
          <w:rFonts w:asciiTheme="minorHAnsi" w:hAnsiTheme="minorHAnsi"/>
          <w:sz w:val="22"/>
          <w:szCs w:val="22"/>
        </w:rPr>
        <w:t>. T</w:t>
      </w:r>
      <w:r w:rsidR="00207326" w:rsidRPr="00F66EBA">
        <w:rPr>
          <w:rFonts w:asciiTheme="minorHAnsi" w:hAnsiTheme="minorHAnsi"/>
          <w:sz w:val="22"/>
          <w:szCs w:val="22"/>
        </w:rPr>
        <w:t xml:space="preserve">he issue of resources </w:t>
      </w:r>
      <w:r w:rsidRPr="00F66EBA">
        <w:rPr>
          <w:rFonts w:asciiTheme="minorHAnsi" w:hAnsiTheme="minorHAnsi"/>
          <w:sz w:val="22"/>
          <w:szCs w:val="22"/>
        </w:rPr>
        <w:t>for processing claims efficiently i</w:t>
      </w:r>
      <w:r w:rsidR="00207326" w:rsidRPr="00F66EBA">
        <w:rPr>
          <w:rFonts w:asciiTheme="minorHAnsi" w:hAnsiTheme="minorHAnsi"/>
          <w:sz w:val="22"/>
          <w:szCs w:val="22"/>
        </w:rPr>
        <w:t xml:space="preserve">s centrally relevant in that, if the end-product services are not actually available </w:t>
      </w:r>
      <w:r w:rsidRPr="00F66EBA">
        <w:rPr>
          <w:rFonts w:asciiTheme="minorHAnsi" w:hAnsiTheme="minorHAnsi"/>
          <w:sz w:val="22"/>
          <w:szCs w:val="22"/>
        </w:rPr>
        <w:t>in a timely manner</w:t>
      </w:r>
      <w:r w:rsidR="00207326" w:rsidRPr="00F66EBA">
        <w:rPr>
          <w:rFonts w:asciiTheme="minorHAnsi" w:hAnsiTheme="minorHAnsi"/>
          <w:sz w:val="22"/>
          <w:szCs w:val="22"/>
        </w:rPr>
        <w:t>, the legislative provisions and more inclusive polic</w:t>
      </w:r>
      <w:r w:rsidR="000A7787">
        <w:rPr>
          <w:rFonts w:asciiTheme="minorHAnsi" w:hAnsiTheme="minorHAnsi"/>
          <w:sz w:val="22"/>
          <w:szCs w:val="22"/>
        </w:rPr>
        <w:t>ies on disability may lose some of their potential impact</w:t>
      </w:r>
      <w:r w:rsidR="00207326" w:rsidRPr="00F66EBA">
        <w:rPr>
          <w:rFonts w:asciiTheme="minorHAnsi" w:hAnsiTheme="minorHAnsi"/>
          <w:sz w:val="22"/>
          <w:szCs w:val="22"/>
        </w:rPr>
        <w:t xml:space="preserve">. </w:t>
      </w:r>
    </w:p>
    <w:p w:rsidR="00CA2A97" w:rsidRDefault="00CA2A97" w:rsidP="00F66EBA">
      <w:pPr>
        <w:pStyle w:val="Default"/>
        <w:rPr>
          <w:rFonts w:asciiTheme="minorHAnsi" w:hAnsiTheme="minorHAnsi"/>
          <w:sz w:val="22"/>
          <w:szCs w:val="22"/>
        </w:rPr>
      </w:pPr>
    </w:p>
    <w:p w:rsidR="00A62F23" w:rsidRDefault="001A1238" w:rsidP="00A62F23">
      <w:pPr>
        <w:pStyle w:val="PlainText"/>
        <w:rPr>
          <w:rFonts w:asciiTheme="minorHAnsi" w:hAnsiTheme="minorHAnsi" w:cs="Arial"/>
          <w:b/>
          <w:sz w:val="24"/>
          <w:szCs w:val="24"/>
        </w:rPr>
      </w:pPr>
      <w:r>
        <w:rPr>
          <w:rFonts w:asciiTheme="minorHAnsi" w:hAnsiTheme="minorHAnsi" w:cs="Arial"/>
          <w:b/>
          <w:sz w:val="24"/>
          <w:szCs w:val="24"/>
        </w:rPr>
        <w:t>Recommendation</w:t>
      </w:r>
      <w:r w:rsidR="00013CBE">
        <w:rPr>
          <w:rFonts w:asciiTheme="minorHAnsi" w:hAnsiTheme="minorHAnsi" w:cs="Arial"/>
          <w:b/>
          <w:sz w:val="24"/>
          <w:szCs w:val="24"/>
        </w:rPr>
        <w:t>s</w:t>
      </w:r>
      <w:r>
        <w:rPr>
          <w:rFonts w:asciiTheme="minorHAnsi" w:hAnsiTheme="minorHAnsi" w:cs="Arial"/>
          <w:b/>
          <w:sz w:val="24"/>
          <w:szCs w:val="24"/>
        </w:rPr>
        <w:t>:</w:t>
      </w:r>
    </w:p>
    <w:p w:rsidR="00A62F23" w:rsidRDefault="00A62F23" w:rsidP="00A62F23">
      <w:pPr>
        <w:pBdr>
          <w:top w:val="single" w:sz="4" w:space="1" w:color="auto"/>
          <w:left w:val="single" w:sz="4" w:space="4" w:color="auto"/>
          <w:bottom w:val="single" w:sz="4" w:space="1" w:color="auto"/>
          <w:right w:val="single" w:sz="4" w:space="4" w:color="auto"/>
        </w:pBdr>
        <w:shd w:val="clear" w:color="auto" w:fill="D6E3BC" w:themeFill="accent3" w:themeFillTint="66"/>
      </w:pPr>
      <w:r>
        <w:t>Ongoing delays in the processing of applications and appeals rel</w:t>
      </w:r>
      <w:r w:rsidR="00AD7C6E">
        <w:t xml:space="preserve">ating to Disability Allowance, </w:t>
      </w:r>
      <w:r>
        <w:t>Carers Allowance and Domiciliary Care Allowance need to be addressed</w:t>
      </w:r>
      <w:r w:rsidR="00013CBE">
        <w:t>.</w:t>
      </w:r>
    </w:p>
    <w:p w:rsidR="00A62F23" w:rsidRDefault="00013CBE" w:rsidP="00A62F23">
      <w:pPr>
        <w:pBdr>
          <w:top w:val="single" w:sz="4" w:space="1" w:color="auto"/>
          <w:left w:val="single" w:sz="4" w:space="4" w:color="auto"/>
          <w:bottom w:val="single" w:sz="4" w:space="1" w:color="auto"/>
          <w:right w:val="single" w:sz="4" w:space="4" w:color="auto"/>
        </w:pBdr>
        <w:shd w:val="clear" w:color="auto" w:fill="D6E3BC" w:themeFill="accent3" w:themeFillTint="66"/>
      </w:pPr>
      <w:r>
        <w:t>Supplementary benefits for people with disabilities such as Household Benefits Package, Free Travel Scheme should be protected.</w:t>
      </w:r>
    </w:p>
    <w:p w:rsidR="00564245" w:rsidRPr="008B5250" w:rsidRDefault="00564245" w:rsidP="00083DF5">
      <w:pPr>
        <w:pStyle w:val="Title"/>
        <w:rPr>
          <w:rFonts w:asciiTheme="minorHAnsi" w:hAnsiTheme="minorHAnsi"/>
          <w:b/>
          <w:sz w:val="36"/>
          <w:szCs w:val="36"/>
        </w:rPr>
      </w:pPr>
      <w:r w:rsidRPr="008B5250">
        <w:rPr>
          <w:rFonts w:asciiTheme="minorHAnsi" w:hAnsiTheme="minorHAnsi"/>
          <w:b/>
          <w:sz w:val="36"/>
          <w:szCs w:val="36"/>
        </w:rPr>
        <w:lastRenderedPageBreak/>
        <w:t>Section Two</w:t>
      </w:r>
    </w:p>
    <w:p w:rsidR="00B06B43" w:rsidRDefault="00B06B43" w:rsidP="00B06B43">
      <w:pPr>
        <w:pStyle w:val="Title"/>
        <w:rPr>
          <w:rFonts w:asciiTheme="minorHAnsi" w:hAnsiTheme="minorHAnsi"/>
          <w:b/>
          <w:sz w:val="32"/>
          <w:szCs w:val="32"/>
        </w:rPr>
      </w:pPr>
    </w:p>
    <w:p w:rsidR="00B06B43" w:rsidRPr="00B06B43" w:rsidRDefault="00B06B43" w:rsidP="00B06B43">
      <w:pPr>
        <w:pStyle w:val="Title"/>
        <w:rPr>
          <w:rFonts w:asciiTheme="minorHAnsi" w:hAnsiTheme="minorHAnsi"/>
          <w:b/>
          <w:color w:val="C0504D" w:themeColor="accent2"/>
          <w:sz w:val="32"/>
          <w:szCs w:val="32"/>
          <w:highlight w:val="yellow"/>
        </w:rPr>
      </w:pPr>
      <w:r w:rsidRPr="008B5250">
        <w:rPr>
          <w:rFonts w:asciiTheme="minorHAnsi" w:hAnsiTheme="minorHAnsi"/>
          <w:b/>
          <w:sz w:val="32"/>
          <w:szCs w:val="32"/>
        </w:rPr>
        <w:t>1.</w:t>
      </w:r>
      <w:r w:rsidRPr="00B06B43">
        <w:rPr>
          <w:rFonts w:asciiTheme="minorHAnsi" w:hAnsiTheme="minorHAnsi"/>
          <w:b/>
          <w:color w:val="C0504D" w:themeColor="accent2"/>
          <w:sz w:val="32"/>
          <w:szCs w:val="32"/>
        </w:rPr>
        <w:tab/>
      </w:r>
      <w:r w:rsidRPr="008B5250">
        <w:rPr>
          <w:rFonts w:asciiTheme="minorHAnsi" w:hAnsiTheme="minorHAnsi"/>
          <w:b/>
          <w:sz w:val="32"/>
          <w:szCs w:val="32"/>
        </w:rPr>
        <w:t xml:space="preserve">Financial Vulnerability </w:t>
      </w:r>
    </w:p>
    <w:p w:rsidR="00B06B43" w:rsidRPr="00ED1A0B" w:rsidRDefault="00B06B43" w:rsidP="00B06B43">
      <w:pPr>
        <w:pStyle w:val="Heading2"/>
        <w:spacing w:before="0"/>
        <w:rPr>
          <w:rFonts w:asciiTheme="minorHAnsi" w:hAnsiTheme="minorHAnsi"/>
          <w:sz w:val="24"/>
          <w:szCs w:val="24"/>
        </w:rPr>
      </w:pPr>
      <w:r>
        <w:rPr>
          <w:rFonts w:asciiTheme="minorHAnsi" w:hAnsiTheme="minorHAnsi"/>
          <w:sz w:val="24"/>
          <w:szCs w:val="24"/>
        </w:rPr>
        <w:t>1.1</w:t>
      </w:r>
      <w:r>
        <w:rPr>
          <w:rFonts w:asciiTheme="minorHAnsi" w:hAnsiTheme="minorHAnsi"/>
          <w:sz w:val="24"/>
          <w:szCs w:val="24"/>
        </w:rPr>
        <w:tab/>
      </w:r>
      <w:r w:rsidRPr="00ED1A0B">
        <w:rPr>
          <w:rFonts w:asciiTheme="minorHAnsi" w:hAnsiTheme="minorHAnsi"/>
          <w:sz w:val="24"/>
          <w:szCs w:val="24"/>
        </w:rPr>
        <w:t>A Focus on Financially Vulnerable Consumers</w:t>
      </w:r>
    </w:p>
    <w:p w:rsidR="00B65039" w:rsidRDefault="00B65039" w:rsidP="00B06B43">
      <w:pPr>
        <w:autoSpaceDE w:val="0"/>
        <w:autoSpaceDN w:val="0"/>
        <w:adjustRightInd w:val="0"/>
        <w:spacing w:after="0"/>
        <w:jc w:val="both"/>
        <w:textAlignment w:val="center"/>
        <w:rPr>
          <w:lang w:val="en-GB"/>
        </w:rPr>
      </w:pPr>
      <w:r w:rsidRPr="00D36881">
        <w:rPr>
          <w:rFonts w:cs="Baskerville"/>
          <w:i/>
        </w:rPr>
        <w:t>“At present, many vulnerable consumers feel that financial services, products and cus</w:t>
      </w:r>
      <w:r w:rsidRPr="00D36881">
        <w:rPr>
          <w:rFonts w:cs="Baskerville"/>
          <w:i/>
        </w:rPr>
        <w:softHyphen/>
        <w:t xml:space="preserve">tomer interfacing systems  are designed for a mythical perfect customer, that they struggle to meet the needs of anyone in particular, and certainly not the numerous ‘non-standard’ consumers who don’t fit into a set ‘mould’….. </w:t>
      </w:r>
      <w:r w:rsidRPr="00D36881">
        <w:rPr>
          <w:i/>
          <w:lang w:val="en-GB"/>
        </w:rPr>
        <w:t>For people already struggling, “being confronted by a complex telephone menu system that gives no option of talking to a person; a ‘computer says no’ response; a call handler without time or inclination to listen, or a system that fails to record what may be distressing circumstances and forces the customer to repeat themselves at every point of contact, can all create a spiral of stress and difficulty, resulting in detriment</w:t>
      </w:r>
      <w:r w:rsidR="0019584B" w:rsidRPr="00D36881">
        <w:rPr>
          <w:i/>
          <w:lang w:val="en-GB"/>
        </w:rPr>
        <w:t>.”</w:t>
      </w:r>
      <w:r>
        <w:rPr>
          <w:rStyle w:val="FootnoteReference"/>
          <w:lang w:val="en-GB"/>
        </w:rPr>
        <w:footnoteReference w:id="22"/>
      </w:r>
      <w:r>
        <w:rPr>
          <w:lang w:val="en-GB"/>
        </w:rPr>
        <w:t xml:space="preserve"> </w:t>
      </w:r>
    </w:p>
    <w:p w:rsidR="00B65039" w:rsidRDefault="00B65039" w:rsidP="00B65039">
      <w:pPr>
        <w:autoSpaceDE w:val="0"/>
        <w:autoSpaceDN w:val="0"/>
        <w:adjustRightInd w:val="0"/>
        <w:spacing w:before="170" w:after="57"/>
        <w:textAlignment w:val="center"/>
        <w:rPr>
          <w:rFonts w:eastAsia="Times New Roman" w:cs="Tahoma"/>
          <w:lang w:val="en-AU" w:eastAsia="en-AU"/>
        </w:rPr>
      </w:pPr>
      <w:r>
        <w:rPr>
          <w:rFonts w:eastAsia="Times New Roman" w:cs="Tahoma"/>
          <w:lang w:val="en-AU" w:eastAsia="en-AU"/>
        </w:rPr>
        <w:t>The Money Ad</w:t>
      </w:r>
      <w:r w:rsidR="00013CBE">
        <w:rPr>
          <w:rFonts w:eastAsia="Times New Roman" w:cs="Tahoma"/>
          <w:lang w:val="en-AU" w:eastAsia="en-AU"/>
        </w:rPr>
        <w:t xml:space="preserve">vice and Budgeting Service has, </w:t>
      </w:r>
      <w:r>
        <w:rPr>
          <w:rFonts w:eastAsia="Times New Roman" w:cs="Tahoma"/>
          <w:lang w:val="en-AU" w:eastAsia="en-AU"/>
        </w:rPr>
        <w:t xml:space="preserve">as part of its remit, a special focus on consumers who are dependent on a low income and/or are vulnerable or disadvantaged. </w:t>
      </w:r>
    </w:p>
    <w:p w:rsidR="00B65039" w:rsidRDefault="006E767C" w:rsidP="00B65039">
      <w:pPr>
        <w:autoSpaceDE w:val="0"/>
        <w:autoSpaceDN w:val="0"/>
        <w:adjustRightInd w:val="0"/>
        <w:spacing w:before="170" w:after="57"/>
        <w:textAlignment w:val="center"/>
        <w:rPr>
          <w:rFonts w:eastAsia="Times New Roman" w:cs="Tahoma"/>
          <w:lang w:val="en-AU" w:eastAsia="en-AU"/>
        </w:rPr>
      </w:pPr>
      <w:r>
        <w:rPr>
          <w:rFonts w:eastAsia="Times New Roman" w:cs="Tahoma"/>
          <w:lang w:val="en-AU" w:eastAsia="en-AU"/>
        </w:rPr>
        <w:t xml:space="preserve">It is MABS </w:t>
      </w:r>
      <w:r w:rsidR="00B65039">
        <w:rPr>
          <w:rFonts w:eastAsia="Times New Roman" w:cs="Tahoma"/>
          <w:lang w:val="en-AU" w:eastAsia="en-AU"/>
        </w:rPr>
        <w:t>experience that there are many more such financially vulnerable consumers in post-recession Ireland; they include:</w:t>
      </w:r>
    </w:p>
    <w:p w:rsidR="00B65039" w:rsidRPr="007D6DB9" w:rsidRDefault="00B65039" w:rsidP="00AF647D">
      <w:pPr>
        <w:pStyle w:val="ListParagraph"/>
        <w:numPr>
          <w:ilvl w:val="0"/>
          <w:numId w:val="7"/>
        </w:numPr>
        <w:autoSpaceDE w:val="0"/>
        <w:autoSpaceDN w:val="0"/>
        <w:adjustRightInd w:val="0"/>
        <w:spacing w:before="170" w:after="57"/>
        <w:textAlignment w:val="center"/>
        <w:rPr>
          <w:rFonts w:eastAsia="Times New Roman" w:cs="Tahoma"/>
          <w:i/>
          <w:lang w:val="en-AU" w:eastAsia="en-AU"/>
        </w:rPr>
      </w:pPr>
      <w:r w:rsidRPr="007D6DB9">
        <w:rPr>
          <w:rFonts w:eastAsia="Times New Roman" w:cs="Tahoma"/>
          <w:i/>
          <w:lang w:val="en-AU" w:eastAsia="en-AU"/>
        </w:rPr>
        <w:t xml:space="preserve">those who are now managing on a much reduced income and would like to achieve a fresh start, </w:t>
      </w:r>
    </w:p>
    <w:p w:rsidR="00B65039" w:rsidRPr="007D6DB9" w:rsidRDefault="00B65039" w:rsidP="00AF647D">
      <w:pPr>
        <w:pStyle w:val="ListParagraph"/>
        <w:numPr>
          <w:ilvl w:val="0"/>
          <w:numId w:val="7"/>
        </w:numPr>
        <w:autoSpaceDE w:val="0"/>
        <w:autoSpaceDN w:val="0"/>
        <w:adjustRightInd w:val="0"/>
        <w:spacing w:before="170" w:after="57"/>
        <w:textAlignment w:val="center"/>
        <w:rPr>
          <w:rFonts w:eastAsia="Times New Roman" w:cs="Tahoma"/>
          <w:i/>
          <w:lang w:val="en-AU" w:eastAsia="en-AU"/>
        </w:rPr>
      </w:pPr>
      <w:r w:rsidRPr="007D6DB9">
        <w:rPr>
          <w:rFonts w:eastAsia="Times New Roman" w:cs="Tahoma"/>
          <w:i/>
          <w:lang w:val="en-AU" w:eastAsia="en-AU"/>
        </w:rPr>
        <w:t xml:space="preserve">people who no longer have the job security they once took for granted and, as a consequence, struggle to arrive at sustainable solutions when dealing with debt, </w:t>
      </w:r>
    </w:p>
    <w:p w:rsidR="00B65039" w:rsidRPr="007D6DB9" w:rsidRDefault="00B65039" w:rsidP="00AF647D">
      <w:pPr>
        <w:pStyle w:val="ListParagraph"/>
        <w:numPr>
          <w:ilvl w:val="0"/>
          <w:numId w:val="7"/>
        </w:numPr>
        <w:autoSpaceDE w:val="0"/>
        <w:autoSpaceDN w:val="0"/>
        <w:adjustRightInd w:val="0"/>
        <w:spacing w:before="170" w:after="57"/>
        <w:textAlignment w:val="center"/>
        <w:rPr>
          <w:rFonts w:eastAsia="Times New Roman" w:cs="Tahoma"/>
          <w:i/>
          <w:lang w:val="en-AU" w:eastAsia="en-AU"/>
        </w:rPr>
      </w:pPr>
      <w:r w:rsidRPr="007D6DB9">
        <w:rPr>
          <w:rFonts w:eastAsia="Times New Roman" w:cs="Tahoma"/>
          <w:i/>
          <w:lang w:val="en-AU" w:eastAsia="en-AU"/>
        </w:rPr>
        <w:t>those who are concerned daily about the on-going security of tenure for their accommodation – be it mortgaged or rental,</w:t>
      </w:r>
    </w:p>
    <w:p w:rsidR="00B65039" w:rsidRPr="007D6DB9" w:rsidRDefault="00B65039" w:rsidP="00AF647D">
      <w:pPr>
        <w:pStyle w:val="ListParagraph"/>
        <w:numPr>
          <w:ilvl w:val="0"/>
          <w:numId w:val="7"/>
        </w:numPr>
        <w:autoSpaceDE w:val="0"/>
        <w:autoSpaceDN w:val="0"/>
        <w:adjustRightInd w:val="0"/>
        <w:spacing w:before="170" w:after="57"/>
        <w:textAlignment w:val="center"/>
        <w:rPr>
          <w:rFonts w:eastAsia="Times New Roman" w:cs="Tahoma"/>
          <w:i/>
          <w:lang w:val="en-AU" w:eastAsia="en-AU"/>
        </w:rPr>
      </w:pPr>
      <w:r w:rsidRPr="007D6DB9">
        <w:rPr>
          <w:rFonts w:eastAsia="Times New Roman" w:cs="Tahoma"/>
          <w:i/>
          <w:lang w:val="en-AU" w:eastAsia="en-AU"/>
        </w:rPr>
        <w:t xml:space="preserve">people who, for a variety of reasons, can’t access mainstream utilities and are reliant on pre-payment meters and subject to the associated top-up charges and; </w:t>
      </w:r>
    </w:p>
    <w:p w:rsidR="00B65039" w:rsidRPr="007D6DB9" w:rsidRDefault="00B65039" w:rsidP="00AF647D">
      <w:pPr>
        <w:pStyle w:val="ListParagraph"/>
        <w:numPr>
          <w:ilvl w:val="0"/>
          <w:numId w:val="7"/>
        </w:numPr>
        <w:autoSpaceDE w:val="0"/>
        <w:autoSpaceDN w:val="0"/>
        <w:adjustRightInd w:val="0"/>
        <w:spacing w:before="170" w:after="57"/>
        <w:textAlignment w:val="center"/>
        <w:rPr>
          <w:rFonts w:eastAsia="Times New Roman" w:cs="Tahoma"/>
          <w:i/>
          <w:lang w:val="en-AU" w:eastAsia="en-AU"/>
        </w:rPr>
      </w:pPr>
      <w:r w:rsidRPr="007D6DB9">
        <w:rPr>
          <w:rFonts w:eastAsia="Times New Roman" w:cs="Tahoma"/>
          <w:i/>
          <w:lang w:val="en-AU" w:eastAsia="en-AU"/>
        </w:rPr>
        <w:t>people whose health and wellbeing, morale and coping skills have suffered as a consequence of one or all of these factors.</w:t>
      </w:r>
    </w:p>
    <w:p w:rsidR="00B65039" w:rsidRDefault="00B65039" w:rsidP="007D6DB9">
      <w:pPr>
        <w:autoSpaceDE w:val="0"/>
        <w:autoSpaceDN w:val="0"/>
        <w:adjustRightInd w:val="0"/>
        <w:spacing w:before="170" w:after="57"/>
        <w:jc w:val="both"/>
        <w:textAlignment w:val="center"/>
        <w:rPr>
          <w:rFonts w:eastAsia="Times New Roman" w:cs="Tahoma"/>
          <w:lang w:val="en-AU" w:eastAsia="en-AU"/>
        </w:rPr>
      </w:pPr>
      <w:r>
        <w:rPr>
          <w:rFonts w:eastAsia="Times New Roman" w:cs="Tahoma"/>
          <w:lang w:val="en-AU" w:eastAsia="en-AU"/>
        </w:rPr>
        <w:t xml:space="preserve">These consumers need particular consideration in order to make sure that they do not become further marginalised as a consequence of their existing financial vulnerability.  </w:t>
      </w:r>
    </w:p>
    <w:p w:rsidR="00B65039" w:rsidRDefault="00801F26" w:rsidP="007C3F5F">
      <w:pPr>
        <w:pStyle w:val="NormalWeb"/>
        <w:spacing w:line="240" w:lineRule="auto"/>
        <w:jc w:val="both"/>
        <w:rPr>
          <w:rFonts w:asciiTheme="minorHAnsi" w:hAnsiTheme="minorHAnsi" w:cs="Times New Roman"/>
          <w:sz w:val="22"/>
          <w:szCs w:val="22"/>
          <w:lang w:val="en-GB"/>
        </w:rPr>
      </w:pPr>
      <w:r>
        <w:rPr>
          <w:rFonts w:asciiTheme="minorHAnsi" w:hAnsiTheme="minorHAnsi"/>
          <w:sz w:val="22"/>
          <w:szCs w:val="22"/>
          <w:lang w:val="en-GB"/>
        </w:rPr>
        <w:t xml:space="preserve">MABS </w:t>
      </w:r>
      <w:r w:rsidR="006E767C">
        <w:rPr>
          <w:rFonts w:asciiTheme="minorHAnsi" w:hAnsiTheme="minorHAnsi"/>
          <w:sz w:val="22"/>
          <w:szCs w:val="22"/>
          <w:lang w:val="en-GB"/>
        </w:rPr>
        <w:t xml:space="preserve">has in previous submissions </w:t>
      </w:r>
      <w:r w:rsidR="00B65039">
        <w:rPr>
          <w:rFonts w:asciiTheme="minorHAnsi" w:hAnsiTheme="minorHAnsi"/>
          <w:sz w:val="22"/>
          <w:szCs w:val="22"/>
          <w:lang w:val="en-GB"/>
        </w:rPr>
        <w:t xml:space="preserve">drawn attention to the plight of vulnerable consumers </w:t>
      </w:r>
      <w:r w:rsidR="006E767C">
        <w:rPr>
          <w:rFonts w:asciiTheme="minorHAnsi" w:hAnsiTheme="minorHAnsi"/>
          <w:sz w:val="22"/>
          <w:szCs w:val="22"/>
          <w:lang w:val="en-GB"/>
        </w:rPr>
        <w:t xml:space="preserve">in relation to </w:t>
      </w:r>
      <w:r w:rsidR="00B65039">
        <w:rPr>
          <w:rFonts w:asciiTheme="minorHAnsi" w:hAnsiTheme="minorHAnsi"/>
          <w:sz w:val="22"/>
          <w:szCs w:val="22"/>
          <w:lang w:val="en-GB"/>
        </w:rPr>
        <w:t>the issue of mental health and financial stress.</w:t>
      </w:r>
      <w:r w:rsidR="00B65039">
        <w:rPr>
          <w:rStyle w:val="FootnoteReference"/>
          <w:rFonts w:asciiTheme="minorHAnsi" w:eastAsiaTheme="minorEastAsia" w:hAnsiTheme="minorHAnsi"/>
          <w:sz w:val="22"/>
          <w:szCs w:val="22"/>
          <w:lang w:val="en-GB"/>
        </w:rPr>
        <w:footnoteReference w:id="23"/>
      </w:r>
      <w:r w:rsidR="00B65039">
        <w:rPr>
          <w:rFonts w:asciiTheme="minorHAnsi" w:hAnsiTheme="minorHAnsi"/>
          <w:sz w:val="22"/>
          <w:szCs w:val="22"/>
          <w:lang w:val="en-GB"/>
        </w:rPr>
        <w:t xml:space="preserve">  In this submission attention</w:t>
      </w:r>
      <w:r w:rsidR="006E767C">
        <w:rPr>
          <w:rFonts w:asciiTheme="minorHAnsi" w:hAnsiTheme="minorHAnsi"/>
          <w:sz w:val="22"/>
          <w:szCs w:val="22"/>
          <w:lang w:val="en-GB"/>
        </w:rPr>
        <w:t xml:space="preserve"> is drawn </w:t>
      </w:r>
      <w:r w:rsidR="00B65039">
        <w:rPr>
          <w:rFonts w:asciiTheme="minorHAnsi" w:hAnsiTheme="minorHAnsi"/>
          <w:sz w:val="22"/>
          <w:szCs w:val="22"/>
          <w:lang w:val="en-GB"/>
        </w:rPr>
        <w:t xml:space="preserve">to some of the issues which increase financial vulnerability and the ways through which they can be addressed. </w:t>
      </w:r>
    </w:p>
    <w:p w:rsidR="00B06B43" w:rsidRPr="00ED1A0B" w:rsidRDefault="00B06B43" w:rsidP="00B06B43">
      <w:pPr>
        <w:pStyle w:val="Heading2"/>
        <w:spacing w:before="0"/>
        <w:rPr>
          <w:rFonts w:asciiTheme="minorHAnsi" w:hAnsiTheme="minorHAnsi"/>
          <w:sz w:val="24"/>
          <w:szCs w:val="24"/>
        </w:rPr>
      </w:pPr>
      <w:r>
        <w:rPr>
          <w:rFonts w:asciiTheme="minorHAnsi" w:hAnsiTheme="minorHAnsi"/>
          <w:sz w:val="24"/>
          <w:szCs w:val="24"/>
        </w:rPr>
        <w:t>1.2</w:t>
      </w:r>
      <w:r>
        <w:rPr>
          <w:rFonts w:asciiTheme="minorHAnsi" w:hAnsiTheme="minorHAnsi"/>
          <w:sz w:val="24"/>
          <w:szCs w:val="24"/>
        </w:rPr>
        <w:tab/>
        <w:t>Financial Vulnerability and Insolvency</w:t>
      </w:r>
    </w:p>
    <w:p w:rsidR="00B65039" w:rsidRDefault="006E767C" w:rsidP="007D6DB9">
      <w:pPr>
        <w:jc w:val="both"/>
      </w:pPr>
      <w:r>
        <w:t>A</w:t>
      </w:r>
      <w:r w:rsidR="00B65039">
        <w:t xml:space="preserve">vailing of the new insolvency options can make a huge difference for people whose economic circumstances have changed and who are now managing on a much reduced income.  Based on its experience </w:t>
      </w:r>
      <w:r w:rsidR="007C3F5F">
        <w:t xml:space="preserve">in providing </w:t>
      </w:r>
      <w:r w:rsidR="00B65039">
        <w:t>an Approved Intermediar</w:t>
      </w:r>
      <w:r w:rsidR="007C3F5F">
        <w:t>y Service</w:t>
      </w:r>
      <w:r w:rsidR="00B65039">
        <w:t>, MABS has made submissions to the Department of Justice</w:t>
      </w:r>
      <w:r w:rsidR="007C3F5F">
        <w:t xml:space="preserve"> and Equality</w:t>
      </w:r>
      <w:r w:rsidR="00B65039">
        <w:t xml:space="preserve"> and the Insolvency Service seeking amendments to the Debt Relief Notice (DRN) process which would greatly enhance its efficacy for existing debtors and could potentially broaden its scope to ensure that debtors for whom it was originally intended may benefit from it.</w:t>
      </w:r>
    </w:p>
    <w:p w:rsidR="00B65039" w:rsidRDefault="00B65039" w:rsidP="007D6DB9">
      <w:pPr>
        <w:jc w:val="both"/>
      </w:pPr>
      <w:r>
        <w:t xml:space="preserve">MABS experience is that a very high number of potential and actual applicants are financially vulnerable consumers who are finding that the process is an overly onerous one.   Further, the </w:t>
      </w:r>
      <w:r>
        <w:lastRenderedPageBreak/>
        <w:t xml:space="preserve">experience of the debtors we have met over the course of our work as AIs suggests that they are amongst the most marginalised and vulnerable within our wider client group.  </w:t>
      </w:r>
    </w:p>
    <w:p w:rsidR="009F7B90" w:rsidRDefault="004E6DA0" w:rsidP="007D6DB9">
      <w:pPr>
        <w:jc w:val="both"/>
      </w:pPr>
      <w:r>
        <w:t>T</w:t>
      </w:r>
      <w:r w:rsidR="00B65039">
        <w:t xml:space="preserve">he issue </w:t>
      </w:r>
      <w:r>
        <w:t>is highlighted i</w:t>
      </w:r>
      <w:r w:rsidR="00B65039">
        <w:t>n the context of this Pre-Budget Submission on the basis that the DRN is a tool that is particularly targeted at consumers who are on a low income and it could be made much more accessible and more constructive for relevant debtors through a number of legislative changes.  Where the DRN works for clients it can be transformative and as such we would like to see many more debtors able to avail of it.  The dominant focus in public debate at present appears to be on amending relevant sections of the Personal Insolvency Act, 2012, relating to Bankruptcy, however MABS is of the view that aspects of the Act need to change to achieve the potential intended in respect of Debt Relief No</w:t>
      </w:r>
      <w:r w:rsidR="006E767C">
        <w:t xml:space="preserve">tices – in this regard the </w:t>
      </w:r>
      <w:r w:rsidR="00D36881">
        <w:t xml:space="preserve">provisions for </w:t>
      </w:r>
      <w:r w:rsidR="006E767C">
        <w:t>increasing the thr</w:t>
      </w:r>
      <w:r w:rsidR="008B5250">
        <w:t>esholds for eligibility for DRN</w:t>
      </w:r>
      <w:r w:rsidR="006E767C">
        <w:t xml:space="preserve">s are to be welcomed. </w:t>
      </w:r>
    </w:p>
    <w:p w:rsidR="00F32509" w:rsidRPr="00F32509" w:rsidRDefault="005F6E2F" w:rsidP="007D6DB9">
      <w:pPr>
        <w:jc w:val="both"/>
        <w:rPr>
          <w:b/>
        </w:rPr>
      </w:pPr>
      <w:r>
        <w:rPr>
          <w:b/>
        </w:rPr>
        <w:t>Rec</w:t>
      </w:r>
      <w:r w:rsidR="00F32509" w:rsidRPr="00F32509">
        <w:rPr>
          <w:b/>
        </w:rPr>
        <w:t>ommendations:</w:t>
      </w:r>
    </w:p>
    <w:p w:rsidR="009F7B90" w:rsidRDefault="009F7B90" w:rsidP="000E6805">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s>
        <w:spacing w:after="0"/>
      </w:pPr>
      <w:r>
        <w:t>An amendment to the eligibility criteria on the number of DRNs a debtor may have in their lifetime, and in this instance every six years</w:t>
      </w:r>
      <w:r w:rsidR="00D36881">
        <w:t xml:space="preserve"> is suggested </w:t>
      </w:r>
      <w:r>
        <w:t>, bringing the legislation in line with that in Northern Ireland; and</w:t>
      </w:r>
    </w:p>
    <w:p w:rsidR="00F07F52" w:rsidRDefault="00F07F52" w:rsidP="000E6805">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s>
        <w:spacing w:after="0"/>
      </w:pPr>
    </w:p>
    <w:p w:rsidR="009F7B90" w:rsidRDefault="009F7B90" w:rsidP="000E6805">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s>
      </w:pPr>
      <w:r>
        <w:t>An amendment to section 27 providing that all debt owing to a specified creditor in respect of a specified debt reference be automatically included in the DRN provided the overall debt remains at or below</w:t>
      </w:r>
      <w:r w:rsidR="00D36881">
        <w:t xml:space="preserve"> the qualifying debt threshold - </w:t>
      </w:r>
      <w:r>
        <w:t>again, on</w:t>
      </w:r>
      <w:r w:rsidR="00D36881">
        <w:t xml:space="preserve"> a </w:t>
      </w:r>
      <w:r>
        <w:t xml:space="preserve"> par with the legislation in Northern Ireland.</w:t>
      </w:r>
    </w:p>
    <w:p w:rsidR="009F7B90" w:rsidRDefault="00F32509" w:rsidP="000E6805">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s>
      </w:pPr>
      <w:r>
        <w:t>I</w:t>
      </w:r>
      <w:r w:rsidR="009F7B90">
        <w:t>ncrease the gene</w:t>
      </w:r>
      <w:r>
        <w:t xml:space="preserve">ral vehicle threshold to €4,000 </w:t>
      </w:r>
      <w:r w:rsidR="009F7B90">
        <w:t xml:space="preserve">from €2,000 and amend the legislation to allow a debtor to retain a vehicle necessary due to the disability of that debtor or his/her dependents regardless of modification. </w:t>
      </w:r>
    </w:p>
    <w:p w:rsidR="009F7B90" w:rsidRDefault="00F32509" w:rsidP="000E6805">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s>
      </w:pPr>
      <w:r>
        <w:t>A</w:t>
      </w:r>
      <w:r w:rsidR="009F7B90">
        <w:t>mend the legislation to make preferences and dispositions a ground for cr</w:t>
      </w:r>
      <w:r w:rsidR="005B0D62">
        <w:t xml:space="preserve">editor objection rather than an </w:t>
      </w:r>
      <w:r w:rsidR="009F7B90">
        <w:t>eligibility criteria in line with the Debt Settlement Arrangement and Personal Insolvency Arrangement procedures.</w:t>
      </w:r>
    </w:p>
    <w:p w:rsidR="009F7B90" w:rsidRDefault="007C3F5F" w:rsidP="000E6805">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s>
      </w:pPr>
      <w:r>
        <w:t>E</w:t>
      </w:r>
      <w:r w:rsidR="009F7B90">
        <w:t>nsure that the full amount of qualifying debt is included in the Debt Relief Notice order, provided the overall amount is within the statutory threshold.</w:t>
      </w:r>
    </w:p>
    <w:p w:rsidR="009F7B90" w:rsidRDefault="00F32509" w:rsidP="000E6805">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s>
      </w:pPr>
      <w:r>
        <w:t>A</w:t>
      </w:r>
      <w:r w:rsidR="009F7B90">
        <w:t>mend the legislation to provide that increases in income due to supp</w:t>
      </w:r>
      <w:r w:rsidR="00D36881">
        <w:t>lementary welfare payments and/</w:t>
      </w:r>
      <w:r w:rsidR="009F7B90">
        <w:t>or which did not raise the debtor’s income above the Reasonable Living Expenses figure for their circumstances should not fall within the obligations set out in section 36.</w:t>
      </w:r>
    </w:p>
    <w:p w:rsidR="009F7B90" w:rsidRDefault="00F32509" w:rsidP="000E6805">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s>
      </w:pPr>
      <w:r>
        <w:t>A</w:t>
      </w:r>
      <w:r w:rsidR="009F7B90">
        <w:t>mend the legislation to streamline the DRN process, making it more accessible and providing better use of State resources</w:t>
      </w:r>
      <w:r w:rsidR="00371E53">
        <w:t>.</w:t>
      </w:r>
    </w:p>
    <w:p w:rsidR="00B06B43" w:rsidRPr="00B06B43" w:rsidRDefault="009F7B90" w:rsidP="00B06B43">
      <w:pPr>
        <w:spacing w:after="0"/>
        <w:rPr>
          <w:rFonts w:asciiTheme="majorHAnsi" w:eastAsiaTheme="majorEastAsia" w:hAnsiTheme="majorHAnsi" w:cstheme="majorBidi"/>
          <w:b/>
          <w:bCs/>
          <w:color w:val="4F81BD" w:themeColor="accent1"/>
          <w:sz w:val="26"/>
          <w:szCs w:val="26"/>
        </w:rPr>
      </w:pPr>
      <w:r w:rsidRPr="00B06B43">
        <w:rPr>
          <w:shd w:val="clear" w:color="auto" w:fill="FFFFFF" w:themeFill="background1"/>
        </w:rPr>
        <w:br/>
      </w:r>
      <w:r w:rsidR="00B06B43" w:rsidRPr="00B06B43">
        <w:rPr>
          <w:b/>
          <w:color w:val="4F81BD" w:themeColor="accent1"/>
          <w:sz w:val="24"/>
          <w:szCs w:val="24"/>
          <w:shd w:val="clear" w:color="auto" w:fill="FFFFFF" w:themeFill="background1"/>
        </w:rPr>
        <w:t>1.3</w:t>
      </w:r>
      <w:r w:rsidR="00B06B43" w:rsidRPr="00B06B43">
        <w:rPr>
          <w:b/>
          <w:color w:val="4F81BD" w:themeColor="accent1"/>
          <w:sz w:val="24"/>
          <w:szCs w:val="24"/>
          <w:shd w:val="clear" w:color="auto" w:fill="FFFFFF" w:themeFill="background1"/>
        </w:rPr>
        <w:tab/>
        <w:t>Financial Vulnerability and Sustainable Employment</w:t>
      </w:r>
    </w:p>
    <w:p w:rsidR="00B65039" w:rsidRDefault="00B65039" w:rsidP="00B06B43">
      <w:pPr>
        <w:overflowPunct w:val="0"/>
        <w:autoSpaceDE w:val="0"/>
        <w:autoSpaceDN w:val="0"/>
        <w:adjustRightInd w:val="0"/>
        <w:spacing w:after="0"/>
        <w:textAlignment w:val="baseline"/>
        <w:rPr>
          <w:rFonts w:cs="Arial"/>
          <w:lang w:val="en-US"/>
        </w:rPr>
      </w:pPr>
      <w:r>
        <w:rPr>
          <w:rFonts w:cs="Arial"/>
          <w:lang w:val="en-US"/>
        </w:rPr>
        <w:t>Central Bank research shows that many borrowers experiencing arrears are currently employed</w:t>
      </w:r>
      <w:r w:rsidR="007C3F5F">
        <w:rPr>
          <w:rStyle w:val="FootnoteReference"/>
          <w:rFonts w:cs="Arial"/>
          <w:lang w:val="en-US"/>
        </w:rPr>
        <w:footnoteReference w:id="24"/>
      </w:r>
      <w:r>
        <w:rPr>
          <w:rFonts w:cs="Arial"/>
          <w:lang w:val="en-US"/>
        </w:rPr>
        <w:t>. The research also notes:</w:t>
      </w:r>
    </w:p>
    <w:p w:rsidR="005F6E2F" w:rsidRDefault="00ED1A0B" w:rsidP="005F6E2F">
      <w:pPr>
        <w:pStyle w:val="ListParagraph"/>
        <w:spacing w:line="240" w:lineRule="auto"/>
        <w:rPr>
          <w:rFonts w:eastAsiaTheme="minorEastAsia" w:cs="Arial"/>
          <w:i/>
          <w:lang w:val="en-GB"/>
        </w:rPr>
      </w:pPr>
      <w:r>
        <w:rPr>
          <w:rFonts w:eastAsiaTheme="minorEastAsia" w:cs="Arial"/>
          <w:i/>
          <w:lang w:val="en-GB"/>
        </w:rPr>
        <w:t>“S</w:t>
      </w:r>
      <w:r w:rsidR="00B65039">
        <w:rPr>
          <w:rFonts w:eastAsiaTheme="minorEastAsia" w:cs="Arial"/>
          <w:i/>
          <w:lang w:val="en-GB"/>
        </w:rPr>
        <w:t>ome of these borrowers are in fragile employment, i.e. they are on a temporary contract, have been with their employer for a short time or have a history of unemployment. This shows that the current mortgage crisis, and efforts to prevent a further deterioration, requires more than simply targeting negative equity and unemployment. Rather, such efforts should also aim to strengthen overall labour market conditions and job security</w:t>
      </w:r>
      <w:r>
        <w:rPr>
          <w:rFonts w:cs="Arial"/>
          <w:i/>
          <w:lang w:val="en-GB"/>
        </w:rPr>
        <w:t>”</w:t>
      </w:r>
      <w:r w:rsidR="00B65039">
        <w:rPr>
          <w:rFonts w:eastAsiaTheme="minorEastAsia" w:cs="Arial"/>
          <w:i/>
          <w:lang w:val="en-GB"/>
        </w:rPr>
        <w:t>.</w:t>
      </w:r>
    </w:p>
    <w:p w:rsidR="00B65039" w:rsidRDefault="00B65039" w:rsidP="005F6E2F">
      <w:pPr>
        <w:pStyle w:val="ListParagraph"/>
        <w:spacing w:line="240" w:lineRule="auto"/>
        <w:ind w:left="0"/>
        <w:rPr>
          <w:rFonts w:eastAsiaTheme="minorEastAsia"/>
        </w:rPr>
      </w:pPr>
      <w:r>
        <w:t xml:space="preserve">MABS strongly concurs with this view.  Over the past several years MABS advisors have had to very frequently work with their clients to revise budgets and associated repayment plans on the basis of </w:t>
      </w:r>
      <w:r>
        <w:lastRenderedPageBreak/>
        <w:t>ongoing changes in their employment status.  With regard to mortgage debt, mortgages cannot be made sustainable without making jobs sustainable and as such it is not just creation of employment that is critical to national economic recovery and the resolution of the mortgage debt over-hang, but the quality of the jobs and the prospect for progression.</w:t>
      </w:r>
    </w:p>
    <w:p w:rsidR="00B65039" w:rsidRDefault="00B65039" w:rsidP="007D6DB9">
      <w:pPr>
        <w:jc w:val="both"/>
        <w:rPr>
          <w:rFonts w:cs="Arial"/>
          <w:lang w:val="en-GB"/>
        </w:rPr>
      </w:pPr>
      <w:r>
        <w:t>The</w:t>
      </w:r>
      <w:r>
        <w:rPr>
          <w:rFonts w:cs="Arial"/>
          <w:i/>
          <w:lang w:val="en-GB"/>
        </w:rPr>
        <w:t xml:space="preserve"> </w:t>
      </w:r>
      <w:r>
        <w:t>OECD report, ‘Reviews on Local Job Creation Employment and Skills Strategies in Ireland’</w:t>
      </w:r>
      <w:r>
        <w:rPr>
          <w:rFonts w:cs="Arial"/>
          <w:i/>
          <w:lang w:val="en-GB"/>
        </w:rPr>
        <w:t xml:space="preserve"> </w:t>
      </w:r>
      <w:r>
        <w:rPr>
          <w:rFonts w:cs="Arial"/>
          <w:lang w:val="en-GB"/>
        </w:rPr>
        <w:t>(2014)</w:t>
      </w:r>
      <w:r>
        <w:rPr>
          <w:rFonts w:cs="Arial"/>
          <w:i/>
          <w:lang w:val="en-GB"/>
        </w:rPr>
        <w:t xml:space="preserve"> </w:t>
      </w:r>
      <w:r>
        <w:rPr>
          <w:rFonts w:cs="Arial"/>
          <w:lang w:val="en-GB"/>
        </w:rPr>
        <w:t>notes,</w:t>
      </w:r>
      <w:r>
        <w:rPr>
          <w:rFonts w:cs="Arial"/>
          <w:i/>
          <w:lang w:val="en-GB"/>
        </w:rPr>
        <w:t xml:space="preserve"> ‘Lower-skilled people are increasingly employed on a temporary basis, with it being unusual now for such workers to gain a “career for life”, and it can be difficult to see how one job may lead to another higher up within the job hierarchy.(p94).  </w:t>
      </w:r>
      <w:r>
        <w:rPr>
          <w:rFonts w:cs="Arial"/>
          <w:lang w:val="en-GB"/>
        </w:rPr>
        <w:t xml:space="preserve">The report makes a series of recommendations for agencies involved in local level employment creation and support and in particular for Solas about the creation of pathways for ‘in-work progression’.   </w:t>
      </w:r>
    </w:p>
    <w:p w:rsidR="007D5BD4" w:rsidRPr="005D007B" w:rsidRDefault="005D007B" w:rsidP="005D007B">
      <w:pPr>
        <w:spacing w:after="0"/>
        <w:jc w:val="both"/>
        <w:rPr>
          <w:rFonts w:cs="Arial"/>
          <w:b/>
          <w:lang w:val="en-GB"/>
        </w:rPr>
      </w:pPr>
      <w:r w:rsidRPr="005D007B">
        <w:rPr>
          <w:rFonts w:cs="Arial"/>
          <w:b/>
          <w:lang w:val="en-GB"/>
        </w:rPr>
        <w:t>Recommendation:</w:t>
      </w:r>
    </w:p>
    <w:p w:rsidR="00B65039" w:rsidRPr="00A55467" w:rsidRDefault="005E7151" w:rsidP="000E6805">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lang w:eastAsia="en-IE"/>
        </w:rPr>
      </w:pPr>
      <w:r>
        <w:rPr>
          <w:rFonts w:cs="Arial"/>
          <w:lang w:val="en-GB"/>
        </w:rPr>
        <w:t>Implement the</w:t>
      </w:r>
      <w:r w:rsidR="00B65039" w:rsidRPr="00A55467">
        <w:rPr>
          <w:rFonts w:cs="Arial"/>
          <w:lang w:val="en-GB"/>
        </w:rPr>
        <w:t xml:space="preserve"> various recommendations</w:t>
      </w:r>
      <w:r>
        <w:rPr>
          <w:rFonts w:cs="Arial"/>
          <w:lang w:val="en-GB"/>
        </w:rPr>
        <w:t xml:space="preserve"> made by the OECD </w:t>
      </w:r>
      <w:r w:rsidR="00B65039" w:rsidRPr="00A55467">
        <w:rPr>
          <w:rFonts w:cs="Arial"/>
          <w:lang w:val="en-GB"/>
        </w:rPr>
        <w:t xml:space="preserve">with the overall aim of strengthening the labour market through the creation of more sustainable employment types.  </w:t>
      </w:r>
    </w:p>
    <w:p w:rsidR="00CA2A97" w:rsidRDefault="00CA2A97" w:rsidP="002859E7">
      <w:pPr>
        <w:spacing w:after="0"/>
        <w:rPr>
          <w:b/>
          <w:color w:val="4F81BD" w:themeColor="accent1"/>
          <w:sz w:val="24"/>
          <w:szCs w:val="24"/>
          <w:shd w:val="clear" w:color="auto" w:fill="FFFFFF" w:themeFill="background1"/>
        </w:rPr>
      </w:pPr>
    </w:p>
    <w:p w:rsidR="002859E7" w:rsidRPr="00B06B43" w:rsidRDefault="002859E7" w:rsidP="002859E7">
      <w:pPr>
        <w:spacing w:after="0"/>
        <w:rPr>
          <w:rFonts w:asciiTheme="majorHAnsi" w:eastAsiaTheme="majorEastAsia" w:hAnsiTheme="majorHAnsi" w:cstheme="majorBidi"/>
          <w:b/>
          <w:bCs/>
          <w:color w:val="4F81BD" w:themeColor="accent1"/>
          <w:sz w:val="26"/>
          <w:szCs w:val="26"/>
        </w:rPr>
      </w:pPr>
      <w:r w:rsidRPr="00B06B43">
        <w:rPr>
          <w:b/>
          <w:color w:val="4F81BD" w:themeColor="accent1"/>
          <w:sz w:val="24"/>
          <w:szCs w:val="24"/>
          <w:shd w:val="clear" w:color="auto" w:fill="FFFFFF" w:themeFill="background1"/>
        </w:rPr>
        <w:t>1.</w:t>
      </w:r>
      <w:r>
        <w:rPr>
          <w:b/>
          <w:color w:val="4F81BD" w:themeColor="accent1"/>
          <w:sz w:val="24"/>
          <w:szCs w:val="24"/>
          <w:shd w:val="clear" w:color="auto" w:fill="FFFFFF" w:themeFill="background1"/>
        </w:rPr>
        <w:t>4</w:t>
      </w:r>
      <w:r w:rsidRPr="00B06B43">
        <w:rPr>
          <w:b/>
          <w:color w:val="4F81BD" w:themeColor="accent1"/>
          <w:sz w:val="24"/>
          <w:szCs w:val="24"/>
          <w:shd w:val="clear" w:color="auto" w:fill="FFFFFF" w:themeFill="background1"/>
        </w:rPr>
        <w:tab/>
        <w:t xml:space="preserve">Financial Vulnerability and </w:t>
      </w:r>
      <w:r>
        <w:rPr>
          <w:b/>
          <w:color w:val="4F81BD" w:themeColor="accent1"/>
          <w:sz w:val="24"/>
          <w:szCs w:val="24"/>
          <w:shd w:val="clear" w:color="auto" w:fill="FFFFFF" w:themeFill="background1"/>
        </w:rPr>
        <w:t>the Private Rented Sector</w:t>
      </w:r>
    </w:p>
    <w:p w:rsidR="00B65039" w:rsidRDefault="00B65039" w:rsidP="007D6DB9">
      <w:pPr>
        <w:jc w:val="both"/>
      </w:pPr>
      <w:r>
        <w:t xml:space="preserve">The </w:t>
      </w:r>
      <w:r>
        <w:rPr>
          <w:i/>
          <w:iCs/>
        </w:rPr>
        <w:t>Future of the Private Rented Sector</w:t>
      </w:r>
      <w:r>
        <w:t xml:space="preserve"> report shows that the number of people renting in Ireland has doubled over recent years, with one in five households now in the private rented sector</w:t>
      </w:r>
      <w:r>
        <w:rPr>
          <w:rStyle w:val="FootnoteReference"/>
          <w:rFonts w:cs="Calibri"/>
        </w:rPr>
        <w:footnoteReference w:id="25"/>
      </w:r>
      <w:r>
        <w:rPr>
          <w:rStyle w:val="FootnoteReference"/>
          <w:rFonts w:cs="Calibri"/>
        </w:rPr>
        <w:t>.</w:t>
      </w:r>
      <w:r>
        <w:t xml:space="preserve">  In the context of a list for social housing that now extends to 90,000 nationwide, a private rental accommodation market that can provide security and certainty to tenants is vital. </w:t>
      </w:r>
    </w:p>
    <w:p w:rsidR="00B65039" w:rsidRDefault="00B65039" w:rsidP="007D6DB9">
      <w:pPr>
        <w:jc w:val="both"/>
      </w:pPr>
      <w:r>
        <w:t xml:space="preserve">Low income consumers are finding it increasingly difficult to access and maintain a home given the increasing cost of rent along with other increases in water, fuel and other charges; leaving them with </w:t>
      </w:r>
      <w:r w:rsidR="007C3F5F">
        <w:t xml:space="preserve"> </w:t>
      </w:r>
      <w:r>
        <w:t>an ever decreasing disposable income to meet the other basic needs of maintaining a family household. In 2014, MABS clients in the private rented sector made up just over 25%</w:t>
      </w:r>
      <w:r>
        <w:rPr>
          <w:vertAlign w:val="superscript"/>
        </w:rPr>
        <w:footnoteReference w:id="26"/>
      </w:r>
      <w:r>
        <w:t xml:space="preserve"> of the client group.</w:t>
      </w:r>
      <w:r>
        <w:rPr>
          <w:highlight w:val="yellow"/>
        </w:rPr>
        <w:t xml:space="preserve"> </w:t>
      </w:r>
    </w:p>
    <w:p w:rsidR="00B65039" w:rsidRDefault="00B65039" w:rsidP="007D6DB9">
      <w:pPr>
        <w:jc w:val="both"/>
      </w:pPr>
      <w:r>
        <w:t xml:space="preserve">The recent considerable escalation of rents in the private sector has put considerable pressure on welfare recipients in particular to meet ongoing rental increases dictated by the market without corresponding increases in income and a significant reduction in rent supports since 2009. It is the MABS view, from the experience over the years, that families will make great sacrifices to keep the ‘roof over their heads’ to the extent of going without food and other essentials.  </w:t>
      </w:r>
    </w:p>
    <w:p w:rsidR="00B65039" w:rsidRDefault="00B65039" w:rsidP="007D6DB9">
      <w:pPr>
        <w:jc w:val="both"/>
      </w:pPr>
      <w:r>
        <w:t>Rental escalation is also of import to the State in its efforts to support low income families to meet the cost of renting in the private sector. It is estimated that around 99,000 households receive State support for housing in the private rented sector</w:t>
      </w:r>
      <w:r>
        <w:rPr>
          <w:vertAlign w:val="superscript"/>
        </w:rPr>
        <w:footnoteReference w:id="27"/>
      </w:r>
      <w:r>
        <w:rPr>
          <w:vertAlign w:val="superscript"/>
        </w:rPr>
        <w:t>.</w:t>
      </w:r>
      <w:r>
        <w:t xml:space="preserve">  As such, from a departmental budgeting perspective, ever escalating rents in this sector makes planning to support this vulnerable sector increasingly difficult.</w:t>
      </w:r>
    </w:p>
    <w:p w:rsidR="006650D3" w:rsidRPr="005D007B" w:rsidRDefault="005D007B" w:rsidP="005D007B">
      <w:pPr>
        <w:spacing w:after="0"/>
        <w:jc w:val="both"/>
        <w:rPr>
          <w:b/>
        </w:rPr>
      </w:pPr>
      <w:r w:rsidRPr="005D007B">
        <w:rPr>
          <w:b/>
        </w:rPr>
        <w:t>Recommendation:</w:t>
      </w:r>
    </w:p>
    <w:p w:rsidR="009F7B90" w:rsidRDefault="005E7151" w:rsidP="000E6805">
      <w:pPr>
        <w:pBdr>
          <w:top w:val="single" w:sz="4" w:space="1" w:color="auto"/>
          <w:left w:val="single" w:sz="4" w:space="4" w:color="auto"/>
          <w:bottom w:val="single" w:sz="4" w:space="1" w:color="auto"/>
          <w:right w:val="single" w:sz="4" w:space="4" w:color="auto"/>
        </w:pBdr>
        <w:shd w:val="clear" w:color="auto" w:fill="EAF1DD" w:themeFill="accent3" w:themeFillTint="33"/>
        <w:spacing w:after="0"/>
      </w:pPr>
      <w:r>
        <w:t>Consideration should be given to introducing a form of rent control in the private housing rented sector for a defined period during the present supply crisis as well as facilitating the introduction of rental products that increase security of tenure.</w:t>
      </w:r>
    </w:p>
    <w:p w:rsidR="000E6805" w:rsidRDefault="000E6805" w:rsidP="002859E7">
      <w:pPr>
        <w:spacing w:after="0"/>
        <w:rPr>
          <w:b/>
          <w:color w:val="4F81BD" w:themeColor="accent1"/>
          <w:sz w:val="24"/>
          <w:szCs w:val="24"/>
          <w:shd w:val="clear" w:color="auto" w:fill="FFFFFF" w:themeFill="background1"/>
        </w:rPr>
      </w:pPr>
    </w:p>
    <w:p w:rsidR="002859E7" w:rsidRPr="00B06B43" w:rsidRDefault="002859E7" w:rsidP="00704B57">
      <w:pPr>
        <w:tabs>
          <w:tab w:val="left" w:pos="720"/>
          <w:tab w:val="left" w:pos="1440"/>
          <w:tab w:val="left" w:pos="2160"/>
          <w:tab w:val="left" w:pos="2880"/>
          <w:tab w:val="left" w:pos="3600"/>
          <w:tab w:val="left" w:pos="4320"/>
          <w:tab w:val="left" w:pos="5040"/>
          <w:tab w:val="left" w:pos="7995"/>
        </w:tabs>
        <w:spacing w:after="0"/>
        <w:rPr>
          <w:rFonts w:asciiTheme="majorHAnsi" w:eastAsiaTheme="majorEastAsia" w:hAnsiTheme="majorHAnsi" w:cstheme="majorBidi"/>
          <w:b/>
          <w:bCs/>
          <w:color w:val="4F81BD" w:themeColor="accent1"/>
          <w:sz w:val="26"/>
          <w:szCs w:val="26"/>
        </w:rPr>
      </w:pPr>
      <w:r w:rsidRPr="00B06B43">
        <w:rPr>
          <w:b/>
          <w:color w:val="4F81BD" w:themeColor="accent1"/>
          <w:sz w:val="24"/>
          <w:szCs w:val="24"/>
          <w:shd w:val="clear" w:color="auto" w:fill="FFFFFF" w:themeFill="background1"/>
        </w:rPr>
        <w:t>1.</w:t>
      </w:r>
      <w:r>
        <w:rPr>
          <w:b/>
          <w:color w:val="4F81BD" w:themeColor="accent1"/>
          <w:sz w:val="24"/>
          <w:szCs w:val="24"/>
          <w:shd w:val="clear" w:color="auto" w:fill="FFFFFF" w:themeFill="background1"/>
        </w:rPr>
        <w:t>5</w:t>
      </w:r>
      <w:r w:rsidRPr="00B06B43">
        <w:rPr>
          <w:b/>
          <w:color w:val="4F81BD" w:themeColor="accent1"/>
          <w:sz w:val="24"/>
          <w:szCs w:val="24"/>
          <w:shd w:val="clear" w:color="auto" w:fill="FFFFFF" w:themeFill="background1"/>
        </w:rPr>
        <w:tab/>
        <w:t>Financial Vulnerability and</w:t>
      </w:r>
      <w:r>
        <w:rPr>
          <w:b/>
          <w:color w:val="4F81BD" w:themeColor="accent1"/>
          <w:sz w:val="24"/>
          <w:szCs w:val="24"/>
          <w:shd w:val="clear" w:color="auto" w:fill="FFFFFF" w:themeFill="background1"/>
        </w:rPr>
        <w:t xml:space="preserve"> Self Disconnection</w:t>
      </w:r>
      <w:r w:rsidR="00704B57">
        <w:rPr>
          <w:b/>
          <w:color w:val="4F81BD" w:themeColor="accent1"/>
          <w:sz w:val="24"/>
          <w:szCs w:val="24"/>
          <w:shd w:val="clear" w:color="auto" w:fill="FFFFFF" w:themeFill="background1"/>
        </w:rPr>
        <w:tab/>
      </w:r>
    </w:p>
    <w:p w:rsidR="00B65039" w:rsidRDefault="00B65039" w:rsidP="007D6DB9">
      <w:pPr>
        <w:autoSpaceDE w:val="0"/>
        <w:autoSpaceDN w:val="0"/>
        <w:adjustRightInd w:val="0"/>
        <w:spacing w:after="0"/>
        <w:jc w:val="both"/>
        <w:rPr>
          <w:rFonts w:eastAsiaTheme="minorEastAsia" w:cstheme="minorHAnsi"/>
          <w:lang w:eastAsia="en-IE"/>
        </w:rPr>
      </w:pPr>
      <w:r>
        <w:rPr>
          <w:rFonts w:cstheme="minorHAnsi"/>
        </w:rPr>
        <w:t>Due to the very low disposable income available to the vast majority of its clients,</w:t>
      </w:r>
      <w:r w:rsidR="0019584B">
        <w:rPr>
          <w:rFonts w:cstheme="minorHAnsi"/>
        </w:rPr>
        <w:t xml:space="preserve"> </w:t>
      </w:r>
      <w:r w:rsidR="00704B57">
        <w:rPr>
          <w:rFonts w:cstheme="minorHAnsi"/>
        </w:rPr>
        <w:t xml:space="preserve">MABS </w:t>
      </w:r>
      <w:r>
        <w:rPr>
          <w:rFonts w:cstheme="minorHAnsi"/>
        </w:rPr>
        <w:t xml:space="preserve">is acutely aware of how difficult many people find it to make ends meet. One of the major expenses </w:t>
      </w:r>
      <w:r w:rsidR="0019584B">
        <w:rPr>
          <w:rFonts w:cstheme="minorHAnsi"/>
        </w:rPr>
        <w:t xml:space="preserve">reported by MABS </w:t>
      </w:r>
      <w:r>
        <w:rPr>
          <w:rFonts w:cstheme="minorHAnsi"/>
        </w:rPr>
        <w:t xml:space="preserve">that have to be met each week/month, often consuming a large proportion of their income, is the cost of providing energy.   Because of that awareness MABS has, in many pre-budget </w:t>
      </w:r>
      <w:r>
        <w:rPr>
          <w:rFonts w:cstheme="minorHAnsi"/>
        </w:rPr>
        <w:lastRenderedPageBreak/>
        <w:t>submissions</w:t>
      </w:r>
      <w:r>
        <w:rPr>
          <w:rStyle w:val="FootnoteReference"/>
          <w:rFonts w:cstheme="minorHAnsi"/>
        </w:rPr>
        <w:footnoteReference w:id="28"/>
      </w:r>
      <w:r>
        <w:rPr>
          <w:rFonts w:cstheme="minorHAnsi"/>
        </w:rPr>
        <w:t>, and elsewhe</w:t>
      </w:r>
      <w:r w:rsidR="008B5250">
        <w:rPr>
          <w:rFonts w:cstheme="minorHAnsi"/>
        </w:rPr>
        <w:t xml:space="preserve">re, drawn attention to the </w:t>
      </w:r>
      <w:r>
        <w:rPr>
          <w:rFonts w:cstheme="minorHAnsi"/>
        </w:rPr>
        <w:t>cost of energy.  Some MABS services, over recent years, have also commissioned research to demonstrate the difficulties experienced by low income families in their areas in relation to the cost of energy.</w:t>
      </w:r>
      <w:r>
        <w:rPr>
          <w:rStyle w:val="FootnoteReference"/>
          <w:rFonts w:cstheme="minorHAnsi"/>
        </w:rPr>
        <w:footnoteReference w:id="29"/>
      </w:r>
    </w:p>
    <w:p w:rsidR="00B65039" w:rsidRDefault="00B65039" w:rsidP="00B65039">
      <w:pPr>
        <w:autoSpaceDE w:val="0"/>
        <w:autoSpaceDN w:val="0"/>
        <w:adjustRightInd w:val="0"/>
        <w:spacing w:after="0"/>
        <w:rPr>
          <w:rFonts w:cstheme="minorHAnsi"/>
          <w:b/>
        </w:rPr>
      </w:pPr>
    </w:p>
    <w:p w:rsidR="00B65039" w:rsidRDefault="00B65039" w:rsidP="00B65039">
      <w:pPr>
        <w:autoSpaceDE w:val="0"/>
        <w:autoSpaceDN w:val="0"/>
        <w:adjustRightInd w:val="0"/>
        <w:spacing w:after="0"/>
        <w:rPr>
          <w:rFonts w:cstheme="minorHAnsi"/>
          <w:b/>
        </w:rPr>
      </w:pPr>
      <w:r w:rsidRPr="00A55467">
        <w:rPr>
          <w:rFonts w:cstheme="minorHAnsi"/>
          <w:b/>
          <w:i/>
        </w:rPr>
        <w:t>MABS Statistics</w:t>
      </w:r>
    </w:p>
    <w:p w:rsidR="00B65039" w:rsidRDefault="00B65039" w:rsidP="00704B57">
      <w:pPr>
        <w:pStyle w:val="noname"/>
        <w:shd w:val="clear" w:color="auto" w:fill="FFFFFF"/>
        <w:rPr>
          <w:rFonts w:asciiTheme="minorHAnsi" w:hAnsiTheme="minorHAnsi"/>
          <w:sz w:val="22"/>
          <w:szCs w:val="22"/>
          <w:lang w:val="en"/>
        </w:rPr>
      </w:pPr>
      <w:r>
        <w:rPr>
          <w:rFonts w:asciiTheme="minorHAnsi" w:hAnsiTheme="minorHAnsi"/>
          <w:sz w:val="22"/>
          <w:szCs w:val="22"/>
        </w:rPr>
        <w:t xml:space="preserve">In 2014 there were 8,726 clients who came to MABS services nationally with energy debts </w:t>
      </w:r>
    </w:p>
    <w:p w:rsidR="00B65039" w:rsidRDefault="00B65039" w:rsidP="00704B57">
      <w:pPr>
        <w:spacing w:after="0"/>
        <w:rPr>
          <w:rFonts w:eastAsia="Times New Roman" w:cs="Times New Roman"/>
        </w:rPr>
      </w:pPr>
      <w:r>
        <w:rPr>
          <w:rFonts w:eastAsia="Times New Roman" w:cs="Times New Roman"/>
        </w:rPr>
        <w:t>as part of the</w:t>
      </w:r>
      <w:r w:rsidR="008B5250">
        <w:rPr>
          <w:rFonts w:eastAsia="Times New Roman" w:cs="Times New Roman"/>
        </w:rPr>
        <w:t>ir</w:t>
      </w:r>
      <w:r>
        <w:rPr>
          <w:rFonts w:eastAsia="Times New Roman" w:cs="Times New Roman"/>
        </w:rPr>
        <w:t xml:space="preserve"> over-indebtedness. The spending on energy of these households is outlined below: </w:t>
      </w:r>
    </w:p>
    <w:p w:rsidR="005E6DED" w:rsidRDefault="005E6DED" w:rsidP="00B65039">
      <w:pPr>
        <w:spacing w:after="0"/>
        <w:rPr>
          <w:rFonts w:eastAsia="Times New Roman" w:cs="Times New Roman"/>
        </w:rPr>
      </w:pPr>
    </w:p>
    <w:tbl>
      <w:tblPr>
        <w:tblW w:w="6240" w:type="dxa"/>
        <w:jc w:val="center"/>
        <w:tblInd w:w="15" w:type="dxa"/>
        <w:tblCellMar>
          <w:left w:w="0" w:type="dxa"/>
          <w:right w:w="0" w:type="dxa"/>
        </w:tblCellMar>
        <w:tblLook w:val="04A0" w:firstRow="1" w:lastRow="0" w:firstColumn="1" w:lastColumn="0" w:noHBand="0" w:noVBand="1"/>
      </w:tblPr>
      <w:tblGrid>
        <w:gridCol w:w="2960"/>
        <w:gridCol w:w="1880"/>
        <w:gridCol w:w="1400"/>
      </w:tblGrid>
      <w:tr w:rsidR="00B65039" w:rsidTr="00A55467">
        <w:trPr>
          <w:trHeight w:val="264"/>
          <w:jc w:val="center"/>
        </w:trPr>
        <w:tc>
          <w:tcPr>
            <w:tcW w:w="2960" w:type="dxa"/>
            <w:tcBorders>
              <w:top w:val="single" w:sz="8" w:space="0" w:color="4F81BD"/>
              <w:left w:val="nil"/>
              <w:bottom w:val="single" w:sz="8" w:space="0" w:color="4F81BD"/>
              <w:right w:val="nil"/>
            </w:tcBorders>
            <w:noWrap/>
            <w:tcMar>
              <w:top w:w="0" w:type="dxa"/>
              <w:left w:w="108" w:type="dxa"/>
              <w:bottom w:w="0" w:type="dxa"/>
              <w:right w:w="108" w:type="dxa"/>
            </w:tcMar>
            <w:vAlign w:val="bottom"/>
            <w:hideMark/>
          </w:tcPr>
          <w:p w:rsidR="00B65039" w:rsidRDefault="00B65039">
            <w:pPr>
              <w:spacing w:after="0" w:line="276" w:lineRule="auto"/>
              <w:rPr>
                <w:rFonts w:eastAsia="Times New Roman" w:cs="Times New Roman"/>
              </w:rPr>
            </w:pPr>
            <w:r>
              <w:rPr>
                <w:rFonts w:eastAsia="Times New Roman" w:cs="Arial"/>
                <w:b/>
                <w:bCs/>
              </w:rPr>
              <w:t>% Total Income Spent on Energy</w:t>
            </w:r>
          </w:p>
        </w:tc>
        <w:tc>
          <w:tcPr>
            <w:tcW w:w="1880" w:type="dxa"/>
            <w:tcBorders>
              <w:top w:val="single" w:sz="8" w:space="0" w:color="4F81BD"/>
              <w:left w:val="nil"/>
              <w:bottom w:val="single" w:sz="8" w:space="0" w:color="4F81BD"/>
              <w:right w:val="nil"/>
            </w:tcBorders>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rPr>
            </w:pPr>
            <w:r>
              <w:rPr>
                <w:rFonts w:eastAsia="Times New Roman" w:cs="Arial"/>
                <w:b/>
                <w:bCs/>
              </w:rPr>
              <w:t>Number of Clients</w:t>
            </w:r>
          </w:p>
        </w:tc>
        <w:tc>
          <w:tcPr>
            <w:tcW w:w="1400" w:type="dxa"/>
            <w:tcBorders>
              <w:top w:val="single" w:sz="8" w:space="0" w:color="4F81BD"/>
              <w:left w:val="nil"/>
              <w:bottom w:val="single" w:sz="8" w:space="0" w:color="4F81BD"/>
              <w:right w:val="nil"/>
            </w:tcBorders>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rPr>
            </w:pPr>
            <w:r>
              <w:rPr>
                <w:rFonts w:eastAsia="Times New Roman" w:cs="Arial"/>
                <w:b/>
                <w:bCs/>
              </w:rPr>
              <w:t>% of sample</w:t>
            </w:r>
          </w:p>
        </w:tc>
      </w:tr>
      <w:tr w:rsidR="00B65039" w:rsidTr="00A55467">
        <w:trPr>
          <w:trHeight w:val="264"/>
          <w:jc w:val="center"/>
        </w:trPr>
        <w:tc>
          <w:tcPr>
            <w:tcW w:w="2960" w:type="dxa"/>
            <w:shd w:val="clear" w:color="auto" w:fill="DCE6F1"/>
            <w:noWrap/>
            <w:tcMar>
              <w:top w:w="0" w:type="dxa"/>
              <w:left w:w="108" w:type="dxa"/>
              <w:bottom w:w="0" w:type="dxa"/>
              <w:right w:w="108" w:type="dxa"/>
            </w:tcMar>
            <w:vAlign w:val="bottom"/>
            <w:hideMark/>
          </w:tcPr>
          <w:p w:rsidR="00B65039" w:rsidRDefault="00B65039">
            <w:pPr>
              <w:spacing w:after="0" w:line="276" w:lineRule="auto"/>
              <w:rPr>
                <w:rFonts w:eastAsia="Times New Roman" w:cs="Times New Roman"/>
                <w:shd w:val="clear" w:color="auto" w:fill="DCE6F1"/>
              </w:rPr>
            </w:pPr>
            <w:r>
              <w:rPr>
                <w:rFonts w:eastAsia="Times New Roman" w:cs="Arial"/>
                <w:shd w:val="clear" w:color="auto" w:fill="DCE6F1"/>
              </w:rPr>
              <w:t>Less than 10%</w:t>
            </w:r>
          </w:p>
        </w:tc>
        <w:tc>
          <w:tcPr>
            <w:tcW w:w="1880" w:type="dxa"/>
            <w:shd w:val="clear" w:color="auto" w:fill="DCE6F1"/>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shd w:val="clear" w:color="auto" w:fill="DCE6F1"/>
              </w:rPr>
            </w:pPr>
            <w:r>
              <w:rPr>
                <w:rFonts w:eastAsia="Times New Roman" w:cs="Arial"/>
                <w:shd w:val="clear" w:color="auto" w:fill="DCE6F1"/>
              </w:rPr>
              <w:t>3980</w:t>
            </w:r>
          </w:p>
        </w:tc>
        <w:tc>
          <w:tcPr>
            <w:tcW w:w="1400" w:type="dxa"/>
            <w:shd w:val="clear" w:color="auto" w:fill="DCE6F1"/>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shd w:val="clear" w:color="auto" w:fill="DCE6F1"/>
              </w:rPr>
            </w:pPr>
            <w:r>
              <w:rPr>
                <w:rFonts w:eastAsia="Times New Roman" w:cs="Arial"/>
                <w:shd w:val="clear" w:color="auto" w:fill="DCE6F1"/>
              </w:rPr>
              <w:t>45.61%</w:t>
            </w:r>
          </w:p>
        </w:tc>
      </w:tr>
      <w:tr w:rsidR="00B65039" w:rsidTr="00A55467">
        <w:trPr>
          <w:trHeight w:val="264"/>
          <w:jc w:val="center"/>
        </w:trPr>
        <w:tc>
          <w:tcPr>
            <w:tcW w:w="2960" w:type="dxa"/>
            <w:noWrap/>
            <w:tcMar>
              <w:top w:w="0" w:type="dxa"/>
              <w:left w:w="108" w:type="dxa"/>
              <w:bottom w:w="0" w:type="dxa"/>
              <w:right w:w="108" w:type="dxa"/>
            </w:tcMar>
            <w:vAlign w:val="bottom"/>
            <w:hideMark/>
          </w:tcPr>
          <w:p w:rsidR="00B65039" w:rsidRDefault="00B65039">
            <w:pPr>
              <w:spacing w:after="0" w:line="276" w:lineRule="auto"/>
              <w:rPr>
                <w:rFonts w:eastAsia="Times New Roman" w:cs="Times New Roman"/>
              </w:rPr>
            </w:pPr>
            <w:r>
              <w:rPr>
                <w:rFonts w:eastAsia="Times New Roman" w:cs="Arial"/>
              </w:rPr>
              <w:t>10% to 14.99%</w:t>
            </w:r>
          </w:p>
        </w:tc>
        <w:tc>
          <w:tcPr>
            <w:tcW w:w="1880" w:type="dxa"/>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rPr>
            </w:pPr>
            <w:r>
              <w:rPr>
                <w:rFonts w:eastAsia="Times New Roman" w:cs="Arial"/>
              </w:rPr>
              <w:t>2778</w:t>
            </w:r>
          </w:p>
        </w:tc>
        <w:tc>
          <w:tcPr>
            <w:tcW w:w="1400" w:type="dxa"/>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rPr>
            </w:pPr>
            <w:r>
              <w:rPr>
                <w:rFonts w:eastAsia="Times New Roman" w:cs="Arial"/>
              </w:rPr>
              <w:t>31.84%</w:t>
            </w:r>
          </w:p>
        </w:tc>
      </w:tr>
      <w:tr w:rsidR="00B65039" w:rsidTr="00A55467">
        <w:trPr>
          <w:trHeight w:val="264"/>
          <w:jc w:val="center"/>
        </w:trPr>
        <w:tc>
          <w:tcPr>
            <w:tcW w:w="2960" w:type="dxa"/>
            <w:shd w:val="clear" w:color="auto" w:fill="DCE6F1"/>
            <w:noWrap/>
            <w:tcMar>
              <w:top w:w="0" w:type="dxa"/>
              <w:left w:w="108" w:type="dxa"/>
              <w:bottom w:w="0" w:type="dxa"/>
              <w:right w:w="108" w:type="dxa"/>
            </w:tcMar>
            <w:vAlign w:val="bottom"/>
            <w:hideMark/>
          </w:tcPr>
          <w:p w:rsidR="00B65039" w:rsidRDefault="00B65039">
            <w:pPr>
              <w:spacing w:after="0" w:line="276" w:lineRule="auto"/>
              <w:rPr>
                <w:rFonts w:eastAsia="Times New Roman" w:cs="Times New Roman"/>
                <w:shd w:val="clear" w:color="auto" w:fill="DCE6F1"/>
              </w:rPr>
            </w:pPr>
            <w:r>
              <w:rPr>
                <w:rFonts w:eastAsia="Times New Roman" w:cs="Arial"/>
                <w:shd w:val="clear" w:color="auto" w:fill="DCE6F1"/>
              </w:rPr>
              <w:t>15% to 19.99%</w:t>
            </w:r>
          </w:p>
        </w:tc>
        <w:tc>
          <w:tcPr>
            <w:tcW w:w="1880" w:type="dxa"/>
            <w:shd w:val="clear" w:color="auto" w:fill="DCE6F1"/>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shd w:val="clear" w:color="auto" w:fill="DCE6F1"/>
              </w:rPr>
            </w:pPr>
            <w:r>
              <w:rPr>
                <w:rFonts w:eastAsia="Times New Roman" w:cs="Arial"/>
                <w:shd w:val="clear" w:color="auto" w:fill="DCE6F1"/>
              </w:rPr>
              <w:t>1246</w:t>
            </w:r>
          </w:p>
        </w:tc>
        <w:tc>
          <w:tcPr>
            <w:tcW w:w="1400" w:type="dxa"/>
            <w:shd w:val="clear" w:color="auto" w:fill="DCE6F1"/>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shd w:val="clear" w:color="auto" w:fill="DCE6F1"/>
              </w:rPr>
            </w:pPr>
            <w:r>
              <w:rPr>
                <w:rFonts w:eastAsia="Times New Roman" w:cs="Arial"/>
                <w:shd w:val="clear" w:color="auto" w:fill="DCE6F1"/>
              </w:rPr>
              <w:t>14.28%</w:t>
            </w:r>
          </w:p>
        </w:tc>
      </w:tr>
      <w:tr w:rsidR="00B65039" w:rsidTr="00A55467">
        <w:trPr>
          <w:trHeight w:val="264"/>
          <w:jc w:val="center"/>
        </w:trPr>
        <w:tc>
          <w:tcPr>
            <w:tcW w:w="2960" w:type="dxa"/>
            <w:noWrap/>
            <w:tcMar>
              <w:top w:w="0" w:type="dxa"/>
              <w:left w:w="108" w:type="dxa"/>
              <w:bottom w:w="0" w:type="dxa"/>
              <w:right w:w="108" w:type="dxa"/>
            </w:tcMar>
            <w:vAlign w:val="bottom"/>
            <w:hideMark/>
          </w:tcPr>
          <w:p w:rsidR="00B65039" w:rsidRDefault="00B65039">
            <w:pPr>
              <w:spacing w:after="0" w:line="276" w:lineRule="auto"/>
              <w:rPr>
                <w:rFonts w:eastAsia="Times New Roman" w:cs="Times New Roman"/>
              </w:rPr>
            </w:pPr>
            <w:r>
              <w:rPr>
                <w:rFonts w:eastAsia="Times New Roman" w:cs="Arial"/>
              </w:rPr>
              <w:t>20% and above</w:t>
            </w:r>
          </w:p>
        </w:tc>
        <w:tc>
          <w:tcPr>
            <w:tcW w:w="1880" w:type="dxa"/>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rPr>
            </w:pPr>
            <w:r>
              <w:rPr>
                <w:rFonts w:eastAsia="Times New Roman" w:cs="Arial"/>
              </w:rPr>
              <w:t>722</w:t>
            </w:r>
          </w:p>
        </w:tc>
        <w:tc>
          <w:tcPr>
            <w:tcW w:w="1400" w:type="dxa"/>
            <w:noWrap/>
            <w:tcMar>
              <w:top w:w="0" w:type="dxa"/>
              <w:left w:w="108" w:type="dxa"/>
              <w:bottom w:w="0" w:type="dxa"/>
              <w:right w:w="108" w:type="dxa"/>
            </w:tcMar>
            <w:vAlign w:val="bottom"/>
            <w:hideMark/>
          </w:tcPr>
          <w:p w:rsidR="00B65039" w:rsidRDefault="00B65039">
            <w:pPr>
              <w:spacing w:after="0" w:line="276" w:lineRule="auto"/>
              <w:jc w:val="center"/>
              <w:rPr>
                <w:rFonts w:eastAsia="Times New Roman" w:cs="Times New Roman"/>
              </w:rPr>
            </w:pPr>
            <w:r>
              <w:rPr>
                <w:rFonts w:eastAsia="Times New Roman" w:cs="Arial"/>
              </w:rPr>
              <w:t>8.27%</w:t>
            </w:r>
          </w:p>
        </w:tc>
      </w:tr>
      <w:tr w:rsidR="00B65039" w:rsidTr="002859E7">
        <w:trPr>
          <w:trHeight w:val="264"/>
          <w:jc w:val="center"/>
        </w:trPr>
        <w:tc>
          <w:tcPr>
            <w:tcW w:w="2960" w:type="dxa"/>
            <w:tcBorders>
              <w:top w:val="nil"/>
              <w:left w:val="nil"/>
              <w:bottom w:val="single" w:sz="8" w:space="0" w:color="4F81BD"/>
              <w:right w:val="nil"/>
            </w:tcBorders>
            <w:shd w:val="clear" w:color="auto" w:fill="DBE5F1" w:themeFill="accent1" w:themeFillTint="33"/>
            <w:noWrap/>
            <w:tcMar>
              <w:top w:w="0" w:type="dxa"/>
              <w:left w:w="108" w:type="dxa"/>
              <w:bottom w:w="0" w:type="dxa"/>
              <w:right w:w="108" w:type="dxa"/>
            </w:tcMar>
            <w:vAlign w:val="bottom"/>
            <w:hideMark/>
          </w:tcPr>
          <w:p w:rsidR="00B65039" w:rsidRPr="002859E7" w:rsidRDefault="00B65039">
            <w:pPr>
              <w:spacing w:after="0" w:line="276" w:lineRule="auto"/>
              <w:rPr>
                <w:rFonts w:eastAsia="Times New Roman" w:cs="Times New Roman"/>
              </w:rPr>
            </w:pPr>
            <w:r w:rsidRPr="002859E7">
              <w:rPr>
                <w:rFonts w:eastAsia="Times New Roman" w:cs="Arial"/>
              </w:rPr>
              <w:t>Total</w:t>
            </w:r>
          </w:p>
        </w:tc>
        <w:tc>
          <w:tcPr>
            <w:tcW w:w="1880" w:type="dxa"/>
            <w:tcBorders>
              <w:top w:val="nil"/>
              <w:left w:val="nil"/>
              <w:bottom w:val="single" w:sz="8" w:space="0" w:color="4F81BD"/>
              <w:right w:val="nil"/>
            </w:tcBorders>
            <w:shd w:val="clear" w:color="auto" w:fill="DBE5F1" w:themeFill="accent1" w:themeFillTint="33"/>
            <w:noWrap/>
            <w:tcMar>
              <w:top w:w="0" w:type="dxa"/>
              <w:left w:w="108" w:type="dxa"/>
              <w:bottom w:w="0" w:type="dxa"/>
              <w:right w:w="108" w:type="dxa"/>
            </w:tcMar>
            <w:vAlign w:val="bottom"/>
            <w:hideMark/>
          </w:tcPr>
          <w:p w:rsidR="00B65039" w:rsidRPr="002859E7" w:rsidRDefault="00B65039">
            <w:pPr>
              <w:spacing w:after="0" w:line="276" w:lineRule="auto"/>
              <w:jc w:val="center"/>
              <w:rPr>
                <w:rFonts w:eastAsia="Times New Roman" w:cs="Times New Roman"/>
              </w:rPr>
            </w:pPr>
            <w:r w:rsidRPr="002859E7">
              <w:rPr>
                <w:rFonts w:eastAsia="Times New Roman" w:cs="Arial"/>
              </w:rPr>
              <w:t>8726</w:t>
            </w:r>
          </w:p>
        </w:tc>
        <w:tc>
          <w:tcPr>
            <w:tcW w:w="1400" w:type="dxa"/>
            <w:tcBorders>
              <w:top w:val="nil"/>
              <w:left w:val="nil"/>
              <w:bottom w:val="single" w:sz="8" w:space="0" w:color="4F81BD"/>
              <w:right w:val="nil"/>
            </w:tcBorders>
            <w:shd w:val="clear" w:color="auto" w:fill="DBE5F1" w:themeFill="accent1" w:themeFillTint="33"/>
            <w:noWrap/>
            <w:tcMar>
              <w:top w:w="0" w:type="dxa"/>
              <w:left w:w="108" w:type="dxa"/>
              <w:bottom w:w="0" w:type="dxa"/>
              <w:right w:w="108" w:type="dxa"/>
            </w:tcMar>
            <w:vAlign w:val="bottom"/>
            <w:hideMark/>
          </w:tcPr>
          <w:p w:rsidR="00B65039" w:rsidRPr="002859E7" w:rsidRDefault="00B65039">
            <w:pPr>
              <w:spacing w:after="0" w:line="276" w:lineRule="auto"/>
              <w:jc w:val="center"/>
              <w:rPr>
                <w:rFonts w:eastAsia="Times New Roman" w:cs="Times New Roman"/>
              </w:rPr>
            </w:pPr>
            <w:r w:rsidRPr="002859E7">
              <w:rPr>
                <w:rFonts w:eastAsia="Times New Roman" w:cs="Arial"/>
              </w:rPr>
              <w:t>100.00%</w:t>
            </w:r>
          </w:p>
        </w:tc>
      </w:tr>
    </w:tbl>
    <w:p w:rsidR="006650D3" w:rsidRDefault="006650D3" w:rsidP="002859E7">
      <w:pPr>
        <w:spacing w:after="0"/>
        <w:rPr>
          <w:rFonts w:eastAsia="Times New Roman" w:cs="Times New Roman"/>
        </w:rPr>
      </w:pPr>
    </w:p>
    <w:p w:rsidR="00B65039" w:rsidRDefault="00B65039" w:rsidP="00704B57">
      <w:pPr>
        <w:spacing w:after="0"/>
      </w:pPr>
      <w:r>
        <w:t>Self-rationing and self-disconnection have recently become an increasing feature of the energy market in Ireland with the increasing use of metering to deal with customers in financial difficulty and having bill arrears. While the use of metering removes the issue of fuel poverty and  disconnection from the public eye the fact remains that a large cohort of our citizens find it difficult to fund their energy costs and so resort to self-rationing or self-disconnection from supply leading to ill health and other negative outcomes</w:t>
      </w:r>
      <w:r>
        <w:rPr>
          <w:rStyle w:val="FootnoteReference"/>
          <w:rFonts w:eastAsiaTheme="minorEastAsia"/>
        </w:rPr>
        <w:footnoteReference w:id="30"/>
      </w:r>
      <w:r>
        <w:t>.</w:t>
      </w:r>
    </w:p>
    <w:p w:rsidR="00B65039" w:rsidRPr="005E6DED" w:rsidRDefault="00B65039" w:rsidP="007D6DB9">
      <w:pPr>
        <w:pStyle w:val="noname"/>
        <w:shd w:val="clear" w:color="auto" w:fill="FFFFFF"/>
        <w:jc w:val="both"/>
        <w:rPr>
          <w:rFonts w:asciiTheme="minorHAnsi" w:hAnsiTheme="minorHAnsi"/>
          <w:b/>
          <w:sz w:val="22"/>
          <w:szCs w:val="22"/>
        </w:rPr>
      </w:pPr>
    </w:p>
    <w:p w:rsidR="006650D3" w:rsidRPr="005E6DED" w:rsidRDefault="005E6DED" w:rsidP="007D6DB9">
      <w:pPr>
        <w:pStyle w:val="noname"/>
        <w:shd w:val="clear" w:color="auto" w:fill="FFFFFF"/>
        <w:jc w:val="both"/>
        <w:rPr>
          <w:rFonts w:asciiTheme="minorHAnsi" w:hAnsiTheme="minorHAnsi"/>
          <w:b/>
          <w:sz w:val="22"/>
          <w:szCs w:val="22"/>
        </w:rPr>
      </w:pPr>
      <w:r w:rsidRPr="005E6DED">
        <w:rPr>
          <w:rFonts w:asciiTheme="minorHAnsi" w:hAnsiTheme="minorHAnsi"/>
          <w:b/>
          <w:sz w:val="22"/>
          <w:szCs w:val="22"/>
        </w:rPr>
        <w:t>Recommendation:</w:t>
      </w:r>
    </w:p>
    <w:p w:rsidR="009F7B90" w:rsidRDefault="005E7151" w:rsidP="00801F26">
      <w:pPr>
        <w:pBdr>
          <w:top w:val="single" w:sz="4" w:space="1" w:color="auto"/>
          <w:left w:val="single" w:sz="4" w:space="4" w:color="auto"/>
          <w:bottom w:val="single" w:sz="4" w:space="1" w:color="auto"/>
          <w:right w:val="single" w:sz="4" w:space="4" w:color="auto"/>
        </w:pBdr>
        <w:shd w:val="clear" w:color="auto" w:fill="EAF1DD" w:themeFill="accent3" w:themeFillTint="33"/>
        <w:jc w:val="both"/>
      </w:pPr>
      <w:r>
        <w:t>The utility energy providers should</w:t>
      </w:r>
      <w:r w:rsidR="009F7B90" w:rsidRPr="009F7B90">
        <w:t xml:space="preserve"> be mandated to collect data on </w:t>
      </w:r>
      <w:r>
        <w:t>utility disconnections</w:t>
      </w:r>
      <w:r w:rsidR="009F7B90" w:rsidRPr="009F7B90">
        <w:t xml:space="preserve"> so as to ensure it remains visible to policy makers and to ensure that the most vulnerable debtors don’t become more marginalised by virtue of the fact that they are no longer appearing in data on utility disconnections. For the most financially vulnerable consumers inability to pay for basic utilities remains a key concern.</w:t>
      </w:r>
    </w:p>
    <w:p w:rsidR="002859E7" w:rsidRPr="00456264" w:rsidRDefault="002859E7" w:rsidP="006650D3">
      <w:pPr>
        <w:spacing w:after="0"/>
        <w:ind w:left="720" w:hanging="720"/>
        <w:rPr>
          <w:rFonts w:asciiTheme="majorHAnsi" w:eastAsiaTheme="majorEastAsia" w:hAnsiTheme="majorHAnsi" w:cstheme="majorBidi"/>
          <w:b/>
          <w:bCs/>
          <w:color w:val="4F81BD" w:themeColor="accent1"/>
          <w:sz w:val="24"/>
          <w:szCs w:val="24"/>
        </w:rPr>
      </w:pPr>
      <w:r w:rsidRPr="00456264">
        <w:rPr>
          <w:b/>
          <w:color w:val="4F81BD" w:themeColor="accent1"/>
          <w:sz w:val="24"/>
          <w:szCs w:val="24"/>
          <w:shd w:val="clear" w:color="auto" w:fill="FFFFFF" w:themeFill="background1"/>
        </w:rPr>
        <w:t>1.6</w:t>
      </w:r>
      <w:r w:rsidRPr="00456264">
        <w:rPr>
          <w:b/>
          <w:color w:val="4F81BD" w:themeColor="accent1"/>
          <w:sz w:val="24"/>
          <w:szCs w:val="24"/>
          <w:shd w:val="clear" w:color="auto" w:fill="FFFFFF" w:themeFill="background1"/>
        </w:rPr>
        <w:tab/>
        <w:t>Financial Vulnerability and surcharging for the purchase of energy and other basis services</w:t>
      </w:r>
    </w:p>
    <w:p w:rsidR="00B65039" w:rsidRDefault="002859E7" w:rsidP="007D6DB9">
      <w:pPr>
        <w:pStyle w:val="noname"/>
        <w:shd w:val="clear" w:color="auto" w:fill="FFFFFF"/>
        <w:jc w:val="both"/>
        <w:rPr>
          <w:rFonts w:asciiTheme="minorHAnsi" w:hAnsiTheme="minorHAnsi"/>
          <w:sz w:val="22"/>
          <w:szCs w:val="22"/>
          <w:lang w:val="en"/>
        </w:rPr>
      </w:pPr>
      <w:r>
        <w:rPr>
          <w:rFonts w:asciiTheme="minorHAnsi" w:hAnsiTheme="minorHAnsi"/>
          <w:sz w:val="22"/>
          <w:szCs w:val="22"/>
        </w:rPr>
        <w:t xml:space="preserve"> </w:t>
      </w:r>
      <w:r w:rsidR="00B65039">
        <w:rPr>
          <w:rFonts w:asciiTheme="minorHAnsi" w:hAnsiTheme="minorHAnsi"/>
          <w:sz w:val="22"/>
          <w:szCs w:val="22"/>
        </w:rPr>
        <w:t>‘Pay-as-</w:t>
      </w:r>
      <w:r w:rsidR="00B65039">
        <w:rPr>
          <w:rFonts w:asciiTheme="minorHAnsi" w:hAnsiTheme="minorHAnsi"/>
          <w:sz w:val="22"/>
          <w:szCs w:val="22"/>
          <w:lang w:val="en"/>
        </w:rPr>
        <w:t xml:space="preserve">you-go’ meters have played a major role in helping gas and electricity customers avoid falling behind with payments or, in the worst case scenario, being disconnected. Over 100,000 have been installed, free of charge, for customers in arrears and experiencing financial hardship, in recent times and, in general, MABS has been supportive of this.  </w:t>
      </w:r>
    </w:p>
    <w:p w:rsidR="00B65039" w:rsidRDefault="00B65039" w:rsidP="007D6DB9">
      <w:pPr>
        <w:pStyle w:val="noname"/>
        <w:shd w:val="clear" w:color="auto" w:fill="FFFFFF"/>
        <w:spacing w:line="276" w:lineRule="auto"/>
        <w:jc w:val="both"/>
        <w:rPr>
          <w:rFonts w:asciiTheme="minorHAnsi" w:hAnsiTheme="minorHAnsi"/>
          <w:sz w:val="22"/>
          <w:szCs w:val="22"/>
          <w:lang w:val="en"/>
        </w:rPr>
      </w:pPr>
    </w:p>
    <w:p w:rsidR="00B65039" w:rsidRDefault="00B65039" w:rsidP="007D6DB9">
      <w:pPr>
        <w:pStyle w:val="noname"/>
        <w:shd w:val="clear" w:color="auto" w:fill="FFFFFF"/>
        <w:jc w:val="both"/>
        <w:rPr>
          <w:rFonts w:asciiTheme="minorHAnsi" w:hAnsiTheme="minorHAnsi"/>
          <w:sz w:val="22"/>
          <w:szCs w:val="22"/>
          <w:lang w:val="en"/>
        </w:rPr>
      </w:pPr>
      <w:r>
        <w:rPr>
          <w:rFonts w:asciiTheme="minorHAnsi" w:hAnsiTheme="minorHAnsi"/>
          <w:sz w:val="22"/>
          <w:szCs w:val="22"/>
          <w:lang w:val="en"/>
        </w:rPr>
        <w:t xml:space="preserve">However, </w:t>
      </w:r>
      <w:r w:rsidR="0019584B">
        <w:rPr>
          <w:rFonts w:asciiTheme="minorHAnsi" w:hAnsiTheme="minorHAnsi"/>
          <w:sz w:val="22"/>
          <w:szCs w:val="22"/>
          <w:lang w:val="en"/>
        </w:rPr>
        <w:t xml:space="preserve">feedback to </w:t>
      </w:r>
      <w:r w:rsidR="00704B57">
        <w:rPr>
          <w:rFonts w:asciiTheme="minorHAnsi" w:hAnsiTheme="minorHAnsi"/>
          <w:sz w:val="22"/>
          <w:szCs w:val="22"/>
          <w:lang w:val="en"/>
        </w:rPr>
        <w:t xml:space="preserve">services </w:t>
      </w:r>
      <w:r w:rsidR="0019584B">
        <w:rPr>
          <w:rFonts w:asciiTheme="minorHAnsi" w:hAnsiTheme="minorHAnsi"/>
          <w:sz w:val="22"/>
          <w:szCs w:val="22"/>
          <w:lang w:val="en"/>
        </w:rPr>
        <w:t xml:space="preserve">has highlighted </w:t>
      </w:r>
      <w:r>
        <w:rPr>
          <w:rFonts w:asciiTheme="minorHAnsi" w:hAnsiTheme="minorHAnsi"/>
          <w:sz w:val="22"/>
          <w:szCs w:val="22"/>
          <w:lang w:val="en"/>
        </w:rPr>
        <w:t xml:space="preserve">over the last number of years that many retailers, who provide the service where such meters can be topped up with credit, charge </w:t>
      </w:r>
      <w:r w:rsidR="000E636F">
        <w:rPr>
          <w:rFonts w:asciiTheme="minorHAnsi" w:hAnsiTheme="minorHAnsi"/>
          <w:sz w:val="22"/>
          <w:szCs w:val="22"/>
          <w:lang w:val="en"/>
        </w:rPr>
        <w:t xml:space="preserve">an </w:t>
      </w:r>
      <w:r>
        <w:rPr>
          <w:rFonts w:asciiTheme="minorHAnsi" w:hAnsiTheme="minorHAnsi"/>
          <w:sz w:val="22"/>
          <w:szCs w:val="22"/>
          <w:lang w:val="en"/>
        </w:rPr>
        <w:t xml:space="preserve">extra amount on top of the cost of energy to the consumer.  Dublin 10 and 20 MABS carried out surveys in Ballyfermot, Cherry Orchard, Palmerstown and Chapelizod in early 2015 and found that the situation of retailers imposing surcharges has worsened since MABS first highlighted the practice in May 2014. </w:t>
      </w:r>
    </w:p>
    <w:p w:rsidR="00B65039" w:rsidRDefault="00B65039" w:rsidP="009534BB">
      <w:pPr>
        <w:shd w:val="clear" w:color="auto" w:fill="FFFFFF"/>
        <w:spacing w:after="0"/>
        <w:jc w:val="both"/>
        <w:rPr>
          <w:rFonts w:eastAsia="Times New Roman" w:cs="Times New Roman"/>
          <w:lang w:val="en"/>
        </w:rPr>
      </w:pPr>
      <w:r>
        <w:rPr>
          <w:rFonts w:eastAsia="Times New Roman" w:cs="Times New Roman"/>
          <w:lang w:val="en"/>
        </w:rPr>
        <w:t>These meters were installed for customers who were in arrears and/or finding it difficult, on a low income, to pay for big energy bills. These top up charges are often on top of an arrears payment already factored in before anything goes to curr</w:t>
      </w:r>
      <w:r w:rsidR="000E636F">
        <w:rPr>
          <w:rFonts w:eastAsia="Times New Roman" w:cs="Times New Roman"/>
          <w:lang w:val="en"/>
        </w:rPr>
        <w:t>ent usage.  MABS objects to sur</w:t>
      </w:r>
      <w:r>
        <w:rPr>
          <w:rFonts w:eastAsia="Times New Roman" w:cs="Times New Roman"/>
          <w:lang w:val="en"/>
        </w:rPr>
        <w:t>charging in any f</w:t>
      </w:r>
      <w:r w:rsidR="00451C17">
        <w:rPr>
          <w:rFonts w:eastAsia="Times New Roman" w:cs="Times New Roman"/>
          <w:lang w:val="en"/>
        </w:rPr>
        <w:t>orm</w:t>
      </w:r>
      <w:r w:rsidR="0019584B">
        <w:rPr>
          <w:rFonts w:eastAsia="Times New Roman" w:cs="Times New Roman"/>
          <w:lang w:val="en"/>
        </w:rPr>
        <w:t>.</w:t>
      </w:r>
      <w:r w:rsidR="002859E7">
        <w:rPr>
          <w:rFonts w:eastAsia="Times New Roman" w:cs="Times New Roman"/>
          <w:lang w:val="en"/>
        </w:rPr>
        <w:t xml:space="preserve"> </w:t>
      </w:r>
      <w:r w:rsidR="0019584B">
        <w:rPr>
          <w:rFonts w:eastAsia="Times New Roman" w:cs="Times New Roman"/>
          <w:lang w:val="en"/>
        </w:rPr>
        <w:t>C</w:t>
      </w:r>
      <w:r>
        <w:rPr>
          <w:rFonts w:eastAsia="Times New Roman" w:cs="Times New Roman"/>
          <w:lang w:val="en"/>
        </w:rPr>
        <w:t>ompounding the issue is the fact that the charge is a fixed one for every purchase and, as such, those with the least available money- i.e. those topping up by small amounts end up pa</w:t>
      </w:r>
      <w:r w:rsidR="000E636F">
        <w:rPr>
          <w:rFonts w:eastAsia="Times New Roman" w:cs="Times New Roman"/>
          <w:lang w:val="en"/>
        </w:rPr>
        <w:t>ying the most in additional sur</w:t>
      </w:r>
      <w:r>
        <w:rPr>
          <w:rFonts w:eastAsia="Times New Roman" w:cs="Times New Roman"/>
          <w:lang w:val="en"/>
        </w:rPr>
        <w:t xml:space="preserve">charges.  </w:t>
      </w:r>
    </w:p>
    <w:p w:rsidR="005E6DED" w:rsidRPr="005E6DED" w:rsidRDefault="005E6DED" w:rsidP="009F7B90">
      <w:pPr>
        <w:pStyle w:val="noname"/>
        <w:shd w:val="clear" w:color="auto" w:fill="FFFFFF"/>
        <w:spacing w:line="276" w:lineRule="auto"/>
        <w:rPr>
          <w:rFonts w:asciiTheme="minorHAnsi" w:hAnsiTheme="minorHAnsi"/>
          <w:b/>
          <w:sz w:val="22"/>
          <w:szCs w:val="22"/>
        </w:rPr>
      </w:pPr>
      <w:r w:rsidRPr="005E6DED">
        <w:rPr>
          <w:rFonts w:asciiTheme="minorHAnsi" w:hAnsiTheme="minorHAnsi"/>
          <w:b/>
          <w:sz w:val="22"/>
          <w:szCs w:val="22"/>
        </w:rPr>
        <w:lastRenderedPageBreak/>
        <w:t>Recommendation:</w:t>
      </w:r>
    </w:p>
    <w:p w:rsidR="009F7B90" w:rsidRPr="009F7B90" w:rsidRDefault="005E7151" w:rsidP="00801F26">
      <w:pPr>
        <w:pBdr>
          <w:top w:val="single" w:sz="4" w:space="1" w:color="auto"/>
          <w:left w:val="single" w:sz="4" w:space="4" w:color="auto"/>
          <w:bottom w:val="single" w:sz="4" w:space="1" w:color="auto"/>
          <w:right w:val="single" w:sz="4" w:space="4" w:color="auto"/>
        </w:pBdr>
        <w:shd w:val="clear" w:color="auto" w:fill="EAF1DD" w:themeFill="accent3" w:themeFillTint="33"/>
        <w:jc w:val="both"/>
      </w:pPr>
      <w:r>
        <w:t xml:space="preserve">The </w:t>
      </w:r>
      <w:r w:rsidR="000E636F" w:rsidRPr="000E636F">
        <w:t>surcharging for payment for, or the purchase of, basic services should not be permitted and legislation should be enacted urgently with the overall goal of protecting and supporting the most financially vulnerable consumers.</w:t>
      </w:r>
    </w:p>
    <w:p w:rsidR="005F6E2F" w:rsidRDefault="005F6E2F" w:rsidP="006650D3">
      <w:pPr>
        <w:spacing w:after="0"/>
        <w:rPr>
          <w:b/>
          <w:color w:val="4F81BD" w:themeColor="accent1"/>
          <w:sz w:val="24"/>
          <w:szCs w:val="24"/>
          <w:shd w:val="clear" w:color="auto" w:fill="FFFFFF" w:themeFill="background1"/>
        </w:rPr>
      </w:pPr>
    </w:p>
    <w:p w:rsidR="002859E7" w:rsidRPr="006650D3" w:rsidRDefault="002859E7" w:rsidP="006650D3">
      <w:pPr>
        <w:spacing w:after="0"/>
        <w:rPr>
          <w:rFonts w:asciiTheme="majorHAnsi" w:eastAsiaTheme="majorEastAsia" w:hAnsiTheme="majorHAnsi" w:cstheme="majorBidi"/>
          <w:b/>
          <w:bCs/>
          <w:color w:val="4F81BD" w:themeColor="accent1"/>
          <w:sz w:val="24"/>
          <w:szCs w:val="24"/>
        </w:rPr>
      </w:pPr>
      <w:r w:rsidRPr="006650D3">
        <w:rPr>
          <w:b/>
          <w:color w:val="4F81BD" w:themeColor="accent1"/>
          <w:sz w:val="24"/>
          <w:szCs w:val="24"/>
          <w:shd w:val="clear" w:color="auto" w:fill="FFFFFF" w:themeFill="background1"/>
        </w:rPr>
        <w:t>1.7</w:t>
      </w:r>
      <w:r w:rsidRPr="006650D3">
        <w:rPr>
          <w:b/>
          <w:color w:val="4F81BD" w:themeColor="accent1"/>
          <w:sz w:val="24"/>
          <w:szCs w:val="24"/>
          <w:shd w:val="clear" w:color="auto" w:fill="FFFFFF" w:themeFill="background1"/>
        </w:rPr>
        <w:tab/>
        <w:t xml:space="preserve">Financial Vulnerability and </w:t>
      </w:r>
      <w:r w:rsidR="006650D3" w:rsidRPr="006650D3">
        <w:rPr>
          <w:b/>
          <w:color w:val="4F81BD" w:themeColor="accent1"/>
          <w:sz w:val="24"/>
          <w:szCs w:val="24"/>
          <w:shd w:val="clear" w:color="auto" w:fill="FFFFFF" w:themeFill="background1"/>
        </w:rPr>
        <w:t>Emergency Financial Supports</w:t>
      </w:r>
    </w:p>
    <w:p w:rsidR="00B65039" w:rsidRDefault="00B65039" w:rsidP="006650D3">
      <w:pPr>
        <w:pStyle w:val="NormalWeb"/>
        <w:spacing w:before="0" w:line="240" w:lineRule="auto"/>
        <w:jc w:val="both"/>
        <w:rPr>
          <w:rFonts w:asciiTheme="minorHAnsi" w:hAnsiTheme="minorHAnsi"/>
          <w:sz w:val="22"/>
          <w:szCs w:val="22"/>
          <w:lang w:val="en"/>
        </w:rPr>
      </w:pPr>
      <w:r>
        <w:rPr>
          <w:rFonts w:asciiTheme="minorHAnsi" w:hAnsiTheme="minorHAnsi"/>
          <w:sz w:val="22"/>
          <w:szCs w:val="22"/>
          <w:lang w:val="en"/>
        </w:rPr>
        <w:t xml:space="preserve">Through both its network of local offices and the MABS Helpline, MABS regularly encounters people in huge distress because of an unanticipated cost that they can’t cover.  In the past the Department of Social Protection’s Essential Needs Payment Scheme (ENPS) was a key resource for providing a resolution in such cases, but it has become increasingly difficult to access such payments.  </w:t>
      </w:r>
    </w:p>
    <w:p w:rsidR="00B65039" w:rsidRDefault="009534BB" w:rsidP="007D6DB9">
      <w:pPr>
        <w:pStyle w:val="NormalWeb"/>
        <w:spacing w:line="240" w:lineRule="auto"/>
        <w:jc w:val="both"/>
        <w:rPr>
          <w:rFonts w:asciiTheme="minorHAnsi" w:hAnsiTheme="minorHAnsi"/>
          <w:sz w:val="22"/>
          <w:szCs w:val="22"/>
          <w:lang w:val="en"/>
        </w:rPr>
      </w:pPr>
      <w:r>
        <w:rPr>
          <w:rFonts w:asciiTheme="minorHAnsi" w:hAnsiTheme="minorHAnsi"/>
          <w:sz w:val="22"/>
          <w:szCs w:val="22"/>
          <w:lang w:val="en"/>
        </w:rPr>
        <w:t>CIB and MABS greatly welcome</w:t>
      </w:r>
      <w:r w:rsidR="00B65039">
        <w:rPr>
          <w:rFonts w:asciiTheme="minorHAnsi" w:hAnsiTheme="minorHAnsi"/>
          <w:sz w:val="22"/>
          <w:szCs w:val="22"/>
          <w:lang w:val="en"/>
        </w:rPr>
        <w:t xml:space="preserve"> the progress being made and the support received from the Department</w:t>
      </w:r>
      <w:r w:rsidR="00451C17">
        <w:rPr>
          <w:rFonts w:asciiTheme="minorHAnsi" w:hAnsiTheme="minorHAnsi"/>
          <w:sz w:val="22"/>
          <w:szCs w:val="22"/>
          <w:lang w:val="en"/>
        </w:rPr>
        <w:t>s</w:t>
      </w:r>
      <w:r w:rsidR="00B65039">
        <w:rPr>
          <w:rFonts w:asciiTheme="minorHAnsi" w:hAnsiTheme="minorHAnsi"/>
          <w:sz w:val="22"/>
          <w:szCs w:val="22"/>
          <w:lang w:val="en"/>
        </w:rPr>
        <w:t xml:space="preserve"> of Finance and Social Protection in making available to the financially excluded, a personal micro credit facility which will allow access to small amounts of credit at affordable rates of interest.</w:t>
      </w:r>
      <w:r>
        <w:rPr>
          <w:rStyle w:val="FootnoteReference"/>
          <w:rFonts w:asciiTheme="minorHAnsi" w:hAnsiTheme="minorHAnsi"/>
          <w:sz w:val="22"/>
          <w:szCs w:val="22"/>
          <w:lang w:val="en"/>
        </w:rPr>
        <w:footnoteReference w:id="31"/>
      </w:r>
      <w:r w:rsidR="00B65039">
        <w:rPr>
          <w:rFonts w:asciiTheme="minorHAnsi" w:hAnsiTheme="minorHAnsi"/>
          <w:sz w:val="22"/>
          <w:szCs w:val="22"/>
          <w:lang w:val="en"/>
        </w:rPr>
        <w:t xml:space="preserve">  This loan facility will meet once off contingency needs and will, over time, assist participants to access mainstream finance.   </w:t>
      </w:r>
    </w:p>
    <w:p w:rsidR="00B65039" w:rsidRDefault="00B65039" w:rsidP="007D6DB9">
      <w:pPr>
        <w:pStyle w:val="NormalWeb"/>
        <w:spacing w:line="240" w:lineRule="auto"/>
        <w:jc w:val="both"/>
        <w:rPr>
          <w:rFonts w:asciiTheme="minorHAnsi" w:hAnsiTheme="minorHAnsi"/>
          <w:sz w:val="22"/>
          <w:szCs w:val="22"/>
          <w:lang w:val="en"/>
        </w:rPr>
      </w:pPr>
      <w:r>
        <w:rPr>
          <w:rFonts w:asciiTheme="minorHAnsi" w:hAnsiTheme="minorHAnsi"/>
          <w:sz w:val="22"/>
          <w:szCs w:val="22"/>
          <w:lang w:val="en"/>
        </w:rPr>
        <w:t xml:space="preserve">Notwithstanding this development, it is vital for those on welfare and/or on a low wage that the supports provided under the Essential Needs Payment Scheme are enhanced.  In MABS experience, access to affordable credit </w:t>
      </w:r>
      <w:r>
        <w:rPr>
          <w:rFonts w:asciiTheme="minorHAnsi" w:hAnsiTheme="minorHAnsi"/>
          <w:b/>
          <w:i/>
          <w:sz w:val="22"/>
          <w:szCs w:val="22"/>
          <w:lang w:val="en"/>
        </w:rPr>
        <w:t>and</w:t>
      </w:r>
      <w:r>
        <w:rPr>
          <w:rFonts w:asciiTheme="minorHAnsi" w:hAnsiTheme="minorHAnsi"/>
          <w:sz w:val="22"/>
          <w:szCs w:val="22"/>
          <w:lang w:val="en"/>
        </w:rPr>
        <w:t xml:space="preserve"> an enhanced ENPS are </w:t>
      </w:r>
      <w:r>
        <w:rPr>
          <w:rFonts w:asciiTheme="minorHAnsi" w:hAnsiTheme="minorHAnsi"/>
          <w:b/>
          <w:i/>
          <w:sz w:val="22"/>
          <w:szCs w:val="22"/>
          <w:lang w:val="en"/>
        </w:rPr>
        <w:t>both</w:t>
      </w:r>
      <w:r>
        <w:rPr>
          <w:rFonts w:asciiTheme="minorHAnsi" w:hAnsiTheme="minorHAnsi"/>
          <w:sz w:val="22"/>
          <w:szCs w:val="22"/>
          <w:lang w:val="en"/>
        </w:rPr>
        <w:t xml:space="preserve"> required to provide a buffer for the most financially vulnerable. </w:t>
      </w:r>
    </w:p>
    <w:p w:rsidR="007D6DB9" w:rsidRDefault="00B65039" w:rsidP="007D6DB9">
      <w:pPr>
        <w:pStyle w:val="NormalWeb"/>
        <w:spacing w:line="240" w:lineRule="auto"/>
        <w:jc w:val="both"/>
        <w:rPr>
          <w:rFonts w:asciiTheme="minorHAnsi" w:hAnsiTheme="minorHAnsi"/>
          <w:sz w:val="22"/>
          <w:szCs w:val="22"/>
          <w:lang w:val="en"/>
        </w:rPr>
      </w:pPr>
      <w:r>
        <w:rPr>
          <w:rFonts w:asciiTheme="minorHAnsi" w:hAnsiTheme="minorHAnsi"/>
          <w:sz w:val="22"/>
          <w:szCs w:val="22"/>
          <w:lang w:val="en"/>
        </w:rPr>
        <w:t xml:space="preserve">The Department of Social Protection gave out 107,000 Essential Needs Payments in 2014 to help meet </w:t>
      </w:r>
      <w:r w:rsidR="004B1DD4">
        <w:rPr>
          <w:rFonts w:asciiTheme="minorHAnsi" w:hAnsiTheme="minorHAnsi"/>
          <w:sz w:val="22"/>
          <w:szCs w:val="22"/>
          <w:lang w:val="en"/>
        </w:rPr>
        <w:t xml:space="preserve">essential unexpected expenditure; </w:t>
      </w:r>
      <w:r>
        <w:rPr>
          <w:rFonts w:asciiTheme="minorHAnsi" w:hAnsiTheme="minorHAnsi"/>
          <w:sz w:val="22"/>
          <w:szCs w:val="22"/>
          <w:lang w:val="en"/>
        </w:rPr>
        <w:t>this represents 45% of the 2011 figure of €60m for ENP.  In MABS experience people who cannot avail of an ENP are forced to either go to the Society of Saint Vincent de Paul for help or money lenders (legal and illegal) for often very costly loans.   The latter often serves to compound an already bad situation.</w:t>
      </w:r>
    </w:p>
    <w:p w:rsidR="00456264" w:rsidRPr="005E6DED" w:rsidRDefault="005E6DED" w:rsidP="005E6DED">
      <w:pPr>
        <w:pStyle w:val="NormalWeb"/>
        <w:spacing w:after="0" w:line="240" w:lineRule="auto"/>
        <w:jc w:val="both"/>
        <w:rPr>
          <w:rFonts w:asciiTheme="minorHAnsi" w:hAnsiTheme="minorHAnsi"/>
          <w:b/>
          <w:sz w:val="22"/>
          <w:szCs w:val="22"/>
          <w:lang w:val="en"/>
        </w:rPr>
      </w:pPr>
      <w:r w:rsidRPr="005E6DED">
        <w:rPr>
          <w:rFonts w:asciiTheme="minorHAnsi" w:hAnsiTheme="minorHAnsi"/>
          <w:b/>
          <w:sz w:val="22"/>
          <w:szCs w:val="22"/>
          <w:lang w:val="en"/>
        </w:rPr>
        <w:t>Recommendation:</w:t>
      </w:r>
    </w:p>
    <w:p w:rsidR="000E636F" w:rsidRDefault="0019584B" w:rsidP="00801F26">
      <w:pPr>
        <w:pBdr>
          <w:top w:val="single" w:sz="4" w:space="1" w:color="auto"/>
          <w:left w:val="single" w:sz="4" w:space="4" w:color="auto"/>
          <w:bottom w:val="single" w:sz="4" w:space="1" w:color="auto"/>
          <w:right w:val="single" w:sz="4" w:space="4" w:color="auto"/>
        </w:pBdr>
        <w:shd w:val="clear" w:color="auto" w:fill="EAF1DD" w:themeFill="accent3" w:themeFillTint="33"/>
        <w:jc w:val="both"/>
      </w:pPr>
      <w:r>
        <w:t>C</w:t>
      </w:r>
      <w:r w:rsidR="000E636F" w:rsidRPr="000E636F">
        <w:t xml:space="preserve">onsideration </w:t>
      </w:r>
      <w:r w:rsidR="00801F26">
        <w:t xml:space="preserve">should </w:t>
      </w:r>
      <w:r w:rsidR="000E636F" w:rsidRPr="000E636F">
        <w:t>be</w:t>
      </w:r>
      <w:r w:rsidR="005E7151">
        <w:t xml:space="preserve"> given to resourcing the SWA Exceptional Needs Payment Scheme at 2011 levels </w:t>
      </w:r>
      <w:r w:rsidR="000E636F" w:rsidRPr="000E636F">
        <w:t>when over €60 million was allocated.</w:t>
      </w:r>
    </w:p>
    <w:p w:rsidR="006650D3" w:rsidRPr="006650D3" w:rsidRDefault="006650D3" w:rsidP="006650D3">
      <w:pPr>
        <w:spacing w:after="0"/>
        <w:rPr>
          <w:rFonts w:asciiTheme="majorHAnsi" w:eastAsiaTheme="majorEastAsia" w:hAnsiTheme="majorHAnsi" w:cstheme="majorBidi"/>
          <w:b/>
          <w:bCs/>
          <w:color w:val="4F81BD" w:themeColor="accent1"/>
          <w:sz w:val="24"/>
          <w:szCs w:val="24"/>
        </w:rPr>
      </w:pPr>
      <w:r w:rsidRPr="006650D3">
        <w:rPr>
          <w:b/>
          <w:color w:val="4F81BD" w:themeColor="accent1"/>
          <w:sz w:val="24"/>
          <w:szCs w:val="24"/>
          <w:shd w:val="clear" w:color="auto" w:fill="FFFFFF" w:themeFill="background1"/>
        </w:rPr>
        <w:t>1.8</w:t>
      </w:r>
      <w:r w:rsidRPr="006650D3">
        <w:rPr>
          <w:b/>
          <w:color w:val="4F81BD" w:themeColor="accent1"/>
          <w:sz w:val="24"/>
          <w:szCs w:val="24"/>
          <w:shd w:val="clear" w:color="auto" w:fill="FFFFFF" w:themeFill="background1"/>
        </w:rPr>
        <w:tab/>
        <w:t xml:space="preserve">Financial Vulnerability and </w:t>
      </w:r>
      <w:r w:rsidR="008B5250">
        <w:rPr>
          <w:b/>
          <w:color w:val="4F81BD" w:themeColor="accent1"/>
          <w:sz w:val="24"/>
          <w:szCs w:val="24"/>
          <w:shd w:val="clear" w:color="auto" w:fill="FFFFFF" w:themeFill="background1"/>
        </w:rPr>
        <w:t>Mental Health</w:t>
      </w:r>
    </w:p>
    <w:p w:rsidR="007D6DB9" w:rsidRDefault="00B65039" w:rsidP="006650D3">
      <w:pPr>
        <w:pStyle w:val="NormalWeb"/>
        <w:spacing w:before="0" w:line="240" w:lineRule="auto"/>
        <w:jc w:val="both"/>
        <w:rPr>
          <w:rFonts w:asciiTheme="minorHAnsi" w:hAnsiTheme="minorHAnsi"/>
          <w:sz w:val="22"/>
          <w:szCs w:val="22"/>
          <w:lang w:val="en"/>
        </w:rPr>
      </w:pPr>
      <w:r>
        <w:rPr>
          <w:rFonts w:asciiTheme="minorHAnsi" w:hAnsiTheme="minorHAnsi"/>
          <w:sz w:val="22"/>
          <w:szCs w:val="22"/>
          <w:lang w:val="en"/>
        </w:rPr>
        <w:t>Personal debt is one of the major risk factors for Common Mental Disorder</w:t>
      </w:r>
      <w:r>
        <w:rPr>
          <w:rFonts w:asciiTheme="minorHAnsi" w:hAnsiTheme="minorHAnsi"/>
          <w:sz w:val="22"/>
          <w:szCs w:val="22"/>
          <w:vertAlign w:val="superscript"/>
        </w:rPr>
        <w:footnoteReference w:id="32"/>
      </w:r>
      <w:r>
        <w:rPr>
          <w:rFonts w:asciiTheme="minorHAnsi" w:hAnsiTheme="minorHAnsi"/>
          <w:sz w:val="22"/>
          <w:szCs w:val="22"/>
          <w:lang w:val="en"/>
        </w:rPr>
        <w:t>.  Having assisted in excess of 300,000 people over the last 6 years, through the face –to-face Service and the MABS Helpline, MABS has encountered countless numbers of people in severe emotional distress.  This has practical implications for MABS in working with clients in distress and all have received ASSIST training.  There are also implications for health services and the wider economy both in th</w:t>
      </w:r>
      <w:r w:rsidR="000E636F">
        <w:rPr>
          <w:rFonts w:asciiTheme="minorHAnsi" w:hAnsiTheme="minorHAnsi"/>
          <w:sz w:val="22"/>
          <w:szCs w:val="22"/>
          <w:lang w:val="en"/>
        </w:rPr>
        <w:t xml:space="preserve">e immediate and longer terms.  </w:t>
      </w:r>
    </w:p>
    <w:p w:rsidR="006650D3" w:rsidRDefault="005E6DED" w:rsidP="005E6DED">
      <w:pPr>
        <w:pStyle w:val="NormalWeb"/>
        <w:spacing w:before="0" w:after="0" w:line="240" w:lineRule="auto"/>
        <w:jc w:val="both"/>
        <w:rPr>
          <w:rFonts w:asciiTheme="minorHAnsi" w:hAnsiTheme="minorHAnsi"/>
          <w:b/>
          <w:sz w:val="22"/>
          <w:szCs w:val="22"/>
          <w:lang w:val="en"/>
        </w:rPr>
      </w:pPr>
      <w:r w:rsidRPr="005E6DED">
        <w:rPr>
          <w:rFonts w:asciiTheme="minorHAnsi" w:hAnsiTheme="minorHAnsi"/>
          <w:b/>
          <w:sz w:val="22"/>
          <w:szCs w:val="22"/>
          <w:lang w:val="en"/>
        </w:rPr>
        <w:t>Recommendation:</w:t>
      </w:r>
    </w:p>
    <w:p w:rsidR="00FA4CF7" w:rsidRDefault="00FA4CF7" w:rsidP="00FA4CF7">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eastAsia="Times New Roman" w:cs="Arial"/>
          <w:lang w:val="en"/>
        </w:rPr>
      </w:pPr>
      <w:r w:rsidRPr="006E1DFA">
        <w:rPr>
          <w:rFonts w:eastAsia="Times New Roman" w:cs="Arial"/>
          <w:lang w:val="en"/>
        </w:rPr>
        <w:t xml:space="preserve">Financial vulnerability needs to achieve a much greater policy focus and frontline staff in health services and those involved in the provision of goods and services to financially vulnerable people </w:t>
      </w:r>
      <w:r>
        <w:rPr>
          <w:rFonts w:eastAsia="Times New Roman" w:cs="Arial"/>
          <w:lang w:val="en"/>
        </w:rPr>
        <w:t>need to take much greater cognis</w:t>
      </w:r>
      <w:r w:rsidRPr="006E1DFA">
        <w:rPr>
          <w:rFonts w:eastAsia="Times New Roman" w:cs="Arial"/>
          <w:lang w:val="en"/>
        </w:rPr>
        <w:t xml:space="preserve">ance of the impact not being able to afford key essentials for living (accommodation, light and heat, access to money for unanticipated costs) has on mental health.    In this regard MABS would both greatly welcome and actively support the initiation of a campaign similar to that currently being undertaken under the auspices of the </w:t>
      </w:r>
      <w:r w:rsidRPr="0046649B">
        <w:rPr>
          <w:rStyle w:val="Emphasis"/>
          <w:rFonts w:cs="Arial"/>
          <w:b w:val="0"/>
        </w:rPr>
        <w:t>Financial Conduct Authority</w:t>
      </w:r>
      <w:r w:rsidRPr="0046649B">
        <w:rPr>
          <w:rStyle w:val="st1"/>
          <w:rFonts w:cs="Arial"/>
          <w:b/>
        </w:rPr>
        <w:t xml:space="preserve"> </w:t>
      </w:r>
      <w:r w:rsidRPr="0046649B">
        <w:rPr>
          <w:rStyle w:val="st1"/>
          <w:rFonts w:cs="Arial"/>
        </w:rPr>
        <w:t>(</w:t>
      </w:r>
      <w:r w:rsidRPr="0046649B">
        <w:rPr>
          <w:rStyle w:val="Emphasis"/>
          <w:rFonts w:cs="Arial"/>
          <w:b w:val="0"/>
        </w:rPr>
        <w:t>FCA</w:t>
      </w:r>
      <w:r w:rsidRPr="0046649B">
        <w:rPr>
          <w:rStyle w:val="st1"/>
          <w:rFonts w:cs="Arial"/>
        </w:rPr>
        <w:t>)</w:t>
      </w:r>
      <w:r w:rsidRPr="006E1DFA">
        <w:rPr>
          <w:rFonts w:eastAsia="Times New Roman" w:cs="Arial"/>
          <w:lang w:val="en"/>
        </w:rPr>
        <w:t xml:space="preserve"> in the UK to address financial vulnerability.</w:t>
      </w:r>
      <w:r w:rsidRPr="003021BE">
        <w:rPr>
          <w:rStyle w:val="FootnoteReference"/>
          <w:rFonts w:eastAsia="Times New Roman" w:cs="Arial"/>
          <w:b/>
          <w:lang w:val="en"/>
        </w:rPr>
        <w:footnoteReference w:id="33"/>
      </w:r>
    </w:p>
    <w:p w:rsidR="00FA4CF7" w:rsidRPr="00C06820" w:rsidRDefault="00FA4CF7" w:rsidP="005F6E2F">
      <w:pPr>
        <w:pStyle w:val="Heading1"/>
        <w:shd w:val="clear" w:color="auto" w:fill="EAF1DD" w:themeFill="accent3" w:themeFillTint="33"/>
        <w:rPr>
          <w:sz w:val="32"/>
          <w:szCs w:val="32"/>
          <w:lang w:val="en-US"/>
        </w:rPr>
      </w:pPr>
      <w:r w:rsidRPr="00C06820">
        <w:rPr>
          <w:sz w:val="32"/>
          <w:szCs w:val="32"/>
          <w:lang w:val="en-US"/>
        </w:rPr>
        <w:lastRenderedPageBreak/>
        <w:t>Summary of Recommendations</w:t>
      </w:r>
      <w:r>
        <w:rPr>
          <w:sz w:val="32"/>
          <w:szCs w:val="32"/>
          <w:lang w:val="en-US"/>
        </w:rPr>
        <w:t>:</w:t>
      </w:r>
    </w:p>
    <w:p w:rsidR="00FA4CF7" w:rsidRPr="00D612FF" w:rsidRDefault="00FA4CF7" w:rsidP="005F6E2F">
      <w:pPr>
        <w:shd w:val="clear" w:color="auto" w:fill="EAF1DD" w:themeFill="accent3" w:themeFillTint="33"/>
        <w:rPr>
          <w:i/>
        </w:rPr>
      </w:pPr>
      <w:r w:rsidRPr="00A66FA5">
        <w:rPr>
          <w:b/>
          <w:color w:val="4F81BD" w:themeColor="accent1"/>
          <w:sz w:val="24"/>
          <w:szCs w:val="24"/>
        </w:rPr>
        <w:t>Low Income and Working Age Supports</w:t>
      </w:r>
      <w:r w:rsidRPr="005464AE">
        <w:rPr>
          <w:b/>
          <w:sz w:val="24"/>
          <w:szCs w:val="24"/>
        </w:rPr>
        <w:br/>
      </w:r>
      <w:r>
        <w:rPr>
          <w:i/>
        </w:rPr>
        <w:t>Tapered social welfare disregards</w:t>
      </w:r>
    </w:p>
    <w:p w:rsidR="00FA4CF7" w:rsidRDefault="00426CC9" w:rsidP="00422880">
      <w:pPr>
        <w:pStyle w:val="NoSpacing"/>
        <w:shd w:val="clear" w:color="auto" w:fill="EAF1DD" w:themeFill="accent3" w:themeFillTint="33"/>
      </w:pPr>
      <w:r>
        <w:t>G</w:t>
      </w:r>
      <w:r w:rsidR="00FA4CF7" w:rsidRPr="00E031FD">
        <w:t>reater emphasis on tapered disregards in relation to the receipt of secondary benefits on take up of employment, activation programmes or training.</w:t>
      </w:r>
      <w:r w:rsidR="00FA4CF7">
        <w:br/>
      </w:r>
    </w:p>
    <w:p w:rsidR="00FA4CF7" w:rsidRDefault="00FA4CF7" w:rsidP="00422880">
      <w:pPr>
        <w:pStyle w:val="NoSpacing"/>
        <w:shd w:val="clear" w:color="auto" w:fill="EAF1DD" w:themeFill="accent3" w:themeFillTint="33"/>
      </w:pPr>
      <w:r w:rsidRPr="00D612FF">
        <w:t>Apply discretion where a social welfare recipient can demonstrate a financial loss to family income because of participating in an activation scheme.</w:t>
      </w:r>
    </w:p>
    <w:p w:rsidR="00422880" w:rsidRDefault="00422880" w:rsidP="00422880">
      <w:pPr>
        <w:pStyle w:val="NoSpacing"/>
        <w:shd w:val="clear" w:color="auto" w:fill="EAF1DD" w:themeFill="accent3" w:themeFillTint="33"/>
      </w:pPr>
    </w:p>
    <w:p w:rsidR="001C6B45" w:rsidRPr="00426CC9" w:rsidRDefault="00FA4CF7" w:rsidP="005F6E2F">
      <w:pPr>
        <w:pStyle w:val="NoSpacing"/>
        <w:shd w:val="clear" w:color="auto" w:fill="EAF1DD" w:themeFill="accent3" w:themeFillTint="33"/>
        <w:rPr>
          <w:b/>
          <w:i/>
          <w:color w:val="4F81BD" w:themeColor="accent1"/>
        </w:rPr>
      </w:pPr>
      <w:r w:rsidRPr="00426CC9">
        <w:rPr>
          <w:b/>
          <w:i/>
          <w:color w:val="4F81BD" w:themeColor="accent1"/>
        </w:rPr>
        <w:t>Family Income Supplement</w:t>
      </w:r>
    </w:p>
    <w:p w:rsidR="001C6B45" w:rsidRDefault="00FA4CF7" w:rsidP="005F6E2F">
      <w:pPr>
        <w:pStyle w:val="NoSpacing"/>
        <w:shd w:val="clear" w:color="auto" w:fill="EAF1DD" w:themeFill="accent3" w:themeFillTint="33"/>
      </w:pPr>
      <w:r w:rsidRPr="001C6B45">
        <w:rPr>
          <w:rFonts w:cs="Arial"/>
          <w:color w:val="000000"/>
        </w:rPr>
        <w:t>FIS income limits should be reviewed taking account of trends in wages, social welfare rates and poverty lines.</w:t>
      </w:r>
      <w:r w:rsidRPr="00FA4CF7">
        <w:t xml:space="preserve">   </w:t>
      </w:r>
    </w:p>
    <w:p w:rsidR="0005759C" w:rsidRDefault="00FA4CF7" w:rsidP="0005759C">
      <w:pPr>
        <w:shd w:val="clear" w:color="auto" w:fill="EAF1DD" w:themeFill="accent3" w:themeFillTint="33"/>
        <w:tabs>
          <w:tab w:val="left" w:pos="1276"/>
        </w:tabs>
        <w:spacing w:before="120" w:after="80"/>
        <w:rPr>
          <w:rFonts w:cs="Arial"/>
        </w:rPr>
      </w:pPr>
      <w:r w:rsidRPr="00FA4CF7">
        <w:t>Extend FIS to working f</w:t>
      </w:r>
      <w:r w:rsidR="00426CC9">
        <w:t xml:space="preserve">amilies on CE and TÚS schemes - </w:t>
      </w:r>
      <w:r w:rsidRPr="00FA4CF7">
        <w:t>this would ameliorate any negative</w:t>
      </w:r>
      <w:r w:rsidR="0005759C">
        <w:br/>
      </w:r>
      <w:r w:rsidRPr="00FA4CF7">
        <w:t>financial impact of meeting tax and PRSI responsibilities while participating on a scheme.</w:t>
      </w:r>
    </w:p>
    <w:p w:rsidR="00FA4CF7" w:rsidRPr="00FA4CF7" w:rsidRDefault="00FA4CF7" w:rsidP="0005759C">
      <w:pPr>
        <w:shd w:val="clear" w:color="auto" w:fill="EAF1DD" w:themeFill="accent3" w:themeFillTint="33"/>
        <w:tabs>
          <w:tab w:val="left" w:pos="1276"/>
        </w:tabs>
        <w:spacing w:before="120"/>
      </w:pPr>
      <w:r w:rsidRPr="001C6B45">
        <w:rPr>
          <w:rFonts w:cs="Arial"/>
        </w:rPr>
        <w:t>Provide for discretion in the payment of FIS for short</w:t>
      </w:r>
      <w:r w:rsidR="00426CC9">
        <w:rPr>
          <w:rFonts w:cs="Arial"/>
        </w:rPr>
        <w:t xml:space="preserve"> periods when the working hours</w:t>
      </w:r>
      <w:r w:rsidRPr="001C6B45">
        <w:rPr>
          <w:rFonts w:cs="Arial"/>
        </w:rPr>
        <w:t xml:space="preserve"> criteria</w:t>
      </w:r>
      <w:r w:rsidR="0005759C">
        <w:rPr>
          <w:rFonts w:cs="Arial"/>
        </w:rPr>
        <w:br/>
      </w:r>
      <w:r w:rsidRPr="001C6B45">
        <w:rPr>
          <w:rFonts w:cs="Arial"/>
        </w:rPr>
        <w:t>is not met.</w:t>
      </w:r>
    </w:p>
    <w:p w:rsidR="00FA4CF7" w:rsidRPr="00426CC9" w:rsidRDefault="00FA4CF7" w:rsidP="005F6E2F">
      <w:pPr>
        <w:shd w:val="clear" w:color="auto" w:fill="EAF1DD" w:themeFill="accent3" w:themeFillTint="33"/>
        <w:tabs>
          <w:tab w:val="left" w:pos="1276"/>
        </w:tabs>
      </w:pPr>
      <w:r>
        <w:t xml:space="preserve">Address delays in FIS processing to maximise its effectiveness </w:t>
      </w:r>
      <w:r w:rsidR="0005759C">
        <w:t>in providing immediate income</w:t>
      </w:r>
      <w:r w:rsidR="0005759C">
        <w:br/>
      </w:r>
      <w:r>
        <w:t>support to working families.</w:t>
      </w:r>
      <w:r>
        <w:br/>
      </w:r>
    </w:p>
    <w:p w:rsidR="00A66FA5" w:rsidRDefault="00FA4CF7" w:rsidP="005F6E2F">
      <w:pPr>
        <w:shd w:val="clear" w:color="auto" w:fill="EAF1DD" w:themeFill="accent3" w:themeFillTint="33"/>
        <w:tabs>
          <w:tab w:val="left" w:pos="1276"/>
        </w:tabs>
      </w:pPr>
      <w:r w:rsidRPr="00426CC9">
        <w:rPr>
          <w:b/>
          <w:i/>
          <w:color w:val="4F81BD" w:themeColor="accent1"/>
        </w:rPr>
        <w:t>Childcare supports</w:t>
      </w:r>
      <w:r w:rsidRPr="00A66FA5">
        <w:rPr>
          <w:b/>
          <w:i/>
          <w:color w:val="4F81BD" w:themeColor="accent1"/>
        </w:rPr>
        <w:t xml:space="preserve"> </w:t>
      </w:r>
      <w:r w:rsidRPr="00FA4CF7">
        <w:rPr>
          <w:b/>
          <w:i/>
        </w:rPr>
        <w:br/>
      </w:r>
      <w:r w:rsidRPr="00FA4CF7">
        <w:t xml:space="preserve">Implement on a phased basis the recommendations of the </w:t>
      </w:r>
      <w:r w:rsidR="001C6B45">
        <w:rPr>
          <w:rFonts w:cs="Arial"/>
          <w:i/>
          <w:lang w:val="en"/>
        </w:rPr>
        <w:t>Inter-Departmental Working</w:t>
      </w:r>
      <w:r w:rsidR="001C6B45">
        <w:rPr>
          <w:rFonts w:cs="Arial"/>
          <w:i/>
          <w:lang w:val="en"/>
        </w:rPr>
        <w:br/>
      </w:r>
      <w:r w:rsidRPr="001C6B45">
        <w:rPr>
          <w:rFonts w:cs="Arial"/>
          <w:i/>
          <w:lang w:val="en"/>
        </w:rPr>
        <w:t>Group (IDG) on Future Investment in Early Years and School Age Care and Education Services.</w:t>
      </w:r>
    </w:p>
    <w:p w:rsidR="0005759C" w:rsidRDefault="00FA4CF7" w:rsidP="0005759C">
      <w:pPr>
        <w:shd w:val="clear" w:color="auto" w:fill="EAF1DD" w:themeFill="accent3" w:themeFillTint="33"/>
        <w:tabs>
          <w:tab w:val="left" w:pos="1276"/>
        </w:tabs>
        <w:spacing w:after="0"/>
      </w:pPr>
      <w:r w:rsidRPr="00FA4CF7">
        <w:t>Introduce the sing</w:t>
      </w:r>
      <w:r w:rsidR="00422880">
        <w:t xml:space="preserve">le childcare subvention scheme for parents who </w:t>
      </w:r>
      <w:r w:rsidRPr="00FA4CF7">
        <w:t>need childcare for children aged up to 12 years in order to particip</w:t>
      </w:r>
      <w:r w:rsidR="001C6B45">
        <w:t>ate in</w:t>
      </w:r>
      <w:r w:rsidR="00422880">
        <w:t xml:space="preserve"> education, training </w:t>
      </w:r>
      <w:r w:rsidRPr="00FA4CF7">
        <w:t>and work.</w:t>
      </w:r>
      <w:r w:rsidRPr="00FA4CF7">
        <w:br/>
      </w:r>
    </w:p>
    <w:p w:rsidR="001C6B45" w:rsidRDefault="00FA4CF7" w:rsidP="0005759C">
      <w:pPr>
        <w:shd w:val="clear" w:color="auto" w:fill="EAF1DD" w:themeFill="accent3" w:themeFillTint="33"/>
        <w:tabs>
          <w:tab w:val="left" w:pos="1276"/>
        </w:tabs>
        <w:spacing w:after="0"/>
      </w:pPr>
      <w:r w:rsidRPr="00E5713B">
        <w:t>Make provision for the design and phased implementation of additi</w:t>
      </w:r>
      <w:r w:rsidR="001C6B45">
        <w:t xml:space="preserve">onal good quality after- </w:t>
      </w:r>
      <w:r w:rsidR="001C6B45">
        <w:br/>
      </w:r>
      <w:r w:rsidRPr="00E5713B">
        <w:t>school childcare to support activation.</w:t>
      </w:r>
    </w:p>
    <w:p w:rsidR="0005759C" w:rsidRDefault="0005759C" w:rsidP="0005759C">
      <w:pPr>
        <w:shd w:val="clear" w:color="auto" w:fill="EAF1DD" w:themeFill="accent3" w:themeFillTint="33"/>
        <w:tabs>
          <w:tab w:val="left" w:pos="1276"/>
        </w:tabs>
        <w:spacing w:after="0"/>
      </w:pPr>
    </w:p>
    <w:p w:rsidR="00FA4CF7" w:rsidRPr="00E5713B" w:rsidRDefault="00FA4CF7" w:rsidP="005F6E2F">
      <w:pPr>
        <w:pStyle w:val="NoSpacing"/>
        <w:shd w:val="clear" w:color="auto" w:fill="EAF1DD" w:themeFill="accent3" w:themeFillTint="33"/>
      </w:pPr>
      <w:r w:rsidRPr="00E5713B">
        <w:rPr>
          <w:lang w:val="en"/>
        </w:rPr>
        <w:t xml:space="preserve">Ensure that all services providing the Early Child Care and </w:t>
      </w:r>
      <w:r w:rsidR="00A66FA5">
        <w:rPr>
          <w:lang w:val="en"/>
        </w:rPr>
        <w:t xml:space="preserve">Education Services (ECCE) meet </w:t>
      </w:r>
      <w:r w:rsidRPr="00E5713B">
        <w:rPr>
          <w:lang w:val="en"/>
        </w:rPr>
        <w:t>current quality standards for early childhood services.</w:t>
      </w:r>
      <w:r w:rsidRPr="00E5713B">
        <w:rPr>
          <w:lang w:val="en"/>
        </w:rPr>
        <w:br/>
      </w:r>
      <w:r w:rsidRPr="00E5713B">
        <w:rPr>
          <w:lang w:val="en"/>
        </w:rPr>
        <w:br/>
      </w:r>
      <w:r w:rsidRPr="00426CC9">
        <w:rPr>
          <w:b/>
          <w:i/>
          <w:color w:val="4F81BD" w:themeColor="accent1"/>
        </w:rPr>
        <w:t>Lone parent families</w:t>
      </w:r>
    </w:p>
    <w:p w:rsidR="00FA4CF7" w:rsidRDefault="00FA4CF7" w:rsidP="005F6E2F">
      <w:pPr>
        <w:pStyle w:val="NoSpacing"/>
        <w:shd w:val="clear" w:color="auto" w:fill="EAF1DD" w:themeFill="accent3" w:themeFillTint="33"/>
      </w:pPr>
      <w:r>
        <w:t>Consider introducing additional interim measures for lone p</w:t>
      </w:r>
      <w:r w:rsidR="001C6B45">
        <w:t xml:space="preserve">arents in part-time employment </w:t>
      </w:r>
      <w:r>
        <w:t>who cannot increase their hours to avail of FIS, in order to ameliorate any negative</w:t>
      </w:r>
      <w:r w:rsidR="00A66FA5">
        <w:t xml:space="preserve"> financial </w:t>
      </w:r>
      <w:r>
        <w:t>impact of the changes.</w:t>
      </w:r>
      <w:r>
        <w:br/>
      </w:r>
      <w:r w:rsidRPr="00426CC9">
        <w:br/>
      </w:r>
      <w:r w:rsidRPr="00426CC9">
        <w:rPr>
          <w:rStyle w:val="NoSpacingChar"/>
          <w:b/>
          <w:i/>
          <w:color w:val="4F81BD" w:themeColor="accent1"/>
        </w:rPr>
        <w:t>Young persons</w:t>
      </w:r>
    </w:p>
    <w:p w:rsidR="00A66FA5" w:rsidRDefault="00A66FA5" w:rsidP="005F6E2F">
      <w:pPr>
        <w:shd w:val="clear" w:color="auto" w:fill="EAF1DD" w:themeFill="accent3" w:themeFillTint="33"/>
        <w:spacing w:after="0"/>
      </w:pPr>
      <w:r>
        <w:t>P</w:t>
      </w:r>
      <w:r w:rsidR="00FA4CF7" w:rsidRPr="00E5713B">
        <w:t>rovide the adult rate of social welfare €188 per week for all</w:t>
      </w:r>
      <w:r w:rsidR="001C6B45">
        <w:t xml:space="preserve"> young people participating in </w:t>
      </w:r>
      <w:r w:rsidR="00FA4CF7" w:rsidRPr="00E5713B">
        <w:t>education, training and work experience programmes.</w:t>
      </w:r>
      <w:r w:rsidR="00FA4CF7" w:rsidRPr="00E5713B">
        <w:br/>
      </w:r>
    </w:p>
    <w:p w:rsidR="00A66FA5" w:rsidRDefault="00FA4CF7" w:rsidP="005F6E2F">
      <w:pPr>
        <w:shd w:val="clear" w:color="auto" w:fill="EAF1DD" w:themeFill="accent3" w:themeFillTint="33"/>
        <w:spacing w:after="0"/>
      </w:pPr>
      <w:r w:rsidRPr="00E5713B">
        <w:t>Provide additional funding to stimulate the Youth Guarantee initiative.</w:t>
      </w:r>
      <w:r w:rsidRPr="00E5713B">
        <w:br/>
      </w:r>
    </w:p>
    <w:p w:rsidR="00FA4CF7" w:rsidRDefault="00FA4CF7" w:rsidP="0005759C">
      <w:pPr>
        <w:pStyle w:val="NoSpacing"/>
        <w:shd w:val="clear" w:color="auto" w:fill="EAF1DD" w:themeFill="accent3" w:themeFillTint="33"/>
      </w:pPr>
      <w:r w:rsidRPr="00E5713B">
        <w:t>Explore the possibility of paying the full Qualified Child Increas</w:t>
      </w:r>
      <w:r w:rsidR="001C6B45">
        <w:t>es for families combining part-</w:t>
      </w:r>
      <w:r w:rsidRPr="00E5713B">
        <w:t>time work and social welfare who have children remaining in education.</w:t>
      </w:r>
      <w:r w:rsidRPr="00E5713B">
        <w:br/>
      </w:r>
      <w:r>
        <w:t>Introduce a targeted Child Benefit supplement for low income families fo</w:t>
      </w:r>
      <w:r w:rsidR="00D05C68">
        <w:t xml:space="preserve">r children between </w:t>
      </w:r>
      <w:r>
        <w:t>18 and 22 years in education and training programmes.</w:t>
      </w:r>
    </w:p>
    <w:p w:rsidR="00FA4CF7" w:rsidRPr="00426CC9" w:rsidRDefault="00FA4CF7" w:rsidP="005F6E2F">
      <w:pPr>
        <w:shd w:val="clear" w:color="auto" w:fill="EAF1DD" w:themeFill="accent3" w:themeFillTint="33"/>
        <w:rPr>
          <w:b/>
          <w:color w:val="4F81BD" w:themeColor="accent1"/>
          <w:sz w:val="24"/>
          <w:szCs w:val="24"/>
        </w:rPr>
      </w:pPr>
      <w:r w:rsidRPr="00426CC9">
        <w:rPr>
          <w:b/>
          <w:color w:val="4F81BD" w:themeColor="accent1"/>
          <w:sz w:val="24"/>
          <w:szCs w:val="24"/>
        </w:rPr>
        <w:lastRenderedPageBreak/>
        <w:t>Housing</w:t>
      </w:r>
      <w:r w:rsidRPr="00426CC9">
        <w:br/>
      </w:r>
      <w:r w:rsidRPr="00426CC9">
        <w:rPr>
          <w:b/>
          <w:i/>
          <w:color w:val="4F81BD" w:themeColor="accent1"/>
          <w:lang w:val="en"/>
        </w:rPr>
        <w:t>Rent Supplement and Housing Assistance Payment</w:t>
      </w:r>
      <w:r w:rsidR="001C6B45">
        <w:rPr>
          <w:lang w:val="en"/>
        </w:rPr>
        <w:br/>
      </w:r>
      <w:r>
        <w:rPr>
          <w:rFonts w:eastAsia="Calibri" w:cs="Calibri"/>
        </w:rPr>
        <w:t>Monitor rent limits more regularly (every 6 months) in areas of high demand a</w:t>
      </w:r>
      <w:r w:rsidR="001C6B45">
        <w:rPr>
          <w:rFonts w:eastAsia="Calibri" w:cs="Calibri"/>
        </w:rPr>
        <w:t xml:space="preserve">nd adjust </w:t>
      </w:r>
      <w:r w:rsidR="001C6B45">
        <w:rPr>
          <w:rFonts w:eastAsia="Calibri" w:cs="Calibri"/>
        </w:rPr>
        <w:tab/>
        <w:t xml:space="preserve">limits accordingly. </w:t>
      </w:r>
    </w:p>
    <w:p w:rsidR="00FA4CF7" w:rsidRPr="001E78AD" w:rsidRDefault="00FA4CF7" w:rsidP="005F6E2F">
      <w:pPr>
        <w:shd w:val="clear" w:color="auto" w:fill="EAF1DD" w:themeFill="accent3" w:themeFillTint="33"/>
        <w:spacing w:after="240"/>
        <w:rPr>
          <w:rFonts w:eastAsia="Calibri"/>
        </w:rPr>
      </w:pPr>
      <w:r>
        <w:rPr>
          <w:rFonts w:eastAsia="Times New Roman" w:cs="Arial"/>
          <w:lang w:val="en" w:eastAsia="en-IE"/>
        </w:rPr>
        <w:t>Extend discretionary measures to cover all counties and all c</w:t>
      </w:r>
      <w:r w:rsidR="001C6B45">
        <w:rPr>
          <w:rFonts w:eastAsia="Times New Roman" w:cs="Arial"/>
          <w:lang w:val="en" w:eastAsia="en-IE"/>
        </w:rPr>
        <w:t xml:space="preserve">ases where an RS applicant can </w:t>
      </w:r>
      <w:r>
        <w:rPr>
          <w:rFonts w:eastAsia="Times New Roman" w:cs="Arial"/>
          <w:lang w:val="en" w:eastAsia="en-IE"/>
        </w:rPr>
        <w:t>reasonably demonstrate that there is not suitable accommodat</w:t>
      </w:r>
      <w:r w:rsidR="001C6B45">
        <w:rPr>
          <w:rFonts w:eastAsia="Times New Roman" w:cs="Arial"/>
          <w:lang w:val="en" w:eastAsia="en-IE"/>
        </w:rPr>
        <w:t xml:space="preserve">ion in their local area within </w:t>
      </w:r>
      <w:r>
        <w:rPr>
          <w:rFonts w:eastAsia="Times New Roman" w:cs="Arial"/>
          <w:lang w:val="en" w:eastAsia="en-IE"/>
        </w:rPr>
        <w:t>the current rent limits.</w:t>
      </w:r>
      <w:r>
        <w:rPr>
          <w:rFonts w:eastAsia="Times New Roman" w:cs="Arial"/>
          <w:lang w:val="en" w:eastAsia="en-IE"/>
        </w:rPr>
        <w:br/>
      </w:r>
      <w:r>
        <w:rPr>
          <w:rFonts w:eastAsia="Times New Roman" w:cs="Arial"/>
          <w:lang w:val="en" w:eastAsia="en-IE"/>
        </w:rPr>
        <w:br/>
      </w:r>
      <w:r>
        <w:t>Expedite the implementation of the Housing Assistance Payment</w:t>
      </w:r>
      <w:r w:rsidR="001C6B45">
        <w:rPr>
          <w:rFonts w:cs="Arial"/>
        </w:rPr>
        <w:t xml:space="preserve"> to meet the housing needs </w:t>
      </w:r>
      <w:r>
        <w:rPr>
          <w:rFonts w:cs="Arial"/>
        </w:rPr>
        <w:t>of long- term RS recipients.</w:t>
      </w:r>
    </w:p>
    <w:p w:rsidR="00E82AF9" w:rsidRDefault="00FA4CF7" w:rsidP="005F6E2F">
      <w:pPr>
        <w:shd w:val="clear" w:color="auto" w:fill="EAF1DD" w:themeFill="accent3" w:themeFillTint="33"/>
        <w:spacing w:after="0"/>
      </w:pPr>
      <w:r>
        <w:t xml:space="preserve">Make no further increase to RS recipients’ personal contributions </w:t>
      </w:r>
      <w:r w:rsidR="001C6B45">
        <w:rPr>
          <w:rFonts w:cs="Arial"/>
        </w:rPr>
        <w:t xml:space="preserve">given that social welfare </w:t>
      </w:r>
      <w:r>
        <w:rPr>
          <w:rFonts w:cs="Arial"/>
        </w:rPr>
        <w:t>rates have not increased when the tenant contributions have increased.</w:t>
      </w:r>
      <w:r>
        <w:rPr>
          <w:rFonts w:cs="Arial"/>
        </w:rPr>
        <w:br/>
      </w:r>
      <w:r>
        <w:rPr>
          <w:rFonts w:cs="Arial"/>
        </w:rPr>
        <w:br/>
      </w:r>
      <w:r>
        <w:t>Revise eligibility criteria for Rent Supplement, HAP and R</w:t>
      </w:r>
      <w:r w:rsidR="001C6B45">
        <w:t xml:space="preserve">AS housing supports where a </w:t>
      </w:r>
      <w:r>
        <w:t>shared custody arrangement is either in place or at applicatio</w:t>
      </w:r>
      <w:r w:rsidR="00E82AF9">
        <w:t>n stage.</w:t>
      </w:r>
    </w:p>
    <w:p w:rsidR="00FA4CF7" w:rsidRDefault="001C6B45" w:rsidP="005F6E2F">
      <w:pPr>
        <w:shd w:val="clear" w:color="auto" w:fill="EAF1DD" w:themeFill="accent3" w:themeFillTint="33"/>
        <w:spacing w:after="0"/>
      </w:pPr>
      <w:r>
        <w:br/>
      </w:r>
      <w:r w:rsidR="00FA4CF7">
        <w:t>Implement a system of direct negotiation between the landl</w:t>
      </w:r>
      <w:r>
        <w:t xml:space="preserve">ord and the DSP for people who </w:t>
      </w:r>
      <w:r w:rsidR="00FA4CF7">
        <w:t>are at risk of homelessness because of difficulty in getti</w:t>
      </w:r>
      <w:r>
        <w:t xml:space="preserve">ng accommodation within the RS </w:t>
      </w:r>
      <w:r w:rsidR="00FA4CF7">
        <w:t>limits.</w:t>
      </w:r>
      <w:r w:rsidR="00FA4CF7">
        <w:br/>
      </w:r>
      <w:r w:rsidR="00FA4CF7">
        <w:br/>
        <w:t>Introduce statutory measures that prohibit advertising rental properties, which exc</w:t>
      </w:r>
      <w:r>
        <w:t xml:space="preserve">lude RS </w:t>
      </w:r>
      <w:r w:rsidR="00FA4CF7">
        <w:t>tenants.</w:t>
      </w:r>
      <w:r w:rsidR="00FA4CF7">
        <w:br/>
      </w:r>
    </w:p>
    <w:p w:rsidR="00FA4CF7" w:rsidRDefault="001C6B45" w:rsidP="005F6E2F">
      <w:pPr>
        <w:shd w:val="clear" w:color="auto" w:fill="EAF1DD" w:themeFill="accent3" w:themeFillTint="33"/>
        <w:spacing w:after="0"/>
      </w:pPr>
      <w:r>
        <w:t>I</w:t>
      </w:r>
      <w:r w:rsidR="00FA4CF7">
        <w:t>mplement the proposal contained in the Social Housing str</w:t>
      </w:r>
      <w:r>
        <w:t xml:space="preserve">ategy to examine ways in which </w:t>
      </w:r>
      <w:r w:rsidR="00FA4CF7">
        <w:t xml:space="preserve">greater rent control and security of tenure might be brought about for tenants of social </w:t>
      </w:r>
      <w:r w:rsidR="00FA4CF7">
        <w:tab/>
        <w:t>housing.</w:t>
      </w:r>
      <w:r w:rsidR="00FA4CF7">
        <w:br/>
      </w:r>
    </w:p>
    <w:p w:rsidR="00FA4CF7" w:rsidRDefault="00FA4CF7" w:rsidP="005F6E2F">
      <w:pPr>
        <w:shd w:val="clear" w:color="auto" w:fill="EAF1DD" w:themeFill="accent3" w:themeFillTint="33"/>
        <w:spacing w:after="0"/>
      </w:pPr>
      <w:r>
        <w:t xml:space="preserve">Expedite the roll out of the Housing Assistance Payment (HAP) nationwide. </w:t>
      </w:r>
      <w:r>
        <w:br/>
      </w:r>
    </w:p>
    <w:p w:rsidR="00FA4CF7" w:rsidRPr="00426CC9" w:rsidRDefault="00FA4CF7" w:rsidP="005F6E2F">
      <w:pPr>
        <w:shd w:val="clear" w:color="auto" w:fill="EAF1DD" w:themeFill="accent3" w:themeFillTint="33"/>
        <w:spacing w:after="0"/>
        <w:rPr>
          <w:b/>
          <w:i/>
          <w:color w:val="4F81BD" w:themeColor="accent1"/>
        </w:rPr>
      </w:pPr>
      <w:r w:rsidRPr="00426CC9">
        <w:rPr>
          <w:b/>
          <w:i/>
          <w:color w:val="4F81BD" w:themeColor="accent1"/>
        </w:rPr>
        <w:t>Housing Standards</w:t>
      </w:r>
    </w:p>
    <w:p w:rsidR="00FA4CF7" w:rsidRDefault="00FA4CF7" w:rsidP="005F6E2F">
      <w:pPr>
        <w:shd w:val="clear" w:color="auto" w:fill="EAF1DD" w:themeFill="accent3" w:themeFillTint="33"/>
      </w:pPr>
      <w:r>
        <w:t xml:space="preserve">Allocate adequate resources for the regulation of standards </w:t>
      </w:r>
      <w:r w:rsidR="001C6B45">
        <w:t xml:space="preserve">in local authority housing, to </w:t>
      </w:r>
      <w:r>
        <w:t>ensure an acceptable standard of accommodation for people reliant on social housing.</w:t>
      </w:r>
    </w:p>
    <w:p w:rsidR="00FA4CF7" w:rsidRPr="00D612FF" w:rsidRDefault="00FA4CF7" w:rsidP="005F6E2F">
      <w:pPr>
        <w:pStyle w:val="NoSpacing"/>
        <w:shd w:val="clear" w:color="auto" w:fill="EAF1DD" w:themeFill="accent3" w:themeFillTint="33"/>
      </w:pPr>
      <w:r>
        <w:t>Introduce measures for the regulation of landlords rec</w:t>
      </w:r>
      <w:r w:rsidR="001C6B45">
        <w:t xml:space="preserve">eiving state funding to ensure </w:t>
      </w:r>
      <w:r>
        <w:t>compliance with standards as set out in</w:t>
      </w:r>
      <w:r w:rsidR="00E82AF9">
        <w:t xml:space="preserve"> r</w:t>
      </w:r>
      <w:r>
        <w:t xml:space="preserve">egulations. These might include </w:t>
      </w:r>
      <w:r>
        <w:rPr>
          <w:rFonts w:cs="Arial"/>
          <w:lang w:val="en"/>
        </w:rPr>
        <w:t xml:space="preserve">a requirement for </w:t>
      </w:r>
      <w:r w:rsidR="001C6B45">
        <w:t xml:space="preserve">landlords to have a </w:t>
      </w:r>
      <w:r>
        <w:t>Certificate of Compliance with Minimum Standards similar to the existing BER certificate.</w:t>
      </w:r>
      <w:r>
        <w:br/>
      </w:r>
      <w:r>
        <w:br/>
      </w:r>
      <w:r w:rsidRPr="00426CC9">
        <w:rPr>
          <w:b/>
          <w:i/>
          <w:color w:val="4F81BD" w:themeColor="accent1"/>
        </w:rPr>
        <w:t>Social housing policy</w:t>
      </w:r>
    </w:p>
    <w:p w:rsidR="00FA4CF7" w:rsidRDefault="00FA4CF7" w:rsidP="005F6E2F">
      <w:pPr>
        <w:pStyle w:val="NoSpacing"/>
        <w:shd w:val="clear" w:color="auto" w:fill="EAF1DD" w:themeFill="accent3" w:themeFillTint="33"/>
      </w:pPr>
      <w:r>
        <w:t>The number of new social housing units planned over</w:t>
      </w:r>
      <w:r>
        <w:rPr>
          <w:rFonts w:cs="Arial"/>
        </w:rPr>
        <w:t xml:space="preserve"> the next </w:t>
      </w:r>
      <w:r w:rsidR="00E82AF9">
        <w:rPr>
          <w:rFonts w:cs="Arial"/>
        </w:rPr>
        <w:t xml:space="preserve">six </w:t>
      </w:r>
      <w:r>
        <w:rPr>
          <w:rFonts w:cs="Arial"/>
        </w:rPr>
        <w:t xml:space="preserve">years (35,000) </w:t>
      </w:r>
      <w:r w:rsidR="001C6B45">
        <w:t xml:space="preserve">needs to be </w:t>
      </w:r>
      <w:r>
        <w:t xml:space="preserve">increased to address the backlog of people that have already been assessed as having a </w:t>
      </w:r>
      <w:r>
        <w:tab/>
        <w:t xml:space="preserve">housing need. </w:t>
      </w:r>
    </w:p>
    <w:p w:rsidR="00747DA2" w:rsidRDefault="00747DA2" w:rsidP="005F6E2F">
      <w:pPr>
        <w:pStyle w:val="NoSpacing"/>
        <w:shd w:val="clear" w:color="auto" w:fill="EAF1DD" w:themeFill="accent3" w:themeFillTint="33"/>
        <w:rPr>
          <w:rFonts w:cs="Arial"/>
        </w:rPr>
      </w:pPr>
    </w:p>
    <w:p w:rsidR="00FA4CF7" w:rsidRDefault="00FA4CF7" w:rsidP="005F6E2F">
      <w:pPr>
        <w:shd w:val="clear" w:color="auto" w:fill="EAF1DD" w:themeFill="accent3" w:themeFillTint="33"/>
        <w:rPr>
          <w:b/>
          <w:i/>
        </w:rPr>
      </w:pPr>
      <w:r>
        <w:t>Active consideration needs to be given to dealing with the hig</w:t>
      </w:r>
      <w:r w:rsidR="001C6B45">
        <w:t xml:space="preserve">h level of reliance on private </w:t>
      </w:r>
      <w:r>
        <w:t>rental accommodation through the Rent Supplement, H</w:t>
      </w:r>
      <w:r w:rsidR="001C6B45">
        <w:t xml:space="preserve">AP and RAS schemes as a social </w:t>
      </w:r>
      <w:r>
        <w:t>housing solution, as noted in the Government Social Housing Strategy.</w:t>
      </w:r>
      <w:r>
        <w:rPr>
          <w:b/>
          <w:i/>
        </w:rPr>
        <w:t xml:space="preserve"> </w:t>
      </w:r>
    </w:p>
    <w:p w:rsidR="00FA4CF7" w:rsidRPr="00426CC9" w:rsidRDefault="00FA4CF7" w:rsidP="005F6E2F">
      <w:pPr>
        <w:shd w:val="clear" w:color="auto" w:fill="EAF1DD" w:themeFill="accent3" w:themeFillTint="33"/>
        <w:spacing w:after="0"/>
        <w:rPr>
          <w:b/>
          <w:i/>
          <w:color w:val="548DD4" w:themeColor="text2" w:themeTint="99"/>
        </w:rPr>
      </w:pPr>
      <w:r w:rsidRPr="00426CC9">
        <w:rPr>
          <w:b/>
          <w:i/>
          <w:color w:val="548DD4" w:themeColor="text2" w:themeTint="99"/>
        </w:rPr>
        <w:t>Caravan loans for Travellers</w:t>
      </w:r>
    </w:p>
    <w:p w:rsidR="00FA4CF7" w:rsidRPr="00E82AF9" w:rsidRDefault="00FA4CF7" w:rsidP="00E82AF9">
      <w:pPr>
        <w:shd w:val="clear" w:color="auto" w:fill="EAF1DD" w:themeFill="accent3" w:themeFillTint="33"/>
        <w:spacing w:after="0"/>
      </w:pPr>
      <w:r w:rsidRPr="00D05C68">
        <w:t xml:space="preserve">Caravan loans for Travellers should be reinstated in </w:t>
      </w:r>
      <w:r w:rsidRPr="00E82AF9">
        <w:t>all</w:t>
      </w:r>
      <w:r w:rsidRPr="00D05C68">
        <w:t xml:space="preserve"> local aut</w:t>
      </w:r>
      <w:r w:rsidR="001C6B45" w:rsidRPr="00D05C68">
        <w:t xml:space="preserve">hority areas, in line with the </w:t>
      </w:r>
      <w:r w:rsidRPr="00D05C68">
        <w:t>Housing (Traveller Accommodation) Act.</w:t>
      </w:r>
      <w:r w:rsidR="00E82AF9">
        <w:t xml:space="preserve"> </w:t>
      </w:r>
      <w:r w:rsidRPr="00426CC9">
        <w:t>The process for applying for caravan loans needs to be made vi</w:t>
      </w:r>
      <w:r w:rsidR="001C6B45" w:rsidRPr="00426CC9">
        <w:t xml:space="preserve">sible, consistent across local </w:t>
      </w:r>
      <w:r w:rsidRPr="00426CC9">
        <w:t>authority areas and easily accessible by people making the application.</w:t>
      </w:r>
    </w:p>
    <w:p w:rsidR="00E82AF9" w:rsidRDefault="00E82AF9" w:rsidP="005F6E2F">
      <w:pPr>
        <w:pStyle w:val="NoSpacing"/>
        <w:shd w:val="clear" w:color="auto" w:fill="EAF1DD" w:themeFill="accent3" w:themeFillTint="33"/>
        <w:rPr>
          <w:b/>
          <w:i/>
          <w:color w:val="548DD4" w:themeColor="text2" w:themeTint="99"/>
        </w:rPr>
      </w:pPr>
    </w:p>
    <w:p w:rsidR="00FA4CF7" w:rsidRPr="00426CC9" w:rsidRDefault="00FA4CF7" w:rsidP="005F6E2F">
      <w:pPr>
        <w:pStyle w:val="NoSpacing"/>
        <w:shd w:val="clear" w:color="auto" w:fill="EAF1DD" w:themeFill="accent3" w:themeFillTint="33"/>
        <w:rPr>
          <w:b/>
          <w:i/>
          <w:color w:val="548DD4" w:themeColor="text2" w:themeTint="99"/>
        </w:rPr>
      </w:pPr>
      <w:r w:rsidRPr="00426CC9">
        <w:rPr>
          <w:b/>
          <w:i/>
          <w:color w:val="548DD4" w:themeColor="text2" w:themeTint="99"/>
        </w:rPr>
        <w:t>Address administrative blockages</w:t>
      </w:r>
    </w:p>
    <w:p w:rsidR="00FA4CF7" w:rsidRDefault="00FA4CF7" w:rsidP="005F6E2F">
      <w:pPr>
        <w:pStyle w:val="NoSpacing"/>
        <w:shd w:val="clear" w:color="auto" w:fill="EAF1DD" w:themeFill="accent3" w:themeFillTint="33"/>
      </w:pPr>
      <w:r>
        <w:t>Provide additional resources to reduce delays in the Rent Supplement application process.</w:t>
      </w:r>
    </w:p>
    <w:p w:rsidR="00747DA2" w:rsidRDefault="00747DA2" w:rsidP="005F6E2F">
      <w:pPr>
        <w:pStyle w:val="NoSpacing"/>
        <w:shd w:val="clear" w:color="auto" w:fill="EAF1DD" w:themeFill="accent3" w:themeFillTint="33"/>
      </w:pPr>
    </w:p>
    <w:p w:rsidR="00FA4CF7" w:rsidRDefault="00FA4CF7" w:rsidP="005F6E2F">
      <w:pPr>
        <w:shd w:val="clear" w:color="auto" w:fill="EAF1DD" w:themeFill="accent3" w:themeFillTint="33"/>
      </w:pPr>
      <w:r>
        <w:lastRenderedPageBreak/>
        <w:t xml:space="preserve">Review the </w:t>
      </w:r>
      <w:r w:rsidR="00E82AF9">
        <w:t>RS application</w:t>
      </w:r>
      <w:r>
        <w:t xml:space="preserve"> </w:t>
      </w:r>
      <w:r w:rsidR="001C6B45">
        <w:t xml:space="preserve">process </w:t>
      </w:r>
      <w:r w:rsidR="00E82AF9">
        <w:t xml:space="preserve">with a view to making it </w:t>
      </w:r>
      <w:r>
        <w:t>more accessible and easily understood by people availing</w:t>
      </w:r>
      <w:r w:rsidR="00E82AF9">
        <w:t xml:space="preserve"> of the housing support - </w:t>
      </w:r>
      <w:r w:rsidR="00A66FA5">
        <w:t xml:space="preserve">this </w:t>
      </w:r>
      <w:r>
        <w:t>should include provision for some face-to-face applications through the l</w:t>
      </w:r>
      <w:r w:rsidR="00A66FA5">
        <w:t xml:space="preserve">ocal social welfare </w:t>
      </w:r>
      <w:r>
        <w:t>office.</w:t>
      </w:r>
    </w:p>
    <w:p w:rsidR="00FA4CF7" w:rsidRPr="00A66FA5" w:rsidRDefault="00FA4CF7" w:rsidP="005F6E2F">
      <w:pPr>
        <w:shd w:val="clear" w:color="auto" w:fill="EAF1DD" w:themeFill="accent3" w:themeFillTint="33"/>
        <w:rPr>
          <w:rFonts w:eastAsia="Calibri" w:cs="Calibri"/>
          <w:color w:val="4F81BD" w:themeColor="accent1"/>
        </w:rPr>
      </w:pPr>
      <w:r w:rsidRPr="00A66FA5">
        <w:rPr>
          <w:b/>
          <w:color w:val="4F81BD" w:themeColor="accent1"/>
          <w:sz w:val="24"/>
          <w:szCs w:val="24"/>
        </w:rPr>
        <w:t>Health</w:t>
      </w:r>
    </w:p>
    <w:p w:rsidR="00FA4CF7" w:rsidRDefault="00FA4CF7" w:rsidP="00EF1536">
      <w:pPr>
        <w:pStyle w:val="NoSpacing"/>
        <w:shd w:val="clear" w:color="auto" w:fill="EAF1DD" w:themeFill="accent3" w:themeFillTint="33"/>
        <w:rPr>
          <w:rFonts w:eastAsia="Times New Roman"/>
        </w:rPr>
      </w:pPr>
      <w:r w:rsidRPr="00426CC9">
        <w:rPr>
          <w:rFonts w:eastAsia="Calibri" w:cs="Calibri"/>
          <w:b/>
          <w:i/>
          <w:color w:val="4F81BD" w:themeColor="accent1"/>
        </w:rPr>
        <w:t>Medical Cards</w:t>
      </w:r>
      <w:r>
        <w:rPr>
          <w:rFonts w:eastAsia="Calibri" w:cs="Calibri"/>
          <w:i/>
        </w:rPr>
        <w:br/>
      </w:r>
      <w:r w:rsidR="00E82AF9">
        <w:rPr>
          <w:rFonts w:eastAsia="Times New Roman"/>
        </w:rPr>
        <w:t>Continue to a</w:t>
      </w:r>
      <w:r>
        <w:rPr>
          <w:rFonts w:eastAsia="Times New Roman"/>
        </w:rPr>
        <w:t>ddress administrative delays in processing health re</w:t>
      </w:r>
      <w:r w:rsidR="00E82AF9">
        <w:rPr>
          <w:rFonts w:eastAsia="Times New Roman"/>
        </w:rPr>
        <w:t>lated entitlements.</w:t>
      </w:r>
    </w:p>
    <w:p w:rsidR="00E82AF9" w:rsidRDefault="00E82AF9" w:rsidP="00EF1536">
      <w:pPr>
        <w:pStyle w:val="NoSpacing"/>
        <w:shd w:val="clear" w:color="auto" w:fill="EAF1DD" w:themeFill="accent3" w:themeFillTint="33"/>
        <w:rPr>
          <w:rFonts w:eastAsia="Times New Roman"/>
        </w:rPr>
      </w:pPr>
    </w:p>
    <w:p w:rsidR="00FA4CF7" w:rsidRDefault="00FA4CF7" w:rsidP="00EF1536">
      <w:pPr>
        <w:pStyle w:val="NoSpacing"/>
        <w:shd w:val="clear" w:color="auto" w:fill="EAF1DD" w:themeFill="accent3" w:themeFillTint="33"/>
        <w:rPr>
          <w:rFonts w:cs="Arial"/>
        </w:rPr>
      </w:pPr>
      <w:r>
        <w:rPr>
          <w:rFonts w:cs="Arial"/>
        </w:rPr>
        <w:t>Expedite the proposed new scheme to introduce a single, in</w:t>
      </w:r>
      <w:r w:rsidR="001C6B45">
        <w:rPr>
          <w:rFonts w:cs="Arial"/>
        </w:rPr>
        <w:t xml:space="preserve">tegrated process for people to </w:t>
      </w:r>
      <w:r>
        <w:rPr>
          <w:rFonts w:cs="Arial"/>
        </w:rPr>
        <w:t>apply for a medical card, a GP visit card, the Long-Term</w:t>
      </w:r>
      <w:r w:rsidR="00A66FA5">
        <w:rPr>
          <w:rFonts w:cs="Arial"/>
        </w:rPr>
        <w:t xml:space="preserve"> Illness scheme, and the Drugs </w:t>
      </w:r>
      <w:r>
        <w:rPr>
          <w:rFonts w:cs="Arial"/>
        </w:rPr>
        <w:t>Payment Scheme.</w:t>
      </w:r>
    </w:p>
    <w:p w:rsidR="00FA4CF7" w:rsidRDefault="00FA4CF7" w:rsidP="00EF1536">
      <w:pPr>
        <w:pStyle w:val="NoSpacing"/>
        <w:shd w:val="clear" w:color="auto" w:fill="EAF1DD" w:themeFill="accent3" w:themeFillTint="33"/>
        <w:rPr>
          <w:rFonts w:eastAsia="Times New Roman"/>
        </w:rPr>
      </w:pPr>
    </w:p>
    <w:p w:rsidR="00FA4CF7" w:rsidRDefault="00FA4CF7" w:rsidP="00EF1536">
      <w:pPr>
        <w:pStyle w:val="NoSpacing"/>
        <w:shd w:val="clear" w:color="auto" w:fill="EAF1DD" w:themeFill="accent3" w:themeFillTint="33"/>
        <w:rPr>
          <w:rFonts w:cs="Arial"/>
        </w:rPr>
      </w:pPr>
      <w:r>
        <w:rPr>
          <w:rFonts w:cs="Arial"/>
        </w:rPr>
        <w:t>Continue existing plans to establish access points in health off</w:t>
      </w:r>
      <w:r w:rsidR="00A66FA5">
        <w:rPr>
          <w:rFonts w:cs="Arial"/>
        </w:rPr>
        <w:t xml:space="preserve">ices across the country, which </w:t>
      </w:r>
      <w:r>
        <w:rPr>
          <w:rFonts w:cs="Arial"/>
        </w:rPr>
        <w:t xml:space="preserve">will have a role to support and assist people to make medical card applications. </w:t>
      </w:r>
    </w:p>
    <w:p w:rsidR="00EF1536" w:rsidRPr="00EF1536" w:rsidRDefault="00EF1536" w:rsidP="00EF1536">
      <w:pPr>
        <w:pStyle w:val="NoSpacing"/>
        <w:shd w:val="clear" w:color="auto" w:fill="EAF1DD" w:themeFill="accent3" w:themeFillTint="33"/>
        <w:rPr>
          <w:b/>
          <w:color w:val="4F81BD" w:themeColor="accent1"/>
          <w:sz w:val="24"/>
          <w:szCs w:val="24"/>
        </w:rPr>
      </w:pPr>
    </w:p>
    <w:p w:rsidR="00FA4CF7" w:rsidRPr="00EF1536" w:rsidRDefault="00FA4CF7" w:rsidP="00EF1536">
      <w:pPr>
        <w:pStyle w:val="NoSpacing"/>
        <w:shd w:val="clear" w:color="auto" w:fill="EAF1DD" w:themeFill="accent3" w:themeFillTint="33"/>
        <w:rPr>
          <w:b/>
          <w:color w:val="4F81BD" w:themeColor="accent1"/>
          <w:sz w:val="24"/>
          <w:szCs w:val="24"/>
        </w:rPr>
      </w:pPr>
      <w:r w:rsidRPr="00EF1536">
        <w:rPr>
          <w:b/>
          <w:color w:val="4F81BD" w:themeColor="accent1"/>
          <w:sz w:val="24"/>
          <w:szCs w:val="24"/>
        </w:rPr>
        <w:t xml:space="preserve">Disability, Illness and Carers </w:t>
      </w:r>
    </w:p>
    <w:p w:rsidR="00FA4CF7" w:rsidRPr="00A66FA5" w:rsidRDefault="00FA4CF7" w:rsidP="00EF1536">
      <w:pPr>
        <w:pStyle w:val="NoSpacing"/>
        <w:shd w:val="clear" w:color="auto" w:fill="EAF1DD" w:themeFill="accent3" w:themeFillTint="33"/>
      </w:pPr>
      <w:r w:rsidRPr="00EF1536">
        <w:rPr>
          <w:b/>
          <w:i/>
          <w:color w:val="548DD4" w:themeColor="text2" w:themeTint="99"/>
        </w:rPr>
        <w:t>Assessment of need</w:t>
      </w:r>
      <w:r w:rsidR="001C6B45">
        <w:br/>
      </w:r>
      <w:r w:rsidR="00A66FA5">
        <w:t>Provide more resources</w:t>
      </w:r>
      <w:r>
        <w:t xml:space="preserve"> to enable a more timely and in-depth analysis o</w:t>
      </w:r>
      <w:r w:rsidR="001C6B45">
        <w:t>f</w:t>
      </w:r>
      <w:r w:rsidR="00A66FA5">
        <w:t xml:space="preserve"> need on first </w:t>
      </w:r>
      <w:r w:rsidR="001C6B45">
        <w:t>application-</w:t>
      </w:r>
      <w:r>
        <w:t>this would be money well spent an</w:t>
      </w:r>
      <w:r w:rsidR="00A66FA5">
        <w:t xml:space="preserve">d a more cost effective use of resources in </w:t>
      </w:r>
      <w:r>
        <w:t>the longer-term.</w:t>
      </w:r>
      <w:r>
        <w:br/>
      </w:r>
      <w:r>
        <w:br/>
      </w:r>
      <w:r>
        <w:rPr>
          <w:rFonts w:eastAsia="Times New Roman" w:cs="Times New Roman"/>
          <w:color w:val="000000"/>
          <w:lang w:eastAsia="en-IE"/>
        </w:rPr>
        <w:t>Address the issue of high rates of initial refusals of applic</w:t>
      </w:r>
      <w:r w:rsidR="001C6B45">
        <w:rPr>
          <w:rFonts w:eastAsia="Times New Roman" w:cs="Times New Roman"/>
          <w:color w:val="000000"/>
          <w:lang w:eastAsia="en-IE"/>
        </w:rPr>
        <w:t xml:space="preserve">ations for disability payments </w:t>
      </w:r>
      <w:r>
        <w:rPr>
          <w:rFonts w:eastAsia="Times New Roman" w:cs="Times New Roman"/>
          <w:color w:val="000000"/>
          <w:lang w:eastAsia="en-IE"/>
        </w:rPr>
        <w:t>subsequently granted on appeal through the allocation of a</w:t>
      </w:r>
      <w:r w:rsidR="00A66FA5">
        <w:rPr>
          <w:rFonts w:eastAsia="Times New Roman" w:cs="Times New Roman"/>
          <w:color w:val="000000"/>
          <w:lang w:eastAsia="en-IE"/>
        </w:rPr>
        <w:t xml:space="preserve">dditional resources, including </w:t>
      </w:r>
      <w:r>
        <w:rPr>
          <w:rFonts w:cs="Arial"/>
        </w:rPr>
        <w:t>Deciding Officers and medical assessors.</w:t>
      </w:r>
      <w:r>
        <w:rPr>
          <w:rFonts w:cs="Arial"/>
        </w:rPr>
        <w:br/>
      </w:r>
      <w:r>
        <w:rPr>
          <w:i/>
        </w:rPr>
        <w:br/>
      </w:r>
      <w:r w:rsidRPr="00EF1536">
        <w:rPr>
          <w:b/>
          <w:i/>
          <w:color w:val="548DD4" w:themeColor="text2" w:themeTint="99"/>
        </w:rPr>
        <w:t>Extension of eligibility for Free Travel</w:t>
      </w:r>
      <w:r w:rsidRPr="00747DA2">
        <w:rPr>
          <w:color w:val="548DD4" w:themeColor="text2" w:themeTint="99"/>
        </w:rPr>
        <w:t xml:space="preserve"> </w:t>
      </w:r>
    </w:p>
    <w:p w:rsidR="00FA4CF7" w:rsidRDefault="00FA4CF7" w:rsidP="00747DA2">
      <w:pPr>
        <w:pStyle w:val="NoSpacing"/>
        <w:shd w:val="clear" w:color="auto" w:fill="EAF1DD" w:themeFill="accent3" w:themeFillTint="33"/>
      </w:pPr>
      <w:r>
        <w:t>Extend the Free Travel Scheme to children for whom DCA is p</w:t>
      </w:r>
      <w:r w:rsidR="00A66FA5">
        <w:t xml:space="preserve">aid to enable families to make </w:t>
      </w:r>
      <w:r>
        <w:t>full use of current entitlements.</w:t>
      </w:r>
    </w:p>
    <w:p w:rsidR="00A66FA5" w:rsidRPr="00A66FA5" w:rsidRDefault="00A66FA5" w:rsidP="005F6E2F">
      <w:pPr>
        <w:pStyle w:val="NoSpacing"/>
        <w:shd w:val="clear" w:color="auto" w:fill="EAF1DD" w:themeFill="accent3" w:themeFillTint="33"/>
        <w:rPr>
          <w:color w:val="4F81BD" w:themeColor="accent1"/>
        </w:rPr>
      </w:pPr>
    </w:p>
    <w:p w:rsidR="00FA4CF7" w:rsidRPr="00426CC9" w:rsidRDefault="00FA4CF7" w:rsidP="005F6E2F">
      <w:pPr>
        <w:pStyle w:val="NoSpacing"/>
        <w:shd w:val="clear" w:color="auto" w:fill="EAF1DD" w:themeFill="accent3" w:themeFillTint="33"/>
        <w:rPr>
          <w:b/>
          <w:i/>
          <w:color w:val="4F81BD" w:themeColor="accent1"/>
        </w:rPr>
      </w:pPr>
      <w:r w:rsidRPr="00426CC9">
        <w:rPr>
          <w:b/>
          <w:i/>
          <w:color w:val="4F81BD" w:themeColor="accent1"/>
        </w:rPr>
        <w:t>Partial Capacity Benefit</w:t>
      </w:r>
    </w:p>
    <w:p w:rsidR="00FA4CF7" w:rsidRDefault="00FA4CF7" w:rsidP="005F6E2F">
      <w:pPr>
        <w:pStyle w:val="NoSpacing"/>
        <w:shd w:val="clear" w:color="auto" w:fill="EAF1DD" w:themeFill="accent3" w:themeFillTint="33"/>
      </w:pPr>
      <w:r>
        <w:t>Extend the application of Partial Capacity Benefit to enable people with disabiliti</w:t>
      </w:r>
      <w:r w:rsidR="001C6B45">
        <w:t xml:space="preserve">es in the </w:t>
      </w:r>
      <w:r>
        <w:t>labour market to avail of FIS as a supplementary welfare payment.</w:t>
      </w:r>
    </w:p>
    <w:p w:rsidR="00747DA2" w:rsidRDefault="00747DA2" w:rsidP="005F6E2F">
      <w:pPr>
        <w:pStyle w:val="NoSpacing"/>
        <w:shd w:val="clear" w:color="auto" w:fill="EAF1DD" w:themeFill="accent3" w:themeFillTint="33"/>
      </w:pPr>
    </w:p>
    <w:p w:rsidR="00FA4CF7" w:rsidRDefault="00FA4CF7" w:rsidP="005F6E2F">
      <w:pPr>
        <w:shd w:val="clear" w:color="auto" w:fill="EAF1DD" w:themeFill="accent3" w:themeFillTint="33"/>
      </w:pPr>
      <w:r>
        <w:t>Protect supplementary benefits such as Household Bene</w:t>
      </w:r>
      <w:r w:rsidR="00A66FA5">
        <w:t xml:space="preserve">fits Package, Domiciliary Care </w:t>
      </w:r>
      <w:r>
        <w:t xml:space="preserve">Allowance and Free Travel Scheme for one year for people with disabilities on the take up </w:t>
      </w:r>
      <w:r w:rsidR="001C6B45">
        <w:t xml:space="preserve">of </w:t>
      </w:r>
      <w:r>
        <w:t>employment.</w:t>
      </w:r>
    </w:p>
    <w:p w:rsidR="00FA4CF7" w:rsidRPr="005464AE" w:rsidRDefault="00FA4CF7" w:rsidP="005F6E2F">
      <w:pPr>
        <w:pStyle w:val="NoSpacing"/>
        <w:shd w:val="clear" w:color="auto" w:fill="EAF1DD" w:themeFill="accent3" w:themeFillTint="33"/>
      </w:pPr>
      <w:r>
        <w:t xml:space="preserve">Consider including PCB to the list of Qualifying Payments for </w:t>
      </w:r>
      <w:r w:rsidR="001C6B45">
        <w:t xml:space="preserve">Living Alone Allowance and The </w:t>
      </w:r>
      <w:r>
        <w:t>National Fuel Scheme.</w:t>
      </w:r>
      <w:r>
        <w:br/>
      </w:r>
      <w:r>
        <w:br/>
      </w:r>
      <w:r w:rsidRPr="00426CC9">
        <w:rPr>
          <w:b/>
          <w:i/>
          <w:color w:val="4F81BD" w:themeColor="accent1"/>
        </w:rPr>
        <w:t>Illness Benefit and secondary benefits</w:t>
      </w:r>
    </w:p>
    <w:p w:rsidR="00FA4CF7" w:rsidRDefault="00FA4CF7" w:rsidP="00E82AF9">
      <w:pPr>
        <w:pStyle w:val="NoSpacing"/>
        <w:shd w:val="clear" w:color="auto" w:fill="EAF1DD" w:themeFill="accent3" w:themeFillTint="33"/>
      </w:pPr>
      <w:r>
        <w:t>Provide for some access to secondary benefits for Illness Benefit claimants.</w:t>
      </w:r>
      <w:bookmarkStart w:id="7" w:name="_Toc420310432"/>
      <w:bookmarkStart w:id="8" w:name="_Toc420310366"/>
      <w:bookmarkStart w:id="9" w:name="_Toc420082842"/>
      <w:bookmarkEnd w:id="7"/>
      <w:bookmarkEnd w:id="8"/>
      <w:bookmarkEnd w:id="9"/>
    </w:p>
    <w:p w:rsidR="00747DA2" w:rsidRDefault="00747DA2" w:rsidP="00E82AF9">
      <w:pPr>
        <w:pStyle w:val="NoSpacing"/>
        <w:shd w:val="clear" w:color="auto" w:fill="EAF1DD" w:themeFill="accent3" w:themeFillTint="33"/>
        <w:rPr>
          <w:i/>
        </w:rPr>
      </w:pPr>
    </w:p>
    <w:p w:rsidR="00FA4CF7" w:rsidRPr="00426CC9" w:rsidRDefault="00FA4CF7" w:rsidP="00E82AF9">
      <w:pPr>
        <w:pStyle w:val="NoSpacing"/>
        <w:shd w:val="clear" w:color="auto" w:fill="EAF1DD" w:themeFill="accent3" w:themeFillTint="33"/>
        <w:rPr>
          <w:b/>
          <w:i/>
          <w:color w:val="548DD4" w:themeColor="text2" w:themeTint="99"/>
        </w:rPr>
      </w:pPr>
      <w:r w:rsidRPr="00426CC9">
        <w:rPr>
          <w:b/>
          <w:i/>
          <w:color w:val="548DD4" w:themeColor="text2" w:themeTint="99"/>
        </w:rPr>
        <w:t xml:space="preserve">Carers Benefit </w:t>
      </w:r>
    </w:p>
    <w:p w:rsidR="00FA4CF7" w:rsidRPr="00C22B59" w:rsidRDefault="00FA4CF7" w:rsidP="00E82AF9">
      <w:pPr>
        <w:pStyle w:val="NoSpacing"/>
        <w:shd w:val="clear" w:color="auto" w:fill="EAF1DD" w:themeFill="accent3" w:themeFillTint="33"/>
      </w:pPr>
      <w:r>
        <w:t>Allocate resources to allow Carers Benefit recipients acce</w:t>
      </w:r>
      <w:r w:rsidR="00A66FA5">
        <w:t xml:space="preserve">ss to secondary social welfare </w:t>
      </w:r>
      <w:r>
        <w:t>benefits, including the Household Benefits Package, fuel allowance and free travel.</w:t>
      </w:r>
      <w:r>
        <w:br/>
      </w:r>
      <w:r>
        <w:br/>
      </w:r>
      <w:r w:rsidRPr="00426CC9">
        <w:rPr>
          <w:b/>
          <w:i/>
          <w:color w:val="4F81BD" w:themeColor="accent1"/>
        </w:rPr>
        <w:t>Extension of social insurance cover for the self-employed</w:t>
      </w:r>
      <w:r w:rsidRPr="005F6E2F">
        <w:rPr>
          <w:color w:val="4F81BD" w:themeColor="accent1"/>
        </w:rPr>
        <w:t xml:space="preserve">  </w:t>
      </w:r>
    </w:p>
    <w:p w:rsidR="00FA4CF7" w:rsidRDefault="00FA4CF7" w:rsidP="005F6E2F">
      <w:pPr>
        <w:pStyle w:val="NoSpacing"/>
        <w:shd w:val="clear" w:color="auto" w:fill="EAF1DD" w:themeFill="accent3" w:themeFillTint="33"/>
        <w:rPr>
          <w:lang w:val="en"/>
        </w:rPr>
      </w:pPr>
      <w:r>
        <w:rPr>
          <w:rFonts w:cs="Arial"/>
          <w:lang w:val="en"/>
        </w:rPr>
        <w:t xml:space="preserve">The recommendations of the Third </w:t>
      </w:r>
      <w:r>
        <w:rPr>
          <w:rFonts w:cs="Arial"/>
        </w:rPr>
        <w:t>Report of the Tax and</w:t>
      </w:r>
      <w:r w:rsidR="001C6B45">
        <w:rPr>
          <w:rFonts w:cs="Arial"/>
        </w:rPr>
        <w:t xml:space="preserve"> Social Welfare Advisory Group </w:t>
      </w:r>
      <w:r>
        <w:rPr>
          <w:rFonts w:cs="Arial"/>
        </w:rPr>
        <w:t>(TSWAG)</w:t>
      </w:r>
      <w:r w:rsidR="0005759C">
        <w:rPr>
          <w:rFonts w:cs="Arial"/>
          <w:lang w:val="en"/>
        </w:rPr>
        <w:t xml:space="preserve"> </w:t>
      </w:r>
      <w:r>
        <w:rPr>
          <w:rFonts w:cs="Arial"/>
          <w:lang w:val="en"/>
        </w:rPr>
        <w:t>in relation to extending social insurance cover for se</w:t>
      </w:r>
      <w:r w:rsidR="00A66FA5">
        <w:rPr>
          <w:rFonts w:cs="Arial"/>
          <w:lang w:val="en"/>
        </w:rPr>
        <w:t xml:space="preserve">lf-employed people in cases of </w:t>
      </w:r>
      <w:r>
        <w:rPr>
          <w:rFonts w:cs="Arial"/>
          <w:lang w:val="en"/>
        </w:rPr>
        <w:t xml:space="preserve">long term illness/disability are supported  by CIB  and should be implemented on a phased </w:t>
      </w:r>
      <w:r>
        <w:rPr>
          <w:rFonts w:cs="Arial"/>
          <w:lang w:val="en"/>
        </w:rPr>
        <w:tab/>
        <w:t>basis.</w:t>
      </w:r>
      <w:r>
        <w:rPr>
          <w:lang w:val="en"/>
        </w:rPr>
        <w:t xml:space="preserve"> </w:t>
      </w:r>
    </w:p>
    <w:p w:rsidR="00747DA2" w:rsidRPr="00426CC9" w:rsidRDefault="00747DA2" w:rsidP="005F6E2F">
      <w:pPr>
        <w:pStyle w:val="NoSpacing"/>
        <w:shd w:val="clear" w:color="auto" w:fill="EAF1DD" w:themeFill="accent3" w:themeFillTint="33"/>
        <w:rPr>
          <w:b/>
          <w:i/>
          <w:lang w:val="en"/>
        </w:rPr>
      </w:pPr>
    </w:p>
    <w:p w:rsidR="00FA4CF7" w:rsidRPr="00426CC9" w:rsidRDefault="00FA4CF7" w:rsidP="00747DA2">
      <w:pPr>
        <w:pStyle w:val="NoSpacing"/>
        <w:shd w:val="clear" w:color="auto" w:fill="EAF1DD" w:themeFill="accent3" w:themeFillTint="33"/>
        <w:rPr>
          <w:b/>
          <w:i/>
          <w:color w:val="548DD4" w:themeColor="text2" w:themeTint="99"/>
        </w:rPr>
      </w:pPr>
      <w:r w:rsidRPr="00426CC9">
        <w:rPr>
          <w:b/>
          <w:i/>
          <w:color w:val="548DD4" w:themeColor="text2" w:themeTint="99"/>
        </w:rPr>
        <w:t>Address delays in processing applications and appeals for disability-related and carers’ payments</w:t>
      </w:r>
    </w:p>
    <w:p w:rsidR="00FA4CF7" w:rsidRDefault="00FA4CF7" w:rsidP="00747DA2">
      <w:pPr>
        <w:pStyle w:val="NoSpacing"/>
        <w:shd w:val="clear" w:color="auto" w:fill="EAF1DD" w:themeFill="accent3" w:themeFillTint="33"/>
      </w:pPr>
      <w:r>
        <w:t>Ongoing delays in the processing of applications and appeals rela</w:t>
      </w:r>
      <w:r w:rsidR="00A66FA5">
        <w:t xml:space="preserve">ting to Disability Allowance, </w:t>
      </w:r>
      <w:r>
        <w:t>Carers Allowance and Domiciliary Care Allowance need to be addressed.</w:t>
      </w:r>
    </w:p>
    <w:p w:rsidR="00FA4CF7" w:rsidRPr="00426CC9" w:rsidRDefault="00FA4CF7" w:rsidP="00D05C68">
      <w:pPr>
        <w:widowControl w:val="0"/>
        <w:shd w:val="clear" w:color="auto" w:fill="EAF1DD" w:themeFill="accent3" w:themeFillTint="33"/>
        <w:spacing w:after="0"/>
        <w:rPr>
          <w:b/>
          <w:i/>
        </w:rPr>
      </w:pPr>
      <w:r>
        <w:rPr>
          <w:i/>
        </w:rPr>
        <w:br/>
      </w:r>
      <w:r w:rsidRPr="00426CC9">
        <w:rPr>
          <w:b/>
          <w:i/>
          <w:color w:val="4F81BD" w:themeColor="accent1"/>
        </w:rPr>
        <w:lastRenderedPageBreak/>
        <w:t>Protect supplementary benefits</w:t>
      </w:r>
    </w:p>
    <w:p w:rsidR="00FA4CF7" w:rsidRDefault="00FA4CF7" w:rsidP="005F6E2F">
      <w:pPr>
        <w:pStyle w:val="NoSpacing"/>
        <w:shd w:val="clear" w:color="auto" w:fill="EAF1DD" w:themeFill="accent3" w:themeFillTint="33"/>
        <w:rPr>
          <w:lang w:val="en"/>
        </w:rPr>
      </w:pPr>
      <w:r>
        <w:rPr>
          <w:lang w:val="en"/>
        </w:rPr>
        <w:t xml:space="preserve">Supplementary benefits for people with disabilities such </w:t>
      </w:r>
      <w:r w:rsidR="001C6B45">
        <w:rPr>
          <w:lang w:val="en"/>
        </w:rPr>
        <w:t xml:space="preserve">as Household Benefits Package, </w:t>
      </w:r>
      <w:r>
        <w:rPr>
          <w:lang w:val="en"/>
        </w:rPr>
        <w:t>Domiciliary Care Allowance and Free Travel Scheme should be protected.</w:t>
      </w:r>
    </w:p>
    <w:p w:rsidR="00EF1536" w:rsidRDefault="00EF1536" w:rsidP="00E82AF9">
      <w:pPr>
        <w:pStyle w:val="NoSpacing"/>
        <w:shd w:val="clear" w:color="auto" w:fill="EAF1DD" w:themeFill="accent3" w:themeFillTint="33"/>
        <w:rPr>
          <w:rFonts w:eastAsiaTheme="minorHAnsi"/>
          <w:b/>
          <w:lang w:val="en-IE" w:eastAsia="en-US"/>
        </w:rPr>
      </w:pPr>
    </w:p>
    <w:p w:rsidR="0005759C" w:rsidRPr="00E82AF9" w:rsidRDefault="00FA4CF7" w:rsidP="00E82AF9">
      <w:pPr>
        <w:pStyle w:val="NoSpacing"/>
        <w:shd w:val="clear" w:color="auto" w:fill="EAF1DD" w:themeFill="accent3" w:themeFillTint="33"/>
        <w:rPr>
          <w:b/>
          <w:color w:val="4F81BD" w:themeColor="accent1"/>
          <w:sz w:val="24"/>
          <w:szCs w:val="24"/>
        </w:rPr>
      </w:pPr>
      <w:r w:rsidRPr="00E82AF9">
        <w:rPr>
          <w:b/>
          <w:color w:val="4F81BD" w:themeColor="accent1"/>
          <w:sz w:val="24"/>
          <w:szCs w:val="24"/>
        </w:rPr>
        <w:t>Financial Vulnerability: MABS Recommendations</w:t>
      </w:r>
    </w:p>
    <w:p w:rsidR="00A77BCA" w:rsidRDefault="00A77BCA" w:rsidP="00EF1536">
      <w:pPr>
        <w:pStyle w:val="NoSpacing"/>
        <w:shd w:val="clear" w:color="auto" w:fill="EAF1DD" w:themeFill="accent3" w:themeFillTint="33"/>
        <w:rPr>
          <w:b/>
          <w:i/>
          <w:color w:val="4F81BD" w:themeColor="accent1"/>
        </w:rPr>
      </w:pPr>
    </w:p>
    <w:p w:rsidR="00FA4CF7" w:rsidRDefault="00FA4CF7" w:rsidP="00EF1536">
      <w:pPr>
        <w:pStyle w:val="NoSpacing"/>
        <w:shd w:val="clear" w:color="auto" w:fill="EAF1DD" w:themeFill="accent3" w:themeFillTint="33"/>
      </w:pPr>
      <w:r w:rsidRPr="00E82AF9">
        <w:rPr>
          <w:b/>
          <w:i/>
          <w:color w:val="4F81BD" w:themeColor="accent1"/>
        </w:rPr>
        <w:t>Financial vulnerability and insolvency</w:t>
      </w:r>
      <w:r>
        <w:br/>
      </w:r>
      <w:r w:rsidR="00EF1536">
        <w:t xml:space="preserve">Amend </w:t>
      </w:r>
      <w:r>
        <w:t>the eligibility criteria on the number of DRNs a deb</w:t>
      </w:r>
      <w:r w:rsidR="001C0559">
        <w:t>tor may have in their lifetime,</w:t>
      </w:r>
      <w:r>
        <w:t xml:space="preserve"> bringing the legislation in line with that in Northern Ireland;</w:t>
      </w:r>
    </w:p>
    <w:p w:rsidR="00EF1536" w:rsidRDefault="00EF1536" w:rsidP="00EF1536">
      <w:pPr>
        <w:shd w:val="clear" w:color="auto" w:fill="EAF1DD" w:themeFill="accent3" w:themeFillTint="33"/>
        <w:tabs>
          <w:tab w:val="left" w:pos="426"/>
        </w:tabs>
        <w:spacing w:after="0"/>
      </w:pPr>
    </w:p>
    <w:p w:rsidR="00FA4CF7" w:rsidRDefault="00EF1536" w:rsidP="00EF1536">
      <w:pPr>
        <w:shd w:val="clear" w:color="auto" w:fill="EAF1DD" w:themeFill="accent3" w:themeFillTint="33"/>
        <w:tabs>
          <w:tab w:val="left" w:pos="426"/>
        </w:tabs>
        <w:spacing w:after="120"/>
      </w:pPr>
      <w:r>
        <w:t xml:space="preserve">Amend </w:t>
      </w:r>
      <w:r w:rsidR="00FA4CF7">
        <w:t xml:space="preserve">section 27 </w:t>
      </w:r>
      <w:r>
        <w:t xml:space="preserve">of insolvency legislation </w:t>
      </w:r>
      <w:r w:rsidR="00FA4CF7">
        <w:t>providing that all debt owing to a specified creditor in respect of a specified debt reference be automatically included in the DRN provided the overall debt remains at or below the qualifying debt threshold, again, on par with the legislation in Northern Ireland.</w:t>
      </w:r>
    </w:p>
    <w:p w:rsidR="00FA4CF7" w:rsidRDefault="00FA4CF7" w:rsidP="00EF1536">
      <w:pPr>
        <w:shd w:val="clear" w:color="auto" w:fill="EAF1DD" w:themeFill="accent3" w:themeFillTint="33"/>
        <w:tabs>
          <w:tab w:val="left" w:pos="426"/>
        </w:tabs>
        <w:spacing w:after="120"/>
      </w:pPr>
      <w:r>
        <w:t xml:space="preserve">Increase the general vehicle threshold to €4,000 from €2,000 and amend the legislation to allow a debtor to retain a vehicle necessary due to the disability of that debtor or his/her dependents regardless of modification. </w:t>
      </w:r>
    </w:p>
    <w:p w:rsidR="00FA4CF7" w:rsidRDefault="00FA4CF7" w:rsidP="005F6E2F">
      <w:pPr>
        <w:shd w:val="clear" w:color="auto" w:fill="EAF1DD" w:themeFill="accent3" w:themeFillTint="33"/>
        <w:tabs>
          <w:tab w:val="left" w:pos="426"/>
        </w:tabs>
      </w:pPr>
      <w:r>
        <w:t>Amend the legislation to make preferences and dispositions a ground for creditor objection rather than eligibility criteria in line with the Debt Settlement Arrangement and Personal Insolvency Arrangement procedures.</w:t>
      </w:r>
    </w:p>
    <w:p w:rsidR="00FA4CF7" w:rsidRDefault="00FA4CF7" w:rsidP="005F6E2F">
      <w:pPr>
        <w:shd w:val="clear" w:color="auto" w:fill="EAF1DD" w:themeFill="accent3" w:themeFillTint="33"/>
        <w:tabs>
          <w:tab w:val="left" w:pos="426"/>
        </w:tabs>
      </w:pPr>
      <w:r>
        <w:t>Ensure that the full amount of qualifying debt is included in the Debt Relief Notice order, provided the overall amount is within the statutory threshold.</w:t>
      </w:r>
    </w:p>
    <w:p w:rsidR="00FA4CF7" w:rsidRDefault="00FA4CF7" w:rsidP="005F6E2F">
      <w:pPr>
        <w:shd w:val="clear" w:color="auto" w:fill="EAF1DD" w:themeFill="accent3" w:themeFillTint="33"/>
        <w:tabs>
          <w:tab w:val="left" w:pos="426"/>
        </w:tabs>
      </w:pPr>
      <w:r>
        <w:t>Amend the legislation to provide that increases in income due to supplementary welfare payments and/or which did not raise the debtor’s income above the Reasonable Living Expenses figure for their circumstances should not fall within the obligations set out in Section 36.</w:t>
      </w:r>
    </w:p>
    <w:p w:rsidR="001C0559" w:rsidRDefault="00FA4CF7" w:rsidP="001C0559">
      <w:pPr>
        <w:shd w:val="clear" w:color="auto" w:fill="EAF1DD" w:themeFill="accent3" w:themeFillTint="33"/>
        <w:tabs>
          <w:tab w:val="left" w:pos="426"/>
        </w:tabs>
      </w:pPr>
      <w:r>
        <w:t xml:space="preserve">Amend the legislation to streamline the DRN process, making it more accessible and providing better use </w:t>
      </w:r>
      <w:r w:rsidR="001C0559">
        <w:t>of State resources.</w:t>
      </w:r>
    </w:p>
    <w:p w:rsidR="001C0559" w:rsidRPr="0005759C" w:rsidRDefault="00FA4CF7" w:rsidP="0005759C">
      <w:pPr>
        <w:pStyle w:val="NoSpacing"/>
        <w:shd w:val="clear" w:color="auto" w:fill="EAF1DD" w:themeFill="accent3" w:themeFillTint="33"/>
        <w:rPr>
          <w:b/>
          <w:i/>
          <w:color w:val="4F81BD" w:themeColor="accent1"/>
        </w:rPr>
      </w:pPr>
      <w:r w:rsidRPr="0005759C">
        <w:rPr>
          <w:b/>
          <w:i/>
          <w:color w:val="4F81BD" w:themeColor="accent1"/>
        </w:rPr>
        <w:t>Sustainable employment</w:t>
      </w:r>
    </w:p>
    <w:p w:rsidR="00FA4CF7" w:rsidRDefault="00FA4CF7" w:rsidP="0005759C">
      <w:pPr>
        <w:pStyle w:val="NoSpacing"/>
        <w:shd w:val="clear" w:color="auto" w:fill="EAF1DD" w:themeFill="accent3" w:themeFillTint="33"/>
        <w:rPr>
          <w:lang w:eastAsia="en-US"/>
        </w:rPr>
      </w:pPr>
      <w:r>
        <w:t xml:space="preserve">Implement the various recommendations made by the OECD with the overall aim of strengthening the labour market through the creation of more sustainable employment types.  </w:t>
      </w:r>
    </w:p>
    <w:p w:rsidR="00FA4CF7" w:rsidRPr="0005759C" w:rsidRDefault="00FA4CF7" w:rsidP="005F6E2F">
      <w:pPr>
        <w:shd w:val="clear" w:color="auto" w:fill="EAF1DD" w:themeFill="accent3" w:themeFillTint="33"/>
        <w:spacing w:after="0"/>
        <w:rPr>
          <w:b/>
        </w:rPr>
      </w:pPr>
    </w:p>
    <w:p w:rsidR="00FA4CF7" w:rsidRDefault="00FA4CF7" w:rsidP="005F6E2F">
      <w:pPr>
        <w:shd w:val="clear" w:color="auto" w:fill="EAF1DD" w:themeFill="accent3" w:themeFillTint="33"/>
        <w:spacing w:after="0"/>
      </w:pPr>
      <w:r w:rsidRPr="0005759C">
        <w:rPr>
          <w:b/>
          <w:i/>
          <w:color w:val="4F81BD" w:themeColor="accent1"/>
        </w:rPr>
        <w:t>Rent control in the private rented housing sector</w:t>
      </w:r>
      <w:r>
        <w:br/>
        <w:t>Consideration should be given to introducing a form of rent control in the private housing rented sector for a defined period during the present supply crisis as well as facilitating the introduction of rental products that increase security of tenure.</w:t>
      </w:r>
    </w:p>
    <w:p w:rsidR="00FA4CF7" w:rsidRDefault="00FA4CF7" w:rsidP="005F6E2F">
      <w:pPr>
        <w:shd w:val="clear" w:color="auto" w:fill="EAF1DD" w:themeFill="accent3" w:themeFillTint="33"/>
        <w:spacing w:after="0"/>
      </w:pPr>
    </w:p>
    <w:p w:rsidR="00FA4CF7" w:rsidRPr="0005759C" w:rsidRDefault="00FA4CF7" w:rsidP="005F6E2F">
      <w:pPr>
        <w:shd w:val="clear" w:color="auto" w:fill="EAF1DD" w:themeFill="accent3" w:themeFillTint="33"/>
        <w:spacing w:after="0"/>
        <w:rPr>
          <w:b/>
          <w:i/>
          <w:color w:val="4F81BD" w:themeColor="accent1"/>
        </w:rPr>
      </w:pPr>
      <w:r w:rsidRPr="0005759C">
        <w:rPr>
          <w:b/>
          <w:i/>
          <w:color w:val="4F81BD" w:themeColor="accent1"/>
        </w:rPr>
        <w:t>Need for data on utility disconnections</w:t>
      </w:r>
    </w:p>
    <w:p w:rsidR="00FA4CF7" w:rsidRDefault="00FA4CF7" w:rsidP="005F6E2F">
      <w:pPr>
        <w:shd w:val="clear" w:color="auto" w:fill="EAF1DD" w:themeFill="accent3" w:themeFillTint="33"/>
        <w:spacing w:after="0"/>
      </w:pPr>
      <w:r>
        <w:t>The utility energy providers should be mandated to collect data on utility disconnections so as to ensure it remains visible to policy makers and to ensure that the most vulnerable debtors don’t become more marginalised by virtue of the fact that they are no longer appearing in data on utility disconnections.</w:t>
      </w:r>
      <w:r w:rsidR="00747DA2">
        <w:t xml:space="preserve"> For the most financially vulnerable customers inability to pay for basic utilities remains a key concern.</w:t>
      </w:r>
      <w:r>
        <w:br/>
      </w:r>
    </w:p>
    <w:p w:rsidR="00FA4CF7" w:rsidRPr="0005759C" w:rsidRDefault="00FA4CF7" w:rsidP="005F6E2F">
      <w:pPr>
        <w:shd w:val="clear" w:color="auto" w:fill="EAF1DD" w:themeFill="accent3" w:themeFillTint="33"/>
        <w:rPr>
          <w:b/>
          <w:i/>
        </w:rPr>
      </w:pPr>
      <w:r w:rsidRPr="0005759C">
        <w:rPr>
          <w:b/>
          <w:i/>
          <w:color w:val="4F81BD" w:themeColor="accent1"/>
        </w:rPr>
        <w:t>Surcharging for the purchase of energy and other basic services</w:t>
      </w:r>
      <w:r w:rsidRPr="00A66FA5">
        <w:rPr>
          <w:i/>
          <w:color w:val="4F81BD" w:themeColor="accent1"/>
        </w:rPr>
        <w:br/>
      </w:r>
      <w:r>
        <w:t xml:space="preserve">The surcharging for payment for, or the purchase of, basic services should not be permitted and legislation should be enacted urgently with the overall goal of protecting and supporting the most </w:t>
      </w:r>
      <w:r w:rsidRPr="00EF1536">
        <w:t>financially vulnerable consumers.</w:t>
      </w:r>
    </w:p>
    <w:p w:rsidR="001C0559" w:rsidRDefault="00FA4CF7" w:rsidP="005F6E2F">
      <w:pPr>
        <w:shd w:val="clear" w:color="auto" w:fill="EAF1DD" w:themeFill="accent3" w:themeFillTint="33"/>
      </w:pPr>
      <w:r w:rsidRPr="0005759C">
        <w:rPr>
          <w:b/>
          <w:i/>
          <w:color w:val="4F81BD" w:themeColor="accent1"/>
        </w:rPr>
        <w:lastRenderedPageBreak/>
        <w:t>Exceptional Needs Payment Scheme</w:t>
      </w:r>
      <w:r>
        <w:rPr>
          <w:i/>
        </w:rPr>
        <w:br/>
      </w:r>
      <w:r>
        <w:t xml:space="preserve">Consideration should be given to resourcing the SWA Exceptional Needs Payment Scheme at </w:t>
      </w:r>
      <w:r w:rsidR="001C0559">
        <w:t xml:space="preserve">previous levels. </w:t>
      </w:r>
    </w:p>
    <w:p w:rsidR="00FA4CF7" w:rsidRPr="00751B49" w:rsidRDefault="00FA4CF7" w:rsidP="005F6E2F">
      <w:pPr>
        <w:shd w:val="clear" w:color="auto" w:fill="EAF1DD" w:themeFill="accent3" w:themeFillTint="33"/>
        <w:rPr>
          <w:i/>
        </w:rPr>
      </w:pPr>
      <w:r w:rsidRPr="0005759C">
        <w:rPr>
          <w:b/>
          <w:i/>
          <w:color w:val="4F81BD" w:themeColor="accent1"/>
        </w:rPr>
        <w:t>Financial vulnerability and mental health</w:t>
      </w:r>
      <w:r>
        <w:rPr>
          <w:i/>
        </w:rPr>
        <w:br/>
      </w:r>
      <w:r w:rsidR="00D05C68">
        <w:t xml:space="preserve">There is a need to </w:t>
      </w:r>
      <w:r w:rsidR="001C0559">
        <w:t>initiate a campaign similar to that currently being undertaken under the auspices of the Financial Conduct Authority (FCA) in the UK to address financial vulnerability</w:t>
      </w:r>
      <w:r w:rsidR="00EF1536">
        <w:t>.</w:t>
      </w:r>
      <w:r w:rsidR="001C0559">
        <w:t xml:space="preserve"> </w:t>
      </w:r>
    </w:p>
    <w:sectPr w:rsidR="00FA4CF7" w:rsidRPr="00751B49" w:rsidSect="003A4F3B">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96" w:rsidRDefault="00855F96" w:rsidP="00E72358">
      <w:pPr>
        <w:spacing w:after="0"/>
      </w:pPr>
      <w:r>
        <w:separator/>
      </w:r>
    </w:p>
  </w:endnote>
  <w:endnote w:type="continuationSeparator" w:id="0">
    <w:p w:rsidR="00855F96" w:rsidRDefault="00855F96" w:rsidP="00E72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 w:name="Baskerville">
    <w:altName w:val="Baskerville"/>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FB" w:rsidRDefault="00931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110596"/>
      <w:docPartObj>
        <w:docPartGallery w:val="Page Numbers (Bottom of Page)"/>
        <w:docPartUnique/>
      </w:docPartObj>
    </w:sdtPr>
    <w:sdtEndPr>
      <w:rPr>
        <w:noProof/>
      </w:rPr>
    </w:sdtEndPr>
    <w:sdtContent>
      <w:p w:rsidR="00E5713B" w:rsidRDefault="00E5713B">
        <w:pPr>
          <w:pStyle w:val="Footer"/>
        </w:pPr>
        <w:r>
          <w:fldChar w:fldCharType="begin"/>
        </w:r>
        <w:r>
          <w:instrText xml:space="preserve"> PAGE   \* MERGEFORMAT </w:instrText>
        </w:r>
        <w:r>
          <w:fldChar w:fldCharType="separate"/>
        </w:r>
        <w:r w:rsidR="00931DFB">
          <w:rPr>
            <w:noProof/>
          </w:rPr>
          <w:t>26</w:t>
        </w:r>
        <w:r>
          <w:rPr>
            <w:noProof/>
          </w:rPr>
          <w:fldChar w:fldCharType="end"/>
        </w:r>
      </w:p>
    </w:sdtContent>
  </w:sdt>
  <w:p w:rsidR="00E5713B" w:rsidRDefault="00E571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FB" w:rsidRDefault="00931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96" w:rsidRDefault="00855F96" w:rsidP="00E72358">
      <w:pPr>
        <w:spacing w:after="0"/>
      </w:pPr>
      <w:r>
        <w:separator/>
      </w:r>
    </w:p>
  </w:footnote>
  <w:footnote w:type="continuationSeparator" w:id="0">
    <w:p w:rsidR="00855F96" w:rsidRDefault="00855F96" w:rsidP="00E72358">
      <w:pPr>
        <w:spacing w:after="0"/>
      </w:pPr>
      <w:r>
        <w:continuationSeparator/>
      </w:r>
    </w:p>
  </w:footnote>
  <w:footnote w:id="1">
    <w:p w:rsidR="00E5713B" w:rsidRPr="003031C2" w:rsidRDefault="00E5713B">
      <w:pPr>
        <w:pStyle w:val="FootnoteText"/>
        <w:rPr>
          <w:lang w:val="en-IE"/>
        </w:rPr>
      </w:pPr>
      <w:r>
        <w:rPr>
          <w:rStyle w:val="FootnoteReference"/>
        </w:rPr>
        <w:footnoteRef/>
      </w:r>
      <w:r>
        <w:t xml:space="preserve"> </w:t>
      </w:r>
      <w:r w:rsidRPr="003031C2">
        <w:rPr>
          <w:sz w:val="18"/>
          <w:szCs w:val="18"/>
          <w:lang w:val="en-IE"/>
        </w:rPr>
        <w:t>Up to 45% of queries relate to social welfare and income support matters.</w:t>
      </w:r>
    </w:p>
  </w:footnote>
  <w:footnote w:id="2">
    <w:p w:rsidR="00E5713B" w:rsidRDefault="00E5713B" w:rsidP="002054B0">
      <w:pPr>
        <w:jc w:val="both"/>
        <w:rPr>
          <w:rFonts w:eastAsia="Times New Roman" w:cs="Times New Roman"/>
          <w:sz w:val="16"/>
          <w:szCs w:val="16"/>
          <w:lang w:eastAsia="en-IE"/>
        </w:rPr>
      </w:pPr>
      <w:r>
        <w:rPr>
          <w:rStyle w:val="FootnoteReference"/>
          <w:sz w:val="16"/>
          <w:szCs w:val="16"/>
        </w:rPr>
        <w:footnoteRef/>
      </w:r>
      <w:r>
        <w:t xml:space="preserve"> </w:t>
      </w:r>
      <w:r>
        <w:rPr>
          <w:rFonts w:eastAsia="Times New Roman" w:cs="Times New Roman"/>
          <w:sz w:val="16"/>
          <w:szCs w:val="16"/>
          <w:lang w:eastAsia="en-IE"/>
        </w:rPr>
        <w:t xml:space="preserve">ESRI paper </w:t>
      </w:r>
      <w:hyperlink r:id="rId1" w:history="1">
        <w:r>
          <w:rPr>
            <w:rStyle w:val="Hyperlink"/>
            <w:b/>
            <w:i/>
            <w:sz w:val="16"/>
            <w:szCs w:val="16"/>
          </w:rPr>
          <w:t>Making Work Pay More: Recent Initiatives</w:t>
        </w:r>
      </w:hyperlink>
      <w:r>
        <w:rPr>
          <w:sz w:val="16"/>
          <w:szCs w:val="16"/>
        </w:rPr>
        <w:t xml:space="preserve">  June 2015 </w:t>
      </w:r>
      <w:r>
        <w:rPr>
          <w:rFonts w:eastAsia="Times New Roman" w:cs="Times New Roman"/>
          <w:sz w:val="16"/>
          <w:szCs w:val="16"/>
          <w:lang w:eastAsia="en-IE"/>
        </w:rPr>
        <w:t xml:space="preserve">examines the financial incentives to work implicit in the Irish tax and benefit system. The results, suggest that more than eight out of ten unemployed jobseekers would see their income increase by at least 40% upon taking up employment. </w:t>
      </w:r>
    </w:p>
  </w:footnote>
  <w:footnote w:id="3">
    <w:p w:rsidR="00E5713B" w:rsidRDefault="00E5713B" w:rsidP="008D6B75">
      <w:pPr>
        <w:pStyle w:val="FootnoteText"/>
        <w:rPr>
          <w:rFonts w:asciiTheme="minorHAnsi" w:hAnsiTheme="minorHAnsi"/>
          <w:sz w:val="16"/>
          <w:szCs w:val="16"/>
        </w:rPr>
      </w:pPr>
      <w:r w:rsidRPr="00F66EBA">
        <w:rPr>
          <w:rStyle w:val="FootnoteReference"/>
          <w:sz w:val="16"/>
          <w:szCs w:val="16"/>
        </w:rPr>
        <w:footnoteRef/>
      </w:r>
      <w:r>
        <w:t xml:space="preserve"> </w:t>
      </w:r>
      <w:r>
        <w:rPr>
          <w:rFonts w:asciiTheme="minorHAnsi" w:hAnsiTheme="minorHAnsi"/>
          <w:sz w:val="16"/>
          <w:szCs w:val="16"/>
        </w:rPr>
        <w:t xml:space="preserve">See NERI press release </w:t>
      </w:r>
      <w:r>
        <w:rPr>
          <w:rStyle w:val="Strong"/>
          <w:rFonts w:asciiTheme="minorHAnsi" w:hAnsiTheme="minorHAnsi"/>
          <w:sz w:val="16"/>
          <w:szCs w:val="16"/>
          <w:lang w:val="en"/>
        </w:rPr>
        <w:t>January 13, 2015</w:t>
      </w:r>
      <w:r>
        <w:rPr>
          <w:rFonts w:asciiTheme="minorHAnsi" w:hAnsiTheme="minorHAnsi"/>
          <w:sz w:val="16"/>
          <w:szCs w:val="16"/>
          <w:lang w:val="en"/>
        </w:rPr>
        <w:t xml:space="preserve"> </w:t>
      </w:r>
      <w:hyperlink r:id="rId2" w:history="1">
        <w:r>
          <w:rPr>
            <w:rStyle w:val="Hyperlink"/>
            <w:rFonts w:asciiTheme="minorHAnsi" w:hAnsiTheme="minorHAnsi"/>
            <w:sz w:val="16"/>
            <w:szCs w:val="16"/>
          </w:rPr>
          <w:t>http://www.nerinstitute.net/blog/2015/01/13/working-and-living-below-the-poverty-line-the-work-1/</w:t>
        </w:r>
      </w:hyperlink>
    </w:p>
  </w:footnote>
  <w:footnote w:id="4">
    <w:p w:rsidR="00E5713B" w:rsidRDefault="00E5713B" w:rsidP="00B15844">
      <w:pPr>
        <w:pStyle w:val="NoSpacing"/>
        <w:rPr>
          <w:rStyle w:val="Hyperlink"/>
          <w:sz w:val="20"/>
          <w:szCs w:val="20"/>
        </w:rPr>
      </w:pPr>
      <w:r w:rsidRPr="00534289">
        <w:rPr>
          <w:rStyle w:val="FootnoteReference"/>
          <w:sz w:val="20"/>
          <w:szCs w:val="20"/>
        </w:rPr>
        <w:footnoteRef/>
      </w:r>
      <w:r w:rsidRPr="00534289">
        <w:rPr>
          <w:sz w:val="20"/>
          <w:szCs w:val="20"/>
        </w:rPr>
        <w:t xml:space="preserve"> </w:t>
      </w:r>
      <w:hyperlink r:id="rId3" w:history="1">
        <w:r w:rsidRPr="00534289">
          <w:rPr>
            <w:rStyle w:val="Hyperlink"/>
            <w:sz w:val="20"/>
            <w:szCs w:val="20"/>
          </w:rPr>
          <w:t>http://www.dcya.gov.ie/documents/earlyyears/20150722IDGReportonEarlyYrsInvestmentReport.pdf</w:t>
        </w:r>
      </w:hyperlink>
    </w:p>
    <w:p w:rsidR="00E5713B" w:rsidRPr="00AD7C6E" w:rsidRDefault="00E5713B" w:rsidP="00B15844">
      <w:pPr>
        <w:pStyle w:val="NoSpacing"/>
        <w:rPr>
          <w:rFonts w:ascii="Arial" w:hAnsi="Arial" w:cs="Arial"/>
          <w:sz w:val="20"/>
          <w:szCs w:val="20"/>
          <w:lang w:val="en"/>
        </w:rPr>
      </w:pPr>
      <w:r w:rsidRPr="00534289">
        <w:rPr>
          <w:sz w:val="20"/>
          <w:szCs w:val="20"/>
        </w:rPr>
        <w:t xml:space="preserve"> </w:t>
      </w:r>
    </w:p>
  </w:footnote>
  <w:footnote w:id="5">
    <w:p w:rsidR="00E5713B" w:rsidRPr="00AD7C6E" w:rsidRDefault="00E5713B" w:rsidP="00B15844">
      <w:pPr>
        <w:pStyle w:val="NoSpacing"/>
        <w:rPr>
          <w:color w:val="4F81BD" w:themeColor="accent1"/>
          <w:sz w:val="16"/>
          <w:szCs w:val="16"/>
        </w:rPr>
      </w:pPr>
      <w:r w:rsidRPr="00AD7C6E">
        <w:rPr>
          <w:rStyle w:val="FootnoteReference"/>
          <w:sz w:val="16"/>
          <w:szCs w:val="16"/>
        </w:rPr>
        <w:footnoteRef/>
      </w:r>
      <w:r w:rsidRPr="00AD7C6E">
        <w:rPr>
          <w:sz w:val="16"/>
          <w:szCs w:val="16"/>
        </w:rPr>
        <w:t xml:space="preserve"> </w:t>
      </w:r>
      <w:hyperlink r:id="rId4" w:history="1">
        <w:r w:rsidRPr="00AD7C6E">
          <w:rPr>
            <w:rStyle w:val="Hyperlink"/>
            <w:color w:val="4F81BD" w:themeColor="accent1"/>
            <w:sz w:val="16"/>
            <w:szCs w:val="16"/>
          </w:rPr>
          <w:t>http://www.cso.ie/en/releasesandpublications/er/silc/surveyonincomeandlivingconditions2013/</w:t>
        </w:r>
      </w:hyperlink>
    </w:p>
    <w:p w:rsidR="00E5713B" w:rsidRPr="00A55467" w:rsidRDefault="00E5713B" w:rsidP="00B15844">
      <w:pPr>
        <w:pStyle w:val="NoSpacing"/>
        <w:rPr>
          <w:sz w:val="16"/>
          <w:szCs w:val="16"/>
          <w:lang w:val="en-IE"/>
        </w:rPr>
      </w:pPr>
    </w:p>
  </w:footnote>
  <w:footnote w:id="6">
    <w:p w:rsidR="00E5713B" w:rsidRPr="00A55467" w:rsidRDefault="00E5713B" w:rsidP="00455693">
      <w:pPr>
        <w:pStyle w:val="FootnoteText"/>
        <w:rPr>
          <w:rFonts w:asciiTheme="minorHAnsi" w:hAnsiTheme="minorHAnsi" w:cs="Arial"/>
          <w:sz w:val="16"/>
          <w:szCs w:val="16"/>
          <w:lang w:val="en-IE"/>
        </w:rPr>
      </w:pPr>
      <w:r w:rsidRPr="00F66EBA">
        <w:rPr>
          <w:rStyle w:val="FootnoteReference"/>
          <w:rFonts w:asciiTheme="minorHAnsi" w:hAnsiTheme="minorHAnsi" w:cs="Arial"/>
          <w:sz w:val="16"/>
          <w:szCs w:val="16"/>
        </w:rPr>
        <w:footnoteRef/>
      </w:r>
      <w:r w:rsidRPr="00A55467">
        <w:rPr>
          <w:rFonts w:ascii="Arial" w:hAnsi="Arial" w:cs="Arial"/>
          <w:sz w:val="16"/>
          <w:szCs w:val="16"/>
        </w:rPr>
        <w:t xml:space="preserve"> </w:t>
      </w:r>
      <w:r w:rsidRPr="00A55467">
        <w:rPr>
          <w:rFonts w:asciiTheme="minorHAnsi" w:hAnsiTheme="minorHAnsi" w:cs="Arial"/>
          <w:sz w:val="16"/>
          <w:szCs w:val="16"/>
        </w:rPr>
        <w:t xml:space="preserve">NESC (2013), </w:t>
      </w:r>
      <w:r w:rsidRPr="00A55467">
        <w:rPr>
          <w:rFonts w:asciiTheme="minorHAnsi" w:hAnsiTheme="minorHAnsi" w:cs="Arial"/>
          <w:i/>
          <w:sz w:val="16"/>
          <w:szCs w:val="16"/>
        </w:rPr>
        <w:t>The Social Implications of the Crisis: the Evidence and the Implications,</w:t>
      </w:r>
      <w:r w:rsidRPr="00A55467">
        <w:rPr>
          <w:rFonts w:asciiTheme="minorHAnsi" w:hAnsiTheme="minorHAnsi" w:cs="Arial"/>
          <w:sz w:val="16"/>
          <w:szCs w:val="16"/>
        </w:rPr>
        <w:t xml:space="preserve"> </w:t>
      </w:r>
      <w:hyperlink r:id="rId5" w:history="1">
        <w:r w:rsidRPr="00A55467">
          <w:rPr>
            <w:rStyle w:val="Hyperlink"/>
            <w:rFonts w:asciiTheme="minorHAnsi" w:hAnsiTheme="minorHAnsi" w:cs="Arial"/>
            <w:sz w:val="16"/>
            <w:szCs w:val="16"/>
          </w:rPr>
          <w:t>http://files.nesc.ie/nesc_reports/en/NESC_134_The_Social_Dimensions_of_the_Crisis_Main_%20Report.pdf</w:t>
        </w:r>
      </w:hyperlink>
      <w:r w:rsidRPr="00A55467">
        <w:rPr>
          <w:rFonts w:asciiTheme="minorHAnsi" w:hAnsiTheme="minorHAnsi" w:cs="Arial"/>
          <w:sz w:val="16"/>
          <w:szCs w:val="16"/>
        </w:rPr>
        <w:t xml:space="preserve"> </w:t>
      </w:r>
    </w:p>
  </w:footnote>
  <w:footnote w:id="7">
    <w:p w:rsidR="00E5713B" w:rsidRPr="00A55467" w:rsidRDefault="00E5713B" w:rsidP="00455693">
      <w:pPr>
        <w:pStyle w:val="NoSpacing"/>
        <w:rPr>
          <w:sz w:val="16"/>
          <w:szCs w:val="16"/>
        </w:rPr>
      </w:pPr>
      <w:r w:rsidRPr="00A55467">
        <w:rPr>
          <w:rStyle w:val="FootnoteReference"/>
          <w:rFonts w:cs="Arial"/>
          <w:sz w:val="16"/>
          <w:szCs w:val="16"/>
        </w:rPr>
        <w:footnoteRef/>
      </w:r>
      <w:r w:rsidRPr="00A55467">
        <w:rPr>
          <w:sz w:val="16"/>
          <w:szCs w:val="16"/>
        </w:rPr>
        <w:t xml:space="preserve"> </w:t>
      </w:r>
      <w:r>
        <w:rPr>
          <w:sz w:val="20"/>
          <w:szCs w:val="20"/>
          <w:lang w:val="en"/>
        </w:rPr>
        <w:t>The unemployment rate for those aged under 25 was 21.5% for the first quarter of 2015.</w:t>
      </w:r>
      <w:r w:rsidRPr="00A55467">
        <w:rPr>
          <w:sz w:val="16"/>
          <w:szCs w:val="16"/>
          <w:lang w:val="en"/>
        </w:rPr>
        <w:t>Q</w:t>
      </w:r>
      <w:r>
        <w:rPr>
          <w:sz w:val="16"/>
          <w:szCs w:val="16"/>
          <w:lang w:val="en"/>
        </w:rPr>
        <w:t>NHS</w:t>
      </w:r>
      <w:r w:rsidRPr="00A55467">
        <w:rPr>
          <w:sz w:val="16"/>
          <w:szCs w:val="16"/>
          <w:lang w:val="en"/>
        </w:rPr>
        <w:t xml:space="preserve"> ,Quarter 1 2015,</w:t>
      </w:r>
      <w:r w:rsidRPr="00A55467">
        <w:rPr>
          <w:sz w:val="16"/>
          <w:szCs w:val="16"/>
          <w:lang w:val="en"/>
        </w:rPr>
        <w:br/>
      </w:r>
      <w:hyperlink r:id="rId6" w:anchor=".VV3sAkZ2Z-y" w:tgtFrame="_blank" w:history="1">
        <w:r w:rsidRPr="00A55467">
          <w:rPr>
            <w:rStyle w:val="Hyperlink"/>
            <w:rFonts w:cs="Arial"/>
            <w:sz w:val="16"/>
            <w:szCs w:val="16"/>
            <w:lang w:val="en"/>
          </w:rPr>
          <w:t>www.cso.ie/en/releasesandpublications/er/qnhs/quarterlynationalhouseholdsurveyquarter42014/#.VV3sAkZ2Z-y</w:t>
        </w:r>
      </w:hyperlink>
      <w:r w:rsidRPr="00A55467">
        <w:rPr>
          <w:sz w:val="16"/>
          <w:szCs w:val="16"/>
          <w:lang w:val="en"/>
        </w:rPr>
        <w:t xml:space="preserve"> </w:t>
      </w:r>
    </w:p>
  </w:footnote>
  <w:footnote w:id="8">
    <w:p w:rsidR="00E5713B" w:rsidRPr="00A55467" w:rsidRDefault="00E5713B" w:rsidP="00455693">
      <w:pPr>
        <w:pStyle w:val="NoSpacing"/>
        <w:rPr>
          <w:sz w:val="16"/>
          <w:szCs w:val="16"/>
        </w:rPr>
      </w:pPr>
      <w:r w:rsidRPr="00A55467">
        <w:rPr>
          <w:rStyle w:val="FootnoteReference"/>
          <w:rFonts w:cs="Arial"/>
          <w:sz w:val="16"/>
          <w:szCs w:val="16"/>
        </w:rPr>
        <w:footnoteRef/>
      </w:r>
      <w:r w:rsidRPr="00A55467">
        <w:rPr>
          <w:sz w:val="16"/>
          <w:szCs w:val="16"/>
        </w:rPr>
        <w:t xml:space="preserve"> NYCI Report (2015), </w:t>
      </w:r>
      <w:hyperlink r:id="rId7" w:tgtFrame="_blank" w:history="1">
        <w:r w:rsidRPr="00A55467">
          <w:rPr>
            <w:rStyle w:val="Hyperlink"/>
            <w:rFonts w:cs="Arial"/>
            <w:sz w:val="16"/>
            <w:szCs w:val="16"/>
            <w:lang w:val="en"/>
          </w:rPr>
          <w:t>www.youth.ie/JobBridge</w:t>
        </w:r>
      </w:hyperlink>
    </w:p>
  </w:footnote>
  <w:footnote w:id="9">
    <w:p w:rsidR="00E5713B" w:rsidRPr="00A55467" w:rsidRDefault="00E5713B" w:rsidP="00455693">
      <w:pPr>
        <w:pStyle w:val="FootnoteText"/>
        <w:rPr>
          <w:sz w:val="16"/>
          <w:szCs w:val="16"/>
        </w:rPr>
      </w:pPr>
      <w:r w:rsidRPr="00A55467">
        <w:rPr>
          <w:rStyle w:val="FootnoteReference"/>
          <w:rFonts w:asciiTheme="minorHAnsi" w:hAnsiTheme="minorHAnsi"/>
          <w:sz w:val="16"/>
          <w:szCs w:val="16"/>
        </w:rPr>
        <w:footnoteRef/>
      </w:r>
      <w:r w:rsidRPr="00A55467">
        <w:rPr>
          <w:rFonts w:asciiTheme="minorHAnsi" w:hAnsiTheme="minorHAnsi"/>
          <w:sz w:val="16"/>
          <w:szCs w:val="16"/>
        </w:rPr>
        <w:t xml:space="preserve"> IMPACT (2015), </w:t>
      </w:r>
      <w:hyperlink r:id="rId8" w:history="1">
        <w:r w:rsidRPr="00A55467">
          <w:rPr>
            <w:rStyle w:val="Hyperlink"/>
            <w:rFonts w:asciiTheme="minorHAnsi" w:hAnsiTheme="minorHAnsi"/>
            <w:sz w:val="16"/>
            <w:szCs w:val="16"/>
          </w:rPr>
          <w:t>http://www.impact.ie/wp-content/uploads/2015/04/JobBridgeReport2015.pdf</w:t>
        </w:r>
      </w:hyperlink>
      <w:r w:rsidRPr="00A55467">
        <w:rPr>
          <w:sz w:val="16"/>
          <w:szCs w:val="16"/>
        </w:rPr>
        <w:t xml:space="preserve"> </w:t>
      </w:r>
    </w:p>
  </w:footnote>
  <w:footnote w:id="10">
    <w:p w:rsidR="00E5713B" w:rsidRPr="00B95647" w:rsidRDefault="00E5713B">
      <w:pPr>
        <w:pStyle w:val="FootnoteText"/>
        <w:rPr>
          <w:sz w:val="20"/>
          <w:szCs w:val="20"/>
          <w:lang w:val="en-IE"/>
        </w:rPr>
      </w:pPr>
      <w:r w:rsidRPr="00B95647">
        <w:rPr>
          <w:rStyle w:val="FootnoteReference"/>
          <w:sz w:val="20"/>
          <w:szCs w:val="20"/>
        </w:rPr>
        <w:footnoteRef/>
      </w:r>
      <w:r w:rsidRPr="00B95647">
        <w:rPr>
          <w:sz w:val="20"/>
          <w:szCs w:val="20"/>
        </w:rPr>
        <w:t xml:space="preserve"> </w:t>
      </w:r>
      <w:r w:rsidRPr="00B95647">
        <w:rPr>
          <w:color w:val="000000"/>
          <w:sz w:val="20"/>
          <w:szCs w:val="20"/>
        </w:rPr>
        <w:t>Daft.ie has reported that rents nationally at the end of Quarter 1 2015 were 8.2% higher than Quarter 1 2014</w:t>
      </w:r>
      <w:r>
        <w:rPr>
          <w:color w:val="000000"/>
          <w:sz w:val="20"/>
          <w:szCs w:val="20"/>
        </w:rPr>
        <w:t xml:space="preserve">. </w:t>
      </w:r>
      <w:hyperlink r:id="rId9" w:history="1">
        <w:r w:rsidRPr="00A55467">
          <w:rPr>
            <w:rStyle w:val="Hyperlink"/>
            <w:sz w:val="16"/>
            <w:szCs w:val="16"/>
            <w:lang w:val="en-IE"/>
          </w:rPr>
          <w:t>https://www.daft.ie/report/q1-2015-daft-rental-report.pdf</w:t>
        </w:r>
      </w:hyperlink>
      <w:r w:rsidRPr="00A55467">
        <w:rPr>
          <w:sz w:val="16"/>
          <w:szCs w:val="16"/>
          <w:lang w:val="en-IE"/>
        </w:rPr>
        <w:t xml:space="preserve"> </w:t>
      </w:r>
    </w:p>
  </w:footnote>
  <w:footnote w:id="11">
    <w:p w:rsidR="00E5713B" w:rsidRDefault="00E5713B" w:rsidP="00771268">
      <w:pPr>
        <w:spacing w:after="0"/>
        <w:rPr>
          <w:sz w:val="20"/>
          <w:szCs w:val="20"/>
        </w:rPr>
      </w:pPr>
      <w:r w:rsidRPr="00A55467">
        <w:rPr>
          <w:rStyle w:val="FootnoteReference"/>
          <w:sz w:val="16"/>
          <w:szCs w:val="16"/>
        </w:rPr>
        <w:footnoteRef/>
      </w:r>
      <w:r w:rsidRPr="00A55467">
        <w:rPr>
          <w:sz w:val="16"/>
          <w:szCs w:val="16"/>
        </w:rPr>
        <w:t xml:space="preserve"> In this case the ruling by Ms Justice Marie Baker stated that the wrong legal test</w:t>
      </w:r>
      <w:r>
        <w:rPr>
          <w:sz w:val="16"/>
          <w:szCs w:val="16"/>
        </w:rPr>
        <w:t xml:space="preserve"> was applied </w:t>
      </w:r>
      <w:r w:rsidRPr="00A55467">
        <w:rPr>
          <w:sz w:val="16"/>
          <w:szCs w:val="16"/>
        </w:rPr>
        <w:t xml:space="preserve"> in looking at the father’s accommodation needs and that, given the joint custody arrangements in respect of his four children, they could not be viewed as living primarily with one parent, or having one “primary” carer. </w:t>
      </w:r>
      <w:r w:rsidRPr="00A55467">
        <w:rPr>
          <w:rFonts w:ascii="Times New Roman" w:hAnsi="Times New Roman" w:cs="Times New Roman"/>
          <w:sz w:val="16"/>
          <w:szCs w:val="16"/>
          <w:lang w:eastAsia="en-IE"/>
        </w:rPr>
        <w:t xml:space="preserve"> </w:t>
      </w:r>
    </w:p>
  </w:footnote>
  <w:footnote w:id="12">
    <w:p w:rsidR="00E5713B" w:rsidRPr="00A55467" w:rsidRDefault="00E5713B" w:rsidP="009F6A49">
      <w:pPr>
        <w:pStyle w:val="Default"/>
        <w:rPr>
          <w:rFonts w:asciiTheme="minorHAnsi" w:hAnsiTheme="minorHAnsi"/>
          <w:sz w:val="16"/>
          <w:szCs w:val="16"/>
        </w:rPr>
      </w:pPr>
      <w:r w:rsidRPr="00A55467">
        <w:rPr>
          <w:rStyle w:val="FootnoteReference"/>
          <w:rFonts w:asciiTheme="minorHAnsi" w:eastAsiaTheme="minorEastAsia" w:hAnsiTheme="minorHAnsi"/>
          <w:sz w:val="16"/>
          <w:szCs w:val="16"/>
        </w:rPr>
        <w:footnoteRef/>
      </w:r>
      <w:r w:rsidRPr="00A55467">
        <w:rPr>
          <w:rFonts w:asciiTheme="minorHAnsi" w:hAnsiTheme="minorHAnsi"/>
          <w:sz w:val="16"/>
          <w:szCs w:val="16"/>
        </w:rPr>
        <w:t xml:space="preserve"> </w:t>
      </w:r>
      <w:r w:rsidRPr="009F192E">
        <w:rPr>
          <w:rFonts w:asciiTheme="minorHAnsi" w:hAnsiTheme="minorHAnsi"/>
          <w:sz w:val="16"/>
          <w:szCs w:val="16"/>
        </w:rPr>
        <w:t>A  Threshold survey of 133 clients in receipt of Rent Supplement, conducted in June 2014, found that 44% (58 peo</w:t>
      </w:r>
      <w:r w:rsidRPr="0019584B">
        <w:rPr>
          <w:rFonts w:asciiTheme="minorHAnsi" w:hAnsiTheme="minorHAnsi"/>
          <w:sz w:val="16"/>
          <w:szCs w:val="16"/>
        </w:rPr>
        <w:t>ple) were making top-up payments to their landlords. All of those paying top-ups said it affected their spending in other</w:t>
      </w:r>
      <w:r>
        <w:rPr>
          <w:rFonts w:asciiTheme="minorHAnsi" w:hAnsiTheme="minorHAnsi"/>
          <w:sz w:val="16"/>
          <w:szCs w:val="16"/>
        </w:rPr>
        <w:t xml:space="preserve"> crucial </w:t>
      </w:r>
      <w:r w:rsidRPr="0019584B">
        <w:rPr>
          <w:rFonts w:asciiTheme="minorHAnsi" w:hAnsiTheme="minorHAnsi"/>
          <w:sz w:val="16"/>
          <w:szCs w:val="16"/>
        </w:rPr>
        <w:t xml:space="preserve"> areas</w:t>
      </w:r>
      <w:r>
        <w:rPr>
          <w:rFonts w:asciiTheme="minorHAnsi" w:hAnsiTheme="minorHAnsi"/>
          <w:sz w:val="16"/>
          <w:szCs w:val="16"/>
        </w:rPr>
        <w:t xml:space="preserve"> of daily living.</w:t>
      </w:r>
      <w:r w:rsidRPr="009F192E">
        <w:rPr>
          <w:rFonts w:asciiTheme="minorHAnsi" w:hAnsiTheme="minorHAnsi"/>
          <w:sz w:val="16"/>
          <w:szCs w:val="16"/>
        </w:rPr>
        <w:t xml:space="preserve"> See </w:t>
      </w:r>
      <w:hyperlink r:id="rId10" w:history="1">
        <w:r w:rsidRPr="00A55467">
          <w:rPr>
            <w:rStyle w:val="Hyperlink"/>
            <w:rFonts w:asciiTheme="minorHAnsi" w:eastAsiaTheme="majorEastAsia" w:hAnsiTheme="minorHAnsi"/>
            <w:sz w:val="16"/>
            <w:szCs w:val="16"/>
          </w:rPr>
          <w:t>http://www.threshold.ie/download/pdf/threshold_advisory_report_on_rent_supplement.pdf</w:t>
        </w:r>
      </w:hyperlink>
    </w:p>
  </w:footnote>
  <w:footnote w:id="13">
    <w:p w:rsidR="00E5713B" w:rsidRPr="008E3E65" w:rsidRDefault="00E5713B" w:rsidP="00F56A51">
      <w:pPr>
        <w:pStyle w:val="noname"/>
        <w:shd w:val="clear" w:color="auto" w:fill="FFFFFF"/>
        <w:rPr>
          <w:rFonts w:asciiTheme="minorHAnsi" w:hAnsiTheme="minorHAnsi"/>
          <w:sz w:val="16"/>
          <w:szCs w:val="16"/>
          <w:lang w:val="en"/>
        </w:rPr>
      </w:pPr>
      <w:r w:rsidRPr="008E3E65">
        <w:rPr>
          <w:rStyle w:val="FootnoteReference"/>
          <w:sz w:val="16"/>
          <w:szCs w:val="16"/>
        </w:rPr>
        <w:footnoteRef/>
      </w:r>
      <w:r w:rsidRPr="008E3E65">
        <w:rPr>
          <w:sz w:val="16"/>
          <w:szCs w:val="16"/>
        </w:rPr>
        <w:t xml:space="preserve"> </w:t>
      </w:r>
      <w:r w:rsidRPr="008E3E65">
        <w:rPr>
          <w:rFonts w:asciiTheme="minorHAnsi" w:hAnsiTheme="minorHAnsi"/>
          <w:sz w:val="16"/>
          <w:szCs w:val="16"/>
          <w:lang w:val="en"/>
        </w:rPr>
        <w:t xml:space="preserve">This experience is borne out elsewhere. Some 5,105 units were inspected, by six </w:t>
      </w:r>
      <w:hyperlink r:id="rId11" w:history="1">
        <w:r w:rsidRPr="008E3E65">
          <w:rPr>
            <w:rStyle w:val="Hyperlink"/>
            <w:rFonts w:asciiTheme="minorHAnsi" w:eastAsiaTheme="majorEastAsia" w:hAnsiTheme="minorHAnsi"/>
            <w:sz w:val="16"/>
            <w:szCs w:val="16"/>
            <w:lang w:val="en"/>
          </w:rPr>
          <w:t>Dublin City Council</w:t>
        </w:r>
      </w:hyperlink>
      <w:r w:rsidRPr="008E3E65">
        <w:rPr>
          <w:rFonts w:asciiTheme="minorHAnsi" w:hAnsiTheme="minorHAnsi"/>
          <w:sz w:val="16"/>
          <w:szCs w:val="16"/>
          <w:lang w:val="en"/>
        </w:rPr>
        <w:t xml:space="preserve"> EHOs, between May 2012 and April 2014, as part of a three-year Intensified Inspection Programme</w:t>
      </w:r>
      <w:r w:rsidRPr="008E3E65">
        <w:rPr>
          <w:rStyle w:val="FootnoteReference"/>
          <w:rFonts w:asciiTheme="minorHAnsi" w:eastAsiaTheme="minorEastAsia" w:hAnsiTheme="minorHAnsi"/>
          <w:sz w:val="16"/>
          <w:szCs w:val="16"/>
          <w:lang w:val="en"/>
        </w:rPr>
        <w:footnoteRef/>
      </w:r>
      <w:r w:rsidRPr="008E3E65">
        <w:rPr>
          <w:rFonts w:asciiTheme="minorHAnsi" w:hAnsiTheme="minorHAnsi"/>
          <w:sz w:val="16"/>
          <w:szCs w:val="16"/>
          <w:lang w:val="en"/>
        </w:rPr>
        <w:t xml:space="preserve">. Of these, 4,470, or 87.5 per cent, were deemed “non-compliant” with legislation governing standards in private rented accommodation. While many have since been brought up to standard, feedback suggests that there is still a significant amount of government funded housing which does not meet the required standard.  </w:t>
      </w:r>
    </w:p>
    <w:p w:rsidR="00E5713B" w:rsidRPr="008E3E65" w:rsidRDefault="00E5713B">
      <w:pPr>
        <w:pStyle w:val="FootnoteText"/>
        <w:rPr>
          <w:rFonts w:asciiTheme="minorHAnsi" w:hAnsiTheme="minorHAnsi"/>
          <w:sz w:val="16"/>
          <w:szCs w:val="16"/>
          <w:lang w:val="en-IE"/>
        </w:rPr>
      </w:pPr>
    </w:p>
  </w:footnote>
  <w:footnote w:id="14">
    <w:p w:rsidR="00E5713B" w:rsidRDefault="00E5713B" w:rsidP="00C000A7">
      <w:pPr>
        <w:pStyle w:val="FootnoteText"/>
        <w:rPr>
          <w:sz w:val="16"/>
          <w:szCs w:val="16"/>
          <w:lang w:val="en-IE"/>
        </w:rPr>
      </w:pPr>
      <w:r>
        <w:rPr>
          <w:rStyle w:val="FootnoteReference"/>
          <w:sz w:val="16"/>
          <w:szCs w:val="16"/>
        </w:rPr>
        <w:footnoteRef/>
      </w:r>
      <w:r>
        <w:t xml:space="preserve"> </w:t>
      </w:r>
      <w:r>
        <w:rPr>
          <w:sz w:val="16"/>
          <w:szCs w:val="16"/>
        </w:rPr>
        <w:t>The Housing (Traveller Accommodation) Act was enacted in 1998 outlining the way forward for local authorities in the provision of Traveller specific accommodation.  The Act assigned to local authorities the task of providing loans to members of the Traveller Community to purchase a caravan.</w:t>
      </w:r>
    </w:p>
  </w:footnote>
  <w:footnote w:id="15">
    <w:p w:rsidR="00E5713B" w:rsidRPr="00A55467" w:rsidRDefault="00E5713B" w:rsidP="00433105">
      <w:pPr>
        <w:pStyle w:val="NoSpacing"/>
        <w:rPr>
          <w:sz w:val="16"/>
          <w:szCs w:val="16"/>
          <w:lang w:val="en-IE"/>
        </w:rPr>
      </w:pPr>
      <w:r w:rsidRPr="00A55467">
        <w:rPr>
          <w:rStyle w:val="FootnoteReference"/>
          <w:sz w:val="16"/>
          <w:szCs w:val="16"/>
        </w:rPr>
        <w:footnoteRef/>
      </w:r>
      <w:r w:rsidRPr="00A55467">
        <w:rPr>
          <w:sz w:val="16"/>
          <w:szCs w:val="16"/>
        </w:rPr>
        <w:t xml:space="preserve"> </w:t>
      </w:r>
      <w:hyperlink r:id="rId12" w:history="1">
        <w:r w:rsidRPr="00A55467">
          <w:rPr>
            <w:rStyle w:val="Hyperlink"/>
            <w:sz w:val="16"/>
            <w:szCs w:val="16"/>
          </w:rPr>
          <w:t>http://www.hse.ie/eng/services/publications/corporate/medicalcardprocessreview.pdf</w:t>
        </w:r>
      </w:hyperlink>
      <w:r w:rsidRPr="00A55467">
        <w:rPr>
          <w:sz w:val="16"/>
          <w:szCs w:val="16"/>
        </w:rPr>
        <w:t xml:space="preserve"> </w:t>
      </w:r>
    </w:p>
  </w:footnote>
  <w:footnote w:id="16">
    <w:p w:rsidR="00E5713B" w:rsidRPr="003B7BA7" w:rsidRDefault="00E5713B">
      <w:pPr>
        <w:pStyle w:val="FootnoteText"/>
        <w:rPr>
          <w:lang w:val="en-IE"/>
        </w:rPr>
      </w:pPr>
      <w:r w:rsidRPr="003B7BA7">
        <w:rPr>
          <w:rStyle w:val="FootnoteReference"/>
          <w:sz w:val="16"/>
          <w:szCs w:val="16"/>
        </w:rPr>
        <w:footnoteRef/>
      </w:r>
      <w:r w:rsidRPr="003B7BA7">
        <w:rPr>
          <w:sz w:val="16"/>
          <w:szCs w:val="16"/>
        </w:rPr>
        <w:t xml:space="preserve"> </w:t>
      </w:r>
      <w:r w:rsidRPr="003B7BA7">
        <w:rPr>
          <w:rFonts w:cs="Arial"/>
          <w:sz w:val="16"/>
          <w:szCs w:val="16"/>
        </w:rPr>
        <w:t xml:space="preserve">The review found that these resource pressures and structural issues have militated against PCRS’s success and suggest the need for considerable input of resources to alleviate the problem in the future. Although, </w:t>
      </w:r>
      <w:r w:rsidRPr="003B7BA7">
        <w:rPr>
          <w:sz w:val="16"/>
          <w:szCs w:val="16"/>
          <w:lang w:val="en-IE"/>
        </w:rPr>
        <w:t>it should be noted that the vast majority of medical card applications are processed within 15 days.</w:t>
      </w:r>
    </w:p>
  </w:footnote>
  <w:footnote w:id="17">
    <w:p w:rsidR="00E5713B" w:rsidRPr="00A55467" w:rsidRDefault="00E5713B" w:rsidP="00433105">
      <w:pPr>
        <w:pStyle w:val="NoSpacing"/>
        <w:rPr>
          <w:rFonts w:cs="Arial"/>
          <w:sz w:val="16"/>
          <w:szCs w:val="16"/>
          <w:lang w:eastAsia="en-IE"/>
        </w:rPr>
      </w:pPr>
      <w:r w:rsidRPr="00A55467">
        <w:rPr>
          <w:rStyle w:val="FootnoteReference"/>
          <w:sz w:val="16"/>
          <w:szCs w:val="16"/>
        </w:rPr>
        <w:footnoteRef/>
      </w:r>
      <w:r w:rsidRPr="00A55467">
        <w:rPr>
          <w:sz w:val="16"/>
          <w:szCs w:val="16"/>
        </w:rPr>
        <w:t xml:space="preserve"> </w:t>
      </w:r>
      <w:r w:rsidRPr="00A55467">
        <w:rPr>
          <w:rFonts w:cs="Arial"/>
          <w:sz w:val="16"/>
          <w:szCs w:val="16"/>
          <w:lang w:eastAsia="en-IE"/>
        </w:rPr>
        <w:t>In relation to the means test for the over 70s medical card, in</w:t>
      </w:r>
      <w:r w:rsidRPr="00A55467">
        <w:rPr>
          <w:rFonts w:cs="Arial"/>
          <w:sz w:val="16"/>
          <w:szCs w:val="16"/>
        </w:rPr>
        <w:t xml:space="preserve">come is not assessed from additional property (whether a family home, a holiday home or any other property) unless it is generating a rental income. The income to be assessed will be the actual income, less any cost necessarily incurred associated with the rental of the property. </w:t>
      </w:r>
    </w:p>
    <w:p w:rsidR="00E5713B" w:rsidRPr="00DD233B" w:rsidRDefault="00E5713B" w:rsidP="00E72358">
      <w:pPr>
        <w:pStyle w:val="FootnoteText"/>
        <w:rPr>
          <w:lang w:val="en-IE"/>
        </w:rPr>
      </w:pPr>
    </w:p>
  </w:footnote>
  <w:footnote w:id="18">
    <w:p w:rsidR="00E5713B" w:rsidRPr="00A55467" w:rsidRDefault="00E5713B" w:rsidP="003961AA">
      <w:pPr>
        <w:pStyle w:val="NoSpacing"/>
        <w:rPr>
          <w:sz w:val="16"/>
          <w:szCs w:val="16"/>
        </w:rPr>
      </w:pPr>
      <w:r w:rsidRPr="00A55467">
        <w:rPr>
          <w:rStyle w:val="FootnoteReference"/>
          <w:sz w:val="16"/>
          <w:szCs w:val="16"/>
        </w:rPr>
        <w:footnoteRef/>
      </w:r>
      <w:r w:rsidRPr="00A55467">
        <w:rPr>
          <w:sz w:val="16"/>
          <w:szCs w:val="16"/>
        </w:rPr>
        <w:t xml:space="preserve"> Sections 8–9, Disability Act 2005.  See </w:t>
      </w:r>
      <w:hyperlink r:id="rId13" w:history="1">
        <w:r w:rsidRPr="00A55467">
          <w:rPr>
            <w:rStyle w:val="Hyperlink"/>
            <w:sz w:val="16"/>
            <w:szCs w:val="16"/>
          </w:rPr>
          <w:t>http://www.justice.ie/en/JELR/DisabilityAct05Guide.pdf/Files/DisabilityAct05Guide.pdf</w:t>
        </w:r>
      </w:hyperlink>
      <w:r w:rsidRPr="00A55467">
        <w:rPr>
          <w:sz w:val="16"/>
          <w:szCs w:val="16"/>
        </w:rPr>
        <w:t xml:space="preserve"> </w:t>
      </w:r>
    </w:p>
    <w:p w:rsidR="00E5713B" w:rsidRPr="00A55467" w:rsidRDefault="00E5713B">
      <w:pPr>
        <w:pStyle w:val="FootnoteText"/>
        <w:rPr>
          <w:sz w:val="16"/>
          <w:szCs w:val="16"/>
          <w:lang w:val="en-IE"/>
        </w:rPr>
      </w:pPr>
    </w:p>
  </w:footnote>
  <w:footnote w:id="19">
    <w:p w:rsidR="00E5713B" w:rsidRDefault="00E5713B" w:rsidP="007F397D">
      <w:pPr>
        <w:pStyle w:val="FootnoteText"/>
        <w:rPr>
          <w:lang w:val="en-IE"/>
        </w:rPr>
      </w:pPr>
      <w:r>
        <w:rPr>
          <w:rStyle w:val="FootnoteReference"/>
          <w:sz w:val="16"/>
          <w:szCs w:val="16"/>
        </w:rPr>
        <w:footnoteRef/>
      </w:r>
      <w:r>
        <w:rPr>
          <w:sz w:val="16"/>
          <w:szCs w:val="16"/>
        </w:rPr>
        <w:t xml:space="preserve"> </w:t>
      </w:r>
      <w:hyperlink r:id="rId14" w:history="1">
        <w:r>
          <w:rPr>
            <w:rStyle w:val="Hyperlink"/>
            <w:sz w:val="16"/>
            <w:szCs w:val="16"/>
          </w:rPr>
          <w:t>http://www.dohc.ie/publications/VFM_Disability_Services_Programme_2012.html</w:t>
        </w:r>
      </w:hyperlink>
      <w:r>
        <w:rPr>
          <w:sz w:val="20"/>
          <w:szCs w:val="20"/>
        </w:rPr>
        <w:t xml:space="preserve"> </w:t>
      </w:r>
      <w:r>
        <w:t xml:space="preserve">  </w:t>
      </w:r>
    </w:p>
  </w:footnote>
  <w:footnote w:id="20">
    <w:p w:rsidR="00E5713B" w:rsidRPr="00A55467" w:rsidRDefault="00E5713B">
      <w:pPr>
        <w:pStyle w:val="FootnoteText"/>
        <w:rPr>
          <w:sz w:val="16"/>
          <w:szCs w:val="16"/>
          <w:lang w:val="en-IE"/>
        </w:rPr>
      </w:pPr>
      <w:r w:rsidRPr="00A55467">
        <w:rPr>
          <w:rStyle w:val="FootnoteReference"/>
          <w:sz w:val="16"/>
          <w:szCs w:val="16"/>
        </w:rPr>
        <w:footnoteRef/>
      </w:r>
      <w:r w:rsidRPr="00A55467">
        <w:rPr>
          <w:sz w:val="16"/>
          <w:szCs w:val="16"/>
        </w:rPr>
        <w:t xml:space="preserve"> </w:t>
      </w:r>
      <w:r w:rsidRPr="00A55467">
        <w:rPr>
          <w:sz w:val="16"/>
          <w:szCs w:val="16"/>
          <w:lang w:val="en-IE"/>
        </w:rPr>
        <w:t xml:space="preserve">See CIB submission on this topic </w:t>
      </w:r>
      <w:hyperlink r:id="rId15" w:history="1">
        <w:r w:rsidRPr="00A55467">
          <w:rPr>
            <w:rStyle w:val="Hyperlink"/>
            <w:sz w:val="16"/>
            <w:szCs w:val="16"/>
            <w:lang w:val="en-IE"/>
          </w:rPr>
          <w:t>http://www.citizensinformationboard.ie/publications/social/downloads/Partial_Incapacity_Benefit_May2015.pdf</w:t>
        </w:r>
      </w:hyperlink>
      <w:r w:rsidRPr="00A55467">
        <w:rPr>
          <w:sz w:val="16"/>
          <w:szCs w:val="16"/>
          <w:lang w:val="en-IE"/>
        </w:rPr>
        <w:t xml:space="preserve"> </w:t>
      </w:r>
    </w:p>
  </w:footnote>
  <w:footnote w:id="21">
    <w:p w:rsidR="00E5713B" w:rsidRDefault="00E5713B" w:rsidP="00A62F23">
      <w:pPr>
        <w:pStyle w:val="FootnoteText"/>
        <w:rPr>
          <w:rFonts w:cs="Arial"/>
          <w:bCs/>
          <w:kern w:val="36"/>
          <w:sz w:val="16"/>
          <w:szCs w:val="16"/>
          <w:lang w:val="en-US"/>
        </w:rPr>
      </w:pPr>
      <w:r>
        <w:rPr>
          <w:rStyle w:val="FootnoteReference"/>
          <w:sz w:val="16"/>
          <w:szCs w:val="16"/>
        </w:rPr>
        <w:footnoteRef/>
      </w:r>
      <w:r>
        <w:rPr>
          <w:sz w:val="16"/>
          <w:szCs w:val="16"/>
        </w:rPr>
        <w:t xml:space="preserve"> </w:t>
      </w:r>
      <w:r>
        <w:rPr>
          <w:rFonts w:cs="Arial"/>
          <w:bCs/>
          <w:kern w:val="36"/>
          <w:sz w:val="16"/>
          <w:szCs w:val="16"/>
          <w:lang w:val="en-US"/>
        </w:rPr>
        <w:t xml:space="preserve">DSP, 2013. Third Report: Extending Social Insurance for the Self-Employed. </w:t>
      </w:r>
      <w:hyperlink r:id="rId16" w:history="1">
        <w:r w:rsidRPr="00AA7D15">
          <w:rPr>
            <w:rStyle w:val="Hyperlink"/>
            <w:rFonts w:cs="Arial"/>
            <w:bCs/>
            <w:kern w:val="36"/>
            <w:sz w:val="16"/>
            <w:szCs w:val="16"/>
            <w:lang w:val="en-US"/>
          </w:rPr>
          <w:t>https://www.welfare.ie/en/Pages/Third-Report-Extending-Social-Insurance-Coverage-for-the-Self-Employed.aspx</w:t>
        </w:r>
      </w:hyperlink>
      <w:r>
        <w:rPr>
          <w:rFonts w:cs="Arial"/>
          <w:bCs/>
          <w:kern w:val="36"/>
          <w:sz w:val="16"/>
          <w:szCs w:val="16"/>
          <w:lang w:val="en-US"/>
        </w:rPr>
        <w:t xml:space="preserve">. </w:t>
      </w:r>
      <w:hyperlink r:id="rId17" w:history="1">
        <w:r w:rsidRPr="00AA7D15">
          <w:rPr>
            <w:rStyle w:val="Hyperlink"/>
            <w:rFonts w:cs="Arial"/>
            <w:bCs/>
            <w:kern w:val="36"/>
            <w:sz w:val="16"/>
            <w:szCs w:val="16"/>
            <w:lang w:val="en-US"/>
          </w:rPr>
          <w:t>http://www.citizensinformationboard.ie/publications/social/downloads/Hard_Times_for_Selfemployed_2012.pdf</w:t>
        </w:r>
      </w:hyperlink>
    </w:p>
    <w:p w:rsidR="00E5713B" w:rsidRDefault="00E5713B" w:rsidP="00A62F23">
      <w:pPr>
        <w:pStyle w:val="FootnoteText"/>
        <w:rPr>
          <w:sz w:val="16"/>
          <w:szCs w:val="16"/>
        </w:rPr>
      </w:pPr>
    </w:p>
  </w:footnote>
  <w:footnote w:id="22">
    <w:p w:rsidR="00E5713B" w:rsidRPr="00A55467" w:rsidRDefault="00E5713B" w:rsidP="00B65039">
      <w:pPr>
        <w:pStyle w:val="Default"/>
        <w:rPr>
          <w:rFonts w:eastAsiaTheme="minorHAnsi" w:cs="Baskerville"/>
          <w:sz w:val="16"/>
          <w:szCs w:val="16"/>
          <w:lang w:val="en-IE"/>
        </w:rPr>
      </w:pPr>
      <w:r w:rsidRPr="00A55467">
        <w:rPr>
          <w:rStyle w:val="FootnoteReference"/>
          <w:sz w:val="16"/>
          <w:szCs w:val="16"/>
        </w:rPr>
        <w:footnoteRef/>
      </w:r>
      <w:r w:rsidRPr="00A55467">
        <w:rPr>
          <w:sz w:val="16"/>
          <w:szCs w:val="16"/>
        </w:rPr>
        <w:t xml:space="preserve"> </w:t>
      </w:r>
      <w:r w:rsidRPr="00A55467">
        <w:rPr>
          <w:rFonts w:ascii="Calibri" w:hAnsi="Calibri"/>
          <w:sz w:val="16"/>
          <w:szCs w:val="16"/>
        </w:rPr>
        <w:t xml:space="preserve">Financial Conduct Authority, Occasional Paper No.8, </w:t>
      </w:r>
      <w:r w:rsidRPr="00A55467">
        <w:rPr>
          <w:rFonts w:ascii="Calibri" w:hAnsi="Calibri"/>
          <w:b/>
          <w:i/>
          <w:sz w:val="16"/>
          <w:szCs w:val="16"/>
        </w:rPr>
        <w:t>Consumer Vulnerability February 2015</w:t>
      </w:r>
      <w:r w:rsidRPr="00A55467">
        <w:rPr>
          <w:rFonts w:ascii="Calibri" w:hAnsi="Calibri"/>
          <w:sz w:val="16"/>
          <w:szCs w:val="16"/>
        </w:rPr>
        <w:t xml:space="preserve"> (p8), see also ‘</w:t>
      </w:r>
      <w:r w:rsidRPr="00A55467">
        <w:rPr>
          <w:rFonts w:ascii="Calibri" w:eastAsiaTheme="minorEastAsia" w:hAnsi="Calibri"/>
          <w:color w:val="auto"/>
          <w:sz w:val="16"/>
          <w:szCs w:val="16"/>
          <w:lang w:eastAsia="en-IE"/>
        </w:rPr>
        <w:t>Vulnerability exposed: The consumer experience of vulnerability in financial services,’</w:t>
      </w:r>
      <w:r w:rsidRPr="00A55467">
        <w:rPr>
          <w:rFonts w:ascii="Calibri" w:hAnsi="Calibri"/>
          <w:b/>
          <w:bCs/>
          <w:i/>
          <w:iCs/>
          <w:sz w:val="16"/>
          <w:szCs w:val="16"/>
        </w:rPr>
        <w:t xml:space="preserve"> </w:t>
      </w:r>
      <w:r w:rsidRPr="00A55467">
        <w:rPr>
          <w:rFonts w:ascii="Calibri" w:hAnsi="Calibri"/>
          <w:sz w:val="16"/>
          <w:szCs w:val="16"/>
        </w:rPr>
        <w:t>Jenny Holland. Dr Agnes Hann. Tom Brown, December 2014</w:t>
      </w:r>
    </w:p>
  </w:footnote>
  <w:footnote w:id="23">
    <w:p w:rsidR="00E5713B" w:rsidRPr="00A55467" w:rsidRDefault="00E5713B" w:rsidP="00B65039">
      <w:pPr>
        <w:pStyle w:val="FootnoteText"/>
        <w:rPr>
          <w:sz w:val="16"/>
          <w:szCs w:val="16"/>
          <w:lang w:val="en-IE"/>
        </w:rPr>
      </w:pPr>
      <w:r w:rsidRPr="00A55467">
        <w:rPr>
          <w:rStyle w:val="FootnoteReference"/>
          <w:sz w:val="16"/>
          <w:szCs w:val="16"/>
        </w:rPr>
        <w:footnoteRef/>
      </w:r>
      <w:r w:rsidRPr="00A55467">
        <w:rPr>
          <w:sz w:val="16"/>
          <w:szCs w:val="16"/>
        </w:rPr>
        <w:t xml:space="preserve"> </w:t>
      </w:r>
      <w:r w:rsidRPr="00A55467">
        <w:rPr>
          <w:sz w:val="16"/>
          <w:szCs w:val="16"/>
          <w:lang w:val="en-IE"/>
        </w:rPr>
        <w:t xml:space="preserve">MABS </w:t>
      </w:r>
      <w:r>
        <w:rPr>
          <w:sz w:val="16"/>
          <w:szCs w:val="16"/>
          <w:lang w:val="en-IE"/>
        </w:rPr>
        <w:t>P</w:t>
      </w:r>
      <w:r w:rsidRPr="00A55467">
        <w:rPr>
          <w:sz w:val="16"/>
          <w:szCs w:val="16"/>
          <w:lang w:val="en-IE"/>
        </w:rPr>
        <w:t>re-Budget Submission 2015-4.1</w:t>
      </w:r>
    </w:p>
  </w:footnote>
  <w:footnote w:id="24">
    <w:p w:rsidR="00E5713B" w:rsidRPr="007C3F5F" w:rsidRDefault="00E5713B" w:rsidP="007C3F5F">
      <w:pPr>
        <w:pStyle w:val="FootnoteText"/>
        <w:rPr>
          <w:rFonts w:asciiTheme="minorHAnsi" w:hAnsiTheme="minorHAnsi" w:cs="Arial"/>
          <w:sz w:val="16"/>
          <w:szCs w:val="16"/>
          <w:lang w:val="en-IE"/>
        </w:rPr>
      </w:pPr>
      <w:r w:rsidRPr="007C3F5F">
        <w:rPr>
          <w:rStyle w:val="FootnoteReference"/>
          <w:sz w:val="16"/>
          <w:szCs w:val="16"/>
        </w:rPr>
        <w:footnoteRef/>
      </w:r>
      <w:r w:rsidRPr="007C3F5F">
        <w:rPr>
          <w:sz w:val="16"/>
          <w:szCs w:val="16"/>
        </w:rPr>
        <w:t xml:space="preserve"> </w:t>
      </w:r>
      <w:r w:rsidRPr="007C3F5F">
        <w:rPr>
          <w:rFonts w:asciiTheme="minorHAnsi" w:hAnsiTheme="minorHAnsi" w:cs="Arial"/>
          <w:sz w:val="16"/>
          <w:szCs w:val="16"/>
          <w:lang w:val="en-IE"/>
        </w:rPr>
        <w:t>Dis-entangling the Mortgage Arrears Crisis: the role of the labour market, income volatility and housing</w:t>
      </w:r>
      <w:r>
        <w:rPr>
          <w:rFonts w:asciiTheme="minorHAnsi" w:hAnsiTheme="minorHAnsi" w:cs="Arial"/>
          <w:sz w:val="16"/>
          <w:szCs w:val="16"/>
          <w:lang w:val="en-IE"/>
        </w:rPr>
        <w:t xml:space="preserve"> </w:t>
      </w:r>
      <w:r w:rsidRPr="007C3F5F">
        <w:rPr>
          <w:rFonts w:asciiTheme="minorHAnsi" w:hAnsiTheme="minorHAnsi" w:cs="Arial"/>
          <w:sz w:val="16"/>
          <w:szCs w:val="16"/>
          <w:lang w:val="en-IE"/>
        </w:rPr>
        <w:t>equity. Yvonne Carthy,</w:t>
      </w:r>
      <w:r>
        <w:rPr>
          <w:rFonts w:asciiTheme="minorHAnsi" w:hAnsiTheme="minorHAnsi" w:cs="Arial"/>
          <w:sz w:val="16"/>
          <w:szCs w:val="16"/>
          <w:lang w:val="en-IE"/>
        </w:rPr>
        <w:t xml:space="preserve"> (</w:t>
      </w:r>
      <w:r w:rsidRPr="007C3F5F">
        <w:rPr>
          <w:rFonts w:asciiTheme="minorHAnsi" w:hAnsiTheme="minorHAnsi" w:cs="Arial"/>
          <w:sz w:val="16"/>
          <w:szCs w:val="16"/>
          <w:lang w:val="en-IE"/>
        </w:rPr>
        <w:t>2014</w:t>
      </w:r>
      <w:r>
        <w:rPr>
          <w:rFonts w:asciiTheme="minorHAnsi" w:hAnsiTheme="minorHAnsi" w:cs="Arial"/>
          <w:sz w:val="16"/>
          <w:szCs w:val="16"/>
          <w:lang w:val="en-IE"/>
        </w:rPr>
        <w:t xml:space="preserve">) </w:t>
      </w:r>
      <w:r w:rsidRPr="007C3F5F">
        <w:rPr>
          <w:rFonts w:asciiTheme="minorHAnsi" w:hAnsiTheme="minorHAnsi" w:cs="Arial"/>
          <w:sz w:val="16"/>
          <w:szCs w:val="16"/>
          <w:lang w:val="en-IE"/>
        </w:rPr>
        <w:t>Central Bank of Ireland..</w:t>
      </w:r>
    </w:p>
    <w:p w:rsidR="00E5713B" w:rsidRPr="007C3F5F" w:rsidRDefault="00E5713B">
      <w:pPr>
        <w:pStyle w:val="FootnoteText"/>
        <w:rPr>
          <w:lang w:val="en-IE"/>
        </w:rPr>
      </w:pPr>
    </w:p>
  </w:footnote>
  <w:footnote w:id="25">
    <w:p w:rsidR="00E5713B" w:rsidRPr="007C3F5F" w:rsidRDefault="00E5713B" w:rsidP="00B65039">
      <w:pPr>
        <w:pStyle w:val="FootnoteText"/>
        <w:rPr>
          <w:rFonts w:asciiTheme="minorHAnsi" w:eastAsiaTheme="minorEastAsia" w:hAnsiTheme="minorHAnsi" w:cstheme="minorBidi"/>
          <w:sz w:val="16"/>
          <w:szCs w:val="16"/>
          <w:lang w:val="en-IE"/>
        </w:rPr>
      </w:pPr>
      <w:r w:rsidRPr="007C3F5F">
        <w:rPr>
          <w:rStyle w:val="FootnoteReference"/>
          <w:sz w:val="16"/>
          <w:szCs w:val="16"/>
        </w:rPr>
        <w:footnoteRef/>
      </w:r>
      <w:r w:rsidRPr="007C3F5F">
        <w:rPr>
          <w:sz w:val="16"/>
          <w:szCs w:val="16"/>
        </w:rPr>
        <w:t xml:space="preserve"> </w:t>
      </w:r>
      <w:r w:rsidRPr="007C3F5F">
        <w:rPr>
          <w:sz w:val="16"/>
          <w:szCs w:val="16"/>
          <w:lang w:val="en-IE"/>
        </w:rPr>
        <w:t xml:space="preserve">PRTB </w:t>
      </w:r>
      <w:r w:rsidRPr="007C3F5F">
        <w:rPr>
          <w:rFonts w:cs="Calibri,Bold"/>
          <w:bCs/>
          <w:color w:val="000000" w:themeColor="text1"/>
          <w:sz w:val="16"/>
          <w:szCs w:val="16"/>
        </w:rPr>
        <w:t>Future of the Private Rented Sector – Final Report 2014</w:t>
      </w:r>
    </w:p>
  </w:footnote>
  <w:footnote w:id="26">
    <w:p w:rsidR="00E5713B" w:rsidRPr="00A55467" w:rsidRDefault="00E5713B" w:rsidP="00B65039">
      <w:pPr>
        <w:pStyle w:val="FootnoteText"/>
        <w:rPr>
          <w:sz w:val="16"/>
          <w:szCs w:val="16"/>
          <w:lang w:val="en-IE"/>
        </w:rPr>
      </w:pPr>
      <w:r w:rsidRPr="00A55467">
        <w:rPr>
          <w:rStyle w:val="FootnoteReference"/>
          <w:sz w:val="16"/>
          <w:szCs w:val="16"/>
        </w:rPr>
        <w:footnoteRef/>
      </w:r>
      <w:r w:rsidRPr="00A55467">
        <w:rPr>
          <w:sz w:val="16"/>
          <w:szCs w:val="16"/>
        </w:rPr>
        <w:t xml:space="preserve"> </w:t>
      </w:r>
      <w:r w:rsidRPr="00A55467">
        <w:rPr>
          <w:sz w:val="16"/>
          <w:szCs w:val="16"/>
          <w:lang w:val="en-IE"/>
        </w:rPr>
        <w:t>www.mabs.ie/statistics</w:t>
      </w:r>
    </w:p>
  </w:footnote>
  <w:footnote w:id="27">
    <w:p w:rsidR="00E5713B" w:rsidRPr="00A55467" w:rsidRDefault="00E5713B" w:rsidP="00B65039">
      <w:pPr>
        <w:pStyle w:val="FootnoteText"/>
        <w:rPr>
          <w:color w:val="000000" w:themeColor="text1"/>
          <w:sz w:val="16"/>
          <w:szCs w:val="16"/>
          <w:lang w:val="en-IE"/>
        </w:rPr>
      </w:pPr>
      <w:r w:rsidRPr="00A55467">
        <w:rPr>
          <w:rStyle w:val="FootnoteReference"/>
          <w:sz w:val="16"/>
          <w:szCs w:val="16"/>
        </w:rPr>
        <w:footnoteRef/>
      </w:r>
      <w:r w:rsidRPr="00A55467">
        <w:rPr>
          <w:sz w:val="16"/>
          <w:szCs w:val="16"/>
        </w:rPr>
        <w:t xml:space="preserve"> </w:t>
      </w:r>
      <w:r w:rsidRPr="00A55467">
        <w:rPr>
          <w:rFonts w:cs="Calibri,Bold"/>
          <w:bCs/>
          <w:color w:val="000000" w:themeColor="text1"/>
          <w:sz w:val="16"/>
          <w:szCs w:val="16"/>
        </w:rPr>
        <w:t>Future of the Private Rented Sector – page 40</w:t>
      </w:r>
    </w:p>
  </w:footnote>
  <w:footnote w:id="28">
    <w:p w:rsidR="00E5713B" w:rsidRPr="00A55467" w:rsidRDefault="00E5713B" w:rsidP="00B65039">
      <w:pPr>
        <w:pStyle w:val="FootnoteText"/>
        <w:rPr>
          <w:sz w:val="16"/>
          <w:szCs w:val="16"/>
          <w:lang w:val="en-US"/>
        </w:rPr>
      </w:pPr>
      <w:r w:rsidRPr="00A55467">
        <w:rPr>
          <w:rStyle w:val="FootnoteReference"/>
          <w:sz w:val="16"/>
          <w:szCs w:val="16"/>
        </w:rPr>
        <w:footnoteRef/>
      </w:r>
      <w:r w:rsidRPr="00A55467">
        <w:rPr>
          <w:sz w:val="16"/>
          <w:szCs w:val="16"/>
        </w:rPr>
        <w:t xml:space="preserve"> MABS Pre –Budget Submissions 2009, 2011, 2012 – www.mabs.ie/publications/reports</w:t>
      </w:r>
    </w:p>
  </w:footnote>
  <w:footnote w:id="29">
    <w:p w:rsidR="00E5713B" w:rsidRPr="00A55467" w:rsidRDefault="00E5713B" w:rsidP="00B65039">
      <w:pPr>
        <w:pStyle w:val="FootnoteText"/>
        <w:rPr>
          <w:sz w:val="16"/>
          <w:szCs w:val="16"/>
        </w:rPr>
      </w:pPr>
      <w:r w:rsidRPr="00A55467">
        <w:rPr>
          <w:rStyle w:val="FootnoteReference"/>
          <w:sz w:val="16"/>
          <w:szCs w:val="16"/>
        </w:rPr>
        <w:footnoteRef/>
      </w:r>
      <w:r w:rsidRPr="00A55467">
        <w:rPr>
          <w:sz w:val="16"/>
          <w:szCs w:val="16"/>
        </w:rPr>
        <w:t>Fuel poverty – a local perspective – Finglas MABS 2005/2015 – www.mabs.ie/publications/reports</w:t>
      </w:r>
    </w:p>
    <w:p w:rsidR="00E5713B" w:rsidRPr="00A55467" w:rsidRDefault="00E5713B" w:rsidP="00B65039">
      <w:pPr>
        <w:pStyle w:val="FootnoteText"/>
        <w:rPr>
          <w:sz w:val="16"/>
          <w:szCs w:val="16"/>
        </w:rPr>
      </w:pPr>
      <w:r w:rsidRPr="00A55467">
        <w:rPr>
          <w:sz w:val="16"/>
          <w:szCs w:val="16"/>
        </w:rPr>
        <w:t xml:space="preserve"> A Profile of the Clients of Dublin 10&amp;20 MABS(with a focus on Utility Debts) Stamp 2013- www.mabs.ie/publications/reports</w:t>
      </w:r>
    </w:p>
  </w:footnote>
  <w:footnote w:id="30">
    <w:p w:rsidR="00E5713B" w:rsidRPr="00A55467" w:rsidRDefault="00E5713B" w:rsidP="00B65039">
      <w:pPr>
        <w:pStyle w:val="FootnoteText"/>
        <w:rPr>
          <w:b/>
          <w:sz w:val="16"/>
          <w:szCs w:val="16"/>
          <w:lang w:val="en-IE"/>
        </w:rPr>
      </w:pPr>
      <w:r w:rsidRPr="00A55467">
        <w:rPr>
          <w:rStyle w:val="FootnoteReference"/>
          <w:sz w:val="16"/>
          <w:szCs w:val="16"/>
        </w:rPr>
        <w:footnoteRef/>
      </w:r>
      <w:r w:rsidRPr="00A55467">
        <w:rPr>
          <w:sz w:val="16"/>
          <w:szCs w:val="16"/>
        </w:rPr>
        <w:t xml:space="preserve"> Fuel Poverty and Human Health, |Liddell &amp;Morris</w:t>
      </w:r>
    </w:p>
  </w:footnote>
  <w:footnote w:id="31">
    <w:p w:rsidR="00E5713B" w:rsidRPr="009534BB" w:rsidRDefault="00E5713B">
      <w:pPr>
        <w:pStyle w:val="FootnoteText"/>
        <w:rPr>
          <w:lang w:val="en-IE"/>
        </w:rPr>
      </w:pPr>
      <w:r>
        <w:rPr>
          <w:rStyle w:val="FootnoteReference"/>
        </w:rPr>
        <w:footnoteRef/>
      </w:r>
      <w:r>
        <w:t xml:space="preserve"> </w:t>
      </w:r>
      <w:r w:rsidRPr="009534BB">
        <w:rPr>
          <w:sz w:val="18"/>
          <w:szCs w:val="18"/>
          <w:lang w:val="en-IE"/>
        </w:rPr>
        <w:t>CIB/MABS Personal Micro Credit Proposal to Minister for Social Protection 2013</w:t>
      </w:r>
    </w:p>
  </w:footnote>
  <w:footnote w:id="32">
    <w:p w:rsidR="00E5713B" w:rsidRPr="008A2C53" w:rsidRDefault="00E5713B" w:rsidP="00451C17">
      <w:pPr>
        <w:spacing w:after="75"/>
        <w:textAlignment w:val="baseline"/>
        <w:outlineLvl w:val="1"/>
        <w:rPr>
          <w:rFonts w:eastAsiaTheme="minorEastAsia"/>
          <w:sz w:val="16"/>
          <w:szCs w:val="16"/>
        </w:rPr>
      </w:pPr>
      <w:r w:rsidRPr="008A2C53">
        <w:rPr>
          <w:rStyle w:val="FootnoteReference"/>
          <w:sz w:val="16"/>
          <w:szCs w:val="16"/>
        </w:rPr>
        <w:footnoteRef/>
      </w:r>
      <w:r w:rsidRPr="008A2C53">
        <w:rPr>
          <w:sz w:val="16"/>
          <w:szCs w:val="16"/>
        </w:rPr>
        <w:t xml:space="preserve"> </w:t>
      </w:r>
      <w:r w:rsidRPr="007E2E32">
        <w:rPr>
          <w:rFonts w:cs="Arial"/>
          <w:sz w:val="16"/>
          <w:szCs w:val="16"/>
          <w:lang w:val="en" w:bidi="en-US"/>
        </w:rPr>
        <w:t>Meltzer et al</w:t>
      </w:r>
      <w:r>
        <w:rPr>
          <w:sz w:val="16"/>
          <w:szCs w:val="16"/>
        </w:rPr>
        <w:t>. 2012.</w:t>
      </w:r>
      <w:r w:rsidRPr="0046649B">
        <w:rPr>
          <w:i/>
          <w:sz w:val="16"/>
          <w:szCs w:val="16"/>
        </w:rPr>
        <w:t>’T</w:t>
      </w:r>
      <w:r w:rsidRPr="0046649B">
        <w:rPr>
          <w:rFonts w:cs="Arial"/>
          <w:i/>
          <w:sz w:val="16"/>
          <w:szCs w:val="16"/>
          <w:lang w:val="en" w:bidi="en-US"/>
        </w:rPr>
        <w:t>he relationship between personal debt and specific common mental disorders’</w:t>
      </w:r>
      <w:r w:rsidRPr="0046649B">
        <w:rPr>
          <w:rFonts w:cs="Arial"/>
          <w:sz w:val="16"/>
          <w:szCs w:val="16"/>
          <w:lang w:val="en" w:bidi="en-US"/>
        </w:rPr>
        <w:t>,</w:t>
      </w:r>
      <w:r>
        <w:rPr>
          <w:rFonts w:cs="Arial"/>
          <w:sz w:val="16"/>
          <w:szCs w:val="16"/>
          <w:lang w:val="en" w:bidi="en-US"/>
        </w:rPr>
        <w:t xml:space="preserve"> </w:t>
      </w:r>
      <w:r w:rsidRPr="008A2C53">
        <w:rPr>
          <w:rFonts w:cs="Arial"/>
          <w:sz w:val="16"/>
          <w:szCs w:val="16"/>
          <w:lang w:val="en" w:bidi="en-US"/>
        </w:rPr>
        <w:t>European Journal of Public Health (2012).</w:t>
      </w:r>
    </w:p>
  </w:footnote>
  <w:footnote w:id="33">
    <w:p w:rsidR="00E5713B" w:rsidRDefault="00E5713B" w:rsidP="00FA4CF7">
      <w:pPr>
        <w:pStyle w:val="FootnoteText"/>
      </w:pPr>
      <w:r>
        <w:rPr>
          <w:rStyle w:val="FootnoteReference"/>
        </w:rPr>
        <w:footnoteRef/>
      </w:r>
      <w:r>
        <w:t xml:space="preserve"> </w:t>
      </w:r>
      <w:hyperlink r:id="rId18" w:history="1">
        <w:r w:rsidRPr="00A86C9B">
          <w:rPr>
            <w:rStyle w:val="Hyperlink"/>
          </w:rPr>
          <w:t>http://www.fca.org.uk/news/fca-challenges-firms-to-review-approach-to-consumer-vulnerability</w:t>
        </w:r>
      </w:hyperlink>
    </w:p>
    <w:p w:rsidR="00E5713B" w:rsidRPr="003021BE" w:rsidRDefault="00E5713B" w:rsidP="00FA4CF7">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FB" w:rsidRDefault="00931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FB" w:rsidRDefault="00931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FB" w:rsidRDefault="0093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62C"/>
    <w:multiLevelType w:val="hybridMultilevel"/>
    <w:tmpl w:val="A168B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EB5212"/>
    <w:multiLevelType w:val="hybridMultilevel"/>
    <w:tmpl w:val="61AED0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0D7E3D08"/>
    <w:multiLevelType w:val="hybridMultilevel"/>
    <w:tmpl w:val="30B28E28"/>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0F5A29FA"/>
    <w:multiLevelType w:val="hybridMultilevel"/>
    <w:tmpl w:val="2F94AA9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0F892276"/>
    <w:multiLevelType w:val="hybridMultilevel"/>
    <w:tmpl w:val="85C418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0FDB7684"/>
    <w:multiLevelType w:val="multilevel"/>
    <w:tmpl w:val="0E52B9F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3747ECA"/>
    <w:multiLevelType w:val="hybridMultilevel"/>
    <w:tmpl w:val="AED6EA7C"/>
    <w:lvl w:ilvl="0" w:tplc="2528D7CE">
      <w:numFmt w:val="bullet"/>
      <w:lvlText w:val="-"/>
      <w:lvlJc w:val="left"/>
      <w:pPr>
        <w:ind w:left="1080" w:hanging="360"/>
      </w:pPr>
      <w:rPr>
        <w:rFonts w:ascii="Calibri" w:eastAsiaTheme="minorHAnsi" w:hAnsi="Calibri"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166D0B0D"/>
    <w:multiLevelType w:val="hybridMultilevel"/>
    <w:tmpl w:val="639E0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FC72B9B"/>
    <w:multiLevelType w:val="hybridMultilevel"/>
    <w:tmpl w:val="25EE6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4450436"/>
    <w:multiLevelType w:val="hybridMultilevel"/>
    <w:tmpl w:val="90046B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39814EA7"/>
    <w:multiLevelType w:val="hybridMultilevel"/>
    <w:tmpl w:val="FDA42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3A7550D8"/>
    <w:multiLevelType w:val="hybridMultilevel"/>
    <w:tmpl w:val="5232C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CA96337"/>
    <w:multiLevelType w:val="hybridMultilevel"/>
    <w:tmpl w:val="E1B2F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6C42226"/>
    <w:multiLevelType w:val="hybridMultilevel"/>
    <w:tmpl w:val="8878F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8884F3D"/>
    <w:multiLevelType w:val="hybridMultilevel"/>
    <w:tmpl w:val="3FBEB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92F4C5E"/>
    <w:multiLevelType w:val="hybridMultilevel"/>
    <w:tmpl w:val="856E4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E154976"/>
    <w:multiLevelType w:val="hybridMultilevel"/>
    <w:tmpl w:val="12661368"/>
    <w:lvl w:ilvl="0" w:tplc="FCD298D8">
      <w:numFmt w:val="bullet"/>
      <w:lvlText w:val="-"/>
      <w:lvlJc w:val="left"/>
      <w:pPr>
        <w:ind w:left="1080" w:hanging="360"/>
      </w:pPr>
      <w:rPr>
        <w:rFonts w:ascii="Calibri" w:eastAsiaTheme="minorHAnsi" w:hAnsi="Calibri"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5CCC4A8A"/>
    <w:multiLevelType w:val="hybridMultilevel"/>
    <w:tmpl w:val="A6929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E110074"/>
    <w:multiLevelType w:val="hybridMultilevel"/>
    <w:tmpl w:val="FD542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009034D"/>
    <w:multiLevelType w:val="hybridMultilevel"/>
    <w:tmpl w:val="E822F5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nsid w:val="637A03A5"/>
    <w:multiLevelType w:val="hybridMultilevel"/>
    <w:tmpl w:val="18A4B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51B1AB8"/>
    <w:multiLevelType w:val="hybridMultilevel"/>
    <w:tmpl w:val="96A0F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94424FC"/>
    <w:multiLevelType w:val="hybridMultilevel"/>
    <w:tmpl w:val="43126D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nsid w:val="69FC3340"/>
    <w:multiLevelType w:val="hybridMultilevel"/>
    <w:tmpl w:val="81F64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B340AE4"/>
    <w:multiLevelType w:val="hybridMultilevel"/>
    <w:tmpl w:val="0BBE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C4729B4"/>
    <w:multiLevelType w:val="hybridMultilevel"/>
    <w:tmpl w:val="26AAA40C"/>
    <w:lvl w:ilvl="0" w:tplc="D388C4D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C5663F6"/>
    <w:multiLevelType w:val="multilevel"/>
    <w:tmpl w:val="2124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6E1A20"/>
    <w:multiLevelType w:val="hybridMultilevel"/>
    <w:tmpl w:val="E9C82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00256CD"/>
    <w:multiLevelType w:val="hybridMultilevel"/>
    <w:tmpl w:val="89F4C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6810F98"/>
    <w:multiLevelType w:val="hybridMultilevel"/>
    <w:tmpl w:val="B1AA65D8"/>
    <w:lvl w:ilvl="0" w:tplc="0576C268">
      <w:start w:val="4"/>
      <w:numFmt w:val="bullet"/>
      <w:lvlText w:val="-"/>
      <w:lvlJc w:val="left"/>
      <w:pPr>
        <w:ind w:left="1128" w:hanging="360"/>
      </w:pPr>
      <w:rPr>
        <w:rFonts w:ascii="Calibri" w:eastAsiaTheme="minorHAnsi" w:hAnsi="Calibri" w:cs="Arial" w:hint="default"/>
      </w:rPr>
    </w:lvl>
    <w:lvl w:ilvl="1" w:tplc="18090003" w:tentative="1">
      <w:start w:val="1"/>
      <w:numFmt w:val="bullet"/>
      <w:lvlText w:val="o"/>
      <w:lvlJc w:val="left"/>
      <w:pPr>
        <w:ind w:left="1848" w:hanging="360"/>
      </w:pPr>
      <w:rPr>
        <w:rFonts w:ascii="Courier New" w:hAnsi="Courier New" w:cs="Courier New" w:hint="default"/>
      </w:rPr>
    </w:lvl>
    <w:lvl w:ilvl="2" w:tplc="18090005" w:tentative="1">
      <w:start w:val="1"/>
      <w:numFmt w:val="bullet"/>
      <w:lvlText w:val=""/>
      <w:lvlJc w:val="left"/>
      <w:pPr>
        <w:ind w:left="2568" w:hanging="360"/>
      </w:pPr>
      <w:rPr>
        <w:rFonts w:ascii="Wingdings" w:hAnsi="Wingdings" w:hint="default"/>
      </w:rPr>
    </w:lvl>
    <w:lvl w:ilvl="3" w:tplc="18090001" w:tentative="1">
      <w:start w:val="1"/>
      <w:numFmt w:val="bullet"/>
      <w:lvlText w:val=""/>
      <w:lvlJc w:val="left"/>
      <w:pPr>
        <w:ind w:left="3288" w:hanging="360"/>
      </w:pPr>
      <w:rPr>
        <w:rFonts w:ascii="Symbol" w:hAnsi="Symbol" w:hint="default"/>
      </w:rPr>
    </w:lvl>
    <w:lvl w:ilvl="4" w:tplc="18090003" w:tentative="1">
      <w:start w:val="1"/>
      <w:numFmt w:val="bullet"/>
      <w:lvlText w:val="o"/>
      <w:lvlJc w:val="left"/>
      <w:pPr>
        <w:ind w:left="4008" w:hanging="360"/>
      </w:pPr>
      <w:rPr>
        <w:rFonts w:ascii="Courier New" w:hAnsi="Courier New" w:cs="Courier New" w:hint="default"/>
      </w:rPr>
    </w:lvl>
    <w:lvl w:ilvl="5" w:tplc="18090005" w:tentative="1">
      <w:start w:val="1"/>
      <w:numFmt w:val="bullet"/>
      <w:lvlText w:val=""/>
      <w:lvlJc w:val="left"/>
      <w:pPr>
        <w:ind w:left="4728" w:hanging="360"/>
      </w:pPr>
      <w:rPr>
        <w:rFonts w:ascii="Wingdings" w:hAnsi="Wingdings" w:hint="default"/>
      </w:rPr>
    </w:lvl>
    <w:lvl w:ilvl="6" w:tplc="18090001" w:tentative="1">
      <w:start w:val="1"/>
      <w:numFmt w:val="bullet"/>
      <w:lvlText w:val=""/>
      <w:lvlJc w:val="left"/>
      <w:pPr>
        <w:ind w:left="5448" w:hanging="360"/>
      </w:pPr>
      <w:rPr>
        <w:rFonts w:ascii="Symbol" w:hAnsi="Symbol" w:hint="default"/>
      </w:rPr>
    </w:lvl>
    <w:lvl w:ilvl="7" w:tplc="18090003" w:tentative="1">
      <w:start w:val="1"/>
      <w:numFmt w:val="bullet"/>
      <w:lvlText w:val="o"/>
      <w:lvlJc w:val="left"/>
      <w:pPr>
        <w:ind w:left="6168" w:hanging="360"/>
      </w:pPr>
      <w:rPr>
        <w:rFonts w:ascii="Courier New" w:hAnsi="Courier New" w:cs="Courier New" w:hint="default"/>
      </w:rPr>
    </w:lvl>
    <w:lvl w:ilvl="8" w:tplc="18090005" w:tentative="1">
      <w:start w:val="1"/>
      <w:numFmt w:val="bullet"/>
      <w:lvlText w:val=""/>
      <w:lvlJc w:val="left"/>
      <w:pPr>
        <w:ind w:left="6888" w:hanging="360"/>
      </w:pPr>
      <w:rPr>
        <w:rFonts w:ascii="Wingdings" w:hAnsi="Wingdings" w:hint="default"/>
      </w:rPr>
    </w:lvl>
  </w:abstractNum>
  <w:abstractNum w:abstractNumId="30">
    <w:nsid w:val="79F15B7D"/>
    <w:multiLevelType w:val="hybridMultilevel"/>
    <w:tmpl w:val="31C81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ACE73EA"/>
    <w:multiLevelType w:val="hybridMultilevel"/>
    <w:tmpl w:val="746AA71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nsid w:val="7D2D0633"/>
    <w:multiLevelType w:val="hybridMultilevel"/>
    <w:tmpl w:val="F0FC8B2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num w:numId="1">
    <w:abstractNumId w:val="12"/>
  </w:num>
  <w:num w:numId="2">
    <w:abstractNumId w:val="14"/>
  </w:num>
  <w:num w:numId="3">
    <w:abstractNumId w:val="23"/>
  </w:num>
  <w:num w:numId="4">
    <w:abstractNumId w:val="15"/>
  </w:num>
  <w:num w:numId="5">
    <w:abstractNumId w:val="25"/>
  </w:num>
  <w:num w:numId="6">
    <w:abstractNumId w:val="17"/>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9"/>
  </w:num>
  <w:num w:numId="11">
    <w:abstractNumId w:val="1"/>
  </w:num>
  <w:num w:numId="12">
    <w:abstractNumId w:val="10"/>
  </w:num>
  <w:num w:numId="13">
    <w:abstractNumId w:val="22"/>
  </w:num>
  <w:num w:numId="14">
    <w:abstractNumId w:val="9"/>
  </w:num>
  <w:num w:numId="15">
    <w:abstractNumId w:val="3"/>
  </w:num>
  <w:num w:numId="16">
    <w:abstractNumId w:val="32"/>
  </w:num>
  <w:num w:numId="17">
    <w:abstractNumId w:val="16"/>
  </w:num>
  <w:num w:numId="18">
    <w:abstractNumId w:val="6"/>
  </w:num>
  <w:num w:numId="19">
    <w:abstractNumId w:val="2"/>
  </w:num>
  <w:num w:numId="20">
    <w:abstractNumId w:val="13"/>
  </w:num>
  <w:num w:numId="21">
    <w:abstractNumId w:val="9"/>
  </w:num>
  <w:num w:numId="22">
    <w:abstractNumId w:val="19"/>
  </w:num>
  <w:num w:numId="23">
    <w:abstractNumId w:val="8"/>
  </w:num>
  <w:num w:numId="24">
    <w:abstractNumId w:val="28"/>
  </w:num>
  <w:num w:numId="25">
    <w:abstractNumId w:val="26"/>
  </w:num>
  <w:num w:numId="26">
    <w:abstractNumId w:val="19"/>
  </w:num>
  <w:num w:numId="27">
    <w:abstractNumId w:val="21"/>
  </w:num>
  <w:num w:numId="28">
    <w:abstractNumId w:val="0"/>
  </w:num>
  <w:num w:numId="29">
    <w:abstractNumId w:val="27"/>
  </w:num>
  <w:num w:numId="30">
    <w:abstractNumId w:val="11"/>
  </w:num>
  <w:num w:numId="31">
    <w:abstractNumId w:val="30"/>
  </w:num>
  <w:num w:numId="32">
    <w:abstractNumId w:val="18"/>
  </w:num>
  <w:num w:numId="33">
    <w:abstractNumId w:val="29"/>
  </w:num>
  <w:num w:numId="34">
    <w:abstractNumId w:val="18"/>
  </w:num>
  <w:num w:numId="35">
    <w:abstractNumId w:val="7"/>
  </w:num>
  <w:num w:numId="36">
    <w:abstractNumId w:val="24"/>
  </w:num>
  <w:num w:numId="37">
    <w:abstractNumId w:val="20"/>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58"/>
    <w:rsid w:val="00010507"/>
    <w:rsid w:val="0001172F"/>
    <w:rsid w:val="000117A0"/>
    <w:rsid w:val="000135DF"/>
    <w:rsid w:val="00013CBE"/>
    <w:rsid w:val="00016B82"/>
    <w:rsid w:val="00017489"/>
    <w:rsid w:val="00020E00"/>
    <w:rsid w:val="00025709"/>
    <w:rsid w:val="00025B23"/>
    <w:rsid w:val="00026E4C"/>
    <w:rsid w:val="000278E6"/>
    <w:rsid w:val="00027BF9"/>
    <w:rsid w:val="000426DD"/>
    <w:rsid w:val="00044437"/>
    <w:rsid w:val="0005759C"/>
    <w:rsid w:val="000576C8"/>
    <w:rsid w:val="000661D5"/>
    <w:rsid w:val="0007162C"/>
    <w:rsid w:val="0007353A"/>
    <w:rsid w:val="00073E0E"/>
    <w:rsid w:val="00077FA3"/>
    <w:rsid w:val="00083DF5"/>
    <w:rsid w:val="000851EB"/>
    <w:rsid w:val="00085B61"/>
    <w:rsid w:val="00092CFE"/>
    <w:rsid w:val="00092FF6"/>
    <w:rsid w:val="000A7787"/>
    <w:rsid w:val="000B19BB"/>
    <w:rsid w:val="000B2A6B"/>
    <w:rsid w:val="000B52B7"/>
    <w:rsid w:val="000B5D92"/>
    <w:rsid w:val="000C15D7"/>
    <w:rsid w:val="000C7A8C"/>
    <w:rsid w:val="000D099E"/>
    <w:rsid w:val="000D0F2C"/>
    <w:rsid w:val="000D556D"/>
    <w:rsid w:val="000E636F"/>
    <w:rsid w:val="000E668A"/>
    <w:rsid w:val="000E6805"/>
    <w:rsid w:val="000E7659"/>
    <w:rsid w:val="00120562"/>
    <w:rsid w:val="00122EB2"/>
    <w:rsid w:val="001363C0"/>
    <w:rsid w:val="001368DF"/>
    <w:rsid w:val="001477BA"/>
    <w:rsid w:val="00147FEB"/>
    <w:rsid w:val="00152B38"/>
    <w:rsid w:val="00152E07"/>
    <w:rsid w:val="001700FA"/>
    <w:rsid w:val="0017283A"/>
    <w:rsid w:val="00177AE7"/>
    <w:rsid w:val="0018273A"/>
    <w:rsid w:val="00186782"/>
    <w:rsid w:val="001943F2"/>
    <w:rsid w:val="0019540E"/>
    <w:rsid w:val="0019584B"/>
    <w:rsid w:val="001A1238"/>
    <w:rsid w:val="001A5253"/>
    <w:rsid w:val="001B40FB"/>
    <w:rsid w:val="001B77A4"/>
    <w:rsid w:val="001C0559"/>
    <w:rsid w:val="001C3F35"/>
    <w:rsid w:val="001C6B45"/>
    <w:rsid w:val="001C7BC5"/>
    <w:rsid w:val="001E6C55"/>
    <w:rsid w:val="001E78AD"/>
    <w:rsid w:val="001F00E6"/>
    <w:rsid w:val="001F46F8"/>
    <w:rsid w:val="002054B0"/>
    <w:rsid w:val="00207326"/>
    <w:rsid w:val="00212661"/>
    <w:rsid w:val="00214C8A"/>
    <w:rsid w:val="0022355B"/>
    <w:rsid w:val="00230C28"/>
    <w:rsid w:val="00234BF3"/>
    <w:rsid w:val="00245F02"/>
    <w:rsid w:val="002513D8"/>
    <w:rsid w:val="00252506"/>
    <w:rsid w:val="002537A9"/>
    <w:rsid w:val="002557CB"/>
    <w:rsid w:val="00256587"/>
    <w:rsid w:val="002745E1"/>
    <w:rsid w:val="00281CA7"/>
    <w:rsid w:val="00282CFE"/>
    <w:rsid w:val="002859E7"/>
    <w:rsid w:val="002942DD"/>
    <w:rsid w:val="002949B7"/>
    <w:rsid w:val="002950FE"/>
    <w:rsid w:val="002A136A"/>
    <w:rsid w:val="002A2BB8"/>
    <w:rsid w:val="002A490A"/>
    <w:rsid w:val="002A53AB"/>
    <w:rsid w:val="002B49AD"/>
    <w:rsid w:val="002C6637"/>
    <w:rsid w:val="002D2513"/>
    <w:rsid w:val="002D27EA"/>
    <w:rsid w:val="002D3783"/>
    <w:rsid w:val="002E0902"/>
    <w:rsid w:val="002E2092"/>
    <w:rsid w:val="003031C2"/>
    <w:rsid w:val="00304CCC"/>
    <w:rsid w:val="003050CA"/>
    <w:rsid w:val="00306312"/>
    <w:rsid w:val="00321C40"/>
    <w:rsid w:val="0032565A"/>
    <w:rsid w:val="00326034"/>
    <w:rsid w:val="00332B34"/>
    <w:rsid w:val="00337D60"/>
    <w:rsid w:val="00341BCF"/>
    <w:rsid w:val="00344440"/>
    <w:rsid w:val="00350473"/>
    <w:rsid w:val="00360A10"/>
    <w:rsid w:val="003647A6"/>
    <w:rsid w:val="00371E53"/>
    <w:rsid w:val="00375ABD"/>
    <w:rsid w:val="00376FD0"/>
    <w:rsid w:val="0038059F"/>
    <w:rsid w:val="00382CE5"/>
    <w:rsid w:val="003856E2"/>
    <w:rsid w:val="003961AA"/>
    <w:rsid w:val="00397AC9"/>
    <w:rsid w:val="003A4F3B"/>
    <w:rsid w:val="003B7BA7"/>
    <w:rsid w:val="003C066D"/>
    <w:rsid w:val="003C6745"/>
    <w:rsid w:val="003D2E6F"/>
    <w:rsid w:val="003D4C99"/>
    <w:rsid w:val="003D7F6F"/>
    <w:rsid w:val="003E3BBC"/>
    <w:rsid w:val="00403ADC"/>
    <w:rsid w:val="0042218A"/>
    <w:rsid w:val="00422880"/>
    <w:rsid w:val="00424EC8"/>
    <w:rsid w:val="00426CC9"/>
    <w:rsid w:val="00433105"/>
    <w:rsid w:val="00446168"/>
    <w:rsid w:val="00451C17"/>
    <w:rsid w:val="00455693"/>
    <w:rsid w:val="00456264"/>
    <w:rsid w:val="0046649B"/>
    <w:rsid w:val="00473287"/>
    <w:rsid w:val="004732E5"/>
    <w:rsid w:val="00476010"/>
    <w:rsid w:val="00482347"/>
    <w:rsid w:val="00482603"/>
    <w:rsid w:val="00490309"/>
    <w:rsid w:val="004A6E8A"/>
    <w:rsid w:val="004B0F0D"/>
    <w:rsid w:val="004B1DD4"/>
    <w:rsid w:val="004B327E"/>
    <w:rsid w:val="004B7EF6"/>
    <w:rsid w:val="004D1682"/>
    <w:rsid w:val="004D391D"/>
    <w:rsid w:val="004D543B"/>
    <w:rsid w:val="004D7DED"/>
    <w:rsid w:val="004E1624"/>
    <w:rsid w:val="004E2522"/>
    <w:rsid w:val="004E4CAE"/>
    <w:rsid w:val="004E6214"/>
    <w:rsid w:val="004E6B42"/>
    <w:rsid w:val="004E6DA0"/>
    <w:rsid w:val="004F03B2"/>
    <w:rsid w:val="004F5D3C"/>
    <w:rsid w:val="00502891"/>
    <w:rsid w:val="00504520"/>
    <w:rsid w:val="00505B93"/>
    <w:rsid w:val="00511839"/>
    <w:rsid w:val="00513520"/>
    <w:rsid w:val="00515726"/>
    <w:rsid w:val="005211BA"/>
    <w:rsid w:val="00534289"/>
    <w:rsid w:val="0053615D"/>
    <w:rsid w:val="005456FA"/>
    <w:rsid w:val="005462D9"/>
    <w:rsid w:val="005464AE"/>
    <w:rsid w:val="00547E45"/>
    <w:rsid w:val="00550B23"/>
    <w:rsid w:val="005573A6"/>
    <w:rsid w:val="00561EE1"/>
    <w:rsid w:val="00564245"/>
    <w:rsid w:val="00580F0F"/>
    <w:rsid w:val="00593DD0"/>
    <w:rsid w:val="005A334A"/>
    <w:rsid w:val="005A56FD"/>
    <w:rsid w:val="005B0D62"/>
    <w:rsid w:val="005B169E"/>
    <w:rsid w:val="005B4C8B"/>
    <w:rsid w:val="005B4F07"/>
    <w:rsid w:val="005C4B56"/>
    <w:rsid w:val="005D007B"/>
    <w:rsid w:val="005E15A0"/>
    <w:rsid w:val="005E20C7"/>
    <w:rsid w:val="005E298C"/>
    <w:rsid w:val="005E6DED"/>
    <w:rsid w:val="005E6E57"/>
    <w:rsid w:val="005E7151"/>
    <w:rsid w:val="005F4AA2"/>
    <w:rsid w:val="005F66E3"/>
    <w:rsid w:val="005F6E2F"/>
    <w:rsid w:val="00602E62"/>
    <w:rsid w:val="006061ED"/>
    <w:rsid w:val="006119EA"/>
    <w:rsid w:val="00613CD4"/>
    <w:rsid w:val="00623182"/>
    <w:rsid w:val="00625C2A"/>
    <w:rsid w:val="00635B70"/>
    <w:rsid w:val="00653320"/>
    <w:rsid w:val="006601AF"/>
    <w:rsid w:val="0066146C"/>
    <w:rsid w:val="006650D3"/>
    <w:rsid w:val="00666084"/>
    <w:rsid w:val="00666B4D"/>
    <w:rsid w:val="00672E81"/>
    <w:rsid w:val="00674520"/>
    <w:rsid w:val="006757C4"/>
    <w:rsid w:val="00676DC4"/>
    <w:rsid w:val="00683FAE"/>
    <w:rsid w:val="00685CFE"/>
    <w:rsid w:val="00686535"/>
    <w:rsid w:val="00697828"/>
    <w:rsid w:val="006A464B"/>
    <w:rsid w:val="006B1A3E"/>
    <w:rsid w:val="006C3A1B"/>
    <w:rsid w:val="006C7385"/>
    <w:rsid w:val="006C7588"/>
    <w:rsid w:val="006D0C1D"/>
    <w:rsid w:val="006D2096"/>
    <w:rsid w:val="006D3C48"/>
    <w:rsid w:val="006E1DFA"/>
    <w:rsid w:val="006E7606"/>
    <w:rsid w:val="006E767C"/>
    <w:rsid w:val="006F33DF"/>
    <w:rsid w:val="00700D7F"/>
    <w:rsid w:val="0070349C"/>
    <w:rsid w:val="00704B57"/>
    <w:rsid w:val="007067D0"/>
    <w:rsid w:val="007101E8"/>
    <w:rsid w:val="00711071"/>
    <w:rsid w:val="007137AC"/>
    <w:rsid w:val="00720A97"/>
    <w:rsid w:val="00726805"/>
    <w:rsid w:val="00732170"/>
    <w:rsid w:val="00747DA2"/>
    <w:rsid w:val="00751B49"/>
    <w:rsid w:val="00754616"/>
    <w:rsid w:val="007565DB"/>
    <w:rsid w:val="00756E9F"/>
    <w:rsid w:val="00760045"/>
    <w:rsid w:val="00762769"/>
    <w:rsid w:val="0077009A"/>
    <w:rsid w:val="00771268"/>
    <w:rsid w:val="0078546F"/>
    <w:rsid w:val="00786280"/>
    <w:rsid w:val="00790D03"/>
    <w:rsid w:val="007A2C54"/>
    <w:rsid w:val="007A3123"/>
    <w:rsid w:val="007A7B61"/>
    <w:rsid w:val="007B308D"/>
    <w:rsid w:val="007B6DE1"/>
    <w:rsid w:val="007C070C"/>
    <w:rsid w:val="007C3F5F"/>
    <w:rsid w:val="007D00E2"/>
    <w:rsid w:val="007D5BD4"/>
    <w:rsid w:val="007D6DB9"/>
    <w:rsid w:val="007D78A9"/>
    <w:rsid w:val="007F397D"/>
    <w:rsid w:val="00801F26"/>
    <w:rsid w:val="00813B33"/>
    <w:rsid w:val="00813D17"/>
    <w:rsid w:val="00825A8E"/>
    <w:rsid w:val="00830665"/>
    <w:rsid w:val="008314CF"/>
    <w:rsid w:val="00832504"/>
    <w:rsid w:val="008330F7"/>
    <w:rsid w:val="00836AAC"/>
    <w:rsid w:val="0084390F"/>
    <w:rsid w:val="00845F5D"/>
    <w:rsid w:val="00855F96"/>
    <w:rsid w:val="00866306"/>
    <w:rsid w:val="008774BF"/>
    <w:rsid w:val="00880630"/>
    <w:rsid w:val="0089366B"/>
    <w:rsid w:val="00896BE2"/>
    <w:rsid w:val="008A2C53"/>
    <w:rsid w:val="008B5250"/>
    <w:rsid w:val="008B7A73"/>
    <w:rsid w:val="008C1FE2"/>
    <w:rsid w:val="008C75F2"/>
    <w:rsid w:val="008D64F6"/>
    <w:rsid w:val="008D6B75"/>
    <w:rsid w:val="008E3E65"/>
    <w:rsid w:val="008E5A2B"/>
    <w:rsid w:val="008F02B9"/>
    <w:rsid w:val="008F76A6"/>
    <w:rsid w:val="00902ED1"/>
    <w:rsid w:val="0090615A"/>
    <w:rsid w:val="0091293F"/>
    <w:rsid w:val="00913E00"/>
    <w:rsid w:val="00914070"/>
    <w:rsid w:val="0092483B"/>
    <w:rsid w:val="00925BB2"/>
    <w:rsid w:val="0093016E"/>
    <w:rsid w:val="0093175B"/>
    <w:rsid w:val="00931DFB"/>
    <w:rsid w:val="009371FC"/>
    <w:rsid w:val="009406AE"/>
    <w:rsid w:val="009452AF"/>
    <w:rsid w:val="009534BB"/>
    <w:rsid w:val="00957977"/>
    <w:rsid w:val="00962C89"/>
    <w:rsid w:val="009734FD"/>
    <w:rsid w:val="009862EC"/>
    <w:rsid w:val="009A740E"/>
    <w:rsid w:val="009A789F"/>
    <w:rsid w:val="009B260C"/>
    <w:rsid w:val="009B3373"/>
    <w:rsid w:val="009B4C7A"/>
    <w:rsid w:val="009C6246"/>
    <w:rsid w:val="009C76CF"/>
    <w:rsid w:val="009D3AA7"/>
    <w:rsid w:val="009E364F"/>
    <w:rsid w:val="009F0A1E"/>
    <w:rsid w:val="009F192E"/>
    <w:rsid w:val="009F4B3A"/>
    <w:rsid w:val="009F5353"/>
    <w:rsid w:val="009F6A49"/>
    <w:rsid w:val="009F7B90"/>
    <w:rsid w:val="00A1078B"/>
    <w:rsid w:val="00A162DB"/>
    <w:rsid w:val="00A2056E"/>
    <w:rsid w:val="00A22DE3"/>
    <w:rsid w:val="00A35FFF"/>
    <w:rsid w:val="00A371FD"/>
    <w:rsid w:val="00A41D8C"/>
    <w:rsid w:val="00A53C65"/>
    <w:rsid w:val="00A54F16"/>
    <w:rsid w:val="00A55467"/>
    <w:rsid w:val="00A62F23"/>
    <w:rsid w:val="00A66419"/>
    <w:rsid w:val="00A66FA5"/>
    <w:rsid w:val="00A67252"/>
    <w:rsid w:val="00A711AB"/>
    <w:rsid w:val="00A711E8"/>
    <w:rsid w:val="00A71880"/>
    <w:rsid w:val="00A728AE"/>
    <w:rsid w:val="00A77BCA"/>
    <w:rsid w:val="00A910B4"/>
    <w:rsid w:val="00A9293A"/>
    <w:rsid w:val="00A937D7"/>
    <w:rsid w:val="00A975AD"/>
    <w:rsid w:val="00AA1DC9"/>
    <w:rsid w:val="00AB03CF"/>
    <w:rsid w:val="00AB1D28"/>
    <w:rsid w:val="00AC0316"/>
    <w:rsid w:val="00AC13F8"/>
    <w:rsid w:val="00AC313F"/>
    <w:rsid w:val="00AC4A1B"/>
    <w:rsid w:val="00AC6477"/>
    <w:rsid w:val="00AD7C6E"/>
    <w:rsid w:val="00AE5EB7"/>
    <w:rsid w:val="00AE7D34"/>
    <w:rsid w:val="00AF647D"/>
    <w:rsid w:val="00B04342"/>
    <w:rsid w:val="00B06B43"/>
    <w:rsid w:val="00B070FE"/>
    <w:rsid w:val="00B11A23"/>
    <w:rsid w:val="00B15844"/>
    <w:rsid w:val="00B20C22"/>
    <w:rsid w:val="00B24037"/>
    <w:rsid w:val="00B2523D"/>
    <w:rsid w:val="00B326B3"/>
    <w:rsid w:val="00B415DA"/>
    <w:rsid w:val="00B41B79"/>
    <w:rsid w:val="00B43459"/>
    <w:rsid w:val="00B50A13"/>
    <w:rsid w:val="00B54E7A"/>
    <w:rsid w:val="00B6203A"/>
    <w:rsid w:val="00B65039"/>
    <w:rsid w:val="00B8622E"/>
    <w:rsid w:val="00B92CC7"/>
    <w:rsid w:val="00B95647"/>
    <w:rsid w:val="00BB60B8"/>
    <w:rsid w:val="00BB6A96"/>
    <w:rsid w:val="00BC0472"/>
    <w:rsid w:val="00BC1F22"/>
    <w:rsid w:val="00BC3B41"/>
    <w:rsid w:val="00BD11FD"/>
    <w:rsid w:val="00BD7CFE"/>
    <w:rsid w:val="00BE0058"/>
    <w:rsid w:val="00BE601B"/>
    <w:rsid w:val="00BE6FCC"/>
    <w:rsid w:val="00BF2783"/>
    <w:rsid w:val="00C000A7"/>
    <w:rsid w:val="00C05E79"/>
    <w:rsid w:val="00C06820"/>
    <w:rsid w:val="00C0740A"/>
    <w:rsid w:val="00C07497"/>
    <w:rsid w:val="00C11E49"/>
    <w:rsid w:val="00C11F0C"/>
    <w:rsid w:val="00C17053"/>
    <w:rsid w:val="00C22B59"/>
    <w:rsid w:val="00C2563F"/>
    <w:rsid w:val="00C37B9D"/>
    <w:rsid w:val="00C453AA"/>
    <w:rsid w:val="00C456D8"/>
    <w:rsid w:val="00C63C04"/>
    <w:rsid w:val="00C65ABA"/>
    <w:rsid w:val="00C667C3"/>
    <w:rsid w:val="00C75AD9"/>
    <w:rsid w:val="00C94E3A"/>
    <w:rsid w:val="00CA1EC4"/>
    <w:rsid w:val="00CA2A97"/>
    <w:rsid w:val="00CA6278"/>
    <w:rsid w:val="00CC6694"/>
    <w:rsid w:val="00CD6C94"/>
    <w:rsid w:val="00CE3AC5"/>
    <w:rsid w:val="00CE4B87"/>
    <w:rsid w:val="00CE531D"/>
    <w:rsid w:val="00CF796F"/>
    <w:rsid w:val="00D02E74"/>
    <w:rsid w:val="00D05C68"/>
    <w:rsid w:val="00D12827"/>
    <w:rsid w:val="00D134C5"/>
    <w:rsid w:val="00D1485E"/>
    <w:rsid w:val="00D1616F"/>
    <w:rsid w:val="00D3190A"/>
    <w:rsid w:val="00D32177"/>
    <w:rsid w:val="00D36881"/>
    <w:rsid w:val="00D51A1A"/>
    <w:rsid w:val="00D60467"/>
    <w:rsid w:val="00D60750"/>
    <w:rsid w:val="00D612FF"/>
    <w:rsid w:val="00D62783"/>
    <w:rsid w:val="00D66D67"/>
    <w:rsid w:val="00D81F8F"/>
    <w:rsid w:val="00D84BB0"/>
    <w:rsid w:val="00D94829"/>
    <w:rsid w:val="00DA574E"/>
    <w:rsid w:val="00DB04F9"/>
    <w:rsid w:val="00DB178D"/>
    <w:rsid w:val="00DB2CF2"/>
    <w:rsid w:val="00DB352B"/>
    <w:rsid w:val="00DC1735"/>
    <w:rsid w:val="00DC61D0"/>
    <w:rsid w:val="00DD75D2"/>
    <w:rsid w:val="00DF2554"/>
    <w:rsid w:val="00DF2A93"/>
    <w:rsid w:val="00DF2AD6"/>
    <w:rsid w:val="00E031FD"/>
    <w:rsid w:val="00E13694"/>
    <w:rsid w:val="00E1384C"/>
    <w:rsid w:val="00E20415"/>
    <w:rsid w:val="00E328CE"/>
    <w:rsid w:val="00E37C77"/>
    <w:rsid w:val="00E40FEA"/>
    <w:rsid w:val="00E44E09"/>
    <w:rsid w:val="00E455D0"/>
    <w:rsid w:val="00E4626C"/>
    <w:rsid w:val="00E53446"/>
    <w:rsid w:val="00E5713B"/>
    <w:rsid w:val="00E64630"/>
    <w:rsid w:val="00E65148"/>
    <w:rsid w:val="00E6737D"/>
    <w:rsid w:val="00E71186"/>
    <w:rsid w:val="00E72358"/>
    <w:rsid w:val="00E75AFD"/>
    <w:rsid w:val="00E76A15"/>
    <w:rsid w:val="00E82AF9"/>
    <w:rsid w:val="00E87AA6"/>
    <w:rsid w:val="00E96CB3"/>
    <w:rsid w:val="00E96FAC"/>
    <w:rsid w:val="00EA01ED"/>
    <w:rsid w:val="00EA1245"/>
    <w:rsid w:val="00EA254D"/>
    <w:rsid w:val="00EB2314"/>
    <w:rsid w:val="00EB2963"/>
    <w:rsid w:val="00EB7B87"/>
    <w:rsid w:val="00EC0082"/>
    <w:rsid w:val="00EC23D9"/>
    <w:rsid w:val="00EC32C4"/>
    <w:rsid w:val="00EC40CE"/>
    <w:rsid w:val="00EC5962"/>
    <w:rsid w:val="00ED10D9"/>
    <w:rsid w:val="00ED1A0B"/>
    <w:rsid w:val="00ED7A7C"/>
    <w:rsid w:val="00EE22BF"/>
    <w:rsid w:val="00EE3B89"/>
    <w:rsid w:val="00EE63E8"/>
    <w:rsid w:val="00EF1536"/>
    <w:rsid w:val="00F02318"/>
    <w:rsid w:val="00F07F52"/>
    <w:rsid w:val="00F104E3"/>
    <w:rsid w:val="00F26606"/>
    <w:rsid w:val="00F32509"/>
    <w:rsid w:val="00F33BC1"/>
    <w:rsid w:val="00F34460"/>
    <w:rsid w:val="00F47C9A"/>
    <w:rsid w:val="00F56A51"/>
    <w:rsid w:val="00F61C2E"/>
    <w:rsid w:val="00F66EBA"/>
    <w:rsid w:val="00F73195"/>
    <w:rsid w:val="00F74AED"/>
    <w:rsid w:val="00F74C6E"/>
    <w:rsid w:val="00F768BE"/>
    <w:rsid w:val="00F77277"/>
    <w:rsid w:val="00F85099"/>
    <w:rsid w:val="00F8620E"/>
    <w:rsid w:val="00F92438"/>
    <w:rsid w:val="00FA42D2"/>
    <w:rsid w:val="00FA4CF7"/>
    <w:rsid w:val="00FB1950"/>
    <w:rsid w:val="00FB503D"/>
    <w:rsid w:val="00FB73E8"/>
    <w:rsid w:val="00FB77D6"/>
    <w:rsid w:val="00FB7FA0"/>
    <w:rsid w:val="00FC74C2"/>
    <w:rsid w:val="00FD25C8"/>
    <w:rsid w:val="00FD2DF6"/>
    <w:rsid w:val="00FD42B1"/>
    <w:rsid w:val="00FD7FC4"/>
    <w:rsid w:val="00FF0849"/>
    <w:rsid w:val="00FF12E8"/>
    <w:rsid w:val="00FF3764"/>
    <w:rsid w:val="00FF3E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3A"/>
  </w:style>
  <w:style w:type="paragraph" w:styleId="Heading1">
    <w:name w:val="heading 1"/>
    <w:basedOn w:val="Normal"/>
    <w:next w:val="Normal"/>
    <w:link w:val="Heading1Char"/>
    <w:uiPriority w:val="9"/>
    <w:qFormat/>
    <w:rsid w:val="00E723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3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23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66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66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3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23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2358"/>
    <w:rPr>
      <w:rFonts w:asciiTheme="majorHAnsi" w:eastAsiaTheme="majorEastAsia" w:hAnsiTheme="majorHAnsi" w:cstheme="majorBidi"/>
      <w:b/>
      <w:bCs/>
      <w:color w:val="4F81BD" w:themeColor="accent1"/>
    </w:rPr>
  </w:style>
  <w:style w:type="character" w:customStyle="1" w:styleId="FootnoteTextChar1">
    <w:name w:val="Footnote Text Char1"/>
    <w:aliases w:val="Footnotes Char,5_G Char,Arial Char,Footnote Text Char Char1 Char,Footnote Text Char2 Char1,Footnote Text Char Char Char Char Char,Footnote Text Char1 Char1 Char,Footnote Text Char Char Char1 Char,Footnote Text Char3 Char"/>
    <w:link w:val="FootnoteText"/>
    <w:uiPriority w:val="99"/>
    <w:locked/>
    <w:rsid w:val="00E72358"/>
    <w:rPr>
      <w:rFonts w:ascii="Calibri" w:hAnsi="Calibri" w:cs="Calibri"/>
      <w:lang w:val="en-GB"/>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1"/>
    <w:uiPriority w:val="99"/>
    <w:unhideWhenUsed/>
    <w:rsid w:val="00E72358"/>
    <w:pPr>
      <w:spacing w:after="0"/>
    </w:pPr>
    <w:rPr>
      <w:rFonts w:ascii="Calibri" w:hAnsi="Calibri" w:cs="Calibri"/>
      <w:lang w:val="en-GB"/>
    </w:rPr>
  </w:style>
  <w:style w:type="character" w:customStyle="1" w:styleId="FootnoteTextChar">
    <w:name w:val="Footnote Text Char"/>
    <w:basedOn w:val="DefaultParagraphFont"/>
    <w:uiPriority w:val="99"/>
    <w:rsid w:val="00E72358"/>
    <w:rPr>
      <w:sz w:val="20"/>
      <w:szCs w:val="20"/>
    </w:rPr>
  </w:style>
  <w:style w:type="character" w:styleId="FootnoteReference">
    <w:name w:val="footnote reference"/>
    <w:aliases w:val="4_G,Footnote Refernece"/>
    <w:uiPriority w:val="99"/>
    <w:unhideWhenUsed/>
    <w:rsid w:val="00E72358"/>
    <w:rPr>
      <w:vertAlign w:val="superscript"/>
    </w:rPr>
  </w:style>
  <w:style w:type="character" w:styleId="Hyperlink">
    <w:name w:val="Hyperlink"/>
    <w:uiPriority w:val="99"/>
    <w:unhideWhenUsed/>
    <w:rsid w:val="00E72358"/>
    <w:rPr>
      <w:color w:val="0000FF"/>
      <w:u w:val="single"/>
    </w:rPr>
  </w:style>
  <w:style w:type="paragraph" w:styleId="ListParagraph">
    <w:name w:val="List Paragraph"/>
    <w:basedOn w:val="Normal"/>
    <w:uiPriority w:val="34"/>
    <w:qFormat/>
    <w:rsid w:val="00E72358"/>
    <w:pPr>
      <w:spacing w:line="276" w:lineRule="auto"/>
      <w:ind w:left="720"/>
      <w:contextualSpacing/>
    </w:pPr>
  </w:style>
  <w:style w:type="paragraph" w:customStyle="1" w:styleId="Default">
    <w:name w:val="Default"/>
    <w:rsid w:val="00E72358"/>
    <w:pPr>
      <w:autoSpaceDE w:val="0"/>
      <w:autoSpaceDN w:val="0"/>
      <w:adjustRightInd w:val="0"/>
      <w:spacing w:after="0"/>
    </w:pPr>
    <w:rPr>
      <w:rFonts w:ascii="Arial" w:eastAsia="Times New Roman" w:hAnsi="Arial" w:cs="Arial"/>
      <w:color w:val="000000"/>
      <w:sz w:val="24"/>
      <w:szCs w:val="24"/>
      <w:lang w:val="en-GB" w:eastAsia="en-GB"/>
    </w:rPr>
  </w:style>
  <w:style w:type="paragraph" w:customStyle="1" w:styleId="s4-wptoptable1">
    <w:name w:val="s4-wptoptable1"/>
    <w:basedOn w:val="Normal"/>
    <w:rsid w:val="00E72358"/>
    <w:pPr>
      <w:spacing w:before="100" w:beforeAutospacing="1" w:after="100" w:afterAutospacing="1"/>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723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358"/>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E72358"/>
    <w:pPr>
      <w:tabs>
        <w:tab w:val="center" w:pos="4513"/>
        <w:tab w:val="right" w:pos="9026"/>
      </w:tabs>
      <w:spacing w:after="0"/>
    </w:pPr>
  </w:style>
  <w:style w:type="character" w:customStyle="1" w:styleId="FooterChar">
    <w:name w:val="Footer Char"/>
    <w:basedOn w:val="DefaultParagraphFont"/>
    <w:link w:val="Footer"/>
    <w:uiPriority w:val="99"/>
    <w:rsid w:val="00E72358"/>
  </w:style>
  <w:style w:type="paragraph" w:styleId="NoSpacing">
    <w:name w:val="No Spacing"/>
    <w:link w:val="NoSpacingChar"/>
    <w:uiPriority w:val="1"/>
    <w:qFormat/>
    <w:rsid w:val="00E72358"/>
    <w:pPr>
      <w:spacing w:after="0"/>
    </w:pPr>
    <w:rPr>
      <w:rFonts w:eastAsiaTheme="minorEastAsia"/>
      <w:lang w:val="en-US" w:eastAsia="ja-JP"/>
    </w:rPr>
  </w:style>
  <w:style w:type="character" w:customStyle="1" w:styleId="NoSpacingChar">
    <w:name w:val="No Spacing Char"/>
    <w:basedOn w:val="DefaultParagraphFont"/>
    <w:link w:val="NoSpacing"/>
    <w:uiPriority w:val="1"/>
    <w:rsid w:val="00E72358"/>
    <w:rPr>
      <w:rFonts w:eastAsiaTheme="minorEastAsia"/>
      <w:lang w:val="en-US" w:eastAsia="ja-JP"/>
    </w:rPr>
  </w:style>
  <w:style w:type="paragraph" w:styleId="NormalWeb">
    <w:name w:val="Normal (Web)"/>
    <w:basedOn w:val="Normal"/>
    <w:uiPriority w:val="99"/>
    <w:unhideWhenUsed/>
    <w:rsid w:val="00E72358"/>
    <w:pPr>
      <w:spacing w:before="180" w:after="180" w:line="336" w:lineRule="atLeast"/>
    </w:pPr>
    <w:rPr>
      <w:rFonts w:ascii="Arial" w:eastAsia="Times New Roman" w:hAnsi="Arial" w:cs="Arial"/>
      <w:sz w:val="24"/>
      <w:szCs w:val="24"/>
      <w:lang w:eastAsia="en-IE"/>
    </w:rPr>
  </w:style>
  <w:style w:type="paragraph" w:styleId="PlainText">
    <w:name w:val="Plain Text"/>
    <w:basedOn w:val="Normal"/>
    <w:link w:val="PlainTextChar"/>
    <w:uiPriority w:val="99"/>
    <w:unhideWhenUsed/>
    <w:rsid w:val="00E72358"/>
    <w:pPr>
      <w:spacing w:after="0"/>
    </w:pPr>
    <w:rPr>
      <w:rFonts w:ascii="Calibri" w:hAnsi="Calibri"/>
      <w:szCs w:val="21"/>
    </w:rPr>
  </w:style>
  <w:style w:type="character" w:customStyle="1" w:styleId="PlainTextChar">
    <w:name w:val="Plain Text Char"/>
    <w:basedOn w:val="DefaultParagraphFont"/>
    <w:link w:val="PlainText"/>
    <w:uiPriority w:val="99"/>
    <w:rsid w:val="00E72358"/>
    <w:rPr>
      <w:rFonts w:ascii="Calibri" w:hAnsi="Calibri"/>
      <w:szCs w:val="21"/>
    </w:rPr>
  </w:style>
  <w:style w:type="character" w:styleId="SubtleEmphasis">
    <w:name w:val="Subtle Emphasis"/>
    <w:basedOn w:val="DefaultParagraphFont"/>
    <w:uiPriority w:val="19"/>
    <w:qFormat/>
    <w:rsid w:val="00E72358"/>
    <w:rPr>
      <w:i/>
      <w:iCs/>
      <w:color w:val="808080" w:themeColor="text1" w:themeTint="7F"/>
    </w:rPr>
  </w:style>
  <w:style w:type="table" w:styleId="LightList-Accent3">
    <w:name w:val="Light List Accent 3"/>
    <w:basedOn w:val="TableNormal"/>
    <w:uiPriority w:val="61"/>
    <w:rsid w:val="00E72358"/>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BookTitle">
    <w:name w:val="Book Title"/>
    <w:basedOn w:val="DefaultParagraphFont"/>
    <w:uiPriority w:val="33"/>
    <w:qFormat/>
    <w:rsid w:val="00E72358"/>
    <w:rPr>
      <w:b/>
      <w:bCs/>
      <w:smallCaps/>
      <w:spacing w:val="5"/>
    </w:rPr>
  </w:style>
  <w:style w:type="character" w:styleId="Strong">
    <w:name w:val="Strong"/>
    <w:basedOn w:val="DefaultParagraphFont"/>
    <w:uiPriority w:val="22"/>
    <w:qFormat/>
    <w:rsid w:val="00E72358"/>
    <w:rPr>
      <w:b/>
      <w:bCs/>
    </w:rPr>
  </w:style>
  <w:style w:type="table" w:styleId="LightShading-Accent3">
    <w:name w:val="Light Shading Accent 3"/>
    <w:basedOn w:val="TableNormal"/>
    <w:uiPriority w:val="60"/>
    <w:rsid w:val="00E72358"/>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E723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358"/>
    <w:rPr>
      <w:rFonts w:ascii="Tahoma" w:hAnsi="Tahoma" w:cs="Tahoma"/>
      <w:sz w:val="16"/>
      <w:szCs w:val="16"/>
    </w:rPr>
  </w:style>
  <w:style w:type="paragraph" w:customStyle="1" w:styleId="noname">
    <w:name w:val="no_name"/>
    <w:basedOn w:val="Normal"/>
    <w:uiPriority w:val="99"/>
    <w:rsid w:val="00E72358"/>
    <w:pPr>
      <w:spacing w:after="0"/>
    </w:pPr>
    <w:rPr>
      <w:rFonts w:ascii="Times New Roman" w:eastAsia="Times New Roman" w:hAnsi="Times New Roman" w:cs="Times New Roman"/>
      <w:sz w:val="24"/>
      <w:szCs w:val="24"/>
      <w:lang w:eastAsia="en-IE"/>
    </w:rPr>
  </w:style>
  <w:style w:type="paragraph" w:customStyle="1" w:styleId="xmsonormal">
    <w:name w:val="x_msonormal"/>
    <w:basedOn w:val="Normal"/>
    <w:rsid w:val="00E72358"/>
    <w:pPr>
      <w:spacing w:before="100" w:beforeAutospacing="1" w:after="100" w:afterAutospacing="1"/>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020E00"/>
    <w:rPr>
      <w:sz w:val="16"/>
      <w:szCs w:val="16"/>
    </w:rPr>
  </w:style>
  <w:style w:type="paragraph" w:styleId="CommentText">
    <w:name w:val="annotation text"/>
    <w:basedOn w:val="Normal"/>
    <w:link w:val="CommentTextChar"/>
    <w:uiPriority w:val="99"/>
    <w:unhideWhenUsed/>
    <w:rsid w:val="00020E00"/>
    <w:rPr>
      <w:sz w:val="20"/>
      <w:szCs w:val="20"/>
    </w:rPr>
  </w:style>
  <w:style w:type="character" w:customStyle="1" w:styleId="CommentTextChar">
    <w:name w:val="Comment Text Char"/>
    <w:basedOn w:val="DefaultParagraphFont"/>
    <w:link w:val="CommentText"/>
    <w:uiPriority w:val="99"/>
    <w:rsid w:val="00020E00"/>
    <w:rPr>
      <w:sz w:val="20"/>
      <w:szCs w:val="20"/>
    </w:rPr>
  </w:style>
  <w:style w:type="paragraph" w:styleId="CommentSubject">
    <w:name w:val="annotation subject"/>
    <w:basedOn w:val="CommentText"/>
    <w:next w:val="CommentText"/>
    <w:link w:val="CommentSubjectChar"/>
    <w:uiPriority w:val="99"/>
    <w:semiHidden/>
    <w:unhideWhenUsed/>
    <w:rsid w:val="00020E00"/>
    <w:rPr>
      <w:b/>
      <w:bCs/>
    </w:rPr>
  </w:style>
  <w:style w:type="character" w:customStyle="1" w:styleId="CommentSubjectChar">
    <w:name w:val="Comment Subject Char"/>
    <w:basedOn w:val="CommentTextChar"/>
    <w:link w:val="CommentSubject"/>
    <w:uiPriority w:val="99"/>
    <w:semiHidden/>
    <w:rsid w:val="00020E00"/>
    <w:rPr>
      <w:b/>
      <w:bCs/>
      <w:sz w:val="20"/>
      <w:szCs w:val="20"/>
    </w:rPr>
  </w:style>
  <w:style w:type="character" w:styleId="FollowedHyperlink">
    <w:name w:val="FollowedHyperlink"/>
    <w:basedOn w:val="DefaultParagraphFont"/>
    <w:uiPriority w:val="99"/>
    <w:semiHidden/>
    <w:unhideWhenUsed/>
    <w:rsid w:val="00152E07"/>
    <w:rPr>
      <w:color w:val="800080" w:themeColor="followedHyperlink"/>
      <w:u w:val="single"/>
    </w:rPr>
  </w:style>
  <w:style w:type="character" w:customStyle="1" w:styleId="hi">
    <w:name w:val="hi"/>
    <w:basedOn w:val="DefaultParagraphFont"/>
    <w:rsid w:val="0018273A"/>
    <w:rPr>
      <w:b/>
      <w:bCs/>
      <w:shd w:val="clear" w:color="auto" w:fill="FFFF33"/>
    </w:rPr>
  </w:style>
  <w:style w:type="character" w:customStyle="1" w:styleId="Heading4Char">
    <w:name w:val="Heading 4 Char"/>
    <w:basedOn w:val="DefaultParagraphFont"/>
    <w:link w:val="Heading4"/>
    <w:uiPriority w:val="9"/>
    <w:rsid w:val="000E66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E668A"/>
    <w:rPr>
      <w:rFonts w:asciiTheme="majorHAnsi" w:eastAsiaTheme="majorEastAsia" w:hAnsiTheme="majorHAnsi" w:cstheme="majorBidi"/>
      <w:color w:val="243F60" w:themeColor="accent1" w:themeShade="7F"/>
    </w:rPr>
  </w:style>
  <w:style w:type="character" w:styleId="HTMLCite">
    <w:name w:val="HTML Cite"/>
    <w:basedOn w:val="DefaultParagraphFont"/>
    <w:uiPriority w:val="99"/>
    <w:semiHidden/>
    <w:unhideWhenUsed/>
    <w:rsid w:val="00147FEB"/>
    <w:rPr>
      <w:i/>
      <w:iCs/>
    </w:rPr>
  </w:style>
  <w:style w:type="character" w:styleId="Emphasis">
    <w:name w:val="Emphasis"/>
    <w:basedOn w:val="DefaultParagraphFont"/>
    <w:uiPriority w:val="20"/>
    <w:qFormat/>
    <w:rsid w:val="0046649B"/>
    <w:rPr>
      <w:b/>
      <w:bCs/>
      <w:i w:val="0"/>
      <w:iCs w:val="0"/>
    </w:rPr>
  </w:style>
  <w:style w:type="character" w:customStyle="1" w:styleId="st1">
    <w:name w:val="st1"/>
    <w:basedOn w:val="DefaultParagraphFont"/>
    <w:rsid w:val="0046649B"/>
  </w:style>
  <w:style w:type="paragraph" w:styleId="Header">
    <w:name w:val="header"/>
    <w:basedOn w:val="Normal"/>
    <w:link w:val="HeaderChar"/>
    <w:uiPriority w:val="99"/>
    <w:unhideWhenUsed/>
    <w:rsid w:val="003A4F3B"/>
    <w:pPr>
      <w:tabs>
        <w:tab w:val="center" w:pos="4513"/>
        <w:tab w:val="right" w:pos="9026"/>
      </w:tabs>
      <w:spacing w:after="0"/>
    </w:pPr>
  </w:style>
  <w:style w:type="character" w:customStyle="1" w:styleId="HeaderChar">
    <w:name w:val="Header Char"/>
    <w:basedOn w:val="DefaultParagraphFont"/>
    <w:link w:val="Header"/>
    <w:uiPriority w:val="99"/>
    <w:rsid w:val="003A4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3A"/>
  </w:style>
  <w:style w:type="paragraph" w:styleId="Heading1">
    <w:name w:val="heading 1"/>
    <w:basedOn w:val="Normal"/>
    <w:next w:val="Normal"/>
    <w:link w:val="Heading1Char"/>
    <w:uiPriority w:val="9"/>
    <w:qFormat/>
    <w:rsid w:val="00E723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3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23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66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66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3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23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2358"/>
    <w:rPr>
      <w:rFonts w:asciiTheme="majorHAnsi" w:eastAsiaTheme="majorEastAsia" w:hAnsiTheme="majorHAnsi" w:cstheme="majorBidi"/>
      <w:b/>
      <w:bCs/>
      <w:color w:val="4F81BD" w:themeColor="accent1"/>
    </w:rPr>
  </w:style>
  <w:style w:type="character" w:customStyle="1" w:styleId="FootnoteTextChar1">
    <w:name w:val="Footnote Text Char1"/>
    <w:aliases w:val="Footnotes Char,5_G Char,Arial Char,Footnote Text Char Char1 Char,Footnote Text Char2 Char1,Footnote Text Char Char Char Char Char,Footnote Text Char1 Char1 Char,Footnote Text Char Char Char1 Char,Footnote Text Char3 Char"/>
    <w:link w:val="FootnoteText"/>
    <w:uiPriority w:val="99"/>
    <w:locked/>
    <w:rsid w:val="00E72358"/>
    <w:rPr>
      <w:rFonts w:ascii="Calibri" w:hAnsi="Calibri" w:cs="Calibri"/>
      <w:lang w:val="en-GB"/>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1"/>
    <w:uiPriority w:val="99"/>
    <w:unhideWhenUsed/>
    <w:rsid w:val="00E72358"/>
    <w:pPr>
      <w:spacing w:after="0"/>
    </w:pPr>
    <w:rPr>
      <w:rFonts w:ascii="Calibri" w:hAnsi="Calibri" w:cs="Calibri"/>
      <w:lang w:val="en-GB"/>
    </w:rPr>
  </w:style>
  <w:style w:type="character" w:customStyle="1" w:styleId="FootnoteTextChar">
    <w:name w:val="Footnote Text Char"/>
    <w:basedOn w:val="DefaultParagraphFont"/>
    <w:uiPriority w:val="99"/>
    <w:rsid w:val="00E72358"/>
    <w:rPr>
      <w:sz w:val="20"/>
      <w:szCs w:val="20"/>
    </w:rPr>
  </w:style>
  <w:style w:type="character" w:styleId="FootnoteReference">
    <w:name w:val="footnote reference"/>
    <w:aliases w:val="4_G,Footnote Refernece"/>
    <w:uiPriority w:val="99"/>
    <w:unhideWhenUsed/>
    <w:rsid w:val="00E72358"/>
    <w:rPr>
      <w:vertAlign w:val="superscript"/>
    </w:rPr>
  </w:style>
  <w:style w:type="character" w:styleId="Hyperlink">
    <w:name w:val="Hyperlink"/>
    <w:uiPriority w:val="99"/>
    <w:unhideWhenUsed/>
    <w:rsid w:val="00E72358"/>
    <w:rPr>
      <w:color w:val="0000FF"/>
      <w:u w:val="single"/>
    </w:rPr>
  </w:style>
  <w:style w:type="paragraph" w:styleId="ListParagraph">
    <w:name w:val="List Paragraph"/>
    <w:basedOn w:val="Normal"/>
    <w:uiPriority w:val="34"/>
    <w:qFormat/>
    <w:rsid w:val="00E72358"/>
    <w:pPr>
      <w:spacing w:line="276" w:lineRule="auto"/>
      <w:ind w:left="720"/>
      <w:contextualSpacing/>
    </w:pPr>
  </w:style>
  <w:style w:type="paragraph" w:customStyle="1" w:styleId="Default">
    <w:name w:val="Default"/>
    <w:rsid w:val="00E72358"/>
    <w:pPr>
      <w:autoSpaceDE w:val="0"/>
      <w:autoSpaceDN w:val="0"/>
      <w:adjustRightInd w:val="0"/>
      <w:spacing w:after="0"/>
    </w:pPr>
    <w:rPr>
      <w:rFonts w:ascii="Arial" w:eastAsia="Times New Roman" w:hAnsi="Arial" w:cs="Arial"/>
      <w:color w:val="000000"/>
      <w:sz w:val="24"/>
      <w:szCs w:val="24"/>
      <w:lang w:val="en-GB" w:eastAsia="en-GB"/>
    </w:rPr>
  </w:style>
  <w:style w:type="paragraph" w:customStyle="1" w:styleId="s4-wptoptable1">
    <w:name w:val="s4-wptoptable1"/>
    <w:basedOn w:val="Normal"/>
    <w:rsid w:val="00E72358"/>
    <w:pPr>
      <w:spacing w:before="100" w:beforeAutospacing="1" w:after="100" w:afterAutospacing="1"/>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723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358"/>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E72358"/>
    <w:pPr>
      <w:tabs>
        <w:tab w:val="center" w:pos="4513"/>
        <w:tab w:val="right" w:pos="9026"/>
      </w:tabs>
      <w:spacing w:after="0"/>
    </w:pPr>
  </w:style>
  <w:style w:type="character" w:customStyle="1" w:styleId="FooterChar">
    <w:name w:val="Footer Char"/>
    <w:basedOn w:val="DefaultParagraphFont"/>
    <w:link w:val="Footer"/>
    <w:uiPriority w:val="99"/>
    <w:rsid w:val="00E72358"/>
  </w:style>
  <w:style w:type="paragraph" w:styleId="NoSpacing">
    <w:name w:val="No Spacing"/>
    <w:link w:val="NoSpacingChar"/>
    <w:uiPriority w:val="1"/>
    <w:qFormat/>
    <w:rsid w:val="00E72358"/>
    <w:pPr>
      <w:spacing w:after="0"/>
    </w:pPr>
    <w:rPr>
      <w:rFonts w:eastAsiaTheme="minorEastAsia"/>
      <w:lang w:val="en-US" w:eastAsia="ja-JP"/>
    </w:rPr>
  </w:style>
  <w:style w:type="character" w:customStyle="1" w:styleId="NoSpacingChar">
    <w:name w:val="No Spacing Char"/>
    <w:basedOn w:val="DefaultParagraphFont"/>
    <w:link w:val="NoSpacing"/>
    <w:uiPriority w:val="1"/>
    <w:rsid w:val="00E72358"/>
    <w:rPr>
      <w:rFonts w:eastAsiaTheme="minorEastAsia"/>
      <w:lang w:val="en-US" w:eastAsia="ja-JP"/>
    </w:rPr>
  </w:style>
  <w:style w:type="paragraph" w:styleId="NormalWeb">
    <w:name w:val="Normal (Web)"/>
    <w:basedOn w:val="Normal"/>
    <w:uiPriority w:val="99"/>
    <w:unhideWhenUsed/>
    <w:rsid w:val="00E72358"/>
    <w:pPr>
      <w:spacing w:before="180" w:after="180" w:line="336" w:lineRule="atLeast"/>
    </w:pPr>
    <w:rPr>
      <w:rFonts w:ascii="Arial" w:eastAsia="Times New Roman" w:hAnsi="Arial" w:cs="Arial"/>
      <w:sz w:val="24"/>
      <w:szCs w:val="24"/>
      <w:lang w:eastAsia="en-IE"/>
    </w:rPr>
  </w:style>
  <w:style w:type="paragraph" w:styleId="PlainText">
    <w:name w:val="Plain Text"/>
    <w:basedOn w:val="Normal"/>
    <w:link w:val="PlainTextChar"/>
    <w:uiPriority w:val="99"/>
    <w:unhideWhenUsed/>
    <w:rsid w:val="00E72358"/>
    <w:pPr>
      <w:spacing w:after="0"/>
    </w:pPr>
    <w:rPr>
      <w:rFonts w:ascii="Calibri" w:hAnsi="Calibri"/>
      <w:szCs w:val="21"/>
    </w:rPr>
  </w:style>
  <w:style w:type="character" w:customStyle="1" w:styleId="PlainTextChar">
    <w:name w:val="Plain Text Char"/>
    <w:basedOn w:val="DefaultParagraphFont"/>
    <w:link w:val="PlainText"/>
    <w:uiPriority w:val="99"/>
    <w:rsid w:val="00E72358"/>
    <w:rPr>
      <w:rFonts w:ascii="Calibri" w:hAnsi="Calibri"/>
      <w:szCs w:val="21"/>
    </w:rPr>
  </w:style>
  <w:style w:type="character" w:styleId="SubtleEmphasis">
    <w:name w:val="Subtle Emphasis"/>
    <w:basedOn w:val="DefaultParagraphFont"/>
    <w:uiPriority w:val="19"/>
    <w:qFormat/>
    <w:rsid w:val="00E72358"/>
    <w:rPr>
      <w:i/>
      <w:iCs/>
      <w:color w:val="808080" w:themeColor="text1" w:themeTint="7F"/>
    </w:rPr>
  </w:style>
  <w:style w:type="table" w:styleId="LightList-Accent3">
    <w:name w:val="Light List Accent 3"/>
    <w:basedOn w:val="TableNormal"/>
    <w:uiPriority w:val="61"/>
    <w:rsid w:val="00E72358"/>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BookTitle">
    <w:name w:val="Book Title"/>
    <w:basedOn w:val="DefaultParagraphFont"/>
    <w:uiPriority w:val="33"/>
    <w:qFormat/>
    <w:rsid w:val="00E72358"/>
    <w:rPr>
      <w:b/>
      <w:bCs/>
      <w:smallCaps/>
      <w:spacing w:val="5"/>
    </w:rPr>
  </w:style>
  <w:style w:type="character" w:styleId="Strong">
    <w:name w:val="Strong"/>
    <w:basedOn w:val="DefaultParagraphFont"/>
    <w:uiPriority w:val="22"/>
    <w:qFormat/>
    <w:rsid w:val="00E72358"/>
    <w:rPr>
      <w:b/>
      <w:bCs/>
    </w:rPr>
  </w:style>
  <w:style w:type="table" w:styleId="LightShading-Accent3">
    <w:name w:val="Light Shading Accent 3"/>
    <w:basedOn w:val="TableNormal"/>
    <w:uiPriority w:val="60"/>
    <w:rsid w:val="00E72358"/>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E723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358"/>
    <w:rPr>
      <w:rFonts w:ascii="Tahoma" w:hAnsi="Tahoma" w:cs="Tahoma"/>
      <w:sz w:val="16"/>
      <w:szCs w:val="16"/>
    </w:rPr>
  </w:style>
  <w:style w:type="paragraph" w:customStyle="1" w:styleId="noname">
    <w:name w:val="no_name"/>
    <w:basedOn w:val="Normal"/>
    <w:uiPriority w:val="99"/>
    <w:rsid w:val="00E72358"/>
    <w:pPr>
      <w:spacing w:after="0"/>
    </w:pPr>
    <w:rPr>
      <w:rFonts w:ascii="Times New Roman" w:eastAsia="Times New Roman" w:hAnsi="Times New Roman" w:cs="Times New Roman"/>
      <w:sz w:val="24"/>
      <w:szCs w:val="24"/>
      <w:lang w:eastAsia="en-IE"/>
    </w:rPr>
  </w:style>
  <w:style w:type="paragraph" w:customStyle="1" w:styleId="xmsonormal">
    <w:name w:val="x_msonormal"/>
    <w:basedOn w:val="Normal"/>
    <w:rsid w:val="00E72358"/>
    <w:pPr>
      <w:spacing w:before="100" w:beforeAutospacing="1" w:after="100" w:afterAutospacing="1"/>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020E00"/>
    <w:rPr>
      <w:sz w:val="16"/>
      <w:szCs w:val="16"/>
    </w:rPr>
  </w:style>
  <w:style w:type="paragraph" w:styleId="CommentText">
    <w:name w:val="annotation text"/>
    <w:basedOn w:val="Normal"/>
    <w:link w:val="CommentTextChar"/>
    <w:uiPriority w:val="99"/>
    <w:unhideWhenUsed/>
    <w:rsid w:val="00020E00"/>
    <w:rPr>
      <w:sz w:val="20"/>
      <w:szCs w:val="20"/>
    </w:rPr>
  </w:style>
  <w:style w:type="character" w:customStyle="1" w:styleId="CommentTextChar">
    <w:name w:val="Comment Text Char"/>
    <w:basedOn w:val="DefaultParagraphFont"/>
    <w:link w:val="CommentText"/>
    <w:uiPriority w:val="99"/>
    <w:rsid w:val="00020E00"/>
    <w:rPr>
      <w:sz w:val="20"/>
      <w:szCs w:val="20"/>
    </w:rPr>
  </w:style>
  <w:style w:type="paragraph" w:styleId="CommentSubject">
    <w:name w:val="annotation subject"/>
    <w:basedOn w:val="CommentText"/>
    <w:next w:val="CommentText"/>
    <w:link w:val="CommentSubjectChar"/>
    <w:uiPriority w:val="99"/>
    <w:semiHidden/>
    <w:unhideWhenUsed/>
    <w:rsid w:val="00020E00"/>
    <w:rPr>
      <w:b/>
      <w:bCs/>
    </w:rPr>
  </w:style>
  <w:style w:type="character" w:customStyle="1" w:styleId="CommentSubjectChar">
    <w:name w:val="Comment Subject Char"/>
    <w:basedOn w:val="CommentTextChar"/>
    <w:link w:val="CommentSubject"/>
    <w:uiPriority w:val="99"/>
    <w:semiHidden/>
    <w:rsid w:val="00020E00"/>
    <w:rPr>
      <w:b/>
      <w:bCs/>
      <w:sz w:val="20"/>
      <w:szCs w:val="20"/>
    </w:rPr>
  </w:style>
  <w:style w:type="character" w:styleId="FollowedHyperlink">
    <w:name w:val="FollowedHyperlink"/>
    <w:basedOn w:val="DefaultParagraphFont"/>
    <w:uiPriority w:val="99"/>
    <w:semiHidden/>
    <w:unhideWhenUsed/>
    <w:rsid w:val="00152E07"/>
    <w:rPr>
      <w:color w:val="800080" w:themeColor="followedHyperlink"/>
      <w:u w:val="single"/>
    </w:rPr>
  </w:style>
  <w:style w:type="character" w:customStyle="1" w:styleId="hi">
    <w:name w:val="hi"/>
    <w:basedOn w:val="DefaultParagraphFont"/>
    <w:rsid w:val="0018273A"/>
    <w:rPr>
      <w:b/>
      <w:bCs/>
      <w:shd w:val="clear" w:color="auto" w:fill="FFFF33"/>
    </w:rPr>
  </w:style>
  <w:style w:type="character" w:customStyle="1" w:styleId="Heading4Char">
    <w:name w:val="Heading 4 Char"/>
    <w:basedOn w:val="DefaultParagraphFont"/>
    <w:link w:val="Heading4"/>
    <w:uiPriority w:val="9"/>
    <w:rsid w:val="000E66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E668A"/>
    <w:rPr>
      <w:rFonts w:asciiTheme="majorHAnsi" w:eastAsiaTheme="majorEastAsia" w:hAnsiTheme="majorHAnsi" w:cstheme="majorBidi"/>
      <w:color w:val="243F60" w:themeColor="accent1" w:themeShade="7F"/>
    </w:rPr>
  </w:style>
  <w:style w:type="character" w:styleId="HTMLCite">
    <w:name w:val="HTML Cite"/>
    <w:basedOn w:val="DefaultParagraphFont"/>
    <w:uiPriority w:val="99"/>
    <w:semiHidden/>
    <w:unhideWhenUsed/>
    <w:rsid w:val="00147FEB"/>
    <w:rPr>
      <w:i/>
      <w:iCs/>
    </w:rPr>
  </w:style>
  <w:style w:type="character" w:styleId="Emphasis">
    <w:name w:val="Emphasis"/>
    <w:basedOn w:val="DefaultParagraphFont"/>
    <w:uiPriority w:val="20"/>
    <w:qFormat/>
    <w:rsid w:val="0046649B"/>
    <w:rPr>
      <w:b/>
      <w:bCs/>
      <w:i w:val="0"/>
      <w:iCs w:val="0"/>
    </w:rPr>
  </w:style>
  <w:style w:type="character" w:customStyle="1" w:styleId="st1">
    <w:name w:val="st1"/>
    <w:basedOn w:val="DefaultParagraphFont"/>
    <w:rsid w:val="0046649B"/>
  </w:style>
  <w:style w:type="paragraph" w:styleId="Header">
    <w:name w:val="header"/>
    <w:basedOn w:val="Normal"/>
    <w:link w:val="HeaderChar"/>
    <w:uiPriority w:val="99"/>
    <w:unhideWhenUsed/>
    <w:rsid w:val="003A4F3B"/>
    <w:pPr>
      <w:tabs>
        <w:tab w:val="center" w:pos="4513"/>
        <w:tab w:val="right" w:pos="9026"/>
      </w:tabs>
      <w:spacing w:after="0"/>
    </w:pPr>
  </w:style>
  <w:style w:type="character" w:customStyle="1" w:styleId="HeaderChar">
    <w:name w:val="Header Char"/>
    <w:basedOn w:val="DefaultParagraphFont"/>
    <w:link w:val="Header"/>
    <w:uiPriority w:val="99"/>
    <w:rsid w:val="003A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3066">
      <w:bodyDiv w:val="1"/>
      <w:marLeft w:val="0"/>
      <w:marRight w:val="0"/>
      <w:marTop w:val="0"/>
      <w:marBottom w:val="0"/>
      <w:divBdr>
        <w:top w:val="none" w:sz="0" w:space="0" w:color="auto"/>
        <w:left w:val="none" w:sz="0" w:space="0" w:color="auto"/>
        <w:bottom w:val="none" w:sz="0" w:space="0" w:color="auto"/>
        <w:right w:val="none" w:sz="0" w:space="0" w:color="auto"/>
      </w:divBdr>
    </w:div>
    <w:div w:id="97258574">
      <w:bodyDiv w:val="1"/>
      <w:marLeft w:val="0"/>
      <w:marRight w:val="0"/>
      <w:marTop w:val="0"/>
      <w:marBottom w:val="0"/>
      <w:divBdr>
        <w:top w:val="none" w:sz="0" w:space="0" w:color="auto"/>
        <w:left w:val="none" w:sz="0" w:space="0" w:color="auto"/>
        <w:bottom w:val="none" w:sz="0" w:space="0" w:color="auto"/>
        <w:right w:val="none" w:sz="0" w:space="0" w:color="auto"/>
      </w:divBdr>
    </w:div>
    <w:div w:id="106587311">
      <w:bodyDiv w:val="1"/>
      <w:marLeft w:val="0"/>
      <w:marRight w:val="0"/>
      <w:marTop w:val="0"/>
      <w:marBottom w:val="0"/>
      <w:divBdr>
        <w:top w:val="none" w:sz="0" w:space="0" w:color="auto"/>
        <w:left w:val="none" w:sz="0" w:space="0" w:color="auto"/>
        <w:bottom w:val="none" w:sz="0" w:space="0" w:color="auto"/>
        <w:right w:val="none" w:sz="0" w:space="0" w:color="auto"/>
      </w:divBdr>
    </w:div>
    <w:div w:id="114833314">
      <w:bodyDiv w:val="1"/>
      <w:marLeft w:val="0"/>
      <w:marRight w:val="0"/>
      <w:marTop w:val="0"/>
      <w:marBottom w:val="0"/>
      <w:divBdr>
        <w:top w:val="none" w:sz="0" w:space="0" w:color="auto"/>
        <w:left w:val="none" w:sz="0" w:space="0" w:color="auto"/>
        <w:bottom w:val="none" w:sz="0" w:space="0" w:color="auto"/>
        <w:right w:val="none" w:sz="0" w:space="0" w:color="auto"/>
      </w:divBdr>
    </w:div>
    <w:div w:id="118886303">
      <w:bodyDiv w:val="1"/>
      <w:marLeft w:val="0"/>
      <w:marRight w:val="0"/>
      <w:marTop w:val="0"/>
      <w:marBottom w:val="0"/>
      <w:divBdr>
        <w:top w:val="none" w:sz="0" w:space="0" w:color="auto"/>
        <w:left w:val="none" w:sz="0" w:space="0" w:color="auto"/>
        <w:bottom w:val="none" w:sz="0" w:space="0" w:color="auto"/>
        <w:right w:val="none" w:sz="0" w:space="0" w:color="auto"/>
      </w:divBdr>
    </w:div>
    <w:div w:id="160967767">
      <w:bodyDiv w:val="1"/>
      <w:marLeft w:val="0"/>
      <w:marRight w:val="0"/>
      <w:marTop w:val="0"/>
      <w:marBottom w:val="0"/>
      <w:divBdr>
        <w:top w:val="none" w:sz="0" w:space="0" w:color="auto"/>
        <w:left w:val="none" w:sz="0" w:space="0" w:color="auto"/>
        <w:bottom w:val="none" w:sz="0" w:space="0" w:color="auto"/>
        <w:right w:val="none" w:sz="0" w:space="0" w:color="auto"/>
      </w:divBdr>
    </w:div>
    <w:div w:id="162858727">
      <w:bodyDiv w:val="1"/>
      <w:marLeft w:val="0"/>
      <w:marRight w:val="0"/>
      <w:marTop w:val="0"/>
      <w:marBottom w:val="0"/>
      <w:divBdr>
        <w:top w:val="none" w:sz="0" w:space="0" w:color="auto"/>
        <w:left w:val="none" w:sz="0" w:space="0" w:color="auto"/>
        <w:bottom w:val="none" w:sz="0" w:space="0" w:color="auto"/>
        <w:right w:val="none" w:sz="0" w:space="0" w:color="auto"/>
      </w:divBdr>
    </w:div>
    <w:div w:id="182287319">
      <w:bodyDiv w:val="1"/>
      <w:marLeft w:val="0"/>
      <w:marRight w:val="0"/>
      <w:marTop w:val="0"/>
      <w:marBottom w:val="0"/>
      <w:divBdr>
        <w:top w:val="none" w:sz="0" w:space="0" w:color="auto"/>
        <w:left w:val="none" w:sz="0" w:space="0" w:color="auto"/>
        <w:bottom w:val="none" w:sz="0" w:space="0" w:color="auto"/>
        <w:right w:val="none" w:sz="0" w:space="0" w:color="auto"/>
      </w:divBdr>
    </w:div>
    <w:div w:id="185798236">
      <w:bodyDiv w:val="1"/>
      <w:marLeft w:val="0"/>
      <w:marRight w:val="0"/>
      <w:marTop w:val="0"/>
      <w:marBottom w:val="0"/>
      <w:divBdr>
        <w:top w:val="none" w:sz="0" w:space="0" w:color="auto"/>
        <w:left w:val="none" w:sz="0" w:space="0" w:color="auto"/>
        <w:bottom w:val="none" w:sz="0" w:space="0" w:color="auto"/>
        <w:right w:val="none" w:sz="0" w:space="0" w:color="auto"/>
      </w:divBdr>
    </w:div>
    <w:div w:id="189807763">
      <w:bodyDiv w:val="1"/>
      <w:marLeft w:val="0"/>
      <w:marRight w:val="0"/>
      <w:marTop w:val="0"/>
      <w:marBottom w:val="0"/>
      <w:divBdr>
        <w:top w:val="none" w:sz="0" w:space="0" w:color="auto"/>
        <w:left w:val="none" w:sz="0" w:space="0" w:color="auto"/>
        <w:bottom w:val="none" w:sz="0" w:space="0" w:color="auto"/>
        <w:right w:val="none" w:sz="0" w:space="0" w:color="auto"/>
      </w:divBdr>
    </w:div>
    <w:div w:id="198670741">
      <w:bodyDiv w:val="1"/>
      <w:marLeft w:val="0"/>
      <w:marRight w:val="0"/>
      <w:marTop w:val="0"/>
      <w:marBottom w:val="0"/>
      <w:divBdr>
        <w:top w:val="none" w:sz="0" w:space="0" w:color="auto"/>
        <w:left w:val="none" w:sz="0" w:space="0" w:color="auto"/>
        <w:bottom w:val="none" w:sz="0" w:space="0" w:color="auto"/>
        <w:right w:val="none" w:sz="0" w:space="0" w:color="auto"/>
      </w:divBdr>
    </w:div>
    <w:div w:id="217208323">
      <w:bodyDiv w:val="1"/>
      <w:marLeft w:val="0"/>
      <w:marRight w:val="0"/>
      <w:marTop w:val="0"/>
      <w:marBottom w:val="0"/>
      <w:divBdr>
        <w:top w:val="none" w:sz="0" w:space="0" w:color="auto"/>
        <w:left w:val="none" w:sz="0" w:space="0" w:color="auto"/>
        <w:bottom w:val="none" w:sz="0" w:space="0" w:color="auto"/>
        <w:right w:val="none" w:sz="0" w:space="0" w:color="auto"/>
      </w:divBdr>
    </w:div>
    <w:div w:id="222957068">
      <w:bodyDiv w:val="1"/>
      <w:marLeft w:val="0"/>
      <w:marRight w:val="0"/>
      <w:marTop w:val="0"/>
      <w:marBottom w:val="0"/>
      <w:divBdr>
        <w:top w:val="none" w:sz="0" w:space="0" w:color="auto"/>
        <w:left w:val="none" w:sz="0" w:space="0" w:color="auto"/>
        <w:bottom w:val="none" w:sz="0" w:space="0" w:color="auto"/>
        <w:right w:val="none" w:sz="0" w:space="0" w:color="auto"/>
      </w:divBdr>
    </w:div>
    <w:div w:id="235824504">
      <w:bodyDiv w:val="1"/>
      <w:marLeft w:val="0"/>
      <w:marRight w:val="0"/>
      <w:marTop w:val="0"/>
      <w:marBottom w:val="0"/>
      <w:divBdr>
        <w:top w:val="none" w:sz="0" w:space="0" w:color="auto"/>
        <w:left w:val="none" w:sz="0" w:space="0" w:color="auto"/>
        <w:bottom w:val="none" w:sz="0" w:space="0" w:color="auto"/>
        <w:right w:val="none" w:sz="0" w:space="0" w:color="auto"/>
      </w:divBdr>
    </w:div>
    <w:div w:id="240602767">
      <w:bodyDiv w:val="1"/>
      <w:marLeft w:val="0"/>
      <w:marRight w:val="0"/>
      <w:marTop w:val="0"/>
      <w:marBottom w:val="0"/>
      <w:divBdr>
        <w:top w:val="none" w:sz="0" w:space="0" w:color="auto"/>
        <w:left w:val="none" w:sz="0" w:space="0" w:color="auto"/>
        <w:bottom w:val="none" w:sz="0" w:space="0" w:color="auto"/>
        <w:right w:val="none" w:sz="0" w:space="0" w:color="auto"/>
      </w:divBdr>
    </w:div>
    <w:div w:id="264309524">
      <w:bodyDiv w:val="1"/>
      <w:marLeft w:val="0"/>
      <w:marRight w:val="0"/>
      <w:marTop w:val="0"/>
      <w:marBottom w:val="0"/>
      <w:divBdr>
        <w:top w:val="none" w:sz="0" w:space="0" w:color="auto"/>
        <w:left w:val="none" w:sz="0" w:space="0" w:color="auto"/>
        <w:bottom w:val="none" w:sz="0" w:space="0" w:color="auto"/>
        <w:right w:val="none" w:sz="0" w:space="0" w:color="auto"/>
      </w:divBdr>
    </w:div>
    <w:div w:id="270017843">
      <w:bodyDiv w:val="1"/>
      <w:marLeft w:val="0"/>
      <w:marRight w:val="0"/>
      <w:marTop w:val="0"/>
      <w:marBottom w:val="0"/>
      <w:divBdr>
        <w:top w:val="none" w:sz="0" w:space="0" w:color="auto"/>
        <w:left w:val="none" w:sz="0" w:space="0" w:color="auto"/>
        <w:bottom w:val="none" w:sz="0" w:space="0" w:color="auto"/>
        <w:right w:val="none" w:sz="0" w:space="0" w:color="auto"/>
      </w:divBdr>
    </w:div>
    <w:div w:id="287468072">
      <w:bodyDiv w:val="1"/>
      <w:marLeft w:val="0"/>
      <w:marRight w:val="0"/>
      <w:marTop w:val="0"/>
      <w:marBottom w:val="0"/>
      <w:divBdr>
        <w:top w:val="none" w:sz="0" w:space="0" w:color="auto"/>
        <w:left w:val="none" w:sz="0" w:space="0" w:color="auto"/>
        <w:bottom w:val="none" w:sz="0" w:space="0" w:color="auto"/>
        <w:right w:val="none" w:sz="0" w:space="0" w:color="auto"/>
      </w:divBdr>
    </w:div>
    <w:div w:id="290789902">
      <w:bodyDiv w:val="1"/>
      <w:marLeft w:val="0"/>
      <w:marRight w:val="0"/>
      <w:marTop w:val="0"/>
      <w:marBottom w:val="0"/>
      <w:divBdr>
        <w:top w:val="none" w:sz="0" w:space="0" w:color="auto"/>
        <w:left w:val="none" w:sz="0" w:space="0" w:color="auto"/>
        <w:bottom w:val="none" w:sz="0" w:space="0" w:color="auto"/>
        <w:right w:val="none" w:sz="0" w:space="0" w:color="auto"/>
      </w:divBdr>
    </w:div>
    <w:div w:id="294609062">
      <w:bodyDiv w:val="1"/>
      <w:marLeft w:val="0"/>
      <w:marRight w:val="0"/>
      <w:marTop w:val="0"/>
      <w:marBottom w:val="0"/>
      <w:divBdr>
        <w:top w:val="none" w:sz="0" w:space="0" w:color="auto"/>
        <w:left w:val="none" w:sz="0" w:space="0" w:color="auto"/>
        <w:bottom w:val="none" w:sz="0" w:space="0" w:color="auto"/>
        <w:right w:val="none" w:sz="0" w:space="0" w:color="auto"/>
      </w:divBdr>
    </w:div>
    <w:div w:id="302851811">
      <w:bodyDiv w:val="1"/>
      <w:marLeft w:val="0"/>
      <w:marRight w:val="0"/>
      <w:marTop w:val="0"/>
      <w:marBottom w:val="0"/>
      <w:divBdr>
        <w:top w:val="none" w:sz="0" w:space="0" w:color="auto"/>
        <w:left w:val="none" w:sz="0" w:space="0" w:color="auto"/>
        <w:bottom w:val="none" w:sz="0" w:space="0" w:color="auto"/>
        <w:right w:val="none" w:sz="0" w:space="0" w:color="auto"/>
      </w:divBdr>
    </w:div>
    <w:div w:id="323706543">
      <w:bodyDiv w:val="1"/>
      <w:marLeft w:val="0"/>
      <w:marRight w:val="0"/>
      <w:marTop w:val="0"/>
      <w:marBottom w:val="0"/>
      <w:divBdr>
        <w:top w:val="none" w:sz="0" w:space="0" w:color="auto"/>
        <w:left w:val="none" w:sz="0" w:space="0" w:color="auto"/>
        <w:bottom w:val="none" w:sz="0" w:space="0" w:color="auto"/>
        <w:right w:val="none" w:sz="0" w:space="0" w:color="auto"/>
      </w:divBdr>
    </w:div>
    <w:div w:id="333338560">
      <w:bodyDiv w:val="1"/>
      <w:marLeft w:val="0"/>
      <w:marRight w:val="0"/>
      <w:marTop w:val="0"/>
      <w:marBottom w:val="0"/>
      <w:divBdr>
        <w:top w:val="none" w:sz="0" w:space="0" w:color="auto"/>
        <w:left w:val="none" w:sz="0" w:space="0" w:color="auto"/>
        <w:bottom w:val="none" w:sz="0" w:space="0" w:color="auto"/>
        <w:right w:val="none" w:sz="0" w:space="0" w:color="auto"/>
      </w:divBdr>
    </w:div>
    <w:div w:id="347603269">
      <w:bodyDiv w:val="1"/>
      <w:marLeft w:val="0"/>
      <w:marRight w:val="0"/>
      <w:marTop w:val="0"/>
      <w:marBottom w:val="0"/>
      <w:divBdr>
        <w:top w:val="none" w:sz="0" w:space="0" w:color="auto"/>
        <w:left w:val="none" w:sz="0" w:space="0" w:color="auto"/>
        <w:bottom w:val="none" w:sz="0" w:space="0" w:color="auto"/>
        <w:right w:val="none" w:sz="0" w:space="0" w:color="auto"/>
      </w:divBdr>
    </w:div>
    <w:div w:id="361517858">
      <w:bodyDiv w:val="1"/>
      <w:marLeft w:val="0"/>
      <w:marRight w:val="0"/>
      <w:marTop w:val="0"/>
      <w:marBottom w:val="0"/>
      <w:divBdr>
        <w:top w:val="none" w:sz="0" w:space="0" w:color="auto"/>
        <w:left w:val="none" w:sz="0" w:space="0" w:color="auto"/>
        <w:bottom w:val="none" w:sz="0" w:space="0" w:color="auto"/>
        <w:right w:val="none" w:sz="0" w:space="0" w:color="auto"/>
      </w:divBdr>
    </w:div>
    <w:div w:id="366297798">
      <w:bodyDiv w:val="1"/>
      <w:marLeft w:val="0"/>
      <w:marRight w:val="0"/>
      <w:marTop w:val="0"/>
      <w:marBottom w:val="0"/>
      <w:divBdr>
        <w:top w:val="none" w:sz="0" w:space="0" w:color="auto"/>
        <w:left w:val="none" w:sz="0" w:space="0" w:color="auto"/>
        <w:bottom w:val="none" w:sz="0" w:space="0" w:color="auto"/>
        <w:right w:val="none" w:sz="0" w:space="0" w:color="auto"/>
      </w:divBdr>
      <w:divsChild>
        <w:div w:id="1620382098">
          <w:marLeft w:val="0"/>
          <w:marRight w:val="0"/>
          <w:marTop w:val="0"/>
          <w:marBottom w:val="0"/>
          <w:divBdr>
            <w:top w:val="none" w:sz="0" w:space="0" w:color="auto"/>
            <w:left w:val="none" w:sz="0" w:space="0" w:color="auto"/>
            <w:bottom w:val="none" w:sz="0" w:space="0" w:color="auto"/>
            <w:right w:val="none" w:sz="0" w:space="0" w:color="auto"/>
          </w:divBdr>
          <w:divsChild>
            <w:div w:id="1952086908">
              <w:marLeft w:val="0"/>
              <w:marRight w:val="0"/>
              <w:marTop w:val="0"/>
              <w:marBottom w:val="0"/>
              <w:divBdr>
                <w:top w:val="none" w:sz="0" w:space="0" w:color="auto"/>
                <w:left w:val="none" w:sz="0" w:space="0" w:color="auto"/>
                <w:bottom w:val="none" w:sz="0" w:space="0" w:color="auto"/>
                <w:right w:val="none" w:sz="0" w:space="0" w:color="auto"/>
              </w:divBdr>
              <w:divsChild>
                <w:div w:id="824396615">
                  <w:marLeft w:val="0"/>
                  <w:marRight w:val="0"/>
                  <w:marTop w:val="0"/>
                  <w:marBottom w:val="0"/>
                  <w:divBdr>
                    <w:top w:val="none" w:sz="0" w:space="0" w:color="auto"/>
                    <w:left w:val="none" w:sz="0" w:space="0" w:color="auto"/>
                    <w:bottom w:val="none" w:sz="0" w:space="0" w:color="auto"/>
                    <w:right w:val="none" w:sz="0" w:space="0" w:color="auto"/>
                  </w:divBdr>
                  <w:divsChild>
                    <w:div w:id="1517384436">
                      <w:marLeft w:val="0"/>
                      <w:marRight w:val="0"/>
                      <w:marTop w:val="0"/>
                      <w:marBottom w:val="0"/>
                      <w:divBdr>
                        <w:top w:val="none" w:sz="0" w:space="0" w:color="auto"/>
                        <w:left w:val="none" w:sz="0" w:space="0" w:color="auto"/>
                        <w:bottom w:val="none" w:sz="0" w:space="0" w:color="auto"/>
                        <w:right w:val="none" w:sz="0" w:space="0" w:color="auto"/>
                      </w:divBdr>
                      <w:divsChild>
                        <w:div w:id="7409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1706">
      <w:bodyDiv w:val="1"/>
      <w:marLeft w:val="0"/>
      <w:marRight w:val="0"/>
      <w:marTop w:val="0"/>
      <w:marBottom w:val="0"/>
      <w:divBdr>
        <w:top w:val="none" w:sz="0" w:space="0" w:color="auto"/>
        <w:left w:val="none" w:sz="0" w:space="0" w:color="auto"/>
        <w:bottom w:val="none" w:sz="0" w:space="0" w:color="auto"/>
        <w:right w:val="none" w:sz="0" w:space="0" w:color="auto"/>
      </w:divBdr>
    </w:div>
    <w:div w:id="378626159">
      <w:bodyDiv w:val="1"/>
      <w:marLeft w:val="0"/>
      <w:marRight w:val="0"/>
      <w:marTop w:val="0"/>
      <w:marBottom w:val="0"/>
      <w:divBdr>
        <w:top w:val="none" w:sz="0" w:space="0" w:color="auto"/>
        <w:left w:val="none" w:sz="0" w:space="0" w:color="auto"/>
        <w:bottom w:val="none" w:sz="0" w:space="0" w:color="auto"/>
        <w:right w:val="none" w:sz="0" w:space="0" w:color="auto"/>
      </w:divBdr>
    </w:div>
    <w:div w:id="379745067">
      <w:bodyDiv w:val="1"/>
      <w:marLeft w:val="0"/>
      <w:marRight w:val="0"/>
      <w:marTop w:val="0"/>
      <w:marBottom w:val="0"/>
      <w:divBdr>
        <w:top w:val="none" w:sz="0" w:space="0" w:color="auto"/>
        <w:left w:val="none" w:sz="0" w:space="0" w:color="auto"/>
        <w:bottom w:val="none" w:sz="0" w:space="0" w:color="auto"/>
        <w:right w:val="none" w:sz="0" w:space="0" w:color="auto"/>
      </w:divBdr>
    </w:div>
    <w:div w:id="386490304">
      <w:bodyDiv w:val="1"/>
      <w:marLeft w:val="0"/>
      <w:marRight w:val="0"/>
      <w:marTop w:val="0"/>
      <w:marBottom w:val="0"/>
      <w:divBdr>
        <w:top w:val="none" w:sz="0" w:space="0" w:color="auto"/>
        <w:left w:val="none" w:sz="0" w:space="0" w:color="auto"/>
        <w:bottom w:val="none" w:sz="0" w:space="0" w:color="auto"/>
        <w:right w:val="none" w:sz="0" w:space="0" w:color="auto"/>
      </w:divBdr>
    </w:div>
    <w:div w:id="387461756">
      <w:bodyDiv w:val="1"/>
      <w:marLeft w:val="0"/>
      <w:marRight w:val="0"/>
      <w:marTop w:val="0"/>
      <w:marBottom w:val="0"/>
      <w:divBdr>
        <w:top w:val="none" w:sz="0" w:space="0" w:color="auto"/>
        <w:left w:val="none" w:sz="0" w:space="0" w:color="auto"/>
        <w:bottom w:val="none" w:sz="0" w:space="0" w:color="auto"/>
        <w:right w:val="none" w:sz="0" w:space="0" w:color="auto"/>
      </w:divBdr>
    </w:div>
    <w:div w:id="407653253">
      <w:bodyDiv w:val="1"/>
      <w:marLeft w:val="0"/>
      <w:marRight w:val="0"/>
      <w:marTop w:val="0"/>
      <w:marBottom w:val="0"/>
      <w:divBdr>
        <w:top w:val="none" w:sz="0" w:space="0" w:color="auto"/>
        <w:left w:val="none" w:sz="0" w:space="0" w:color="auto"/>
        <w:bottom w:val="none" w:sz="0" w:space="0" w:color="auto"/>
        <w:right w:val="none" w:sz="0" w:space="0" w:color="auto"/>
      </w:divBdr>
    </w:div>
    <w:div w:id="422148505">
      <w:bodyDiv w:val="1"/>
      <w:marLeft w:val="0"/>
      <w:marRight w:val="0"/>
      <w:marTop w:val="0"/>
      <w:marBottom w:val="0"/>
      <w:divBdr>
        <w:top w:val="none" w:sz="0" w:space="0" w:color="auto"/>
        <w:left w:val="none" w:sz="0" w:space="0" w:color="auto"/>
        <w:bottom w:val="none" w:sz="0" w:space="0" w:color="auto"/>
        <w:right w:val="none" w:sz="0" w:space="0" w:color="auto"/>
      </w:divBdr>
    </w:div>
    <w:div w:id="448670042">
      <w:bodyDiv w:val="1"/>
      <w:marLeft w:val="0"/>
      <w:marRight w:val="0"/>
      <w:marTop w:val="0"/>
      <w:marBottom w:val="0"/>
      <w:divBdr>
        <w:top w:val="none" w:sz="0" w:space="0" w:color="auto"/>
        <w:left w:val="none" w:sz="0" w:space="0" w:color="auto"/>
        <w:bottom w:val="none" w:sz="0" w:space="0" w:color="auto"/>
        <w:right w:val="none" w:sz="0" w:space="0" w:color="auto"/>
      </w:divBdr>
    </w:div>
    <w:div w:id="473835602">
      <w:bodyDiv w:val="1"/>
      <w:marLeft w:val="0"/>
      <w:marRight w:val="0"/>
      <w:marTop w:val="0"/>
      <w:marBottom w:val="0"/>
      <w:divBdr>
        <w:top w:val="none" w:sz="0" w:space="0" w:color="auto"/>
        <w:left w:val="none" w:sz="0" w:space="0" w:color="auto"/>
        <w:bottom w:val="none" w:sz="0" w:space="0" w:color="auto"/>
        <w:right w:val="none" w:sz="0" w:space="0" w:color="auto"/>
      </w:divBdr>
    </w:div>
    <w:div w:id="490751181">
      <w:bodyDiv w:val="1"/>
      <w:marLeft w:val="0"/>
      <w:marRight w:val="0"/>
      <w:marTop w:val="0"/>
      <w:marBottom w:val="0"/>
      <w:divBdr>
        <w:top w:val="none" w:sz="0" w:space="0" w:color="auto"/>
        <w:left w:val="none" w:sz="0" w:space="0" w:color="auto"/>
        <w:bottom w:val="none" w:sz="0" w:space="0" w:color="auto"/>
        <w:right w:val="none" w:sz="0" w:space="0" w:color="auto"/>
      </w:divBdr>
    </w:div>
    <w:div w:id="500899508">
      <w:bodyDiv w:val="1"/>
      <w:marLeft w:val="0"/>
      <w:marRight w:val="0"/>
      <w:marTop w:val="0"/>
      <w:marBottom w:val="0"/>
      <w:divBdr>
        <w:top w:val="none" w:sz="0" w:space="0" w:color="auto"/>
        <w:left w:val="none" w:sz="0" w:space="0" w:color="auto"/>
        <w:bottom w:val="none" w:sz="0" w:space="0" w:color="auto"/>
        <w:right w:val="none" w:sz="0" w:space="0" w:color="auto"/>
      </w:divBdr>
    </w:div>
    <w:div w:id="516381965">
      <w:bodyDiv w:val="1"/>
      <w:marLeft w:val="0"/>
      <w:marRight w:val="0"/>
      <w:marTop w:val="0"/>
      <w:marBottom w:val="0"/>
      <w:divBdr>
        <w:top w:val="none" w:sz="0" w:space="0" w:color="auto"/>
        <w:left w:val="none" w:sz="0" w:space="0" w:color="auto"/>
        <w:bottom w:val="none" w:sz="0" w:space="0" w:color="auto"/>
        <w:right w:val="none" w:sz="0" w:space="0" w:color="auto"/>
      </w:divBdr>
    </w:div>
    <w:div w:id="534081259">
      <w:bodyDiv w:val="1"/>
      <w:marLeft w:val="0"/>
      <w:marRight w:val="0"/>
      <w:marTop w:val="0"/>
      <w:marBottom w:val="0"/>
      <w:divBdr>
        <w:top w:val="none" w:sz="0" w:space="0" w:color="auto"/>
        <w:left w:val="none" w:sz="0" w:space="0" w:color="auto"/>
        <w:bottom w:val="none" w:sz="0" w:space="0" w:color="auto"/>
        <w:right w:val="none" w:sz="0" w:space="0" w:color="auto"/>
      </w:divBdr>
    </w:div>
    <w:div w:id="554581802">
      <w:bodyDiv w:val="1"/>
      <w:marLeft w:val="0"/>
      <w:marRight w:val="0"/>
      <w:marTop w:val="0"/>
      <w:marBottom w:val="0"/>
      <w:divBdr>
        <w:top w:val="none" w:sz="0" w:space="0" w:color="auto"/>
        <w:left w:val="none" w:sz="0" w:space="0" w:color="auto"/>
        <w:bottom w:val="none" w:sz="0" w:space="0" w:color="auto"/>
        <w:right w:val="none" w:sz="0" w:space="0" w:color="auto"/>
      </w:divBdr>
    </w:div>
    <w:div w:id="564335873">
      <w:bodyDiv w:val="1"/>
      <w:marLeft w:val="0"/>
      <w:marRight w:val="0"/>
      <w:marTop w:val="0"/>
      <w:marBottom w:val="0"/>
      <w:divBdr>
        <w:top w:val="none" w:sz="0" w:space="0" w:color="auto"/>
        <w:left w:val="none" w:sz="0" w:space="0" w:color="auto"/>
        <w:bottom w:val="none" w:sz="0" w:space="0" w:color="auto"/>
        <w:right w:val="none" w:sz="0" w:space="0" w:color="auto"/>
      </w:divBdr>
    </w:div>
    <w:div w:id="588999947">
      <w:bodyDiv w:val="1"/>
      <w:marLeft w:val="0"/>
      <w:marRight w:val="0"/>
      <w:marTop w:val="0"/>
      <w:marBottom w:val="0"/>
      <w:divBdr>
        <w:top w:val="none" w:sz="0" w:space="0" w:color="auto"/>
        <w:left w:val="none" w:sz="0" w:space="0" w:color="auto"/>
        <w:bottom w:val="none" w:sz="0" w:space="0" w:color="auto"/>
        <w:right w:val="none" w:sz="0" w:space="0" w:color="auto"/>
      </w:divBdr>
    </w:div>
    <w:div w:id="596793588">
      <w:bodyDiv w:val="1"/>
      <w:marLeft w:val="0"/>
      <w:marRight w:val="0"/>
      <w:marTop w:val="0"/>
      <w:marBottom w:val="0"/>
      <w:divBdr>
        <w:top w:val="none" w:sz="0" w:space="0" w:color="auto"/>
        <w:left w:val="none" w:sz="0" w:space="0" w:color="auto"/>
        <w:bottom w:val="none" w:sz="0" w:space="0" w:color="auto"/>
        <w:right w:val="none" w:sz="0" w:space="0" w:color="auto"/>
      </w:divBdr>
    </w:div>
    <w:div w:id="607469825">
      <w:bodyDiv w:val="1"/>
      <w:marLeft w:val="0"/>
      <w:marRight w:val="0"/>
      <w:marTop w:val="0"/>
      <w:marBottom w:val="0"/>
      <w:divBdr>
        <w:top w:val="none" w:sz="0" w:space="0" w:color="auto"/>
        <w:left w:val="none" w:sz="0" w:space="0" w:color="auto"/>
        <w:bottom w:val="none" w:sz="0" w:space="0" w:color="auto"/>
        <w:right w:val="none" w:sz="0" w:space="0" w:color="auto"/>
      </w:divBdr>
    </w:div>
    <w:div w:id="613249974">
      <w:bodyDiv w:val="1"/>
      <w:marLeft w:val="0"/>
      <w:marRight w:val="0"/>
      <w:marTop w:val="0"/>
      <w:marBottom w:val="0"/>
      <w:divBdr>
        <w:top w:val="none" w:sz="0" w:space="0" w:color="auto"/>
        <w:left w:val="none" w:sz="0" w:space="0" w:color="auto"/>
        <w:bottom w:val="none" w:sz="0" w:space="0" w:color="auto"/>
        <w:right w:val="none" w:sz="0" w:space="0" w:color="auto"/>
      </w:divBdr>
    </w:div>
    <w:div w:id="614560877">
      <w:bodyDiv w:val="1"/>
      <w:marLeft w:val="0"/>
      <w:marRight w:val="0"/>
      <w:marTop w:val="0"/>
      <w:marBottom w:val="0"/>
      <w:divBdr>
        <w:top w:val="none" w:sz="0" w:space="0" w:color="auto"/>
        <w:left w:val="none" w:sz="0" w:space="0" w:color="auto"/>
        <w:bottom w:val="none" w:sz="0" w:space="0" w:color="auto"/>
        <w:right w:val="none" w:sz="0" w:space="0" w:color="auto"/>
      </w:divBdr>
    </w:div>
    <w:div w:id="631642522">
      <w:bodyDiv w:val="1"/>
      <w:marLeft w:val="0"/>
      <w:marRight w:val="0"/>
      <w:marTop w:val="0"/>
      <w:marBottom w:val="0"/>
      <w:divBdr>
        <w:top w:val="none" w:sz="0" w:space="0" w:color="auto"/>
        <w:left w:val="none" w:sz="0" w:space="0" w:color="auto"/>
        <w:bottom w:val="none" w:sz="0" w:space="0" w:color="auto"/>
        <w:right w:val="none" w:sz="0" w:space="0" w:color="auto"/>
      </w:divBdr>
    </w:div>
    <w:div w:id="639195597">
      <w:bodyDiv w:val="1"/>
      <w:marLeft w:val="0"/>
      <w:marRight w:val="0"/>
      <w:marTop w:val="0"/>
      <w:marBottom w:val="0"/>
      <w:divBdr>
        <w:top w:val="none" w:sz="0" w:space="0" w:color="auto"/>
        <w:left w:val="none" w:sz="0" w:space="0" w:color="auto"/>
        <w:bottom w:val="none" w:sz="0" w:space="0" w:color="auto"/>
        <w:right w:val="none" w:sz="0" w:space="0" w:color="auto"/>
      </w:divBdr>
    </w:div>
    <w:div w:id="661815112">
      <w:bodyDiv w:val="1"/>
      <w:marLeft w:val="0"/>
      <w:marRight w:val="0"/>
      <w:marTop w:val="0"/>
      <w:marBottom w:val="0"/>
      <w:divBdr>
        <w:top w:val="none" w:sz="0" w:space="0" w:color="auto"/>
        <w:left w:val="none" w:sz="0" w:space="0" w:color="auto"/>
        <w:bottom w:val="none" w:sz="0" w:space="0" w:color="auto"/>
        <w:right w:val="none" w:sz="0" w:space="0" w:color="auto"/>
      </w:divBdr>
    </w:div>
    <w:div w:id="668799560">
      <w:bodyDiv w:val="1"/>
      <w:marLeft w:val="0"/>
      <w:marRight w:val="0"/>
      <w:marTop w:val="0"/>
      <w:marBottom w:val="0"/>
      <w:divBdr>
        <w:top w:val="none" w:sz="0" w:space="0" w:color="auto"/>
        <w:left w:val="none" w:sz="0" w:space="0" w:color="auto"/>
        <w:bottom w:val="none" w:sz="0" w:space="0" w:color="auto"/>
        <w:right w:val="none" w:sz="0" w:space="0" w:color="auto"/>
      </w:divBdr>
    </w:div>
    <w:div w:id="679160751">
      <w:bodyDiv w:val="1"/>
      <w:marLeft w:val="0"/>
      <w:marRight w:val="0"/>
      <w:marTop w:val="0"/>
      <w:marBottom w:val="0"/>
      <w:divBdr>
        <w:top w:val="none" w:sz="0" w:space="0" w:color="auto"/>
        <w:left w:val="none" w:sz="0" w:space="0" w:color="auto"/>
        <w:bottom w:val="none" w:sz="0" w:space="0" w:color="auto"/>
        <w:right w:val="none" w:sz="0" w:space="0" w:color="auto"/>
      </w:divBdr>
    </w:div>
    <w:div w:id="693268351">
      <w:bodyDiv w:val="1"/>
      <w:marLeft w:val="0"/>
      <w:marRight w:val="0"/>
      <w:marTop w:val="0"/>
      <w:marBottom w:val="0"/>
      <w:divBdr>
        <w:top w:val="none" w:sz="0" w:space="0" w:color="auto"/>
        <w:left w:val="none" w:sz="0" w:space="0" w:color="auto"/>
        <w:bottom w:val="none" w:sz="0" w:space="0" w:color="auto"/>
        <w:right w:val="none" w:sz="0" w:space="0" w:color="auto"/>
      </w:divBdr>
    </w:div>
    <w:div w:id="731346329">
      <w:bodyDiv w:val="1"/>
      <w:marLeft w:val="0"/>
      <w:marRight w:val="0"/>
      <w:marTop w:val="0"/>
      <w:marBottom w:val="0"/>
      <w:divBdr>
        <w:top w:val="none" w:sz="0" w:space="0" w:color="auto"/>
        <w:left w:val="none" w:sz="0" w:space="0" w:color="auto"/>
        <w:bottom w:val="none" w:sz="0" w:space="0" w:color="auto"/>
        <w:right w:val="none" w:sz="0" w:space="0" w:color="auto"/>
      </w:divBdr>
    </w:div>
    <w:div w:id="734471883">
      <w:bodyDiv w:val="1"/>
      <w:marLeft w:val="0"/>
      <w:marRight w:val="0"/>
      <w:marTop w:val="0"/>
      <w:marBottom w:val="0"/>
      <w:divBdr>
        <w:top w:val="none" w:sz="0" w:space="0" w:color="auto"/>
        <w:left w:val="none" w:sz="0" w:space="0" w:color="auto"/>
        <w:bottom w:val="none" w:sz="0" w:space="0" w:color="auto"/>
        <w:right w:val="none" w:sz="0" w:space="0" w:color="auto"/>
      </w:divBdr>
    </w:div>
    <w:div w:id="746457929">
      <w:bodyDiv w:val="1"/>
      <w:marLeft w:val="0"/>
      <w:marRight w:val="0"/>
      <w:marTop w:val="0"/>
      <w:marBottom w:val="0"/>
      <w:divBdr>
        <w:top w:val="none" w:sz="0" w:space="0" w:color="auto"/>
        <w:left w:val="none" w:sz="0" w:space="0" w:color="auto"/>
        <w:bottom w:val="none" w:sz="0" w:space="0" w:color="auto"/>
        <w:right w:val="none" w:sz="0" w:space="0" w:color="auto"/>
      </w:divBdr>
    </w:div>
    <w:div w:id="750390089">
      <w:bodyDiv w:val="1"/>
      <w:marLeft w:val="0"/>
      <w:marRight w:val="0"/>
      <w:marTop w:val="0"/>
      <w:marBottom w:val="0"/>
      <w:divBdr>
        <w:top w:val="none" w:sz="0" w:space="0" w:color="auto"/>
        <w:left w:val="none" w:sz="0" w:space="0" w:color="auto"/>
        <w:bottom w:val="none" w:sz="0" w:space="0" w:color="auto"/>
        <w:right w:val="none" w:sz="0" w:space="0" w:color="auto"/>
      </w:divBdr>
    </w:div>
    <w:div w:id="765997708">
      <w:bodyDiv w:val="1"/>
      <w:marLeft w:val="0"/>
      <w:marRight w:val="0"/>
      <w:marTop w:val="0"/>
      <w:marBottom w:val="0"/>
      <w:divBdr>
        <w:top w:val="none" w:sz="0" w:space="0" w:color="auto"/>
        <w:left w:val="none" w:sz="0" w:space="0" w:color="auto"/>
        <w:bottom w:val="none" w:sz="0" w:space="0" w:color="auto"/>
        <w:right w:val="none" w:sz="0" w:space="0" w:color="auto"/>
      </w:divBdr>
    </w:div>
    <w:div w:id="776216645">
      <w:bodyDiv w:val="1"/>
      <w:marLeft w:val="0"/>
      <w:marRight w:val="0"/>
      <w:marTop w:val="0"/>
      <w:marBottom w:val="0"/>
      <w:divBdr>
        <w:top w:val="none" w:sz="0" w:space="0" w:color="auto"/>
        <w:left w:val="none" w:sz="0" w:space="0" w:color="auto"/>
        <w:bottom w:val="none" w:sz="0" w:space="0" w:color="auto"/>
        <w:right w:val="none" w:sz="0" w:space="0" w:color="auto"/>
      </w:divBdr>
    </w:div>
    <w:div w:id="777332571">
      <w:bodyDiv w:val="1"/>
      <w:marLeft w:val="0"/>
      <w:marRight w:val="0"/>
      <w:marTop w:val="0"/>
      <w:marBottom w:val="0"/>
      <w:divBdr>
        <w:top w:val="none" w:sz="0" w:space="0" w:color="auto"/>
        <w:left w:val="none" w:sz="0" w:space="0" w:color="auto"/>
        <w:bottom w:val="none" w:sz="0" w:space="0" w:color="auto"/>
        <w:right w:val="none" w:sz="0" w:space="0" w:color="auto"/>
      </w:divBdr>
    </w:div>
    <w:div w:id="782649748">
      <w:bodyDiv w:val="1"/>
      <w:marLeft w:val="0"/>
      <w:marRight w:val="0"/>
      <w:marTop w:val="0"/>
      <w:marBottom w:val="0"/>
      <w:divBdr>
        <w:top w:val="none" w:sz="0" w:space="0" w:color="auto"/>
        <w:left w:val="none" w:sz="0" w:space="0" w:color="auto"/>
        <w:bottom w:val="none" w:sz="0" w:space="0" w:color="auto"/>
        <w:right w:val="none" w:sz="0" w:space="0" w:color="auto"/>
      </w:divBdr>
    </w:div>
    <w:div w:id="798760431">
      <w:bodyDiv w:val="1"/>
      <w:marLeft w:val="0"/>
      <w:marRight w:val="0"/>
      <w:marTop w:val="0"/>
      <w:marBottom w:val="0"/>
      <w:divBdr>
        <w:top w:val="none" w:sz="0" w:space="0" w:color="auto"/>
        <w:left w:val="none" w:sz="0" w:space="0" w:color="auto"/>
        <w:bottom w:val="none" w:sz="0" w:space="0" w:color="auto"/>
        <w:right w:val="none" w:sz="0" w:space="0" w:color="auto"/>
      </w:divBdr>
    </w:div>
    <w:div w:id="803810591">
      <w:bodyDiv w:val="1"/>
      <w:marLeft w:val="0"/>
      <w:marRight w:val="0"/>
      <w:marTop w:val="0"/>
      <w:marBottom w:val="0"/>
      <w:divBdr>
        <w:top w:val="none" w:sz="0" w:space="0" w:color="auto"/>
        <w:left w:val="none" w:sz="0" w:space="0" w:color="auto"/>
        <w:bottom w:val="none" w:sz="0" w:space="0" w:color="auto"/>
        <w:right w:val="none" w:sz="0" w:space="0" w:color="auto"/>
      </w:divBdr>
    </w:div>
    <w:div w:id="811100481">
      <w:bodyDiv w:val="1"/>
      <w:marLeft w:val="0"/>
      <w:marRight w:val="0"/>
      <w:marTop w:val="0"/>
      <w:marBottom w:val="0"/>
      <w:divBdr>
        <w:top w:val="none" w:sz="0" w:space="0" w:color="auto"/>
        <w:left w:val="none" w:sz="0" w:space="0" w:color="auto"/>
        <w:bottom w:val="none" w:sz="0" w:space="0" w:color="auto"/>
        <w:right w:val="none" w:sz="0" w:space="0" w:color="auto"/>
      </w:divBdr>
    </w:div>
    <w:div w:id="827523096">
      <w:bodyDiv w:val="1"/>
      <w:marLeft w:val="0"/>
      <w:marRight w:val="0"/>
      <w:marTop w:val="0"/>
      <w:marBottom w:val="0"/>
      <w:divBdr>
        <w:top w:val="none" w:sz="0" w:space="0" w:color="auto"/>
        <w:left w:val="none" w:sz="0" w:space="0" w:color="auto"/>
        <w:bottom w:val="none" w:sz="0" w:space="0" w:color="auto"/>
        <w:right w:val="none" w:sz="0" w:space="0" w:color="auto"/>
      </w:divBdr>
    </w:div>
    <w:div w:id="847448172">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78711518">
      <w:bodyDiv w:val="1"/>
      <w:marLeft w:val="0"/>
      <w:marRight w:val="0"/>
      <w:marTop w:val="0"/>
      <w:marBottom w:val="0"/>
      <w:divBdr>
        <w:top w:val="none" w:sz="0" w:space="0" w:color="auto"/>
        <w:left w:val="none" w:sz="0" w:space="0" w:color="auto"/>
        <w:bottom w:val="none" w:sz="0" w:space="0" w:color="auto"/>
        <w:right w:val="none" w:sz="0" w:space="0" w:color="auto"/>
      </w:divBdr>
    </w:div>
    <w:div w:id="908072812">
      <w:bodyDiv w:val="1"/>
      <w:marLeft w:val="0"/>
      <w:marRight w:val="0"/>
      <w:marTop w:val="0"/>
      <w:marBottom w:val="0"/>
      <w:divBdr>
        <w:top w:val="none" w:sz="0" w:space="0" w:color="auto"/>
        <w:left w:val="none" w:sz="0" w:space="0" w:color="auto"/>
        <w:bottom w:val="none" w:sz="0" w:space="0" w:color="auto"/>
        <w:right w:val="none" w:sz="0" w:space="0" w:color="auto"/>
      </w:divBdr>
    </w:div>
    <w:div w:id="911506576">
      <w:bodyDiv w:val="1"/>
      <w:marLeft w:val="0"/>
      <w:marRight w:val="0"/>
      <w:marTop w:val="0"/>
      <w:marBottom w:val="0"/>
      <w:divBdr>
        <w:top w:val="none" w:sz="0" w:space="0" w:color="auto"/>
        <w:left w:val="none" w:sz="0" w:space="0" w:color="auto"/>
        <w:bottom w:val="none" w:sz="0" w:space="0" w:color="auto"/>
        <w:right w:val="none" w:sz="0" w:space="0" w:color="auto"/>
      </w:divBdr>
    </w:div>
    <w:div w:id="915624789">
      <w:bodyDiv w:val="1"/>
      <w:marLeft w:val="0"/>
      <w:marRight w:val="0"/>
      <w:marTop w:val="0"/>
      <w:marBottom w:val="0"/>
      <w:divBdr>
        <w:top w:val="none" w:sz="0" w:space="0" w:color="auto"/>
        <w:left w:val="none" w:sz="0" w:space="0" w:color="auto"/>
        <w:bottom w:val="none" w:sz="0" w:space="0" w:color="auto"/>
        <w:right w:val="none" w:sz="0" w:space="0" w:color="auto"/>
      </w:divBdr>
    </w:div>
    <w:div w:id="926424812">
      <w:bodyDiv w:val="1"/>
      <w:marLeft w:val="0"/>
      <w:marRight w:val="0"/>
      <w:marTop w:val="0"/>
      <w:marBottom w:val="0"/>
      <w:divBdr>
        <w:top w:val="none" w:sz="0" w:space="0" w:color="auto"/>
        <w:left w:val="none" w:sz="0" w:space="0" w:color="auto"/>
        <w:bottom w:val="none" w:sz="0" w:space="0" w:color="auto"/>
        <w:right w:val="none" w:sz="0" w:space="0" w:color="auto"/>
      </w:divBdr>
    </w:div>
    <w:div w:id="943264455">
      <w:bodyDiv w:val="1"/>
      <w:marLeft w:val="0"/>
      <w:marRight w:val="0"/>
      <w:marTop w:val="0"/>
      <w:marBottom w:val="0"/>
      <w:divBdr>
        <w:top w:val="none" w:sz="0" w:space="0" w:color="auto"/>
        <w:left w:val="none" w:sz="0" w:space="0" w:color="auto"/>
        <w:bottom w:val="none" w:sz="0" w:space="0" w:color="auto"/>
        <w:right w:val="none" w:sz="0" w:space="0" w:color="auto"/>
      </w:divBdr>
    </w:div>
    <w:div w:id="945309029">
      <w:bodyDiv w:val="1"/>
      <w:marLeft w:val="0"/>
      <w:marRight w:val="0"/>
      <w:marTop w:val="0"/>
      <w:marBottom w:val="0"/>
      <w:divBdr>
        <w:top w:val="none" w:sz="0" w:space="0" w:color="auto"/>
        <w:left w:val="none" w:sz="0" w:space="0" w:color="auto"/>
        <w:bottom w:val="none" w:sz="0" w:space="0" w:color="auto"/>
        <w:right w:val="none" w:sz="0" w:space="0" w:color="auto"/>
      </w:divBdr>
    </w:div>
    <w:div w:id="946739168">
      <w:bodyDiv w:val="1"/>
      <w:marLeft w:val="0"/>
      <w:marRight w:val="0"/>
      <w:marTop w:val="0"/>
      <w:marBottom w:val="0"/>
      <w:divBdr>
        <w:top w:val="none" w:sz="0" w:space="0" w:color="auto"/>
        <w:left w:val="none" w:sz="0" w:space="0" w:color="auto"/>
        <w:bottom w:val="none" w:sz="0" w:space="0" w:color="auto"/>
        <w:right w:val="none" w:sz="0" w:space="0" w:color="auto"/>
      </w:divBdr>
    </w:div>
    <w:div w:id="948514861">
      <w:bodyDiv w:val="1"/>
      <w:marLeft w:val="0"/>
      <w:marRight w:val="0"/>
      <w:marTop w:val="0"/>
      <w:marBottom w:val="0"/>
      <w:divBdr>
        <w:top w:val="none" w:sz="0" w:space="0" w:color="auto"/>
        <w:left w:val="none" w:sz="0" w:space="0" w:color="auto"/>
        <w:bottom w:val="none" w:sz="0" w:space="0" w:color="auto"/>
        <w:right w:val="none" w:sz="0" w:space="0" w:color="auto"/>
      </w:divBdr>
    </w:div>
    <w:div w:id="950941463">
      <w:bodyDiv w:val="1"/>
      <w:marLeft w:val="0"/>
      <w:marRight w:val="0"/>
      <w:marTop w:val="0"/>
      <w:marBottom w:val="0"/>
      <w:divBdr>
        <w:top w:val="none" w:sz="0" w:space="0" w:color="auto"/>
        <w:left w:val="none" w:sz="0" w:space="0" w:color="auto"/>
        <w:bottom w:val="none" w:sz="0" w:space="0" w:color="auto"/>
        <w:right w:val="none" w:sz="0" w:space="0" w:color="auto"/>
      </w:divBdr>
    </w:div>
    <w:div w:id="968583239">
      <w:bodyDiv w:val="1"/>
      <w:marLeft w:val="0"/>
      <w:marRight w:val="0"/>
      <w:marTop w:val="0"/>
      <w:marBottom w:val="0"/>
      <w:divBdr>
        <w:top w:val="none" w:sz="0" w:space="0" w:color="auto"/>
        <w:left w:val="none" w:sz="0" w:space="0" w:color="auto"/>
        <w:bottom w:val="none" w:sz="0" w:space="0" w:color="auto"/>
        <w:right w:val="none" w:sz="0" w:space="0" w:color="auto"/>
      </w:divBdr>
      <w:divsChild>
        <w:div w:id="463738296">
          <w:marLeft w:val="0"/>
          <w:marRight w:val="0"/>
          <w:marTop w:val="0"/>
          <w:marBottom w:val="0"/>
          <w:divBdr>
            <w:top w:val="none" w:sz="0" w:space="0" w:color="auto"/>
            <w:left w:val="none" w:sz="0" w:space="0" w:color="auto"/>
            <w:bottom w:val="none" w:sz="0" w:space="0" w:color="auto"/>
            <w:right w:val="none" w:sz="0" w:space="0" w:color="auto"/>
          </w:divBdr>
          <w:divsChild>
            <w:div w:id="337126320">
              <w:marLeft w:val="0"/>
              <w:marRight w:val="0"/>
              <w:marTop w:val="0"/>
              <w:marBottom w:val="0"/>
              <w:divBdr>
                <w:top w:val="none" w:sz="0" w:space="0" w:color="auto"/>
                <w:left w:val="none" w:sz="0" w:space="0" w:color="auto"/>
                <w:bottom w:val="none" w:sz="0" w:space="0" w:color="auto"/>
                <w:right w:val="none" w:sz="0" w:space="0" w:color="auto"/>
              </w:divBdr>
              <w:divsChild>
                <w:div w:id="1883055394">
                  <w:marLeft w:val="0"/>
                  <w:marRight w:val="0"/>
                  <w:marTop w:val="0"/>
                  <w:marBottom w:val="0"/>
                  <w:divBdr>
                    <w:top w:val="none" w:sz="0" w:space="0" w:color="auto"/>
                    <w:left w:val="none" w:sz="0" w:space="0" w:color="auto"/>
                    <w:bottom w:val="none" w:sz="0" w:space="0" w:color="auto"/>
                    <w:right w:val="none" w:sz="0" w:space="0" w:color="auto"/>
                  </w:divBdr>
                  <w:divsChild>
                    <w:div w:id="226498891">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994529618">
      <w:bodyDiv w:val="1"/>
      <w:marLeft w:val="0"/>
      <w:marRight w:val="0"/>
      <w:marTop w:val="0"/>
      <w:marBottom w:val="0"/>
      <w:divBdr>
        <w:top w:val="none" w:sz="0" w:space="0" w:color="auto"/>
        <w:left w:val="none" w:sz="0" w:space="0" w:color="auto"/>
        <w:bottom w:val="none" w:sz="0" w:space="0" w:color="auto"/>
        <w:right w:val="none" w:sz="0" w:space="0" w:color="auto"/>
      </w:divBdr>
    </w:div>
    <w:div w:id="1032345721">
      <w:bodyDiv w:val="1"/>
      <w:marLeft w:val="0"/>
      <w:marRight w:val="0"/>
      <w:marTop w:val="0"/>
      <w:marBottom w:val="0"/>
      <w:divBdr>
        <w:top w:val="none" w:sz="0" w:space="0" w:color="auto"/>
        <w:left w:val="none" w:sz="0" w:space="0" w:color="auto"/>
        <w:bottom w:val="none" w:sz="0" w:space="0" w:color="auto"/>
        <w:right w:val="none" w:sz="0" w:space="0" w:color="auto"/>
      </w:divBdr>
    </w:div>
    <w:div w:id="1048187700">
      <w:bodyDiv w:val="1"/>
      <w:marLeft w:val="0"/>
      <w:marRight w:val="0"/>
      <w:marTop w:val="0"/>
      <w:marBottom w:val="0"/>
      <w:divBdr>
        <w:top w:val="none" w:sz="0" w:space="0" w:color="auto"/>
        <w:left w:val="none" w:sz="0" w:space="0" w:color="auto"/>
        <w:bottom w:val="none" w:sz="0" w:space="0" w:color="auto"/>
        <w:right w:val="none" w:sz="0" w:space="0" w:color="auto"/>
      </w:divBdr>
    </w:div>
    <w:div w:id="1060590910">
      <w:bodyDiv w:val="1"/>
      <w:marLeft w:val="0"/>
      <w:marRight w:val="0"/>
      <w:marTop w:val="0"/>
      <w:marBottom w:val="0"/>
      <w:divBdr>
        <w:top w:val="none" w:sz="0" w:space="0" w:color="auto"/>
        <w:left w:val="none" w:sz="0" w:space="0" w:color="auto"/>
        <w:bottom w:val="none" w:sz="0" w:space="0" w:color="auto"/>
        <w:right w:val="none" w:sz="0" w:space="0" w:color="auto"/>
      </w:divBdr>
    </w:div>
    <w:div w:id="1069811406">
      <w:bodyDiv w:val="1"/>
      <w:marLeft w:val="0"/>
      <w:marRight w:val="0"/>
      <w:marTop w:val="0"/>
      <w:marBottom w:val="0"/>
      <w:divBdr>
        <w:top w:val="none" w:sz="0" w:space="0" w:color="auto"/>
        <w:left w:val="none" w:sz="0" w:space="0" w:color="auto"/>
        <w:bottom w:val="none" w:sz="0" w:space="0" w:color="auto"/>
        <w:right w:val="none" w:sz="0" w:space="0" w:color="auto"/>
      </w:divBdr>
    </w:div>
    <w:div w:id="1072195180">
      <w:bodyDiv w:val="1"/>
      <w:marLeft w:val="0"/>
      <w:marRight w:val="0"/>
      <w:marTop w:val="0"/>
      <w:marBottom w:val="0"/>
      <w:divBdr>
        <w:top w:val="none" w:sz="0" w:space="0" w:color="auto"/>
        <w:left w:val="none" w:sz="0" w:space="0" w:color="auto"/>
        <w:bottom w:val="none" w:sz="0" w:space="0" w:color="auto"/>
        <w:right w:val="none" w:sz="0" w:space="0" w:color="auto"/>
      </w:divBdr>
    </w:div>
    <w:div w:id="1087965697">
      <w:bodyDiv w:val="1"/>
      <w:marLeft w:val="0"/>
      <w:marRight w:val="0"/>
      <w:marTop w:val="0"/>
      <w:marBottom w:val="0"/>
      <w:divBdr>
        <w:top w:val="none" w:sz="0" w:space="0" w:color="auto"/>
        <w:left w:val="none" w:sz="0" w:space="0" w:color="auto"/>
        <w:bottom w:val="none" w:sz="0" w:space="0" w:color="auto"/>
        <w:right w:val="none" w:sz="0" w:space="0" w:color="auto"/>
      </w:divBdr>
    </w:div>
    <w:div w:id="1092118265">
      <w:bodyDiv w:val="1"/>
      <w:marLeft w:val="0"/>
      <w:marRight w:val="0"/>
      <w:marTop w:val="0"/>
      <w:marBottom w:val="0"/>
      <w:divBdr>
        <w:top w:val="none" w:sz="0" w:space="0" w:color="auto"/>
        <w:left w:val="none" w:sz="0" w:space="0" w:color="auto"/>
        <w:bottom w:val="none" w:sz="0" w:space="0" w:color="auto"/>
        <w:right w:val="none" w:sz="0" w:space="0" w:color="auto"/>
      </w:divBdr>
    </w:div>
    <w:div w:id="1132022204">
      <w:bodyDiv w:val="1"/>
      <w:marLeft w:val="0"/>
      <w:marRight w:val="0"/>
      <w:marTop w:val="0"/>
      <w:marBottom w:val="0"/>
      <w:divBdr>
        <w:top w:val="none" w:sz="0" w:space="0" w:color="auto"/>
        <w:left w:val="none" w:sz="0" w:space="0" w:color="auto"/>
        <w:bottom w:val="none" w:sz="0" w:space="0" w:color="auto"/>
        <w:right w:val="none" w:sz="0" w:space="0" w:color="auto"/>
      </w:divBdr>
    </w:div>
    <w:div w:id="1160315284">
      <w:bodyDiv w:val="1"/>
      <w:marLeft w:val="0"/>
      <w:marRight w:val="0"/>
      <w:marTop w:val="0"/>
      <w:marBottom w:val="0"/>
      <w:divBdr>
        <w:top w:val="none" w:sz="0" w:space="0" w:color="auto"/>
        <w:left w:val="none" w:sz="0" w:space="0" w:color="auto"/>
        <w:bottom w:val="none" w:sz="0" w:space="0" w:color="auto"/>
        <w:right w:val="none" w:sz="0" w:space="0" w:color="auto"/>
      </w:divBdr>
    </w:div>
    <w:div w:id="1167089791">
      <w:bodyDiv w:val="1"/>
      <w:marLeft w:val="0"/>
      <w:marRight w:val="0"/>
      <w:marTop w:val="0"/>
      <w:marBottom w:val="0"/>
      <w:divBdr>
        <w:top w:val="none" w:sz="0" w:space="0" w:color="auto"/>
        <w:left w:val="none" w:sz="0" w:space="0" w:color="auto"/>
        <w:bottom w:val="none" w:sz="0" w:space="0" w:color="auto"/>
        <w:right w:val="none" w:sz="0" w:space="0" w:color="auto"/>
      </w:divBdr>
    </w:div>
    <w:div w:id="1168902431">
      <w:bodyDiv w:val="1"/>
      <w:marLeft w:val="0"/>
      <w:marRight w:val="0"/>
      <w:marTop w:val="0"/>
      <w:marBottom w:val="0"/>
      <w:divBdr>
        <w:top w:val="none" w:sz="0" w:space="0" w:color="auto"/>
        <w:left w:val="none" w:sz="0" w:space="0" w:color="auto"/>
        <w:bottom w:val="none" w:sz="0" w:space="0" w:color="auto"/>
        <w:right w:val="none" w:sz="0" w:space="0" w:color="auto"/>
      </w:divBdr>
    </w:div>
    <w:div w:id="1178034769">
      <w:bodyDiv w:val="1"/>
      <w:marLeft w:val="0"/>
      <w:marRight w:val="0"/>
      <w:marTop w:val="0"/>
      <w:marBottom w:val="0"/>
      <w:divBdr>
        <w:top w:val="none" w:sz="0" w:space="0" w:color="auto"/>
        <w:left w:val="none" w:sz="0" w:space="0" w:color="auto"/>
        <w:bottom w:val="none" w:sz="0" w:space="0" w:color="auto"/>
        <w:right w:val="none" w:sz="0" w:space="0" w:color="auto"/>
      </w:divBdr>
    </w:div>
    <w:div w:id="1181507432">
      <w:bodyDiv w:val="1"/>
      <w:marLeft w:val="0"/>
      <w:marRight w:val="0"/>
      <w:marTop w:val="0"/>
      <w:marBottom w:val="0"/>
      <w:divBdr>
        <w:top w:val="none" w:sz="0" w:space="0" w:color="auto"/>
        <w:left w:val="none" w:sz="0" w:space="0" w:color="auto"/>
        <w:bottom w:val="none" w:sz="0" w:space="0" w:color="auto"/>
        <w:right w:val="none" w:sz="0" w:space="0" w:color="auto"/>
      </w:divBdr>
      <w:divsChild>
        <w:div w:id="406538550">
          <w:marLeft w:val="0"/>
          <w:marRight w:val="0"/>
          <w:marTop w:val="0"/>
          <w:marBottom w:val="0"/>
          <w:divBdr>
            <w:top w:val="none" w:sz="0" w:space="0" w:color="auto"/>
            <w:left w:val="none" w:sz="0" w:space="0" w:color="auto"/>
            <w:bottom w:val="none" w:sz="0" w:space="0" w:color="auto"/>
            <w:right w:val="none" w:sz="0" w:space="0" w:color="auto"/>
          </w:divBdr>
          <w:divsChild>
            <w:div w:id="59209033">
              <w:marLeft w:val="0"/>
              <w:marRight w:val="0"/>
              <w:marTop w:val="0"/>
              <w:marBottom w:val="0"/>
              <w:divBdr>
                <w:top w:val="none" w:sz="0" w:space="0" w:color="auto"/>
                <w:left w:val="none" w:sz="0" w:space="0" w:color="auto"/>
                <w:bottom w:val="none" w:sz="0" w:space="0" w:color="auto"/>
                <w:right w:val="none" w:sz="0" w:space="0" w:color="auto"/>
              </w:divBdr>
              <w:divsChild>
                <w:div w:id="2051878201">
                  <w:marLeft w:val="0"/>
                  <w:marRight w:val="0"/>
                  <w:marTop w:val="0"/>
                  <w:marBottom w:val="0"/>
                  <w:divBdr>
                    <w:top w:val="none" w:sz="0" w:space="0" w:color="auto"/>
                    <w:left w:val="none" w:sz="0" w:space="0" w:color="auto"/>
                    <w:bottom w:val="none" w:sz="0" w:space="0" w:color="auto"/>
                    <w:right w:val="none" w:sz="0" w:space="0" w:color="auto"/>
                  </w:divBdr>
                  <w:divsChild>
                    <w:div w:id="146823570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198589952">
      <w:bodyDiv w:val="1"/>
      <w:marLeft w:val="0"/>
      <w:marRight w:val="0"/>
      <w:marTop w:val="0"/>
      <w:marBottom w:val="0"/>
      <w:divBdr>
        <w:top w:val="none" w:sz="0" w:space="0" w:color="auto"/>
        <w:left w:val="none" w:sz="0" w:space="0" w:color="auto"/>
        <w:bottom w:val="none" w:sz="0" w:space="0" w:color="auto"/>
        <w:right w:val="none" w:sz="0" w:space="0" w:color="auto"/>
      </w:divBdr>
    </w:div>
    <w:div w:id="1209343517">
      <w:bodyDiv w:val="1"/>
      <w:marLeft w:val="0"/>
      <w:marRight w:val="0"/>
      <w:marTop w:val="0"/>
      <w:marBottom w:val="0"/>
      <w:divBdr>
        <w:top w:val="none" w:sz="0" w:space="0" w:color="auto"/>
        <w:left w:val="none" w:sz="0" w:space="0" w:color="auto"/>
        <w:bottom w:val="none" w:sz="0" w:space="0" w:color="auto"/>
        <w:right w:val="none" w:sz="0" w:space="0" w:color="auto"/>
      </w:divBdr>
    </w:div>
    <w:div w:id="1221672737">
      <w:bodyDiv w:val="1"/>
      <w:marLeft w:val="0"/>
      <w:marRight w:val="0"/>
      <w:marTop w:val="0"/>
      <w:marBottom w:val="0"/>
      <w:divBdr>
        <w:top w:val="none" w:sz="0" w:space="0" w:color="auto"/>
        <w:left w:val="none" w:sz="0" w:space="0" w:color="auto"/>
        <w:bottom w:val="none" w:sz="0" w:space="0" w:color="auto"/>
        <w:right w:val="none" w:sz="0" w:space="0" w:color="auto"/>
      </w:divBdr>
    </w:div>
    <w:div w:id="1229002576">
      <w:bodyDiv w:val="1"/>
      <w:marLeft w:val="0"/>
      <w:marRight w:val="0"/>
      <w:marTop w:val="0"/>
      <w:marBottom w:val="0"/>
      <w:divBdr>
        <w:top w:val="none" w:sz="0" w:space="0" w:color="auto"/>
        <w:left w:val="none" w:sz="0" w:space="0" w:color="auto"/>
        <w:bottom w:val="none" w:sz="0" w:space="0" w:color="auto"/>
        <w:right w:val="none" w:sz="0" w:space="0" w:color="auto"/>
      </w:divBdr>
    </w:div>
    <w:div w:id="1231693130">
      <w:bodyDiv w:val="1"/>
      <w:marLeft w:val="0"/>
      <w:marRight w:val="0"/>
      <w:marTop w:val="0"/>
      <w:marBottom w:val="0"/>
      <w:divBdr>
        <w:top w:val="none" w:sz="0" w:space="0" w:color="auto"/>
        <w:left w:val="none" w:sz="0" w:space="0" w:color="auto"/>
        <w:bottom w:val="none" w:sz="0" w:space="0" w:color="auto"/>
        <w:right w:val="none" w:sz="0" w:space="0" w:color="auto"/>
      </w:divBdr>
    </w:div>
    <w:div w:id="1237865187">
      <w:bodyDiv w:val="1"/>
      <w:marLeft w:val="0"/>
      <w:marRight w:val="0"/>
      <w:marTop w:val="0"/>
      <w:marBottom w:val="0"/>
      <w:divBdr>
        <w:top w:val="none" w:sz="0" w:space="0" w:color="auto"/>
        <w:left w:val="none" w:sz="0" w:space="0" w:color="auto"/>
        <w:bottom w:val="none" w:sz="0" w:space="0" w:color="auto"/>
        <w:right w:val="none" w:sz="0" w:space="0" w:color="auto"/>
      </w:divBdr>
    </w:div>
    <w:div w:id="1247030048">
      <w:bodyDiv w:val="1"/>
      <w:marLeft w:val="0"/>
      <w:marRight w:val="0"/>
      <w:marTop w:val="0"/>
      <w:marBottom w:val="0"/>
      <w:divBdr>
        <w:top w:val="none" w:sz="0" w:space="0" w:color="auto"/>
        <w:left w:val="none" w:sz="0" w:space="0" w:color="auto"/>
        <w:bottom w:val="none" w:sz="0" w:space="0" w:color="auto"/>
        <w:right w:val="none" w:sz="0" w:space="0" w:color="auto"/>
      </w:divBdr>
    </w:div>
    <w:div w:id="1256985716">
      <w:bodyDiv w:val="1"/>
      <w:marLeft w:val="0"/>
      <w:marRight w:val="0"/>
      <w:marTop w:val="0"/>
      <w:marBottom w:val="0"/>
      <w:divBdr>
        <w:top w:val="none" w:sz="0" w:space="0" w:color="auto"/>
        <w:left w:val="none" w:sz="0" w:space="0" w:color="auto"/>
        <w:bottom w:val="none" w:sz="0" w:space="0" w:color="auto"/>
        <w:right w:val="none" w:sz="0" w:space="0" w:color="auto"/>
      </w:divBdr>
      <w:divsChild>
        <w:div w:id="688801268">
          <w:marLeft w:val="0"/>
          <w:marRight w:val="0"/>
          <w:marTop w:val="0"/>
          <w:marBottom w:val="0"/>
          <w:divBdr>
            <w:top w:val="none" w:sz="0" w:space="0" w:color="auto"/>
            <w:left w:val="none" w:sz="0" w:space="0" w:color="auto"/>
            <w:bottom w:val="none" w:sz="0" w:space="0" w:color="auto"/>
            <w:right w:val="none" w:sz="0" w:space="0" w:color="auto"/>
          </w:divBdr>
          <w:divsChild>
            <w:div w:id="936643312">
              <w:marLeft w:val="0"/>
              <w:marRight w:val="0"/>
              <w:marTop w:val="0"/>
              <w:marBottom w:val="0"/>
              <w:divBdr>
                <w:top w:val="none" w:sz="0" w:space="0" w:color="auto"/>
                <w:left w:val="none" w:sz="0" w:space="0" w:color="auto"/>
                <w:bottom w:val="none" w:sz="0" w:space="0" w:color="auto"/>
                <w:right w:val="none" w:sz="0" w:space="0" w:color="auto"/>
              </w:divBdr>
              <w:divsChild>
                <w:div w:id="777334915">
                  <w:marLeft w:val="0"/>
                  <w:marRight w:val="0"/>
                  <w:marTop w:val="0"/>
                  <w:marBottom w:val="0"/>
                  <w:divBdr>
                    <w:top w:val="none" w:sz="0" w:space="0" w:color="auto"/>
                    <w:left w:val="none" w:sz="0" w:space="0" w:color="auto"/>
                    <w:bottom w:val="none" w:sz="0" w:space="0" w:color="auto"/>
                    <w:right w:val="none" w:sz="0" w:space="0" w:color="auto"/>
                  </w:divBdr>
                  <w:divsChild>
                    <w:div w:id="41432066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270042017">
      <w:bodyDiv w:val="1"/>
      <w:marLeft w:val="0"/>
      <w:marRight w:val="0"/>
      <w:marTop w:val="0"/>
      <w:marBottom w:val="0"/>
      <w:divBdr>
        <w:top w:val="none" w:sz="0" w:space="0" w:color="auto"/>
        <w:left w:val="none" w:sz="0" w:space="0" w:color="auto"/>
        <w:bottom w:val="none" w:sz="0" w:space="0" w:color="auto"/>
        <w:right w:val="none" w:sz="0" w:space="0" w:color="auto"/>
      </w:divBdr>
    </w:div>
    <w:div w:id="1289893330">
      <w:bodyDiv w:val="1"/>
      <w:marLeft w:val="0"/>
      <w:marRight w:val="0"/>
      <w:marTop w:val="0"/>
      <w:marBottom w:val="0"/>
      <w:divBdr>
        <w:top w:val="none" w:sz="0" w:space="0" w:color="auto"/>
        <w:left w:val="none" w:sz="0" w:space="0" w:color="auto"/>
        <w:bottom w:val="none" w:sz="0" w:space="0" w:color="auto"/>
        <w:right w:val="none" w:sz="0" w:space="0" w:color="auto"/>
      </w:divBdr>
    </w:div>
    <w:div w:id="1327635978">
      <w:bodyDiv w:val="1"/>
      <w:marLeft w:val="0"/>
      <w:marRight w:val="0"/>
      <w:marTop w:val="0"/>
      <w:marBottom w:val="0"/>
      <w:divBdr>
        <w:top w:val="none" w:sz="0" w:space="0" w:color="auto"/>
        <w:left w:val="none" w:sz="0" w:space="0" w:color="auto"/>
        <w:bottom w:val="none" w:sz="0" w:space="0" w:color="auto"/>
        <w:right w:val="none" w:sz="0" w:space="0" w:color="auto"/>
      </w:divBdr>
    </w:div>
    <w:div w:id="1333559277">
      <w:bodyDiv w:val="1"/>
      <w:marLeft w:val="0"/>
      <w:marRight w:val="0"/>
      <w:marTop w:val="0"/>
      <w:marBottom w:val="0"/>
      <w:divBdr>
        <w:top w:val="none" w:sz="0" w:space="0" w:color="auto"/>
        <w:left w:val="none" w:sz="0" w:space="0" w:color="auto"/>
        <w:bottom w:val="none" w:sz="0" w:space="0" w:color="auto"/>
        <w:right w:val="none" w:sz="0" w:space="0" w:color="auto"/>
      </w:divBdr>
    </w:div>
    <w:div w:id="1335958791">
      <w:bodyDiv w:val="1"/>
      <w:marLeft w:val="0"/>
      <w:marRight w:val="0"/>
      <w:marTop w:val="0"/>
      <w:marBottom w:val="0"/>
      <w:divBdr>
        <w:top w:val="none" w:sz="0" w:space="0" w:color="auto"/>
        <w:left w:val="none" w:sz="0" w:space="0" w:color="auto"/>
        <w:bottom w:val="none" w:sz="0" w:space="0" w:color="auto"/>
        <w:right w:val="none" w:sz="0" w:space="0" w:color="auto"/>
      </w:divBdr>
      <w:divsChild>
        <w:div w:id="378820476">
          <w:marLeft w:val="0"/>
          <w:marRight w:val="0"/>
          <w:marTop w:val="0"/>
          <w:marBottom w:val="0"/>
          <w:divBdr>
            <w:top w:val="none" w:sz="0" w:space="0" w:color="auto"/>
            <w:left w:val="none" w:sz="0" w:space="0" w:color="auto"/>
            <w:bottom w:val="none" w:sz="0" w:space="0" w:color="auto"/>
            <w:right w:val="none" w:sz="0" w:space="0" w:color="auto"/>
          </w:divBdr>
          <w:divsChild>
            <w:div w:id="215162963">
              <w:marLeft w:val="0"/>
              <w:marRight w:val="0"/>
              <w:marTop w:val="0"/>
              <w:marBottom w:val="0"/>
              <w:divBdr>
                <w:top w:val="none" w:sz="0" w:space="0" w:color="auto"/>
                <w:left w:val="none" w:sz="0" w:space="0" w:color="auto"/>
                <w:bottom w:val="none" w:sz="0" w:space="0" w:color="auto"/>
                <w:right w:val="none" w:sz="0" w:space="0" w:color="auto"/>
              </w:divBdr>
              <w:divsChild>
                <w:div w:id="1362508467">
                  <w:marLeft w:val="0"/>
                  <w:marRight w:val="0"/>
                  <w:marTop w:val="0"/>
                  <w:marBottom w:val="0"/>
                  <w:divBdr>
                    <w:top w:val="none" w:sz="0" w:space="0" w:color="auto"/>
                    <w:left w:val="none" w:sz="0" w:space="0" w:color="auto"/>
                    <w:bottom w:val="none" w:sz="0" w:space="0" w:color="auto"/>
                    <w:right w:val="none" w:sz="0" w:space="0" w:color="auto"/>
                  </w:divBdr>
                  <w:divsChild>
                    <w:div w:id="1696271700">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343050023">
      <w:bodyDiv w:val="1"/>
      <w:marLeft w:val="0"/>
      <w:marRight w:val="0"/>
      <w:marTop w:val="0"/>
      <w:marBottom w:val="0"/>
      <w:divBdr>
        <w:top w:val="none" w:sz="0" w:space="0" w:color="auto"/>
        <w:left w:val="none" w:sz="0" w:space="0" w:color="auto"/>
        <w:bottom w:val="none" w:sz="0" w:space="0" w:color="auto"/>
        <w:right w:val="none" w:sz="0" w:space="0" w:color="auto"/>
      </w:divBdr>
    </w:div>
    <w:div w:id="1358194366">
      <w:bodyDiv w:val="1"/>
      <w:marLeft w:val="0"/>
      <w:marRight w:val="0"/>
      <w:marTop w:val="0"/>
      <w:marBottom w:val="0"/>
      <w:divBdr>
        <w:top w:val="none" w:sz="0" w:space="0" w:color="auto"/>
        <w:left w:val="none" w:sz="0" w:space="0" w:color="auto"/>
        <w:bottom w:val="none" w:sz="0" w:space="0" w:color="auto"/>
        <w:right w:val="none" w:sz="0" w:space="0" w:color="auto"/>
      </w:divBdr>
    </w:div>
    <w:div w:id="1377000046">
      <w:bodyDiv w:val="1"/>
      <w:marLeft w:val="0"/>
      <w:marRight w:val="0"/>
      <w:marTop w:val="0"/>
      <w:marBottom w:val="0"/>
      <w:divBdr>
        <w:top w:val="none" w:sz="0" w:space="0" w:color="auto"/>
        <w:left w:val="none" w:sz="0" w:space="0" w:color="auto"/>
        <w:bottom w:val="none" w:sz="0" w:space="0" w:color="auto"/>
        <w:right w:val="none" w:sz="0" w:space="0" w:color="auto"/>
      </w:divBdr>
    </w:div>
    <w:div w:id="1383167878">
      <w:bodyDiv w:val="1"/>
      <w:marLeft w:val="0"/>
      <w:marRight w:val="0"/>
      <w:marTop w:val="0"/>
      <w:marBottom w:val="0"/>
      <w:divBdr>
        <w:top w:val="none" w:sz="0" w:space="0" w:color="auto"/>
        <w:left w:val="none" w:sz="0" w:space="0" w:color="auto"/>
        <w:bottom w:val="none" w:sz="0" w:space="0" w:color="auto"/>
        <w:right w:val="none" w:sz="0" w:space="0" w:color="auto"/>
      </w:divBdr>
    </w:div>
    <w:div w:id="1387338539">
      <w:bodyDiv w:val="1"/>
      <w:marLeft w:val="0"/>
      <w:marRight w:val="0"/>
      <w:marTop w:val="0"/>
      <w:marBottom w:val="0"/>
      <w:divBdr>
        <w:top w:val="none" w:sz="0" w:space="0" w:color="auto"/>
        <w:left w:val="none" w:sz="0" w:space="0" w:color="auto"/>
        <w:bottom w:val="none" w:sz="0" w:space="0" w:color="auto"/>
        <w:right w:val="none" w:sz="0" w:space="0" w:color="auto"/>
      </w:divBdr>
    </w:div>
    <w:div w:id="1392381618">
      <w:bodyDiv w:val="1"/>
      <w:marLeft w:val="0"/>
      <w:marRight w:val="0"/>
      <w:marTop w:val="0"/>
      <w:marBottom w:val="0"/>
      <w:divBdr>
        <w:top w:val="none" w:sz="0" w:space="0" w:color="auto"/>
        <w:left w:val="none" w:sz="0" w:space="0" w:color="auto"/>
        <w:bottom w:val="none" w:sz="0" w:space="0" w:color="auto"/>
        <w:right w:val="none" w:sz="0" w:space="0" w:color="auto"/>
      </w:divBdr>
      <w:divsChild>
        <w:div w:id="317418823">
          <w:marLeft w:val="0"/>
          <w:marRight w:val="0"/>
          <w:marTop w:val="0"/>
          <w:marBottom w:val="150"/>
          <w:divBdr>
            <w:top w:val="none" w:sz="0" w:space="0" w:color="auto"/>
            <w:left w:val="single" w:sz="6" w:space="0" w:color="D1D4DA"/>
            <w:bottom w:val="single" w:sz="6" w:space="0" w:color="D1D4DA"/>
            <w:right w:val="single" w:sz="6" w:space="0" w:color="D1D4DA"/>
          </w:divBdr>
          <w:divsChild>
            <w:div w:id="932008109">
              <w:marLeft w:val="0"/>
              <w:marRight w:val="0"/>
              <w:marTop w:val="0"/>
              <w:marBottom w:val="0"/>
              <w:divBdr>
                <w:top w:val="none" w:sz="0" w:space="0" w:color="auto"/>
                <w:left w:val="none" w:sz="0" w:space="0" w:color="auto"/>
                <w:bottom w:val="none" w:sz="0" w:space="0" w:color="auto"/>
                <w:right w:val="none" w:sz="0" w:space="0" w:color="auto"/>
              </w:divBdr>
              <w:divsChild>
                <w:div w:id="539703291">
                  <w:marLeft w:val="0"/>
                  <w:marRight w:val="0"/>
                  <w:marTop w:val="0"/>
                  <w:marBottom w:val="0"/>
                  <w:divBdr>
                    <w:top w:val="none" w:sz="0" w:space="0" w:color="auto"/>
                    <w:left w:val="none" w:sz="0" w:space="0" w:color="auto"/>
                    <w:bottom w:val="none" w:sz="0" w:space="0" w:color="auto"/>
                    <w:right w:val="none" w:sz="0" w:space="0" w:color="auto"/>
                  </w:divBdr>
                  <w:divsChild>
                    <w:div w:id="1972664262">
                      <w:marLeft w:val="0"/>
                      <w:marRight w:val="0"/>
                      <w:marTop w:val="0"/>
                      <w:marBottom w:val="150"/>
                      <w:divBdr>
                        <w:top w:val="dotted" w:sz="24" w:space="0" w:color="auto"/>
                        <w:left w:val="dotted" w:sz="24" w:space="0" w:color="auto"/>
                        <w:bottom w:val="dotted" w:sz="6" w:space="11" w:color="auto"/>
                        <w:right w:val="dotted" w:sz="24" w:space="0" w:color="auto"/>
                      </w:divBdr>
                      <w:divsChild>
                        <w:div w:id="7720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88837">
      <w:bodyDiv w:val="1"/>
      <w:marLeft w:val="0"/>
      <w:marRight w:val="0"/>
      <w:marTop w:val="0"/>
      <w:marBottom w:val="0"/>
      <w:divBdr>
        <w:top w:val="none" w:sz="0" w:space="0" w:color="auto"/>
        <w:left w:val="none" w:sz="0" w:space="0" w:color="auto"/>
        <w:bottom w:val="none" w:sz="0" w:space="0" w:color="auto"/>
        <w:right w:val="none" w:sz="0" w:space="0" w:color="auto"/>
      </w:divBdr>
    </w:div>
    <w:div w:id="1419523232">
      <w:bodyDiv w:val="1"/>
      <w:marLeft w:val="0"/>
      <w:marRight w:val="0"/>
      <w:marTop w:val="0"/>
      <w:marBottom w:val="0"/>
      <w:divBdr>
        <w:top w:val="none" w:sz="0" w:space="0" w:color="auto"/>
        <w:left w:val="none" w:sz="0" w:space="0" w:color="auto"/>
        <w:bottom w:val="none" w:sz="0" w:space="0" w:color="auto"/>
        <w:right w:val="none" w:sz="0" w:space="0" w:color="auto"/>
      </w:divBdr>
    </w:div>
    <w:div w:id="1421410312">
      <w:bodyDiv w:val="1"/>
      <w:marLeft w:val="0"/>
      <w:marRight w:val="0"/>
      <w:marTop w:val="0"/>
      <w:marBottom w:val="0"/>
      <w:divBdr>
        <w:top w:val="none" w:sz="0" w:space="0" w:color="auto"/>
        <w:left w:val="none" w:sz="0" w:space="0" w:color="auto"/>
        <w:bottom w:val="none" w:sz="0" w:space="0" w:color="auto"/>
        <w:right w:val="none" w:sz="0" w:space="0" w:color="auto"/>
      </w:divBdr>
    </w:div>
    <w:div w:id="1426730102">
      <w:bodyDiv w:val="1"/>
      <w:marLeft w:val="0"/>
      <w:marRight w:val="0"/>
      <w:marTop w:val="0"/>
      <w:marBottom w:val="0"/>
      <w:divBdr>
        <w:top w:val="none" w:sz="0" w:space="0" w:color="auto"/>
        <w:left w:val="none" w:sz="0" w:space="0" w:color="auto"/>
        <w:bottom w:val="none" w:sz="0" w:space="0" w:color="auto"/>
        <w:right w:val="none" w:sz="0" w:space="0" w:color="auto"/>
      </w:divBdr>
    </w:div>
    <w:div w:id="1430737936">
      <w:bodyDiv w:val="1"/>
      <w:marLeft w:val="0"/>
      <w:marRight w:val="0"/>
      <w:marTop w:val="0"/>
      <w:marBottom w:val="0"/>
      <w:divBdr>
        <w:top w:val="none" w:sz="0" w:space="0" w:color="auto"/>
        <w:left w:val="none" w:sz="0" w:space="0" w:color="auto"/>
        <w:bottom w:val="none" w:sz="0" w:space="0" w:color="auto"/>
        <w:right w:val="none" w:sz="0" w:space="0" w:color="auto"/>
      </w:divBdr>
    </w:div>
    <w:div w:id="1440223030">
      <w:bodyDiv w:val="1"/>
      <w:marLeft w:val="0"/>
      <w:marRight w:val="0"/>
      <w:marTop w:val="0"/>
      <w:marBottom w:val="0"/>
      <w:divBdr>
        <w:top w:val="none" w:sz="0" w:space="0" w:color="auto"/>
        <w:left w:val="none" w:sz="0" w:space="0" w:color="auto"/>
        <w:bottom w:val="none" w:sz="0" w:space="0" w:color="auto"/>
        <w:right w:val="none" w:sz="0" w:space="0" w:color="auto"/>
      </w:divBdr>
    </w:div>
    <w:div w:id="1451827317">
      <w:bodyDiv w:val="1"/>
      <w:marLeft w:val="0"/>
      <w:marRight w:val="0"/>
      <w:marTop w:val="0"/>
      <w:marBottom w:val="0"/>
      <w:divBdr>
        <w:top w:val="none" w:sz="0" w:space="0" w:color="auto"/>
        <w:left w:val="none" w:sz="0" w:space="0" w:color="auto"/>
        <w:bottom w:val="none" w:sz="0" w:space="0" w:color="auto"/>
        <w:right w:val="none" w:sz="0" w:space="0" w:color="auto"/>
      </w:divBdr>
    </w:div>
    <w:div w:id="1462919973">
      <w:bodyDiv w:val="1"/>
      <w:marLeft w:val="0"/>
      <w:marRight w:val="0"/>
      <w:marTop w:val="0"/>
      <w:marBottom w:val="0"/>
      <w:divBdr>
        <w:top w:val="none" w:sz="0" w:space="0" w:color="auto"/>
        <w:left w:val="none" w:sz="0" w:space="0" w:color="auto"/>
        <w:bottom w:val="none" w:sz="0" w:space="0" w:color="auto"/>
        <w:right w:val="none" w:sz="0" w:space="0" w:color="auto"/>
      </w:divBdr>
    </w:div>
    <w:div w:id="1463034023">
      <w:bodyDiv w:val="1"/>
      <w:marLeft w:val="0"/>
      <w:marRight w:val="0"/>
      <w:marTop w:val="0"/>
      <w:marBottom w:val="0"/>
      <w:divBdr>
        <w:top w:val="none" w:sz="0" w:space="0" w:color="auto"/>
        <w:left w:val="none" w:sz="0" w:space="0" w:color="auto"/>
        <w:bottom w:val="none" w:sz="0" w:space="0" w:color="auto"/>
        <w:right w:val="none" w:sz="0" w:space="0" w:color="auto"/>
      </w:divBdr>
    </w:div>
    <w:div w:id="1464347060">
      <w:bodyDiv w:val="1"/>
      <w:marLeft w:val="0"/>
      <w:marRight w:val="0"/>
      <w:marTop w:val="0"/>
      <w:marBottom w:val="0"/>
      <w:divBdr>
        <w:top w:val="none" w:sz="0" w:space="0" w:color="auto"/>
        <w:left w:val="none" w:sz="0" w:space="0" w:color="auto"/>
        <w:bottom w:val="none" w:sz="0" w:space="0" w:color="auto"/>
        <w:right w:val="none" w:sz="0" w:space="0" w:color="auto"/>
      </w:divBdr>
    </w:div>
    <w:div w:id="1470778581">
      <w:bodyDiv w:val="1"/>
      <w:marLeft w:val="0"/>
      <w:marRight w:val="0"/>
      <w:marTop w:val="0"/>
      <w:marBottom w:val="0"/>
      <w:divBdr>
        <w:top w:val="none" w:sz="0" w:space="0" w:color="auto"/>
        <w:left w:val="none" w:sz="0" w:space="0" w:color="auto"/>
        <w:bottom w:val="none" w:sz="0" w:space="0" w:color="auto"/>
        <w:right w:val="none" w:sz="0" w:space="0" w:color="auto"/>
      </w:divBdr>
    </w:div>
    <w:div w:id="1475296965">
      <w:bodyDiv w:val="1"/>
      <w:marLeft w:val="0"/>
      <w:marRight w:val="0"/>
      <w:marTop w:val="0"/>
      <w:marBottom w:val="0"/>
      <w:divBdr>
        <w:top w:val="none" w:sz="0" w:space="0" w:color="auto"/>
        <w:left w:val="none" w:sz="0" w:space="0" w:color="auto"/>
        <w:bottom w:val="none" w:sz="0" w:space="0" w:color="auto"/>
        <w:right w:val="none" w:sz="0" w:space="0" w:color="auto"/>
      </w:divBdr>
    </w:div>
    <w:div w:id="1475636015">
      <w:bodyDiv w:val="1"/>
      <w:marLeft w:val="0"/>
      <w:marRight w:val="0"/>
      <w:marTop w:val="0"/>
      <w:marBottom w:val="0"/>
      <w:divBdr>
        <w:top w:val="none" w:sz="0" w:space="0" w:color="auto"/>
        <w:left w:val="none" w:sz="0" w:space="0" w:color="auto"/>
        <w:bottom w:val="none" w:sz="0" w:space="0" w:color="auto"/>
        <w:right w:val="none" w:sz="0" w:space="0" w:color="auto"/>
      </w:divBdr>
    </w:div>
    <w:div w:id="1518077608">
      <w:bodyDiv w:val="1"/>
      <w:marLeft w:val="0"/>
      <w:marRight w:val="0"/>
      <w:marTop w:val="0"/>
      <w:marBottom w:val="0"/>
      <w:divBdr>
        <w:top w:val="none" w:sz="0" w:space="0" w:color="auto"/>
        <w:left w:val="none" w:sz="0" w:space="0" w:color="auto"/>
        <w:bottom w:val="none" w:sz="0" w:space="0" w:color="auto"/>
        <w:right w:val="none" w:sz="0" w:space="0" w:color="auto"/>
      </w:divBdr>
    </w:div>
    <w:div w:id="1540050637">
      <w:bodyDiv w:val="1"/>
      <w:marLeft w:val="0"/>
      <w:marRight w:val="0"/>
      <w:marTop w:val="0"/>
      <w:marBottom w:val="0"/>
      <w:divBdr>
        <w:top w:val="none" w:sz="0" w:space="0" w:color="auto"/>
        <w:left w:val="none" w:sz="0" w:space="0" w:color="auto"/>
        <w:bottom w:val="none" w:sz="0" w:space="0" w:color="auto"/>
        <w:right w:val="none" w:sz="0" w:space="0" w:color="auto"/>
      </w:divBdr>
    </w:div>
    <w:div w:id="1564096400">
      <w:bodyDiv w:val="1"/>
      <w:marLeft w:val="0"/>
      <w:marRight w:val="0"/>
      <w:marTop w:val="0"/>
      <w:marBottom w:val="0"/>
      <w:divBdr>
        <w:top w:val="none" w:sz="0" w:space="0" w:color="auto"/>
        <w:left w:val="none" w:sz="0" w:space="0" w:color="auto"/>
        <w:bottom w:val="none" w:sz="0" w:space="0" w:color="auto"/>
        <w:right w:val="none" w:sz="0" w:space="0" w:color="auto"/>
      </w:divBdr>
    </w:div>
    <w:div w:id="1564563543">
      <w:bodyDiv w:val="1"/>
      <w:marLeft w:val="0"/>
      <w:marRight w:val="0"/>
      <w:marTop w:val="0"/>
      <w:marBottom w:val="0"/>
      <w:divBdr>
        <w:top w:val="none" w:sz="0" w:space="0" w:color="auto"/>
        <w:left w:val="none" w:sz="0" w:space="0" w:color="auto"/>
        <w:bottom w:val="none" w:sz="0" w:space="0" w:color="auto"/>
        <w:right w:val="none" w:sz="0" w:space="0" w:color="auto"/>
      </w:divBdr>
    </w:div>
    <w:div w:id="1577127942">
      <w:bodyDiv w:val="1"/>
      <w:marLeft w:val="0"/>
      <w:marRight w:val="0"/>
      <w:marTop w:val="0"/>
      <w:marBottom w:val="0"/>
      <w:divBdr>
        <w:top w:val="none" w:sz="0" w:space="0" w:color="auto"/>
        <w:left w:val="none" w:sz="0" w:space="0" w:color="auto"/>
        <w:bottom w:val="none" w:sz="0" w:space="0" w:color="auto"/>
        <w:right w:val="none" w:sz="0" w:space="0" w:color="auto"/>
      </w:divBdr>
    </w:div>
    <w:div w:id="1590847078">
      <w:bodyDiv w:val="1"/>
      <w:marLeft w:val="0"/>
      <w:marRight w:val="0"/>
      <w:marTop w:val="0"/>
      <w:marBottom w:val="0"/>
      <w:divBdr>
        <w:top w:val="none" w:sz="0" w:space="0" w:color="auto"/>
        <w:left w:val="none" w:sz="0" w:space="0" w:color="auto"/>
        <w:bottom w:val="none" w:sz="0" w:space="0" w:color="auto"/>
        <w:right w:val="none" w:sz="0" w:space="0" w:color="auto"/>
      </w:divBdr>
    </w:div>
    <w:div w:id="1593392651">
      <w:bodyDiv w:val="1"/>
      <w:marLeft w:val="0"/>
      <w:marRight w:val="0"/>
      <w:marTop w:val="0"/>
      <w:marBottom w:val="0"/>
      <w:divBdr>
        <w:top w:val="none" w:sz="0" w:space="0" w:color="auto"/>
        <w:left w:val="none" w:sz="0" w:space="0" w:color="auto"/>
        <w:bottom w:val="none" w:sz="0" w:space="0" w:color="auto"/>
        <w:right w:val="none" w:sz="0" w:space="0" w:color="auto"/>
      </w:divBdr>
    </w:div>
    <w:div w:id="1641374532">
      <w:bodyDiv w:val="1"/>
      <w:marLeft w:val="0"/>
      <w:marRight w:val="0"/>
      <w:marTop w:val="0"/>
      <w:marBottom w:val="0"/>
      <w:divBdr>
        <w:top w:val="none" w:sz="0" w:space="0" w:color="auto"/>
        <w:left w:val="none" w:sz="0" w:space="0" w:color="auto"/>
        <w:bottom w:val="none" w:sz="0" w:space="0" w:color="auto"/>
        <w:right w:val="none" w:sz="0" w:space="0" w:color="auto"/>
      </w:divBdr>
    </w:div>
    <w:div w:id="1646855269">
      <w:bodyDiv w:val="1"/>
      <w:marLeft w:val="0"/>
      <w:marRight w:val="0"/>
      <w:marTop w:val="0"/>
      <w:marBottom w:val="0"/>
      <w:divBdr>
        <w:top w:val="none" w:sz="0" w:space="0" w:color="auto"/>
        <w:left w:val="none" w:sz="0" w:space="0" w:color="auto"/>
        <w:bottom w:val="none" w:sz="0" w:space="0" w:color="auto"/>
        <w:right w:val="none" w:sz="0" w:space="0" w:color="auto"/>
      </w:divBdr>
    </w:div>
    <w:div w:id="1661155300">
      <w:bodyDiv w:val="1"/>
      <w:marLeft w:val="0"/>
      <w:marRight w:val="0"/>
      <w:marTop w:val="0"/>
      <w:marBottom w:val="0"/>
      <w:divBdr>
        <w:top w:val="none" w:sz="0" w:space="0" w:color="auto"/>
        <w:left w:val="none" w:sz="0" w:space="0" w:color="auto"/>
        <w:bottom w:val="none" w:sz="0" w:space="0" w:color="auto"/>
        <w:right w:val="none" w:sz="0" w:space="0" w:color="auto"/>
      </w:divBdr>
    </w:div>
    <w:div w:id="1688829312">
      <w:bodyDiv w:val="1"/>
      <w:marLeft w:val="0"/>
      <w:marRight w:val="0"/>
      <w:marTop w:val="0"/>
      <w:marBottom w:val="0"/>
      <w:divBdr>
        <w:top w:val="none" w:sz="0" w:space="0" w:color="auto"/>
        <w:left w:val="none" w:sz="0" w:space="0" w:color="auto"/>
        <w:bottom w:val="none" w:sz="0" w:space="0" w:color="auto"/>
        <w:right w:val="none" w:sz="0" w:space="0" w:color="auto"/>
      </w:divBdr>
    </w:div>
    <w:div w:id="1689402066">
      <w:bodyDiv w:val="1"/>
      <w:marLeft w:val="0"/>
      <w:marRight w:val="0"/>
      <w:marTop w:val="0"/>
      <w:marBottom w:val="0"/>
      <w:divBdr>
        <w:top w:val="none" w:sz="0" w:space="0" w:color="auto"/>
        <w:left w:val="none" w:sz="0" w:space="0" w:color="auto"/>
        <w:bottom w:val="none" w:sz="0" w:space="0" w:color="auto"/>
        <w:right w:val="none" w:sz="0" w:space="0" w:color="auto"/>
      </w:divBdr>
    </w:div>
    <w:div w:id="1698694483">
      <w:bodyDiv w:val="1"/>
      <w:marLeft w:val="0"/>
      <w:marRight w:val="0"/>
      <w:marTop w:val="0"/>
      <w:marBottom w:val="0"/>
      <w:divBdr>
        <w:top w:val="none" w:sz="0" w:space="0" w:color="auto"/>
        <w:left w:val="none" w:sz="0" w:space="0" w:color="auto"/>
        <w:bottom w:val="none" w:sz="0" w:space="0" w:color="auto"/>
        <w:right w:val="none" w:sz="0" w:space="0" w:color="auto"/>
      </w:divBdr>
    </w:div>
    <w:div w:id="1701971574">
      <w:bodyDiv w:val="1"/>
      <w:marLeft w:val="0"/>
      <w:marRight w:val="0"/>
      <w:marTop w:val="0"/>
      <w:marBottom w:val="0"/>
      <w:divBdr>
        <w:top w:val="none" w:sz="0" w:space="0" w:color="auto"/>
        <w:left w:val="none" w:sz="0" w:space="0" w:color="auto"/>
        <w:bottom w:val="none" w:sz="0" w:space="0" w:color="auto"/>
        <w:right w:val="none" w:sz="0" w:space="0" w:color="auto"/>
      </w:divBdr>
    </w:div>
    <w:div w:id="1710107548">
      <w:bodyDiv w:val="1"/>
      <w:marLeft w:val="0"/>
      <w:marRight w:val="0"/>
      <w:marTop w:val="0"/>
      <w:marBottom w:val="0"/>
      <w:divBdr>
        <w:top w:val="none" w:sz="0" w:space="0" w:color="auto"/>
        <w:left w:val="none" w:sz="0" w:space="0" w:color="auto"/>
        <w:bottom w:val="none" w:sz="0" w:space="0" w:color="auto"/>
        <w:right w:val="none" w:sz="0" w:space="0" w:color="auto"/>
      </w:divBdr>
    </w:div>
    <w:div w:id="1718967100">
      <w:bodyDiv w:val="1"/>
      <w:marLeft w:val="0"/>
      <w:marRight w:val="0"/>
      <w:marTop w:val="0"/>
      <w:marBottom w:val="0"/>
      <w:divBdr>
        <w:top w:val="none" w:sz="0" w:space="0" w:color="auto"/>
        <w:left w:val="none" w:sz="0" w:space="0" w:color="auto"/>
        <w:bottom w:val="none" w:sz="0" w:space="0" w:color="auto"/>
        <w:right w:val="none" w:sz="0" w:space="0" w:color="auto"/>
      </w:divBdr>
    </w:div>
    <w:div w:id="1739134348">
      <w:bodyDiv w:val="1"/>
      <w:marLeft w:val="0"/>
      <w:marRight w:val="0"/>
      <w:marTop w:val="0"/>
      <w:marBottom w:val="0"/>
      <w:divBdr>
        <w:top w:val="none" w:sz="0" w:space="0" w:color="auto"/>
        <w:left w:val="none" w:sz="0" w:space="0" w:color="auto"/>
        <w:bottom w:val="none" w:sz="0" w:space="0" w:color="auto"/>
        <w:right w:val="none" w:sz="0" w:space="0" w:color="auto"/>
      </w:divBdr>
    </w:div>
    <w:div w:id="1753355661">
      <w:bodyDiv w:val="1"/>
      <w:marLeft w:val="0"/>
      <w:marRight w:val="0"/>
      <w:marTop w:val="0"/>
      <w:marBottom w:val="0"/>
      <w:divBdr>
        <w:top w:val="none" w:sz="0" w:space="0" w:color="auto"/>
        <w:left w:val="none" w:sz="0" w:space="0" w:color="auto"/>
        <w:bottom w:val="none" w:sz="0" w:space="0" w:color="auto"/>
        <w:right w:val="none" w:sz="0" w:space="0" w:color="auto"/>
      </w:divBdr>
    </w:div>
    <w:div w:id="1761757148">
      <w:bodyDiv w:val="1"/>
      <w:marLeft w:val="0"/>
      <w:marRight w:val="0"/>
      <w:marTop w:val="0"/>
      <w:marBottom w:val="0"/>
      <w:divBdr>
        <w:top w:val="none" w:sz="0" w:space="0" w:color="auto"/>
        <w:left w:val="none" w:sz="0" w:space="0" w:color="auto"/>
        <w:bottom w:val="none" w:sz="0" w:space="0" w:color="auto"/>
        <w:right w:val="none" w:sz="0" w:space="0" w:color="auto"/>
      </w:divBdr>
    </w:div>
    <w:div w:id="1772123596">
      <w:bodyDiv w:val="1"/>
      <w:marLeft w:val="0"/>
      <w:marRight w:val="0"/>
      <w:marTop w:val="0"/>
      <w:marBottom w:val="0"/>
      <w:divBdr>
        <w:top w:val="none" w:sz="0" w:space="0" w:color="auto"/>
        <w:left w:val="none" w:sz="0" w:space="0" w:color="auto"/>
        <w:bottom w:val="none" w:sz="0" w:space="0" w:color="auto"/>
        <w:right w:val="none" w:sz="0" w:space="0" w:color="auto"/>
      </w:divBdr>
    </w:div>
    <w:div w:id="1782340779">
      <w:bodyDiv w:val="1"/>
      <w:marLeft w:val="0"/>
      <w:marRight w:val="0"/>
      <w:marTop w:val="0"/>
      <w:marBottom w:val="0"/>
      <w:divBdr>
        <w:top w:val="none" w:sz="0" w:space="0" w:color="auto"/>
        <w:left w:val="none" w:sz="0" w:space="0" w:color="auto"/>
        <w:bottom w:val="none" w:sz="0" w:space="0" w:color="auto"/>
        <w:right w:val="none" w:sz="0" w:space="0" w:color="auto"/>
      </w:divBdr>
    </w:div>
    <w:div w:id="1820417289">
      <w:bodyDiv w:val="1"/>
      <w:marLeft w:val="0"/>
      <w:marRight w:val="0"/>
      <w:marTop w:val="0"/>
      <w:marBottom w:val="0"/>
      <w:divBdr>
        <w:top w:val="none" w:sz="0" w:space="0" w:color="auto"/>
        <w:left w:val="none" w:sz="0" w:space="0" w:color="auto"/>
        <w:bottom w:val="none" w:sz="0" w:space="0" w:color="auto"/>
        <w:right w:val="none" w:sz="0" w:space="0" w:color="auto"/>
      </w:divBdr>
    </w:div>
    <w:div w:id="1842692601">
      <w:bodyDiv w:val="1"/>
      <w:marLeft w:val="0"/>
      <w:marRight w:val="0"/>
      <w:marTop w:val="0"/>
      <w:marBottom w:val="0"/>
      <w:divBdr>
        <w:top w:val="none" w:sz="0" w:space="0" w:color="auto"/>
        <w:left w:val="none" w:sz="0" w:space="0" w:color="auto"/>
        <w:bottom w:val="none" w:sz="0" w:space="0" w:color="auto"/>
        <w:right w:val="none" w:sz="0" w:space="0" w:color="auto"/>
      </w:divBdr>
    </w:div>
    <w:div w:id="1875534146">
      <w:bodyDiv w:val="1"/>
      <w:marLeft w:val="0"/>
      <w:marRight w:val="0"/>
      <w:marTop w:val="0"/>
      <w:marBottom w:val="0"/>
      <w:divBdr>
        <w:top w:val="none" w:sz="0" w:space="0" w:color="auto"/>
        <w:left w:val="none" w:sz="0" w:space="0" w:color="auto"/>
        <w:bottom w:val="none" w:sz="0" w:space="0" w:color="auto"/>
        <w:right w:val="none" w:sz="0" w:space="0" w:color="auto"/>
      </w:divBdr>
    </w:div>
    <w:div w:id="1880244997">
      <w:bodyDiv w:val="1"/>
      <w:marLeft w:val="0"/>
      <w:marRight w:val="0"/>
      <w:marTop w:val="0"/>
      <w:marBottom w:val="0"/>
      <w:divBdr>
        <w:top w:val="none" w:sz="0" w:space="0" w:color="auto"/>
        <w:left w:val="none" w:sz="0" w:space="0" w:color="auto"/>
        <w:bottom w:val="none" w:sz="0" w:space="0" w:color="auto"/>
        <w:right w:val="none" w:sz="0" w:space="0" w:color="auto"/>
      </w:divBdr>
    </w:div>
    <w:div w:id="1894078403">
      <w:bodyDiv w:val="1"/>
      <w:marLeft w:val="0"/>
      <w:marRight w:val="0"/>
      <w:marTop w:val="0"/>
      <w:marBottom w:val="0"/>
      <w:divBdr>
        <w:top w:val="none" w:sz="0" w:space="0" w:color="auto"/>
        <w:left w:val="none" w:sz="0" w:space="0" w:color="auto"/>
        <w:bottom w:val="none" w:sz="0" w:space="0" w:color="auto"/>
        <w:right w:val="none" w:sz="0" w:space="0" w:color="auto"/>
      </w:divBdr>
    </w:div>
    <w:div w:id="1915431919">
      <w:bodyDiv w:val="1"/>
      <w:marLeft w:val="0"/>
      <w:marRight w:val="0"/>
      <w:marTop w:val="0"/>
      <w:marBottom w:val="0"/>
      <w:divBdr>
        <w:top w:val="none" w:sz="0" w:space="0" w:color="auto"/>
        <w:left w:val="none" w:sz="0" w:space="0" w:color="auto"/>
        <w:bottom w:val="none" w:sz="0" w:space="0" w:color="auto"/>
        <w:right w:val="none" w:sz="0" w:space="0" w:color="auto"/>
      </w:divBdr>
    </w:div>
    <w:div w:id="1932423765">
      <w:bodyDiv w:val="1"/>
      <w:marLeft w:val="0"/>
      <w:marRight w:val="0"/>
      <w:marTop w:val="0"/>
      <w:marBottom w:val="0"/>
      <w:divBdr>
        <w:top w:val="none" w:sz="0" w:space="0" w:color="auto"/>
        <w:left w:val="none" w:sz="0" w:space="0" w:color="auto"/>
        <w:bottom w:val="none" w:sz="0" w:space="0" w:color="auto"/>
        <w:right w:val="none" w:sz="0" w:space="0" w:color="auto"/>
      </w:divBdr>
    </w:div>
    <w:div w:id="1946420310">
      <w:bodyDiv w:val="1"/>
      <w:marLeft w:val="0"/>
      <w:marRight w:val="0"/>
      <w:marTop w:val="0"/>
      <w:marBottom w:val="0"/>
      <w:divBdr>
        <w:top w:val="none" w:sz="0" w:space="0" w:color="auto"/>
        <w:left w:val="none" w:sz="0" w:space="0" w:color="auto"/>
        <w:bottom w:val="none" w:sz="0" w:space="0" w:color="auto"/>
        <w:right w:val="none" w:sz="0" w:space="0" w:color="auto"/>
      </w:divBdr>
    </w:div>
    <w:div w:id="1947032544">
      <w:bodyDiv w:val="1"/>
      <w:marLeft w:val="0"/>
      <w:marRight w:val="0"/>
      <w:marTop w:val="0"/>
      <w:marBottom w:val="0"/>
      <w:divBdr>
        <w:top w:val="none" w:sz="0" w:space="0" w:color="auto"/>
        <w:left w:val="none" w:sz="0" w:space="0" w:color="auto"/>
        <w:bottom w:val="none" w:sz="0" w:space="0" w:color="auto"/>
        <w:right w:val="none" w:sz="0" w:space="0" w:color="auto"/>
      </w:divBdr>
    </w:div>
    <w:div w:id="1963226493">
      <w:bodyDiv w:val="1"/>
      <w:marLeft w:val="0"/>
      <w:marRight w:val="0"/>
      <w:marTop w:val="0"/>
      <w:marBottom w:val="0"/>
      <w:divBdr>
        <w:top w:val="none" w:sz="0" w:space="0" w:color="auto"/>
        <w:left w:val="none" w:sz="0" w:space="0" w:color="auto"/>
        <w:bottom w:val="none" w:sz="0" w:space="0" w:color="auto"/>
        <w:right w:val="none" w:sz="0" w:space="0" w:color="auto"/>
      </w:divBdr>
    </w:div>
    <w:div w:id="1966885644">
      <w:bodyDiv w:val="1"/>
      <w:marLeft w:val="0"/>
      <w:marRight w:val="0"/>
      <w:marTop w:val="0"/>
      <w:marBottom w:val="0"/>
      <w:divBdr>
        <w:top w:val="none" w:sz="0" w:space="0" w:color="auto"/>
        <w:left w:val="none" w:sz="0" w:space="0" w:color="auto"/>
        <w:bottom w:val="none" w:sz="0" w:space="0" w:color="auto"/>
        <w:right w:val="none" w:sz="0" w:space="0" w:color="auto"/>
      </w:divBdr>
    </w:div>
    <w:div w:id="1979651457">
      <w:bodyDiv w:val="1"/>
      <w:marLeft w:val="0"/>
      <w:marRight w:val="0"/>
      <w:marTop w:val="0"/>
      <w:marBottom w:val="0"/>
      <w:divBdr>
        <w:top w:val="none" w:sz="0" w:space="0" w:color="auto"/>
        <w:left w:val="none" w:sz="0" w:space="0" w:color="auto"/>
        <w:bottom w:val="none" w:sz="0" w:space="0" w:color="auto"/>
        <w:right w:val="none" w:sz="0" w:space="0" w:color="auto"/>
      </w:divBdr>
    </w:div>
    <w:div w:id="1981106605">
      <w:bodyDiv w:val="1"/>
      <w:marLeft w:val="0"/>
      <w:marRight w:val="0"/>
      <w:marTop w:val="0"/>
      <w:marBottom w:val="0"/>
      <w:divBdr>
        <w:top w:val="none" w:sz="0" w:space="0" w:color="auto"/>
        <w:left w:val="none" w:sz="0" w:space="0" w:color="auto"/>
        <w:bottom w:val="none" w:sz="0" w:space="0" w:color="auto"/>
        <w:right w:val="none" w:sz="0" w:space="0" w:color="auto"/>
      </w:divBdr>
    </w:div>
    <w:div w:id="1985232692">
      <w:bodyDiv w:val="1"/>
      <w:marLeft w:val="0"/>
      <w:marRight w:val="0"/>
      <w:marTop w:val="0"/>
      <w:marBottom w:val="0"/>
      <w:divBdr>
        <w:top w:val="none" w:sz="0" w:space="0" w:color="auto"/>
        <w:left w:val="none" w:sz="0" w:space="0" w:color="auto"/>
        <w:bottom w:val="none" w:sz="0" w:space="0" w:color="auto"/>
        <w:right w:val="none" w:sz="0" w:space="0" w:color="auto"/>
      </w:divBdr>
    </w:div>
    <w:div w:id="2017001971">
      <w:bodyDiv w:val="1"/>
      <w:marLeft w:val="0"/>
      <w:marRight w:val="0"/>
      <w:marTop w:val="0"/>
      <w:marBottom w:val="0"/>
      <w:divBdr>
        <w:top w:val="none" w:sz="0" w:space="0" w:color="auto"/>
        <w:left w:val="none" w:sz="0" w:space="0" w:color="auto"/>
        <w:bottom w:val="none" w:sz="0" w:space="0" w:color="auto"/>
        <w:right w:val="none" w:sz="0" w:space="0" w:color="auto"/>
      </w:divBdr>
    </w:div>
    <w:div w:id="2022586152">
      <w:bodyDiv w:val="1"/>
      <w:marLeft w:val="0"/>
      <w:marRight w:val="0"/>
      <w:marTop w:val="0"/>
      <w:marBottom w:val="0"/>
      <w:divBdr>
        <w:top w:val="none" w:sz="0" w:space="0" w:color="auto"/>
        <w:left w:val="none" w:sz="0" w:space="0" w:color="auto"/>
        <w:bottom w:val="none" w:sz="0" w:space="0" w:color="auto"/>
        <w:right w:val="none" w:sz="0" w:space="0" w:color="auto"/>
      </w:divBdr>
    </w:div>
    <w:div w:id="2033608098">
      <w:bodyDiv w:val="1"/>
      <w:marLeft w:val="0"/>
      <w:marRight w:val="0"/>
      <w:marTop w:val="0"/>
      <w:marBottom w:val="0"/>
      <w:divBdr>
        <w:top w:val="none" w:sz="0" w:space="0" w:color="auto"/>
        <w:left w:val="none" w:sz="0" w:space="0" w:color="auto"/>
        <w:bottom w:val="none" w:sz="0" w:space="0" w:color="auto"/>
        <w:right w:val="none" w:sz="0" w:space="0" w:color="auto"/>
      </w:divBdr>
    </w:div>
    <w:div w:id="2034719718">
      <w:bodyDiv w:val="1"/>
      <w:marLeft w:val="0"/>
      <w:marRight w:val="0"/>
      <w:marTop w:val="0"/>
      <w:marBottom w:val="0"/>
      <w:divBdr>
        <w:top w:val="none" w:sz="0" w:space="0" w:color="auto"/>
        <w:left w:val="none" w:sz="0" w:space="0" w:color="auto"/>
        <w:bottom w:val="none" w:sz="0" w:space="0" w:color="auto"/>
        <w:right w:val="none" w:sz="0" w:space="0" w:color="auto"/>
      </w:divBdr>
    </w:div>
    <w:div w:id="2057778637">
      <w:bodyDiv w:val="1"/>
      <w:marLeft w:val="0"/>
      <w:marRight w:val="0"/>
      <w:marTop w:val="0"/>
      <w:marBottom w:val="0"/>
      <w:divBdr>
        <w:top w:val="none" w:sz="0" w:space="0" w:color="auto"/>
        <w:left w:val="none" w:sz="0" w:space="0" w:color="auto"/>
        <w:bottom w:val="none" w:sz="0" w:space="0" w:color="auto"/>
        <w:right w:val="none" w:sz="0" w:space="0" w:color="auto"/>
      </w:divBdr>
    </w:div>
    <w:div w:id="2065130091">
      <w:bodyDiv w:val="1"/>
      <w:marLeft w:val="0"/>
      <w:marRight w:val="0"/>
      <w:marTop w:val="0"/>
      <w:marBottom w:val="0"/>
      <w:divBdr>
        <w:top w:val="none" w:sz="0" w:space="0" w:color="auto"/>
        <w:left w:val="none" w:sz="0" w:space="0" w:color="auto"/>
        <w:bottom w:val="none" w:sz="0" w:space="0" w:color="auto"/>
        <w:right w:val="none" w:sz="0" w:space="0" w:color="auto"/>
      </w:divBdr>
    </w:div>
    <w:div w:id="2127652056">
      <w:bodyDiv w:val="1"/>
      <w:marLeft w:val="0"/>
      <w:marRight w:val="0"/>
      <w:marTop w:val="0"/>
      <w:marBottom w:val="0"/>
      <w:divBdr>
        <w:top w:val="none" w:sz="0" w:space="0" w:color="auto"/>
        <w:left w:val="none" w:sz="0" w:space="0" w:color="auto"/>
        <w:bottom w:val="none" w:sz="0" w:space="0" w:color="auto"/>
        <w:right w:val="none" w:sz="0" w:space="0" w:color="auto"/>
      </w:divBdr>
    </w:div>
    <w:div w:id="21461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mpact.ie/wp-content/uploads/2015/04/JobBridgeReport2015.pdf" TargetMode="External"/><Relationship Id="rId13" Type="http://schemas.openxmlformats.org/officeDocument/2006/relationships/hyperlink" Target="http://www.justice.ie/en/JELR/DisabilityAct05Guide.pdf/Files/DisabilityAct05Guide.pdf" TargetMode="External"/><Relationship Id="rId18" Type="http://schemas.openxmlformats.org/officeDocument/2006/relationships/hyperlink" Target="http://www.fca.org.uk/news/fca-challenges-firms-to-review-approach-to-consumer-vulnerability" TargetMode="External"/><Relationship Id="rId3" Type="http://schemas.openxmlformats.org/officeDocument/2006/relationships/hyperlink" Target="http://www.dcya.gov.ie/documents/earlyyears/20150722IDGReportonEarlyYrsInvestmentReport.pdf" TargetMode="External"/><Relationship Id="rId7" Type="http://schemas.openxmlformats.org/officeDocument/2006/relationships/hyperlink" Target="http://www.youth.ie/JobBridge" TargetMode="External"/><Relationship Id="rId12" Type="http://schemas.openxmlformats.org/officeDocument/2006/relationships/hyperlink" Target="http://www.hse.ie/eng/services/publications/corporate/medicalcardprocessreview.pdf" TargetMode="External"/><Relationship Id="rId17" Type="http://schemas.openxmlformats.org/officeDocument/2006/relationships/hyperlink" Target="http://www.citizensinformationboard.ie/publications/social/downloads/Hard_Times_for_Selfemployed_2012.pdf" TargetMode="External"/><Relationship Id="rId2" Type="http://schemas.openxmlformats.org/officeDocument/2006/relationships/hyperlink" Target="http://www.nerinstitute.net/blog/2015/01/13/working-and-living-below-the-poverty-line-the-work-1/" TargetMode="External"/><Relationship Id="rId16" Type="http://schemas.openxmlformats.org/officeDocument/2006/relationships/hyperlink" Target="https://www.welfare.ie/en/Pages/Third-Report-Extending-Social-Insurance-Coverage-for-the-Self-Employed.aspx" TargetMode="External"/><Relationship Id="rId1" Type="http://schemas.openxmlformats.org/officeDocument/2006/relationships/hyperlink" Target="https://www.esri.ie/publications/latest_publications/view/index.xml?id=4227" TargetMode="External"/><Relationship Id="rId6" Type="http://schemas.openxmlformats.org/officeDocument/2006/relationships/hyperlink" Target="http://www.cso.ie/en/releasesandpublications/er/qnhs/quarterlynationalhouseholdsurveyquarter42014/" TargetMode="External"/><Relationship Id="rId11" Type="http://schemas.openxmlformats.org/officeDocument/2006/relationships/hyperlink" Target="http://www.irishtimes.com/search/search-7.1213540?tag_organisation=Dublin%20City%20Council&amp;article=true" TargetMode="External"/><Relationship Id="rId5" Type="http://schemas.openxmlformats.org/officeDocument/2006/relationships/hyperlink" Target="http://files.nesc.ie/nesc_reports/en/NESC_134_The_Social_Dimensions_of_the_Crisis_Main_%20Report.pdf" TargetMode="External"/><Relationship Id="rId15" Type="http://schemas.openxmlformats.org/officeDocument/2006/relationships/hyperlink" Target="http://www.citizensinformationboard.ie/publications/social/downloads/Partial_Incapacity_Benefit_May2015.pdf" TargetMode="External"/><Relationship Id="rId10" Type="http://schemas.openxmlformats.org/officeDocument/2006/relationships/hyperlink" Target="http://www.threshold.ie/download/pdf/threshold_advisory_report_on_rent_supplement.pdf" TargetMode="External"/><Relationship Id="rId4" Type="http://schemas.openxmlformats.org/officeDocument/2006/relationships/hyperlink" Target="http://www.cso.ie/en/releasesandpublications/er/silc/surveyonincomeandlivingconditions2013/" TargetMode="External"/><Relationship Id="rId9" Type="http://schemas.openxmlformats.org/officeDocument/2006/relationships/hyperlink" Target="https://www.daft.ie/report/q1-2015-daft-rental-report.pdf" TargetMode="External"/><Relationship Id="rId14" Type="http://schemas.openxmlformats.org/officeDocument/2006/relationships/hyperlink" Target="http://www.dohc.ie/publications/VFM_Disability_Services_Programme_2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29D8-EF82-43AE-8FD2-A4CE439A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9906</Words>
  <Characters>56467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2015-09-18T15:14:00Z</dcterms:created>
  <dcterms:modified xsi:type="dcterms:W3CDTF">2015-09-18T15:14:00Z</dcterms:modified>
</cp:coreProperties>
</file>