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B49" w:rsidRPr="00B81245" w:rsidRDefault="00476B49" w:rsidP="00476B49">
      <w:pPr>
        <w:rPr>
          <w:rFonts w:asciiTheme="majorHAnsi" w:hAnsiTheme="majorHAnsi"/>
          <w:b/>
          <w:i/>
          <w:color w:val="1F497D" w:themeColor="text2"/>
          <w:sz w:val="56"/>
          <w:szCs w:val="56"/>
        </w:rPr>
      </w:pPr>
      <w:bookmarkStart w:id="0" w:name="_GoBack"/>
      <w:bookmarkEnd w:id="0"/>
      <w:r w:rsidRPr="00B81245">
        <w:rPr>
          <w:rFonts w:asciiTheme="majorHAnsi" w:hAnsiTheme="majorHAnsi"/>
          <w:i/>
          <w:noProof/>
          <w:color w:val="1F497D" w:themeColor="text2"/>
          <w:sz w:val="56"/>
          <w:szCs w:val="56"/>
          <w:lang w:eastAsia="en-IE"/>
        </w:rPr>
        <w:drawing>
          <wp:anchor distT="0" distB="0" distL="114300" distR="114300" simplePos="0" relativeHeight="251659264" behindDoc="1" locked="0" layoutInCell="1" allowOverlap="1" wp14:anchorId="78598D33" wp14:editId="1E8AC96D">
            <wp:simplePos x="0" y="0"/>
            <wp:positionH relativeFrom="margin">
              <wp:posOffset>4152900</wp:posOffset>
            </wp:positionH>
            <wp:positionV relativeFrom="margin">
              <wp:posOffset>-226695</wp:posOffset>
            </wp:positionV>
            <wp:extent cx="2513330" cy="850265"/>
            <wp:effectExtent l="38100" t="0" r="20320" b="1593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B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3330" cy="850265"/>
                    </a:xfrm>
                    <a:prstGeom prst="roundRect">
                      <a:avLst>
                        <a:gd name="adj" fmla="val 8594"/>
                      </a:avLst>
                    </a:prstGeom>
                    <a:solidFill>
                      <a:srgbClr val="FFFFFF">
                        <a:shade val="85000"/>
                      </a:srgbClr>
                    </a:solidFill>
                    <a:ln w="28575" cap="rnd">
                      <a:noFill/>
                    </a:ln>
                    <a:effectLst>
                      <a:reflection blurRad="12700" stA="38000" endPos="16000" dist="5000" dir="5400000" sy="-100000" algn="bl" rotWithShape="0"/>
                    </a:effectLst>
                  </pic:spPr>
                </pic:pic>
              </a:graphicData>
            </a:graphic>
          </wp:anchor>
        </w:drawing>
      </w:r>
      <w:r w:rsidRPr="00B81245">
        <w:rPr>
          <w:rFonts w:asciiTheme="majorHAnsi" w:hAnsiTheme="majorHAnsi"/>
          <w:b/>
          <w:i/>
          <w:color w:val="1F497D" w:themeColor="text2"/>
          <w:sz w:val="56"/>
          <w:szCs w:val="56"/>
        </w:rPr>
        <w:t xml:space="preserve">Social Policy Update   </w:t>
      </w:r>
    </w:p>
    <w:p w:rsidR="000F7459" w:rsidRDefault="00466A29" w:rsidP="00476B49">
      <w:pPr>
        <w:pStyle w:val="Subtitle"/>
        <w:rPr>
          <w:color w:val="1F497D" w:themeColor="text2"/>
          <w:sz w:val="52"/>
          <w:szCs w:val="52"/>
        </w:rPr>
      </w:pPr>
      <w:r>
        <w:rPr>
          <w:color w:val="1F497D" w:themeColor="text2"/>
          <w:sz w:val="52"/>
          <w:szCs w:val="52"/>
        </w:rPr>
        <w:t>May</w:t>
      </w:r>
      <w:r w:rsidR="005200DB">
        <w:rPr>
          <w:color w:val="1F497D" w:themeColor="text2"/>
          <w:sz w:val="52"/>
          <w:szCs w:val="52"/>
        </w:rPr>
        <w:t xml:space="preserve"> </w:t>
      </w:r>
      <w:r w:rsidR="00107FC9" w:rsidRPr="00C329E8">
        <w:rPr>
          <w:color w:val="1F497D" w:themeColor="text2"/>
          <w:sz w:val="52"/>
          <w:szCs w:val="52"/>
        </w:rPr>
        <w:t>2016</w:t>
      </w:r>
    </w:p>
    <w:p w:rsidR="00476B49" w:rsidRPr="000F7459" w:rsidRDefault="000F7459" w:rsidP="000F7459">
      <w:pPr>
        <w:pStyle w:val="Subtitle"/>
        <w:shd w:val="clear" w:color="auto" w:fill="FFFFFF" w:themeFill="background1"/>
        <w:jc w:val="center"/>
        <w:rPr>
          <w:i w:val="0"/>
          <w:iCs w:val="0"/>
          <w:color w:val="4F6228" w:themeColor="accent3" w:themeShade="80"/>
          <w:sz w:val="18"/>
          <w:szCs w:val="18"/>
        </w:rPr>
      </w:pPr>
      <w:r w:rsidRPr="00F0194B">
        <w:rPr>
          <w:rStyle w:val="SubtleEmphasis"/>
          <w:b/>
          <w:color w:val="4F6228" w:themeColor="accent3" w:themeShade="80"/>
          <w:sz w:val="18"/>
          <w:szCs w:val="18"/>
        </w:rPr>
        <w:t>Social Policy Update</w:t>
      </w:r>
      <w:r w:rsidRPr="00F0194B">
        <w:rPr>
          <w:rStyle w:val="SubtleEmphasis"/>
          <w:color w:val="4F6228" w:themeColor="accent3" w:themeShade="80"/>
          <w:sz w:val="18"/>
          <w:szCs w:val="18"/>
        </w:rPr>
        <w:t xml:space="preserve"> focuses on the social policy work of CIB and our delivery services throughout the country. It also provides information on national social policy news, activities and resources.</w:t>
      </w:r>
    </w:p>
    <w:p w:rsidR="00476B49" w:rsidRPr="00F042DE" w:rsidRDefault="00476B49" w:rsidP="0063566E">
      <w:pPr>
        <w:pBdr>
          <w:top w:val="single" w:sz="4" w:space="1" w:color="auto"/>
          <w:left w:val="single" w:sz="4" w:space="4" w:color="auto"/>
          <w:bottom w:val="single" w:sz="4" w:space="9" w:color="auto"/>
          <w:right w:val="single" w:sz="4" w:space="0" w:color="auto"/>
        </w:pBdr>
        <w:shd w:val="clear" w:color="auto" w:fill="C6D9F1" w:themeFill="text2" w:themeFillTint="33"/>
        <w:jc w:val="center"/>
        <w:rPr>
          <w:rFonts w:ascii="Candara" w:hAnsi="Candara"/>
          <w:b/>
          <w:sz w:val="28"/>
          <w:szCs w:val="28"/>
        </w:rPr>
      </w:pPr>
      <w:r w:rsidRPr="00C93D3D">
        <w:rPr>
          <w:rFonts w:ascii="Candara" w:hAnsi="Candara"/>
          <w:b/>
          <w:sz w:val="28"/>
          <w:szCs w:val="28"/>
        </w:rPr>
        <w:t>Contents</w:t>
      </w:r>
    </w:p>
    <w:p w:rsidR="00331E9F" w:rsidRPr="007970AC" w:rsidRDefault="00B61A32" w:rsidP="0063566E">
      <w:pPr>
        <w:pBdr>
          <w:top w:val="single" w:sz="4" w:space="1" w:color="auto"/>
          <w:left w:val="single" w:sz="4" w:space="4" w:color="auto"/>
          <w:bottom w:val="single" w:sz="4" w:space="9" w:color="auto"/>
          <w:right w:val="single" w:sz="4" w:space="0" w:color="auto"/>
        </w:pBdr>
        <w:rPr>
          <w:rFonts w:ascii="Candara" w:hAnsi="Candara"/>
          <w:b/>
          <w:color w:val="1F497D" w:themeColor="text2"/>
        </w:rPr>
      </w:pPr>
      <w:r w:rsidRPr="00B61A32">
        <w:rPr>
          <w:rFonts w:ascii="Candara" w:hAnsi="Candara"/>
          <w:b/>
          <w:color w:val="1F497D" w:themeColor="text2"/>
        </w:rPr>
        <w:t xml:space="preserve">CIB Social Policy and Research News  </w:t>
      </w:r>
      <w:r w:rsidRPr="00B61A32">
        <w:rPr>
          <w:rFonts w:ascii="Candara" w:hAnsi="Candara"/>
          <w:b/>
          <w:color w:val="1F497D" w:themeColor="text2"/>
        </w:rPr>
        <w:tab/>
      </w:r>
      <w:r w:rsidR="00632340" w:rsidRPr="007970AC">
        <w:rPr>
          <w:rFonts w:ascii="Candara" w:hAnsi="Candara"/>
          <w:b/>
        </w:rPr>
        <w:tab/>
      </w:r>
      <w:r w:rsidR="00167A7E" w:rsidRPr="007970AC">
        <w:rPr>
          <w:rFonts w:ascii="Candara" w:hAnsi="Candara"/>
          <w:b/>
        </w:rPr>
        <w:tab/>
      </w:r>
      <w:r w:rsidR="00167A7E" w:rsidRPr="007970AC">
        <w:rPr>
          <w:rFonts w:ascii="Candara" w:hAnsi="Candara"/>
          <w:b/>
        </w:rPr>
        <w:tab/>
      </w:r>
      <w:r w:rsidR="00167A7E" w:rsidRPr="007970AC">
        <w:rPr>
          <w:rFonts w:ascii="Candara" w:hAnsi="Candara"/>
          <w:b/>
        </w:rPr>
        <w:tab/>
      </w:r>
      <w:r w:rsidR="00167A7E" w:rsidRPr="007970AC">
        <w:rPr>
          <w:rFonts w:ascii="Candara" w:hAnsi="Candara"/>
          <w:b/>
        </w:rPr>
        <w:tab/>
      </w:r>
      <w:r w:rsidR="00167A7E" w:rsidRPr="007970AC">
        <w:rPr>
          <w:rFonts w:ascii="Candara" w:hAnsi="Candara"/>
          <w:b/>
        </w:rPr>
        <w:tab/>
      </w:r>
      <w:r w:rsidR="00167A7E" w:rsidRPr="007970AC">
        <w:rPr>
          <w:rFonts w:ascii="Candara" w:hAnsi="Candara"/>
          <w:b/>
        </w:rPr>
        <w:tab/>
      </w:r>
      <w:r w:rsidR="00167A7E" w:rsidRPr="007970AC">
        <w:rPr>
          <w:rFonts w:ascii="Candara" w:hAnsi="Candara"/>
          <w:b/>
        </w:rPr>
        <w:tab/>
      </w:r>
      <w:r w:rsidR="00167A7E" w:rsidRPr="007970AC">
        <w:rPr>
          <w:rFonts w:ascii="Candara" w:hAnsi="Candara"/>
          <w:b/>
          <w:color w:val="1F497D" w:themeColor="text2"/>
        </w:rPr>
        <w:t xml:space="preserve">1 – </w:t>
      </w:r>
      <w:r w:rsidR="000650B3">
        <w:rPr>
          <w:rFonts w:ascii="Candara" w:hAnsi="Candara"/>
          <w:b/>
          <w:color w:val="1F497D" w:themeColor="text2"/>
        </w:rPr>
        <w:t>5</w:t>
      </w:r>
    </w:p>
    <w:p w:rsidR="00167A7E" w:rsidRPr="007970AC" w:rsidRDefault="006B12AB" w:rsidP="0063566E">
      <w:pPr>
        <w:pBdr>
          <w:top w:val="single" w:sz="4" w:space="1" w:color="auto"/>
          <w:left w:val="single" w:sz="4" w:space="4" w:color="auto"/>
          <w:bottom w:val="single" w:sz="4" w:space="9" w:color="auto"/>
          <w:right w:val="single" w:sz="4" w:space="0" w:color="auto"/>
        </w:pBdr>
        <w:rPr>
          <w:rFonts w:ascii="Candara" w:hAnsi="Candara"/>
          <w:sz w:val="20"/>
          <w:szCs w:val="20"/>
        </w:rPr>
      </w:pPr>
      <w:r w:rsidRPr="007970AC">
        <w:rPr>
          <w:rFonts w:ascii="Candara" w:hAnsi="Candara"/>
          <w:sz w:val="20"/>
          <w:szCs w:val="20"/>
        </w:rPr>
        <w:t>Medical Card</w:t>
      </w:r>
      <w:r w:rsidR="002E635D" w:rsidRPr="007970AC">
        <w:rPr>
          <w:rFonts w:ascii="Candara" w:hAnsi="Candara"/>
          <w:sz w:val="20"/>
          <w:szCs w:val="20"/>
        </w:rPr>
        <w:t xml:space="preserve"> Information Exchange</w:t>
      </w:r>
      <w:r w:rsidR="00B94961">
        <w:rPr>
          <w:rFonts w:ascii="Candara" w:hAnsi="Candara"/>
          <w:sz w:val="20"/>
          <w:szCs w:val="20"/>
        </w:rPr>
        <w:t>;</w:t>
      </w:r>
      <w:r w:rsidR="002E635D" w:rsidRPr="007970AC">
        <w:rPr>
          <w:rFonts w:ascii="Candara" w:hAnsi="Candara"/>
          <w:sz w:val="20"/>
          <w:szCs w:val="20"/>
        </w:rPr>
        <w:t xml:space="preserve"> CIB submissions</w:t>
      </w:r>
      <w:r w:rsidR="00B94961">
        <w:rPr>
          <w:rFonts w:ascii="Candara" w:hAnsi="Candara"/>
          <w:sz w:val="20"/>
          <w:szCs w:val="20"/>
        </w:rPr>
        <w:t>;</w:t>
      </w:r>
      <w:r w:rsidR="0006720F" w:rsidRPr="007970AC">
        <w:rPr>
          <w:rFonts w:ascii="Candara" w:hAnsi="Candara"/>
          <w:sz w:val="20"/>
          <w:szCs w:val="20"/>
        </w:rPr>
        <w:t xml:space="preserve"> </w:t>
      </w:r>
      <w:r w:rsidRPr="007970AC">
        <w:rPr>
          <w:rFonts w:ascii="Candara" w:hAnsi="Candara"/>
          <w:sz w:val="20"/>
          <w:szCs w:val="20"/>
        </w:rPr>
        <w:t>CIS Activity Report 2015</w:t>
      </w:r>
    </w:p>
    <w:p w:rsidR="00582869" w:rsidRPr="007970AC" w:rsidRDefault="00B61A32" w:rsidP="0063566E">
      <w:pPr>
        <w:pBdr>
          <w:top w:val="single" w:sz="4" w:space="1" w:color="auto"/>
          <w:left w:val="single" w:sz="4" w:space="4" w:color="auto"/>
          <w:bottom w:val="single" w:sz="4" w:space="9" w:color="auto"/>
          <w:right w:val="single" w:sz="4" w:space="0" w:color="auto"/>
        </w:pBdr>
        <w:rPr>
          <w:rFonts w:ascii="Candara" w:hAnsi="Candara"/>
        </w:rPr>
      </w:pPr>
      <w:r w:rsidRPr="00B61A32">
        <w:rPr>
          <w:rFonts w:ascii="Candara" w:hAnsi="Candara"/>
          <w:b/>
          <w:color w:val="1F497D" w:themeColor="text2"/>
        </w:rPr>
        <w:t>On the Ground: Social policy</w:t>
      </w:r>
      <w:r w:rsidR="000C3A90">
        <w:rPr>
          <w:rFonts w:ascii="Candara" w:hAnsi="Candara"/>
          <w:b/>
          <w:color w:val="1F497D" w:themeColor="text2"/>
        </w:rPr>
        <w:t xml:space="preserve"> feedback from delivery services</w:t>
      </w:r>
      <w:r w:rsidR="00582869" w:rsidRPr="007970AC">
        <w:rPr>
          <w:rFonts w:ascii="Candara" w:hAnsi="Candara"/>
        </w:rPr>
        <w:tab/>
      </w:r>
      <w:r w:rsidR="00582869" w:rsidRPr="007970AC">
        <w:rPr>
          <w:rFonts w:ascii="Candara" w:hAnsi="Candara"/>
        </w:rPr>
        <w:tab/>
      </w:r>
      <w:r w:rsidR="00582869" w:rsidRPr="007970AC">
        <w:rPr>
          <w:rFonts w:ascii="Candara" w:hAnsi="Candara"/>
        </w:rPr>
        <w:tab/>
      </w:r>
      <w:r w:rsidR="00582869" w:rsidRPr="007970AC">
        <w:rPr>
          <w:rFonts w:ascii="Candara" w:hAnsi="Candara"/>
        </w:rPr>
        <w:tab/>
      </w:r>
      <w:r w:rsidR="00582869" w:rsidRPr="007970AC">
        <w:rPr>
          <w:rFonts w:ascii="Candara" w:hAnsi="Candara"/>
        </w:rPr>
        <w:tab/>
      </w:r>
      <w:r w:rsidR="00827469">
        <w:rPr>
          <w:rFonts w:ascii="Candara" w:hAnsi="Candara"/>
        </w:rPr>
        <w:tab/>
      </w:r>
      <w:r w:rsidR="000650B3">
        <w:rPr>
          <w:rFonts w:ascii="Candara" w:hAnsi="Candara"/>
          <w:b/>
          <w:color w:val="1F497D" w:themeColor="text2"/>
        </w:rPr>
        <w:t>6</w:t>
      </w:r>
      <w:r w:rsidR="00582869" w:rsidRPr="007970AC">
        <w:rPr>
          <w:rFonts w:ascii="Candara" w:hAnsi="Candara"/>
          <w:b/>
          <w:color w:val="1F497D" w:themeColor="text2"/>
        </w:rPr>
        <w:t xml:space="preserve"> -</w:t>
      </w:r>
      <w:r w:rsidR="00987625" w:rsidRPr="007970AC">
        <w:rPr>
          <w:rFonts w:ascii="Candara" w:hAnsi="Candara"/>
          <w:b/>
          <w:color w:val="1F497D" w:themeColor="text2"/>
        </w:rPr>
        <w:t xml:space="preserve"> </w:t>
      </w:r>
      <w:r w:rsidR="000650B3">
        <w:rPr>
          <w:rFonts w:ascii="Candara" w:hAnsi="Candara"/>
          <w:b/>
          <w:color w:val="1F497D" w:themeColor="text2"/>
        </w:rPr>
        <w:t>7</w:t>
      </w:r>
    </w:p>
    <w:p w:rsidR="0008336A" w:rsidRPr="007970AC" w:rsidRDefault="00EA74DE" w:rsidP="0063566E">
      <w:pPr>
        <w:pBdr>
          <w:top w:val="single" w:sz="4" w:space="1" w:color="auto"/>
          <w:left w:val="single" w:sz="4" w:space="4" w:color="auto"/>
          <w:bottom w:val="single" w:sz="4" w:space="9" w:color="auto"/>
          <w:right w:val="single" w:sz="4" w:space="0" w:color="auto"/>
        </w:pBdr>
        <w:rPr>
          <w:rFonts w:ascii="Candara" w:hAnsi="Candara"/>
          <w:b/>
          <w:sz w:val="20"/>
          <w:szCs w:val="20"/>
        </w:rPr>
      </w:pPr>
      <w:r w:rsidRPr="007970AC">
        <w:rPr>
          <w:rFonts w:ascii="Candara" w:hAnsi="Candara"/>
          <w:sz w:val="20"/>
          <w:szCs w:val="20"/>
        </w:rPr>
        <w:t>Soci</w:t>
      </w:r>
      <w:r w:rsidR="000C57F0" w:rsidRPr="007970AC">
        <w:rPr>
          <w:rFonts w:ascii="Candara" w:hAnsi="Candara"/>
          <w:sz w:val="20"/>
          <w:szCs w:val="20"/>
        </w:rPr>
        <w:t>al Policy Returns from service</w:t>
      </w:r>
      <w:r w:rsidR="0086761C" w:rsidRPr="007970AC">
        <w:rPr>
          <w:rFonts w:ascii="Candara" w:hAnsi="Candara"/>
          <w:sz w:val="20"/>
          <w:szCs w:val="20"/>
        </w:rPr>
        <w:t>s</w:t>
      </w:r>
      <w:r w:rsidR="00906B52">
        <w:rPr>
          <w:rFonts w:ascii="Candara" w:hAnsi="Candara"/>
          <w:sz w:val="20"/>
          <w:szCs w:val="20"/>
        </w:rPr>
        <w:t xml:space="preserve"> for March</w:t>
      </w:r>
      <w:r w:rsidR="002E635D" w:rsidRPr="007970AC">
        <w:rPr>
          <w:rFonts w:ascii="Candara" w:hAnsi="Candara"/>
          <w:sz w:val="20"/>
          <w:szCs w:val="20"/>
        </w:rPr>
        <w:t xml:space="preserve"> with a focus on the top issues </w:t>
      </w:r>
      <w:r w:rsidR="0008336A" w:rsidRPr="007970AC">
        <w:rPr>
          <w:rFonts w:ascii="Candara" w:hAnsi="Candara"/>
          <w:color w:val="943634" w:themeColor="accent2" w:themeShade="BF"/>
          <w:sz w:val="20"/>
          <w:szCs w:val="20"/>
        </w:rPr>
        <w:tab/>
      </w:r>
      <w:r w:rsidR="00476B49" w:rsidRPr="007970AC">
        <w:rPr>
          <w:rFonts w:ascii="Candara" w:hAnsi="Candara"/>
          <w:color w:val="943634" w:themeColor="accent2" w:themeShade="BF"/>
          <w:sz w:val="20"/>
          <w:szCs w:val="20"/>
        </w:rPr>
        <w:tab/>
      </w:r>
      <w:r w:rsidR="00476B49" w:rsidRPr="007970AC">
        <w:rPr>
          <w:rFonts w:ascii="Candara" w:hAnsi="Candara"/>
          <w:color w:val="943634" w:themeColor="accent2" w:themeShade="BF"/>
          <w:sz w:val="20"/>
          <w:szCs w:val="20"/>
        </w:rPr>
        <w:tab/>
      </w:r>
    </w:p>
    <w:p w:rsidR="00392BED" w:rsidRPr="007970AC" w:rsidRDefault="00B61A32" w:rsidP="0063566E">
      <w:pPr>
        <w:pBdr>
          <w:top w:val="single" w:sz="4" w:space="1" w:color="auto"/>
          <w:left w:val="single" w:sz="4" w:space="4" w:color="auto"/>
          <w:bottom w:val="single" w:sz="4" w:space="9" w:color="auto"/>
          <w:right w:val="single" w:sz="4" w:space="0" w:color="auto"/>
        </w:pBdr>
        <w:rPr>
          <w:rFonts w:ascii="Candara" w:hAnsi="Candara"/>
          <w:b/>
          <w:color w:val="1F497D" w:themeColor="text2"/>
        </w:rPr>
      </w:pPr>
      <w:r w:rsidRPr="00B61A32">
        <w:rPr>
          <w:rFonts w:ascii="Candara" w:hAnsi="Candara"/>
          <w:b/>
          <w:color w:val="1F497D" w:themeColor="text2"/>
        </w:rPr>
        <w:t xml:space="preserve">In the Oireachtas </w:t>
      </w:r>
      <w:r w:rsidR="00BD476F" w:rsidRPr="007970AC">
        <w:rPr>
          <w:rFonts w:ascii="Candara" w:hAnsi="Candara"/>
          <w:b/>
          <w:color w:val="1F497D" w:themeColor="text2"/>
        </w:rPr>
        <w:t xml:space="preserve"> </w:t>
      </w:r>
      <w:r w:rsidR="00392BED" w:rsidRPr="007970AC">
        <w:rPr>
          <w:rFonts w:ascii="Candara" w:hAnsi="Candara"/>
          <w:b/>
          <w:color w:val="1F497D" w:themeColor="text2"/>
        </w:rPr>
        <w:tab/>
      </w:r>
      <w:r w:rsidR="00392BED" w:rsidRPr="007970AC">
        <w:rPr>
          <w:rFonts w:ascii="Candara" w:hAnsi="Candara"/>
          <w:b/>
          <w:color w:val="1F497D" w:themeColor="text2"/>
        </w:rPr>
        <w:tab/>
      </w:r>
      <w:r w:rsidR="00392BED" w:rsidRPr="007970AC">
        <w:rPr>
          <w:rFonts w:ascii="Candara" w:hAnsi="Candara"/>
          <w:b/>
          <w:color w:val="1F497D" w:themeColor="text2"/>
        </w:rPr>
        <w:tab/>
      </w:r>
      <w:r w:rsidR="00392BED" w:rsidRPr="007970AC">
        <w:rPr>
          <w:rFonts w:ascii="Candara" w:hAnsi="Candara"/>
          <w:b/>
          <w:color w:val="1F497D" w:themeColor="text2"/>
        </w:rPr>
        <w:tab/>
      </w:r>
      <w:r w:rsidR="00392BED" w:rsidRPr="007970AC">
        <w:rPr>
          <w:rFonts w:ascii="Candara" w:hAnsi="Candara"/>
          <w:b/>
          <w:color w:val="1F497D" w:themeColor="text2"/>
        </w:rPr>
        <w:tab/>
      </w:r>
      <w:r w:rsidR="00392BED" w:rsidRPr="007970AC">
        <w:rPr>
          <w:rFonts w:ascii="Candara" w:hAnsi="Candara"/>
          <w:b/>
          <w:color w:val="1F497D" w:themeColor="text2"/>
        </w:rPr>
        <w:tab/>
      </w:r>
      <w:r w:rsidR="00392BED" w:rsidRPr="007970AC">
        <w:rPr>
          <w:rFonts w:ascii="Candara" w:hAnsi="Candara"/>
          <w:b/>
          <w:color w:val="1F497D" w:themeColor="text2"/>
        </w:rPr>
        <w:tab/>
      </w:r>
      <w:r w:rsidR="00392BED" w:rsidRPr="007970AC">
        <w:rPr>
          <w:rFonts w:ascii="Candara" w:hAnsi="Candara"/>
          <w:b/>
          <w:color w:val="1F497D" w:themeColor="text2"/>
        </w:rPr>
        <w:tab/>
      </w:r>
      <w:r w:rsidR="00392BED" w:rsidRPr="007970AC">
        <w:rPr>
          <w:rFonts w:ascii="Candara" w:hAnsi="Candara"/>
          <w:b/>
          <w:color w:val="1F497D" w:themeColor="text2"/>
        </w:rPr>
        <w:tab/>
      </w:r>
      <w:r w:rsidR="00392BED" w:rsidRPr="007970AC">
        <w:rPr>
          <w:rFonts w:ascii="Candara" w:hAnsi="Candara"/>
          <w:b/>
          <w:color w:val="1F497D" w:themeColor="text2"/>
        </w:rPr>
        <w:tab/>
      </w:r>
      <w:r w:rsidR="00392BED" w:rsidRPr="007970AC">
        <w:rPr>
          <w:rFonts w:ascii="Candara" w:hAnsi="Candara"/>
          <w:b/>
          <w:color w:val="1F497D" w:themeColor="text2"/>
        </w:rPr>
        <w:tab/>
      </w:r>
      <w:r w:rsidR="000650B3">
        <w:rPr>
          <w:rFonts w:ascii="Candara" w:hAnsi="Candara"/>
          <w:b/>
          <w:color w:val="1F497D" w:themeColor="text2"/>
        </w:rPr>
        <w:t>8</w:t>
      </w:r>
      <w:r w:rsidR="00EE641C" w:rsidRPr="007970AC">
        <w:rPr>
          <w:rFonts w:ascii="Candara" w:hAnsi="Candara"/>
          <w:b/>
          <w:color w:val="1F497D" w:themeColor="text2"/>
        </w:rPr>
        <w:t xml:space="preserve"> </w:t>
      </w:r>
    </w:p>
    <w:p w:rsidR="00331E9F" w:rsidRPr="007970AC" w:rsidRDefault="002E635D" w:rsidP="0063566E">
      <w:pPr>
        <w:pBdr>
          <w:top w:val="single" w:sz="4" w:space="1" w:color="auto"/>
          <w:left w:val="single" w:sz="4" w:space="4" w:color="auto"/>
          <w:bottom w:val="single" w:sz="4" w:space="9" w:color="auto"/>
          <w:right w:val="single" w:sz="4" w:space="0" w:color="auto"/>
        </w:pBdr>
        <w:rPr>
          <w:rFonts w:ascii="Candara" w:hAnsi="Candara"/>
          <w:sz w:val="20"/>
          <w:szCs w:val="20"/>
        </w:rPr>
      </w:pPr>
      <w:r w:rsidRPr="007970AC">
        <w:rPr>
          <w:rFonts w:ascii="Candara" w:hAnsi="Candara"/>
          <w:sz w:val="20"/>
          <w:szCs w:val="20"/>
        </w:rPr>
        <w:t>PQ’s</w:t>
      </w:r>
      <w:r w:rsidR="009D1857">
        <w:rPr>
          <w:rFonts w:ascii="Candara" w:hAnsi="Candara"/>
          <w:sz w:val="20"/>
          <w:szCs w:val="20"/>
        </w:rPr>
        <w:t xml:space="preserve"> -</w:t>
      </w:r>
      <w:r w:rsidRPr="007970AC">
        <w:rPr>
          <w:rFonts w:ascii="Candara" w:hAnsi="Candara"/>
          <w:sz w:val="20"/>
          <w:szCs w:val="20"/>
        </w:rPr>
        <w:t xml:space="preserve"> Housing Assistance Payment (HAP)</w:t>
      </w:r>
      <w:r w:rsidR="00633186">
        <w:rPr>
          <w:rFonts w:ascii="Candara" w:hAnsi="Candara"/>
          <w:sz w:val="20"/>
          <w:szCs w:val="20"/>
        </w:rPr>
        <w:t>,</w:t>
      </w:r>
      <w:r w:rsidR="008F7C6A">
        <w:rPr>
          <w:rFonts w:ascii="Candara" w:hAnsi="Candara"/>
          <w:sz w:val="20"/>
          <w:szCs w:val="20"/>
        </w:rPr>
        <w:t xml:space="preserve"> </w:t>
      </w:r>
      <w:r w:rsidR="00A40FE8">
        <w:rPr>
          <w:rFonts w:ascii="Candara" w:hAnsi="Candara"/>
          <w:sz w:val="20"/>
          <w:szCs w:val="20"/>
        </w:rPr>
        <w:t>A</w:t>
      </w:r>
      <w:r w:rsidR="008F7C6A">
        <w:rPr>
          <w:rFonts w:ascii="Candara" w:hAnsi="Candara"/>
          <w:sz w:val="20"/>
          <w:szCs w:val="20"/>
        </w:rPr>
        <w:t xml:space="preserve">u </w:t>
      </w:r>
      <w:r w:rsidR="00A40FE8">
        <w:rPr>
          <w:rFonts w:ascii="Candara" w:hAnsi="Candara"/>
          <w:sz w:val="20"/>
          <w:szCs w:val="20"/>
        </w:rPr>
        <w:t>P</w:t>
      </w:r>
      <w:r w:rsidR="008F7C6A">
        <w:rPr>
          <w:rFonts w:ascii="Candara" w:hAnsi="Candara"/>
          <w:sz w:val="20"/>
          <w:szCs w:val="20"/>
        </w:rPr>
        <w:t>airs</w:t>
      </w:r>
      <w:r w:rsidR="00A40FE8">
        <w:rPr>
          <w:rFonts w:ascii="Candara" w:hAnsi="Candara"/>
          <w:sz w:val="20"/>
          <w:szCs w:val="20"/>
        </w:rPr>
        <w:t xml:space="preserve"> legal status</w:t>
      </w:r>
    </w:p>
    <w:p w:rsidR="00167A7E" w:rsidRPr="007970AC" w:rsidRDefault="00B61A32" w:rsidP="0063566E">
      <w:pPr>
        <w:pBdr>
          <w:top w:val="single" w:sz="4" w:space="1" w:color="auto"/>
          <w:left w:val="single" w:sz="4" w:space="4" w:color="auto"/>
          <w:bottom w:val="single" w:sz="4" w:space="9" w:color="auto"/>
          <w:right w:val="single" w:sz="4" w:space="0" w:color="auto"/>
        </w:pBdr>
        <w:rPr>
          <w:rFonts w:ascii="Candara" w:hAnsi="Candara"/>
          <w:color w:val="943634" w:themeColor="accent2" w:themeShade="BF"/>
        </w:rPr>
      </w:pPr>
      <w:r w:rsidRPr="00B61A32">
        <w:rPr>
          <w:rFonts w:ascii="Candara" w:hAnsi="Candara"/>
          <w:b/>
          <w:color w:val="1F497D" w:themeColor="text2"/>
        </w:rPr>
        <w:t>Policy News, Resources and Opinion</w:t>
      </w:r>
      <w:r w:rsidRPr="00B61A32">
        <w:rPr>
          <w:rFonts w:ascii="Candara" w:hAnsi="Candara"/>
          <w:b/>
          <w:color w:val="1F497D" w:themeColor="text2"/>
        </w:rPr>
        <w:tab/>
      </w:r>
      <w:r w:rsidR="00476B49" w:rsidRPr="007970AC">
        <w:rPr>
          <w:rFonts w:ascii="Candara" w:hAnsi="Candara"/>
        </w:rPr>
        <w:tab/>
      </w:r>
      <w:r w:rsidR="00476B49" w:rsidRPr="007970AC">
        <w:rPr>
          <w:rFonts w:ascii="Candara" w:hAnsi="Candara"/>
        </w:rPr>
        <w:tab/>
      </w:r>
      <w:r w:rsidR="00476B49" w:rsidRPr="007970AC">
        <w:rPr>
          <w:rFonts w:ascii="Candara" w:hAnsi="Candara"/>
        </w:rPr>
        <w:tab/>
      </w:r>
      <w:r w:rsidR="00476B49" w:rsidRPr="007970AC">
        <w:rPr>
          <w:rFonts w:ascii="Candara" w:hAnsi="Candara"/>
        </w:rPr>
        <w:tab/>
      </w:r>
      <w:r w:rsidR="00476B49" w:rsidRPr="007970AC">
        <w:rPr>
          <w:rFonts w:ascii="Candara" w:hAnsi="Candara"/>
        </w:rPr>
        <w:tab/>
      </w:r>
      <w:r w:rsidR="00476B49" w:rsidRPr="007970AC">
        <w:rPr>
          <w:rFonts w:ascii="Candara" w:hAnsi="Candara"/>
        </w:rPr>
        <w:tab/>
      </w:r>
      <w:r w:rsidR="00476B49" w:rsidRPr="007970AC">
        <w:rPr>
          <w:rFonts w:ascii="Candara" w:hAnsi="Candara"/>
        </w:rPr>
        <w:tab/>
      </w:r>
      <w:r w:rsidR="00476B49" w:rsidRPr="007970AC">
        <w:rPr>
          <w:rFonts w:ascii="Candara" w:hAnsi="Candara"/>
        </w:rPr>
        <w:tab/>
      </w:r>
      <w:r w:rsidR="000650B3">
        <w:rPr>
          <w:rFonts w:ascii="Candara" w:hAnsi="Candara"/>
          <w:b/>
          <w:color w:val="1F497D" w:themeColor="text2"/>
        </w:rPr>
        <w:t>9</w:t>
      </w:r>
      <w:r w:rsidR="000D3B23" w:rsidRPr="007970AC">
        <w:rPr>
          <w:rFonts w:ascii="Candara" w:hAnsi="Candara"/>
          <w:b/>
          <w:color w:val="1F497D" w:themeColor="text2"/>
        </w:rPr>
        <w:t xml:space="preserve"> - </w:t>
      </w:r>
      <w:r w:rsidR="004C0FA4" w:rsidRPr="007970AC">
        <w:rPr>
          <w:rFonts w:ascii="Candara" w:hAnsi="Candara"/>
          <w:b/>
          <w:color w:val="1F497D" w:themeColor="text2"/>
        </w:rPr>
        <w:t>10</w:t>
      </w:r>
      <w:r w:rsidR="001D106F" w:rsidRPr="007970AC">
        <w:rPr>
          <w:rFonts w:ascii="Candara" w:hAnsi="Candara"/>
          <w:color w:val="1F497D" w:themeColor="text2"/>
        </w:rPr>
        <w:t xml:space="preserve"> </w:t>
      </w:r>
    </w:p>
    <w:p w:rsidR="00476B49" w:rsidRPr="007970AC" w:rsidRDefault="0067760C" w:rsidP="0063566E">
      <w:pPr>
        <w:pBdr>
          <w:top w:val="single" w:sz="4" w:space="1" w:color="auto"/>
          <w:left w:val="single" w:sz="4" w:space="4" w:color="auto"/>
          <w:bottom w:val="single" w:sz="4" w:space="9" w:color="auto"/>
          <w:right w:val="single" w:sz="4" w:space="0" w:color="auto"/>
        </w:pBdr>
        <w:rPr>
          <w:rFonts w:ascii="Candara" w:hAnsi="Candara"/>
          <w:sz w:val="20"/>
          <w:szCs w:val="20"/>
        </w:rPr>
      </w:pPr>
      <w:r>
        <w:rPr>
          <w:rFonts w:ascii="Candara" w:hAnsi="Candara"/>
          <w:sz w:val="20"/>
          <w:szCs w:val="20"/>
        </w:rPr>
        <w:t>Direct P</w:t>
      </w:r>
      <w:r w:rsidR="002E635D" w:rsidRPr="007970AC">
        <w:rPr>
          <w:rFonts w:ascii="Candara" w:hAnsi="Candara"/>
          <w:sz w:val="20"/>
          <w:szCs w:val="20"/>
        </w:rPr>
        <w:t xml:space="preserve">rovision </w:t>
      </w:r>
      <w:r w:rsidR="008F7C6A">
        <w:rPr>
          <w:rFonts w:ascii="Candara" w:hAnsi="Candara"/>
          <w:sz w:val="20"/>
          <w:szCs w:val="20"/>
        </w:rPr>
        <w:t xml:space="preserve">- CIS Information Session &amp; Policy </w:t>
      </w:r>
      <w:r w:rsidR="00E64DC7">
        <w:rPr>
          <w:rFonts w:ascii="Candara" w:hAnsi="Candara"/>
          <w:sz w:val="20"/>
          <w:szCs w:val="20"/>
        </w:rPr>
        <w:t>Issues,</w:t>
      </w:r>
      <w:r w:rsidR="008F7C6A">
        <w:rPr>
          <w:rFonts w:ascii="Candara" w:hAnsi="Candara"/>
          <w:sz w:val="20"/>
          <w:szCs w:val="20"/>
        </w:rPr>
        <w:t xml:space="preserve"> </w:t>
      </w:r>
      <w:r w:rsidR="002E635D" w:rsidRPr="007970AC">
        <w:rPr>
          <w:rFonts w:ascii="Candara" w:hAnsi="Candara"/>
          <w:sz w:val="20"/>
          <w:szCs w:val="20"/>
        </w:rPr>
        <w:t>DSP Information Seminar</w:t>
      </w:r>
      <w:r w:rsidR="00B61A32">
        <w:rPr>
          <w:rFonts w:ascii="Candara" w:hAnsi="Candara"/>
          <w:sz w:val="20"/>
          <w:szCs w:val="20"/>
        </w:rPr>
        <w:t>, Programme for Government</w:t>
      </w:r>
      <w:r w:rsidR="002E635D" w:rsidRPr="007970AC">
        <w:rPr>
          <w:rFonts w:ascii="Candara" w:hAnsi="Candara"/>
          <w:sz w:val="20"/>
          <w:szCs w:val="20"/>
        </w:rPr>
        <w:t xml:space="preserve"> </w:t>
      </w:r>
    </w:p>
    <w:p w:rsidR="00476B49" w:rsidRPr="00DD392B" w:rsidRDefault="00476B49" w:rsidP="00DD392B">
      <w:pPr>
        <w:pStyle w:val="Heading1"/>
      </w:pPr>
      <w:bookmarkStart w:id="1" w:name="_CIB_Social_Policy"/>
      <w:bookmarkEnd w:id="1"/>
      <w:r w:rsidRPr="00DD392B">
        <w:t>CIB Social Policy and Research News</w:t>
      </w:r>
    </w:p>
    <w:p w:rsidR="008B7B9A" w:rsidRPr="00E463F4" w:rsidRDefault="002340D9" w:rsidP="008B7B9A">
      <w:pPr>
        <w:shd w:val="clear" w:color="auto" w:fill="C2D69B" w:themeFill="accent3" w:themeFillTint="99"/>
        <w:rPr>
          <w:rFonts w:ascii="Candara" w:eastAsia="Times New Roman" w:hAnsi="Candara"/>
          <w:b/>
          <w:sz w:val="32"/>
          <w:szCs w:val="32"/>
          <w:lang w:eastAsia="en-IE"/>
        </w:rPr>
      </w:pPr>
      <w:r>
        <w:rPr>
          <w:rFonts w:ascii="Candara" w:hAnsi="Candara"/>
          <w:b/>
          <w:sz w:val="32"/>
          <w:szCs w:val="32"/>
        </w:rPr>
        <w:t>Introduction</w:t>
      </w:r>
      <w:r w:rsidR="008B7B9A" w:rsidRPr="00E463F4">
        <w:rPr>
          <w:rFonts w:ascii="Candara" w:hAnsi="Candara"/>
          <w:b/>
          <w:sz w:val="32"/>
          <w:szCs w:val="32"/>
        </w:rPr>
        <w:t xml:space="preserve"> </w:t>
      </w:r>
    </w:p>
    <w:p w:rsidR="00EA15A3" w:rsidRDefault="00EA15A3" w:rsidP="00876BAA">
      <w:pPr>
        <w:spacing w:after="120"/>
        <w:rPr>
          <w:rFonts w:ascii="Candara" w:hAnsi="Candara"/>
        </w:rPr>
      </w:pPr>
    </w:p>
    <w:p w:rsidR="001465D9" w:rsidRPr="00B748EB" w:rsidRDefault="00BC594A" w:rsidP="00876BAA">
      <w:pPr>
        <w:spacing w:after="120"/>
        <w:rPr>
          <w:rFonts w:ascii="Candara" w:hAnsi="Candara"/>
        </w:rPr>
      </w:pPr>
      <w:r w:rsidRPr="00B748EB">
        <w:rPr>
          <w:rFonts w:ascii="Candara" w:hAnsi="Candara"/>
        </w:rPr>
        <w:t>Welcome to the May</w:t>
      </w:r>
      <w:r w:rsidR="004E2BC9" w:rsidRPr="00B748EB">
        <w:rPr>
          <w:rFonts w:ascii="Candara" w:hAnsi="Candara"/>
        </w:rPr>
        <w:t xml:space="preserve"> edition of CIB's Social Policy</w:t>
      </w:r>
      <w:r w:rsidR="008F7C6A">
        <w:rPr>
          <w:rFonts w:ascii="Candara" w:hAnsi="Candara"/>
        </w:rPr>
        <w:t xml:space="preserve"> </w:t>
      </w:r>
      <w:r w:rsidR="004E2BC9" w:rsidRPr="00B748EB">
        <w:rPr>
          <w:rFonts w:ascii="Candara" w:hAnsi="Candara"/>
        </w:rPr>
        <w:t>Update. In this i</w:t>
      </w:r>
      <w:r w:rsidRPr="00B748EB">
        <w:rPr>
          <w:rFonts w:ascii="Candara" w:hAnsi="Candara"/>
        </w:rPr>
        <w:t>ssue, we p</w:t>
      </w:r>
      <w:r w:rsidR="0006720F" w:rsidRPr="00B748EB">
        <w:rPr>
          <w:rFonts w:ascii="Candara" w:hAnsi="Candara"/>
        </w:rPr>
        <w:t>rovide an overview of some recent CIB Social Policy work focussing on the Medical Card Information Exchange Day and submissions on the draft National Medical Card Unit (NM</w:t>
      </w:r>
      <w:r w:rsidR="00906B52">
        <w:rPr>
          <w:rFonts w:ascii="Candara" w:hAnsi="Candara"/>
        </w:rPr>
        <w:t>C</w:t>
      </w:r>
      <w:r w:rsidR="0006720F" w:rsidRPr="00B748EB">
        <w:rPr>
          <w:rFonts w:ascii="Candara" w:hAnsi="Candara"/>
        </w:rPr>
        <w:t>U) Strategic Plan and the Individual Health Identifier</w:t>
      </w:r>
      <w:r w:rsidR="00103C1F" w:rsidRPr="00B748EB">
        <w:rPr>
          <w:rFonts w:ascii="Candara" w:hAnsi="Candara"/>
        </w:rPr>
        <w:t>. W</w:t>
      </w:r>
      <w:r w:rsidR="0006720F" w:rsidRPr="00B748EB">
        <w:rPr>
          <w:rFonts w:ascii="Candara" w:hAnsi="Candara"/>
        </w:rPr>
        <w:t>e also summarise the CIS Activity R</w:t>
      </w:r>
      <w:r w:rsidR="004F38E2">
        <w:rPr>
          <w:rFonts w:ascii="Candara" w:hAnsi="Candara"/>
        </w:rPr>
        <w:t>eport for 2015, highlighting</w:t>
      </w:r>
      <w:r w:rsidR="008F7C6A">
        <w:rPr>
          <w:rFonts w:ascii="Candara" w:hAnsi="Candara"/>
        </w:rPr>
        <w:t xml:space="preserve"> headline stat</w:t>
      </w:r>
      <w:r w:rsidR="00E64DC7">
        <w:rPr>
          <w:rFonts w:ascii="Candara" w:hAnsi="Candara"/>
        </w:rPr>
        <w:t>i</w:t>
      </w:r>
      <w:r w:rsidR="008F7C6A">
        <w:rPr>
          <w:rFonts w:ascii="Candara" w:hAnsi="Candara"/>
        </w:rPr>
        <w:t>s</w:t>
      </w:r>
      <w:r w:rsidR="00E64DC7">
        <w:rPr>
          <w:rFonts w:ascii="Candara" w:hAnsi="Candara"/>
        </w:rPr>
        <w:t>tics</w:t>
      </w:r>
      <w:r w:rsidR="008F7C6A">
        <w:rPr>
          <w:rFonts w:ascii="Candara" w:hAnsi="Candara"/>
        </w:rPr>
        <w:t xml:space="preserve"> </w:t>
      </w:r>
      <w:r w:rsidR="00E64DC7">
        <w:rPr>
          <w:rFonts w:ascii="Candara" w:hAnsi="Candara"/>
        </w:rPr>
        <w:t>and</w:t>
      </w:r>
      <w:r w:rsidR="0006720F" w:rsidRPr="00B748EB">
        <w:rPr>
          <w:rFonts w:ascii="Candara" w:hAnsi="Candara"/>
        </w:rPr>
        <w:t xml:space="preserve"> local</w:t>
      </w:r>
      <w:r w:rsidR="008F7C6A">
        <w:rPr>
          <w:rFonts w:ascii="Candara" w:hAnsi="Candara"/>
        </w:rPr>
        <w:t xml:space="preserve"> </w:t>
      </w:r>
      <w:r w:rsidR="00E64DC7">
        <w:rPr>
          <w:rFonts w:ascii="Candara" w:hAnsi="Candara"/>
        </w:rPr>
        <w:t xml:space="preserve">developments. </w:t>
      </w:r>
      <w:r w:rsidR="008F7C6A">
        <w:rPr>
          <w:rFonts w:ascii="Candara" w:hAnsi="Candara"/>
        </w:rPr>
        <w:t>I</w:t>
      </w:r>
      <w:r w:rsidR="0006720F" w:rsidRPr="00B748EB">
        <w:rPr>
          <w:rFonts w:ascii="Candara" w:hAnsi="Candara"/>
        </w:rPr>
        <w:t xml:space="preserve">ssues </w:t>
      </w:r>
      <w:r w:rsidR="00103C1F" w:rsidRPr="00B748EB">
        <w:rPr>
          <w:rFonts w:ascii="Candara" w:hAnsi="Candara"/>
        </w:rPr>
        <w:t>highlighted by CISs and CIPS</w:t>
      </w:r>
      <w:r w:rsidR="0006720F" w:rsidRPr="00B748EB">
        <w:rPr>
          <w:rFonts w:ascii="Candara" w:hAnsi="Candara"/>
        </w:rPr>
        <w:t xml:space="preserve"> in their Social Policy Returns (SPRs) f</w:t>
      </w:r>
      <w:r w:rsidR="00103C1F" w:rsidRPr="00B748EB">
        <w:rPr>
          <w:rFonts w:ascii="Candara" w:hAnsi="Candara"/>
        </w:rPr>
        <w:t xml:space="preserve">or </w:t>
      </w:r>
      <w:r w:rsidR="0006720F" w:rsidRPr="00B748EB">
        <w:rPr>
          <w:rFonts w:ascii="Candara" w:hAnsi="Candara"/>
        </w:rPr>
        <w:t>March</w:t>
      </w:r>
      <w:r w:rsidR="00103C1F" w:rsidRPr="00B748EB">
        <w:rPr>
          <w:rFonts w:ascii="Candara" w:hAnsi="Candara"/>
        </w:rPr>
        <w:t xml:space="preserve"> 2016</w:t>
      </w:r>
      <w:r w:rsidR="008F7C6A">
        <w:rPr>
          <w:rFonts w:ascii="Candara" w:hAnsi="Candara"/>
        </w:rPr>
        <w:t xml:space="preserve"> are also featured</w:t>
      </w:r>
      <w:r w:rsidR="008E288B">
        <w:rPr>
          <w:rFonts w:ascii="Candara" w:hAnsi="Candara"/>
        </w:rPr>
        <w:t xml:space="preserve"> in this issue</w:t>
      </w:r>
      <w:r w:rsidR="008F7C6A">
        <w:rPr>
          <w:rFonts w:ascii="Candara" w:hAnsi="Candara"/>
        </w:rPr>
        <w:t>.</w:t>
      </w:r>
      <w:r w:rsidR="0006720F" w:rsidRPr="00B748EB">
        <w:rPr>
          <w:rFonts w:ascii="Candara" w:hAnsi="Candara"/>
        </w:rPr>
        <w:t xml:space="preserve"> </w:t>
      </w:r>
      <w:r w:rsidR="00103C1F" w:rsidRPr="00B748EB">
        <w:rPr>
          <w:rFonts w:ascii="Candara" w:hAnsi="Candara"/>
        </w:rPr>
        <w:t>SPRs have increased each month thi</w:t>
      </w:r>
      <w:r w:rsidR="004F38E2">
        <w:rPr>
          <w:rFonts w:ascii="Candara" w:hAnsi="Candara"/>
        </w:rPr>
        <w:t>s year and this feedback is</w:t>
      </w:r>
      <w:r w:rsidR="00F134C1">
        <w:rPr>
          <w:rFonts w:ascii="Candara" w:hAnsi="Candara"/>
        </w:rPr>
        <w:t xml:space="preserve"> valuable to</w:t>
      </w:r>
      <w:r w:rsidR="00103C1F" w:rsidRPr="00B748EB">
        <w:rPr>
          <w:rFonts w:ascii="Candara" w:hAnsi="Candara"/>
        </w:rPr>
        <w:t xml:space="preserve"> CIB where it is used as a basis for submissions, research and reports. The</w:t>
      </w:r>
      <w:r w:rsidR="00D30A1C" w:rsidRPr="00B748EB">
        <w:rPr>
          <w:rFonts w:ascii="Candara" w:hAnsi="Candara"/>
        </w:rPr>
        <w:t xml:space="preserve">re has been </w:t>
      </w:r>
      <w:r w:rsidR="00E64DC7" w:rsidRPr="00B748EB">
        <w:rPr>
          <w:rFonts w:ascii="Candara" w:hAnsi="Candara"/>
        </w:rPr>
        <w:t xml:space="preserve">a </w:t>
      </w:r>
      <w:r w:rsidR="00E64DC7">
        <w:rPr>
          <w:rFonts w:ascii="Candara" w:hAnsi="Candara"/>
        </w:rPr>
        <w:t>strong</w:t>
      </w:r>
      <w:r w:rsidR="00E64DC7" w:rsidRPr="00B748EB">
        <w:rPr>
          <w:rFonts w:ascii="Candara" w:hAnsi="Candara"/>
        </w:rPr>
        <w:t xml:space="preserve"> response</w:t>
      </w:r>
      <w:r w:rsidR="00103C1F" w:rsidRPr="00B748EB">
        <w:rPr>
          <w:rFonts w:ascii="Candara" w:hAnsi="Candara"/>
        </w:rPr>
        <w:t xml:space="preserve"> from services in relation to recent</w:t>
      </w:r>
      <w:r w:rsidR="00D30A1C" w:rsidRPr="00B748EB">
        <w:rPr>
          <w:rFonts w:ascii="Candara" w:hAnsi="Candara"/>
        </w:rPr>
        <w:t xml:space="preserve"> requests for </w:t>
      </w:r>
      <w:r w:rsidR="00A40FE8" w:rsidRPr="00B748EB">
        <w:rPr>
          <w:rFonts w:ascii="Candara" w:hAnsi="Candara"/>
        </w:rPr>
        <w:t xml:space="preserve">Housing Assistance Payment </w:t>
      </w:r>
      <w:r w:rsidR="00A40FE8">
        <w:rPr>
          <w:rFonts w:ascii="Candara" w:hAnsi="Candara"/>
        </w:rPr>
        <w:t>(</w:t>
      </w:r>
      <w:r w:rsidR="00D30A1C" w:rsidRPr="00B748EB">
        <w:rPr>
          <w:rFonts w:ascii="Candara" w:hAnsi="Candara"/>
        </w:rPr>
        <w:t>HAP</w:t>
      </w:r>
      <w:r w:rsidR="00A40FE8">
        <w:rPr>
          <w:rFonts w:ascii="Candara" w:hAnsi="Candara"/>
        </w:rPr>
        <w:t>)</w:t>
      </w:r>
      <w:r w:rsidR="00D30A1C" w:rsidRPr="00B748EB">
        <w:rPr>
          <w:rFonts w:ascii="Candara" w:hAnsi="Candara"/>
        </w:rPr>
        <w:t xml:space="preserve"> and </w:t>
      </w:r>
      <w:r w:rsidR="00A40FE8">
        <w:rPr>
          <w:rFonts w:ascii="Candara" w:hAnsi="Candara"/>
        </w:rPr>
        <w:t xml:space="preserve">Supplementary Welfare Allowance </w:t>
      </w:r>
      <w:r w:rsidR="00D30A1C" w:rsidRPr="00B748EB">
        <w:rPr>
          <w:rFonts w:ascii="Candara" w:hAnsi="Candara"/>
        </w:rPr>
        <w:t xml:space="preserve">cases </w:t>
      </w:r>
      <w:r w:rsidR="00103C1F" w:rsidRPr="00B748EB">
        <w:rPr>
          <w:rFonts w:ascii="Candara" w:hAnsi="Candara"/>
        </w:rPr>
        <w:t xml:space="preserve">which will be used in upcoming research into these two areas. </w:t>
      </w:r>
      <w:r w:rsidR="008F7C6A">
        <w:rPr>
          <w:rFonts w:ascii="Candara" w:hAnsi="Candara"/>
        </w:rPr>
        <w:t>T</w:t>
      </w:r>
      <w:r w:rsidR="00103C1F" w:rsidRPr="00B748EB">
        <w:rPr>
          <w:rFonts w:ascii="Candara" w:hAnsi="Candara"/>
        </w:rPr>
        <w:t xml:space="preserve">his issue of Update looks at written responses to Parliamentary Questions (PQ’s) </w:t>
      </w:r>
      <w:r w:rsidR="002E78CE">
        <w:rPr>
          <w:rFonts w:ascii="Candara" w:hAnsi="Candara"/>
        </w:rPr>
        <w:t>on</w:t>
      </w:r>
      <w:r w:rsidR="003C68FB">
        <w:rPr>
          <w:rFonts w:ascii="Candara" w:hAnsi="Candara"/>
        </w:rPr>
        <w:t xml:space="preserve"> </w:t>
      </w:r>
      <w:r w:rsidR="00F21768" w:rsidRPr="00B748EB">
        <w:rPr>
          <w:rFonts w:ascii="Candara" w:hAnsi="Candara"/>
        </w:rPr>
        <w:t>HAP</w:t>
      </w:r>
      <w:r w:rsidR="008F7C6A">
        <w:rPr>
          <w:rFonts w:ascii="Candara" w:hAnsi="Candara"/>
        </w:rPr>
        <w:t xml:space="preserve"> and the legal status of au pairs</w:t>
      </w:r>
      <w:r w:rsidR="00F21768" w:rsidRPr="00B748EB">
        <w:rPr>
          <w:rFonts w:ascii="Candara" w:hAnsi="Candara"/>
        </w:rPr>
        <w:t xml:space="preserve">. The Update </w:t>
      </w:r>
      <w:r w:rsidR="008E288B">
        <w:rPr>
          <w:rFonts w:ascii="Candara" w:hAnsi="Candara"/>
        </w:rPr>
        <w:t xml:space="preserve">provides a summary of </w:t>
      </w:r>
      <w:r w:rsidR="00F21768" w:rsidRPr="00B748EB">
        <w:rPr>
          <w:rFonts w:ascii="Candara" w:hAnsi="Candara"/>
        </w:rPr>
        <w:t>the</w:t>
      </w:r>
      <w:r w:rsidR="008F7C6A">
        <w:rPr>
          <w:rFonts w:ascii="Candara" w:hAnsi="Candara"/>
        </w:rPr>
        <w:t xml:space="preserve"> social policy issues emerging from</w:t>
      </w:r>
      <w:r w:rsidR="00F21768" w:rsidRPr="00B748EB">
        <w:rPr>
          <w:rFonts w:ascii="Candara" w:hAnsi="Candara"/>
        </w:rPr>
        <w:t xml:space="preserve"> </w:t>
      </w:r>
      <w:r w:rsidR="008F7C6A">
        <w:rPr>
          <w:rFonts w:ascii="Candara" w:hAnsi="Candara"/>
        </w:rPr>
        <w:t xml:space="preserve">the </w:t>
      </w:r>
      <w:r w:rsidR="00F21768" w:rsidRPr="00B748EB">
        <w:rPr>
          <w:rFonts w:ascii="Candara" w:hAnsi="Candara"/>
        </w:rPr>
        <w:t xml:space="preserve">CIS </w:t>
      </w:r>
      <w:r w:rsidR="00A40FE8">
        <w:rPr>
          <w:rFonts w:ascii="Candara" w:hAnsi="Candara"/>
        </w:rPr>
        <w:t>i</w:t>
      </w:r>
      <w:r w:rsidR="00F21768" w:rsidRPr="00B748EB">
        <w:rPr>
          <w:rFonts w:ascii="Candara" w:hAnsi="Candara"/>
        </w:rPr>
        <w:t>nformation</w:t>
      </w:r>
      <w:r w:rsidR="00D30A1C" w:rsidRPr="00B748EB">
        <w:rPr>
          <w:rFonts w:ascii="Candara" w:hAnsi="Candara"/>
        </w:rPr>
        <w:t xml:space="preserve"> </w:t>
      </w:r>
      <w:r w:rsidR="00A40FE8">
        <w:rPr>
          <w:rFonts w:ascii="Candara" w:hAnsi="Candara"/>
        </w:rPr>
        <w:t>s</w:t>
      </w:r>
      <w:r w:rsidR="00D30A1C" w:rsidRPr="00B748EB">
        <w:rPr>
          <w:rFonts w:ascii="Candara" w:hAnsi="Candara"/>
        </w:rPr>
        <w:t>ession</w:t>
      </w:r>
      <w:r w:rsidR="008F7C6A">
        <w:rPr>
          <w:rFonts w:ascii="Candara" w:hAnsi="Candara"/>
        </w:rPr>
        <w:t>s</w:t>
      </w:r>
      <w:r w:rsidR="00D30A1C" w:rsidRPr="00B748EB">
        <w:rPr>
          <w:rFonts w:ascii="Candara" w:hAnsi="Candara"/>
        </w:rPr>
        <w:t xml:space="preserve"> for P</w:t>
      </w:r>
      <w:r w:rsidR="00F21768" w:rsidRPr="00B748EB">
        <w:rPr>
          <w:rFonts w:ascii="Candara" w:hAnsi="Candara"/>
        </w:rPr>
        <w:t>eo</w:t>
      </w:r>
      <w:r w:rsidR="00D30A1C" w:rsidRPr="00B748EB">
        <w:rPr>
          <w:rFonts w:ascii="Candara" w:hAnsi="Candara"/>
        </w:rPr>
        <w:t>ple in Direct P</w:t>
      </w:r>
      <w:r w:rsidR="004F38E2">
        <w:rPr>
          <w:rFonts w:ascii="Candara" w:hAnsi="Candara"/>
        </w:rPr>
        <w:t>rovision</w:t>
      </w:r>
      <w:r w:rsidR="002E78CE">
        <w:rPr>
          <w:rFonts w:ascii="Candara" w:hAnsi="Candara"/>
        </w:rPr>
        <w:t xml:space="preserve"> and</w:t>
      </w:r>
      <w:r w:rsidR="00F21768" w:rsidRPr="00B748EB">
        <w:rPr>
          <w:rFonts w:ascii="Candara" w:hAnsi="Candara"/>
        </w:rPr>
        <w:t xml:space="preserve"> an overview of the Department of Social Protection Information Seminar which took place in April.</w:t>
      </w:r>
      <w:r w:rsidR="008E288B">
        <w:rPr>
          <w:rFonts w:ascii="Candara" w:hAnsi="Candara"/>
        </w:rPr>
        <w:t xml:space="preserve"> </w:t>
      </w:r>
      <w:r w:rsidR="00A40FE8">
        <w:rPr>
          <w:rFonts w:ascii="Candara" w:hAnsi="Candara"/>
        </w:rPr>
        <w:t>W</w:t>
      </w:r>
      <w:r w:rsidR="008E288B">
        <w:rPr>
          <w:rFonts w:ascii="Candara" w:hAnsi="Candara"/>
        </w:rPr>
        <w:t>e</w:t>
      </w:r>
      <w:r w:rsidR="00633186">
        <w:rPr>
          <w:rFonts w:ascii="Candara" w:hAnsi="Candara"/>
        </w:rPr>
        <w:t xml:space="preserve"> also</w:t>
      </w:r>
      <w:r w:rsidR="008E288B">
        <w:rPr>
          <w:rFonts w:ascii="Candara" w:hAnsi="Candara"/>
        </w:rPr>
        <w:t xml:space="preserve"> look at some of the measures</w:t>
      </w:r>
      <w:r w:rsidR="002E78CE">
        <w:rPr>
          <w:rFonts w:ascii="Candara" w:hAnsi="Candara"/>
        </w:rPr>
        <w:t xml:space="preserve"> in </w:t>
      </w:r>
      <w:r w:rsidR="00A40FE8">
        <w:rPr>
          <w:rFonts w:ascii="Candara" w:hAnsi="Candara"/>
        </w:rPr>
        <w:t xml:space="preserve">the </w:t>
      </w:r>
      <w:r w:rsidR="002E78CE">
        <w:rPr>
          <w:rFonts w:ascii="Candara" w:hAnsi="Candara"/>
        </w:rPr>
        <w:t>Programme</w:t>
      </w:r>
      <w:r w:rsidR="00A40FE8">
        <w:rPr>
          <w:rFonts w:ascii="Candara" w:hAnsi="Candara"/>
        </w:rPr>
        <w:t xml:space="preserve"> </w:t>
      </w:r>
      <w:r w:rsidR="00A40FE8" w:rsidRPr="00B748EB">
        <w:rPr>
          <w:rFonts w:ascii="Candara" w:hAnsi="Candara"/>
        </w:rPr>
        <w:t xml:space="preserve">for </w:t>
      </w:r>
      <w:r w:rsidR="00A40FE8">
        <w:rPr>
          <w:rFonts w:ascii="Candara" w:hAnsi="Candara"/>
        </w:rPr>
        <w:t>a Partnership G</w:t>
      </w:r>
      <w:r w:rsidR="00A40FE8" w:rsidRPr="00B748EB">
        <w:rPr>
          <w:rFonts w:ascii="Candara" w:hAnsi="Candara"/>
        </w:rPr>
        <w:t>overnment</w:t>
      </w:r>
      <w:r w:rsidR="00906B52">
        <w:rPr>
          <w:rFonts w:ascii="Candara" w:hAnsi="Candara"/>
        </w:rPr>
        <w:t xml:space="preserve"> f</w:t>
      </w:r>
      <w:r w:rsidR="000D2791">
        <w:rPr>
          <w:rFonts w:ascii="Candara" w:hAnsi="Candara"/>
        </w:rPr>
        <w:t>rom a social policy perspective</w:t>
      </w:r>
      <w:r w:rsidR="008E288B">
        <w:rPr>
          <w:rFonts w:ascii="Candara" w:hAnsi="Candara"/>
        </w:rPr>
        <w:t>.</w:t>
      </w:r>
      <w:r w:rsidR="000650B3">
        <w:rPr>
          <w:rFonts w:ascii="Candara" w:hAnsi="Candara"/>
        </w:rPr>
        <w:br/>
      </w:r>
      <w:r w:rsidR="00F21768" w:rsidRPr="00B748EB">
        <w:rPr>
          <w:rFonts w:ascii="Candara" w:hAnsi="Candara"/>
        </w:rPr>
        <w:t xml:space="preserve"> </w:t>
      </w:r>
    </w:p>
    <w:p w:rsidR="008B7B9A" w:rsidRPr="00E463F4" w:rsidRDefault="00507154" w:rsidP="008B7B9A">
      <w:pPr>
        <w:shd w:val="clear" w:color="auto" w:fill="C2D69B" w:themeFill="accent3" w:themeFillTint="99"/>
        <w:rPr>
          <w:rFonts w:ascii="Candara" w:eastAsia="Times New Roman" w:hAnsi="Candara"/>
          <w:b/>
          <w:sz w:val="32"/>
          <w:szCs w:val="32"/>
          <w:lang w:eastAsia="en-IE"/>
        </w:rPr>
      </w:pPr>
      <w:r w:rsidRPr="00507154">
        <w:rPr>
          <w:rFonts w:ascii="Candara" w:eastAsia="Times New Roman" w:hAnsi="Candara"/>
          <w:b/>
          <w:sz w:val="32"/>
          <w:szCs w:val="32"/>
          <w:lang w:eastAsia="en-IE"/>
        </w:rPr>
        <w:t xml:space="preserve">Medical Cards: Information Exchange </w:t>
      </w:r>
    </w:p>
    <w:p w:rsidR="003F5375" w:rsidRDefault="00F865F4" w:rsidP="00466A29">
      <w:pPr>
        <w:rPr>
          <w:rFonts w:ascii="Candara" w:hAnsi="Candara"/>
        </w:rPr>
      </w:pPr>
      <w:r>
        <w:rPr>
          <w:rFonts w:ascii="Candara" w:hAnsi="Candara"/>
        </w:rPr>
        <w:br/>
      </w:r>
      <w:r w:rsidR="003F5375">
        <w:rPr>
          <w:rFonts w:ascii="Candara" w:hAnsi="Candara"/>
          <w:noProof/>
          <w:lang w:eastAsia="en-IE"/>
        </w:rPr>
        <w:drawing>
          <wp:anchor distT="0" distB="0" distL="114300" distR="114300" simplePos="0" relativeHeight="251660288" behindDoc="0" locked="0" layoutInCell="1" allowOverlap="1" wp14:anchorId="4D5E23A7" wp14:editId="2F8A9B54">
            <wp:simplePos x="0" y="0"/>
            <wp:positionH relativeFrom="column">
              <wp:posOffset>3997960</wp:posOffset>
            </wp:positionH>
            <wp:positionV relativeFrom="paragraph">
              <wp:posOffset>5080</wp:posOffset>
            </wp:positionV>
            <wp:extent cx="2660650" cy="1995170"/>
            <wp:effectExtent l="0" t="0" r="635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cal Card Information Exchan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60650" cy="1995170"/>
                    </a:xfrm>
                    <a:prstGeom prst="rect">
                      <a:avLst/>
                    </a:prstGeom>
                  </pic:spPr>
                </pic:pic>
              </a:graphicData>
            </a:graphic>
            <wp14:sizeRelH relativeFrom="page">
              <wp14:pctWidth>0</wp14:pctWidth>
            </wp14:sizeRelH>
            <wp14:sizeRelV relativeFrom="page">
              <wp14:pctHeight>0</wp14:pctHeight>
            </wp14:sizeRelV>
          </wp:anchor>
        </w:drawing>
      </w:r>
      <w:r w:rsidR="00466A29" w:rsidRPr="00466A29">
        <w:rPr>
          <w:rFonts w:ascii="Candara" w:hAnsi="Candara"/>
        </w:rPr>
        <w:t>The CIB Social Policy team facilitated a</w:t>
      </w:r>
      <w:r w:rsidR="00BA2983">
        <w:rPr>
          <w:rFonts w:ascii="Candara" w:hAnsi="Candara"/>
        </w:rPr>
        <w:t>n</w:t>
      </w:r>
      <w:r w:rsidR="00466A29" w:rsidRPr="00466A29">
        <w:rPr>
          <w:rFonts w:ascii="Candara" w:hAnsi="Candara"/>
        </w:rPr>
        <w:t xml:space="preserve"> </w:t>
      </w:r>
      <w:r w:rsidR="00466A29" w:rsidRPr="00466A29">
        <w:rPr>
          <w:rFonts w:ascii="Candara" w:hAnsi="Candara"/>
          <w:bCs/>
        </w:rPr>
        <w:t xml:space="preserve">Information Exchange </w:t>
      </w:r>
      <w:r w:rsidR="007C388F">
        <w:rPr>
          <w:rFonts w:ascii="Candara" w:hAnsi="Candara"/>
          <w:bCs/>
        </w:rPr>
        <w:t xml:space="preserve">with </w:t>
      </w:r>
      <w:r w:rsidR="00BA2983">
        <w:rPr>
          <w:rFonts w:ascii="Candara" w:hAnsi="Candara"/>
          <w:bCs/>
        </w:rPr>
        <w:t>the National Medical Card Unit (NMCU) and</w:t>
      </w:r>
      <w:r w:rsidR="00466A29" w:rsidRPr="00466A29">
        <w:rPr>
          <w:rFonts w:ascii="Candara" w:hAnsi="Candara"/>
          <w:bCs/>
        </w:rPr>
        <w:t xml:space="preserve"> CISs on 3 May</w:t>
      </w:r>
      <w:r w:rsidR="00466A29" w:rsidRPr="00466A29">
        <w:rPr>
          <w:rFonts w:ascii="Candara" w:hAnsi="Candara"/>
        </w:rPr>
        <w:t xml:space="preserve">. The event consisted of a presentation from the </w:t>
      </w:r>
      <w:r w:rsidR="00BA2983">
        <w:rPr>
          <w:rFonts w:ascii="Candara" w:hAnsi="Candara"/>
        </w:rPr>
        <w:t>NMCU</w:t>
      </w:r>
      <w:r w:rsidR="00466A29" w:rsidRPr="00466A29">
        <w:rPr>
          <w:rFonts w:ascii="Candara" w:hAnsi="Candara"/>
        </w:rPr>
        <w:t xml:space="preserve"> that provided information on</w:t>
      </w:r>
      <w:r w:rsidR="007C388F">
        <w:rPr>
          <w:rFonts w:ascii="Candara" w:hAnsi="Candara"/>
        </w:rPr>
        <w:t xml:space="preserve"> </w:t>
      </w:r>
      <w:r w:rsidR="00466A29" w:rsidRPr="00466A29">
        <w:rPr>
          <w:rFonts w:ascii="Candara" w:hAnsi="Candara"/>
        </w:rPr>
        <w:t>medical card assessment processes and details of future developments planned for the NMCU. There was also an extensive Q&amp;A session that provided CISs with the opportunity to give feedback to the NMCU about Medical Card issues that arise for clients using the</w:t>
      </w:r>
      <w:r w:rsidR="00BA2983">
        <w:rPr>
          <w:rFonts w:ascii="Candara" w:hAnsi="Candara"/>
        </w:rPr>
        <w:t xml:space="preserve">ir </w:t>
      </w:r>
      <w:r w:rsidR="00A40FE8">
        <w:rPr>
          <w:rFonts w:ascii="Candara" w:hAnsi="Candara"/>
        </w:rPr>
        <w:t>s</w:t>
      </w:r>
      <w:r w:rsidR="00BA2983">
        <w:rPr>
          <w:rFonts w:ascii="Candara" w:hAnsi="Candara"/>
        </w:rPr>
        <w:t xml:space="preserve">ervices. The event was </w:t>
      </w:r>
      <w:r w:rsidR="007C388F">
        <w:rPr>
          <w:rFonts w:ascii="Candara" w:hAnsi="Candara"/>
        </w:rPr>
        <w:t xml:space="preserve">well attended with good representation from </w:t>
      </w:r>
      <w:r w:rsidR="00A40FE8">
        <w:rPr>
          <w:rFonts w:ascii="Candara" w:hAnsi="Candara"/>
        </w:rPr>
        <w:t xml:space="preserve">the network </w:t>
      </w:r>
      <w:r w:rsidR="007C388F">
        <w:rPr>
          <w:rFonts w:ascii="Candara" w:hAnsi="Candara"/>
        </w:rPr>
        <w:t>around the</w:t>
      </w:r>
      <w:r w:rsidR="00E64DC7">
        <w:rPr>
          <w:rFonts w:ascii="Candara" w:hAnsi="Candara"/>
        </w:rPr>
        <w:t xml:space="preserve"> </w:t>
      </w:r>
      <w:r w:rsidR="007C388F">
        <w:rPr>
          <w:rFonts w:ascii="Candara" w:hAnsi="Candara"/>
        </w:rPr>
        <w:t>country.</w:t>
      </w:r>
    </w:p>
    <w:p w:rsidR="00E64DC7" w:rsidRPr="001F506B" w:rsidRDefault="00E64DC7" w:rsidP="00466A29">
      <w:pPr>
        <w:rPr>
          <w:rFonts w:ascii="Candara" w:hAnsi="Candara"/>
          <w:sz w:val="16"/>
          <w:szCs w:val="16"/>
        </w:rPr>
      </w:pPr>
    </w:p>
    <w:p w:rsidR="00466A29" w:rsidRPr="001F506B" w:rsidRDefault="0003004C" w:rsidP="00466A29">
      <w:pPr>
        <w:rPr>
          <w:rFonts w:ascii="Candara" w:hAnsi="Candara"/>
          <w:sz w:val="16"/>
          <w:szCs w:val="16"/>
        </w:rPr>
      </w:pPr>
      <w:r>
        <w:rPr>
          <w:noProof/>
          <w:lang w:eastAsia="en-IE"/>
        </w:rPr>
        <mc:AlternateContent>
          <mc:Choice Requires="wps">
            <w:drawing>
              <wp:anchor distT="0" distB="0" distL="114300" distR="114300" simplePos="0" relativeHeight="251663360" behindDoc="0" locked="0" layoutInCell="1" allowOverlap="1" wp14:anchorId="7375C14D" wp14:editId="0785945F">
                <wp:simplePos x="0" y="0"/>
                <wp:positionH relativeFrom="column">
                  <wp:posOffset>4000500</wp:posOffset>
                </wp:positionH>
                <wp:positionV relativeFrom="paragraph">
                  <wp:posOffset>227330</wp:posOffset>
                </wp:positionV>
                <wp:extent cx="2660650" cy="323850"/>
                <wp:effectExtent l="0" t="0" r="6350" b="0"/>
                <wp:wrapSquare wrapText="bothSides"/>
                <wp:docPr id="2" name="Text Box 2"/>
                <wp:cNvGraphicFramePr/>
                <a:graphic xmlns:a="http://schemas.openxmlformats.org/drawingml/2006/main">
                  <a:graphicData uri="http://schemas.microsoft.com/office/word/2010/wordprocessingShape">
                    <wps:wsp>
                      <wps:cNvSpPr txBox="1"/>
                      <wps:spPr>
                        <a:xfrm>
                          <a:off x="0" y="0"/>
                          <a:ext cx="2660650" cy="323850"/>
                        </a:xfrm>
                        <a:prstGeom prst="rect">
                          <a:avLst/>
                        </a:prstGeom>
                        <a:solidFill>
                          <a:prstClr val="white"/>
                        </a:solidFill>
                        <a:ln>
                          <a:noFill/>
                        </a:ln>
                        <a:effectLst/>
                      </wps:spPr>
                      <wps:txbx>
                        <w:txbxContent>
                          <w:p w:rsidR="0003004C" w:rsidRPr="00204E22" w:rsidRDefault="00906B52" w:rsidP="001A5BE2">
                            <w:pPr>
                              <w:pStyle w:val="Caption"/>
                              <w:rPr>
                                <w:rFonts w:ascii="Candara" w:hAnsi="Candara"/>
                                <w:noProof/>
                              </w:rPr>
                            </w:pPr>
                            <w:r>
                              <w:t>Kieran Healy (N</w:t>
                            </w:r>
                            <w:r w:rsidR="0003004C">
                              <w:t>M</w:t>
                            </w:r>
                            <w:r>
                              <w:t>C</w:t>
                            </w:r>
                            <w:r w:rsidR="0003004C">
                              <w:t>U), Geralyn Mc</w:t>
                            </w:r>
                            <w:r>
                              <w:t>Garry (CIB), Siobhan McArdle (N</w:t>
                            </w:r>
                            <w:r w:rsidR="0003004C">
                              <w:t>M</w:t>
                            </w:r>
                            <w:r>
                              <w:t>C</w:t>
                            </w:r>
                            <w:r w:rsidR="0003004C">
                              <w:t>U), Kate Halliwell, NM</w:t>
                            </w:r>
                            <w:r>
                              <w:t>C</w:t>
                            </w:r>
                            <w:r w:rsidR="0003004C">
                              <w:t>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375C14D" id="_x0000_t202" coordsize="21600,21600" o:spt="202" path="m,l,21600r21600,l21600,xe">
                <v:stroke joinstyle="miter"/>
                <v:path gradientshapeok="t" o:connecttype="rect"/>
              </v:shapetype>
              <v:shape id="Text Box 2" o:spid="_x0000_s1026" type="#_x0000_t202" style="position:absolute;margin-left:315pt;margin-top:17.9pt;width:209.5pt;height:2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" stroked="f">
                <v:textbox inset="0,0,0,0">
                  <w:txbxContent>
                    <w:p w:rsidR="0003004C" w:rsidRPr="00204E22" w:rsidRDefault="00906B52" w:rsidP="001A5BE2">
                      <w:pPr>
                        <w:pStyle w:val="Caption"/>
                        <w:rPr>
                          <w:rFonts w:ascii="Candara" w:hAnsi="Candara"/>
                          <w:noProof/>
                        </w:rPr>
                      </w:pPr>
                      <w:r>
                        <w:t>Kieran Healy (N</w:t>
                      </w:r>
                      <w:r w:rsidR="0003004C">
                        <w:t>M</w:t>
                      </w:r>
                      <w:r>
                        <w:t>C</w:t>
                      </w:r>
                      <w:r w:rsidR="0003004C">
                        <w:t>U), Geralyn Mc</w:t>
                      </w:r>
                      <w:r>
                        <w:t>Garry (CIB), Siobhan McArdle (N</w:t>
                      </w:r>
                      <w:r w:rsidR="0003004C">
                        <w:t>M</w:t>
                      </w:r>
                      <w:r>
                        <w:t>C</w:t>
                      </w:r>
                      <w:r w:rsidR="0003004C">
                        <w:t>U), Kate Halliwell, NM</w:t>
                      </w:r>
                      <w:r>
                        <w:t>C</w:t>
                      </w:r>
                      <w:r w:rsidR="0003004C">
                        <w:t>U</w:t>
                      </w:r>
                    </w:p>
                  </w:txbxContent>
                </v:textbox>
                <w10:wrap type="square"/>
              </v:shape>
            </w:pict>
          </mc:Fallback>
        </mc:AlternateContent>
      </w:r>
      <w:r w:rsidR="00466A29" w:rsidRPr="00466A29">
        <w:rPr>
          <w:rFonts w:ascii="Candara" w:hAnsi="Candara"/>
        </w:rPr>
        <w:t>The NMCU has been involved in a programme of reform following recommendation</w:t>
      </w:r>
      <w:r w:rsidR="00BA2983">
        <w:rPr>
          <w:rFonts w:ascii="Candara" w:hAnsi="Candara"/>
        </w:rPr>
        <w:t xml:space="preserve">s from two reports reviewing </w:t>
      </w:r>
      <w:r w:rsidR="00BA2983" w:rsidRPr="00466A29">
        <w:rPr>
          <w:rFonts w:ascii="Candara" w:hAnsi="Candara"/>
        </w:rPr>
        <w:t>Medical</w:t>
      </w:r>
      <w:r w:rsidR="00466A29" w:rsidRPr="00466A29">
        <w:rPr>
          <w:rFonts w:ascii="Candara" w:hAnsi="Candara"/>
        </w:rPr>
        <w:t xml:space="preserve"> Card process</w:t>
      </w:r>
      <w:r w:rsidR="00BA2983">
        <w:rPr>
          <w:rFonts w:ascii="Candara" w:hAnsi="Candara"/>
        </w:rPr>
        <w:t>es</w:t>
      </w:r>
      <w:r w:rsidR="00466A29" w:rsidRPr="00466A29">
        <w:rPr>
          <w:rFonts w:ascii="Candara" w:hAnsi="Candara"/>
        </w:rPr>
        <w:t xml:space="preserve"> which were published in 2014. One of the reports recommended increased information sharing</w:t>
      </w:r>
      <w:r w:rsidR="009F29FD">
        <w:rPr>
          <w:rFonts w:ascii="Candara" w:hAnsi="Candara"/>
        </w:rPr>
        <w:t xml:space="preserve"> with stakeholders, </w:t>
      </w:r>
      <w:r w:rsidR="009F29FD">
        <w:rPr>
          <w:rFonts w:ascii="Candara" w:hAnsi="Candara"/>
        </w:rPr>
        <w:lastRenderedPageBreak/>
        <w:t>such as GPs,</w:t>
      </w:r>
      <w:r w:rsidR="00466A29" w:rsidRPr="00466A29">
        <w:rPr>
          <w:rFonts w:ascii="Candara" w:hAnsi="Candara"/>
        </w:rPr>
        <w:t xml:space="preserve"> Public Represent</w:t>
      </w:r>
      <w:r w:rsidR="00466A29">
        <w:rPr>
          <w:rFonts w:ascii="Candara" w:hAnsi="Candara"/>
        </w:rPr>
        <w:t>atives and Client Advocates</w:t>
      </w:r>
      <w:r w:rsidR="00466A29" w:rsidRPr="00466A29">
        <w:rPr>
          <w:rFonts w:ascii="Candara" w:hAnsi="Candara"/>
        </w:rPr>
        <w:t xml:space="preserve">. CIB was approached in this context given the level of medical card queries handled by </w:t>
      </w:r>
      <w:r w:rsidR="009F29FD">
        <w:rPr>
          <w:rFonts w:ascii="Candara" w:hAnsi="Candara"/>
        </w:rPr>
        <w:t>s</w:t>
      </w:r>
      <w:r w:rsidR="00466A29" w:rsidRPr="00466A29">
        <w:rPr>
          <w:rFonts w:ascii="Candara" w:hAnsi="Candara"/>
        </w:rPr>
        <w:t>ervices and the social policy feedback role of the Board.</w:t>
      </w:r>
      <w:r w:rsidR="00466A29">
        <w:rPr>
          <w:rFonts w:ascii="Candara" w:hAnsi="Candara"/>
        </w:rPr>
        <w:t xml:space="preserve"> </w:t>
      </w:r>
      <w:r w:rsidR="00F509FA">
        <w:rPr>
          <w:rFonts w:ascii="Candara" w:hAnsi="Candara"/>
        </w:rPr>
        <w:t>In their presentation the N</w:t>
      </w:r>
      <w:r w:rsidR="00466A29" w:rsidRPr="00466A29">
        <w:rPr>
          <w:rFonts w:ascii="Candara" w:hAnsi="Candara"/>
        </w:rPr>
        <w:t>M</w:t>
      </w:r>
      <w:r w:rsidR="00F509FA">
        <w:rPr>
          <w:rFonts w:ascii="Candara" w:hAnsi="Candara"/>
        </w:rPr>
        <w:t>C</w:t>
      </w:r>
      <w:r w:rsidR="00466A29" w:rsidRPr="00466A29">
        <w:rPr>
          <w:rFonts w:ascii="Candara" w:hAnsi="Candara"/>
        </w:rPr>
        <w:t xml:space="preserve">U detailed the progress they had made on the recommendations that came out of the reports. These included a reduction in processing times for complete applications, cessation of reviews for </w:t>
      </w:r>
      <w:r w:rsidR="00466A29">
        <w:rPr>
          <w:rFonts w:ascii="Candara" w:hAnsi="Candara"/>
        </w:rPr>
        <w:t>medical cards</w:t>
      </w:r>
      <w:r w:rsidR="00466A29" w:rsidRPr="00466A29">
        <w:rPr>
          <w:rFonts w:ascii="Candara" w:hAnsi="Candara"/>
        </w:rPr>
        <w:t xml:space="preserve"> on the basis of a terminal illness and the extension of the discretionary process beyond financial hardship. They also noted that </w:t>
      </w:r>
      <w:r w:rsidR="00BA2983">
        <w:rPr>
          <w:rFonts w:ascii="Candara" w:hAnsi="Candara"/>
        </w:rPr>
        <w:t>work was ongoing in relation to</w:t>
      </w:r>
      <w:r w:rsidR="00466A29" w:rsidRPr="00466A29">
        <w:rPr>
          <w:rFonts w:ascii="Candara" w:hAnsi="Candara"/>
        </w:rPr>
        <w:t xml:space="preserve"> simplifying the application process and </w:t>
      </w:r>
      <w:r w:rsidR="00E64DC7">
        <w:rPr>
          <w:rFonts w:ascii="Candara" w:hAnsi="Candara"/>
        </w:rPr>
        <w:t>investigating way</w:t>
      </w:r>
      <w:r w:rsidR="00633186">
        <w:rPr>
          <w:rFonts w:ascii="Candara" w:hAnsi="Candara"/>
        </w:rPr>
        <w:t>s</w:t>
      </w:r>
      <w:r w:rsidR="00E64DC7">
        <w:rPr>
          <w:rFonts w:ascii="Candara" w:hAnsi="Candara"/>
        </w:rPr>
        <w:t xml:space="preserve"> that new technology could do this</w:t>
      </w:r>
      <w:r w:rsidR="00466A29" w:rsidRPr="00466A29">
        <w:rPr>
          <w:rFonts w:ascii="Candara" w:hAnsi="Candara"/>
        </w:rPr>
        <w:t xml:space="preserve">. </w:t>
      </w:r>
      <w:r w:rsidR="00466A29">
        <w:rPr>
          <w:rFonts w:ascii="Candara" w:hAnsi="Candara"/>
        </w:rPr>
        <w:t>T</w:t>
      </w:r>
      <w:r w:rsidR="00466A29" w:rsidRPr="00466A29">
        <w:rPr>
          <w:rFonts w:ascii="Candara" w:hAnsi="Candara"/>
        </w:rPr>
        <w:t xml:space="preserve">he </w:t>
      </w:r>
      <w:r w:rsidR="00466A29">
        <w:rPr>
          <w:rFonts w:ascii="Candara" w:hAnsi="Candara"/>
        </w:rPr>
        <w:t>long-term</w:t>
      </w:r>
      <w:r w:rsidR="00466A29" w:rsidRPr="00466A29">
        <w:rPr>
          <w:rFonts w:ascii="Candara" w:hAnsi="Candara"/>
        </w:rPr>
        <w:t xml:space="preserve"> aim is to develop a single online Medical Card application form that recognises which Medical Card would best suit the person applying using the information they enter</w:t>
      </w:r>
      <w:r w:rsidR="00466A29">
        <w:rPr>
          <w:rFonts w:ascii="Candara" w:hAnsi="Candara"/>
        </w:rPr>
        <w:t xml:space="preserve"> onto</w:t>
      </w:r>
      <w:r w:rsidR="00BA2983">
        <w:rPr>
          <w:rFonts w:ascii="Candara" w:hAnsi="Candara"/>
        </w:rPr>
        <w:t xml:space="preserve"> a single online form</w:t>
      </w:r>
      <w:r w:rsidR="00466A29" w:rsidRPr="00466A29">
        <w:rPr>
          <w:rFonts w:ascii="Candara" w:hAnsi="Candara"/>
        </w:rPr>
        <w:t>. This would end some of the confusion people have about which applica</w:t>
      </w:r>
      <w:r w:rsidR="00BA2983">
        <w:rPr>
          <w:rFonts w:ascii="Candara" w:hAnsi="Candara"/>
        </w:rPr>
        <w:t>tion form to complete. I</w:t>
      </w:r>
      <w:r w:rsidR="00466A29" w:rsidRPr="00466A29">
        <w:rPr>
          <w:rFonts w:ascii="Candara" w:hAnsi="Candara"/>
        </w:rPr>
        <w:t xml:space="preserve">n the meantime the rollout of online registration for the new GP Visit Card for Under 6’s and GP Visit Card for Over 70’s has been successful with a 70% and 55% take up respectively. The </w:t>
      </w:r>
      <w:r w:rsidR="009F29FD">
        <w:rPr>
          <w:rFonts w:ascii="Candara" w:hAnsi="Candara"/>
        </w:rPr>
        <w:t>NMCU</w:t>
      </w:r>
      <w:r w:rsidR="00466A29" w:rsidRPr="00466A29">
        <w:rPr>
          <w:rFonts w:ascii="Candara" w:hAnsi="Candara"/>
        </w:rPr>
        <w:t xml:space="preserve"> also detailed the work they are doing</w:t>
      </w:r>
      <w:r w:rsidR="00B7499C">
        <w:rPr>
          <w:rFonts w:ascii="Candara" w:hAnsi="Candara"/>
        </w:rPr>
        <w:t xml:space="preserve"> </w:t>
      </w:r>
      <w:r w:rsidR="00B7499C" w:rsidRPr="00466A29">
        <w:rPr>
          <w:rFonts w:ascii="Candara" w:hAnsi="Candara"/>
        </w:rPr>
        <w:t>in collaboration with</w:t>
      </w:r>
      <w:r w:rsidR="00B7499C">
        <w:rPr>
          <w:rFonts w:ascii="Candara" w:hAnsi="Candara"/>
        </w:rPr>
        <w:t xml:space="preserve"> the National Adult Literacy Agency</w:t>
      </w:r>
      <w:r w:rsidR="00B7499C" w:rsidRPr="00466A29">
        <w:rPr>
          <w:rFonts w:ascii="Candara" w:hAnsi="Candara"/>
        </w:rPr>
        <w:t xml:space="preserve"> </w:t>
      </w:r>
      <w:r w:rsidR="00B7499C">
        <w:rPr>
          <w:rFonts w:ascii="Candara" w:hAnsi="Candara"/>
        </w:rPr>
        <w:t>(</w:t>
      </w:r>
      <w:r w:rsidR="00B7499C" w:rsidRPr="00466A29">
        <w:rPr>
          <w:rFonts w:ascii="Candara" w:hAnsi="Candara"/>
        </w:rPr>
        <w:t>NALA</w:t>
      </w:r>
      <w:r w:rsidR="00B7499C">
        <w:rPr>
          <w:rFonts w:ascii="Candara" w:hAnsi="Candara"/>
        </w:rPr>
        <w:t>)</w:t>
      </w:r>
      <w:r w:rsidR="00B7499C" w:rsidRPr="00466A29">
        <w:rPr>
          <w:rFonts w:ascii="Candara" w:hAnsi="Candara"/>
        </w:rPr>
        <w:t xml:space="preserve"> to</w:t>
      </w:r>
      <w:r w:rsidR="00466A29" w:rsidRPr="00466A29">
        <w:rPr>
          <w:rFonts w:ascii="Candara" w:hAnsi="Candara"/>
        </w:rPr>
        <w:t xml:space="preserve"> review the range of standard letters they send to</w:t>
      </w:r>
      <w:r w:rsidR="00466A29">
        <w:rPr>
          <w:rFonts w:ascii="Candara" w:hAnsi="Candara"/>
        </w:rPr>
        <w:t xml:space="preserve"> clients</w:t>
      </w:r>
      <w:r w:rsidR="00B7499C">
        <w:rPr>
          <w:rFonts w:ascii="Candara" w:hAnsi="Candara"/>
        </w:rPr>
        <w:t xml:space="preserve"> so they are easier to understand</w:t>
      </w:r>
      <w:r w:rsidR="00466A29" w:rsidRPr="00466A29">
        <w:rPr>
          <w:rFonts w:ascii="Candara" w:hAnsi="Candara"/>
        </w:rPr>
        <w:t xml:space="preserve">. </w:t>
      </w:r>
      <w:r w:rsidR="00B20722">
        <w:rPr>
          <w:rFonts w:ascii="Candara" w:hAnsi="Candara"/>
        </w:rPr>
        <w:br/>
      </w:r>
    </w:p>
    <w:p w:rsidR="00466A29" w:rsidRPr="00466A29" w:rsidRDefault="00BA2983" w:rsidP="00466A29">
      <w:pPr>
        <w:rPr>
          <w:rFonts w:ascii="Candara" w:hAnsi="Candara"/>
        </w:rPr>
      </w:pPr>
      <w:r>
        <w:rPr>
          <w:rFonts w:ascii="Candara" w:hAnsi="Candara"/>
        </w:rPr>
        <w:t>In the Q&amp;A session</w:t>
      </w:r>
      <w:r w:rsidR="00466A29" w:rsidRPr="00466A29">
        <w:rPr>
          <w:rFonts w:ascii="Candara" w:hAnsi="Candara"/>
        </w:rPr>
        <w:t xml:space="preserve"> a number of</w:t>
      </w:r>
      <w:r w:rsidR="00E24F62">
        <w:rPr>
          <w:rFonts w:ascii="Candara" w:hAnsi="Candara"/>
        </w:rPr>
        <w:t xml:space="preserve"> administrative and policy</w:t>
      </w:r>
      <w:r w:rsidR="00466A29" w:rsidRPr="00466A29">
        <w:rPr>
          <w:rFonts w:ascii="Candara" w:hAnsi="Candara"/>
        </w:rPr>
        <w:t xml:space="preserve"> issues in relation to Medical Cards were brought up by the Services. The</w:t>
      </w:r>
      <w:r w:rsidR="00F56067">
        <w:rPr>
          <w:rFonts w:ascii="Candara" w:hAnsi="Candara"/>
        </w:rPr>
        <w:t>se included issues in relation to the application process for the Emergency Medical Card, assessable costs for medical card applications, medical card thresholds, medical card retention</w:t>
      </w:r>
      <w:r w:rsidR="001937E9">
        <w:rPr>
          <w:rFonts w:ascii="Candara" w:hAnsi="Candara"/>
        </w:rPr>
        <w:t xml:space="preserve"> policies</w:t>
      </w:r>
      <w:r w:rsidR="00F56067">
        <w:rPr>
          <w:rFonts w:ascii="Candara" w:hAnsi="Candara"/>
        </w:rPr>
        <w:t>, and access to GPs</w:t>
      </w:r>
      <w:r w:rsidR="001937E9">
        <w:rPr>
          <w:rFonts w:ascii="Candara" w:hAnsi="Candara"/>
        </w:rPr>
        <w:t xml:space="preserve"> as well as</w:t>
      </w:r>
      <w:r w:rsidR="00F56067">
        <w:rPr>
          <w:rFonts w:ascii="Candara" w:hAnsi="Candara"/>
        </w:rPr>
        <w:t xml:space="preserve"> access</w:t>
      </w:r>
      <w:r w:rsidR="001937E9">
        <w:rPr>
          <w:rFonts w:ascii="Candara" w:hAnsi="Candara"/>
        </w:rPr>
        <w:t xml:space="preserve"> to </w:t>
      </w:r>
      <w:r w:rsidR="00F56067">
        <w:rPr>
          <w:rFonts w:ascii="Candara" w:hAnsi="Candara"/>
        </w:rPr>
        <w:t>the guidelines being drawn up by</w:t>
      </w:r>
      <w:r w:rsidR="00E24F62">
        <w:rPr>
          <w:rFonts w:ascii="Candara" w:hAnsi="Candara"/>
        </w:rPr>
        <w:t xml:space="preserve"> the Clinical Assessment Working Group</w:t>
      </w:r>
      <w:r w:rsidR="00F56067">
        <w:rPr>
          <w:rFonts w:ascii="Candara" w:hAnsi="Candara"/>
        </w:rPr>
        <w:t xml:space="preserve">. </w:t>
      </w:r>
      <w:r w:rsidR="00E24F62">
        <w:rPr>
          <w:rFonts w:ascii="Candara" w:hAnsi="Candara"/>
        </w:rPr>
        <w:t>There was a</w:t>
      </w:r>
      <w:r w:rsidR="00F56067">
        <w:rPr>
          <w:rFonts w:ascii="Candara" w:hAnsi="Candara"/>
        </w:rPr>
        <w:t xml:space="preserve"> broad </w:t>
      </w:r>
      <w:r w:rsidR="00E24F62">
        <w:rPr>
          <w:rFonts w:ascii="Candara" w:hAnsi="Candara"/>
        </w:rPr>
        <w:t>discussion about discretionary medical cards, which included requests for more transparency around the decision</w:t>
      </w:r>
      <w:r w:rsidR="00633186">
        <w:rPr>
          <w:rFonts w:ascii="Candara" w:hAnsi="Candara"/>
        </w:rPr>
        <w:t xml:space="preserve"> making</w:t>
      </w:r>
      <w:r w:rsidR="00E24F62">
        <w:rPr>
          <w:rFonts w:ascii="Candara" w:hAnsi="Candara"/>
        </w:rPr>
        <w:t xml:space="preserve"> process </w:t>
      </w:r>
      <w:r w:rsidR="00F56067">
        <w:rPr>
          <w:rFonts w:ascii="Candara" w:hAnsi="Candara"/>
        </w:rPr>
        <w:t xml:space="preserve">and better communication about the reasons an application is refused to better inform appeals. </w:t>
      </w:r>
      <w:r w:rsidR="009F29FD">
        <w:rPr>
          <w:rFonts w:ascii="Candara" w:hAnsi="Candara"/>
        </w:rPr>
        <w:t>NMCU</w:t>
      </w:r>
      <w:r w:rsidR="00466A29" w:rsidRPr="00466A29">
        <w:rPr>
          <w:rFonts w:ascii="Candara" w:hAnsi="Candara"/>
        </w:rPr>
        <w:t xml:space="preserve"> noted issues that needed to be brought back to the Unit for clarification. Some of the</w:t>
      </w:r>
      <w:r w:rsidR="00466A29">
        <w:rPr>
          <w:rFonts w:ascii="Candara" w:hAnsi="Candara"/>
        </w:rPr>
        <w:t xml:space="preserve"> questions</w:t>
      </w:r>
      <w:r w:rsidR="00466A29" w:rsidRPr="00466A29">
        <w:rPr>
          <w:rFonts w:ascii="Candara" w:hAnsi="Candara"/>
        </w:rPr>
        <w:t xml:space="preserve"> that arose included:</w:t>
      </w:r>
    </w:p>
    <w:p w:rsidR="00466A29" w:rsidRPr="001F506B" w:rsidRDefault="00466A29" w:rsidP="00466A29">
      <w:pPr>
        <w:rPr>
          <w:rFonts w:ascii="Candara" w:hAnsi="Candara"/>
          <w:sz w:val="16"/>
          <w:szCs w:val="16"/>
        </w:rPr>
      </w:pPr>
    </w:p>
    <w:p w:rsidR="0029733E" w:rsidRDefault="0029733E" w:rsidP="0029733E">
      <w:pPr>
        <w:pStyle w:val="ListParagraph"/>
        <w:numPr>
          <w:ilvl w:val="0"/>
          <w:numId w:val="25"/>
        </w:numPr>
        <w:spacing w:after="0" w:line="240" w:lineRule="auto"/>
        <w:ind w:left="142" w:hanging="218"/>
        <w:rPr>
          <w:rFonts w:ascii="Candara" w:hAnsi="Candara"/>
        </w:rPr>
      </w:pPr>
      <w:r w:rsidRPr="00466A29">
        <w:rPr>
          <w:rFonts w:ascii="Candara" w:hAnsi="Candara"/>
        </w:rPr>
        <w:t xml:space="preserve">Q: </w:t>
      </w:r>
      <w:r>
        <w:rPr>
          <w:rFonts w:ascii="Candara" w:hAnsi="Candara"/>
        </w:rPr>
        <w:t>Could the operational guidelines that go to Medical Officers and Deciding Officers be made available so the CIS</w:t>
      </w:r>
      <w:r w:rsidR="00633186">
        <w:rPr>
          <w:rFonts w:ascii="Candara" w:hAnsi="Candara"/>
        </w:rPr>
        <w:t>s</w:t>
      </w:r>
      <w:r>
        <w:rPr>
          <w:rFonts w:ascii="Candara" w:hAnsi="Candara"/>
        </w:rPr>
        <w:t xml:space="preserve"> can understand the basis of decisions and assist with appeals?</w:t>
      </w:r>
    </w:p>
    <w:p w:rsidR="0029733E" w:rsidRDefault="0029733E" w:rsidP="0029733E">
      <w:pPr>
        <w:pStyle w:val="ListParagraph"/>
        <w:numPr>
          <w:ilvl w:val="0"/>
          <w:numId w:val="25"/>
        </w:numPr>
        <w:spacing w:after="0" w:line="240" w:lineRule="auto"/>
        <w:ind w:left="142" w:hanging="218"/>
        <w:rPr>
          <w:rFonts w:ascii="Candara" w:hAnsi="Candara"/>
        </w:rPr>
      </w:pPr>
      <w:r>
        <w:rPr>
          <w:rFonts w:ascii="Candara" w:hAnsi="Candara"/>
        </w:rPr>
        <w:t xml:space="preserve">A: These guidelines are being re-drafted and will be informed by the upcoming report from the Clinical Advisory Group so they are not available yet. A decision about circulation will have to be made when the amended guidelines are prepared. </w:t>
      </w:r>
      <w:r>
        <w:rPr>
          <w:rFonts w:ascii="Candara" w:hAnsi="Candara"/>
        </w:rPr>
        <w:br/>
      </w:r>
    </w:p>
    <w:p w:rsidR="0029733E" w:rsidRDefault="0029733E" w:rsidP="0029733E">
      <w:pPr>
        <w:pStyle w:val="ListParagraph"/>
        <w:numPr>
          <w:ilvl w:val="0"/>
          <w:numId w:val="25"/>
        </w:numPr>
        <w:spacing w:after="0" w:line="240" w:lineRule="auto"/>
        <w:ind w:left="142" w:hanging="218"/>
        <w:rPr>
          <w:rFonts w:ascii="Candara" w:hAnsi="Candara"/>
        </w:rPr>
      </w:pPr>
      <w:r w:rsidRPr="0029733E">
        <w:rPr>
          <w:rFonts w:ascii="Candara" w:hAnsi="Candara"/>
        </w:rPr>
        <w:t xml:space="preserve">Q: Could </w:t>
      </w:r>
      <w:r>
        <w:rPr>
          <w:rFonts w:ascii="Candara" w:hAnsi="Candara"/>
        </w:rPr>
        <w:t xml:space="preserve">the </w:t>
      </w:r>
      <w:r w:rsidR="009F29FD">
        <w:rPr>
          <w:rFonts w:ascii="Candara" w:hAnsi="Candara"/>
        </w:rPr>
        <w:t>NMCU</w:t>
      </w:r>
      <w:r>
        <w:rPr>
          <w:rFonts w:ascii="Candara" w:hAnsi="Candara"/>
        </w:rPr>
        <w:t xml:space="preserve"> provide clearer guidelines around the discretionary medical card process and provide detailed information in letters to clients in relation to the reason their application was refused in order to inform how best to appeal. </w:t>
      </w:r>
    </w:p>
    <w:p w:rsidR="0029733E" w:rsidRPr="0029733E" w:rsidRDefault="0029733E" w:rsidP="0029733E">
      <w:pPr>
        <w:pStyle w:val="ListParagraph"/>
        <w:numPr>
          <w:ilvl w:val="0"/>
          <w:numId w:val="25"/>
        </w:numPr>
        <w:spacing w:after="0" w:line="240" w:lineRule="auto"/>
        <w:ind w:left="142" w:hanging="218"/>
        <w:rPr>
          <w:rFonts w:ascii="Candara" w:hAnsi="Candara"/>
        </w:rPr>
      </w:pPr>
      <w:r w:rsidRPr="0029733E">
        <w:rPr>
          <w:rFonts w:ascii="Candara" w:hAnsi="Candara"/>
        </w:rPr>
        <w:t xml:space="preserve">A: </w:t>
      </w:r>
      <w:r>
        <w:rPr>
          <w:rFonts w:ascii="Candara" w:hAnsi="Candara"/>
        </w:rPr>
        <w:t xml:space="preserve">Decisions around discretionary medical cards are based on the circumstances of the individual so guidelines are not readily available for this. The </w:t>
      </w:r>
      <w:r w:rsidR="009F29FD">
        <w:rPr>
          <w:rFonts w:ascii="Candara" w:hAnsi="Candara"/>
        </w:rPr>
        <w:t>NMCU</w:t>
      </w:r>
      <w:r>
        <w:rPr>
          <w:rFonts w:ascii="Candara" w:hAnsi="Candara"/>
        </w:rPr>
        <w:t xml:space="preserve"> is working on their correspondence with clients at the moment and this feedback will be brought back to the Unit to inform this work. </w:t>
      </w:r>
    </w:p>
    <w:p w:rsidR="0029733E" w:rsidRPr="001A5BE2" w:rsidRDefault="0029733E" w:rsidP="001A5BE2">
      <w:pPr>
        <w:rPr>
          <w:rFonts w:ascii="Candara" w:hAnsi="Candara"/>
        </w:rPr>
      </w:pPr>
    </w:p>
    <w:p w:rsidR="00466A29" w:rsidRDefault="00466A29" w:rsidP="00180AAB">
      <w:pPr>
        <w:pStyle w:val="ListParagraph"/>
        <w:numPr>
          <w:ilvl w:val="0"/>
          <w:numId w:val="25"/>
        </w:numPr>
        <w:spacing w:after="0" w:line="240" w:lineRule="auto"/>
        <w:ind w:left="142" w:hanging="218"/>
        <w:rPr>
          <w:rFonts w:ascii="Candara" w:hAnsi="Candara"/>
        </w:rPr>
      </w:pPr>
      <w:r w:rsidRPr="00466A29">
        <w:rPr>
          <w:rFonts w:ascii="Candara" w:hAnsi="Candara"/>
        </w:rPr>
        <w:t>Q: The cost of college fees and health insurance are big expenses for families but are not taken into account in Medical Card means test</w:t>
      </w:r>
      <w:r w:rsidR="00633186">
        <w:rPr>
          <w:rFonts w:ascii="Candara" w:hAnsi="Candara"/>
        </w:rPr>
        <w:t>s</w:t>
      </w:r>
      <w:r w:rsidRPr="00466A29">
        <w:rPr>
          <w:rFonts w:ascii="Candara" w:hAnsi="Candara"/>
        </w:rPr>
        <w:t>, which is causing hardship</w:t>
      </w:r>
      <w:r w:rsidR="00BA2983">
        <w:rPr>
          <w:rFonts w:ascii="Candara" w:hAnsi="Candara"/>
        </w:rPr>
        <w:t>. Is it possible to include these costs?</w:t>
      </w:r>
      <w:r>
        <w:rPr>
          <w:rFonts w:ascii="Candara" w:hAnsi="Candara"/>
        </w:rPr>
        <w:br/>
      </w:r>
      <w:r w:rsidRPr="00466A29">
        <w:rPr>
          <w:rFonts w:ascii="Candara" w:hAnsi="Candara"/>
        </w:rPr>
        <w:t xml:space="preserve">A: </w:t>
      </w:r>
      <w:r w:rsidR="00633186">
        <w:rPr>
          <w:rFonts w:ascii="Candara" w:hAnsi="Candara"/>
        </w:rPr>
        <w:t>T</w:t>
      </w:r>
      <w:r w:rsidRPr="00466A29">
        <w:rPr>
          <w:rFonts w:ascii="Candara" w:hAnsi="Candara"/>
        </w:rPr>
        <w:t>hese costs may be taken into account</w:t>
      </w:r>
      <w:r w:rsidR="00633186">
        <w:rPr>
          <w:rFonts w:ascii="Candara" w:hAnsi="Candara"/>
        </w:rPr>
        <w:t xml:space="preserve"> f</w:t>
      </w:r>
      <w:r w:rsidR="00633186" w:rsidRPr="00466A29">
        <w:rPr>
          <w:rFonts w:ascii="Candara" w:hAnsi="Candara"/>
        </w:rPr>
        <w:t>or discretionary medical cards</w:t>
      </w:r>
      <w:r w:rsidRPr="00466A29">
        <w:rPr>
          <w:rFonts w:ascii="Candara" w:hAnsi="Candara"/>
        </w:rPr>
        <w:t>, if the application presents all the information so the person assessing it can get a full pi</w:t>
      </w:r>
      <w:r w:rsidR="00E4074D">
        <w:rPr>
          <w:rFonts w:ascii="Candara" w:hAnsi="Candara"/>
        </w:rPr>
        <w:t xml:space="preserve">cture of the </w:t>
      </w:r>
      <w:r w:rsidR="006E5650">
        <w:rPr>
          <w:rFonts w:ascii="Candara" w:hAnsi="Candara"/>
        </w:rPr>
        <w:t>family’s</w:t>
      </w:r>
      <w:r w:rsidR="00E4074D">
        <w:rPr>
          <w:rFonts w:ascii="Candara" w:hAnsi="Candara"/>
        </w:rPr>
        <w:t xml:space="preserve"> situation</w:t>
      </w:r>
      <w:r w:rsidR="00633186">
        <w:rPr>
          <w:rFonts w:ascii="Candara" w:hAnsi="Candara"/>
        </w:rPr>
        <w:t>.</w:t>
      </w:r>
    </w:p>
    <w:p w:rsidR="00E4074D" w:rsidRPr="00180AAB" w:rsidRDefault="00E4074D" w:rsidP="00180AAB">
      <w:pPr>
        <w:pStyle w:val="ListParagraph"/>
        <w:spacing w:after="0" w:line="240" w:lineRule="auto"/>
        <w:ind w:left="142" w:hanging="218"/>
        <w:rPr>
          <w:rFonts w:ascii="Candara" w:hAnsi="Candara"/>
          <w:sz w:val="16"/>
          <w:szCs w:val="16"/>
        </w:rPr>
      </w:pPr>
    </w:p>
    <w:p w:rsidR="00466A29" w:rsidRPr="00466A29" w:rsidRDefault="00466A29" w:rsidP="00180AAB">
      <w:pPr>
        <w:pStyle w:val="ListParagraph"/>
        <w:numPr>
          <w:ilvl w:val="0"/>
          <w:numId w:val="25"/>
        </w:numPr>
        <w:spacing w:after="0" w:line="240" w:lineRule="auto"/>
        <w:ind w:left="142" w:hanging="218"/>
        <w:rPr>
          <w:rFonts w:ascii="Candara" w:hAnsi="Candara"/>
        </w:rPr>
      </w:pPr>
      <w:r w:rsidRPr="00466A29">
        <w:rPr>
          <w:rFonts w:ascii="Candara" w:hAnsi="Candara"/>
        </w:rPr>
        <w:t>Q: How do people apply for the Emergency Medical Card for critical illnesses as there is no application form</w:t>
      </w:r>
      <w:r w:rsidR="00876BAA">
        <w:rPr>
          <w:rFonts w:ascii="Candara" w:hAnsi="Candara"/>
        </w:rPr>
        <w:t xml:space="preserve"> </w:t>
      </w:r>
      <w:r w:rsidR="003A72EB">
        <w:rPr>
          <w:rFonts w:ascii="Candara" w:hAnsi="Candara"/>
        </w:rPr>
        <w:t>–</w:t>
      </w:r>
      <w:r w:rsidR="006E5650">
        <w:rPr>
          <w:rFonts w:ascii="Candara" w:hAnsi="Candara"/>
        </w:rPr>
        <w:t xml:space="preserve"> </w:t>
      </w:r>
      <w:r w:rsidRPr="00466A29">
        <w:rPr>
          <w:rFonts w:ascii="Candara" w:hAnsi="Candara"/>
        </w:rPr>
        <w:t>is a letter from the diagnosing doctor sufficient?</w:t>
      </w:r>
      <w:r>
        <w:rPr>
          <w:rFonts w:ascii="Candara" w:hAnsi="Candara"/>
        </w:rPr>
        <w:br/>
      </w:r>
      <w:r w:rsidRPr="00466A29">
        <w:rPr>
          <w:rFonts w:ascii="Candara" w:hAnsi="Candara"/>
        </w:rPr>
        <w:t>A: These applications mainly come in through the local health office or medical social worker in an acute setting and they will provide details of the patients’ diagnosis a</w:t>
      </w:r>
      <w:r w:rsidR="00BA2983">
        <w:rPr>
          <w:rFonts w:ascii="Candara" w:hAnsi="Candara"/>
        </w:rPr>
        <w:t>nd prognosis. It was advised that</w:t>
      </w:r>
      <w:r w:rsidRPr="00466A29">
        <w:rPr>
          <w:rFonts w:ascii="Candara" w:hAnsi="Candara"/>
        </w:rPr>
        <w:t xml:space="preserve"> IO’s direct clients in need of this type of Medical Card to their local health office.</w:t>
      </w:r>
    </w:p>
    <w:p w:rsidR="00466A29" w:rsidRPr="00180AAB" w:rsidRDefault="00466A29" w:rsidP="00180AAB">
      <w:pPr>
        <w:pStyle w:val="ListParagraph"/>
        <w:spacing w:line="240" w:lineRule="auto"/>
        <w:ind w:left="142" w:hanging="218"/>
        <w:rPr>
          <w:rFonts w:ascii="Candara" w:hAnsi="Candara"/>
          <w:sz w:val="16"/>
          <w:szCs w:val="16"/>
        </w:rPr>
      </w:pPr>
    </w:p>
    <w:p w:rsidR="00466A29" w:rsidRPr="00466A29" w:rsidRDefault="00466A29" w:rsidP="00180AAB">
      <w:pPr>
        <w:pStyle w:val="ListParagraph"/>
        <w:numPr>
          <w:ilvl w:val="0"/>
          <w:numId w:val="24"/>
        </w:numPr>
        <w:spacing w:after="0" w:line="240" w:lineRule="auto"/>
        <w:ind w:left="142" w:hanging="218"/>
        <w:rPr>
          <w:rFonts w:ascii="Candara" w:hAnsi="Candara"/>
        </w:rPr>
      </w:pPr>
      <w:r w:rsidRPr="00466A29">
        <w:rPr>
          <w:rFonts w:ascii="Candara" w:hAnsi="Candara"/>
        </w:rPr>
        <w:t>Q: Some Medical Card clients are having difficulty getting on a GP list</w:t>
      </w:r>
      <w:r w:rsidR="009F29FD">
        <w:rPr>
          <w:rFonts w:ascii="Candara" w:hAnsi="Candara"/>
        </w:rPr>
        <w:t>. H</w:t>
      </w:r>
      <w:r w:rsidRPr="00466A29">
        <w:rPr>
          <w:rFonts w:ascii="Candara" w:hAnsi="Candara"/>
        </w:rPr>
        <w:t>ow is this issue resolved?</w:t>
      </w:r>
      <w:r>
        <w:rPr>
          <w:rFonts w:ascii="Candara" w:hAnsi="Candara"/>
        </w:rPr>
        <w:br/>
      </w:r>
      <w:r w:rsidRPr="00466A29">
        <w:rPr>
          <w:rFonts w:ascii="Candara" w:hAnsi="Candara"/>
        </w:rPr>
        <w:t>A: This issue is occurring in some areas of high population because GP’s patient lists are full. If a person is turned down by three GPs on the G</w:t>
      </w:r>
      <w:r w:rsidR="003A72EB">
        <w:rPr>
          <w:rFonts w:ascii="Candara" w:hAnsi="Candara"/>
        </w:rPr>
        <w:t>eneral Medical Services (GMS)</w:t>
      </w:r>
      <w:r w:rsidRPr="00466A29">
        <w:rPr>
          <w:rFonts w:ascii="Candara" w:hAnsi="Candara"/>
        </w:rPr>
        <w:t xml:space="preserve"> list the NMCU will assign a GP in their area. This process is sped up if the client has evidence that they have been refused. </w:t>
      </w:r>
    </w:p>
    <w:p w:rsidR="00466A29" w:rsidRPr="00180AAB" w:rsidRDefault="00466A29" w:rsidP="00180AAB">
      <w:pPr>
        <w:pStyle w:val="ListParagraph"/>
        <w:spacing w:line="240" w:lineRule="auto"/>
        <w:ind w:left="142" w:hanging="218"/>
        <w:rPr>
          <w:rFonts w:ascii="Candara" w:hAnsi="Candara"/>
          <w:sz w:val="16"/>
          <w:szCs w:val="16"/>
        </w:rPr>
      </w:pPr>
    </w:p>
    <w:p w:rsidR="00466A29" w:rsidRPr="00466A29" w:rsidRDefault="00466A29" w:rsidP="00180AAB">
      <w:pPr>
        <w:pStyle w:val="ListParagraph"/>
        <w:numPr>
          <w:ilvl w:val="0"/>
          <w:numId w:val="23"/>
        </w:numPr>
        <w:spacing w:after="0" w:line="240" w:lineRule="auto"/>
        <w:ind w:left="142" w:hanging="218"/>
        <w:rPr>
          <w:rFonts w:ascii="Candara" w:hAnsi="Candara"/>
        </w:rPr>
      </w:pPr>
      <w:r w:rsidRPr="00466A29">
        <w:rPr>
          <w:rFonts w:ascii="Candara" w:hAnsi="Candara"/>
        </w:rPr>
        <w:t>Q: People granted status but still living in direct provision are being charged the €2.50 prescription charge even though they are on a reduced Jobseekers Allowance payment of €19.50 per week while they are still living in the centre.</w:t>
      </w:r>
      <w:r w:rsidR="00BA2983">
        <w:rPr>
          <w:rFonts w:ascii="Candara" w:hAnsi="Candara"/>
        </w:rPr>
        <w:t xml:space="preserve"> Can this issue be rectified as it is causing hardship?</w:t>
      </w:r>
      <w:r>
        <w:rPr>
          <w:rFonts w:ascii="Candara" w:hAnsi="Candara"/>
        </w:rPr>
        <w:br/>
      </w:r>
      <w:r w:rsidRPr="00466A29">
        <w:rPr>
          <w:rFonts w:ascii="Candara" w:hAnsi="Candara"/>
        </w:rPr>
        <w:lastRenderedPageBreak/>
        <w:t>A: This is a</w:t>
      </w:r>
      <w:r w:rsidR="00180AAB">
        <w:rPr>
          <w:rFonts w:ascii="Candara" w:hAnsi="Candara"/>
        </w:rPr>
        <w:t xml:space="preserve">n </w:t>
      </w:r>
      <w:r w:rsidR="001F506B">
        <w:rPr>
          <w:rFonts w:ascii="Candara" w:hAnsi="Candara"/>
        </w:rPr>
        <w:t>anomaly;</w:t>
      </w:r>
      <w:r w:rsidR="00180AAB">
        <w:rPr>
          <w:rFonts w:ascii="Candara" w:hAnsi="Candara"/>
        </w:rPr>
        <w:t xml:space="preserve"> the </w:t>
      </w:r>
      <w:r w:rsidR="009F29FD">
        <w:rPr>
          <w:rFonts w:ascii="Candara" w:hAnsi="Candara"/>
        </w:rPr>
        <w:t>NMCU</w:t>
      </w:r>
      <w:r w:rsidR="00180AAB">
        <w:rPr>
          <w:rFonts w:ascii="Candara" w:hAnsi="Candara"/>
        </w:rPr>
        <w:t xml:space="preserve"> is </w:t>
      </w:r>
      <w:r w:rsidRPr="00466A29">
        <w:rPr>
          <w:rFonts w:ascii="Candara" w:hAnsi="Candara"/>
        </w:rPr>
        <w:t xml:space="preserve">working with </w:t>
      </w:r>
      <w:r w:rsidR="00180AAB">
        <w:rPr>
          <w:rFonts w:ascii="Candara" w:hAnsi="Candara"/>
        </w:rPr>
        <w:t>the DSP on a number of issues and</w:t>
      </w:r>
      <w:r w:rsidRPr="00466A29">
        <w:rPr>
          <w:rFonts w:ascii="Candara" w:hAnsi="Candara"/>
        </w:rPr>
        <w:t xml:space="preserve"> will bring this up with them. </w:t>
      </w:r>
      <w:r w:rsidRPr="00466A29">
        <w:rPr>
          <w:rFonts w:ascii="Candara" w:hAnsi="Candara"/>
        </w:rPr>
        <w:br/>
      </w:r>
    </w:p>
    <w:p w:rsidR="00466A29" w:rsidRPr="00466A29" w:rsidRDefault="00466A29" w:rsidP="00180AAB">
      <w:pPr>
        <w:pStyle w:val="ListParagraph"/>
        <w:numPr>
          <w:ilvl w:val="0"/>
          <w:numId w:val="24"/>
        </w:numPr>
        <w:spacing w:after="0" w:line="240" w:lineRule="auto"/>
        <w:ind w:left="142" w:hanging="218"/>
        <w:rPr>
          <w:rFonts w:ascii="Candara" w:hAnsi="Candara"/>
        </w:rPr>
      </w:pPr>
      <w:r w:rsidRPr="00466A29">
        <w:rPr>
          <w:rFonts w:ascii="Candara" w:hAnsi="Candara"/>
        </w:rPr>
        <w:t xml:space="preserve">Q: </w:t>
      </w:r>
      <w:r w:rsidR="00190670">
        <w:rPr>
          <w:rFonts w:ascii="Candara" w:hAnsi="Candara"/>
        </w:rPr>
        <w:t>Can you</w:t>
      </w:r>
      <w:r w:rsidRPr="00466A29">
        <w:rPr>
          <w:rFonts w:ascii="Candara" w:hAnsi="Candara"/>
        </w:rPr>
        <w:t xml:space="preserve"> be retrospectively</w:t>
      </w:r>
      <w:r w:rsidR="00190670">
        <w:rPr>
          <w:rFonts w:ascii="Candara" w:hAnsi="Candara"/>
        </w:rPr>
        <w:t xml:space="preserve"> reimbursed for medical expenses incurred</w:t>
      </w:r>
      <w:r w:rsidRPr="00466A29">
        <w:rPr>
          <w:rFonts w:ascii="Candara" w:hAnsi="Candara"/>
        </w:rPr>
        <w:t xml:space="preserve"> when </w:t>
      </w:r>
      <w:r w:rsidR="00BA7B75">
        <w:rPr>
          <w:rFonts w:ascii="Candara" w:hAnsi="Candara"/>
        </w:rPr>
        <w:t xml:space="preserve">your </w:t>
      </w:r>
      <w:r w:rsidRPr="00466A29">
        <w:rPr>
          <w:rFonts w:ascii="Candara" w:hAnsi="Candara"/>
        </w:rPr>
        <w:t>Medical Card is removed during a review process?</w:t>
      </w:r>
      <w:r w:rsidR="001A5BE2">
        <w:rPr>
          <w:rFonts w:ascii="Candara" w:hAnsi="Candara"/>
        </w:rPr>
        <w:t xml:space="preserve"> Also, some people are not receiving notification of reviews, they may not realise their medical card is under review until they go to the GP and the card is not accepted as it has been stopped. </w:t>
      </w:r>
      <w:r>
        <w:rPr>
          <w:rFonts w:ascii="Candara" w:hAnsi="Candara"/>
        </w:rPr>
        <w:br/>
      </w:r>
      <w:r w:rsidRPr="00466A29">
        <w:rPr>
          <w:rFonts w:ascii="Candara" w:hAnsi="Candara"/>
        </w:rPr>
        <w:t>A: No, eligibil</w:t>
      </w:r>
      <w:r w:rsidR="00BA2983">
        <w:rPr>
          <w:rFonts w:ascii="Candara" w:hAnsi="Candara"/>
        </w:rPr>
        <w:t>ity is established at a point in time and</w:t>
      </w:r>
      <w:r w:rsidRPr="00466A29">
        <w:rPr>
          <w:rFonts w:ascii="Candara" w:hAnsi="Candara"/>
        </w:rPr>
        <w:t xml:space="preserve"> refunds for expenses</w:t>
      </w:r>
      <w:r w:rsidR="00BA2983">
        <w:rPr>
          <w:rFonts w:ascii="Candara" w:hAnsi="Candara"/>
        </w:rPr>
        <w:t xml:space="preserve"> incurred</w:t>
      </w:r>
      <w:r w:rsidRPr="00466A29">
        <w:rPr>
          <w:rFonts w:ascii="Candara" w:hAnsi="Candara"/>
        </w:rPr>
        <w:t xml:space="preserve"> before this date</w:t>
      </w:r>
      <w:r w:rsidR="00BA2983">
        <w:rPr>
          <w:rFonts w:ascii="Candara" w:hAnsi="Candara"/>
        </w:rPr>
        <w:t xml:space="preserve"> will not be refunded. The review process is</w:t>
      </w:r>
      <w:r w:rsidRPr="00466A29">
        <w:rPr>
          <w:rFonts w:ascii="Candara" w:hAnsi="Candara"/>
        </w:rPr>
        <w:t xml:space="preserve"> started three months before a M</w:t>
      </w:r>
      <w:r w:rsidR="00BA2983">
        <w:rPr>
          <w:rFonts w:ascii="Candara" w:hAnsi="Candara"/>
        </w:rPr>
        <w:t xml:space="preserve">edical </w:t>
      </w:r>
      <w:r w:rsidRPr="00466A29">
        <w:rPr>
          <w:rFonts w:ascii="Candara" w:hAnsi="Candara"/>
        </w:rPr>
        <w:t>C</w:t>
      </w:r>
      <w:r w:rsidR="00BA2983">
        <w:rPr>
          <w:rFonts w:ascii="Candara" w:hAnsi="Candara"/>
        </w:rPr>
        <w:t>ard</w:t>
      </w:r>
      <w:r w:rsidR="00180AAB">
        <w:rPr>
          <w:rFonts w:ascii="Candara" w:hAnsi="Candara"/>
        </w:rPr>
        <w:t xml:space="preserve"> expires</w:t>
      </w:r>
      <w:r w:rsidRPr="00466A29">
        <w:rPr>
          <w:rFonts w:ascii="Candara" w:hAnsi="Candara"/>
        </w:rPr>
        <w:t xml:space="preserve"> so the pe</w:t>
      </w:r>
      <w:r w:rsidR="00180AAB">
        <w:rPr>
          <w:rFonts w:ascii="Candara" w:hAnsi="Candara"/>
        </w:rPr>
        <w:t>rson has quite a long time</w:t>
      </w:r>
      <w:r w:rsidRPr="00466A29">
        <w:rPr>
          <w:rFonts w:ascii="Candara" w:hAnsi="Candara"/>
        </w:rPr>
        <w:t xml:space="preserve"> to eng</w:t>
      </w:r>
      <w:r w:rsidR="00180AAB">
        <w:rPr>
          <w:rFonts w:ascii="Candara" w:hAnsi="Candara"/>
        </w:rPr>
        <w:t>age with the NMCU to ensure</w:t>
      </w:r>
      <w:r w:rsidRPr="00466A29">
        <w:rPr>
          <w:rFonts w:ascii="Candara" w:hAnsi="Candara"/>
        </w:rPr>
        <w:t xml:space="preserve"> their Medical Card cover continues without a bre</w:t>
      </w:r>
      <w:r w:rsidR="00BA2983">
        <w:rPr>
          <w:rFonts w:ascii="Candara" w:hAnsi="Candara"/>
        </w:rPr>
        <w:t>ak.</w:t>
      </w:r>
      <w:r w:rsidR="001A5BE2" w:rsidRPr="001A5BE2">
        <w:rPr>
          <w:rFonts w:ascii="Candara" w:hAnsi="Candara"/>
        </w:rPr>
        <w:t xml:space="preserve"> </w:t>
      </w:r>
      <w:r w:rsidR="001A5BE2">
        <w:rPr>
          <w:rFonts w:ascii="Candara" w:hAnsi="Candara"/>
        </w:rPr>
        <w:t xml:space="preserve">The </w:t>
      </w:r>
      <w:r w:rsidR="009F29FD">
        <w:rPr>
          <w:rFonts w:ascii="Candara" w:hAnsi="Candara"/>
        </w:rPr>
        <w:t>NMCU</w:t>
      </w:r>
      <w:r w:rsidR="001A5BE2">
        <w:rPr>
          <w:rFonts w:ascii="Candara" w:hAnsi="Candara"/>
        </w:rPr>
        <w:t xml:space="preserve"> sends a number of letters to a person when they are being reviewed but notifications may not reach them in cases where there is a change of address. The person’s GP is</w:t>
      </w:r>
      <w:r w:rsidR="00C64A6F">
        <w:rPr>
          <w:rFonts w:ascii="Candara" w:hAnsi="Candara"/>
        </w:rPr>
        <w:t xml:space="preserve"> also</w:t>
      </w:r>
      <w:r w:rsidR="001A5BE2">
        <w:rPr>
          <w:rFonts w:ascii="Candara" w:hAnsi="Candara"/>
        </w:rPr>
        <w:t xml:space="preserve"> aware the medical card is being reviewed.</w:t>
      </w:r>
    </w:p>
    <w:p w:rsidR="00466A29" w:rsidRPr="00180AAB" w:rsidRDefault="00466A29" w:rsidP="00180AAB">
      <w:pPr>
        <w:ind w:left="142" w:hanging="218"/>
        <w:rPr>
          <w:rFonts w:ascii="Candara" w:hAnsi="Candara"/>
          <w:sz w:val="16"/>
          <w:szCs w:val="16"/>
        </w:rPr>
      </w:pPr>
    </w:p>
    <w:p w:rsidR="00466A29" w:rsidRPr="00180AAB" w:rsidRDefault="00466A29" w:rsidP="00876BAA">
      <w:pPr>
        <w:pStyle w:val="ListParagraph"/>
        <w:numPr>
          <w:ilvl w:val="0"/>
          <w:numId w:val="24"/>
        </w:numPr>
        <w:spacing w:after="0" w:line="240" w:lineRule="auto"/>
        <w:ind w:left="142" w:hanging="218"/>
        <w:rPr>
          <w:rFonts w:ascii="Candara" w:hAnsi="Candara"/>
        </w:rPr>
      </w:pPr>
      <w:r w:rsidRPr="00466A29">
        <w:rPr>
          <w:rFonts w:ascii="Candara" w:hAnsi="Candara"/>
        </w:rPr>
        <w:t xml:space="preserve">Q: There is an anomaly for people who have no income (due to homelessness, loss of immigration status, delays in getting a SW payment </w:t>
      </w:r>
      <w:r w:rsidR="006E5650" w:rsidRPr="00466A29">
        <w:rPr>
          <w:rFonts w:ascii="Candara" w:hAnsi="Candara"/>
        </w:rPr>
        <w:t>etc.</w:t>
      </w:r>
      <w:r w:rsidRPr="00466A29">
        <w:rPr>
          <w:rFonts w:ascii="Candara" w:hAnsi="Candara"/>
        </w:rPr>
        <w:t xml:space="preserve">) being unable to apply for a Medical Card as a SW payment or lower threshold of income is required. </w:t>
      </w:r>
      <w:r>
        <w:rPr>
          <w:rFonts w:ascii="Candara" w:hAnsi="Candara"/>
        </w:rPr>
        <w:br/>
      </w:r>
      <w:r w:rsidR="00BA2983">
        <w:rPr>
          <w:rFonts w:ascii="Candara" w:hAnsi="Candara"/>
        </w:rPr>
        <w:t xml:space="preserve">A: </w:t>
      </w:r>
      <w:r w:rsidR="009F29FD">
        <w:rPr>
          <w:rFonts w:ascii="Candara" w:hAnsi="Candara"/>
        </w:rPr>
        <w:t>NMCU</w:t>
      </w:r>
      <w:r w:rsidR="00BA2983">
        <w:rPr>
          <w:rFonts w:ascii="Candara" w:hAnsi="Candara"/>
        </w:rPr>
        <w:t xml:space="preserve"> a</w:t>
      </w:r>
      <w:r w:rsidRPr="00466A29">
        <w:rPr>
          <w:rFonts w:ascii="Candara" w:hAnsi="Candara"/>
        </w:rPr>
        <w:t xml:space="preserve">dvised </w:t>
      </w:r>
      <w:r w:rsidR="00BA2983">
        <w:rPr>
          <w:rFonts w:ascii="Candara" w:hAnsi="Candara"/>
        </w:rPr>
        <w:t xml:space="preserve">that </w:t>
      </w:r>
      <w:r w:rsidRPr="00466A29">
        <w:rPr>
          <w:rFonts w:ascii="Candara" w:hAnsi="Candara"/>
        </w:rPr>
        <w:t>these applications</w:t>
      </w:r>
      <w:r w:rsidR="00BA2983">
        <w:rPr>
          <w:rFonts w:ascii="Candara" w:hAnsi="Candara"/>
        </w:rPr>
        <w:t xml:space="preserve"> be lodged anyway as the</w:t>
      </w:r>
      <w:r w:rsidR="00180AAB">
        <w:rPr>
          <w:rFonts w:ascii="Candara" w:hAnsi="Candara"/>
        </w:rPr>
        <w:t>y</w:t>
      </w:r>
      <w:r w:rsidR="00BA2983">
        <w:rPr>
          <w:rFonts w:ascii="Candara" w:hAnsi="Candara"/>
        </w:rPr>
        <w:t xml:space="preserve"> look</w:t>
      </w:r>
      <w:r w:rsidRPr="00466A29">
        <w:rPr>
          <w:rFonts w:ascii="Candara" w:hAnsi="Candara"/>
        </w:rPr>
        <w:t xml:space="preserve"> on</w:t>
      </w:r>
      <w:r w:rsidR="00BA2983">
        <w:rPr>
          <w:rFonts w:ascii="Candara" w:hAnsi="Candara"/>
        </w:rPr>
        <w:t xml:space="preserve"> them</w:t>
      </w:r>
      <w:r w:rsidRPr="00466A29">
        <w:rPr>
          <w:rFonts w:ascii="Candara" w:hAnsi="Candara"/>
        </w:rPr>
        <w:t xml:space="preserve"> favourably. Also, the </w:t>
      </w:r>
      <w:r w:rsidR="009F29FD">
        <w:rPr>
          <w:rFonts w:ascii="Candara" w:hAnsi="Candara"/>
        </w:rPr>
        <w:t>NMCU</w:t>
      </w:r>
      <w:r w:rsidRPr="00466A29">
        <w:rPr>
          <w:rFonts w:ascii="Candara" w:hAnsi="Candara"/>
        </w:rPr>
        <w:t xml:space="preserve"> stated that they no longer wait for ‘pending DSP claims’ to process medical cards.</w:t>
      </w:r>
      <w:r w:rsidR="00180AAB">
        <w:rPr>
          <w:rFonts w:ascii="Candara" w:hAnsi="Candara"/>
        </w:rPr>
        <w:br/>
      </w:r>
    </w:p>
    <w:p w:rsidR="001F506B" w:rsidRDefault="000E50A3" w:rsidP="001F506B">
      <w:pPr>
        <w:pStyle w:val="ListParagraph"/>
        <w:numPr>
          <w:ilvl w:val="0"/>
          <w:numId w:val="24"/>
        </w:numPr>
        <w:spacing w:after="0" w:line="240" w:lineRule="auto"/>
        <w:ind w:left="142" w:hanging="218"/>
        <w:rPr>
          <w:rFonts w:ascii="Candara" w:hAnsi="Candara"/>
        </w:rPr>
      </w:pPr>
      <w:r>
        <w:rPr>
          <w:rFonts w:ascii="Candara" w:hAnsi="Candara"/>
        </w:rPr>
        <w:t>Q: W</w:t>
      </w:r>
      <w:r w:rsidR="00466A29" w:rsidRPr="00466A29">
        <w:rPr>
          <w:rFonts w:ascii="Candara" w:hAnsi="Candara"/>
        </w:rPr>
        <w:t>here people are moving into employment and have eligibility to retain t</w:t>
      </w:r>
      <w:r>
        <w:rPr>
          <w:rFonts w:ascii="Candara" w:hAnsi="Candara"/>
        </w:rPr>
        <w:t xml:space="preserve">heir medical card for </w:t>
      </w:r>
      <w:r w:rsidR="00466A29" w:rsidRPr="00466A29">
        <w:rPr>
          <w:rFonts w:ascii="Candara" w:hAnsi="Candara"/>
        </w:rPr>
        <w:t>three years, we are seeing</w:t>
      </w:r>
      <w:r>
        <w:rPr>
          <w:rFonts w:ascii="Candara" w:hAnsi="Candara"/>
        </w:rPr>
        <w:t xml:space="preserve"> some</w:t>
      </w:r>
      <w:r w:rsidR="00466A29" w:rsidRPr="00466A29">
        <w:rPr>
          <w:rFonts w:ascii="Candara" w:hAnsi="Candara"/>
        </w:rPr>
        <w:t xml:space="preserve"> cases w</w:t>
      </w:r>
      <w:r w:rsidR="00BA2983">
        <w:rPr>
          <w:rFonts w:ascii="Candara" w:hAnsi="Candara"/>
        </w:rPr>
        <w:t>here their medical cards are</w:t>
      </w:r>
      <w:r w:rsidR="00466A29" w:rsidRPr="00466A29">
        <w:rPr>
          <w:rFonts w:ascii="Candara" w:hAnsi="Candara"/>
        </w:rPr>
        <w:t xml:space="preserve"> being removed on review even when the client has requested that the card be retained on the form?</w:t>
      </w:r>
      <w:r w:rsidR="00466A29">
        <w:rPr>
          <w:rFonts w:ascii="Candara" w:hAnsi="Candara"/>
        </w:rPr>
        <w:br/>
      </w:r>
      <w:r w:rsidR="00466A29" w:rsidRPr="00466A29">
        <w:rPr>
          <w:rFonts w:ascii="Candara" w:hAnsi="Candara"/>
        </w:rPr>
        <w:t>A: This should not occur if the client has requested to retain the card on the form</w:t>
      </w:r>
      <w:r w:rsidR="003A72EB">
        <w:rPr>
          <w:rFonts w:ascii="Candara" w:hAnsi="Candara"/>
        </w:rPr>
        <w:t>.</w:t>
      </w:r>
      <w:r w:rsidR="00466A29" w:rsidRPr="00466A29">
        <w:rPr>
          <w:rFonts w:ascii="Candara" w:hAnsi="Candara"/>
        </w:rPr>
        <w:t xml:space="preserve"> </w:t>
      </w:r>
      <w:r w:rsidR="003A72EB">
        <w:rPr>
          <w:rFonts w:ascii="Candara" w:hAnsi="Candara"/>
        </w:rPr>
        <w:t>T</w:t>
      </w:r>
      <w:r w:rsidR="00466A29" w:rsidRPr="00466A29">
        <w:rPr>
          <w:rFonts w:ascii="Candara" w:hAnsi="Candara"/>
        </w:rPr>
        <w:t xml:space="preserve">his feedback will be taken back to the </w:t>
      </w:r>
      <w:r w:rsidR="009F29FD">
        <w:rPr>
          <w:rFonts w:ascii="Candara" w:hAnsi="Candara"/>
        </w:rPr>
        <w:t>NMCU</w:t>
      </w:r>
      <w:r w:rsidR="00466A29" w:rsidRPr="00466A29">
        <w:rPr>
          <w:rFonts w:ascii="Candara" w:hAnsi="Candara"/>
        </w:rPr>
        <w:t>.</w:t>
      </w:r>
    </w:p>
    <w:p w:rsidR="003A72EB" w:rsidRDefault="003A72EB" w:rsidP="006E5650">
      <w:pPr>
        <w:pStyle w:val="ListParagraph"/>
        <w:spacing w:after="0" w:line="240" w:lineRule="auto"/>
        <w:ind w:left="142"/>
        <w:rPr>
          <w:rFonts w:ascii="Candara" w:hAnsi="Candara"/>
        </w:rPr>
      </w:pPr>
    </w:p>
    <w:p w:rsidR="00466A29" w:rsidRPr="001F506B" w:rsidRDefault="00466A29" w:rsidP="001F506B">
      <w:pPr>
        <w:pStyle w:val="ListParagraph"/>
        <w:numPr>
          <w:ilvl w:val="0"/>
          <w:numId w:val="24"/>
        </w:numPr>
        <w:spacing w:after="0" w:line="240" w:lineRule="auto"/>
        <w:ind w:left="142" w:hanging="218"/>
        <w:rPr>
          <w:rFonts w:ascii="Candara" w:hAnsi="Candara"/>
        </w:rPr>
      </w:pPr>
      <w:r w:rsidRPr="001F506B">
        <w:rPr>
          <w:rFonts w:ascii="Candara" w:hAnsi="Candara"/>
        </w:rPr>
        <w:t>Q: There are still cases of GPs charging medical card patients for blood tests. What is the policy on this?</w:t>
      </w:r>
      <w:r w:rsidRPr="001F506B">
        <w:rPr>
          <w:rFonts w:ascii="Candara" w:hAnsi="Candara"/>
        </w:rPr>
        <w:br/>
        <w:t xml:space="preserve">A: Medical Card holder should not be charged for blood tests for ‘routine investigation and ongoing treatment of a patient’. The </w:t>
      </w:r>
      <w:r w:rsidR="009F29FD">
        <w:rPr>
          <w:rFonts w:ascii="Candara" w:hAnsi="Candara"/>
        </w:rPr>
        <w:t>NMCU</w:t>
      </w:r>
      <w:r w:rsidRPr="001F506B">
        <w:rPr>
          <w:rFonts w:ascii="Candara" w:hAnsi="Candara"/>
        </w:rPr>
        <w:t xml:space="preserve"> has cir</w:t>
      </w:r>
      <w:r w:rsidR="00180AAB" w:rsidRPr="001F506B">
        <w:rPr>
          <w:rFonts w:ascii="Candara" w:hAnsi="Candara"/>
        </w:rPr>
        <w:t xml:space="preserve">culated this information to </w:t>
      </w:r>
      <w:r w:rsidRPr="001F506B">
        <w:rPr>
          <w:rFonts w:ascii="Candara" w:hAnsi="Candara"/>
        </w:rPr>
        <w:t xml:space="preserve">GPs on the GMS list and they should comply. </w:t>
      </w:r>
    </w:p>
    <w:p w:rsidR="00466A29" w:rsidRPr="00180AAB" w:rsidRDefault="00466A29" w:rsidP="00180AAB">
      <w:pPr>
        <w:ind w:left="142" w:hanging="218"/>
        <w:rPr>
          <w:rFonts w:ascii="Candara" w:hAnsi="Candara"/>
          <w:sz w:val="16"/>
          <w:szCs w:val="16"/>
        </w:rPr>
      </w:pPr>
    </w:p>
    <w:p w:rsidR="00921323" w:rsidRDefault="00466A29" w:rsidP="00B20722">
      <w:pPr>
        <w:pStyle w:val="ListParagraph"/>
        <w:numPr>
          <w:ilvl w:val="0"/>
          <w:numId w:val="24"/>
        </w:numPr>
        <w:spacing w:line="240" w:lineRule="auto"/>
        <w:ind w:left="142" w:hanging="142"/>
        <w:rPr>
          <w:rFonts w:ascii="Candara" w:hAnsi="Candara"/>
        </w:rPr>
      </w:pPr>
      <w:r w:rsidRPr="00921323">
        <w:rPr>
          <w:rFonts w:ascii="Candara" w:hAnsi="Candara"/>
        </w:rPr>
        <w:t>Q: Why a</w:t>
      </w:r>
      <w:r w:rsidR="000E50A3" w:rsidRPr="00921323">
        <w:rPr>
          <w:rFonts w:ascii="Candara" w:hAnsi="Candara"/>
        </w:rPr>
        <w:t xml:space="preserve">re the income thresholds </w:t>
      </w:r>
      <w:r w:rsidRPr="00921323">
        <w:rPr>
          <w:rFonts w:ascii="Candara" w:hAnsi="Candara"/>
        </w:rPr>
        <w:t>for medical car</w:t>
      </w:r>
      <w:r w:rsidR="000E50A3" w:rsidRPr="00921323">
        <w:rPr>
          <w:rFonts w:ascii="Candara" w:hAnsi="Candara"/>
        </w:rPr>
        <w:t>d eligibility so low and when will they be</w:t>
      </w:r>
      <w:r w:rsidRPr="00921323">
        <w:rPr>
          <w:rFonts w:ascii="Candara" w:hAnsi="Candara"/>
        </w:rPr>
        <w:t xml:space="preserve"> reviewed?</w:t>
      </w:r>
      <w:r w:rsidRPr="00921323">
        <w:rPr>
          <w:rFonts w:ascii="Candara" w:hAnsi="Candara"/>
        </w:rPr>
        <w:br/>
        <w:t>A:</w:t>
      </w:r>
      <w:r w:rsidR="00B20722">
        <w:rPr>
          <w:rFonts w:ascii="Candara" w:hAnsi="Candara"/>
        </w:rPr>
        <w:t xml:space="preserve"> </w:t>
      </w:r>
      <w:r w:rsidRPr="00921323">
        <w:rPr>
          <w:rFonts w:ascii="Candara" w:hAnsi="Candara"/>
        </w:rPr>
        <w:t>This i</w:t>
      </w:r>
      <w:r w:rsidR="000E50A3" w:rsidRPr="00921323">
        <w:rPr>
          <w:rFonts w:ascii="Candara" w:hAnsi="Candara"/>
        </w:rPr>
        <w:t>s a policy issue</w:t>
      </w:r>
      <w:r w:rsidR="005556BA">
        <w:rPr>
          <w:rFonts w:ascii="Candara" w:hAnsi="Candara"/>
        </w:rPr>
        <w:t>.</w:t>
      </w:r>
      <w:r w:rsidR="000E50A3" w:rsidRPr="00921323">
        <w:rPr>
          <w:rFonts w:ascii="Candara" w:hAnsi="Candara"/>
        </w:rPr>
        <w:t xml:space="preserve"> The </w:t>
      </w:r>
      <w:r w:rsidR="009F29FD">
        <w:rPr>
          <w:rFonts w:ascii="Candara" w:hAnsi="Candara"/>
        </w:rPr>
        <w:t>NMCU</w:t>
      </w:r>
      <w:r w:rsidRPr="00921323">
        <w:rPr>
          <w:rFonts w:ascii="Candara" w:hAnsi="Candara"/>
        </w:rPr>
        <w:t xml:space="preserve"> </w:t>
      </w:r>
      <w:r w:rsidR="000E50A3" w:rsidRPr="00921323">
        <w:rPr>
          <w:rFonts w:ascii="Candara" w:hAnsi="Candara"/>
        </w:rPr>
        <w:t>has recommended that</w:t>
      </w:r>
      <w:r w:rsidRPr="00921323">
        <w:rPr>
          <w:rFonts w:ascii="Candara" w:hAnsi="Candara"/>
        </w:rPr>
        <w:t xml:space="preserve"> the HSE </w:t>
      </w:r>
      <w:r w:rsidR="000E50A3" w:rsidRPr="00921323">
        <w:rPr>
          <w:rFonts w:ascii="Candara" w:hAnsi="Candara"/>
        </w:rPr>
        <w:t>review these thresholds</w:t>
      </w:r>
      <w:r w:rsidRPr="00921323">
        <w:rPr>
          <w:rFonts w:ascii="Candara" w:hAnsi="Candara"/>
        </w:rPr>
        <w:t>, though there is no time-frame for this.</w:t>
      </w:r>
    </w:p>
    <w:p w:rsidR="00921323" w:rsidRPr="000650B3" w:rsidRDefault="00921323" w:rsidP="00921323">
      <w:pPr>
        <w:pStyle w:val="ListParagraph"/>
        <w:ind w:left="142" w:hanging="142"/>
        <w:rPr>
          <w:rFonts w:ascii="Candara" w:hAnsi="Candara"/>
          <w:sz w:val="16"/>
          <w:szCs w:val="16"/>
        </w:rPr>
      </w:pPr>
    </w:p>
    <w:p w:rsidR="00E7592D" w:rsidRPr="00921323" w:rsidRDefault="00466A29" w:rsidP="00B20722">
      <w:pPr>
        <w:pStyle w:val="ListParagraph"/>
        <w:numPr>
          <w:ilvl w:val="0"/>
          <w:numId w:val="24"/>
        </w:numPr>
        <w:spacing w:line="240" w:lineRule="auto"/>
        <w:ind w:left="142" w:hanging="142"/>
        <w:rPr>
          <w:rFonts w:ascii="Candara" w:hAnsi="Candara"/>
        </w:rPr>
      </w:pPr>
      <w:r w:rsidRPr="00921323">
        <w:rPr>
          <w:rFonts w:ascii="Candara" w:hAnsi="Candara"/>
        </w:rPr>
        <w:t>Q: Could a text alert be put in place to inform people that their medical card has been awarded as there can be a delay in getting notification by post which c</w:t>
      </w:r>
      <w:r w:rsidR="00B7499C" w:rsidRPr="00921323">
        <w:rPr>
          <w:rFonts w:ascii="Candara" w:hAnsi="Candara"/>
        </w:rPr>
        <w:t>an cause difficulties</w:t>
      </w:r>
      <w:r w:rsidRPr="00921323">
        <w:rPr>
          <w:rFonts w:ascii="Candara" w:hAnsi="Candara"/>
        </w:rPr>
        <w:t xml:space="preserve"> in situations of severe medical need? </w:t>
      </w:r>
      <w:r w:rsidR="00547E2C" w:rsidRPr="00921323">
        <w:rPr>
          <w:rFonts w:ascii="Candara" w:hAnsi="Candara"/>
        </w:rPr>
        <w:br/>
      </w:r>
      <w:r w:rsidRPr="00921323">
        <w:rPr>
          <w:rFonts w:ascii="Candara" w:hAnsi="Candara"/>
        </w:rPr>
        <w:t xml:space="preserve">A: The </w:t>
      </w:r>
      <w:r w:rsidR="009F29FD">
        <w:rPr>
          <w:rFonts w:ascii="Candara" w:hAnsi="Candara"/>
        </w:rPr>
        <w:t>NMCU</w:t>
      </w:r>
      <w:r w:rsidRPr="00921323">
        <w:rPr>
          <w:rFonts w:ascii="Candara" w:hAnsi="Candara"/>
        </w:rPr>
        <w:t xml:space="preserve"> will look into this suggestion.</w:t>
      </w:r>
      <w:r w:rsidR="001E7DD7">
        <w:rPr>
          <w:rFonts w:ascii="Candara" w:hAnsi="Candara"/>
        </w:rPr>
        <w:br/>
      </w:r>
    </w:p>
    <w:p w:rsidR="00466A29" w:rsidRPr="00E463F4" w:rsidRDefault="00466A29" w:rsidP="00466A29">
      <w:pPr>
        <w:shd w:val="clear" w:color="auto" w:fill="C2D69B" w:themeFill="accent3" w:themeFillTint="99"/>
        <w:rPr>
          <w:rFonts w:ascii="Candara" w:eastAsia="Times New Roman" w:hAnsi="Candara"/>
          <w:b/>
          <w:sz w:val="32"/>
          <w:szCs w:val="32"/>
          <w:lang w:eastAsia="en-IE"/>
        </w:rPr>
      </w:pPr>
      <w:r>
        <w:rPr>
          <w:rFonts w:ascii="Candara" w:hAnsi="Candara"/>
          <w:b/>
          <w:sz w:val="32"/>
          <w:szCs w:val="32"/>
        </w:rPr>
        <w:t>C</w:t>
      </w:r>
      <w:r w:rsidRPr="00E463F4">
        <w:rPr>
          <w:rFonts w:ascii="Candara" w:hAnsi="Candara"/>
          <w:b/>
          <w:sz w:val="32"/>
          <w:szCs w:val="32"/>
        </w:rPr>
        <w:t xml:space="preserve">IB </w:t>
      </w:r>
      <w:r>
        <w:rPr>
          <w:rFonts w:ascii="Candara" w:hAnsi="Candara"/>
          <w:b/>
          <w:sz w:val="32"/>
          <w:szCs w:val="32"/>
        </w:rPr>
        <w:t>submissions</w:t>
      </w:r>
      <w:r w:rsidRPr="00E463F4">
        <w:rPr>
          <w:rFonts w:ascii="Candara" w:hAnsi="Candara"/>
          <w:b/>
          <w:sz w:val="32"/>
          <w:szCs w:val="32"/>
        </w:rPr>
        <w:t xml:space="preserve"> </w:t>
      </w:r>
    </w:p>
    <w:p w:rsidR="00B63DB6" w:rsidRDefault="00F865F4" w:rsidP="006E5650">
      <w:pPr>
        <w:spacing w:after="120"/>
        <w:rPr>
          <w:rFonts w:ascii="Candara" w:hAnsi="Candara"/>
        </w:rPr>
      </w:pPr>
      <w:r>
        <w:rPr>
          <w:rFonts w:ascii="Candara" w:hAnsi="Candara"/>
          <w:b/>
          <w:sz w:val="24"/>
          <w:szCs w:val="24"/>
        </w:rPr>
        <w:br/>
      </w:r>
      <w:r w:rsidR="00CA3A4D" w:rsidRPr="00CA3A4D">
        <w:rPr>
          <w:rFonts w:ascii="Candara" w:hAnsi="Candara"/>
          <w:b/>
          <w:sz w:val="24"/>
          <w:szCs w:val="24"/>
        </w:rPr>
        <w:t xml:space="preserve">National Medical Card Unit Strategic Plan 2016-2018 </w:t>
      </w:r>
      <w:r w:rsidR="00CA3A4D">
        <w:rPr>
          <w:rFonts w:ascii="Candara" w:hAnsi="Candara"/>
          <w:b/>
          <w:sz w:val="24"/>
          <w:szCs w:val="24"/>
        </w:rPr>
        <w:br/>
      </w:r>
      <w:r w:rsidR="00CA3A4D">
        <w:rPr>
          <w:rFonts w:ascii="Candara" w:hAnsi="Candara"/>
        </w:rPr>
        <w:t>In April</w:t>
      </w:r>
      <w:r w:rsidR="00CA3A4D" w:rsidRPr="00A61C2F">
        <w:rPr>
          <w:rFonts w:ascii="Candara" w:hAnsi="Candara"/>
        </w:rPr>
        <w:t xml:space="preserve"> 2016, CIB made a submission to</w:t>
      </w:r>
      <w:r w:rsidR="009A2977">
        <w:rPr>
          <w:rFonts w:ascii="Candara" w:hAnsi="Candara"/>
        </w:rPr>
        <w:t xml:space="preserve"> the</w:t>
      </w:r>
      <w:r w:rsidR="00CA3A4D" w:rsidRPr="00A61C2F">
        <w:rPr>
          <w:rFonts w:ascii="Candara" w:hAnsi="Candara"/>
        </w:rPr>
        <w:t xml:space="preserve"> </w:t>
      </w:r>
      <w:r w:rsidR="005225B4">
        <w:rPr>
          <w:rFonts w:ascii="Candara" w:hAnsi="Candara"/>
        </w:rPr>
        <w:t>National Medical Care Unit (</w:t>
      </w:r>
      <w:r w:rsidR="009F29FD">
        <w:rPr>
          <w:rFonts w:ascii="Candara" w:hAnsi="Candara"/>
        </w:rPr>
        <w:t>NMCU</w:t>
      </w:r>
      <w:r w:rsidR="005225B4">
        <w:rPr>
          <w:rFonts w:ascii="Candara" w:hAnsi="Candara"/>
        </w:rPr>
        <w:t>) on their Strategic Plan 2016-2018. The CIB</w:t>
      </w:r>
      <w:r w:rsidR="005225B4" w:rsidRPr="005225B4">
        <w:rPr>
          <w:rFonts w:ascii="Candara" w:hAnsi="Candara"/>
        </w:rPr>
        <w:t xml:space="preserve"> sub</w:t>
      </w:r>
      <w:r w:rsidR="005225B4">
        <w:rPr>
          <w:rFonts w:ascii="Candara" w:hAnsi="Candara"/>
        </w:rPr>
        <w:t>mission drew</w:t>
      </w:r>
      <w:r w:rsidR="005225B4" w:rsidRPr="005225B4">
        <w:rPr>
          <w:rFonts w:ascii="Candara" w:hAnsi="Candara"/>
        </w:rPr>
        <w:t xml:space="preserve"> on the experiences of CISs and CIPS in dealing with medical card eligibility queries from the public. </w:t>
      </w:r>
      <w:r w:rsidR="00A84E20">
        <w:rPr>
          <w:rFonts w:ascii="Candara" w:hAnsi="Candara"/>
        </w:rPr>
        <w:t xml:space="preserve">The </w:t>
      </w:r>
      <w:r w:rsidR="004139B3">
        <w:rPr>
          <w:rFonts w:ascii="Candara" w:hAnsi="Candara"/>
        </w:rPr>
        <w:t>submission</w:t>
      </w:r>
      <w:r w:rsidR="00A84E20">
        <w:rPr>
          <w:rFonts w:ascii="Candara" w:hAnsi="Candara"/>
        </w:rPr>
        <w:t xml:space="preserve"> was positive about the </w:t>
      </w:r>
      <w:r w:rsidR="009C4711">
        <w:rPr>
          <w:rFonts w:ascii="Candara" w:hAnsi="Candara"/>
        </w:rPr>
        <w:t>customer focus</w:t>
      </w:r>
      <w:r w:rsidR="00BA7B75">
        <w:rPr>
          <w:rFonts w:ascii="Candara" w:hAnsi="Candara"/>
        </w:rPr>
        <w:t xml:space="preserve"> adopted in the</w:t>
      </w:r>
      <w:r w:rsidR="00E64DC7">
        <w:rPr>
          <w:rFonts w:ascii="Candara" w:hAnsi="Candara"/>
        </w:rPr>
        <w:t xml:space="preserve"> </w:t>
      </w:r>
      <w:r w:rsidR="00BA7B75">
        <w:rPr>
          <w:rFonts w:ascii="Candara" w:hAnsi="Candara"/>
        </w:rPr>
        <w:t>Plan</w:t>
      </w:r>
      <w:r w:rsidR="009C4711">
        <w:rPr>
          <w:rFonts w:ascii="Candara" w:hAnsi="Candara"/>
        </w:rPr>
        <w:t xml:space="preserve"> </w:t>
      </w:r>
      <w:r w:rsidR="00BA7B75">
        <w:rPr>
          <w:rFonts w:ascii="Candara" w:hAnsi="Candara"/>
        </w:rPr>
        <w:t>b</w:t>
      </w:r>
      <w:r w:rsidR="009C4711">
        <w:rPr>
          <w:rFonts w:ascii="Candara" w:hAnsi="Candara"/>
        </w:rPr>
        <w:t>ut</w:t>
      </w:r>
      <w:r w:rsidR="00A84E20">
        <w:rPr>
          <w:rFonts w:ascii="Candara" w:hAnsi="Candara"/>
        </w:rPr>
        <w:t xml:space="preserve"> suggested that the main priorities were quite broad</w:t>
      </w:r>
      <w:r w:rsidR="007C3FDF">
        <w:rPr>
          <w:rFonts w:ascii="Candara" w:hAnsi="Candara"/>
        </w:rPr>
        <w:t xml:space="preserve"> and the document had a high-level focus</w:t>
      </w:r>
      <w:r w:rsidR="00A84E20">
        <w:rPr>
          <w:rFonts w:ascii="Candara" w:hAnsi="Candara"/>
        </w:rPr>
        <w:t xml:space="preserve"> which </w:t>
      </w:r>
      <w:r w:rsidR="007C3FDF">
        <w:rPr>
          <w:rFonts w:ascii="Candara" w:hAnsi="Candara"/>
        </w:rPr>
        <w:t xml:space="preserve">makes it unclear about </w:t>
      </w:r>
      <w:r w:rsidR="00A84E20">
        <w:rPr>
          <w:rFonts w:ascii="Candara" w:hAnsi="Candara"/>
        </w:rPr>
        <w:t>how the</w:t>
      </w:r>
      <w:r w:rsidR="003A72EB">
        <w:rPr>
          <w:rFonts w:ascii="Candara" w:hAnsi="Candara"/>
        </w:rPr>
        <w:t xml:space="preserve"> priorities</w:t>
      </w:r>
      <w:r w:rsidR="00A84E20">
        <w:rPr>
          <w:rFonts w:ascii="Candara" w:hAnsi="Candara"/>
        </w:rPr>
        <w:t xml:space="preserve"> will be practically implemented. </w:t>
      </w:r>
    </w:p>
    <w:p w:rsidR="006539F9" w:rsidRDefault="009D7CC6" w:rsidP="006E5650">
      <w:pPr>
        <w:spacing w:after="120"/>
        <w:rPr>
          <w:rFonts w:ascii="Candara" w:hAnsi="Candara"/>
        </w:rPr>
      </w:pPr>
      <w:r>
        <w:rPr>
          <w:rFonts w:ascii="Candara" w:hAnsi="Candara"/>
        </w:rPr>
        <w:t>The submission provided feedback on</w:t>
      </w:r>
      <w:r w:rsidR="00A84E20">
        <w:rPr>
          <w:rFonts w:ascii="Candara" w:hAnsi="Candara"/>
        </w:rPr>
        <w:t xml:space="preserve"> administrative issues</w:t>
      </w:r>
      <w:r>
        <w:rPr>
          <w:rFonts w:ascii="Candara" w:hAnsi="Candara"/>
        </w:rPr>
        <w:t>, policy issues and the overall structure of the Strategic Plan.</w:t>
      </w:r>
      <w:r w:rsidR="00A84E20">
        <w:rPr>
          <w:rFonts w:ascii="Candara" w:hAnsi="Candara"/>
        </w:rPr>
        <w:t xml:space="preserve"> </w:t>
      </w:r>
      <w:r w:rsidR="009C4711">
        <w:rPr>
          <w:rFonts w:ascii="Candara" w:hAnsi="Candara"/>
        </w:rPr>
        <w:t xml:space="preserve">It </w:t>
      </w:r>
      <w:r w:rsidR="009A2977">
        <w:rPr>
          <w:rFonts w:ascii="Candara" w:hAnsi="Candara"/>
        </w:rPr>
        <w:t xml:space="preserve">stated </w:t>
      </w:r>
      <w:r w:rsidR="009C4711">
        <w:rPr>
          <w:rFonts w:ascii="Candara" w:hAnsi="Candara"/>
        </w:rPr>
        <w:t>that</w:t>
      </w:r>
      <w:r w:rsidR="003A72EB">
        <w:rPr>
          <w:rFonts w:ascii="Candara" w:hAnsi="Candara"/>
        </w:rPr>
        <w:t xml:space="preserve"> medical card</w:t>
      </w:r>
      <w:r w:rsidR="009C4711">
        <w:rPr>
          <w:rFonts w:ascii="Candara" w:hAnsi="Candara"/>
        </w:rPr>
        <w:t xml:space="preserve"> </w:t>
      </w:r>
      <w:r w:rsidR="009A2977">
        <w:rPr>
          <w:rFonts w:ascii="Candara" w:hAnsi="Candara"/>
        </w:rPr>
        <w:t>administrative</w:t>
      </w:r>
      <w:r w:rsidR="006539F9">
        <w:rPr>
          <w:rFonts w:ascii="Candara" w:hAnsi="Candara"/>
        </w:rPr>
        <w:t xml:space="preserve"> issues cause stress and difficulty for some</w:t>
      </w:r>
      <w:r w:rsidR="003A72EB">
        <w:rPr>
          <w:rFonts w:ascii="Candara" w:hAnsi="Candara"/>
        </w:rPr>
        <w:t xml:space="preserve"> CIS</w:t>
      </w:r>
      <w:r w:rsidR="006539F9">
        <w:rPr>
          <w:rFonts w:ascii="Candara" w:hAnsi="Candara"/>
        </w:rPr>
        <w:t xml:space="preserve"> customers and expressed the hope that these issues would be rectified under the strategic point relating to listening to customers to enhance the </w:t>
      </w:r>
      <w:r w:rsidR="009F29FD">
        <w:rPr>
          <w:rFonts w:ascii="Candara" w:hAnsi="Candara"/>
        </w:rPr>
        <w:t>NMCU</w:t>
      </w:r>
      <w:r w:rsidR="006539F9">
        <w:rPr>
          <w:rFonts w:ascii="Candara" w:hAnsi="Candara"/>
        </w:rPr>
        <w:t xml:space="preserve"> service.</w:t>
      </w:r>
      <w:r>
        <w:rPr>
          <w:rFonts w:ascii="Candara" w:hAnsi="Candara"/>
        </w:rPr>
        <w:t xml:space="preserve"> </w:t>
      </w:r>
      <w:r w:rsidR="006539F9">
        <w:rPr>
          <w:rFonts w:ascii="Candara" w:hAnsi="Candara"/>
        </w:rPr>
        <w:t xml:space="preserve">The submission </w:t>
      </w:r>
      <w:r w:rsidR="009A2977">
        <w:rPr>
          <w:rFonts w:ascii="Candara" w:hAnsi="Candara"/>
        </w:rPr>
        <w:t xml:space="preserve">also </w:t>
      </w:r>
      <w:r w:rsidR="006539F9">
        <w:rPr>
          <w:rFonts w:ascii="Candara" w:hAnsi="Candara"/>
        </w:rPr>
        <w:t>encouraged accelerating the development of a more user-friendly</w:t>
      </w:r>
      <w:r>
        <w:rPr>
          <w:rFonts w:ascii="Candara" w:hAnsi="Candara"/>
        </w:rPr>
        <w:t xml:space="preserve"> </w:t>
      </w:r>
      <w:r w:rsidR="006539F9">
        <w:rPr>
          <w:rFonts w:ascii="Candara" w:hAnsi="Candara"/>
        </w:rPr>
        <w:t xml:space="preserve">application process, providing </w:t>
      </w:r>
      <w:r>
        <w:rPr>
          <w:rFonts w:ascii="Candara" w:hAnsi="Candara"/>
        </w:rPr>
        <w:t>clearer information on the Medical Card process</w:t>
      </w:r>
      <w:r w:rsidR="00BA7B75">
        <w:rPr>
          <w:rFonts w:ascii="Candara" w:hAnsi="Candara"/>
        </w:rPr>
        <w:t>,</w:t>
      </w:r>
      <w:r w:rsidR="00E64DC7">
        <w:rPr>
          <w:rFonts w:ascii="Candara" w:hAnsi="Candara"/>
        </w:rPr>
        <w:t xml:space="preserve"> </w:t>
      </w:r>
      <w:r>
        <w:rPr>
          <w:rFonts w:ascii="Candara" w:hAnsi="Candara"/>
        </w:rPr>
        <w:t>means tests</w:t>
      </w:r>
      <w:r w:rsidR="0027514D">
        <w:rPr>
          <w:rFonts w:ascii="Candara" w:hAnsi="Candara"/>
        </w:rPr>
        <w:t xml:space="preserve"> and how deci</w:t>
      </w:r>
      <w:r w:rsidR="00BA7B75">
        <w:rPr>
          <w:rFonts w:ascii="Candara" w:hAnsi="Candara"/>
        </w:rPr>
        <w:t>sion</w:t>
      </w:r>
      <w:r w:rsidR="009F29FD">
        <w:rPr>
          <w:rFonts w:ascii="Candara" w:hAnsi="Candara"/>
        </w:rPr>
        <w:t>s</w:t>
      </w:r>
      <w:r w:rsidR="00BA7B75">
        <w:rPr>
          <w:rFonts w:ascii="Candara" w:hAnsi="Candara"/>
        </w:rPr>
        <w:t xml:space="preserve"> are made </w:t>
      </w:r>
      <w:r>
        <w:rPr>
          <w:rFonts w:ascii="Candara" w:hAnsi="Candara"/>
        </w:rPr>
        <w:t xml:space="preserve">and </w:t>
      </w:r>
      <w:r w:rsidR="00BA7B75">
        <w:rPr>
          <w:rFonts w:ascii="Candara" w:hAnsi="Candara"/>
        </w:rPr>
        <w:t xml:space="preserve">recommended </w:t>
      </w:r>
      <w:r>
        <w:rPr>
          <w:rFonts w:ascii="Candara" w:hAnsi="Candara"/>
        </w:rPr>
        <w:t xml:space="preserve">a special contact facility for intermediaries helping customers with applications. </w:t>
      </w:r>
      <w:r w:rsidR="009C4711">
        <w:rPr>
          <w:rFonts w:ascii="Candara" w:hAnsi="Candara"/>
        </w:rPr>
        <w:t xml:space="preserve">It </w:t>
      </w:r>
      <w:r w:rsidR="009A2977">
        <w:rPr>
          <w:rFonts w:ascii="Candara" w:hAnsi="Candara"/>
        </w:rPr>
        <w:t xml:space="preserve">stated that these issues need to be addressed to ensure the strategic principle </w:t>
      </w:r>
      <w:r w:rsidR="009C4711">
        <w:rPr>
          <w:rFonts w:ascii="Candara" w:hAnsi="Candara"/>
        </w:rPr>
        <w:t xml:space="preserve">of </w:t>
      </w:r>
      <w:r w:rsidR="009A2977">
        <w:rPr>
          <w:rFonts w:ascii="Candara" w:hAnsi="Candara"/>
        </w:rPr>
        <w:t xml:space="preserve">equity and social inclusion. </w:t>
      </w:r>
    </w:p>
    <w:p w:rsidR="00CA3A4D" w:rsidRPr="00A61C2F" w:rsidRDefault="009A2977" w:rsidP="006E5650">
      <w:pPr>
        <w:spacing w:after="120"/>
        <w:rPr>
          <w:rFonts w:ascii="Candara" w:hAnsi="Candara"/>
        </w:rPr>
      </w:pPr>
      <w:r>
        <w:rPr>
          <w:rFonts w:ascii="Candara" w:hAnsi="Candara"/>
        </w:rPr>
        <w:t>The submission also detailed a number of broader policy issues that</w:t>
      </w:r>
      <w:r w:rsidR="00EA56F5">
        <w:rPr>
          <w:rFonts w:ascii="Candara" w:hAnsi="Candara"/>
        </w:rPr>
        <w:t xml:space="preserve"> need</w:t>
      </w:r>
      <w:r>
        <w:rPr>
          <w:rFonts w:ascii="Candara" w:hAnsi="Candara"/>
        </w:rPr>
        <w:t xml:space="preserve"> to be taken into account when developing the </w:t>
      </w:r>
      <w:r w:rsidR="009F29FD">
        <w:rPr>
          <w:rFonts w:ascii="Candara" w:hAnsi="Candara"/>
        </w:rPr>
        <w:t>NMCU</w:t>
      </w:r>
      <w:r>
        <w:rPr>
          <w:rFonts w:ascii="Candara" w:hAnsi="Candara"/>
        </w:rPr>
        <w:t xml:space="preserve"> Strategy. These included a review of the Medical Card thresholds</w:t>
      </w:r>
      <w:r w:rsidR="00EA56F5">
        <w:rPr>
          <w:rFonts w:ascii="Candara" w:hAnsi="Candara"/>
        </w:rPr>
        <w:t xml:space="preserve"> and means test assessments</w:t>
      </w:r>
      <w:r>
        <w:rPr>
          <w:rFonts w:ascii="Candara" w:hAnsi="Candara"/>
        </w:rPr>
        <w:t>,</w:t>
      </w:r>
      <w:r w:rsidR="00EA56F5">
        <w:rPr>
          <w:rFonts w:ascii="Candara" w:hAnsi="Candara"/>
        </w:rPr>
        <w:t xml:space="preserve"> extension of </w:t>
      </w:r>
      <w:r>
        <w:rPr>
          <w:rFonts w:ascii="Candara" w:hAnsi="Candara"/>
        </w:rPr>
        <w:t>Medical Card retention</w:t>
      </w:r>
      <w:r w:rsidR="00EA56F5">
        <w:rPr>
          <w:rFonts w:ascii="Candara" w:hAnsi="Candara"/>
        </w:rPr>
        <w:t xml:space="preserve"> policy to</w:t>
      </w:r>
      <w:r>
        <w:rPr>
          <w:rFonts w:ascii="Candara" w:hAnsi="Candara"/>
        </w:rPr>
        <w:t xml:space="preserve"> Qualified Adults</w:t>
      </w:r>
      <w:r w:rsidR="005556BA">
        <w:rPr>
          <w:rFonts w:ascii="Candara" w:hAnsi="Candara"/>
        </w:rPr>
        <w:t xml:space="preserve"> on taking up employment</w:t>
      </w:r>
      <w:r>
        <w:rPr>
          <w:rFonts w:ascii="Candara" w:hAnsi="Candara"/>
        </w:rPr>
        <w:t xml:space="preserve">, </w:t>
      </w:r>
      <w:r w:rsidR="00EA56F5">
        <w:rPr>
          <w:rFonts w:ascii="Candara" w:hAnsi="Candara"/>
        </w:rPr>
        <w:t xml:space="preserve">review </w:t>
      </w:r>
      <w:r w:rsidR="003A72EB">
        <w:rPr>
          <w:rFonts w:ascii="Candara" w:hAnsi="Candara"/>
        </w:rPr>
        <w:t xml:space="preserve">of </w:t>
      </w:r>
      <w:r w:rsidR="00053F1A">
        <w:rPr>
          <w:rFonts w:ascii="Candara" w:hAnsi="Candara"/>
        </w:rPr>
        <w:t xml:space="preserve">the process for establishing </w:t>
      </w:r>
      <w:r w:rsidR="00EA56F5">
        <w:rPr>
          <w:rFonts w:ascii="Candara" w:hAnsi="Candara"/>
        </w:rPr>
        <w:t xml:space="preserve">eligibility </w:t>
      </w:r>
      <w:r w:rsidR="005556BA">
        <w:rPr>
          <w:rFonts w:ascii="Candara" w:hAnsi="Candara"/>
        </w:rPr>
        <w:t xml:space="preserve">for </w:t>
      </w:r>
      <w:r w:rsidR="00EA56F5">
        <w:rPr>
          <w:rFonts w:ascii="Candara" w:hAnsi="Candara"/>
        </w:rPr>
        <w:t>Medical Cards for self-employed people and you</w:t>
      </w:r>
      <w:r w:rsidR="009C4711">
        <w:rPr>
          <w:rFonts w:ascii="Candara" w:hAnsi="Candara"/>
        </w:rPr>
        <w:t xml:space="preserve">ng people on reduced payments. </w:t>
      </w:r>
      <w:r w:rsidR="00CA3A4D" w:rsidRPr="00A61C2F">
        <w:rPr>
          <w:rFonts w:ascii="Candara" w:hAnsi="Candara"/>
        </w:rPr>
        <w:t xml:space="preserve">The CIB submission can be accessed </w:t>
      </w:r>
      <w:hyperlink r:id="rId10" w:history="1">
        <w:r w:rsidR="00CA3A4D" w:rsidRPr="00281442">
          <w:rPr>
            <w:rStyle w:val="Hyperlink"/>
            <w:rFonts w:ascii="Candara" w:hAnsi="Candara"/>
          </w:rPr>
          <w:t>here.</w:t>
        </w:r>
      </w:hyperlink>
    </w:p>
    <w:p w:rsidR="008A1C32" w:rsidRPr="004139B3" w:rsidRDefault="008A1C32" w:rsidP="008A1C32">
      <w:pPr>
        <w:spacing w:after="120" w:line="276" w:lineRule="auto"/>
        <w:rPr>
          <w:rFonts w:ascii="Candara" w:hAnsi="Candara"/>
          <w:b/>
          <w:sz w:val="24"/>
          <w:szCs w:val="24"/>
        </w:rPr>
      </w:pPr>
      <w:r w:rsidRPr="001A33C1">
        <w:rPr>
          <w:rFonts w:ascii="Candara" w:hAnsi="Candara"/>
          <w:b/>
          <w:sz w:val="24"/>
          <w:szCs w:val="24"/>
        </w:rPr>
        <w:t>Individual Health Identif</w:t>
      </w:r>
      <w:r w:rsidR="004139B3">
        <w:rPr>
          <w:rFonts w:ascii="Candara" w:hAnsi="Candara"/>
          <w:b/>
          <w:sz w:val="24"/>
          <w:szCs w:val="24"/>
        </w:rPr>
        <w:t>ier - Privacy Impact Assessment</w:t>
      </w:r>
      <w:r w:rsidR="004139B3">
        <w:rPr>
          <w:rFonts w:ascii="Candara" w:hAnsi="Candara"/>
          <w:b/>
          <w:sz w:val="24"/>
          <w:szCs w:val="24"/>
        </w:rPr>
        <w:br/>
      </w:r>
      <w:r w:rsidRPr="001A33C1">
        <w:rPr>
          <w:rFonts w:ascii="Candara" w:hAnsi="Candara"/>
        </w:rPr>
        <w:t>In April 2016, CIB made a submission to the HSE on the Draft Privacy Impact Assessment for the Individual Health Identifier (IHI). The Health Identifier Act 2014 allows for the creation of a unique health identifier for people using health or social services. This HSE consultation was set up to establish whether sufficient safeguards are in place to protect patients’ privacy and personal information prior to rolling</w:t>
      </w:r>
      <w:r w:rsidR="00B63DB6">
        <w:rPr>
          <w:rFonts w:ascii="Candara" w:hAnsi="Candara"/>
        </w:rPr>
        <w:t xml:space="preserve"> out IHI’s. </w:t>
      </w:r>
    </w:p>
    <w:p w:rsidR="008A1C32" w:rsidRDefault="008A1C32" w:rsidP="008A1C32">
      <w:pPr>
        <w:spacing w:after="120" w:line="276" w:lineRule="auto"/>
        <w:rPr>
          <w:rStyle w:val="Hyperlink"/>
          <w:rFonts w:ascii="Candara" w:hAnsi="Candara"/>
        </w:rPr>
      </w:pPr>
      <w:r w:rsidRPr="001A33C1">
        <w:rPr>
          <w:rFonts w:ascii="Candara" w:hAnsi="Candara"/>
        </w:rPr>
        <w:t xml:space="preserve">The CIB submission </w:t>
      </w:r>
      <w:r>
        <w:rPr>
          <w:rFonts w:ascii="Candara" w:hAnsi="Candara"/>
        </w:rPr>
        <w:t xml:space="preserve">is mainly positive about the </w:t>
      </w:r>
      <w:r w:rsidRPr="001A33C1">
        <w:rPr>
          <w:rFonts w:ascii="Candara" w:hAnsi="Candara"/>
        </w:rPr>
        <w:t xml:space="preserve">draft Privacy Impact Assessment Framework </w:t>
      </w:r>
      <w:r w:rsidR="000E50A3">
        <w:rPr>
          <w:rFonts w:ascii="Candara" w:hAnsi="Candara"/>
        </w:rPr>
        <w:t>which it states</w:t>
      </w:r>
      <w:r>
        <w:rPr>
          <w:rFonts w:ascii="Candara" w:hAnsi="Candara"/>
        </w:rPr>
        <w:t xml:space="preserve"> </w:t>
      </w:r>
      <w:r w:rsidRPr="001A33C1">
        <w:rPr>
          <w:rFonts w:ascii="Candara" w:hAnsi="Candara"/>
        </w:rPr>
        <w:t xml:space="preserve">anticipates and makes provision for </w:t>
      </w:r>
      <w:r w:rsidR="00906B52">
        <w:rPr>
          <w:rFonts w:ascii="Candara" w:hAnsi="Candara"/>
        </w:rPr>
        <w:t xml:space="preserve">many </w:t>
      </w:r>
      <w:r w:rsidRPr="001A33C1">
        <w:rPr>
          <w:rFonts w:ascii="Candara" w:hAnsi="Candara"/>
        </w:rPr>
        <w:t xml:space="preserve">of the potential privacy risks likely to arise in relation to the roll-out of </w:t>
      </w:r>
      <w:r w:rsidR="000E50A3">
        <w:rPr>
          <w:rFonts w:ascii="Candara" w:hAnsi="Candara"/>
        </w:rPr>
        <w:t>an IHI system. But the submission</w:t>
      </w:r>
      <w:r w:rsidRPr="001A33C1">
        <w:rPr>
          <w:rFonts w:ascii="Candara" w:hAnsi="Candara"/>
        </w:rPr>
        <w:t xml:space="preserve"> raises concerns about the</w:t>
      </w:r>
      <w:r>
        <w:rPr>
          <w:rFonts w:ascii="Candara" w:hAnsi="Candara"/>
        </w:rPr>
        <w:t xml:space="preserve"> draft framework’s</w:t>
      </w:r>
      <w:r w:rsidRPr="001A33C1">
        <w:rPr>
          <w:rFonts w:ascii="Candara" w:hAnsi="Candara"/>
        </w:rPr>
        <w:t xml:space="preserve"> omission </w:t>
      </w:r>
      <w:r w:rsidR="000E50A3">
        <w:rPr>
          <w:rFonts w:ascii="Candara" w:hAnsi="Candara"/>
        </w:rPr>
        <w:t>around</w:t>
      </w:r>
      <w:r w:rsidRPr="001A33C1">
        <w:rPr>
          <w:rFonts w:ascii="Candara" w:hAnsi="Candara"/>
        </w:rPr>
        <w:t xml:space="preserve"> difficulties related to collecting data from or about people with reduced mental capacity and in ensuring their right to privacy. It also highlights that there may be challenges around the rules of data protection in respect of people with reduced capacity. The submission calls for clarity</w:t>
      </w:r>
      <w:r w:rsidR="00053F1A">
        <w:rPr>
          <w:rFonts w:ascii="Candara" w:hAnsi="Candara"/>
        </w:rPr>
        <w:t xml:space="preserve"> generally</w:t>
      </w:r>
      <w:r w:rsidRPr="001A33C1">
        <w:rPr>
          <w:rFonts w:ascii="Candara" w:hAnsi="Candara"/>
        </w:rPr>
        <w:t xml:space="preserve"> around</w:t>
      </w:r>
      <w:r>
        <w:rPr>
          <w:rFonts w:ascii="Candara" w:hAnsi="Candara"/>
        </w:rPr>
        <w:t xml:space="preserve"> who can</w:t>
      </w:r>
      <w:r w:rsidR="000E50A3">
        <w:rPr>
          <w:rFonts w:ascii="Candara" w:hAnsi="Candara"/>
        </w:rPr>
        <w:t xml:space="preserve"> access</w:t>
      </w:r>
      <w:r w:rsidRPr="001A33C1">
        <w:rPr>
          <w:rFonts w:ascii="Candara" w:hAnsi="Candara"/>
        </w:rPr>
        <w:t xml:space="preserve"> th</w:t>
      </w:r>
      <w:r>
        <w:rPr>
          <w:rFonts w:ascii="Candara" w:hAnsi="Candara"/>
        </w:rPr>
        <w:t>e IHI</w:t>
      </w:r>
      <w:r w:rsidRPr="001A33C1">
        <w:rPr>
          <w:rFonts w:ascii="Candara" w:hAnsi="Candara"/>
        </w:rPr>
        <w:t xml:space="preserve"> data </w:t>
      </w:r>
      <w:r w:rsidR="003E4810">
        <w:rPr>
          <w:rFonts w:ascii="Candara" w:hAnsi="Candara"/>
        </w:rPr>
        <w:t xml:space="preserve">across health and social care providers </w:t>
      </w:r>
      <w:r w:rsidRPr="001A33C1">
        <w:rPr>
          <w:rFonts w:ascii="Candara" w:hAnsi="Candara"/>
        </w:rPr>
        <w:t>and</w:t>
      </w:r>
      <w:r w:rsidR="000E50A3">
        <w:rPr>
          <w:rFonts w:ascii="Candara" w:hAnsi="Candara"/>
        </w:rPr>
        <w:t xml:space="preserve"> requests</w:t>
      </w:r>
      <w:r w:rsidRPr="001A33C1">
        <w:rPr>
          <w:rFonts w:ascii="Candara" w:hAnsi="Candara"/>
        </w:rPr>
        <w:t xml:space="preserve"> further details on the processes in place for the safe electronic transfer of data. It also highlights the importance of anonymising case evidence about people before releasing i</w:t>
      </w:r>
      <w:r>
        <w:rPr>
          <w:rFonts w:ascii="Candara" w:hAnsi="Candara"/>
        </w:rPr>
        <w:t>t</w:t>
      </w:r>
      <w:r w:rsidRPr="001A33C1">
        <w:rPr>
          <w:rFonts w:ascii="Candara" w:hAnsi="Candara"/>
        </w:rPr>
        <w:t xml:space="preserve"> into the public domain and ensuring that there is ongoing review of processes and procedures. The CIB submission can be accessed </w:t>
      </w:r>
      <w:hyperlink r:id="rId11" w:history="1">
        <w:r w:rsidRPr="001A33C1">
          <w:rPr>
            <w:rStyle w:val="Hyperlink"/>
            <w:rFonts w:ascii="Candara" w:hAnsi="Candara"/>
          </w:rPr>
          <w:t>here.</w:t>
        </w:r>
      </w:hyperlink>
      <w:r w:rsidR="001E7DD7">
        <w:rPr>
          <w:rStyle w:val="Hyperlink"/>
          <w:rFonts w:ascii="Candara" w:hAnsi="Candara"/>
        </w:rPr>
        <w:br/>
      </w:r>
    </w:p>
    <w:p w:rsidR="00B63DB6" w:rsidRDefault="00DA5616" w:rsidP="00B63DB6">
      <w:pPr>
        <w:shd w:val="clear" w:color="auto" w:fill="C2D69B" w:themeFill="accent3" w:themeFillTint="99"/>
        <w:rPr>
          <w:rFonts w:ascii="Candara" w:hAnsi="Candara"/>
          <w:b/>
          <w:sz w:val="32"/>
          <w:szCs w:val="32"/>
        </w:rPr>
      </w:pPr>
      <w:r>
        <w:rPr>
          <w:rFonts w:ascii="Candara" w:hAnsi="Candara"/>
          <w:b/>
          <w:sz w:val="32"/>
          <w:szCs w:val="32"/>
        </w:rPr>
        <w:t>CIS Activity Report</w:t>
      </w:r>
      <w:r w:rsidR="00B63DB6" w:rsidRPr="00B63DB6">
        <w:rPr>
          <w:rFonts w:ascii="Candara" w:hAnsi="Candara"/>
          <w:b/>
          <w:sz w:val="32"/>
          <w:szCs w:val="32"/>
        </w:rPr>
        <w:t xml:space="preserve"> 2015</w:t>
      </w:r>
    </w:p>
    <w:p w:rsidR="00B63DB6" w:rsidRPr="00B748EB" w:rsidRDefault="00F865F4" w:rsidP="006E5650">
      <w:pPr>
        <w:spacing w:after="120"/>
        <w:rPr>
          <w:rFonts w:ascii="Candara" w:hAnsi="Candara"/>
        </w:rPr>
      </w:pPr>
      <w:r>
        <w:rPr>
          <w:rFonts w:ascii="Candara" w:hAnsi="Candara"/>
        </w:rPr>
        <w:br/>
      </w:r>
      <w:r w:rsidR="00B63DB6" w:rsidRPr="00B748EB">
        <w:rPr>
          <w:rFonts w:ascii="Candara" w:hAnsi="Candara"/>
        </w:rPr>
        <w:t>The National Activity Reports for 2015 for the CIS network, CIPS, MABS, NAS, SLIS and the CIB websites have been drawn up. The reports outline the level of caller and query activities f</w:t>
      </w:r>
      <w:r w:rsidR="000E50A3" w:rsidRPr="00B748EB">
        <w:rPr>
          <w:rFonts w:ascii="Candara" w:hAnsi="Candara"/>
        </w:rPr>
        <w:t>or each service delivery organisation</w:t>
      </w:r>
      <w:r w:rsidR="00B63DB6" w:rsidRPr="00B748EB">
        <w:rPr>
          <w:rFonts w:ascii="Candara" w:hAnsi="Candara"/>
        </w:rPr>
        <w:t xml:space="preserve"> and provide</w:t>
      </w:r>
      <w:r w:rsidR="009F29FD">
        <w:rPr>
          <w:rFonts w:ascii="Candara" w:hAnsi="Candara"/>
        </w:rPr>
        <w:t>s</w:t>
      </w:r>
      <w:r w:rsidR="00B63DB6" w:rsidRPr="00B748EB">
        <w:rPr>
          <w:rFonts w:ascii="Candara" w:hAnsi="Candara"/>
        </w:rPr>
        <w:t xml:space="preserve"> detail of the projects that have been rolled out or progressed in the last year. Below find a breakdown of some of the statistics and projects from the CIS Activity Report for 2015. We will look at the CIPS and MABS reports in the next Social Policy Update</w:t>
      </w:r>
      <w:r w:rsidR="000D5F79">
        <w:rPr>
          <w:rFonts w:ascii="Candara" w:hAnsi="Candara"/>
        </w:rPr>
        <w:t>.</w:t>
      </w:r>
      <w:r w:rsidR="00B63DB6" w:rsidRPr="00B748EB">
        <w:rPr>
          <w:rFonts w:ascii="Candara" w:hAnsi="Candara"/>
        </w:rPr>
        <w:t xml:space="preserve"> </w:t>
      </w:r>
    </w:p>
    <w:p w:rsidR="00064F00" w:rsidRDefault="00B63DB6" w:rsidP="006E5650">
      <w:pPr>
        <w:spacing w:after="120"/>
        <w:rPr>
          <w:rFonts w:ascii="Candara" w:hAnsi="Candara"/>
        </w:rPr>
      </w:pPr>
      <w:r w:rsidRPr="00B748EB">
        <w:rPr>
          <w:rFonts w:ascii="Candara" w:hAnsi="Candara"/>
        </w:rPr>
        <w:t>CI</w:t>
      </w:r>
      <w:r w:rsidR="00DF4CE2">
        <w:rPr>
          <w:rFonts w:ascii="Candara" w:hAnsi="Candara"/>
        </w:rPr>
        <w:t>Ss dealt with 607,286 callers</w:t>
      </w:r>
      <w:r w:rsidR="007970AC">
        <w:rPr>
          <w:rFonts w:ascii="Candara" w:hAnsi="Candara"/>
        </w:rPr>
        <w:t xml:space="preserve"> and 990,644 queries in 2015, this</w:t>
      </w:r>
      <w:r w:rsidR="00DF4CE2">
        <w:rPr>
          <w:rFonts w:ascii="Candara" w:hAnsi="Candara"/>
        </w:rPr>
        <w:t xml:space="preserve"> represents</w:t>
      </w:r>
      <w:r w:rsidR="00906B52">
        <w:rPr>
          <w:rFonts w:ascii="Candara" w:hAnsi="Candara"/>
        </w:rPr>
        <w:t xml:space="preserve"> a </w:t>
      </w:r>
      <w:r w:rsidR="00DA5616">
        <w:rPr>
          <w:rFonts w:ascii="Candara" w:hAnsi="Candara"/>
        </w:rPr>
        <w:t>decrease</w:t>
      </w:r>
      <w:r w:rsidR="00906B52">
        <w:rPr>
          <w:rFonts w:ascii="Candara" w:hAnsi="Candara"/>
        </w:rPr>
        <w:t xml:space="preserve"> of almost 2%  </w:t>
      </w:r>
      <w:r w:rsidR="007970AC">
        <w:rPr>
          <w:rFonts w:ascii="Candara" w:hAnsi="Candara"/>
        </w:rPr>
        <w:t>in callers from</w:t>
      </w:r>
      <w:r w:rsidR="00DA5616">
        <w:rPr>
          <w:rFonts w:ascii="Candara" w:hAnsi="Candara"/>
        </w:rPr>
        <w:t xml:space="preserve"> 2014</w:t>
      </w:r>
      <w:r w:rsidR="007970AC">
        <w:rPr>
          <w:rFonts w:ascii="Candara" w:hAnsi="Candara"/>
        </w:rPr>
        <w:t xml:space="preserve"> and a</w:t>
      </w:r>
      <w:r w:rsidR="00DF4CE2">
        <w:rPr>
          <w:rFonts w:ascii="Candara" w:hAnsi="Candara"/>
        </w:rPr>
        <w:t xml:space="preserve"> 1% increase </w:t>
      </w:r>
      <w:r w:rsidR="00053F1A">
        <w:rPr>
          <w:rFonts w:ascii="Candara" w:hAnsi="Candara"/>
        </w:rPr>
        <w:t xml:space="preserve">in </w:t>
      </w:r>
      <w:r w:rsidRPr="00B748EB">
        <w:rPr>
          <w:rFonts w:ascii="Candara" w:hAnsi="Candara"/>
        </w:rPr>
        <w:t xml:space="preserve">queries. These figures highlight </w:t>
      </w:r>
      <w:r w:rsidR="007970AC">
        <w:rPr>
          <w:rFonts w:ascii="Candara" w:hAnsi="Candara"/>
        </w:rPr>
        <w:t>that people are coming to</w:t>
      </w:r>
      <w:r w:rsidRPr="00B748EB">
        <w:rPr>
          <w:rFonts w:ascii="Candara" w:hAnsi="Candara"/>
        </w:rPr>
        <w:t xml:space="preserve"> Services with a number of queries that are more complex. Services also dealt with 9,267 once</w:t>
      </w:r>
      <w:r w:rsidR="003F22A4">
        <w:rPr>
          <w:rFonts w:ascii="Candara" w:hAnsi="Candara"/>
        </w:rPr>
        <w:t>-</w:t>
      </w:r>
      <w:r w:rsidR="009F29FD">
        <w:rPr>
          <w:rFonts w:ascii="Candara" w:hAnsi="Candara"/>
        </w:rPr>
        <w:t>off advocacy queries and over 2,200 advocacy cases</w:t>
      </w:r>
      <w:r w:rsidR="00DF4CE2">
        <w:rPr>
          <w:rFonts w:ascii="Candara" w:hAnsi="Candara"/>
        </w:rPr>
        <w:t xml:space="preserve"> in 2015</w:t>
      </w:r>
      <w:r w:rsidR="007970AC">
        <w:rPr>
          <w:rFonts w:ascii="Candara" w:hAnsi="Candara"/>
        </w:rPr>
        <w:t xml:space="preserve">. </w:t>
      </w:r>
    </w:p>
    <w:p w:rsidR="00053F1A" w:rsidRDefault="00B63DB6" w:rsidP="006E5650">
      <w:pPr>
        <w:spacing w:after="120"/>
        <w:rPr>
          <w:rFonts w:ascii="Candara" w:hAnsi="Candara"/>
        </w:rPr>
      </w:pPr>
      <w:r w:rsidRPr="00B748EB">
        <w:rPr>
          <w:rFonts w:ascii="Candara" w:hAnsi="Candara"/>
        </w:rPr>
        <w:t>Social Welfare queries accounted for 46% of all queries, with</w:t>
      </w:r>
      <w:r w:rsidR="003E4810">
        <w:rPr>
          <w:rFonts w:ascii="Candara" w:hAnsi="Candara"/>
        </w:rPr>
        <w:t xml:space="preserve"> 54% of queries covering all other aspects of public service provision including </w:t>
      </w:r>
      <w:r w:rsidRPr="00B748EB">
        <w:rPr>
          <w:rFonts w:ascii="Candara" w:hAnsi="Candara"/>
        </w:rPr>
        <w:t>Health (8%), Employment (7%), Money and Tax (7%), Local (7%) and Housing (6%).</w:t>
      </w:r>
      <w:r w:rsidR="0093269D">
        <w:rPr>
          <w:rFonts w:ascii="Candara" w:hAnsi="Candara"/>
        </w:rPr>
        <w:t xml:space="preserve"> </w:t>
      </w:r>
      <w:r w:rsidR="0012141F">
        <w:rPr>
          <w:rFonts w:ascii="Candara" w:hAnsi="Candara"/>
        </w:rPr>
        <w:t>Social welfare and housing queries have increased from 2014 while employment and health related queries have decreased.</w:t>
      </w:r>
    </w:p>
    <w:p w:rsidR="00064F00" w:rsidRDefault="00B63DB6" w:rsidP="006E5650">
      <w:pPr>
        <w:spacing w:after="120"/>
        <w:rPr>
          <w:rFonts w:ascii="Candara" w:hAnsi="Candara"/>
        </w:rPr>
      </w:pPr>
      <w:r w:rsidRPr="00B748EB">
        <w:rPr>
          <w:rFonts w:ascii="Candara" w:hAnsi="Candara"/>
        </w:rPr>
        <w:t xml:space="preserve">There were over 53,000 Medical Card queries, which </w:t>
      </w:r>
      <w:r w:rsidR="0093269D">
        <w:rPr>
          <w:rFonts w:ascii="Candara" w:hAnsi="Candara"/>
        </w:rPr>
        <w:t>i</w:t>
      </w:r>
      <w:r w:rsidRPr="00B748EB">
        <w:rPr>
          <w:rFonts w:ascii="Candara" w:hAnsi="Candara"/>
        </w:rPr>
        <w:t xml:space="preserve">s the largest single </w:t>
      </w:r>
      <w:r w:rsidR="00906B52">
        <w:rPr>
          <w:rFonts w:ascii="Candara" w:hAnsi="Candara"/>
        </w:rPr>
        <w:t xml:space="preserve">query area </w:t>
      </w:r>
      <w:r w:rsidRPr="00B748EB">
        <w:rPr>
          <w:rFonts w:ascii="Candara" w:hAnsi="Candara"/>
        </w:rPr>
        <w:t xml:space="preserve">recorded in </w:t>
      </w:r>
      <w:r w:rsidR="00DA5616">
        <w:rPr>
          <w:rFonts w:ascii="Candara" w:hAnsi="Candara"/>
        </w:rPr>
        <w:t>2015.</w:t>
      </w:r>
      <w:r w:rsidR="000E50A3" w:rsidRPr="00B748EB">
        <w:rPr>
          <w:rFonts w:ascii="Candara" w:hAnsi="Candara"/>
        </w:rPr>
        <w:t xml:space="preserve"> Jobseekers Allowance (</w:t>
      </w:r>
      <w:r w:rsidRPr="00B748EB">
        <w:rPr>
          <w:rFonts w:ascii="Candara" w:hAnsi="Candara"/>
        </w:rPr>
        <w:t>37,471 queries</w:t>
      </w:r>
      <w:r w:rsidR="000E50A3" w:rsidRPr="00B748EB">
        <w:rPr>
          <w:rFonts w:ascii="Candara" w:hAnsi="Candara"/>
        </w:rPr>
        <w:t>)</w:t>
      </w:r>
      <w:r w:rsidRPr="00B748EB">
        <w:rPr>
          <w:rFonts w:ascii="Candara" w:hAnsi="Candara"/>
        </w:rPr>
        <w:t xml:space="preserve"> and </w:t>
      </w:r>
      <w:r w:rsidR="000E50A3" w:rsidRPr="00B748EB">
        <w:rPr>
          <w:rFonts w:ascii="Candara" w:hAnsi="Candara"/>
        </w:rPr>
        <w:t xml:space="preserve">State Pension Contributory (34,358 queries) </w:t>
      </w:r>
      <w:r w:rsidRPr="00B748EB">
        <w:rPr>
          <w:rFonts w:ascii="Candara" w:hAnsi="Candara"/>
        </w:rPr>
        <w:t>were the next largest single issues.</w:t>
      </w:r>
      <w:r w:rsidR="00FA1EC4">
        <w:rPr>
          <w:rFonts w:ascii="Candara" w:hAnsi="Candara"/>
        </w:rPr>
        <w:t xml:space="preserve"> </w:t>
      </w:r>
    </w:p>
    <w:p w:rsidR="00B63DB6" w:rsidRDefault="00FA1EC4" w:rsidP="006E5650">
      <w:pPr>
        <w:spacing w:after="120"/>
        <w:rPr>
          <w:rFonts w:ascii="Candara" w:hAnsi="Candara"/>
        </w:rPr>
      </w:pPr>
      <w:r>
        <w:rPr>
          <w:rFonts w:ascii="Candara" w:hAnsi="Candara"/>
        </w:rPr>
        <w:t xml:space="preserve">The report also provided details on caller profile, which showed that </w:t>
      </w:r>
      <w:r w:rsidR="00906B52">
        <w:rPr>
          <w:rFonts w:ascii="Candara" w:hAnsi="Candara"/>
        </w:rPr>
        <w:t xml:space="preserve">58% of </w:t>
      </w:r>
      <w:r>
        <w:rPr>
          <w:rFonts w:ascii="Candara" w:hAnsi="Candara"/>
        </w:rPr>
        <w:t xml:space="preserve">CIS callers are female and </w:t>
      </w:r>
      <w:r w:rsidR="00906B52">
        <w:rPr>
          <w:rFonts w:ascii="Candara" w:hAnsi="Candara"/>
        </w:rPr>
        <w:t>al</w:t>
      </w:r>
      <w:r w:rsidR="001A6780">
        <w:rPr>
          <w:rFonts w:ascii="Candara" w:hAnsi="Candara"/>
        </w:rPr>
        <w:t xml:space="preserve">most 50% are between 26 and 45 </w:t>
      </w:r>
      <w:r w:rsidR="00906B52">
        <w:rPr>
          <w:rFonts w:ascii="Candara" w:hAnsi="Candara"/>
        </w:rPr>
        <w:t xml:space="preserve">years. </w:t>
      </w:r>
      <w:r>
        <w:rPr>
          <w:rFonts w:ascii="Candara" w:hAnsi="Candara"/>
        </w:rPr>
        <w:t>Non-Irish nationals made up 21% of callers</w:t>
      </w:r>
      <w:r w:rsidR="00053F1A">
        <w:rPr>
          <w:rFonts w:ascii="Candara" w:hAnsi="Candara"/>
        </w:rPr>
        <w:t xml:space="preserve"> where cou</w:t>
      </w:r>
      <w:r w:rsidR="00B76F18">
        <w:rPr>
          <w:rFonts w:ascii="Candara" w:hAnsi="Candara"/>
        </w:rPr>
        <w:t>n</w:t>
      </w:r>
      <w:r w:rsidR="00053F1A">
        <w:rPr>
          <w:rFonts w:ascii="Candara" w:hAnsi="Candara"/>
        </w:rPr>
        <w:t>try of origin was recorded</w:t>
      </w:r>
      <w:r>
        <w:rPr>
          <w:rFonts w:ascii="Candara" w:hAnsi="Candara"/>
        </w:rPr>
        <w:t xml:space="preserve"> and came from over 210 countries. CIB introduced a new caller profile field in autumn 2015 where the callers’ ethnicity can be </w:t>
      </w:r>
      <w:r w:rsidR="003F22A4">
        <w:rPr>
          <w:rFonts w:ascii="Candara" w:hAnsi="Candara"/>
        </w:rPr>
        <w:t>recorded;</w:t>
      </w:r>
      <w:r w:rsidR="00064F00">
        <w:rPr>
          <w:rFonts w:ascii="Candara" w:hAnsi="Candara"/>
        </w:rPr>
        <w:t xml:space="preserve"> this data will be reported on in 2016</w:t>
      </w:r>
      <w:r>
        <w:rPr>
          <w:rFonts w:ascii="Candara" w:hAnsi="Candara"/>
        </w:rPr>
        <w:t xml:space="preserve">. </w:t>
      </w:r>
    </w:p>
    <w:p w:rsidR="000D5F79" w:rsidRDefault="003A72EB" w:rsidP="006E5650">
      <w:pPr>
        <w:spacing w:after="120"/>
        <w:rPr>
          <w:rFonts w:ascii="Candara" w:hAnsi="Candara"/>
        </w:rPr>
      </w:pPr>
      <w:r>
        <w:rPr>
          <w:rFonts w:ascii="Candara" w:hAnsi="Candara"/>
        </w:rPr>
        <w:t>S</w:t>
      </w:r>
      <w:r w:rsidR="006B73A2">
        <w:rPr>
          <w:rFonts w:ascii="Candara" w:hAnsi="Candara"/>
        </w:rPr>
        <w:t>ervices</w:t>
      </w:r>
      <w:r>
        <w:rPr>
          <w:rFonts w:ascii="Candara" w:hAnsi="Candara"/>
        </w:rPr>
        <w:t xml:space="preserve"> deal with different levels</w:t>
      </w:r>
      <w:r w:rsidR="006B73A2">
        <w:rPr>
          <w:rFonts w:ascii="Candara" w:hAnsi="Candara"/>
        </w:rPr>
        <w:t xml:space="preserve"> of caller and quer</w:t>
      </w:r>
      <w:r w:rsidR="002C6FE0">
        <w:rPr>
          <w:rFonts w:ascii="Candara" w:hAnsi="Candara"/>
        </w:rPr>
        <w:t>y numbers and provide different levels of advocacy and outreach</w:t>
      </w:r>
      <w:r>
        <w:rPr>
          <w:rFonts w:ascii="Candara" w:hAnsi="Candara"/>
        </w:rPr>
        <w:t>, which</w:t>
      </w:r>
      <w:r w:rsidR="006B73A2">
        <w:rPr>
          <w:rFonts w:ascii="Candara" w:hAnsi="Candara"/>
        </w:rPr>
        <w:t xml:space="preserve"> </w:t>
      </w:r>
      <w:r w:rsidR="00053F1A">
        <w:rPr>
          <w:rFonts w:ascii="Candara" w:hAnsi="Candara"/>
        </w:rPr>
        <w:t>reflect</w:t>
      </w:r>
      <w:r>
        <w:rPr>
          <w:rFonts w:ascii="Candara" w:hAnsi="Candara"/>
        </w:rPr>
        <w:t>s</w:t>
      </w:r>
      <w:r w:rsidR="00053F1A">
        <w:rPr>
          <w:rFonts w:ascii="Candara" w:hAnsi="Candara"/>
        </w:rPr>
        <w:t xml:space="preserve"> </w:t>
      </w:r>
      <w:r w:rsidR="00A246C2">
        <w:rPr>
          <w:rFonts w:ascii="Candara" w:hAnsi="Candara"/>
        </w:rPr>
        <w:t>the</w:t>
      </w:r>
      <w:r w:rsidR="00053F1A">
        <w:rPr>
          <w:rFonts w:ascii="Candara" w:hAnsi="Candara"/>
        </w:rPr>
        <w:t xml:space="preserve"> demand</w:t>
      </w:r>
      <w:r w:rsidR="00A246C2">
        <w:rPr>
          <w:rFonts w:ascii="Candara" w:hAnsi="Candara"/>
        </w:rPr>
        <w:t xml:space="preserve"> locally</w:t>
      </w:r>
      <w:r w:rsidR="002C6FE0">
        <w:rPr>
          <w:rFonts w:ascii="Candara" w:hAnsi="Candara"/>
        </w:rPr>
        <w:t xml:space="preserve">. </w:t>
      </w:r>
      <w:r w:rsidR="006B73A2">
        <w:rPr>
          <w:rFonts w:ascii="Candara" w:hAnsi="Candara"/>
        </w:rPr>
        <w:t>Over half of the services had between 10,000 and 20,000 callers, with seven services logging over 20</w:t>
      </w:r>
      <w:r w:rsidR="002C6FE0">
        <w:rPr>
          <w:rFonts w:ascii="Candara" w:hAnsi="Candara"/>
        </w:rPr>
        <w:t>,</w:t>
      </w:r>
      <w:r w:rsidR="006B73A2">
        <w:rPr>
          <w:rFonts w:ascii="Candara" w:hAnsi="Candara"/>
        </w:rPr>
        <w:t>000 callers and two with between 30,000 and 40,000 callers</w:t>
      </w:r>
      <w:r w:rsidR="00FA1EC4">
        <w:rPr>
          <w:rFonts w:ascii="Candara" w:hAnsi="Candara"/>
        </w:rPr>
        <w:t xml:space="preserve">. Clients were referred to CISs from a range of different agencies in 2015 including the </w:t>
      </w:r>
      <w:r w:rsidR="00205431">
        <w:rPr>
          <w:rFonts w:ascii="Candara" w:hAnsi="Candara"/>
        </w:rPr>
        <w:t>Department of Social Protection and</w:t>
      </w:r>
      <w:r w:rsidR="00FA1EC4">
        <w:rPr>
          <w:rFonts w:ascii="Candara" w:hAnsi="Candara"/>
        </w:rPr>
        <w:t xml:space="preserve"> </w:t>
      </w:r>
      <w:r w:rsidR="00205431">
        <w:rPr>
          <w:rFonts w:ascii="Candara" w:hAnsi="Candara"/>
        </w:rPr>
        <w:t>Health Services but most callers self-referred to CISs.</w:t>
      </w:r>
      <w:r w:rsidR="003F22A4">
        <w:rPr>
          <w:rFonts w:ascii="Candara" w:hAnsi="Candara"/>
        </w:rPr>
        <w:t xml:space="preserve"> </w:t>
      </w:r>
    </w:p>
    <w:p w:rsidR="000D5F79" w:rsidRDefault="000D5F79" w:rsidP="000D5F79">
      <w:pPr>
        <w:spacing w:after="120"/>
        <w:rPr>
          <w:rFonts w:ascii="Candara" w:hAnsi="Candara"/>
        </w:rPr>
      </w:pPr>
      <w:r>
        <w:rPr>
          <w:rFonts w:ascii="Candara" w:hAnsi="Candara"/>
        </w:rPr>
        <w:t xml:space="preserve">Almost four fifths of callers contacted the CISs in person with 20% getting in touch by phone and 1% writing an email or letter to the services. Services dealt with 46% of all queries in less than ten minutes, while 39% of queries took between 11 and 20 minutes, 14% took 21 to 40 minutes and 4% took over 40 minutes. </w:t>
      </w:r>
    </w:p>
    <w:p w:rsidR="000D5F79" w:rsidRPr="00B748EB" w:rsidRDefault="000D5F79" w:rsidP="000D5F79">
      <w:pPr>
        <w:spacing w:after="120"/>
        <w:rPr>
          <w:rFonts w:ascii="Candara" w:hAnsi="Candara"/>
        </w:rPr>
      </w:pPr>
      <w:r>
        <w:rPr>
          <w:rFonts w:ascii="Candara" w:hAnsi="Candara"/>
        </w:rPr>
        <w:t xml:space="preserve">7% of callers had difficulty accessing services with 41% of these experiencing access difficulties in relation to language and 18% had literacy difficulties. </w:t>
      </w:r>
    </w:p>
    <w:p w:rsidR="006B73A2" w:rsidRDefault="003F22A4" w:rsidP="006E5650">
      <w:pPr>
        <w:spacing w:after="120"/>
        <w:rPr>
          <w:rFonts w:ascii="Candara" w:hAnsi="Candara"/>
        </w:rPr>
      </w:pPr>
      <w:r>
        <w:rPr>
          <w:rFonts w:ascii="Candara" w:hAnsi="Candara"/>
        </w:rPr>
        <w:t xml:space="preserve">Services referred just 5% of clients to other agencies, which was a decrease on the figure for 2014. Of these referrals, 20% were to Free Legal Advice Centres (FLAC), 9% were to a solicitor, 7% were to a local support group or service provider, 5% were to MABS, 4% were to Threshold and a further 4% were referred to the Workplace Relations Commission (WRC). </w:t>
      </w:r>
    </w:p>
    <w:p w:rsidR="0093269D" w:rsidRDefault="00B63DB6" w:rsidP="006E5650">
      <w:pPr>
        <w:spacing w:after="120"/>
        <w:rPr>
          <w:rFonts w:ascii="Candara" w:hAnsi="Candara"/>
        </w:rPr>
      </w:pPr>
      <w:r w:rsidRPr="00B748EB">
        <w:rPr>
          <w:rFonts w:ascii="Candara" w:hAnsi="Candara"/>
        </w:rPr>
        <w:t>CISs submitted 3,056 Social Policy Returns (SPRs) to CIB in 2015, which represents a 2% increase on 2014. These cases provide important evidence which is used to support Social Policy research, submissions and reports that highlight social policy issues around</w:t>
      </w:r>
      <w:r w:rsidR="009F29FD">
        <w:rPr>
          <w:rFonts w:ascii="Candara" w:hAnsi="Candara"/>
        </w:rPr>
        <w:t xml:space="preserve"> the country.  The SPRs mirror</w:t>
      </w:r>
      <w:r w:rsidRPr="00B748EB">
        <w:rPr>
          <w:rFonts w:ascii="Candara" w:hAnsi="Candara"/>
        </w:rPr>
        <w:t xml:space="preserve"> query data, with the majority relating to Social Welfare issues. 60% related to administrative or operational issues that people had when trying to access a service or payment, while 40% related to a policy issue, which focused on gaps or anomalies in legislation.</w:t>
      </w:r>
    </w:p>
    <w:p w:rsidR="00B63DB6" w:rsidRPr="00B748EB" w:rsidRDefault="00A23136" w:rsidP="006E5650">
      <w:pPr>
        <w:spacing w:after="120"/>
        <w:rPr>
          <w:rFonts w:ascii="Candara" w:hAnsi="Candara"/>
        </w:rPr>
      </w:pPr>
      <w:r>
        <w:rPr>
          <w:rFonts w:ascii="Candara" w:hAnsi="Candara"/>
        </w:rPr>
        <w:t>In 2015</w:t>
      </w:r>
      <w:r w:rsidR="00F865F4">
        <w:rPr>
          <w:rFonts w:ascii="Candara" w:hAnsi="Candara"/>
        </w:rPr>
        <w:t>, Eustace</w:t>
      </w:r>
      <w:r w:rsidR="0093269D">
        <w:rPr>
          <w:rFonts w:ascii="Candara" w:hAnsi="Candara"/>
        </w:rPr>
        <w:t xml:space="preserve"> Patterson</w:t>
      </w:r>
      <w:r>
        <w:rPr>
          <w:rFonts w:ascii="Candara" w:hAnsi="Candara"/>
        </w:rPr>
        <w:t xml:space="preserve"> w</w:t>
      </w:r>
      <w:r w:rsidR="00B76F18">
        <w:rPr>
          <w:rFonts w:ascii="Candara" w:hAnsi="Candara"/>
        </w:rPr>
        <w:t>as</w:t>
      </w:r>
      <w:r>
        <w:rPr>
          <w:rFonts w:ascii="Candara" w:hAnsi="Candara"/>
        </w:rPr>
        <w:t xml:space="preserve"> commissioned to undertake research and produce a report into </w:t>
      </w:r>
      <w:r w:rsidR="003D0FD0" w:rsidRPr="00F865F4">
        <w:rPr>
          <w:rFonts w:ascii="Candara" w:hAnsi="Candara"/>
        </w:rPr>
        <w:t>clients’</w:t>
      </w:r>
      <w:r w:rsidRPr="00F865F4">
        <w:rPr>
          <w:rFonts w:ascii="Candara" w:hAnsi="Candara"/>
        </w:rPr>
        <w:t xml:space="preserve"> processes and outcomes in CIS</w:t>
      </w:r>
      <w:r w:rsidR="002C6FE0">
        <w:rPr>
          <w:rFonts w:ascii="Candara" w:hAnsi="Candara"/>
        </w:rPr>
        <w:t>s</w:t>
      </w:r>
      <w:r w:rsidRPr="00F865F4">
        <w:rPr>
          <w:rFonts w:ascii="Candara" w:hAnsi="Candara"/>
        </w:rPr>
        <w:t>. The rep</w:t>
      </w:r>
      <w:r w:rsidR="006B73A2" w:rsidRPr="00F865F4">
        <w:rPr>
          <w:rFonts w:ascii="Candara" w:hAnsi="Candara"/>
        </w:rPr>
        <w:t>ort provided an in-depth view into what</w:t>
      </w:r>
      <w:r w:rsidR="006B73A2">
        <w:rPr>
          <w:rFonts w:ascii="Candara" w:hAnsi="Candara"/>
        </w:rPr>
        <w:t xml:space="preserve"> i</w:t>
      </w:r>
      <w:r>
        <w:rPr>
          <w:rFonts w:ascii="Candara" w:hAnsi="Candara"/>
        </w:rPr>
        <w:t>s happe</w:t>
      </w:r>
      <w:r w:rsidR="006B73A2">
        <w:rPr>
          <w:rFonts w:ascii="Candara" w:hAnsi="Candara"/>
        </w:rPr>
        <w:t xml:space="preserve">ning in services, </w:t>
      </w:r>
      <w:r>
        <w:rPr>
          <w:rFonts w:ascii="Candara" w:hAnsi="Candara"/>
        </w:rPr>
        <w:t xml:space="preserve">how they deal with clients’ needs and progress queries. This report will help inform work within the CISs in 2016. </w:t>
      </w:r>
    </w:p>
    <w:p w:rsidR="00123F80" w:rsidRDefault="00B63DB6" w:rsidP="006E5650">
      <w:pPr>
        <w:spacing w:after="120"/>
        <w:rPr>
          <w:rFonts w:ascii="Candara" w:hAnsi="Candara"/>
        </w:rPr>
      </w:pPr>
      <w:r w:rsidRPr="00B748EB">
        <w:rPr>
          <w:rFonts w:ascii="Candara" w:hAnsi="Candara"/>
        </w:rPr>
        <w:t xml:space="preserve">The </w:t>
      </w:r>
      <w:r w:rsidR="000E50A3" w:rsidRPr="00B748EB">
        <w:rPr>
          <w:rFonts w:ascii="Candara" w:hAnsi="Candara"/>
        </w:rPr>
        <w:t>CIS Activity R</w:t>
      </w:r>
      <w:r w:rsidR="00207451">
        <w:rPr>
          <w:rFonts w:ascii="Candara" w:hAnsi="Candara"/>
        </w:rPr>
        <w:t>eport outlined</w:t>
      </w:r>
      <w:r w:rsidRPr="00B748EB">
        <w:rPr>
          <w:rFonts w:ascii="Candara" w:hAnsi="Candara"/>
        </w:rPr>
        <w:t xml:space="preserve"> developments that took place in 2015</w:t>
      </w:r>
      <w:r w:rsidR="00207451">
        <w:rPr>
          <w:rFonts w:ascii="Candara" w:hAnsi="Candara"/>
        </w:rPr>
        <w:t xml:space="preserve"> in relation to</w:t>
      </w:r>
      <w:r w:rsidRPr="00B748EB">
        <w:rPr>
          <w:rFonts w:ascii="Candara" w:hAnsi="Candara"/>
        </w:rPr>
        <w:t xml:space="preserve"> volunteers, quality, research, advocacy, social policy, specialist servic</w:t>
      </w:r>
      <w:r w:rsidR="00207451">
        <w:rPr>
          <w:rFonts w:ascii="Candara" w:hAnsi="Candara"/>
        </w:rPr>
        <w:t>es, training, outreach,</w:t>
      </w:r>
      <w:r w:rsidRPr="00B748EB">
        <w:rPr>
          <w:rFonts w:ascii="Candara" w:hAnsi="Candara"/>
        </w:rPr>
        <w:t xml:space="preserve"> promotion and collaborati</w:t>
      </w:r>
      <w:r w:rsidR="00DA5616">
        <w:rPr>
          <w:rFonts w:ascii="Candara" w:hAnsi="Candara"/>
        </w:rPr>
        <w:t>ve projects. S</w:t>
      </w:r>
      <w:r w:rsidRPr="00B748EB">
        <w:rPr>
          <w:rFonts w:ascii="Candara" w:hAnsi="Candara"/>
        </w:rPr>
        <w:t>om</w:t>
      </w:r>
      <w:r w:rsidR="00DA5616">
        <w:rPr>
          <w:rFonts w:ascii="Candara" w:hAnsi="Candara"/>
        </w:rPr>
        <w:t>e of these are outlined</w:t>
      </w:r>
      <w:r w:rsidR="00123F80">
        <w:rPr>
          <w:rFonts w:ascii="Candara" w:hAnsi="Candara"/>
        </w:rPr>
        <w:t xml:space="preserve"> below.</w:t>
      </w:r>
    </w:p>
    <w:p w:rsidR="006F65FB" w:rsidRDefault="006F65FB" w:rsidP="006E5650">
      <w:pPr>
        <w:spacing w:after="120"/>
        <w:rPr>
          <w:rFonts w:ascii="Candara" w:hAnsi="Candara"/>
          <w:b/>
        </w:rPr>
      </w:pPr>
    </w:p>
    <w:p w:rsidR="004350DD" w:rsidRDefault="004139B3" w:rsidP="006E5650">
      <w:pPr>
        <w:spacing w:after="120"/>
        <w:rPr>
          <w:rFonts w:ascii="Candara" w:hAnsi="Candara"/>
        </w:rPr>
      </w:pPr>
      <w:r w:rsidRPr="00D95804">
        <w:rPr>
          <w:rFonts w:ascii="Candara" w:hAnsi="Candara"/>
          <w:b/>
        </w:rPr>
        <w:t>Volunteers</w:t>
      </w:r>
      <w:r w:rsidRPr="00D95804">
        <w:rPr>
          <w:rFonts w:ascii="Candara" w:hAnsi="Candara"/>
        </w:rPr>
        <w:br/>
      </w:r>
      <w:r w:rsidR="005F4BA5">
        <w:rPr>
          <w:rFonts w:ascii="Candara" w:hAnsi="Candara"/>
        </w:rPr>
        <w:t>T</w:t>
      </w:r>
      <w:r w:rsidR="00B63DB6" w:rsidRPr="00D95804">
        <w:rPr>
          <w:rFonts w:ascii="Candara" w:hAnsi="Candara"/>
        </w:rPr>
        <w:t>he report highlights</w:t>
      </w:r>
      <w:r w:rsidR="000E50A3" w:rsidRPr="00D95804">
        <w:rPr>
          <w:rFonts w:ascii="Candara" w:hAnsi="Candara"/>
        </w:rPr>
        <w:t xml:space="preserve"> a number of events organised in 2015</w:t>
      </w:r>
      <w:r w:rsidR="00B63DB6" w:rsidRPr="00D95804">
        <w:rPr>
          <w:rFonts w:ascii="Candara" w:hAnsi="Candara"/>
        </w:rPr>
        <w:t xml:space="preserve"> to honour volunteers working in the CISs, including the Celebrating Volunteers event that 250 volunteers attended in Dublin C</w:t>
      </w:r>
      <w:r w:rsidR="005F4BA5">
        <w:rPr>
          <w:rFonts w:ascii="Candara" w:hAnsi="Candara"/>
        </w:rPr>
        <w:t>astle in December. It also mentions</w:t>
      </w:r>
      <w:r w:rsidR="00B63DB6" w:rsidRPr="00D95804">
        <w:rPr>
          <w:rFonts w:ascii="Candara" w:hAnsi="Candara"/>
        </w:rPr>
        <w:t xml:space="preserve"> the work being done to review the National Strategy on Volunteers in CISs 2012-2015 and develop a revised strategy</w:t>
      </w:r>
      <w:r w:rsidR="00123F80">
        <w:rPr>
          <w:rFonts w:ascii="Candara" w:hAnsi="Candara"/>
        </w:rPr>
        <w:t>.</w:t>
      </w:r>
    </w:p>
    <w:p w:rsidR="00123F80" w:rsidRDefault="004139B3" w:rsidP="006E5650">
      <w:pPr>
        <w:spacing w:after="120"/>
        <w:rPr>
          <w:rFonts w:ascii="Candara" w:hAnsi="Candara"/>
        </w:rPr>
      </w:pPr>
      <w:r w:rsidRPr="00D95804">
        <w:rPr>
          <w:rFonts w:ascii="Candara" w:hAnsi="Candara"/>
          <w:b/>
        </w:rPr>
        <w:t>Quality</w:t>
      </w:r>
      <w:r w:rsidRPr="00D95804">
        <w:rPr>
          <w:rFonts w:ascii="Candara" w:hAnsi="Candara"/>
        </w:rPr>
        <w:br/>
      </w:r>
      <w:r w:rsidR="00B63DB6" w:rsidRPr="00D95804">
        <w:rPr>
          <w:rFonts w:ascii="Candara" w:hAnsi="Candara"/>
        </w:rPr>
        <w:t>The CIS network completed the EFQM Quality Assurance Programme in 20</w:t>
      </w:r>
      <w:r w:rsidR="005F4BA5">
        <w:rPr>
          <w:rFonts w:ascii="Candara" w:hAnsi="Candara"/>
        </w:rPr>
        <w:t>15, with 42 CISs awarded the EF</w:t>
      </w:r>
      <w:r w:rsidR="00B63DB6" w:rsidRPr="00D95804">
        <w:rPr>
          <w:rFonts w:ascii="Candara" w:hAnsi="Candara"/>
        </w:rPr>
        <w:t>Q</w:t>
      </w:r>
      <w:r w:rsidR="005F4BA5">
        <w:rPr>
          <w:rFonts w:ascii="Candara" w:hAnsi="Candara"/>
        </w:rPr>
        <w:t>M</w:t>
      </w:r>
      <w:r w:rsidR="00B63DB6" w:rsidRPr="00D95804">
        <w:rPr>
          <w:rFonts w:ascii="Candara" w:hAnsi="Candara"/>
        </w:rPr>
        <w:t xml:space="preserve"> Gold Star award. A survey reviewing th</w:t>
      </w:r>
      <w:r w:rsidR="005F4BA5">
        <w:rPr>
          <w:rFonts w:ascii="Candara" w:hAnsi="Candara"/>
        </w:rPr>
        <w:t xml:space="preserve">e process </w:t>
      </w:r>
      <w:r w:rsidR="00B63DB6" w:rsidRPr="00D95804">
        <w:rPr>
          <w:rFonts w:ascii="Candara" w:hAnsi="Candara"/>
        </w:rPr>
        <w:t xml:space="preserve">showed that most Services </w:t>
      </w:r>
      <w:r w:rsidR="005F4BA5">
        <w:rPr>
          <w:rFonts w:ascii="Candara" w:hAnsi="Candara"/>
        </w:rPr>
        <w:t xml:space="preserve">felt </w:t>
      </w:r>
      <w:r w:rsidR="00B63DB6" w:rsidRPr="00D95804">
        <w:rPr>
          <w:rFonts w:ascii="Candara" w:hAnsi="Candara"/>
        </w:rPr>
        <w:t xml:space="preserve">the EFQM process had benefited customers and had led to improvements in </w:t>
      </w:r>
      <w:r w:rsidR="00BF1BD4">
        <w:rPr>
          <w:rFonts w:ascii="Candara" w:hAnsi="Candara"/>
        </w:rPr>
        <w:t>s</w:t>
      </w:r>
      <w:r w:rsidR="005F4BA5">
        <w:rPr>
          <w:rFonts w:ascii="Candara" w:hAnsi="Candara"/>
        </w:rPr>
        <w:t>ervice</w:t>
      </w:r>
      <w:r w:rsidR="00BF1BD4">
        <w:rPr>
          <w:rFonts w:ascii="Candara" w:hAnsi="Candara"/>
        </w:rPr>
        <w:t xml:space="preserve"> delivery</w:t>
      </w:r>
      <w:r w:rsidR="005F4BA5">
        <w:rPr>
          <w:rFonts w:ascii="Candara" w:hAnsi="Candara"/>
        </w:rPr>
        <w:t>. A</w:t>
      </w:r>
      <w:r w:rsidR="00B63DB6" w:rsidRPr="00D95804">
        <w:rPr>
          <w:rFonts w:ascii="Candara" w:hAnsi="Candara"/>
        </w:rPr>
        <w:t xml:space="preserve"> number of CISs are</w:t>
      </w:r>
      <w:r w:rsidR="005F4BA5">
        <w:rPr>
          <w:rFonts w:ascii="Candara" w:hAnsi="Candara"/>
        </w:rPr>
        <w:t xml:space="preserve"> now</w:t>
      </w:r>
      <w:r w:rsidR="00B63DB6" w:rsidRPr="00D95804">
        <w:rPr>
          <w:rFonts w:ascii="Candara" w:hAnsi="Candara"/>
        </w:rPr>
        <w:t xml:space="preserve"> developing standardised ways of reviewing and monitoring the quality of</w:t>
      </w:r>
      <w:r w:rsidR="00123F80">
        <w:rPr>
          <w:rFonts w:ascii="Candara" w:hAnsi="Candara"/>
        </w:rPr>
        <w:t xml:space="preserve"> information given to clients. </w:t>
      </w:r>
    </w:p>
    <w:p w:rsidR="00123F80" w:rsidRDefault="004139B3" w:rsidP="006E5650">
      <w:pPr>
        <w:spacing w:after="120"/>
        <w:rPr>
          <w:rFonts w:ascii="Candara" w:hAnsi="Candara"/>
        </w:rPr>
      </w:pPr>
      <w:r w:rsidRPr="00D95804">
        <w:rPr>
          <w:rFonts w:ascii="Candara" w:hAnsi="Candara"/>
          <w:b/>
        </w:rPr>
        <w:t>Advocacy</w:t>
      </w:r>
      <w:r w:rsidRPr="00D95804">
        <w:rPr>
          <w:rFonts w:ascii="Candara" w:hAnsi="Candara"/>
        </w:rPr>
        <w:br/>
      </w:r>
      <w:r w:rsidR="00B63DB6" w:rsidRPr="00D95804">
        <w:rPr>
          <w:rFonts w:ascii="Candara" w:hAnsi="Candara"/>
        </w:rPr>
        <w:t>In 2015 CIS Advocacy Infonet was launched. This online platform contains Advocacy standards, policies and practice resources that CISs and Advocates can access and use as an Advocacy resource. The ASW Management Group reviewed the effectiveness of the ASW programme and found that the contribution of the ASW programme to the quality and consistency of CI</w:t>
      </w:r>
      <w:r w:rsidR="00AF56F8">
        <w:rPr>
          <w:rFonts w:ascii="Candara" w:hAnsi="Candara"/>
        </w:rPr>
        <w:t>S advocacy was positive and had</w:t>
      </w:r>
      <w:r w:rsidR="00B63DB6" w:rsidRPr="00D95804">
        <w:rPr>
          <w:rFonts w:ascii="Candara" w:hAnsi="Candara"/>
        </w:rPr>
        <w:t xml:space="preserve"> led to an incre</w:t>
      </w:r>
      <w:r w:rsidR="00AF56F8">
        <w:rPr>
          <w:rFonts w:ascii="Candara" w:hAnsi="Candara"/>
        </w:rPr>
        <w:t xml:space="preserve">ase in advocacy capacity in </w:t>
      </w:r>
      <w:r w:rsidR="00B63DB6" w:rsidRPr="00D95804">
        <w:rPr>
          <w:rFonts w:ascii="Candara" w:hAnsi="Candara"/>
        </w:rPr>
        <w:t>CISs. One CIS highlighted that it now supports clients in taking social welfare appeals ca</w:t>
      </w:r>
      <w:r w:rsidR="007B658F" w:rsidRPr="00D95804">
        <w:rPr>
          <w:rFonts w:ascii="Candara" w:hAnsi="Candara"/>
        </w:rPr>
        <w:t>ses, work</w:t>
      </w:r>
      <w:r w:rsidR="00123F80">
        <w:rPr>
          <w:rFonts w:ascii="Candara" w:hAnsi="Candara"/>
        </w:rPr>
        <w:t xml:space="preserve"> it had not done previously.</w:t>
      </w:r>
    </w:p>
    <w:p w:rsidR="00123F80" w:rsidRDefault="004139B3" w:rsidP="006E5650">
      <w:pPr>
        <w:spacing w:after="120"/>
        <w:rPr>
          <w:rFonts w:ascii="Candara" w:hAnsi="Candara"/>
        </w:rPr>
      </w:pPr>
      <w:r w:rsidRPr="00D95804">
        <w:rPr>
          <w:rFonts w:ascii="Candara" w:hAnsi="Candara"/>
          <w:b/>
        </w:rPr>
        <w:t>Social Policy</w:t>
      </w:r>
      <w:r w:rsidRPr="00D95804">
        <w:rPr>
          <w:rFonts w:ascii="Candara" w:hAnsi="Candara"/>
        </w:rPr>
        <w:br/>
      </w:r>
      <w:r w:rsidR="00B63DB6" w:rsidRPr="00D95804">
        <w:rPr>
          <w:rFonts w:ascii="Candara" w:hAnsi="Candara"/>
        </w:rPr>
        <w:t>CISs continue to engage in Social Policy work</w:t>
      </w:r>
      <w:r w:rsidR="007B658F" w:rsidRPr="00D95804">
        <w:rPr>
          <w:rFonts w:ascii="Candara" w:hAnsi="Candara"/>
        </w:rPr>
        <w:t xml:space="preserve"> and</w:t>
      </w:r>
      <w:r w:rsidR="00B63DB6" w:rsidRPr="00D95804">
        <w:rPr>
          <w:rFonts w:ascii="Candara" w:hAnsi="Candara"/>
        </w:rPr>
        <w:t xml:space="preserve"> this takes the form of Social Policy training, Social Policy discussions at team meetings and submitting Social Policy returns. CIB Social Policy Executives were involved in</w:t>
      </w:r>
      <w:r w:rsidR="00BF1BD4">
        <w:rPr>
          <w:rFonts w:ascii="Candara" w:hAnsi="Candara"/>
        </w:rPr>
        <w:t xml:space="preserve"> delivering</w:t>
      </w:r>
      <w:r w:rsidR="00B63DB6" w:rsidRPr="00D95804">
        <w:rPr>
          <w:rFonts w:ascii="Candara" w:hAnsi="Candara"/>
        </w:rPr>
        <w:t xml:space="preserve"> a number of centre-based training events </w:t>
      </w:r>
      <w:r w:rsidR="00BF1BD4">
        <w:rPr>
          <w:rFonts w:ascii="Candara" w:hAnsi="Candara"/>
        </w:rPr>
        <w:t xml:space="preserve">to </w:t>
      </w:r>
      <w:r w:rsidR="00B63DB6" w:rsidRPr="00D95804">
        <w:rPr>
          <w:rFonts w:ascii="Candara" w:hAnsi="Candara"/>
        </w:rPr>
        <w:t>CISs nationwide. Some CISs have focussed on a certain Social Policy topic for the year, with one linking dir</w:t>
      </w:r>
      <w:r w:rsidR="007B658F" w:rsidRPr="00D95804">
        <w:rPr>
          <w:rFonts w:ascii="Candara" w:hAnsi="Candara"/>
        </w:rPr>
        <w:t>ecting with the Garda National I</w:t>
      </w:r>
      <w:r w:rsidR="00B63DB6" w:rsidRPr="00D95804">
        <w:rPr>
          <w:rFonts w:ascii="Candara" w:hAnsi="Candara"/>
        </w:rPr>
        <w:t>mmigration Bureau (GNIB) and Irish Naturalisation and Immigration Service (INIS) to progres</w:t>
      </w:r>
      <w:r w:rsidR="00123F80">
        <w:rPr>
          <w:rFonts w:ascii="Candara" w:hAnsi="Candara"/>
        </w:rPr>
        <w:t xml:space="preserve">s client’s immigration issues. </w:t>
      </w:r>
    </w:p>
    <w:p w:rsidR="00BF1BD4" w:rsidRDefault="004139B3" w:rsidP="006E5650">
      <w:pPr>
        <w:spacing w:after="120"/>
        <w:rPr>
          <w:rFonts w:ascii="Candara" w:hAnsi="Candara"/>
        </w:rPr>
      </w:pPr>
      <w:r w:rsidRPr="00D95804">
        <w:rPr>
          <w:rFonts w:ascii="Candara" w:hAnsi="Candara"/>
          <w:b/>
        </w:rPr>
        <w:t>Collaborative Projects</w:t>
      </w:r>
      <w:r w:rsidRPr="00D95804">
        <w:rPr>
          <w:rFonts w:ascii="Candara" w:hAnsi="Candara"/>
        </w:rPr>
        <w:br/>
      </w:r>
      <w:r w:rsidR="00B63DB6" w:rsidRPr="00D95804">
        <w:rPr>
          <w:rFonts w:ascii="Candara" w:hAnsi="Candara"/>
        </w:rPr>
        <w:t>CISs also work on a number o</w:t>
      </w:r>
      <w:r w:rsidR="007B658F" w:rsidRPr="00D95804">
        <w:rPr>
          <w:rFonts w:ascii="Candara" w:hAnsi="Candara"/>
        </w:rPr>
        <w:t xml:space="preserve">f collaborative projects with </w:t>
      </w:r>
      <w:r w:rsidR="00B63DB6" w:rsidRPr="00D95804">
        <w:rPr>
          <w:rFonts w:ascii="Candara" w:hAnsi="Candara"/>
        </w:rPr>
        <w:t xml:space="preserve">community, voluntary and statutory organisations such as linking with INTREO, developing a Community Employment model for CISs and engaging with other national and local organisations to lead Information Sessions for People in Direct Provision. </w:t>
      </w:r>
    </w:p>
    <w:p w:rsidR="00E7592D" w:rsidRPr="00D95804" w:rsidRDefault="00B63DB6" w:rsidP="006E5650">
      <w:pPr>
        <w:spacing w:after="120"/>
        <w:rPr>
          <w:rFonts w:ascii="Candara" w:hAnsi="Candara"/>
        </w:rPr>
      </w:pPr>
      <w:r w:rsidRPr="00D95804">
        <w:rPr>
          <w:rFonts w:ascii="Candara" w:hAnsi="Candara"/>
        </w:rPr>
        <w:t>Work is ongoing</w:t>
      </w:r>
      <w:r w:rsidR="00BF1BD4">
        <w:rPr>
          <w:rFonts w:ascii="Candara" w:hAnsi="Candara"/>
        </w:rPr>
        <w:t xml:space="preserve"> with CIB</w:t>
      </w:r>
      <w:r w:rsidRPr="00D95804">
        <w:rPr>
          <w:rFonts w:ascii="Candara" w:hAnsi="Candara"/>
        </w:rPr>
        <w:t xml:space="preserve"> on developing national Terms of Reference for collaboration between INTREO and CISs. These wil</w:t>
      </w:r>
      <w:r w:rsidR="007B658F" w:rsidRPr="00D95804">
        <w:rPr>
          <w:rFonts w:ascii="Candara" w:hAnsi="Candara"/>
        </w:rPr>
        <w:t>l focus on initiatives to</w:t>
      </w:r>
      <w:r w:rsidRPr="00D95804">
        <w:rPr>
          <w:rFonts w:ascii="Candara" w:hAnsi="Candara"/>
        </w:rPr>
        <w:t xml:space="preserve"> improve the experience of the customer.</w:t>
      </w:r>
    </w:p>
    <w:p w:rsidR="00E7592D" w:rsidRDefault="00E7592D" w:rsidP="006E5650">
      <w:pPr>
        <w:spacing w:after="200"/>
        <w:rPr>
          <w:rFonts w:ascii="Candara" w:hAnsi="Candara"/>
        </w:rPr>
      </w:pPr>
      <w:r>
        <w:rPr>
          <w:rFonts w:ascii="Candara" w:hAnsi="Candara"/>
        </w:rPr>
        <w:br w:type="page"/>
      </w:r>
    </w:p>
    <w:p w:rsidR="00C9776E" w:rsidRPr="00E463F4" w:rsidRDefault="00E463F4" w:rsidP="00DD392B">
      <w:pPr>
        <w:pStyle w:val="Heading1"/>
        <w:rPr>
          <w:rFonts w:ascii="Candara" w:hAnsi="Candara"/>
          <w:color w:val="1F497D" w:themeColor="text2"/>
          <w:shd w:val="clear" w:color="auto" w:fill="D6E3BC" w:themeFill="accent3" w:themeFillTint="66"/>
        </w:rPr>
      </w:pPr>
      <w:bookmarkStart w:id="2" w:name="_On_the_Ground:"/>
      <w:bookmarkEnd w:id="2"/>
      <w:r>
        <w:rPr>
          <w:sz w:val="56"/>
          <w:szCs w:val="56"/>
          <w:shd w:val="clear" w:color="auto" w:fill="FFFFFF" w:themeFill="background1"/>
        </w:rPr>
        <w:t xml:space="preserve">On the Ground: </w:t>
      </w:r>
      <w:r w:rsidR="00C9776E" w:rsidRPr="00E463F4">
        <w:rPr>
          <w:shd w:val="clear" w:color="auto" w:fill="FFFFFF" w:themeFill="background1"/>
        </w:rPr>
        <w:t>feedback from</w:t>
      </w:r>
      <w:r w:rsidRPr="00E463F4">
        <w:rPr>
          <w:shd w:val="clear" w:color="auto" w:fill="FFFFFF" w:themeFill="background1"/>
        </w:rPr>
        <w:t xml:space="preserve"> CISs </w:t>
      </w:r>
      <w:r w:rsidR="00DD392B">
        <w:rPr>
          <w:shd w:val="clear" w:color="auto" w:fill="FFFFFF" w:themeFill="background1"/>
        </w:rPr>
        <w:t>&amp;</w:t>
      </w:r>
      <w:r w:rsidRPr="00E463F4">
        <w:rPr>
          <w:shd w:val="clear" w:color="auto" w:fill="FFFFFF" w:themeFill="background1"/>
        </w:rPr>
        <w:t xml:space="preserve"> CIPS</w:t>
      </w:r>
    </w:p>
    <w:p w:rsidR="00643E29" w:rsidRPr="00961CC5" w:rsidRDefault="00643E29" w:rsidP="00643E29">
      <w:pPr>
        <w:tabs>
          <w:tab w:val="left" w:pos="1905"/>
        </w:tabs>
        <w:rPr>
          <w:rFonts w:ascii="Candara" w:hAnsi="Candara" w:cstheme="minorHAnsi"/>
          <w:b/>
          <w:color w:val="4F6228" w:themeColor="accent3" w:themeShade="80"/>
          <w:sz w:val="36"/>
          <w:szCs w:val="36"/>
          <w:shd w:val="clear" w:color="auto" w:fill="FFFFFF" w:themeFill="background1"/>
        </w:rPr>
      </w:pPr>
      <w:r w:rsidRPr="00961CC5">
        <w:rPr>
          <w:rFonts w:asciiTheme="minorHAnsi" w:hAnsiTheme="minorHAnsi"/>
          <w:color w:val="4F6228" w:themeColor="accent3" w:themeShade="80"/>
          <w:sz w:val="20"/>
          <w:szCs w:val="20"/>
        </w:rPr>
        <w:t xml:space="preserve">This section features a selection of recent social policy returns from Citizens Information Services and the Citizens Information Phone Service. </w:t>
      </w:r>
      <w:r w:rsidRPr="00961CC5">
        <w:rPr>
          <w:rFonts w:ascii="Candara" w:hAnsi="Candara" w:cstheme="minorHAnsi"/>
          <w:b/>
          <w:color w:val="4F6228" w:themeColor="accent3" w:themeShade="80"/>
          <w:sz w:val="36"/>
          <w:szCs w:val="36"/>
          <w:shd w:val="clear" w:color="auto" w:fill="FFFFFF" w:themeFill="background1"/>
        </w:rPr>
        <w:t xml:space="preserve"> </w:t>
      </w:r>
    </w:p>
    <w:p w:rsidR="0086550B" w:rsidRDefault="0086550B" w:rsidP="0086550B">
      <w:pPr>
        <w:tabs>
          <w:tab w:val="left" w:pos="1905"/>
        </w:tabs>
        <w:rPr>
          <w:rFonts w:asciiTheme="minorHAnsi" w:hAnsiTheme="minorHAnsi"/>
          <w:color w:val="4F6228" w:themeColor="accent3" w:themeShade="80"/>
          <w:sz w:val="16"/>
          <w:szCs w:val="16"/>
        </w:rPr>
      </w:pPr>
    </w:p>
    <w:p w:rsidR="00541D6B" w:rsidRDefault="00A856DB" w:rsidP="0086550B">
      <w:pPr>
        <w:tabs>
          <w:tab w:val="left" w:pos="1905"/>
        </w:tabs>
        <w:rPr>
          <w:rFonts w:ascii="Candara" w:hAnsi="Candara"/>
        </w:rPr>
      </w:pPr>
      <w:r>
        <w:rPr>
          <w:rFonts w:ascii="Candara" w:hAnsi="Candara" w:cstheme="minorHAnsi"/>
          <w:b/>
          <w:color w:val="1F497D" w:themeColor="text2"/>
          <w:sz w:val="36"/>
          <w:szCs w:val="36"/>
          <w:shd w:val="clear" w:color="auto" w:fill="FFFFFF" w:themeFill="background1"/>
        </w:rPr>
        <w:t>Social Pol</w:t>
      </w:r>
      <w:r w:rsidR="00541D6B">
        <w:rPr>
          <w:rFonts w:ascii="Candara" w:hAnsi="Candara" w:cstheme="minorHAnsi"/>
          <w:b/>
          <w:color w:val="1F497D" w:themeColor="text2"/>
          <w:sz w:val="36"/>
          <w:szCs w:val="36"/>
          <w:shd w:val="clear" w:color="auto" w:fill="FFFFFF" w:themeFill="background1"/>
        </w:rPr>
        <w:t>icy Returns – March</w:t>
      </w:r>
      <w:r>
        <w:rPr>
          <w:rFonts w:ascii="Candara" w:hAnsi="Candara" w:cstheme="minorHAnsi"/>
          <w:b/>
          <w:color w:val="1F497D" w:themeColor="text2"/>
          <w:sz w:val="36"/>
          <w:szCs w:val="36"/>
          <w:shd w:val="clear" w:color="auto" w:fill="FFFFFF" w:themeFill="background1"/>
        </w:rPr>
        <w:t xml:space="preserve"> 2016</w:t>
      </w:r>
      <w:r w:rsidR="00921323">
        <w:rPr>
          <w:rFonts w:ascii="Candara" w:hAnsi="Candara" w:cstheme="minorHAnsi"/>
          <w:shd w:val="clear" w:color="auto" w:fill="FFFFFF" w:themeFill="background1"/>
        </w:rPr>
        <w:br/>
      </w:r>
      <w:r w:rsidR="00541D6B" w:rsidRPr="00DC7198">
        <w:rPr>
          <w:rFonts w:ascii="Candara" w:hAnsi="Candara"/>
        </w:rPr>
        <w:t>In March 2016, CIB received</w:t>
      </w:r>
      <w:r w:rsidR="005C0EA7">
        <w:rPr>
          <w:rFonts w:ascii="Candara" w:hAnsi="Candara"/>
        </w:rPr>
        <w:t xml:space="preserve"> 383 Social Policy Returns (</w:t>
      </w:r>
      <w:r w:rsidR="005C0EA7" w:rsidRPr="00DE331C">
        <w:rPr>
          <w:rFonts w:ascii="Candara" w:hAnsi="Candara"/>
        </w:rPr>
        <w:t>individual cases identified by services to illustrate issues arising in relation to particular b</w:t>
      </w:r>
      <w:r w:rsidR="005C0EA7">
        <w:rPr>
          <w:rFonts w:ascii="Candara" w:hAnsi="Candara"/>
        </w:rPr>
        <w:t>enefits and schemes</w:t>
      </w:r>
      <w:r w:rsidR="00541D6B" w:rsidRPr="00DC7198">
        <w:rPr>
          <w:rFonts w:ascii="Candara" w:hAnsi="Candara"/>
        </w:rPr>
        <w:t xml:space="preserve">), 314 from CISs and 69 from CIPS. The number of SPRs has increased each month this year with the March SPRs up 13% on the figure for February. The majority of returns for March (92%) fell into six of the main Oyster categories, Social Welfare, Housing, Health, Money and Tax, Travel and Recreation and Education and Training. </w:t>
      </w:r>
    </w:p>
    <w:p w:rsidR="00080DB1" w:rsidRDefault="00080DB1" w:rsidP="0086550B">
      <w:pPr>
        <w:tabs>
          <w:tab w:val="left" w:pos="1905"/>
        </w:tabs>
        <w:rPr>
          <w:rFonts w:ascii="Candara" w:hAnsi="Candara"/>
        </w:rPr>
      </w:pPr>
    </w:p>
    <w:p w:rsidR="008A0D35" w:rsidRPr="0086550B" w:rsidRDefault="008A0D35" w:rsidP="0086550B">
      <w:pPr>
        <w:tabs>
          <w:tab w:val="left" w:pos="1905"/>
        </w:tabs>
        <w:rPr>
          <w:rFonts w:asciiTheme="minorHAnsi" w:hAnsiTheme="minorHAnsi"/>
          <w:color w:val="4F6228" w:themeColor="accent3" w:themeShade="80"/>
          <w:sz w:val="16"/>
          <w:szCs w:val="16"/>
        </w:rPr>
      </w:pPr>
    </w:p>
    <w:p w:rsidR="008C544E" w:rsidRPr="00DC7198" w:rsidRDefault="00541D6B" w:rsidP="00E7592D">
      <w:pPr>
        <w:jc w:val="center"/>
        <w:rPr>
          <w:rFonts w:ascii="Candara" w:hAnsi="Candara"/>
        </w:rPr>
      </w:pPr>
      <w:r w:rsidRPr="00DC7198">
        <w:rPr>
          <w:noProof/>
          <w:lang w:eastAsia="en-IE"/>
        </w:rPr>
        <w:drawing>
          <wp:inline distT="0" distB="0" distL="0" distR="0" wp14:anchorId="2A99BB7B" wp14:editId="66BA35A6">
            <wp:extent cx="4314825" cy="2324100"/>
            <wp:effectExtent l="0" t="0" r="9525"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41D6B" w:rsidRPr="00DC7198" w:rsidRDefault="00E7592D" w:rsidP="00541D6B">
      <w:pPr>
        <w:rPr>
          <w:rFonts w:ascii="Candara" w:hAnsi="Candara"/>
        </w:rPr>
      </w:pPr>
      <w:r>
        <w:rPr>
          <w:rFonts w:ascii="Candara" w:hAnsi="Candara"/>
        </w:rPr>
        <w:br/>
      </w:r>
      <w:r w:rsidR="00921323">
        <w:rPr>
          <w:rFonts w:ascii="Candara" w:hAnsi="Candara"/>
        </w:rPr>
        <w:t xml:space="preserve">Over 60% of </w:t>
      </w:r>
      <w:r w:rsidR="00541D6B" w:rsidRPr="00DC7198">
        <w:rPr>
          <w:rFonts w:ascii="Candara" w:hAnsi="Candara"/>
        </w:rPr>
        <w:t>returns were categorised</w:t>
      </w:r>
      <w:r>
        <w:rPr>
          <w:rFonts w:ascii="Candara" w:hAnsi="Candara"/>
        </w:rPr>
        <w:t xml:space="preserve"> as Social Welfare issues, </w:t>
      </w:r>
      <w:r w:rsidR="00541D6B" w:rsidRPr="00DC7198">
        <w:rPr>
          <w:rFonts w:ascii="Candara" w:hAnsi="Candara"/>
        </w:rPr>
        <w:t>the majority of these r</w:t>
      </w:r>
      <w:r>
        <w:rPr>
          <w:rFonts w:ascii="Candara" w:hAnsi="Candara"/>
        </w:rPr>
        <w:t>elated to the sub-categories</w:t>
      </w:r>
      <w:r w:rsidR="00541D6B" w:rsidRPr="00DC7198">
        <w:rPr>
          <w:rFonts w:ascii="Candara" w:hAnsi="Candara"/>
        </w:rPr>
        <w:t xml:space="preserve"> Unemployed People, Supplementary</w:t>
      </w:r>
      <w:r>
        <w:rPr>
          <w:rFonts w:ascii="Candara" w:hAnsi="Candara"/>
        </w:rPr>
        <w:t xml:space="preserve"> Welfare Schemes, Disability and</w:t>
      </w:r>
      <w:r w:rsidR="00541D6B" w:rsidRPr="00DC7198">
        <w:rPr>
          <w:rFonts w:ascii="Candara" w:hAnsi="Candara"/>
        </w:rPr>
        <w:t xml:space="preserve"> illness and Families and Children. </w:t>
      </w:r>
    </w:p>
    <w:p w:rsidR="008C544E" w:rsidRPr="0086550B" w:rsidRDefault="008C544E" w:rsidP="00541D6B">
      <w:pPr>
        <w:rPr>
          <w:rFonts w:ascii="Candara" w:hAnsi="Candara"/>
          <w:sz w:val="16"/>
          <w:szCs w:val="16"/>
        </w:rPr>
      </w:pPr>
    </w:p>
    <w:p w:rsidR="00080DB1" w:rsidRPr="00DC7198" w:rsidRDefault="00541D6B" w:rsidP="00541D6B">
      <w:pPr>
        <w:rPr>
          <w:rFonts w:ascii="Candara" w:hAnsi="Candara"/>
        </w:rPr>
      </w:pPr>
      <w:r w:rsidRPr="00DC7198">
        <w:rPr>
          <w:rFonts w:ascii="Candara" w:hAnsi="Candara"/>
        </w:rPr>
        <w:t>The payments or benefits that logged the most SPRs for March were:</w:t>
      </w:r>
      <w:r w:rsidR="004F3AE4">
        <w:rPr>
          <w:rFonts w:ascii="Candara" w:hAnsi="Candara"/>
        </w:rPr>
        <w:t xml:space="preserve"> </w:t>
      </w:r>
    </w:p>
    <w:p w:rsidR="00541D6B" w:rsidRPr="00DC7198" w:rsidRDefault="00541D6B" w:rsidP="0086550B">
      <w:pPr>
        <w:pStyle w:val="ListParagraph"/>
        <w:numPr>
          <w:ilvl w:val="0"/>
          <w:numId w:val="26"/>
        </w:numPr>
        <w:rPr>
          <w:rFonts w:ascii="Candara" w:hAnsi="Candara"/>
        </w:rPr>
      </w:pPr>
      <w:r w:rsidRPr="00DC7198">
        <w:rPr>
          <w:rFonts w:ascii="Candara" w:hAnsi="Candara"/>
        </w:rPr>
        <w:t>Jobseeker's Allowance (JA)</w:t>
      </w:r>
    </w:p>
    <w:p w:rsidR="00541D6B" w:rsidRPr="00DC7198" w:rsidRDefault="00541D6B" w:rsidP="0086550B">
      <w:pPr>
        <w:pStyle w:val="ListParagraph"/>
        <w:numPr>
          <w:ilvl w:val="0"/>
          <w:numId w:val="26"/>
        </w:numPr>
        <w:rPr>
          <w:rFonts w:ascii="Candara" w:hAnsi="Candara"/>
        </w:rPr>
      </w:pPr>
      <w:r w:rsidRPr="00DC7198">
        <w:rPr>
          <w:rFonts w:ascii="Candara" w:hAnsi="Candara"/>
        </w:rPr>
        <w:t xml:space="preserve">Family Income Supplement (FIS) </w:t>
      </w:r>
    </w:p>
    <w:p w:rsidR="00541D6B" w:rsidRPr="00DC7198" w:rsidRDefault="00541D6B" w:rsidP="0086550B">
      <w:pPr>
        <w:pStyle w:val="ListParagraph"/>
        <w:numPr>
          <w:ilvl w:val="0"/>
          <w:numId w:val="26"/>
        </w:numPr>
        <w:rPr>
          <w:rFonts w:ascii="Candara" w:hAnsi="Candara"/>
        </w:rPr>
      </w:pPr>
      <w:r w:rsidRPr="00DC7198">
        <w:rPr>
          <w:rFonts w:ascii="Candara" w:hAnsi="Candara"/>
        </w:rPr>
        <w:t>Rent Supplement (RS)</w:t>
      </w:r>
    </w:p>
    <w:p w:rsidR="00541D6B" w:rsidRPr="00DC7198" w:rsidRDefault="00541D6B" w:rsidP="0086550B">
      <w:pPr>
        <w:pStyle w:val="ListParagraph"/>
        <w:numPr>
          <w:ilvl w:val="0"/>
          <w:numId w:val="26"/>
        </w:numPr>
        <w:rPr>
          <w:rFonts w:ascii="Candara" w:hAnsi="Candara"/>
        </w:rPr>
      </w:pPr>
      <w:r w:rsidRPr="00DC7198">
        <w:rPr>
          <w:rFonts w:ascii="Candara" w:hAnsi="Candara"/>
        </w:rPr>
        <w:t xml:space="preserve">Medical Card </w:t>
      </w:r>
    </w:p>
    <w:p w:rsidR="00541D6B" w:rsidRPr="00DC7198" w:rsidRDefault="00541D6B" w:rsidP="0086550B">
      <w:pPr>
        <w:pStyle w:val="ListParagraph"/>
        <w:numPr>
          <w:ilvl w:val="0"/>
          <w:numId w:val="26"/>
        </w:numPr>
        <w:rPr>
          <w:rFonts w:ascii="Candara" w:hAnsi="Candara"/>
        </w:rPr>
      </w:pPr>
      <w:r w:rsidRPr="00DC7198">
        <w:rPr>
          <w:rFonts w:ascii="Candara" w:hAnsi="Candara"/>
        </w:rPr>
        <w:t>Carer's Allowance</w:t>
      </w:r>
    </w:p>
    <w:p w:rsidR="00921323" w:rsidRDefault="00541D6B" w:rsidP="00921323">
      <w:pPr>
        <w:rPr>
          <w:rFonts w:ascii="Candara" w:hAnsi="Candara"/>
        </w:rPr>
      </w:pPr>
      <w:r w:rsidRPr="00DC7198">
        <w:rPr>
          <w:rFonts w:ascii="Candara" w:hAnsi="Candara"/>
        </w:rPr>
        <w:t>The main issues in relation to Jobseekers Allowance (JA) were around client</w:t>
      </w:r>
      <w:r w:rsidR="00B94961">
        <w:rPr>
          <w:rFonts w:ascii="Candara" w:hAnsi="Candara"/>
        </w:rPr>
        <w:t xml:space="preserve">s not being able to get updates </w:t>
      </w:r>
      <w:r w:rsidRPr="00DC7198">
        <w:rPr>
          <w:rFonts w:ascii="Candara" w:hAnsi="Candara"/>
        </w:rPr>
        <w:t xml:space="preserve">about applications and appeals, eligibility issues for people under 26 and the JA eligibility criteria that prohibits working more than three days a week, which is </w:t>
      </w:r>
      <w:r w:rsidR="003E4810">
        <w:rPr>
          <w:rFonts w:ascii="Candara" w:hAnsi="Candara"/>
        </w:rPr>
        <w:t xml:space="preserve">perceived as </w:t>
      </w:r>
      <w:r w:rsidRPr="00DC7198">
        <w:rPr>
          <w:rFonts w:ascii="Candara" w:hAnsi="Candara"/>
        </w:rPr>
        <w:t>a disincentive to people taking up employment</w:t>
      </w:r>
      <w:r w:rsidR="00921323">
        <w:rPr>
          <w:rFonts w:ascii="Candara" w:hAnsi="Candara"/>
        </w:rPr>
        <w:t xml:space="preserve">. </w:t>
      </w:r>
      <w:r w:rsidRPr="00DC7198">
        <w:rPr>
          <w:rFonts w:ascii="Candara" w:hAnsi="Candara"/>
        </w:rPr>
        <w:t xml:space="preserve">The </w:t>
      </w:r>
      <w:r w:rsidR="00F731E4">
        <w:rPr>
          <w:rFonts w:ascii="Candara" w:hAnsi="Candara"/>
        </w:rPr>
        <w:t xml:space="preserve">FIS returns </w:t>
      </w:r>
      <w:r w:rsidRPr="00DC7198">
        <w:rPr>
          <w:rFonts w:ascii="Candara" w:hAnsi="Candara"/>
        </w:rPr>
        <w:t>referred mainly to the following issues</w:t>
      </w:r>
      <w:r w:rsidR="00F731E4">
        <w:rPr>
          <w:rFonts w:ascii="Candara" w:hAnsi="Candara"/>
        </w:rPr>
        <w:t xml:space="preserve"> </w:t>
      </w:r>
      <w:r w:rsidR="002C6FE0">
        <w:rPr>
          <w:rFonts w:ascii="Candara" w:hAnsi="Candara"/>
        </w:rPr>
        <w:t>–</w:t>
      </w:r>
      <w:r w:rsidR="00F731E4">
        <w:rPr>
          <w:rFonts w:ascii="Candara" w:hAnsi="Candara"/>
        </w:rPr>
        <w:t xml:space="preserve"> c</w:t>
      </w:r>
      <w:r w:rsidRPr="00DC7198">
        <w:rPr>
          <w:rFonts w:ascii="Candara" w:hAnsi="Candara"/>
        </w:rPr>
        <w:t>lients not</w:t>
      </w:r>
      <w:r w:rsidR="005D01D3">
        <w:rPr>
          <w:rFonts w:ascii="Candara" w:hAnsi="Candara"/>
        </w:rPr>
        <w:t xml:space="preserve"> being</w:t>
      </w:r>
      <w:r w:rsidRPr="00DC7198">
        <w:rPr>
          <w:rFonts w:ascii="Candara" w:hAnsi="Candara"/>
        </w:rPr>
        <w:t xml:space="preserve"> able to get in touch with</w:t>
      </w:r>
      <w:r w:rsidR="0086550B">
        <w:rPr>
          <w:rFonts w:ascii="Candara" w:hAnsi="Candara"/>
        </w:rPr>
        <w:t xml:space="preserve"> the</w:t>
      </w:r>
      <w:r w:rsidRPr="00DC7198">
        <w:rPr>
          <w:rFonts w:ascii="Candara" w:hAnsi="Candara"/>
        </w:rPr>
        <w:t xml:space="preserve"> FIS section, no eligibility to FIS for self-employed people and </w:t>
      </w:r>
      <w:r w:rsidR="0086550B">
        <w:rPr>
          <w:rFonts w:ascii="Candara" w:hAnsi="Candara"/>
        </w:rPr>
        <w:t xml:space="preserve">FIS </w:t>
      </w:r>
      <w:r w:rsidRPr="00DC7198">
        <w:rPr>
          <w:rFonts w:ascii="Candara" w:hAnsi="Candara"/>
        </w:rPr>
        <w:t>claims being refused as clients working hours have been assessed over a month (82.33 hours) ra</w:t>
      </w:r>
      <w:r w:rsidR="00921323">
        <w:rPr>
          <w:rFonts w:ascii="Candara" w:hAnsi="Candara"/>
        </w:rPr>
        <w:t>ther than two weeks (38 hours).</w:t>
      </w:r>
    </w:p>
    <w:p w:rsidR="00080DB1" w:rsidRDefault="004F3AE4" w:rsidP="00921323">
      <w:pPr>
        <w:rPr>
          <w:rFonts w:ascii="Candara" w:hAnsi="Candara"/>
        </w:rPr>
      </w:pPr>
      <w:r w:rsidRPr="00DC7198">
        <w:rPr>
          <w:noProof/>
          <w:lang w:eastAsia="en-IE"/>
        </w:rPr>
        <w:drawing>
          <wp:anchor distT="0" distB="0" distL="114300" distR="114300" simplePos="0" relativeHeight="251665408" behindDoc="0" locked="0" layoutInCell="1" allowOverlap="1" wp14:anchorId="18370264" wp14:editId="11636862">
            <wp:simplePos x="0" y="0"/>
            <wp:positionH relativeFrom="column">
              <wp:posOffset>2562225</wp:posOffset>
            </wp:positionH>
            <wp:positionV relativeFrom="paragraph">
              <wp:posOffset>64770</wp:posOffset>
            </wp:positionV>
            <wp:extent cx="3771900" cy="1771650"/>
            <wp:effectExtent l="0" t="0" r="19050" b="19050"/>
            <wp:wrapSquare wrapText="bothSides"/>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080DB1" w:rsidRDefault="004F3AE4" w:rsidP="0086550B">
      <w:pPr>
        <w:rPr>
          <w:rFonts w:ascii="Candara" w:hAnsi="Candara"/>
        </w:rPr>
      </w:pPr>
      <w:r w:rsidRPr="00DC7198">
        <w:rPr>
          <w:rFonts w:ascii="Candara" w:hAnsi="Candara"/>
        </w:rPr>
        <w:t>Over 54% of the returns were logged as operational issues, these refer to administrative barriers or information gaps around a scheme. 39% were logged as policy issues, which refer to difficulties caused by policies, legislation or guidelines and are detailed as anomalies in policy or gaps in provision.</w:t>
      </w:r>
    </w:p>
    <w:p w:rsidR="0086550B" w:rsidRDefault="00921323" w:rsidP="0086550B">
      <w:pPr>
        <w:rPr>
          <w:rFonts w:ascii="Candara" w:hAnsi="Candara"/>
        </w:rPr>
      </w:pPr>
      <w:r w:rsidRPr="00DC7198">
        <w:rPr>
          <w:rFonts w:ascii="Candara" w:hAnsi="Candara"/>
        </w:rPr>
        <w:t xml:space="preserve">  </w:t>
      </w:r>
    </w:p>
    <w:p w:rsidR="00080DB1" w:rsidRDefault="00541D6B" w:rsidP="0086550B">
      <w:pPr>
        <w:rPr>
          <w:rFonts w:ascii="Candara" w:hAnsi="Candara"/>
        </w:rPr>
      </w:pPr>
      <w:r w:rsidRPr="00DC7198">
        <w:rPr>
          <w:rFonts w:ascii="Candara" w:hAnsi="Candara"/>
        </w:rPr>
        <w:t>Housing remained a top issue in March, recording the second most SPRs per main Oyster category with 12% of all SPRs. When Rent Supplement SPRs</w:t>
      </w:r>
      <w:r w:rsidR="00482643">
        <w:rPr>
          <w:rFonts w:ascii="Candara" w:hAnsi="Candara"/>
        </w:rPr>
        <w:t xml:space="preserve"> are added</w:t>
      </w:r>
      <w:r w:rsidRPr="00DC7198">
        <w:rPr>
          <w:rFonts w:ascii="Candara" w:hAnsi="Candara"/>
        </w:rPr>
        <w:t xml:space="preserve"> to this (which are </w:t>
      </w:r>
      <w:r w:rsidR="00482643">
        <w:rPr>
          <w:rFonts w:ascii="Candara" w:hAnsi="Candara"/>
        </w:rPr>
        <w:t xml:space="preserve">under </w:t>
      </w:r>
      <w:r w:rsidRPr="00DC7198">
        <w:rPr>
          <w:rFonts w:ascii="Candara" w:hAnsi="Candara"/>
        </w:rPr>
        <w:t xml:space="preserve">Social Welfare), it brings all housing-related issues up to 18%. The majority </w:t>
      </w:r>
      <w:r w:rsidR="005D01D3" w:rsidRPr="00DC7198">
        <w:rPr>
          <w:rFonts w:ascii="Candara" w:hAnsi="Candara"/>
        </w:rPr>
        <w:t xml:space="preserve">of </w:t>
      </w:r>
      <w:r w:rsidR="005D01D3">
        <w:rPr>
          <w:rFonts w:ascii="Candara" w:hAnsi="Candara"/>
        </w:rPr>
        <w:t xml:space="preserve">these </w:t>
      </w:r>
      <w:r w:rsidR="00B94961">
        <w:rPr>
          <w:rFonts w:ascii="Candara" w:hAnsi="Candara"/>
        </w:rPr>
        <w:t>related to rent supplement, homelessness and local authority and social h</w:t>
      </w:r>
      <w:r w:rsidRPr="00DC7198">
        <w:rPr>
          <w:rFonts w:ascii="Candara" w:hAnsi="Candara"/>
        </w:rPr>
        <w:t>ousing. The main issues that came up in these areas included:</w:t>
      </w:r>
    </w:p>
    <w:p w:rsidR="00541D6B" w:rsidRPr="0086550B" w:rsidRDefault="00541D6B" w:rsidP="0086550B">
      <w:pPr>
        <w:rPr>
          <w:rFonts w:ascii="Candara" w:hAnsi="Candara"/>
          <w:sz w:val="16"/>
          <w:szCs w:val="16"/>
        </w:rPr>
      </w:pPr>
    </w:p>
    <w:p w:rsidR="005D01D3" w:rsidRDefault="005D01D3" w:rsidP="00080DB1">
      <w:pPr>
        <w:pStyle w:val="ListParagraph"/>
        <w:numPr>
          <w:ilvl w:val="0"/>
          <w:numId w:val="28"/>
        </w:numPr>
        <w:spacing w:line="240" w:lineRule="auto"/>
        <w:ind w:left="1080"/>
        <w:rPr>
          <w:rFonts w:ascii="Candara" w:hAnsi="Candara"/>
        </w:rPr>
      </w:pPr>
      <w:r w:rsidRPr="0086550B">
        <w:rPr>
          <w:rFonts w:ascii="Candara" w:hAnsi="Candara"/>
        </w:rPr>
        <w:t xml:space="preserve">Clients unable to find accommodation within the Rent Supplement (RS) limits, </w:t>
      </w:r>
      <w:r w:rsidR="00B94961">
        <w:rPr>
          <w:rFonts w:ascii="Candara" w:hAnsi="Candara"/>
        </w:rPr>
        <w:t>‘</w:t>
      </w:r>
      <w:r w:rsidRPr="0086550B">
        <w:rPr>
          <w:rFonts w:ascii="Candara" w:hAnsi="Candara"/>
        </w:rPr>
        <w:t>separated fathers with custody of children for part of the week assessed as a single person for RS</w:t>
      </w:r>
      <w:r w:rsidR="00B94961">
        <w:rPr>
          <w:rFonts w:ascii="Candara" w:hAnsi="Candara"/>
        </w:rPr>
        <w:t>’</w:t>
      </w:r>
      <w:r w:rsidRPr="0086550B">
        <w:rPr>
          <w:rFonts w:ascii="Candara" w:hAnsi="Candara"/>
        </w:rPr>
        <w:t>, possibility of losing RS a disincentive to work, difficulties contacting the RS Unit and delays in processing RS</w:t>
      </w:r>
    </w:p>
    <w:p w:rsidR="00541D6B" w:rsidRDefault="005D01D3" w:rsidP="00080DB1">
      <w:pPr>
        <w:pStyle w:val="ListParagraph"/>
        <w:numPr>
          <w:ilvl w:val="0"/>
          <w:numId w:val="28"/>
        </w:numPr>
        <w:spacing w:line="240" w:lineRule="auto"/>
        <w:ind w:left="1080"/>
        <w:rPr>
          <w:rFonts w:ascii="Candara" w:hAnsi="Candara"/>
        </w:rPr>
      </w:pPr>
      <w:r w:rsidRPr="0086550B">
        <w:rPr>
          <w:rFonts w:ascii="Candara" w:hAnsi="Candara"/>
        </w:rPr>
        <w:t>C</w:t>
      </w:r>
      <w:r w:rsidR="00541D6B" w:rsidRPr="0086550B">
        <w:rPr>
          <w:rFonts w:ascii="Candara" w:hAnsi="Candara"/>
        </w:rPr>
        <w:t>lients “topping up” H</w:t>
      </w:r>
      <w:r w:rsidRPr="0086550B">
        <w:rPr>
          <w:rFonts w:ascii="Candara" w:hAnsi="Candara"/>
        </w:rPr>
        <w:t xml:space="preserve">ousing </w:t>
      </w:r>
      <w:r w:rsidR="00541D6B" w:rsidRPr="0086550B">
        <w:rPr>
          <w:rFonts w:ascii="Candara" w:hAnsi="Candara"/>
        </w:rPr>
        <w:t>A</w:t>
      </w:r>
      <w:r w:rsidRPr="0086550B">
        <w:rPr>
          <w:rFonts w:ascii="Candara" w:hAnsi="Candara"/>
        </w:rPr>
        <w:t xml:space="preserve">ssistance </w:t>
      </w:r>
      <w:r w:rsidR="00541D6B" w:rsidRPr="0086550B">
        <w:rPr>
          <w:rFonts w:ascii="Candara" w:hAnsi="Candara"/>
        </w:rPr>
        <w:t>P</w:t>
      </w:r>
      <w:r w:rsidRPr="0086550B">
        <w:rPr>
          <w:rFonts w:ascii="Candara" w:hAnsi="Candara"/>
        </w:rPr>
        <w:t>ayment (HAP)</w:t>
      </w:r>
      <w:r w:rsidR="00541D6B" w:rsidRPr="0086550B">
        <w:rPr>
          <w:rFonts w:ascii="Candara" w:hAnsi="Candara"/>
        </w:rPr>
        <w:t xml:space="preserve"> as the limits are too low, landlords not accepting HAP or refusing to sign HAP forms</w:t>
      </w:r>
    </w:p>
    <w:p w:rsidR="00541D6B" w:rsidRPr="00482643" w:rsidRDefault="005D01D3" w:rsidP="00080DB1">
      <w:pPr>
        <w:pStyle w:val="ListParagraph"/>
        <w:numPr>
          <w:ilvl w:val="0"/>
          <w:numId w:val="28"/>
        </w:numPr>
        <w:spacing w:line="240" w:lineRule="auto"/>
        <w:ind w:left="1080"/>
        <w:rPr>
          <w:rFonts w:ascii="Candara" w:hAnsi="Candara"/>
        </w:rPr>
      </w:pPr>
      <w:r w:rsidRPr="00482643">
        <w:rPr>
          <w:rFonts w:ascii="Candara" w:hAnsi="Candara"/>
        </w:rPr>
        <w:t>Unsuitable social housing accommodation resulting in a</w:t>
      </w:r>
      <w:r w:rsidR="00482643" w:rsidRPr="00482643">
        <w:rPr>
          <w:rFonts w:ascii="Candara" w:hAnsi="Candara"/>
        </w:rPr>
        <w:t xml:space="preserve"> reported </w:t>
      </w:r>
      <w:r w:rsidRPr="00482643">
        <w:rPr>
          <w:rFonts w:ascii="Candara" w:hAnsi="Candara"/>
        </w:rPr>
        <w:t xml:space="preserve"> deterioration of people’s health</w:t>
      </w:r>
      <w:r w:rsidR="002C6FE0">
        <w:rPr>
          <w:rFonts w:ascii="Candara" w:hAnsi="Candara"/>
        </w:rPr>
        <w:t>,</w:t>
      </w:r>
      <w:r w:rsidRPr="00482643">
        <w:rPr>
          <w:rFonts w:ascii="Candara" w:hAnsi="Candara"/>
        </w:rPr>
        <w:t xml:space="preserve"> </w:t>
      </w:r>
      <w:r w:rsidR="002C6FE0">
        <w:rPr>
          <w:rFonts w:ascii="Candara" w:hAnsi="Candara"/>
        </w:rPr>
        <w:t>p</w:t>
      </w:r>
      <w:r w:rsidR="00541D6B" w:rsidRPr="00482643">
        <w:rPr>
          <w:rFonts w:ascii="Candara" w:hAnsi="Candara"/>
        </w:rPr>
        <w:t>eople unable to afford accommodati</w:t>
      </w:r>
      <w:r w:rsidRPr="00482643">
        <w:rPr>
          <w:rFonts w:ascii="Candara" w:hAnsi="Candara"/>
        </w:rPr>
        <w:t xml:space="preserve">on and </w:t>
      </w:r>
      <w:r w:rsidR="002C6FE0">
        <w:rPr>
          <w:rFonts w:ascii="Candara" w:hAnsi="Candara"/>
        </w:rPr>
        <w:t>at risk of</w:t>
      </w:r>
      <w:r w:rsidR="006E5650">
        <w:rPr>
          <w:rFonts w:ascii="Candara" w:hAnsi="Candara"/>
        </w:rPr>
        <w:t xml:space="preserve"> </w:t>
      </w:r>
      <w:r w:rsidRPr="00482643">
        <w:rPr>
          <w:rFonts w:ascii="Candara" w:hAnsi="Candara"/>
        </w:rPr>
        <w:t>becoming homeless</w:t>
      </w:r>
    </w:p>
    <w:p w:rsidR="008C544E" w:rsidRPr="0086550B" w:rsidRDefault="008C544E" w:rsidP="00541D6B">
      <w:pPr>
        <w:rPr>
          <w:rFonts w:ascii="Candara" w:hAnsi="Candara"/>
          <w:sz w:val="16"/>
          <w:szCs w:val="16"/>
        </w:rPr>
      </w:pPr>
    </w:p>
    <w:p w:rsidR="008A0D35" w:rsidRPr="00B8634D" w:rsidRDefault="008A0D35" w:rsidP="00DD392B">
      <w:pPr>
        <w:pStyle w:val="Heading1"/>
      </w:pPr>
      <w:bookmarkStart w:id="3" w:name="_In_the_Oireachtas"/>
      <w:bookmarkEnd w:id="3"/>
      <w:r w:rsidRPr="00B8634D">
        <w:t>In the Oireachtas</w:t>
      </w:r>
    </w:p>
    <w:p w:rsidR="008A0D35" w:rsidRPr="00961CC5" w:rsidRDefault="008A0D35" w:rsidP="008A0D35">
      <w:pPr>
        <w:spacing w:line="276" w:lineRule="auto"/>
        <w:rPr>
          <w:rFonts w:asciiTheme="minorHAnsi" w:hAnsiTheme="minorHAnsi"/>
          <w:color w:val="4F6228" w:themeColor="accent3" w:themeShade="80"/>
          <w:sz w:val="16"/>
          <w:szCs w:val="16"/>
        </w:rPr>
      </w:pPr>
      <w:r w:rsidRPr="00961CC5">
        <w:rPr>
          <w:rFonts w:asciiTheme="minorHAnsi" w:hAnsiTheme="minorHAnsi"/>
          <w:color w:val="4F6228" w:themeColor="accent3" w:themeShade="80"/>
          <w:sz w:val="16"/>
          <w:szCs w:val="16"/>
        </w:rPr>
        <w:t xml:space="preserve">This section looks at policy-related questions and debates in the Oireachtas, with a particular focus on issues currently arising in social policy feedback from Citizens Information Services The text may be edited. For the full text of any PQs/debates featured here, go to </w:t>
      </w:r>
      <w:r w:rsidRPr="00961CC5">
        <w:rPr>
          <w:rFonts w:asciiTheme="minorHAnsi" w:hAnsiTheme="minorHAnsi"/>
          <w:color w:val="4F6228" w:themeColor="accent3" w:themeShade="80"/>
          <w:sz w:val="16"/>
          <w:szCs w:val="16"/>
        </w:rPr>
        <w:fldChar w:fldCharType="begin"/>
      </w:r>
      <w:r w:rsidRPr="00961CC5">
        <w:rPr>
          <w:rFonts w:asciiTheme="minorHAnsi" w:hAnsiTheme="minorHAnsi"/>
          <w:color w:val="4F6228" w:themeColor="accent3" w:themeShade="80"/>
          <w:sz w:val="16"/>
          <w:szCs w:val="16"/>
        </w:rPr>
        <w:instrText xml:space="preserve"> HYPERLINK "http://</w:instrText>
      </w:r>
    </w:p>
    <w:p w:rsidR="00EA15A3" w:rsidRDefault="008A0D35" w:rsidP="00961CC5">
      <w:pPr>
        <w:spacing w:line="276" w:lineRule="auto"/>
        <w:rPr>
          <w:rFonts w:ascii="Candara" w:hAnsi="Candara"/>
          <w:b/>
          <w:sz w:val="28"/>
          <w:szCs w:val="28"/>
        </w:rPr>
      </w:pPr>
      <w:r w:rsidRPr="00961CC5">
        <w:rPr>
          <w:rFonts w:asciiTheme="minorHAnsi" w:hAnsiTheme="minorHAnsi"/>
          <w:color w:val="4F6228" w:themeColor="accent3" w:themeShade="80"/>
          <w:sz w:val="16"/>
          <w:szCs w:val="16"/>
        </w:rPr>
        <w:instrText xml:space="preserve">www.oireachtasdebates.oireachtas.ie" </w:instrText>
      </w:r>
      <w:r w:rsidRPr="00961CC5">
        <w:rPr>
          <w:rFonts w:asciiTheme="minorHAnsi" w:hAnsiTheme="minorHAnsi"/>
          <w:color w:val="4F6228" w:themeColor="accent3" w:themeShade="80"/>
          <w:sz w:val="16"/>
          <w:szCs w:val="16"/>
        </w:rPr>
        <w:fldChar w:fldCharType="separate"/>
      </w:r>
      <w:r w:rsidRPr="00961CC5">
        <w:rPr>
          <w:rStyle w:val="Hyperlink"/>
          <w:rFonts w:asciiTheme="minorHAnsi" w:hAnsiTheme="minorHAnsi"/>
          <w:color w:val="4F6228" w:themeColor="accent3" w:themeShade="80"/>
          <w:sz w:val="16"/>
          <w:szCs w:val="16"/>
        </w:rPr>
        <w:t>oireachtas.ie</w:t>
      </w:r>
      <w:r w:rsidRPr="00961CC5">
        <w:rPr>
          <w:rFonts w:asciiTheme="minorHAnsi" w:hAnsiTheme="minorHAnsi"/>
          <w:color w:val="4F6228" w:themeColor="accent3" w:themeShade="80"/>
          <w:sz w:val="16"/>
          <w:szCs w:val="16"/>
        </w:rPr>
        <w:fldChar w:fldCharType="end"/>
      </w:r>
      <w:r w:rsidRPr="00961CC5">
        <w:rPr>
          <w:rStyle w:val="Hyperlink"/>
          <w:rFonts w:asciiTheme="minorHAnsi" w:hAnsiTheme="minorHAnsi"/>
          <w:color w:val="4F6228" w:themeColor="accent3" w:themeShade="80"/>
          <w:sz w:val="16"/>
          <w:szCs w:val="16"/>
          <w:u w:val="none"/>
        </w:rPr>
        <w:t xml:space="preserve"> or</w:t>
      </w:r>
      <w:r w:rsidRPr="00961CC5">
        <w:rPr>
          <w:rStyle w:val="Hyperlink"/>
          <w:rFonts w:asciiTheme="minorHAnsi" w:hAnsiTheme="minorHAnsi"/>
          <w:color w:val="4F6228" w:themeColor="accent3" w:themeShade="80"/>
          <w:sz w:val="16"/>
          <w:szCs w:val="16"/>
        </w:rPr>
        <w:t xml:space="preserve"> kildarestreet.com</w:t>
      </w:r>
      <w:r w:rsidR="00DD392B" w:rsidRPr="00961CC5">
        <w:rPr>
          <w:rStyle w:val="Hyperlink"/>
          <w:rFonts w:asciiTheme="minorHAnsi" w:hAnsiTheme="minorHAnsi"/>
          <w:color w:val="4F6228" w:themeColor="accent3" w:themeShade="80"/>
          <w:sz w:val="16"/>
          <w:szCs w:val="16"/>
        </w:rPr>
        <w:br/>
      </w:r>
    </w:p>
    <w:p w:rsidR="00867091" w:rsidRDefault="00867091" w:rsidP="00961CC5">
      <w:pPr>
        <w:spacing w:line="276" w:lineRule="auto"/>
        <w:rPr>
          <w:rFonts w:ascii="Candara" w:hAnsi="Candara"/>
          <w:b/>
          <w:lang w:val="en-US" w:eastAsia="ja-JP"/>
        </w:rPr>
      </w:pPr>
      <w:r>
        <w:rPr>
          <w:rFonts w:ascii="Candara" w:hAnsi="Candara"/>
          <w:b/>
          <w:sz w:val="28"/>
          <w:szCs w:val="28"/>
        </w:rPr>
        <w:t>HAP and</w:t>
      </w:r>
      <w:r w:rsidRPr="00CA256D">
        <w:rPr>
          <w:rFonts w:ascii="Candara" w:hAnsi="Candara"/>
          <w:b/>
          <w:sz w:val="28"/>
          <w:szCs w:val="28"/>
        </w:rPr>
        <w:t xml:space="preserve"> local authority waiting list</w:t>
      </w:r>
      <w:r>
        <w:rPr>
          <w:rFonts w:ascii="Candara" w:hAnsi="Candara"/>
          <w:b/>
          <w:sz w:val="28"/>
          <w:szCs w:val="28"/>
        </w:rPr>
        <w:t xml:space="preserve">s [PQ: </w:t>
      </w:r>
      <w:r w:rsidRPr="00CA256D">
        <w:rPr>
          <w:rFonts w:ascii="Candara" w:hAnsi="Candara"/>
          <w:b/>
          <w:bCs/>
          <w:sz w:val="28"/>
          <w:szCs w:val="28"/>
        </w:rPr>
        <w:t>5468/16</w:t>
      </w:r>
      <w:r>
        <w:rPr>
          <w:rFonts w:ascii="Candara" w:hAnsi="Candara"/>
          <w:b/>
          <w:bCs/>
          <w:sz w:val="28"/>
          <w:szCs w:val="28"/>
        </w:rPr>
        <w:t>,</w:t>
      </w:r>
      <w:r>
        <w:rPr>
          <w:rFonts w:ascii="Candara" w:hAnsi="Candara"/>
          <w:b/>
          <w:sz w:val="28"/>
          <w:szCs w:val="28"/>
        </w:rPr>
        <w:t xml:space="preserve"> 6 April 2016]</w:t>
      </w:r>
    </w:p>
    <w:p w:rsidR="00867091" w:rsidRPr="007A059B" w:rsidRDefault="00B80632" w:rsidP="00867091">
      <w:pPr>
        <w:rPr>
          <w:rFonts w:ascii="Candara" w:hAnsi="Candara"/>
          <w:b/>
        </w:rPr>
      </w:pPr>
      <w:r>
        <w:rPr>
          <w:rFonts w:ascii="Candara" w:hAnsi="Candara"/>
          <w:b/>
        </w:rPr>
        <w:br/>
      </w:r>
      <w:r w:rsidR="00867091" w:rsidRPr="007A059B">
        <w:rPr>
          <w:rFonts w:ascii="Candara" w:hAnsi="Candara"/>
          <w:b/>
        </w:rPr>
        <w:t xml:space="preserve">Tony McLoughlin </w:t>
      </w:r>
      <w:r w:rsidR="00867091" w:rsidRPr="007A059B">
        <w:rPr>
          <w:rFonts w:ascii="Candara" w:hAnsi="Candara"/>
        </w:rPr>
        <w:t>(Sligo-Leitrim, Fine Gael) asked the Minister for Environment, Community and Local Government “if a person who qualifies for the housing assistance payment should be removed from the housing list of the relevant local authority or if the person can qualify for both; and if he will make a statement on the matter.”</w:t>
      </w:r>
    </w:p>
    <w:p w:rsidR="00867091" w:rsidRPr="007A059B" w:rsidRDefault="00867091" w:rsidP="00867091">
      <w:pPr>
        <w:rPr>
          <w:rFonts w:ascii="Candara" w:hAnsi="Candara"/>
          <w:sz w:val="16"/>
          <w:szCs w:val="16"/>
        </w:rPr>
      </w:pPr>
    </w:p>
    <w:p w:rsidR="00867091" w:rsidRDefault="00867091" w:rsidP="00867091">
      <w:pPr>
        <w:rPr>
          <w:rFonts w:ascii="Candara" w:hAnsi="Candara"/>
        </w:rPr>
      </w:pPr>
      <w:r>
        <w:rPr>
          <w:rFonts w:ascii="Candara" w:hAnsi="Candara"/>
        </w:rPr>
        <w:t xml:space="preserve">Then Minister </w:t>
      </w:r>
      <w:r w:rsidRPr="00016DAB">
        <w:rPr>
          <w:rFonts w:ascii="Candara" w:hAnsi="Candara"/>
          <w:b/>
        </w:rPr>
        <w:t>Alan Kelly</w:t>
      </w:r>
      <w:r w:rsidRPr="00016DAB">
        <w:rPr>
          <w:rFonts w:ascii="Candara" w:hAnsi="Candara"/>
        </w:rPr>
        <w:t xml:space="preserve"> (Tipperary, Labour)</w:t>
      </w:r>
      <w:r>
        <w:rPr>
          <w:rFonts w:ascii="Candara" w:hAnsi="Candara"/>
        </w:rPr>
        <w:t xml:space="preserve"> provided a written response stating “</w:t>
      </w:r>
      <w:r w:rsidRPr="00016DAB">
        <w:rPr>
          <w:rFonts w:ascii="Candara" w:hAnsi="Candara"/>
        </w:rPr>
        <w:t>As the Housing Assistance Payment (HAP) is deemed to be a social housing support under section 19 of the Housing (Miscellaneous Provisions) Act 2009, as amended, households in receipt of HAP are not included on the local authority waiting list for social housing support. However, HAP recipients may access other forms of social housing supports by applying to go on the local authority transfer list.</w:t>
      </w:r>
      <w:r>
        <w:rPr>
          <w:rFonts w:ascii="Candara" w:hAnsi="Candara"/>
        </w:rPr>
        <w:t xml:space="preserve"> </w:t>
      </w:r>
      <w:r w:rsidRPr="00016DAB">
        <w:rPr>
          <w:rFonts w:ascii="Candara" w:hAnsi="Candara"/>
        </w:rPr>
        <w:t>I issued a statutory direction to the local authorities involved in the HAP statutory pilot, including those involved in the HAP pilot with a specific focus on accommodating homeless households, instructing them to take the necessary steps to ensure that households benefiting from HAP can avail of a move to other forms of social housing support, should they wish to do so, through the transfer option. I also directed that HAP recipients, who apply to go on the transfer list, should get full credit for the time they spent on the waiting list and be placed on the transfer list with no less favourable terms than if they ha</w:t>
      </w:r>
      <w:r>
        <w:rPr>
          <w:rFonts w:ascii="Candara" w:hAnsi="Candara"/>
        </w:rPr>
        <w:t>d remained on the waiting list.</w:t>
      </w:r>
      <w:r w:rsidR="00B80632">
        <w:rPr>
          <w:rFonts w:ascii="Candara" w:hAnsi="Candara"/>
        </w:rPr>
        <w:t xml:space="preserve"> </w:t>
      </w:r>
      <w:r w:rsidRPr="00016DAB">
        <w:rPr>
          <w:rFonts w:ascii="Candara" w:hAnsi="Candara"/>
        </w:rPr>
        <w:t>In practice, housing authorities inform HAP recipients in writing of their entitlement to apply to go on the transfer list when they are approved for HAP. As of 31 March 2016, 83 households have transferred from HAP to other forms of social housing support.</w:t>
      </w:r>
      <w:r>
        <w:rPr>
          <w:rFonts w:ascii="Candara" w:hAnsi="Candara"/>
        </w:rPr>
        <w:t>”</w:t>
      </w:r>
    </w:p>
    <w:p w:rsidR="00EA15A3" w:rsidRDefault="00EA15A3" w:rsidP="00867091">
      <w:pPr>
        <w:rPr>
          <w:rFonts w:ascii="Candara" w:hAnsi="Candara"/>
        </w:rPr>
      </w:pPr>
    </w:p>
    <w:p w:rsidR="00867091" w:rsidRPr="007A059B" w:rsidRDefault="00867091" w:rsidP="008A0D35">
      <w:pPr>
        <w:spacing w:line="276" w:lineRule="auto"/>
        <w:rPr>
          <w:rFonts w:asciiTheme="minorHAnsi" w:hAnsiTheme="minorHAnsi"/>
          <w:color w:val="0000FF"/>
          <w:sz w:val="14"/>
          <w:szCs w:val="14"/>
          <w:u w:val="single"/>
        </w:rPr>
      </w:pPr>
    </w:p>
    <w:p w:rsidR="002C29B5" w:rsidRDefault="00D872F9" w:rsidP="00DA3049">
      <w:pPr>
        <w:pStyle w:val="NormalWeb"/>
        <w:shd w:val="clear" w:color="auto" w:fill="D6E3BC" w:themeFill="accent3" w:themeFillTint="66"/>
        <w:spacing w:line="276" w:lineRule="auto"/>
        <w:rPr>
          <w:rFonts w:ascii="Candara" w:hAnsi="Candara"/>
          <w:b/>
          <w:lang w:val="en-US" w:eastAsia="ja-JP"/>
        </w:rPr>
      </w:pPr>
      <w:r>
        <w:rPr>
          <w:rFonts w:ascii="Candara" w:hAnsi="Candara"/>
          <w:b/>
          <w:sz w:val="28"/>
          <w:szCs w:val="28"/>
        </w:rPr>
        <w:t xml:space="preserve">Employment rights for ‘au pairs’ [PQ: </w:t>
      </w:r>
      <w:r>
        <w:rPr>
          <w:rFonts w:ascii="Candara" w:hAnsi="Candara"/>
          <w:b/>
          <w:bCs/>
          <w:sz w:val="28"/>
          <w:szCs w:val="28"/>
        </w:rPr>
        <w:t>6502/16,</w:t>
      </w:r>
      <w:r>
        <w:rPr>
          <w:rFonts w:ascii="Candara" w:hAnsi="Candara"/>
          <w:b/>
          <w:sz w:val="28"/>
          <w:szCs w:val="28"/>
        </w:rPr>
        <w:t xml:space="preserve"> 14 April</w:t>
      </w:r>
      <w:r w:rsidR="00BC15C7">
        <w:rPr>
          <w:rFonts w:ascii="Candara" w:hAnsi="Candara"/>
          <w:b/>
          <w:sz w:val="28"/>
          <w:szCs w:val="28"/>
        </w:rPr>
        <w:t xml:space="preserve"> 2016]</w:t>
      </w:r>
    </w:p>
    <w:p w:rsidR="00BC15C7" w:rsidRDefault="00B80632" w:rsidP="007A059B">
      <w:pPr>
        <w:rPr>
          <w:rFonts w:ascii="Candara" w:hAnsi="Candara"/>
        </w:rPr>
      </w:pPr>
      <w:r>
        <w:rPr>
          <w:rFonts w:ascii="Candara" w:hAnsi="Candara"/>
          <w:b/>
        </w:rPr>
        <w:br/>
      </w:r>
      <w:r w:rsidR="00D872F9" w:rsidRPr="00D872F9">
        <w:rPr>
          <w:rFonts w:ascii="Candara" w:hAnsi="Candara"/>
          <w:b/>
        </w:rPr>
        <w:t xml:space="preserve">Michael McGrath TD </w:t>
      </w:r>
      <w:r w:rsidR="00D872F9" w:rsidRPr="00D872F9">
        <w:rPr>
          <w:rFonts w:ascii="Candara" w:hAnsi="Candara"/>
        </w:rPr>
        <w:t>(Cork South Central, Fianna Fail) ask</w:t>
      </w:r>
      <w:r w:rsidR="00D872F9">
        <w:rPr>
          <w:rFonts w:ascii="Candara" w:hAnsi="Candara"/>
        </w:rPr>
        <w:t>ed</w:t>
      </w:r>
      <w:r w:rsidR="00D872F9" w:rsidRPr="00D872F9">
        <w:rPr>
          <w:rFonts w:ascii="Candara" w:hAnsi="Candara"/>
        </w:rPr>
        <w:t xml:space="preserve"> the Minister for Jobs, Enterprise and Innovation if the full suite of employment legislation, including minimum wage legislation, applies to au pair arrangements; the duties and responsibilities of families that hire au pairs in terms of employment law; his plans to provide a formal basis for au pair arrangements; and if he will make a statement on the matter.</w:t>
      </w:r>
    </w:p>
    <w:p w:rsidR="00D872F9" w:rsidRPr="00B80632" w:rsidRDefault="00D872F9" w:rsidP="007A059B">
      <w:pPr>
        <w:rPr>
          <w:rFonts w:ascii="Candara" w:hAnsi="Candara"/>
          <w:sz w:val="16"/>
          <w:szCs w:val="16"/>
        </w:rPr>
      </w:pPr>
    </w:p>
    <w:p w:rsidR="00D872F9" w:rsidRPr="00D872F9" w:rsidRDefault="00242462" w:rsidP="007A059B">
      <w:pPr>
        <w:rPr>
          <w:rFonts w:ascii="Candara" w:hAnsi="Candara"/>
        </w:rPr>
      </w:pPr>
      <w:r>
        <w:rPr>
          <w:rFonts w:ascii="Candara" w:hAnsi="Candara"/>
          <w:b/>
        </w:rPr>
        <w:t>Ged Nash</w:t>
      </w:r>
      <w:r w:rsidR="00D872F9">
        <w:rPr>
          <w:rFonts w:ascii="Candara" w:hAnsi="Candara"/>
        </w:rPr>
        <w:t xml:space="preserve"> (</w:t>
      </w:r>
      <w:r w:rsidR="00D872F9" w:rsidRPr="00D872F9">
        <w:rPr>
          <w:rFonts w:ascii="Candara" w:hAnsi="Candara"/>
        </w:rPr>
        <w:t>Minister for Business &amp; Employment at the Department of Jobs, Enterprise and Innovation</w:t>
      </w:r>
      <w:r w:rsidR="00D872F9">
        <w:rPr>
          <w:rFonts w:ascii="Candara" w:hAnsi="Candara"/>
        </w:rPr>
        <w:t>) provided a written reply saying:  “</w:t>
      </w:r>
      <w:r w:rsidR="00D872F9" w:rsidRPr="00D872F9">
        <w:rPr>
          <w:rFonts w:ascii="Candara" w:hAnsi="Candara"/>
        </w:rPr>
        <w:t>There is no separate legal definition of the term “au pair” in Irish legislation, and individuals described as “au pairs”, “nannies” or “child-minders” are not exempted or treated as separate categories of workers under Irish employment law. Ireland’s body of employment rights legislation protects all employees who are legally employed on an employer-employee basis, regardless of what title is given to them. Therefore, once it is clear that a person is working under a contract of employment (written or verbal), on a full-time or part-time basis, that person has the same protection under employment law as other employees, including entitlement to the national minimum wage.</w:t>
      </w:r>
    </w:p>
    <w:p w:rsidR="00D872F9" w:rsidRPr="007A059B" w:rsidRDefault="00D872F9" w:rsidP="007A059B">
      <w:pPr>
        <w:rPr>
          <w:rFonts w:ascii="Candara" w:hAnsi="Candara"/>
          <w:sz w:val="16"/>
          <w:szCs w:val="16"/>
        </w:rPr>
      </w:pPr>
    </w:p>
    <w:p w:rsidR="00D872F9" w:rsidRPr="00D872F9" w:rsidRDefault="00D872F9" w:rsidP="007A059B">
      <w:pPr>
        <w:rPr>
          <w:rFonts w:ascii="Candara" w:hAnsi="Candara"/>
        </w:rPr>
      </w:pPr>
      <w:r w:rsidRPr="00D872F9">
        <w:rPr>
          <w:rFonts w:ascii="Candara" w:hAnsi="Candara"/>
        </w:rPr>
        <w:t>Where the Workplace Relations Commission (WRC), which is responsible for securing compliance with employment legislation, receives a complaint involving somebody described as an au pair, the WRC will investigate with a view to establishing whether a person has statutory entitlements under employment law. Complaints involving au pairs are considered on a case-by-case basis, in the light of the facts of each case.</w:t>
      </w:r>
    </w:p>
    <w:p w:rsidR="00D872F9" w:rsidRDefault="00D872F9" w:rsidP="007A059B">
      <w:pPr>
        <w:rPr>
          <w:rFonts w:ascii="Candara" w:hAnsi="Candara"/>
        </w:rPr>
      </w:pPr>
      <w:r w:rsidRPr="00D872F9">
        <w:rPr>
          <w:rFonts w:ascii="Candara" w:hAnsi="Candara"/>
        </w:rPr>
        <w:t>The national minimum wage (NMW) legislation provides for the maximum monetary deduction which can be made from the statutory minimum pay of an employee if the employee is provided with board and/or lodgings. Statutory Instrument No. 95 of 2000 provides that an employee for whom board and lodging are provided may have the following amounts deducted from their minimum wage calculation:</w:t>
      </w:r>
    </w:p>
    <w:p w:rsidR="00EA15A3" w:rsidRPr="007A059B" w:rsidRDefault="00EA15A3" w:rsidP="007A059B">
      <w:pPr>
        <w:rPr>
          <w:rFonts w:ascii="Candara" w:hAnsi="Candara"/>
          <w:sz w:val="16"/>
          <w:szCs w:val="16"/>
        </w:rPr>
      </w:pPr>
    </w:p>
    <w:p w:rsidR="00D872F9" w:rsidRPr="007A059B" w:rsidRDefault="00D872F9" w:rsidP="007A059B">
      <w:pPr>
        <w:pStyle w:val="ListParagraph"/>
        <w:numPr>
          <w:ilvl w:val="1"/>
          <w:numId w:val="36"/>
        </w:numPr>
        <w:spacing w:line="240" w:lineRule="auto"/>
        <w:rPr>
          <w:rFonts w:ascii="Candara" w:hAnsi="Candara"/>
        </w:rPr>
      </w:pPr>
      <w:r w:rsidRPr="007A059B">
        <w:rPr>
          <w:rFonts w:ascii="Candara" w:hAnsi="Candara"/>
        </w:rPr>
        <w:t>€54.13 for full board and lodgings per week, or €7.73 per day</w:t>
      </w:r>
    </w:p>
    <w:p w:rsidR="00D872F9" w:rsidRPr="007A059B" w:rsidRDefault="00D872F9" w:rsidP="007A059B">
      <w:pPr>
        <w:pStyle w:val="ListParagraph"/>
        <w:numPr>
          <w:ilvl w:val="1"/>
          <w:numId w:val="36"/>
        </w:numPr>
        <w:spacing w:line="240" w:lineRule="auto"/>
        <w:rPr>
          <w:rFonts w:ascii="Candara" w:hAnsi="Candara"/>
        </w:rPr>
      </w:pPr>
      <w:r w:rsidRPr="007A059B">
        <w:rPr>
          <w:rFonts w:ascii="Candara" w:hAnsi="Candara"/>
        </w:rPr>
        <w:t>€32.14 for full board only per week, or €4.60 per day</w:t>
      </w:r>
    </w:p>
    <w:p w:rsidR="00D872F9" w:rsidRPr="007A059B" w:rsidRDefault="00D872F9" w:rsidP="007A059B">
      <w:pPr>
        <w:pStyle w:val="ListParagraph"/>
        <w:numPr>
          <w:ilvl w:val="1"/>
          <w:numId w:val="36"/>
        </w:numPr>
        <w:spacing w:line="240" w:lineRule="auto"/>
        <w:rPr>
          <w:rFonts w:ascii="Candara" w:hAnsi="Candara"/>
        </w:rPr>
      </w:pPr>
      <w:r w:rsidRPr="007A059B">
        <w:rPr>
          <w:rFonts w:ascii="Candara" w:hAnsi="Candara"/>
        </w:rPr>
        <w:t>€21.85 for lodgings only per week, or €3.14 per day</w:t>
      </w:r>
    </w:p>
    <w:p w:rsidR="00D872F9" w:rsidRPr="00D872F9" w:rsidRDefault="00D872F9" w:rsidP="007A059B">
      <w:pPr>
        <w:rPr>
          <w:rFonts w:ascii="Candara" w:hAnsi="Candara"/>
        </w:rPr>
      </w:pPr>
      <w:r w:rsidRPr="00D872F9">
        <w:rPr>
          <w:rFonts w:ascii="Candara" w:hAnsi="Candara"/>
        </w:rPr>
        <w:t>Any persons with questions or complaints regarding their rights under employment law should contact the Workplace Relations Customer Servi</w:t>
      </w:r>
      <w:r w:rsidR="007A059B">
        <w:rPr>
          <w:rFonts w:ascii="Candara" w:hAnsi="Candara"/>
        </w:rPr>
        <w:t>ce</w:t>
      </w:r>
      <w:r>
        <w:rPr>
          <w:rFonts w:ascii="Candara" w:hAnsi="Candara"/>
          <w:i/>
          <w:iCs/>
        </w:rPr>
        <w:t>”</w:t>
      </w:r>
    </w:p>
    <w:p w:rsidR="00D872F9" w:rsidRPr="007A059B" w:rsidRDefault="00D872F9" w:rsidP="00D872F9">
      <w:pPr>
        <w:spacing w:line="276" w:lineRule="auto"/>
        <w:rPr>
          <w:rFonts w:ascii="Candara" w:hAnsi="Candara"/>
          <w:sz w:val="16"/>
          <w:szCs w:val="16"/>
        </w:rPr>
      </w:pPr>
    </w:p>
    <w:p w:rsidR="007A059B" w:rsidRPr="00E463F4" w:rsidRDefault="007A059B" w:rsidP="00DD392B">
      <w:pPr>
        <w:pStyle w:val="Heading1"/>
      </w:pPr>
      <w:bookmarkStart w:id="4" w:name="_Policy_News,_Resources"/>
      <w:bookmarkEnd w:id="4"/>
      <w:r w:rsidRPr="00E463F4">
        <w:t>Policy News, Resources and Opinion</w:t>
      </w:r>
    </w:p>
    <w:p w:rsidR="007A059B" w:rsidRPr="00961CC5" w:rsidRDefault="007A059B" w:rsidP="007A059B">
      <w:pPr>
        <w:shd w:val="clear" w:color="auto" w:fill="FFFFFF" w:themeFill="background1"/>
        <w:tabs>
          <w:tab w:val="left" w:pos="913"/>
        </w:tabs>
        <w:spacing w:line="276" w:lineRule="auto"/>
        <w:rPr>
          <w:rFonts w:asciiTheme="minorHAnsi" w:hAnsiTheme="minorHAnsi"/>
          <w:i/>
          <w:color w:val="4F6228" w:themeColor="accent3" w:themeShade="80"/>
          <w:sz w:val="18"/>
          <w:szCs w:val="18"/>
        </w:rPr>
      </w:pPr>
      <w:r w:rsidRPr="00961CC5">
        <w:rPr>
          <w:rFonts w:asciiTheme="minorHAnsi" w:hAnsiTheme="minorHAnsi"/>
          <w:color w:val="4F6228" w:themeColor="accent3" w:themeShade="80"/>
          <w:sz w:val="18"/>
          <w:szCs w:val="18"/>
        </w:rPr>
        <w:t>This section features developments, resources, events and opinions likely to be of interest to those engaged in policy work. CIB does not endorse or otherwise any of the policy positions featured</w:t>
      </w:r>
      <w:r w:rsidR="00961CC5" w:rsidRPr="00961CC5">
        <w:rPr>
          <w:rFonts w:asciiTheme="minorHAnsi" w:hAnsiTheme="minorHAnsi"/>
          <w:color w:val="4F6228" w:themeColor="accent3" w:themeShade="80"/>
          <w:sz w:val="18"/>
          <w:szCs w:val="18"/>
        </w:rPr>
        <w:t>.</w:t>
      </w:r>
      <w:r w:rsidR="00DD392B" w:rsidRPr="00961CC5">
        <w:rPr>
          <w:rFonts w:asciiTheme="minorHAnsi" w:hAnsiTheme="minorHAnsi"/>
          <w:color w:val="4F6228" w:themeColor="accent3" w:themeShade="80"/>
          <w:sz w:val="18"/>
          <w:szCs w:val="18"/>
        </w:rPr>
        <w:br/>
      </w:r>
    </w:p>
    <w:p w:rsidR="007A059B" w:rsidRPr="00F2184B" w:rsidRDefault="007A059B" w:rsidP="007A059B">
      <w:pPr>
        <w:pStyle w:val="PlainText"/>
        <w:shd w:val="clear" w:color="auto" w:fill="D6E3BC" w:themeFill="accent3" w:themeFillTint="66"/>
        <w:spacing w:line="276" w:lineRule="auto"/>
        <w:rPr>
          <w:rFonts w:ascii="Candara" w:hAnsi="Candara"/>
          <w:b/>
          <w:sz w:val="32"/>
          <w:szCs w:val="32"/>
        </w:rPr>
      </w:pPr>
      <w:r>
        <w:rPr>
          <w:rFonts w:ascii="Candara" w:hAnsi="Candara"/>
          <w:b/>
          <w:sz w:val="32"/>
          <w:szCs w:val="32"/>
        </w:rPr>
        <w:t>CIS Information Sessions for People in Direct Provision</w:t>
      </w:r>
      <w:r w:rsidR="00F731E4">
        <w:rPr>
          <w:rFonts w:ascii="Candara" w:hAnsi="Candara"/>
          <w:b/>
          <w:sz w:val="32"/>
          <w:szCs w:val="32"/>
        </w:rPr>
        <w:t xml:space="preserve"> </w:t>
      </w:r>
      <w:r w:rsidR="000650B3">
        <w:rPr>
          <w:rFonts w:ascii="Candara" w:hAnsi="Candara"/>
          <w:b/>
          <w:sz w:val="32"/>
          <w:szCs w:val="32"/>
        </w:rPr>
        <w:t>&amp;</w:t>
      </w:r>
      <w:r w:rsidR="00F731E4">
        <w:rPr>
          <w:rFonts w:ascii="Candara" w:hAnsi="Candara"/>
          <w:b/>
          <w:sz w:val="32"/>
          <w:szCs w:val="32"/>
        </w:rPr>
        <w:t xml:space="preserve"> social policy issues </w:t>
      </w:r>
    </w:p>
    <w:p w:rsidR="007A059B" w:rsidRPr="00BA39AC" w:rsidRDefault="00B80632" w:rsidP="007A059B">
      <w:pPr>
        <w:rPr>
          <w:rFonts w:ascii="Candara" w:hAnsi="Candara"/>
        </w:rPr>
      </w:pPr>
      <w:r>
        <w:rPr>
          <w:rFonts w:ascii="Candara" w:hAnsi="Candara"/>
        </w:rPr>
        <w:br/>
      </w:r>
      <w:r w:rsidR="007A059B" w:rsidRPr="00BA39AC">
        <w:rPr>
          <w:rFonts w:ascii="Candara" w:hAnsi="Candara"/>
        </w:rPr>
        <w:t>The first Information Sessions for people transitioning from direct provision were rolled out by CISs in eight locations around the country at the start of April 2016. These information sessions which will continue on a six-weekly basis came out of one of the recommendations from the Report of the Working Group to Report to Government on Improvements to the Protection Process. This report highlighted the difficulties people experience when moving from direct provision centres and the lack of support and information available to help them with this transition.  The Department of Justice</w:t>
      </w:r>
      <w:r w:rsidR="00C914AB">
        <w:rPr>
          <w:rFonts w:ascii="Candara" w:hAnsi="Candara"/>
        </w:rPr>
        <w:t xml:space="preserve"> and Equality</w:t>
      </w:r>
      <w:r w:rsidR="007A059B" w:rsidRPr="00BA39AC">
        <w:rPr>
          <w:rFonts w:ascii="Candara" w:hAnsi="Candara"/>
        </w:rPr>
        <w:t xml:space="preserve"> requested that the CIS network coordinate information sessions to meet this need and a CIS/CIB working group was established to inform the format of the sessions and coordinate with other relevant organisations working in each local area. </w:t>
      </w:r>
    </w:p>
    <w:p w:rsidR="007A059B" w:rsidRPr="007A059B" w:rsidRDefault="007A059B" w:rsidP="007A059B">
      <w:pPr>
        <w:rPr>
          <w:rFonts w:ascii="Candara" w:hAnsi="Candara"/>
          <w:sz w:val="16"/>
          <w:szCs w:val="16"/>
        </w:rPr>
      </w:pPr>
    </w:p>
    <w:p w:rsidR="007A059B" w:rsidRPr="00BA39AC" w:rsidRDefault="007A059B" w:rsidP="007A059B">
      <w:pPr>
        <w:rPr>
          <w:rFonts w:ascii="Candara" w:hAnsi="Candara"/>
        </w:rPr>
      </w:pPr>
      <w:r w:rsidRPr="00BA39AC">
        <w:rPr>
          <w:rFonts w:ascii="Candara" w:hAnsi="Candara"/>
        </w:rPr>
        <w:t>The initial sessions varied slightly depending on the availability of schemes and organisations in each area but in the main there were presentations from the</w:t>
      </w:r>
      <w:r w:rsidR="002C6FE0">
        <w:rPr>
          <w:rFonts w:ascii="Candara" w:hAnsi="Candara"/>
        </w:rPr>
        <w:t xml:space="preserve"> local</w:t>
      </w:r>
      <w:r w:rsidRPr="00BA39AC">
        <w:rPr>
          <w:rFonts w:ascii="Candara" w:hAnsi="Candara"/>
        </w:rPr>
        <w:t xml:space="preserve"> CIS, MABS, Department of Social Protection and Local Authority. Some sessions also included presentations from Threshold,</w:t>
      </w:r>
      <w:r w:rsidR="002C6FE0">
        <w:rPr>
          <w:rFonts w:ascii="Candara" w:hAnsi="Candara"/>
        </w:rPr>
        <w:t xml:space="preserve"> the</w:t>
      </w:r>
      <w:r w:rsidRPr="00BA39AC">
        <w:rPr>
          <w:rFonts w:ascii="Candara" w:hAnsi="Candara"/>
        </w:rPr>
        <w:t xml:space="preserve"> HSE, </w:t>
      </w:r>
      <w:r w:rsidR="002C6FE0">
        <w:rPr>
          <w:rFonts w:ascii="Candara" w:hAnsi="Candara"/>
        </w:rPr>
        <w:t xml:space="preserve">the </w:t>
      </w:r>
      <w:r w:rsidRPr="00BA39AC">
        <w:rPr>
          <w:rFonts w:ascii="Candara" w:hAnsi="Candara"/>
        </w:rPr>
        <w:t xml:space="preserve">local Education and Training Board and </w:t>
      </w:r>
      <w:r w:rsidR="002C6FE0">
        <w:rPr>
          <w:rFonts w:ascii="Candara" w:hAnsi="Candara"/>
        </w:rPr>
        <w:t xml:space="preserve">the </w:t>
      </w:r>
      <w:r w:rsidRPr="00BA39AC">
        <w:rPr>
          <w:rFonts w:ascii="Candara" w:hAnsi="Candara"/>
        </w:rPr>
        <w:t xml:space="preserve">local NGO. Some of the topics covered included Housing (including details of Rent Supplement, HAP payments, social housing waiting lists), Health, DSP payments and schemes for jobseekers, Education. </w:t>
      </w:r>
      <w:r>
        <w:rPr>
          <w:rFonts w:ascii="Candara" w:hAnsi="Candara"/>
        </w:rPr>
        <w:t>There was good attendance at the initial sessions and feedback</w:t>
      </w:r>
      <w:r w:rsidR="002C6FE0">
        <w:rPr>
          <w:rFonts w:ascii="Candara" w:hAnsi="Candara"/>
        </w:rPr>
        <w:t xml:space="preserve"> was positive</w:t>
      </w:r>
      <w:r w:rsidRPr="00BA39AC">
        <w:rPr>
          <w:rFonts w:ascii="Candara" w:hAnsi="Candara"/>
        </w:rPr>
        <w:t xml:space="preserve">. </w:t>
      </w:r>
      <w:r>
        <w:rPr>
          <w:rFonts w:ascii="Candara" w:hAnsi="Candara"/>
        </w:rPr>
        <w:t>The sessions</w:t>
      </w:r>
      <w:r w:rsidRPr="00BA39AC">
        <w:rPr>
          <w:rFonts w:ascii="Candara" w:hAnsi="Candara"/>
        </w:rPr>
        <w:t xml:space="preserve"> highlighted a number of Social Policy issues affecting people moving from direct provision centres. These issues included:</w:t>
      </w:r>
    </w:p>
    <w:p w:rsidR="007A059B" w:rsidRPr="007A059B" w:rsidRDefault="007A059B" w:rsidP="007A059B">
      <w:pPr>
        <w:rPr>
          <w:rFonts w:ascii="Candara" w:hAnsi="Candara"/>
          <w:sz w:val="16"/>
          <w:szCs w:val="16"/>
        </w:rPr>
      </w:pPr>
    </w:p>
    <w:p w:rsidR="007A059B" w:rsidRPr="00BA39AC" w:rsidRDefault="007A059B" w:rsidP="007A059B">
      <w:pPr>
        <w:pStyle w:val="ListParagraph"/>
        <w:numPr>
          <w:ilvl w:val="0"/>
          <w:numId w:val="23"/>
        </w:numPr>
        <w:spacing w:after="0" w:line="240" w:lineRule="auto"/>
        <w:rPr>
          <w:rFonts w:ascii="Candara" w:hAnsi="Candara"/>
        </w:rPr>
      </w:pPr>
      <w:r w:rsidRPr="00BA39AC">
        <w:rPr>
          <w:rFonts w:ascii="Candara" w:hAnsi="Candara"/>
        </w:rPr>
        <w:t xml:space="preserve">The requirement for a deposit </w:t>
      </w:r>
      <w:r w:rsidRPr="00BA39AC">
        <w:rPr>
          <w:rFonts w:ascii="Candara" w:hAnsi="Candara"/>
          <w:bCs/>
        </w:rPr>
        <w:t>and one month’s rent in advance for private</w:t>
      </w:r>
      <w:r>
        <w:rPr>
          <w:rFonts w:ascii="Candara" w:hAnsi="Candara"/>
          <w:bCs/>
        </w:rPr>
        <w:t xml:space="preserve"> rented accommodation puts</w:t>
      </w:r>
      <w:r w:rsidRPr="00BA39AC">
        <w:rPr>
          <w:rFonts w:ascii="Candara" w:hAnsi="Candara"/>
        </w:rPr>
        <w:t xml:space="preserve"> people moving out of direct provision at a disadvantage compared with other private renters. The</w:t>
      </w:r>
      <w:r w:rsidR="001A3376">
        <w:rPr>
          <w:rFonts w:ascii="Candara" w:hAnsi="Candara"/>
        </w:rPr>
        <w:t xml:space="preserve"> DSP Representative</w:t>
      </w:r>
      <w:r w:rsidR="00C914AB">
        <w:rPr>
          <w:rFonts w:ascii="Candara" w:hAnsi="Candara"/>
        </w:rPr>
        <w:t xml:space="preserve"> – formerly CWO -</w:t>
      </w:r>
      <w:r w:rsidRPr="00BA39AC">
        <w:rPr>
          <w:rFonts w:ascii="Candara" w:hAnsi="Candara"/>
        </w:rPr>
        <w:t xml:space="preserve"> will cover the deposit under the Emergency Needs Payment but will not cover the one month’s advance rent. </w:t>
      </w:r>
    </w:p>
    <w:p w:rsidR="007A059B" w:rsidRPr="00BA39AC" w:rsidRDefault="007A059B" w:rsidP="007A059B">
      <w:pPr>
        <w:pStyle w:val="ListParagraph"/>
        <w:numPr>
          <w:ilvl w:val="0"/>
          <w:numId w:val="23"/>
        </w:numPr>
        <w:spacing w:after="0" w:line="240" w:lineRule="auto"/>
        <w:rPr>
          <w:rFonts w:ascii="Candara" w:hAnsi="Candara"/>
        </w:rPr>
      </w:pPr>
      <w:r w:rsidRPr="00BA39AC">
        <w:rPr>
          <w:rFonts w:ascii="Candara" w:hAnsi="Candara"/>
        </w:rPr>
        <w:t>Social Housing and HAP require that clients apply to individual counties one at a time, which is difficult for people living in direct provision who would often move anywhere to find accommodation as</w:t>
      </w:r>
      <w:r w:rsidR="002C6FE0">
        <w:rPr>
          <w:rFonts w:ascii="Candara" w:hAnsi="Candara"/>
        </w:rPr>
        <w:t xml:space="preserve"> they</w:t>
      </w:r>
      <w:r w:rsidRPr="00BA39AC">
        <w:rPr>
          <w:rFonts w:ascii="Candara" w:hAnsi="Candara"/>
        </w:rPr>
        <w:t xml:space="preserve"> may not have links with the area in which the direct provision centre is located. </w:t>
      </w:r>
    </w:p>
    <w:p w:rsidR="007A059B" w:rsidRPr="00BA39AC" w:rsidRDefault="007A059B" w:rsidP="007A059B">
      <w:pPr>
        <w:pStyle w:val="ListParagraph"/>
        <w:numPr>
          <w:ilvl w:val="0"/>
          <w:numId w:val="23"/>
        </w:numPr>
        <w:spacing w:after="0" w:line="240" w:lineRule="auto"/>
        <w:rPr>
          <w:rFonts w:ascii="Candara" w:hAnsi="Candara"/>
        </w:rPr>
      </w:pPr>
      <w:r w:rsidRPr="00BA39AC">
        <w:rPr>
          <w:rFonts w:ascii="Candara" w:hAnsi="Candara"/>
        </w:rPr>
        <w:t xml:space="preserve">Proof of connection to the county in which you are applying for social housing is unrealistic for the asylum community. </w:t>
      </w:r>
    </w:p>
    <w:p w:rsidR="007A059B" w:rsidRPr="00BA39AC" w:rsidRDefault="007A059B" w:rsidP="007A059B">
      <w:pPr>
        <w:pStyle w:val="ListParagraph"/>
        <w:numPr>
          <w:ilvl w:val="0"/>
          <w:numId w:val="23"/>
        </w:numPr>
        <w:spacing w:after="0" w:line="240" w:lineRule="auto"/>
        <w:rPr>
          <w:rFonts w:ascii="Candara" w:hAnsi="Candara"/>
        </w:rPr>
      </w:pPr>
      <w:r>
        <w:rPr>
          <w:rFonts w:ascii="Candara" w:hAnsi="Candara"/>
        </w:rPr>
        <w:t>S</w:t>
      </w:r>
      <w:r w:rsidRPr="00BA39AC">
        <w:rPr>
          <w:rFonts w:ascii="Candara" w:hAnsi="Candara"/>
        </w:rPr>
        <w:t>ome landlords require references from previous landlords</w:t>
      </w:r>
      <w:r>
        <w:rPr>
          <w:rFonts w:ascii="Candara" w:hAnsi="Candara"/>
        </w:rPr>
        <w:t xml:space="preserve"> before letting a house to a tenant.</w:t>
      </w:r>
      <w:r w:rsidRPr="00BA39AC">
        <w:rPr>
          <w:rFonts w:ascii="Candara" w:hAnsi="Candara"/>
        </w:rPr>
        <w:t xml:space="preserve"> Direct Provi</w:t>
      </w:r>
      <w:r>
        <w:rPr>
          <w:rFonts w:ascii="Candara" w:hAnsi="Candara"/>
        </w:rPr>
        <w:t xml:space="preserve">sion residents don’t have references </w:t>
      </w:r>
      <w:r w:rsidRPr="00BA39AC">
        <w:rPr>
          <w:rFonts w:ascii="Candara" w:hAnsi="Candara"/>
        </w:rPr>
        <w:t>as have b</w:t>
      </w:r>
      <w:r>
        <w:rPr>
          <w:rFonts w:ascii="Candara" w:hAnsi="Candara"/>
        </w:rPr>
        <w:t xml:space="preserve">een living in the centre. The managers of </w:t>
      </w:r>
      <w:r w:rsidRPr="00BA39AC">
        <w:rPr>
          <w:rFonts w:ascii="Candara" w:hAnsi="Candara"/>
        </w:rPr>
        <w:t>D</w:t>
      </w:r>
      <w:r>
        <w:rPr>
          <w:rFonts w:ascii="Candara" w:hAnsi="Candara"/>
        </w:rPr>
        <w:t xml:space="preserve">irect </w:t>
      </w:r>
      <w:r w:rsidRPr="00BA39AC">
        <w:rPr>
          <w:rFonts w:ascii="Candara" w:hAnsi="Candara"/>
        </w:rPr>
        <w:t>P</w:t>
      </w:r>
      <w:r>
        <w:rPr>
          <w:rFonts w:ascii="Candara" w:hAnsi="Candara"/>
        </w:rPr>
        <w:t xml:space="preserve">rovision accommodation </w:t>
      </w:r>
      <w:r w:rsidRPr="00BA39AC">
        <w:rPr>
          <w:rFonts w:ascii="Candara" w:hAnsi="Candara"/>
        </w:rPr>
        <w:t>will provide reference</w:t>
      </w:r>
      <w:r>
        <w:rPr>
          <w:rFonts w:ascii="Candara" w:hAnsi="Candara"/>
        </w:rPr>
        <w:t xml:space="preserve">s but some </w:t>
      </w:r>
      <w:r w:rsidRPr="00BA39AC">
        <w:rPr>
          <w:rFonts w:ascii="Candara" w:hAnsi="Candara"/>
        </w:rPr>
        <w:t>l</w:t>
      </w:r>
      <w:r>
        <w:rPr>
          <w:rFonts w:ascii="Candara" w:hAnsi="Candara"/>
        </w:rPr>
        <w:t>andlords won’t accept these</w:t>
      </w:r>
      <w:r w:rsidRPr="00BA39AC">
        <w:rPr>
          <w:rFonts w:ascii="Candara" w:hAnsi="Candara"/>
        </w:rPr>
        <w:t>.</w:t>
      </w:r>
    </w:p>
    <w:p w:rsidR="007A059B" w:rsidRPr="00BA39AC" w:rsidRDefault="007A059B" w:rsidP="007A059B">
      <w:pPr>
        <w:pStyle w:val="ListParagraph"/>
        <w:numPr>
          <w:ilvl w:val="0"/>
          <w:numId w:val="23"/>
        </w:numPr>
        <w:spacing w:after="0" w:line="240" w:lineRule="auto"/>
        <w:rPr>
          <w:rFonts w:ascii="Candara" w:hAnsi="Candara"/>
        </w:rPr>
      </w:pPr>
      <w:r w:rsidRPr="00BA39AC">
        <w:rPr>
          <w:rFonts w:ascii="Candara" w:hAnsi="Candara"/>
        </w:rPr>
        <w:t>Applications for social housing require letters detailing whether or not the person is a property owner in their own country. There can be great difficulty and cost in obtaining these documents</w:t>
      </w:r>
    </w:p>
    <w:p w:rsidR="007A059B" w:rsidRPr="00BA39AC" w:rsidRDefault="007A059B" w:rsidP="007A059B">
      <w:pPr>
        <w:pStyle w:val="ListParagraph"/>
        <w:numPr>
          <w:ilvl w:val="0"/>
          <w:numId w:val="23"/>
        </w:numPr>
        <w:spacing w:after="0" w:line="240" w:lineRule="auto"/>
        <w:rPr>
          <w:rFonts w:ascii="Candara" w:hAnsi="Candara"/>
        </w:rPr>
      </w:pPr>
      <w:r w:rsidRPr="00BA39AC">
        <w:rPr>
          <w:rFonts w:ascii="Candara" w:hAnsi="Candara"/>
        </w:rPr>
        <w:t>People with status in some direct provision centres are getting the full-rate of Jobseekers Allowance while others are on the reduced JA rate</w:t>
      </w:r>
      <w:r w:rsidR="00881D05">
        <w:rPr>
          <w:rFonts w:ascii="Candara" w:hAnsi="Candara"/>
        </w:rPr>
        <w:t xml:space="preserve"> of €19.50</w:t>
      </w:r>
      <w:r w:rsidRPr="00BA39AC">
        <w:rPr>
          <w:rFonts w:ascii="Candara" w:hAnsi="Candara"/>
        </w:rPr>
        <w:t xml:space="preserve"> for those in direct provision</w:t>
      </w:r>
    </w:p>
    <w:p w:rsidR="007A059B" w:rsidRPr="00BA39AC" w:rsidRDefault="007A059B" w:rsidP="007A059B">
      <w:pPr>
        <w:pStyle w:val="ListParagraph"/>
        <w:numPr>
          <w:ilvl w:val="0"/>
          <w:numId w:val="23"/>
        </w:numPr>
        <w:spacing w:after="0" w:line="240" w:lineRule="auto"/>
        <w:rPr>
          <w:rFonts w:ascii="Candara" w:hAnsi="Candara"/>
        </w:rPr>
      </w:pPr>
      <w:r w:rsidRPr="00BA39AC">
        <w:rPr>
          <w:rFonts w:ascii="Candara" w:hAnsi="Candara"/>
        </w:rPr>
        <w:t>The €2.50 prescription charge is in place for people granted status but still living in direct provision</w:t>
      </w:r>
      <w:r w:rsidR="00EC269A">
        <w:rPr>
          <w:rFonts w:ascii="Candara" w:hAnsi="Candara"/>
        </w:rPr>
        <w:t>. This charge</w:t>
      </w:r>
      <w:r w:rsidRPr="00BA39AC">
        <w:rPr>
          <w:rFonts w:ascii="Candara" w:hAnsi="Candara"/>
        </w:rPr>
        <w:t xml:space="preserve"> is waived for those in direct provision without status. This anomaly occurs because once the person has been granted status they move to </w:t>
      </w:r>
      <w:r w:rsidR="00881D05">
        <w:rPr>
          <w:rFonts w:ascii="Candara" w:hAnsi="Candara"/>
        </w:rPr>
        <w:t xml:space="preserve">the </w:t>
      </w:r>
      <w:r w:rsidRPr="00BA39AC">
        <w:rPr>
          <w:rFonts w:ascii="Candara" w:hAnsi="Candara"/>
        </w:rPr>
        <w:t xml:space="preserve">reduced level of </w:t>
      </w:r>
      <w:r w:rsidR="00881D05">
        <w:rPr>
          <w:rFonts w:ascii="Candara" w:hAnsi="Candara"/>
        </w:rPr>
        <w:t xml:space="preserve">JA </w:t>
      </w:r>
      <w:r w:rsidRPr="00BA39AC">
        <w:rPr>
          <w:rFonts w:ascii="Candara" w:hAnsi="Candara"/>
        </w:rPr>
        <w:t>per week while they are still living in the centre. But as they are technically on a JA payment these individuals are charged the €2.50 prescription charge.</w:t>
      </w:r>
    </w:p>
    <w:p w:rsidR="007A059B" w:rsidRPr="00BA39AC" w:rsidRDefault="007A059B" w:rsidP="007A059B">
      <w:pPr>
        <w:pStyle w:val="ListParagraph"/>
        <w:numPr>
          <w:ilvl w:val="0"/>
          <w:numId w:val="23"/>
        </w:numPr>
        <w:spacing w:after="0" w:line="240" w:lineRule="auto"/>
        <w:rPr>
          <w:rFonts w:ascii="Candara" w:hAnsi="Candara"/>
        </w:rPr>
      </w:pPr>
      <w:r w:rsidRPr="00BA39AC">
        <w:rPr>
          <w:rFonts w:ascii="Candara" w:hAnsi="Candara"/>
        </w:rPr>
        <w:t>Difficulties associated with trying to move out of direct provision on a reduced payment of just over €19 a week. These included iss</w:t>
      </w:r>
      <w:r>
        <w:rPr>
          <w:rFonts w:ascii="Candara" w:hAnsi="Candara"/>
        </w:rPr>
        <w:t>ues with funding travel</w:t>
      </w:r>
      <w:r w:rsidRPr="00BA39AC">
        <w:rPr>
          <w:rFonts w:ascii="Candara" w:hAnsi="Candara"/>
        </w:rPr>
        <w:t xml:space="preserve"> to job interviews, house viewings and training courses.  </w:t>
      </w:r>
    </w:p>
    <w:p w:rsidR="007A059B" w:rsidRPr="00BA39AC" w:rsidRDefault="007A059B" w:rsidP="007A059B">
      <w:pPr>
        <w:pStyle w:val="ListParagraph"/>
        <w:numPr>
          <w:ilvl w:val="0"/>
          <w:numId w:val="23"/>
        </w:numPr>
        <w:spacing w:after="0" w:line="240" w:lineRule="auto"/>
        <w:rPr>
          <w:rFonts w:ascii="Candara" w:hAnsi="Candara"/>
        </w:rPr>
      </w:pPr>
      <w:r w:rsidRPr="00BA39AC">
        <w:rPr>
          <w:rFonts w:ascii="Candara" w:hAnsi="Candara"/>
        </w:rPr>
        <w:t xml:space="preserve">Issue </w:t>
      </w:r>
      <w:r w:rsidR="00881D05">
        <w:rPr>
          <w:rFonts w:ascii="Candara" w:hAnsi="Candara"/>
        </w:rPr>
        <w:t xml:space="preserve">for </w:t>
      </w:r>
      <w:r w:rsidRPr="00BA39AC">
        <w:rPr>
          <w:rFonts w:ascii="Candara" w:hAnsi="Candara"/>
        </w:rPr>
        <w:t xml:space="preserve">people </w:t>
      </w:r>
      <w:r w:rsidR="00881D05">
        <w:rPr>
          <w:rFonts w:ascii="Candara" w:hAnsi="Candara"/>
        </w:rPr>
        <w:t xml:space="preserve">who </w:t>
      </w:r>
      <w:r w:rsidRPr="00BA39AC">
        <w:rPr>
          <w:rFonts w:ascii="Candara" w:hAnsi="Candara"/>
        </w:rPr>
        <w:t>do not have access to references/work experience in Ireland.</w:t>
      </w:r>
    </w:p>
    <w:p w:rsidR="007A059B" w:rsidRPr="00BA39AC" w:rsidRDefault="007A059B" w:rsidP="007A059B">
      <w:pPr>
        <w:pStyle w:val="ListParagraph"/>
        <w:numPr>
          <w:ilvl w:val="0"/>
          <w:numId w:val="23"/>
        </w:numPr>
        <w:spacing w:after="0" w:line="240" w:lineRule="auto"/>
        <w:rPr>
          <w:rFonts w:ascii="Candara" w:hAnsi="Candara"/>
        </w:rPr>
      </w:pPr>
      <w:r w:rsidRPr="00BA39AC">
        <w:rPr>
          <w:rFonts w:ascii="Candara" w:hAnsi="Candara"/>
        </w:rPr>
        <w:t xml:space="preserve">Qualifications from other countries may not </w:t>
      </w:r>
      <w:r w:rsidR="00881D05">
        <w:rPr>
          <w:rFonts w:ascii="Candara" w:hAnsi="Candara"/>
        </w:rPr>
        <w:t xml:space="preserve">be </w:t>
      </w:r>
      <w:r w:rsidRPr="00BA39AC">
        <w:rPr>
          <w:rFonts w:ascii="Candara" w:hAnsi="Candara"/>
        </w:rPr>
        <w:t xml:space="preserve">recognised in Ireland. </w:t>
      </w:r>
    </w:p>
    <w:p w:rsidR="007A059B" w:rsidRPr="00BA39AC" w:rsidRDefault="007A059B" w:rsidP="007A059B">
      <w:pPr>
        <w:pStyle w:val="ListParagraph"/>
        <w:numPr>
          <w:ilvl w:val="0"/>
          <w:numId w:val="23"/>
        </w:numPr>
        <w:spacing w:after="0" w:line="240" w:lineRule="auto"/>
        <w:rPr>
          <w:rFonts w:ascii="Candara" w:hAnsi="Candara"/>
        </w:rPr>
      </w:pPr>
      <w:r w:rsidRPr="00BA39AC">
        <w:rPr>
          <w:rFonts w:ascii="Candara" w:hAnsi="Candara"/>
        </w:rPr>
        <w:t>Issues around continuing courses after being granted status</w:t>
      </w:r>
      <w:r w:rsidR="002C6FE0">
        <w:rPr>
          <w:rFonts w:ascii="Candara" w:hAnsi="Candara"/>
        </w:rPr>
        <w:t>.</w:t>
      </w:r>
    </w:p>
    <w:p w:rsidR="007A059B" w:rsidRPr="007A059B" w:rsidRDefault="007A059B" w:rsidP="007A059B">
      <w:pPr>
        <w:rPr>
          <w:rFonts w:ascii="Candara" w:hAnsi="Candara"/>
          <w:sz w:val="16"/>
          <w:szCs w:val="16"/>
        </w:rPr>
      </w:pPr>
    </w:p>
    <w:p w:rsidR="007A059B" w:rsidRPr="00BA39AC" w:rsidRDefault="007A059B" w:rsidP="007A059B">
      <w:pPr>
        <w:rPr>
          <w:rFonts w:ascii="Candara" w:hAnsi="Candara"/>
        </w:rPr>
      </w:pPr>
      <w:r w:rsidRPr="00BA39AC">
        <w:rPr>
          <w:rFonts w:ascii="Candara" w:hAnsi="Candara"/>
        </w:rPr>
        <w:t xml:space="preserve">Social Policy issues flagged at these sessions will be submitted through Oyster and will also be raised during review meetings of the sessions. These issues will then be fed back to the relevant Departments and organisations. The prescription charge issue detailed above has already been raised with the National Medical Card Unit and the HSE. </w:t>
      </w:r>
    </w:p>
    <w:p w:rsidR="007A059B" w:rsidRPr="00BA39AC" w:rsidRDefault="007A059B" w:rsidP="007A059B">
      <w:pPr>
        <w:rPr>
          <w:rFonts w:ascii="Candara" w:hAnsi="Candara"/>
        </w:rPr>
      </w:pPr>
    </w:p>
    <w:p w:rsidR="002C6FE0" w:rsidRPr="006E5650" w:rsidRDefault="007A059B" w:rsidP="006E5650">
      <w:pPr>
        <w:rPr>
          <w:rFonts w:ascii="Candara" w:hAnsi="Candara"/>
        </w:rPr>
      </w:pPr>
      <w:r w:rsidRPr="006E5650">
        <w:rPr>
          <w:rFonts w:ascii="Candara" w:hAnsi="Candara"/>
        </w:rPr>
        <w:t xml:space="preserve">The next round of information sessions are scheduled for the end of May. </w:t>
      </w:r>
      <w:r w:rsidR="00881D05" w:rsidRPr="006E5650">
        <w:rPr>
          <w:rFonts w:ascii="Candara" w:hAnsi="Candara"/>
        </w:rPr>
        <w:t>I</w:t>
      </w:r>
      <w:r w:rsidRPr="006E5650">
        <w:rPr>
          <w:rFonts w:ascii="Candara" w:hAnsi="Candara"/>
        </w:rPr>
        <w:t xml:space="preserve">n the meantime it was agreed that the CISs situated near the largest direct provision centre will coordinate a weekly outreach at the centre and in other areas attendees were advised to visit their local CIS or other relevant agency for further individual support. </w:t>
      </w:r>
    </w:p>
    <w:p w:rsidR="002C6FE0" w:rsidRPr="006E5650" w:rsidRDefault="002C6FE0" w:rsidP="006E5650">
      <w:pPr>
        <w:rPr>
          <w:rFonts w:ascii="Candara" w:hAnsi="Candara"/>
        </w:rPr>
      </w:pPr>
    </w:p>
    <w:p w:rsidR="007A059B" w:rsidRDefault="002C6FE0" w:rsidP="00976AB5">
      <w:pPr>
        <w:rPr>
          <w:rFonts w:ascii="Candara" w:hAnsi="Candara"/>
          <w:color w:val="000000"/>
        </w:rPr>
      </w:pPr>
      <w:r w:rsidRPr="006E5650">
        <w:rPr>
          <w:rFonts w:ascii="Candara" w:hAnsi="Candara"/>
        </w:rPr>
        <w:t xml:space="preserve">A </w:t>
      </w:r>
      <w:r w:rsidRPr="006E5650">
        <w:rPr>
          <w:rFonts w:ascii="Candara" w:hAnsi="Candara"/>
          <w:color w:val="000000"/>
        </w:rPr>
        <w:t>new option entitled ‘Direct Provision Information Sessions’ has been added in the ‘referred by’ drop-down category in Oyster. This option will be used to track the level of demand and client referrals</w:t>
      </w:r>
      <w:r w:rsidR="00EE6188" w:rsidRPr="006E5650">
        <w:rPr>
          <w:rFonts w:ascii="Candara" w:hAnsi="Candara"/>
          <w:color w:val="000000"/>
        </w:rPr>
        <w:t xml:space="preserve"> to CISs</w:t>
      </w:r>
      <w:r w:rsidRPr="006E5650">
        <w:rPr>
          <w:rFonts w:ascii="Candara" w:hAnsi="Candara"/>
          <w:color w:val="000000"/>
        </w:rPr>
        <w:t xml:space="preserve"> created from the Direct Provision Information Sessions. We will also use it to analyse the types of queries and issues arising for people leaving direct provision. </w:t>
      </w:r>
    </w:p>
    <w:p w:rsidR="00EA15A3" w:rsidRPr="006E5650" w:rsidRDefault="00EA15A3" w:rsidP="00976AB5">
      <w:pPr>
        <w:rPr>
          <w:rFonts w:ascii="Candara" w:hAnsi="Candara"/>
        </w:rPr>
      </w:pPr>
    </w:p>
    <w:p w:rsidR="007A059B" w:rsidRPr="007A059B" w:rsidRDefault="007A059B" w:rsidP="007A059B">
      <w:pPr>
        <w:rPr>
          <w:rFonts w:ascii="Candara" w:hAnsi="Candara"/>
          <w:sz w:val="16"/>
          <w:szCs w:val="16"/>
        </w:rPr>
      </w:pPr>
    </w:p>
    <w:p w:rsidR="007A059B" w:rsidRPr="00F2184B" w:rsidRDefault="007A059B" w:rsidP="007A059B">
      <w:pPr>
        <w:pStyle w:val="PlainText"/>
        <w:shd w:val="clear" w:color="auto" w:fill="D6E3BC" w:themeFill="accent3" w:themeFillTint="66"/>
        <w:spacing w:line="276" w:lineRule="auto"/>
        <w:rPr>
          <w:rFonts w:ascii="Candara" w:hAnsi="Candara"/>
          <w:b/>
          <w:sz w:val="32"/>
          <w:szCs w:val="32"/>
        </w:rPr>
      </w:pPr>
      <w:r>
        <w:rPr>
          <w:rFonts w:ascii="Candara" w:hAnsi="Candara"/>
          <w:b/>
          <w:sz w:val="32"/>
          <w:szCs w:val="32"/>
        </w:rPr>
        <w:t>DSP Information Seminar – April 2016</w:t>
      </w:r>
    </w:p>
    <w:p w:rsidR="00EA15A3" w:rsidRDefault="00B80632" w:rsidP="005856EB">
      <w:pPr>
        <w:rPr>
          <w:rFonts w:ascii="Candara" w:hAnsi="Candara"/>
        </w:rPr>
      </w:pPr>
      <w:r>
        <w:rPr>
          <w:rFonts w:ascii="Candara" w:hAnsi="Candara"/>
        </w:rPr>
        <w:br/>
      </w:r>
      <w:r w:rsidR="007A059B" w:rsidRPr="00BA39AC">
        <w:rPr>
          <w:rFonts w:ascii="Candara" w:hAnsi="Candara"/>
        </w:rPr>
        <w:t>The Department of Social Protection (DSP) held an Information Session for their frontline information providers in Dublin Castle on 5-6 April. The event was opened by the</w:t>
      </w:r>
      <w:r w:rsidR="007A059B">
        <w:rPr>
          <w:rFonts w:ascii="Candara" w:hAnsi="Candara"/>
        </w:rPr>
        <w:t xml:space="preserve"> then</w:t>
      </w:r>
      <w:r w:rsidR="007A059B" w:rsidRPr="00BA39AC">
        <w:rPr>
          <w:rFonts w:ascii="Candara" w:hAnsi="Candara"/>
        </w:rPr>
        <w:t xml:space="preserve"> Minister for Social Protection, Joan Burton. Staff from</w:t>
      </w:r>
      <w:r w:rsidR="007A059B">
        <w:rPr>
          <w:rFonts w:ascii="Candara" w:hAnsi="Candara"/>
        </w:rPr>
        <w:t xml:space="preserve"> </w:t>
      </w:r>
      <w:r w:rsidR="007A059B" w:rsidRPr="00BA39AC">
        <w:rPr>
          <w:rFonts w:ascii="Candara" w:hAnsi="Candara"/>
        </w:rPr>
        <w:t>the Citizens Information network were in attendance. The semina</w:t>
      </w:r>
      <w:r w:rsidR="009F29FD">
        <w:rPr>
          <w:rFonts w:ascii="Candara" w:hAnsi="Candara"/>
        </w:rPr>
        <w:t>r covered a range of topics</w:t>
      </w:r>
      <w:r w:rsidR="007A059B" w:rsidRPr="00BA39AC">
        <w:rPr>
          <w:rFonts w:ascii="Candara" w:hAnsi="Candara"/>
        </w:rPr>
        <w:t xml:space="preserve"> </w:t>
      </w:r>
      <w:r w:rsidR="009F29FD">
        <w:rPr>
          <w:rFonts w:ascii="Candara" w:hAnsi="Candara"/>
        </w:rPr>
        <w:t xml:space="preserve">including </w:t>
      </w:r>
      <w:r w:rsidR="007A059B" w:rsidRPr="00BA39AC">
        <w:rPr>
          <w:rFonts w:ascii="Candara" w:hAnsi="Candara"/>
        </w:rPr>
        <w:t>describing the corporate services within the Department and their responsibilities in relation to the Official Languages Act and translation and interpretative services. Other topics highlighted certain DSP payments or initiatives and the issues and processes involved in accessing them for example Jobpath, Carers Allow</w:t>
      </w:r>
      <w:r w:rsidR="007A059B">
        <w:rPr>
          <w:rFonts w:ascii="Candara" w:hAnsi="Candara"/>
        </w:rPr>
        <w:t>ance, Carers Benefit and</w:t>
      </w:r>
      <w:r w:rsidR="007A059B" w:rsidRPr="00BA39AC">
        <w:rPr>
          <w:rFonts w:ascii="Candara" w:hAnsi="Candara"/>
        </w:rPr>
        <w:t xml:space="preserve"> Supplementary Welfare</w:t>
      </w:r>
      <w:r w:rsidR="007A059B">
        <w:rPr>
          <w:rFonts w:ascii="Candara" w:hAnsi="Candara"/>
        </w:rPr>
        <w:t xml:space="preserve"> Allowance. There were also</w:t>
      </w:r>
      <w:r w:rsidR="007A059B" w:rsidRPr="00BA39AC">
        <w:rPr>
          <w:rFonts w:ascii="Candara" w:hAnsi="Candara"/>
        </w:rPr>
        <w:t xml:space="preserve"> presentations on new developments and over-arching processes such as predictive analytics, decisions and appeals, debt recovery, Dedicated Mortgage Arrears and paperless claims. </w:t>
      </w:r>
    </w:p>
    <w:p w:rsidR="00EA15A3" w:rsidRDefault="00EA15A3" w:rsidP="005856EB">
      <w:pPr>
        <w:rPr>
          <w:rFonts w:ascii="Candara" w:hAnsi="Candara"/>
        </w:rPr>
      </w:pPr>
    </w:p>
    <w:p w:rsidR="00BA39AC" w:rsidRDefault="00440BB1" w:rsidP="005856EB">
      <w:pPr>
        <w:rPr>
          <w:sz w:val="24"/>
          <w:szCs w:val="24"/>
        </w:rPr>
      </w:pPr>
      <w:r>
        <w:rPr>
          <w:rFonts w:ascii="Candara" w:hAnsi="Candara"/>
        </w:rPr>
        <w:t>P</w:t>
      </w:r>
      <w:r w:rsidR="00B3568F">
        <w:rPr>
          <w:rFonts w:ascii="Candara" w:hAnsi="Candara"/>
        </w:rPr>
        <w:t>redictive analytics was being used to decide more accurately which claimants should be reviewed</w:t>
      </w:r>
      <w:r w:rsidR="00C83648">
        <w:rPr>
          <w:rFonts w:ascii="Candara" w:hAnsi="Candara"/>
        </w:rPr>
        <w:t>, which is</w:t>
      </w:r>
      <w:r w:rsidR="00B3568F">
        <w:rPr>
          <w:rFonts w:ascii="Candara" w:hAnsi="Candara"/>
        </w:rPr>
        <w:t xml:space="preserve"> a move away from the previous randomised select</w:t>
      </w:r>
      <w:r w:rsidR="005640A8">
        <w:rPr>
          <w:rFonts w:ascii="Candara" w:hAnsi="Candara"/>
        </w:rPr>
        <w:t>ion for reviews. The</w:t>
      </w:r>
      <w:r w:rsidR="00DF6B9C">
        <w:rPr>
          <w:rFonts w:ascii="Candara" w:hAnsi="Candara"/>
        </w:rPr>
        <w:t xml:space="preserve"> DSP’s</w:t>
      </w:r>
      <w:r w:rsidR="005640A8">
        <w:rPr>
          <w:rFonts w:ascii="Candara" w:hAnsi="Candara"/>
        </w:rPr>
        <w:t xml:space="preserve"> Analytics Unit was established in 2015 and set up an over-arching data system that pull</w:t>
      </w:r>
      <w:r w:rsidR="005856EB">
        <w:rPr>
          <w:rFonts w:ascii="Candara" w:hAnsi="Candara"/>
        </w:rPr>
        <w:t>s</w:t>
      </w:r>
      <w:r w:rsidR="005640A8">
        <w:rPr>
          <w:rFonts w:ascii="Candara" w:hAnsi="Candara"/>
        </w:rPr>
        <w:t xml:space="preserve"> in data from all</w:t>
      </w:r>
      <w:r w:rsidR="005856EB">
        <w:rPr>
          <w:rFonts w:ascii="Candara" w:hAnsi="Candara"/>
        </w:rPr>
        <w:t xml:space="preserve"> existing</w:t>
      </w:r>
      <w:r w:rsidR="005640A8">
        <w:rPr>
          <w:rFonts w:ascii="Candara" w:hAnsi="Candara"/>
        </w:rPr>
        <w:t xml:space="preserve"> DSP payment systems so it c</w:t>
      </w:r>
      <w:r w:rsidR="005856EB">
        <w:rPr>
          <w:rFonts w:ascii="Candara" w:hAnsi="Candara"/>
        </w:rPr>
        <w:t>an</w:t>
      </w:r>
      <w:r w:rsidR="005640A8">
        <w:rPr>
          <w:rFonts w:ascii="Candara" w:hAnsi="Candara"/>
        </w:rPr>
        <w:t xml:space="preserve"> be analysed. The initial phase of</w:t>
      </w:r>
      <w:r w:rsidR="005856EB">
        <w:rPr>
          <w:rFonts w:ascii="Candara" w:hAnsi="Candara"/>
        </w:rPr>
        <w:t xml:space="preserve"> the Unit’s</w:t>
      </w:r>
      <w:r w:rsidR="005640A8">
        <w:rPr>
          <w:rFonts w:ascii="Candara" w:hAnsi="Candara"/>
        </w:rPr>
        <w:t xml:space="preserve"> work looked at building predictive models to select review candidates for Jobseekers Allowance, One-Parent Family Payment (OFP) and Disability Allowance. The other pilot reviews are ongoing but it is hoped that the analytics work will provide the DSP with a better review mechanism for payments and highlight trends and issues in relation to payments and services.  On the first day there was</w:t>
      </w:r>
      <w:r w:rsidR="005856EB">
        <w:rPr>
          <w:rFonts w:ascii="Candara" w:hAnsi="Candara"/>
        </w:rPr>
        <w:t xml:space="preserve"> also</w:t>
      </w:r>
      <w:r w:rsidR="005640A8">
        <w:rPr>
          <w:rFonts w:ascii="Candara" w:hAnsi="Candara"/>
        </w:rPr>
        <w:t xml:space="preserve"> a presentation on Decisions, Revised Decision and Appeals which </w:t>
      </w:r>
      <w:r w:rsidR="00652D94">
        <w:rPr>
          <w:rFonts w:ascii="Candara" w:hAnsi="Candara"/>
        </w:rPr>
        <w:t xml:space="preserve">led to a broad discussion and </w:t>
      </w:r>
      <w:r w:rsidR="005640A8">
        <w:rPr>
          <w:rFonts w:ascii="Candara" w:hAnsi="Candara"/>
        </w:rPr>
        <w:t>a number of queries from CIS</w:t>
      </w:r>
      <w:r w:rsidR="00652D94">
        <w:rPr>
          <w:rFonts w:ascii="Candara" w:hAnsi="Candara"/>
        </w:rPr>
        <w:t xml:space="preserve"> staff in relation to decision, review and appeal processes. </w:t>
      </w:r>
      <w:r w:rsidR="005856EB">
        <w:rPr>
          <w:sz w:val="24"/>
          <w:szCs w:val="24"/>
        </w:rPr>
        <w:br/>
      </w:r>
    </w:p>
    <w:p w:rsidR="00EA15A3" w:rsidRDefault="00EA15A3" w:rsidP="005856EB">
      <w:pPr>
        <w:rPr>
          <w:sz w:val="24"/>
          <w:szCs w:val="24"/>
        </w:rPr>
      </w:pPr>
    </w:p>
    <w:p w:rsidR="00EA15A3" w:rsidRDefault="00EA15A3" w:rsidP="005856EB">
      <w:pPr>
        <w:rPr>
          <w:sz w:val="24"/>
          <w:szCs w:val="24"/>
        </w:rPr>
      </w:pPr>
    </w:p>
    <w:p w:rsidR="00123F80" w:rsidRPr="00F2184B" w:rsidRDefault="00123F80" w:rsidP="00123F80">
      <w:pPr>
        <w:pStyle w:val="PlainText"/>
        <w:shd w:val="clear" w:color="auto" w:fill="D6E3BC" w:themeFill="accent3" w:themeFillTint="66"/>
        <w:spacing w:line="276" w:lineRule="auto"/>
        <w:rPr>
          <w:rFonts w:ascii="Candara" w:hAnsi="Candara"/>
          <w:b/>
          <w:sz w:val="32"/>
          <w:szCs w:val="32"/>
        </w:rPr>
      </w:pPr>
      <w:r>
        <w:rPr>
          <w:rFonts w:ascii="Candara" w:hAnsi="Candara"/>
          <w:b/>
          <w:sz w:val="32"/>
          <w:szCs w:val="32"/>
        </w:rPr>
        <w:t>Programme for Government</w:t>
      </w:r>
      <w:r w:rsidR="00A700F2">
        <w:rPr>
          <w:rFonts w:ascii="Candara" w:hAnsi="Candara"/>
          <w:b/>
          <w:sz w:val="32"/>
          <w:szCs w:val="32"/>
        </w:rPr>
        <w:t xml:space="preserve"> 2016</w:t>
      </w:r>
    </w:p>
    <w:p w:rsidR="00C65FD2" w:rsidRPr="00AB2D36" w:rsidRDefault="000B635F" w:rsidP="00440BB1">
      <w:pPr>
        <w:spacing w:after="200"/>
        <w:rPr>
          <w:rFonts w:ascii="Candara" w:hAnsi="Candara"/>
        </w:rPr>
      </w:pPr>
      <w:r>
        <w:rPr>
          <w:sz w:val="24"/>
          <w:szCs w:val="24"/>
        </w:rPr>
        <w:br/>
      </w:r>
      <w:r w:rsidRPr="00AB2D36">
        <w:rPr>
          <w:rFonts w:ascii="Candara" w:hAnsi="Candara"/>
        </w:rPr>
        <w:t xml:space="preserve">The </w:t>
      </w:r>
      <w:r w:rsidR="00EA15A3">
        <w:rPr>
          <w:rFonts w:ascii="Candara" w:hAnsi="Candara"/>
        </w:rPr>
        <w:t>‘</w:t>
      </w:r>
      <w:r w:rsidRPr="00AB2D36">
        <w:rPr>
          <w:rFonts w:ascii="Candara" w:hAnsi="Candara"/>
        </w:rPr>
        <w:t>Program</w:t>
      </w:r>
      <w:r w:rsidR="00EA15A3">
        <w:rPr>
          <w:rFonts w:ascii="Candara" w:hAnsi="Candara"/>
        </w:rPr>
        <w:t>me for a Partnership Government’</w:t>
      </w:r>
      <w:r w:rsidR="00F6672D">
        <w:rPr>
          <w:rFonts w:ascii="Candara" w:hAnsi="Candara"/>
        </w:rPr>
        <w:t xml:space="preserve"> </w:t>
      </w:r>
      <w:r w:rsidR="00F6672D" w:rsidRPr="00AB2D36">
        <w:rPr>
          <w:rFonts w:ascii="Candara" w:hAnsi="Candara"/>
        </w:rPr>
        <w:t xml:space="preserve">published on 11 May 2016 </w:t>
      </w:r>
      <w:r w:rsidR="009161B2" w:rsidRPr="00AB2D36">
        <w:rPr>
          <w:rFonts w:ascii="Candara" w:hAnsi="Candara"/>
        </w:rPr>
        <w:t>aims to spend at least €6.75</w:t>
      </w:r>
      <w:r w:rsidR="00AB2D36">
        <w:rPr>
          <w:rFonts w:ascii="Candara" w:hAnsi="Candara"/>
        </w:rPr>
        <w:t xml:space="preserve"> </w:t>
      </w:r>
      <w:r w:rsidR="009161B2" w:rsidRPr="00AB2D36">
        <w:rPr>
          <w:rFonts w:ascii="Candara" w:hAnsi="Candara"/>
        </w:rPr>
        <w:t>billion more on public services by 2021 compared to 2016</w:t>
      </w:r>
      <w:r w:rsidR="00AB2D36">
        <w:rPr>
          <w:rFonts w:ascii="Candara" w:hAnsi="Candara"/>
        </w:rPr>
        <w:t>.</w:t>
      </w:r>
      <w:r w:rsidR="009161B2" w:rsidRPr="00AB2D36">
        <w:rPr>
          <w:rFonts w:ascii="Candara" w:hAnsi="Candara"/>
        </w:rPr>
        <w:t xml:space="preserve"> </w:t>
      </w:r>
      <w:r w:rsidR="007D5EEE" w:rsidRPr="00AB2D36">
        <w:rPr>
          <w:rFonts w:ascii="Candara" w:hAnsi="Candara"/>
        </w:rPr>
        <w:t xml:space="preserve">Some </w:t>
      </w:r>
      <w:r w:rsidR="00AB2D36">
        <w:rPr>
          <w:rFonts w:ascii="Candara" w:hAnsi="Candara"/>
        </w:rPr>
        <w:t>points</w:t>
      </w:r>
      <w:r w:rsidR="009161B2" w:rsidRPr="00AB2D36">
        <w:rPr>
          <w:rFonts w:ascii="Candara" w:hAnsi="Candara"/>
        </w:rPr>
        <w:t xml:space="preserve"> </w:t>
      </w:r>
      <w:r w:rsidR="00AB2D36">
        <w:rPr>
          <w:rFonts w:ascii="Candara" w:hAnsi="Candara"/>
        </w:rPr>
        <w:t>announced</w:t>
      </w:r>
      <w:r w:rsidR="009161B2" w:rsidRPr="00AB2D36">
        <w:rPr>
          <w:rFonts w:ascii="Candara" w:hAnsi="Candara"/>
        </w:rPr>
        <w:t xml:space="preserve"> </w:t>
      </w:r>
      <w:r w:rsidR="00AB2D36" w:rsidRPr="00AB2D36">
        <w:rPr>
          <w:rFonts w:ascii="Candara" w:hAnsi="Candara"/>
        </w:rPr>
        <w:t>in the</w:t>
      </w:r>
      <w:r w:rsidR="009161B2" w:rsidRPr="00AB2D36">
        <w:rPr>
          <w:rFonts w:ascii="Candara" w:hAnsi="Candara"/>
        </w:rPr>
        <w:t xml:space="preserve"> programme that may be</w:t>
      </w:r>
      <w:r w:rsidR="007D5EEE" w:rsidRPr="00AB2D36">
        <w:rPr>
          <w:rFonts w:ascii="Candara" w:hAnsi="Candara"/>
        </w:rPr>
        <w:t xml:space="preserve"> of particular interest </w:t>
      </w:r>
      <w:r w:rsidR="00EE6188">
        <w:rPr>
          <w:rFonts w:ascii="Candara" w:hAnsi="Candara"/>
        </w:rPr>
        <w:t>from a social policy perspective</w:t>
      </w:r>
      <w:r w:rsidR="006E5650">
        <w:rPr>
          <w:rFonts w:ascii="Candara" w:hAnsi="Candara"/>
        </w:rPr>
        <w:t xml:space="preserve"> </w:t>
      </w:r>
      <w:r w:rsidR="009161B2" w:rsidRPr="00AB2D36">
        <w:rPr>
          <w:rFonts w:ascii="Candara" w:hAnsi="Candara"/>
        </w:rPr>
        <w:t>include:</w:t>
      </w:r>
    </w:p>
    <w:p w:rsidR="00C65FD2" w:rsidRPr="00AB2D36" w:rsidRDefault="0099009A" w:rsidP="00440BB1">
      <w:pPr>
        <w:pStyle w:val="ListParagraph"/>
        <w:numPr>
          <w:ilvl w:val="0"/>
          <w:numId w:val="41"/>
        </w:numPr>
        <w:spacing w:line="240" w:lineRule="auto"/>
        <w:rPr>
          <w:rFonts w:ascii="Candara" w:hAnsi="Candara"/>
        </w:rPr>
      </w:pPr>
      <w:r>
        <w:rPr>
          <w:rFonts w:ascii="Candara" w:hAnsi="Candara"/>
        </w:rPr>
        <w:t>C</w:t>
      </w:r>
      <w:r w:rsidR="00C65FD2" w:rsidRPr="00AB2D36">
        <w:rPr>
          <w:rFonts w:ascii="Candara" w:hAnsi="Candara"/>
        </w:rPr>
        <w:t>reat</w:t>
      </w:r>
      <w:r>
        <w:rPr>
          <w:rFonts w:ascii="Candara" w:hAnsi="Candara"/>
        </w:rPr>
        <w:t>e</w:t>
      </w:r>
      <w:r w:rsidR="00C65FD2" w:rsidRPr="00AB2D36">
        <w:rPr>
          <w:rFonts w:ascii="Candara" w:hAnsi="Candara"/>
        </w:rPr>
        <w:t xml:space="preserve"> a functioning housing market</w:t>
      </w:r>
      <w:r>
        <w:rPr>
          <w:rFonts w:ascii="Candara" w:hAnsi="Candara"/>
        </w:rPr>
        <w:t xml:space="preserve"> using initiatives from an Action Plan for Housing</w:t>
      </w:r>
      <w:r w:rsidR="00C65FD2" w:rsidRPr="00AB2D36">
        <w:rPr>
          <w:rFonts w:ascii="Candara" w:hAnsi="Candara"/>
        </w:rPr>
        <w:t>. The plan</w:t>
      </w:r>
      <w:r>
        <w:rPr>
          <w:rFonts w:ascii="Candara" w:hAnsi="Candara"/>
        </w:rPr>
        <w:t xml:space="preserve"> will be drawn up in first 100 days of government and </w:t>
      </w:r>
      <w:r w:rsidR="00C65FD2" w:rsidRPr="00AB2D36">
        <w:rPr>
          <w:rFonts w:ascii="Candara" w:hAnsi="Candara"/>
        </w:rPr>
        <w:t xml:space="preserve">will be subject </w:t>
      </w:r>
      <w:r w:rsidR="00F6672D">
        <w:rPr>
          <w:rFonts w:ascii="Candara" w:hAnsi="Candara"/>
        </w:rPr>
        <w:t>to t</w:t>
      </w:r>
      <w:r w:rsidR="00F6672D" w:rsidRPr="00AB2D36">
        <w:rPr>
          <w:rFonts w:ascii="Candara" w:hAnsi="Candara"/>
        </w:rPr>
        <w:t>argets</w:t>
      </w:r>
      <w:r>
        <w:rPr>
          <w:rFonts w:ascii="Candara" w:hAnsi="Candara"/>
        </w:rPr>
        <w:t>,</w:t>
      </w:r>
      <w:r w:rsidR="00C65FD2" w:rsidRPr="00AB2D36">
        <w:rPr>
          <w:rFonts w:ascii="Candara" w:hAnsi="Candara"/>
        </w:rPr>
        <w:t xml:space="preserve"> deadlin</w:t>
      </w:r>
      <w:r w:rsidR="009161B2" w:rsidRPr="00AB2D36">
        <w:rPr>
          <w:rFonts w:ascii="Candara" w:hAnsi="Candara"/>
        </w:rPr>
        <w:t>es and Cabinet review.</w:t>
      </w:r>
    </w:p>
    <w:p w:rsidR="009161B2" w:rsidRPr="00AB2D36" w:rsidRDefault="0099009A" w:rsidP="00440BB1">
      <w:pPr>
        <w:pStyle w:val="ListParagraph"/>
        <w:numPr>
          <w:ilvl w:val="0"/>
          <w:numId w:val="41"/>
        </w:numPr>
        <w:spacing w:line="240" w:lineRule="auto"/>
        <w:rPr>
          <w:rFonts w:ascii="Candara" w:hAnsi="Candara"/>
        </w:rPr>
      </w:pPr>
      <w:r>
        <w:rPr>
          <w:rFonts w:ascii="Candara" w:hAnsi="Candara"/>
        </w:rPr>
        <w:t xml:space="preserve">Build </w:t>
      </w:r>
      <w:r w:rsidR="00C65FD2" w:rsidRPr="00AB2D36">
        <w:rPr>
          <w:rFonts w:ascii="Candara" w:hAnsi="Candara"/>
        </w:rPr>
        <w:t>18,000 additional</w:t>
      </w:r>
      <w:r w:rsidR="00AB2D36">
        <w:rPr>
          <w:rFonts w:ascii="Candara" w:hAnsi="Candara"/>
        </w:rPr>
        <w:t xml:space="preserve"> </w:t>
      </w:r>
      <w:r w:rsidR="00AB2D36" w:rsidRPr="00AB2D36">
        <w:rPr>
          <w:rFonts w:ascii="Candara" w:hAnsi="Candara"/>
        </w:rPr>
        <w:t>social</w:t>
      </w:r>
      <w:r w:rsidR="00C65FD2" w:rsidRPr="00AB2D36">
        <w:rPr>
          <w:rFonts w:ascii="Candara" w:hAnsi="Candara"/>
        </w:rPr>
        <w:t xml:space="preserve"> housing units by end 20</w:t>
      </w:r>
      <w:r w:rsidR="009161B2" w:rsidRPr="00AB2D36">
        <w:rPr>
          <w:rFonts w:ascii="Candara" w:hAnsi="Candara"/>
        </w:rPr>
        <w:t>17, and</w:t>
      </w:r>
      <w:r w:rsidR="00C65FD2" w:rsidRPr="00AB2D36">
        <w:rPr>
          <w:rFonts w:ascii="Candara" w:hAnsi="Candara"/>
        </w:rPr>
        <w:t xml:space="preserve"> 17,000 </w:t>
      </w:r>
      <w:r w:rsidR="009161B2" w:rsidRPr="00AB2D36">
        <w:rPr>
          <w:rFonts w:ascii="Candara" w:hAnsi="Candara"/>
        </w:rPr>
        <w:t>more by 2020</w:t>
      </w:r>
      <w:r w:rsidR="006E5650">
        <w:rPr>
          <w:rFonts w:ascii="Candara" w:hAnsi="Candara"/>
        </w:rPr>
        <w:t>.</w:t>
      </w:r>
    </w:p>
    <w:p w:rsidR="009161B2" w:rsidRPr="00AB2D36" w:rsidRDefault="009161B2" w:rsidP="00440BB1">
      <w:pPr>
        <w:pStyle w:val="ListParagraph"/>
        <w:numPr>
          <w:ilvl w:val="0"/>
          <w:numId w:val="41"/>
        </w:numPr>
        <w:spacing w:line="240" w:lineRule="auto"/>
        <w:rPr>
          <w:rFonts w:ascii="Candara" w:hAnsi="Candara"/>
        </w:rPr>
      </w:pPr>
      <w:r w:rsidRPr="00AB2D36">
        <w:rPr>
          <w:rFonts w:ascii="Candara" w:hAnsi="Candara"/>
        </w:rPr>
        <w:t>P</w:t>
      </w:r>
      <w:r w:rsidR="00C65FD2" w:rsidRPr="00AB2D36">
        <w:rPr>
          <w:rFonts w:ascii="Candara" w:hAnsi="Candara"/>
        </w:rPr>
        <w:t xml:space="preserve">rotect mortgage holders, tenants and SMEs from </w:t>
      </w:r>
      <w:r w:rsidRPr="00AB2D36">
        <w:rPr>
          <w:rFonts w:ascii="Candara" w:hAnsi="Candara"/>
        </w:rPr>
        <w:t>“vulture funds”</w:t>
      </w:r>
      <w:r w:rsidR="006E5650">
        <w:rPr>
          <w:rFonts w:ascii="Candara" w:hAnsi="Candara"/>
        </w:rPr>
        <w:t>.</w:t>
      </w:r>
    </w:p>
    <w:p w:rsidR="009F0DC1" w:rsidRPr="00AB2D36" w:rsidRDefault="0099009A" w:rsidP="00440BB1">
      <w:pPr>
        <w:pStyle w:val="ListParagraph"/>
        <w:numPr>
          <w:ilvl w:val="0"/>
          <w:numId w:val="41"/>
        </w:numPr>
        <w:spacing w:line="240" w:lineRule="auto"/>
        <w:rPr>
          <w:rFonts w:ascii="Candara" w:hAnsi="Candara"/>
        </w:rPr>
      </w:pPr>
      <w:r>
        <w:rPr>
          <w:rFonts w:ascii="Candara" w:hAnsi="Candara"/>
        </w:rPr>
        <w:t>Create</w:t>
      </w:r>
      <w:r w:rsidR="005856EB">
        <w:rPr>
          <w:rFonts w:ascii="Candara" w:hAnsi="Candara"/>
        </w:rPr>
        <w:t xml:space="preserve"> a</w:t>
      </w:r>
      <w:r>
        <w:rPr>
          <w:rFonts w:ascii="Candara" w:hAnsi="Candara"/>
        </w:rPr>
        <w:t xml:space="preserve"> </w:t>
      </w:r>
      <w:r w:rsidR="009F0DC1" w:rsidRPr="00AB2D36">
        <w:rPr>
          <w:rFonts w:ascii="Candara" w:hAnsi="Candara"/>
        </w:rPr>
        <w:t>PRSI scheme for the self-employed.</w:t>
      </w:r>
    </w:p>
    <w:p w:rsidR="00AB2D36" w:rsidRDefault="0099009A" w:rsidP="00440BB1">
      <w:pPr>
        <w:pStyle w:val="ListParagraph"/>
        <w:numPr>
          <w:ilvl w:val="0"/>
          <w:numId w:val="41"/>
        </w:numPr>
        <w:spacing w:line="240" w:lineRule="auto"/>
        <w:rPr>
          <w:rFonts w:ascii="Candara" w:hAnsi="Candara"/>
        </w:rPr>
      </w:pPr>
      <w:r>
        <w:rPr>
          <w:rFonts w:ascii="Candara" w:hAnsi="Candara"/>
        </w:rPr>
        <w:t xml:space="preserve">Create </w:t>
      </w:r>
      <w:r w:rsidR="005856EB">
        <w:rPr>
          <w:rFonts w:ascii="Candara" w:hAnsi="Candara"/>
        </w:rPr>
        <w:t xml:space="preserve">a </w:t>
      </w:r>
      <w:r w:rsidR="009F0DC1" w:rsidRPr="00AB2D36">
        <w:rPr>
          <w:rFonts w:ascii="Candara" w:hAnsi="Candara"/>
        </w:rPr>
        <w:t xml:space="preserve">“Working Family payment” </w:t>
      </w:r>
      <w:r w:rsidR="009161B2" w:rsidRPr="00AB2D36">
        <w:rPr>
          <w:rFonts w:ascii="Candara" w:hAnsi="Candara"/>
        </w:rPr>
        <w:t>to ensure</w:t>
      </w:r>
      <w:r w:rsidR="009F0DC1" w:rsidRPr="00AB2D36">
        <w:rPr>
          <w:rFonts w:ascii="Candara" w:hAnsi="Candara"/>
        </w:rPr>
        <w:t xml:space="preserve"> low-income families financially benefit </w:t>
      </w:r>
      <w:r w:rsidR="00AB2D36">
        <w:rPr>
          <w:rFonts w:ascii="Candara" w:hAnsi="Candara"/>
        </w:rPr>
        <w:t>from working</w:t>
      </w:r>
      <w:r w:rsidR="006E5650">
        <w:rPr>
          <w:rFonts w:ascii="Candara" w:hAnsi="Candara"/>
        </w:rPr>
        <w:t>.</w:t>
      </w:r>
    </w:p>
    <w:p w:rsidR="009161B2" w:rsidRPr="00AB2D36" w:rsidRDefault="009161B2" w:rsidP="00440BB1">
      <w:pPr>
        <w:pStyle w:val="ListParagraph"/>
        <w:numPr>
          <w:ilvl w:val="0"/>
          <w:numId w:val="41"/>
        </w:numPr>
        <w:spacing w:line="240" w:lineRule="auto"/>
        <w:rPr>
          <w:rFonts w:ascii="Candara" w:hAnsi="Candara"/>
        </w:rPr>
      </w:pPr>
      <w:r w:rsidRPr="00AB2D36">
        <w:rPr>
          <w:rFonts w:ascii="Candara" w:hAnsi="Candara"/>
        </w:rPr>
        <w:t>Fund</w:t>
      </w:r>
      <w:r w:rsidR="009F0DC1" w:rsidRPr="00AB2D36">
        <w:rPr>
          <w:rFonts w:ascii="Candara" w:hAnsi="Candara"/>
        </w:rPr>
        <w:t xml:space="preserve"> 80 additional primary care centres</w:t>
      </w:r>
      <w:r w:rsidR="006E5650">
        <w:rPr>
          <w:rFonts w:ascii="Candara" w:hAnsi="Candara"/>
        </w:rPr>
        <w:t>.</w:t>
      </w:r>
      <w:r w:rsidR="009F0DC1" w:rsidRPr="00AB2D36">
        <w:rPr>
          <w:rFonts w:ascii="Candara" w:hAnsi="Candara"/>
        </w:rPr>
        <w:t xml:space="preserve"> </w:t>
      </w:r>
    </w:p>
    <w:p w:rsidR="009F0DC1" w:rsidRPr="00AB2D36" w:rsidRDefault="009161B2" w:rsidP="00440BB1">
      <w:pPr>
        <w:pStyle w:val="ListParagraph"/>
        <w:numPr>
          <w:ilvl w:val="0"/>
          <w:numId w:val="41"/>
        </w:numPr>
        <w:spacing w:line="240" w:lineRule="auto"/>
        <w:rPr>
          <w:rFonts w:ascii="Candara" w:hAnsi="Candara"/>
        </w:rPr>
      </w:pPr>
      <w:r w:rsidRPr="00AB2D36">
        <w:rPr>
          <w:rFonts w:ascii="Candara" w:hAnsi="Candara"/>
        </w:rPr>
        <w:t>Increase</w:t>
      </w:r>
      <w:r w:rsidR="009F0DC1" w:rsidRPr="00AB2D36">
        <w:rPr>
          <w:rFonts w:ascii="Candara" w:hAnsi="Candara"/>
        </w:rPr>
        <w:t xml:space="preserve"> GP capacity </w:t>
      </w:r>
      <w:r w:rsidR="005856EB">
        <w:rPr>
          <w:rFonts w:ascii="Candara" w:hAnsi="Candara"/>
        </w:rPr>
        <w:t xml:space="preserve">to </w:t>
      </w:r>
      <w:r w:rsidRPr="00AB2D36">
        <w:rPr>
          <w:rFonts w:ascii="Candara" w:hAnsi="Candara"/>
        </w:rPr>
        <w:t>provid</w:t>
      </w:r>
      <w:r w:rsidR="00AB2D36">
        <w:rPr>
          <w:rFonts w:ascii="Candara" w:hAnsi="Candara"/>
        </w:rPr>
        <w:t>e</w:t>
      </w:r>
      <w:r w:rsidR="009F0DC1" w:rsidRPr="00AB2D36">
        <w:rPr>
          <w:rFonts w:ascii="Candara" w:hAnsi="Candara"/>
        </w:rPr>
        <w:t xml:space="preserve"> access to </w:t>
      </w:r>
      <w:r w:rsidR="00AB2D36">
        <w:rPr>
          <w:rFonts w:ascii="Candara" w:hAnsi="Candara"/>
        </w:rPr>
        <w:t>x</w:t>
      </w:r>
      <w:r w:rsidR="009F0DC1" w:rsidRPr="00AB2D36">
        <w:rPr>
          <w:rFonts w:ascii="Candara" w:hAnsi="Candara"/>
        </w:rPr>
        <w:t>-rays, ultrasound and other investigations in general practice</w:t>
      </w:r>
      <w:r w:rsidR="006E5650">
        <w:rPr>
          <w:rFonts w:ascii="Candara" w:hAnsi="Candara"/>
        </w:rPr>
        <w:t>.</w:t>
      </w:r>
    </w:p>
    <w:p w:rsidR="009F0DC1" w:rsidRPr="00AB2D36" w:rsidRDefault="009161B2" w:rsidP="00440BB1">
      <w:pPr>
        <w:pStyle w:val="ListParagraph"/>
        <w:numPr>
          <w:ilvl w:val="0"/>
          <w:numId w:val="41"/>
        </w:numPr>
        <w:spacing w:line="240" w:lineRule="auto"/>
        <w:rPr>
          <w:rFonts w:ascii="Candara" w:hAnsi="Candara"/>
        </w:rPr>
      </w:pPr>
      <w:r w:rsidRPr="00AB2D36">
        <w:rPr>
          <w:rFonts w:ascii="Candara" w:hAnsi="Candara"/>
        </w:rPr>
        <w:t>R</w:t>
      </w:r>
      <w:r w:rsidR="009F0DC1" w:rsidRPr="00AB2D36">
        <w:rPr>
          <w:rFonts w:ascii="Candara" w:hAnsi="Candara"/>
        </w:rPr>
        <w:t>educe prescription charges for medical card holders</w:t>
      </w:r>
      <w:r w:rsidR="006E5650">
        <w:rPr>
          <w:rFonts w:ascii="Candara" w:hAnsi="Candara"/>
        </w:rPr>
        <w:t>.</w:t>
      </w:r>
    </w:p>
    <w:p w:rsidR="0099009A" w:rsidRPr="0099009A" w:rsidRDefault="00AB2D36" w:rsidP="00440BB1">
      <w:pPr>
        <w:pStyle w:val="ListParagraph"/>
        <w:numPr>
          <w:ilvl w:val="0"/>
          <w:numId w:val="41"/>
        </w:numPr>
        <w:spacing w:line="240" w:lineRule="auto"/>
        <w:rPr>
          <w:rFonts w:ascii="Candara" w:eastAsia="Times New Roman" w:hAnsi="Candara" w:cs="Arial"/>
          <w:lang w:val="en-GB" w:eastAsia="en-IE"/>
        </w:rPr>
      </w:pPr>
      <w:r>
        <w:rPr>
          <w:rFonts w:ascii="Candara" w:hAnsi="Candara"/>
        </w:rPr>
        <w:t xml:space="preserve">Consolidate all </w:t>
      </w:r>
      <w:r w:rsidR="009F0DC1" w:rsidRPr="00AB2D36">
        <w:rPr>
          <w:rFonts w:ascii="Candara" w:hAnsi="Candara"/>
        </w:rPr>
        <w:t>means testing under a single national body</w:t>
      </w:r>
      <w:r w:rsidR="006E5650">
        <w:rPr>
          <w:rFonts w:ascii="Candara" w:hAnsi="Candara"/>
        </w:rPr>
        <w:t>.</w:t>
      </w:r>
      <w:r w:rsidR="009F0DC1" w:rsidRPr="00AB2D36">
        <w:rPr>
          <w:rFonts w:ascii="Candara" w:hAnsi="Candara"/>
        </w:rPr>
        <w:t xml:space="preserve"> </w:t>
      </w:r>
    </w:p>
    <w:p w:rsidR="009F0DC1" w:rsidRPr="0099009A" w:rsidRDefault="00AB2D36" w:rsidP="00440BB1">
      <w:pPr>
        <w:pStyle w:val="ListParagraph"/>
        <w:numPr>
          <w:ilvl w:val="0"/>
          <w:numId w:val="41"/>
        </w:numPr>
        <w:spacing w:line="240" w:lineRule="auto"/>
        <w:rPr>
          <w:rFonts w:ascii="Candara" w:eastAsia="Times New Roman" w:hAnsi="Candara" w:cs="Arial"/>
          <w:lang w:val="en-GB" w:eastAsia="en-IE"/>
        </w:rPr>
      </w:pPr>
      <w:r w:rsidRPr="0099009A">
        <w:rPr>
          <w:rFonts w:ascii="Candara" w:eastAsia="Times New Roman" w:hAnsi="Candara" w:cs="Arial"/>
          <w:lang w:val="en-GB" w:eastAsia="en-IE"/>
        </w:rPr>
        <w:t>I</w:t>
      </w:r>
      <w:r w:rsidR="009F0DC1" w:rsidRPr="0099009A">
        <w:rPr>
          <w:rFonts w:ascii="Candara" w:eastAsia="Times New Roman" w:hAnsi="Candara" w:cs="Arial"/>
          <w:lang w:val="en-GB" w:eastAsia="en-IE"/>
        </w:rPr>
        <w:t>ncrease the State Pension and the Living Alone Allowance above the rate of inflation</w:t>
      </w:r>
      <w:r w:rsidR="006E5650">
        <w:rPr>
          <w:rFonts w:ascii="Candara" w:eastAsia="Times New Roman" w:hAnsi="Candara" w:cs="Arial"/>
          <w:lang w:val="en-GB" w:eastAsia="en-IE"/>
        </w:rPr>
        <w:t>.</w:t>
      </w:r>
    </w:p>
    <w:p w:rsidR="009F0DC1" w:rsidRPr="00AB2D36" w:rsidRDefault="00AB2D36" w:rsidP="00440BB1">
      <w:pPr>
        <w:pStyle w:val="ListParagraph"/>
        <w:numPr>
          <w:ilvl w:val="0"/>
          <w:numId w:val="41"/>
        </w:numPr>
        <w:spacing w:line="240" w:lineRule="auto"/>
        <w:rPr>
          <w:rFonts w:ascii="Candara" w:hAnsi="Candara"/>
        </w:rPr>
      </w:pPr>
      <w:r w:rsidRPr="00AB2D36">
        <w:rPr>
          <w:rFonts w:ascii="Candara" w:hAnsi="Candara"/>
        </w:rPr>
        <w:t xml:space="preserve">Reform </w:t>
      </w:r>
      <w:r w:rsidR="009F0DC1" w:rsidRPr="00AB2D36">
        <w:rPr>
          <w:rFonts w:ascii="Candara" w:hAnsi="Candara"/>
        </w:rPr>
        <w:t>the Direct Provision system, with particular focus on families and children</w:t>
      </w:r>
      <w:r w:rsidR="006E5650">
        <w:rPr>
          <w:rFonts w:ascii="Candara" w:hAnsi="Candara"/>
        </w:rPr>
        <w:t>.</w:t>
      </w:r>
    </w:p>
    <w:sectPr w:rsidR="009F0DC1" w:rsidRPr="00AB2D36" w:rsidSect="00921323">
      <w:headerReference w:type="even" r:id="rId14"/>
      <w:headerReference w:type="default" r:id="rId15"/>
      <w:footerReference w:type="even" r:id="rId16"/>
      <w:footerReference w:type="default" r:id="rId17"/>
      <w:headerReference w:type="first" r:id="rId18"/>
      <w:footerReference w:type="first" r:id="rId19"/>
      <w:type w:val="continuous"/>
      <w:pgSz w:w="11906" w:h="16838"/>
      <w:pgMar w:top="720" w:right="707" w:bottom="284" w:left="720" w:header="708" w:footer="567" w:gutter="0"/>
      <w:pgBorders w:offsetFrom="page">
        <w:top w:val="single" w:sz="4" w:space="24" w:color="1F497D" w:themeColor="text2"/>
        <w:left w:val="single" w:sz="4" w:space="24" w:color="1F497D" w:themeColor="text2"/>
        <w:bottom w:val="single" w:sz="4" w:space="24" w:color="1F497D" w:themeColor="text2"/>
        <w:right w:val="single" w:sz="4" w:space="24" w:color="1F497D" w:themeColor="text2"/>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290" w:rsidRDefault="00306290" w:rsidP="00DA744F">
      <w:r>
        <w:separator/>
      </w:r>
    </w:p>
    <w:p w:rsidR="00B75E7F" w:rsidRDefault="00B75E7F"/>
  </w:endnote>
  <w:endnote w:type="continuationSeparator" w:id="0">
    <w:p w:rsidR="00306290" w:rsidRDefault="00306290" w:rsidP="00DA744F">
      <w:r>
        <w:continuationSeparator/>
      </w:r>
    </w:p>
    <w:p w:rsidR="00B75E7F" w:rsidRDefault="00B75E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290" w:rsidRDefault="00E81835" w:rsidP="008A42F4">
    <w:pPr>
      <w:pStyle w:val="Footer"/>
      <w:framePr w:wrap="around" w:vAnchor="text" w:hAnchor="margin" w:xAlign="right" w:y="1"/>
      <w:rPr>
        <w:rStyle w:val="PageNumber"/>
        <w:rFonts w:eastAsiaTheme="majorEastAsia"/>
      </w:rPr>
    </w:pPr>
    <w:r>
      <w:rPr>
        <w:rStyle w:val="PageNumber"/>
        <w:rFonts w:eastAsiaTheme="majorEastAsia"/>
      </w:rPr>
      <w:fldChar w:fldCharType="begin"/>
    </w:r>
    <w:r w:rsidR="00306290">
      <w:rPr>
        <w:rStyle w:val="PageNumber"/>
        <w:rFonts w:eastAsiaTheme="majorEastAsia"/>
      </w:rPr>
      <w:instrText xml:space="preserve">PAGE  </w:instrText>
    </w:r>
    <w:r>
      <w:rPr>
        <w:rStyle w:val="PageNumber"/>
        <w:rFonts w:eastAsiaTheme="majorEastAsia"/>
      </w:rPr>
      <w:fldChar w:fldCharType="separate"/>
    </w:r>
    <w:r w:rsidR="00306290">
      <w:rPr>
        <w:rStyle w:val="PageNumber"/>
        <w:rFonts w:eastAsiaTheme="majorEastAsia"/>
        <w:noProof/>
      </w:rPr>
      <w:t>2</w:t>
    </w:r>
    <w:r>
      <w:rPr>
        <w:rStyle w:val="PageNumber"/>
        <w:rFonts w:eastAsiaTheme="majorEastAsia"/>
      </w:rPr>
      <w:fldChar w:fldCharType="end"/>
    </w:r>
  </w:p>
  <w:p w:rsidR="00306290" w:rsidRDefault="00306290" w:rsidP="008A42F4">
    <w:pPr>
      <w:pStyle w:val="Footer"/>
      <w:ind w:right="360"/>
    </w:pPr>
  </w:p>
  <w:p w:rsidR="00306290" w:rsidRDefault="00306290"/>
  <w:p w:rsidR="00B75E7F" w:rsidRDefault="00B75E7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353768"/>
      <w:docPartObj>
        <w:docPartGallery w:val="Page Numbers (Bottom of Page)"/>
        <w:docPartUnique/>
      </w:docPartObj>
    </w:sdtPr>
    <w:sdtEndPr>
      <w:rPr>
        <w:noProof/>
      </w:rPr>
    </w:sdtEndPr>
    <w:sdtContent>
      <w:p w:rsidR="00921323" w:rsidRDefault="00921323">
        <w:pPr>
          <w:pStyle w:val="Footer"/>
          <w:jc w:val="right"/>
        </w:pPr>
        <w:r>
          <w:fldChar w:fldCharType="begin"/>
        </w:r>
        <w:r>
          <w:instrText xml:space="preserve"> PAGE   \* MERGEFORMAT </w:instrText>
        </w:r>
        <w:r>
          <w:fldChar w:fldCharType="separate"/>
        </w:r>
        <w:r w:rsidR="00361BD9">
          <w:rPr>
            <w:noProof/>
          </w:rPr>
          <w:t>1</w:t>
        </w:r>
        <w:r>
          <w:rPr>
            <w:noProof/>
          </w:rPr>
          <w:fldChar w:fldCharType="end"/>
        </w:r>
      </w:p>
    </w:sdtContent>
  </w:sdt>
  <w:p w:rsidR="00306290" w:rsidRPr="00921323" w:rsidRDefault="00921323" w:rsidP="00921323">
    <w:pPr>
      <w:pStyle w:val="Footer"/>
      <w:tabs>
        <w:tab w:val="left" w:pos="555"/>
      </w:tabs>
      <w:ind w:right="360"/>
      <w:jc w:val="center"/>
    </w:pPr>
    <w:r>
      <w:rPr>
        <w:rFonts w:eastAsiaTheme="minorHAnsi" w:cs="Arial"/>
        <w:color w:val="000000"/>
        <w:sz w:val="18"/>
        <w:szCs w:val="18"/>
        <w:lang w:eastAsia="en-US"/>
      </w:rPr>
      <w:t>Update</w:t>
    </w:r>
    <w:r w:rsidRPr="003D553B">
      <w:rPr>
        <w:rFonts w:eastAsiaTheme="minorHAnsi" w:cs="Arial"/>
        <w:color w:val="000000"/>
        <w:sz w:val="18"/>
        <w:szCs w:val="18"/>
        <w:lang w:eastAsia="en-US"/>
      </w:rPr>
      <w:t xml:space="preserve"> ● </w:t>
    </w:r>
    <w:r>
      <w:rPr>
        <w:rFonts w:eastAsiaTheme="minorHAnsi" w:cs="Arial"/>
        <w:color w:val="000000"/>
        <w:sz w:val="18"/>
        <w:szCs w:val="18"/>
        <w:lang w:eastAsia="en-US"/>
      </w:rPr>
      <w:t xml:space="preserve">Volume 9, Issue 3 </w:t>
    </w:r>
    <w:r w:rsidRPr="003D553B">
      <w:rPr>
        <w:rFonts w:eastAsiaTheme="minorHAnsi" w:cs="Arial"/>
        <w:color w:val="000000"/>
        <w:sz w:val="18"/>
        <w:szCs w:val="18"/>
        <w:lang w:eastAsia="en-US"/>
      </w:rPr>
      <w:t xml:space="preserve">● </w:t>
    </w:r>
    <w:r>
      <w:rPr>
        <w:rFonts w:eastAsiaTheme="minorHAnsi" w:cs="Arial"/>
        <w:color w:val="000000"/>
        <w:sz w:val="18"/>
        <w:szCs w:val="18"/>
        <w:lang w:eastAsia="en-US"/>
      </w:rPr>
      <w:t>May 2016</w:t>
    </w:r>
  </w:p>
  <w:p w:rsidR="00B75E7F" w:rsidRDefault="00B75E7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BD9" w:rsidRDefault="00361B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290" w:rsidRDefault="00306290" w:rsidP="00DA744F">
      <w:r>
        <w:separator/>
      </w:r>
    </w:p>
    <w:p w:rsidR="00B75E7F" w:rsidRDefault="00B75E7F"/>
  </w:footnote>
  <w:footnote w:type="continuationSeparator" w:id="0">
    <w:p w:rsidR="00306290" w:rsidRDefault="00306290" w:rsidP="00DA744F">
      <w:r>
        <w:continuationSeparator/>
      </w:r>
    </w:p>
    <w:p w:rsidR="00B75E7F" w:rsidRDefault="00B75E7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BD9" w:rsidRDefault="00361B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BD9" w:rsidRDefault="00361B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BD9" w:rsidRDefault="00361B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5pt;height:11.35pt" o:bullet="t">
        <v:imagedata r:id="rId1" o:title="mso81DF"/>
      </v:shape>
    </w:pict>
  </w:numPicBullet>
  <w:abstractNum w:abstractNumId="0" w15:restartNumberingAfterBreak="0">
    <w:nsid w:val="FFFFFF89"/>
    <w:multiLevelType w:val="singleLevel"/>
    <w:tmpl w:val="46163C1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FF1251"/>
    <w:multiLevelType w:val="hybridMultilevel"/>
    <w:tmpl w:val="B3D6C6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47E179E"/>
    <w:multiLevelType w:val="hybridMultilevel"/>
    <w:tmpl w:val="61D0BD3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6A22B4D"/>
    <w:multiLevelType w:val="hybridMultilevel"/>
    <w:tmpl w:val="D480BFC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9AF1CD8"/>
    <w:multiLevelType w:val="hybridMultilevel"/>
    <w:tmpl w:val="72BAAF4E"/>
    <w:lvl w:ilvl="0" w:tplc="18090007">
      <w:start w:val="1"/>
      <w:numFmt w:val="bullet"/>
      <w:lvlText w:val=""/>
      <w:lvlPicBulletId w:val="0"/>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C182D78"/>
    <w:multiLevelType w:val="hybridMultilevel"/>
    <w:tmpl w:val="016E2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160797"/>
    <w:multiLevelType w:val="hybridMultilevel"/>
    <w:tmpl w:val="BF4A27D8"/>
    <w:lvl w:ilvl="0" w:tplc="18090007">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EA16061"/>
    <w:multiLevelType w:val="hybridMultilevel"/>
    <w:tmpl w:val="4E1E60B6"/>
    <w:lvl w:ilvl="0" w:tplc="18090001">
      <w:start w:val="1"/>
      <w:numFmt w:val="bullet"/>
      <w:lvlText w:val=""/>
      <w:lvlJc w:val="left"/>
      <w:pPr>
        <w:ind w:left="360" w:hanging="360"/>
      </w:pPr>
      <w:rPr>
        <w:rFonts w:ascii="Symbol" w:hAnsi="Symbol"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18692483"/>
    <w:multiLevelType w:val="hybridMultilevel"/>
    <w:tmpl w:val="E38877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AF0233A"/>
    <w:multiLevelType w:val="hybridMultilevel"/>
    <w:tmpl w:val="60F076E6"/>
    <w:lvl w:ilvl="0" w:tplc="18090007">
      <w:start w:val="1"/>
      <w:numFmt w:val="bullet"/>
      <w:lvlText w:val=""/>
      <w:lvlPicBulletId w:val="0"/>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3301A2D"/>
    <w:multiLevelType w:val="multilevel"/>
    <w:tmpl w:val="CE588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860C9B"/>
    <w:multiLevelType w:val="hybridMultilevel"/>
    <w:tmpl w:val="A4F23FE6"/>
    <w:lvl w:ilvl="0" w:tplc="18090001">
      <w:start w:val="1"/>
      <w:numFmt w:val="bullet"/>
      <w:lvlText w:val=""/>
      <w:lvlJc w:val="left"/>
      <w:pPr>
        <w:ind w:left="360" w:hanging="360"/>
      </w:pPr>
      <w:rPr>
        <w:rFonts w:ascii="Symbol" w:hAnsi="Symbol"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C0756A4"/>
    <w:multiLevelType w:val="hybridMultilevel"/>
    <w:tmpl w:val="542A55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C980E37"/>
    <w:multiLevelType w:val="hybridMultilevel"/>
    <w:tmpl w:val="0EF2CB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2D7471AA"/>
    <w:multiLevelType w:val="hybridMultilevel"/>
    <w:tmpl w:val="C9AA05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32041365"/>
    <w:multiLevelType w:val="hybridMultilevel"/>
    <w:tmpl w:val="8DCA08D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28C538A"/>
    <w:multiLevelType w:val="hybridMultilevel"/>
    <w:tmpl w:val="BE569346"/>
    <w:lvl w:ilvl="0" w:tplc="18090007">
      <w:start w:val="1"/>
      <w:numFmt w:val="bullet"/>
      <w:lvlText w:val=""/>
      <w:lvlPicBulletId w:val="0"/>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4561133"/>
    <w:multiLevelType w:val="hybridMultilevel"/>
    <w:tmpl w:val="F614F8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573382D"/>
    <w:multiLevelType w:val="hybridMultilevel"/>
    <w:tmpl w:val="95F4174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38031C87"/>
    <w:multiLevelType w:val="hybridMultilevel"/>
    <w:tmpl w:val="3E209C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80B4933"/>
    <w:multiLevelType w:val="hybridMultilevel"/>
    <w:tmpl w:val="1F2E73E0"/>
    <w:lvl w:ilvl="0" w:tplc="18090001">
      <w:start w:val="1"/>
      <w:numFmt w:val="bullet"/>
      <w:lvlText w:val=""/>
      <w:lvlJc w:val="left"/>
      <w:pPr>
        <w:ind w:left="360" w:hanging="360"/>
      </w:pPr>
      <w:rPr>
        <w:rFonts w:ascii="Symbol" w:hAnsi="Symbol" w:hint="default"/>
      </w:rPr>
    </w:lvl>
    <w:lvl w:ilvl="1" w:tplc="B6568478">
      <w:numFmt w:val="bullet"/>
      <w:lvlText w:val="-"/>
      <w:lvlJc w:val="left"/>
      <w:pPr>
        <w:ind w:left="1080" w:hanging="360"/>
      </w:pPr>
      <w:rPr>
        <w:rFonts w:ascii="Candara" w:eastAsiaTheme="minorHAnsi" w:hAnsi="Candara" w:cs="Times New Roman" w:hint="default"/>
      </w:r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15:restartNumberingAfterBreak="0">
    <w:nsid w:val="39066224"/>
    <w:multiLevelType w:val="hybridMultilevel"/>
    <w:tmpl w:val="7BB67EF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396A65DE"/>
    <w:multiLevelType w:val="hybridMultilevel"/>
    <w:tmpl w:val="03508222"/>
    <w:lvl w:ilvl="0" w:tplc="18090007">
      <w:start w:val="1"/>
      <w:numFmt w:val="bullet"/>
      <w:lvlText w:val=""/>
      <w:lvlPicBulletId w:val="0"/>
      <w:lvlJc w:val="left"/>
      <w:pPr>
        <w:ind w:left="786" w:hanging="360"/>
      </w:pPr>
      <w:rPr>
        <w:rFonts w:ascii="Symbol" w:hAnsi="Symbol" w:hint="default"/>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23" w15:restartNumberingAfterBreak="0">
    <w:nsid w:val="3BCA0577"/>
    <w:multiLevelType w:val="hybridMultilevel"/>
    <w:tmpl w:val="B9AEC3CA"/>
    <w:lvl w:ilvl="0" w:tplc="18090001">
      <w:start w:val="1"/>
      <w:numFmt w:val="bullet"/>
      <w:lvlText w:val=""/>
      <w:lvlJc w:val="left"/>
      <w:pPr>
        <w:ind w:left="360" w:hanging="360"/>
      </w:pPr>
      <w:rPr>
        <w:rFonts w:ascii="Symbol" w:hAnsi="Symbol" w:hint="default"/>
      </w:rPr>
    </w:lvl>
    <w:lvl w:ilvl="1" w:tplc="18090001">
      <w:start w:val="1"/>
      <w:numFmt w:val="bullet"/>
      <w:lvlText w:val=""/>
      <w:lvlJc w:val="left"/>
      <w:pPr>
        <w:ind w:left="1080" w:hanging="360"/>
      </w:pPr>
      <w:rPr>
        <w:rFonts w:ascii="Symbol" w:hAnsi="Symbol" w:hint="default"/>
      </w:r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3E40508B"/>
    <w:multiLevelType w:val="hybridMultilevel"/>
    <w:tmpl w:val="3DE60A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3F1E2EB0"/>
    <w:multiLevelType w:val="hybridMultilevel"/>
    <w:tmpl w:val="7012CF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1423113"/>
    <w:multiLevelType w:val="hybridMultilevel"/>
    <w:tmpl w:val="CC9641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5882D1C"/>
    <w:multiLevelType w:val="multilevel"/>
    <w:tmpl w:val="96F85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E4615C"/>
    <w:multiLevelType w:val="hybridMultilevel"/>
    <w:tmpl w:val="B45CA0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08C62A1"/>
    <w:multiLevelType w:val="hybridMultilevel"/>
    <w:tmpl w:val="F5B00E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8C7240E"/>
    <w:multiLevelType w:val="hybridMultilevel"/>
    <w:tmpl w:val="C43850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C113898"/>
    <w:multiLevelType w:val="hybridMultilevel"/>
    <w:tmpl w:val="A78C2F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C9F0F80"/>
    <w:multiLevelType w:val="hybridMultilevel"/>
    <w:tmpl w:val="93EEBD4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66A92DFE"/>
    <w:multiLevelType w:val="hybridMultilevel"/>
    <w:tmpl w:val="45BE1A8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6A062F8A"/>
    <w:multiLevelType w:val="hybridMultilevel"/>
    <w:tmpl w:val="066001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14D60AC"/>
    <w:multiLevelType w:val="hybridMultilevel"/>
    <w:tmpl w:val="DF462F8E"/>
    <w:lvl w:ilvl="0" w:tplc="04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2A86E5C"/>
    <w:multiLevelType w:val="hybridMultilevel"/>
    <w:tmpl w:val="10C83F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2F57C84"/>
    <w:multiLevelType w:val="hybridMultilevel"/>
    <w:tmpl w:val="3522A4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3CD4D6D"/>
    <w:multiLevelType w:val="hybridMultilevel"/>
    <w:tmpl w:val="034CCA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7E31E2B"/>
    <w:multiLevelType w:val="hybridMultilevel"/>
    <w:tmpl w:val="440021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BCF7D53"/>
    <w:multiLevelType w:val="hybridMultilevel"/>
    <w:tmpl w:val="78A821C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26"/>
  </w:num>
  <w:num w:numId="5">
    <w:abstractNumId w:val="19"/>
  </w:num>
  <w:num w:numId="6">
    <w:abstractNumId w:val="27"/>
  </w:num>
  <w:num w:numId="7">
    <w:abstractNumId w:val="30"/>
  </w:num>
  <w:num w:numId="8">
    <w:abstractNumId w:val="36"/>
  </w:num>
  <w:num w:numId="9">
    <w:abstractNumId w:val="8"/>
  </w:num>
  <w:num w:numId="10">
    <w:abstractNumId w:val="12"/>
  </w:num>
  <w:num w:numId="11">
    <w:abstractNumId w:val="28"/>
  </w:num>
  <w:num w:numId="12">
    <w:abstractNumId w:val="16"/>
  </w:num>
  <w:num w:numId="13">
    <w:abstractNumId w:val="22"/>
  </w:num>
  <w:num w:numId="14">
    <w:abstractNumId w:val="9"/>
  </w:num>
  <w:num w:numId="15">
    <w:abstractNumId w:val="4"/>
  </w:num>
  <w:num w:numId="16">
    <w:abstractNumId w:val="24"/>
  </w:num>
  <w:num w:numId="17">
    <w:abstractNumId w:val="34"/>
  </w:num>
  <w:num w:numId="18">
    <w:abstractNumId w:val="35"/>
  </w:num>
  <w:num w:numId="19">
    <w:abstractNumId w:val="38"/>
  </w:num>
  <w:num w:numId="20">
    <w:abstractNumId w:val="37"/>
  </w:num>
  <w:num w:numId="21">
    <w:abstractNumId w:val="25"/>
  </w:num>
  <w:num w:numId="22">
    <w:abstractNumId w:val="5"/>
  </w:num>
  <w:num w:numId="23">
    <w:abstractNumId w:val="39"/>
  </w:num>
  <w:num w:numId="24">
    <w:abstractNumId w:val="17"/>
  </w:num>
  <w:num w:numId="25">
    <w:abstractNumId w:val="1"/>
  </w:num>
  <w:num w:numId="26">
    <w:abstractNumId w:val="21"/>
  </w:num>
  <w:num w:numId="27">
    <w:abstractNumId w:val="32"/>
  </w:num>
  <w:num w:numId="28">
    <w:abstractNumId w:val="14"/>
  </w:num>
  <w:num w:numId="29">
    <w:abstractNumId w:val="33"/>
  </w:num>
  <w:num w:numId="30">
    <w:abstractNumId w:val="40"/>
  </w:num>
  <w:num w:numId="31">
    <w:abstractNumId w:val="15"/>
  </w:num>
  <w:num w:numId="32">
    <w:abstractNumId w:val="11"/>
  </w:num>
  <w:num w:numId="33">
    <w:abstractNumId w:val="20"/>
  </w:num>
  <w:num w:numId="34">
    <w:abstractNumId w:val="7"/>
  </w:num>
  <w:num w:numId="35">
    <w:abstractNumId w:val="29"/>
  </w:num>
  <w:num w:numId="36">
    <w:abstractNumId w:val="23"/>
  </w:num>
  <w:num w:numId="37">
    <w:abstractNumId w:val="10"/>
  </w:num>
  <w:num w:numId="38">
    <w:abstractNumId w:val="2"/>
  </w:num>
  <w:num w:numId="39">
    <w:abstractNumId w:val="13"/>
  </w:num>
  <w:num w:numId="40">
    <w:abstractNumId w:val="18"/>
  </w:num>
  <w:num w:numId="41">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B49"/>
    <w:rsid w:val="00000594"/>
    <w:rsid w:val="00002308"/>
    <w:rsid w:val="0000238E"/>
    <w:rsid w:val="00002762"/>
    <w:rsid w:val="00006F64"/>
    <w:rsid w:val="00010847"/>
    <w:rsid w:val="00013628"/>
    <w:rsid w:val="00013A47"/>
    <w:rsid w:val="00014E28"/>
    <w:rsid w:val="00015A50"/>
    <w:rsid w:val="00015D78"/>
    <w:rsid w:val="00016404"/>
    <w:rsid w:val="00016639"/>
    <w:rsid w:val="00016DAB"/>
    <w:rsid w:val="00021E6E"/>
    <w:rsid w:val="00022154"/>
    <w:rsid w:val="00023826"/>
    <w:rsid w:val="0002619A"/>
    <w:rsid w:val="000274A3"/>
    <w:rsid w:val="000278CD"/>
    <w:rsid w:val="0003004C"/>
    <w:rsid w:val="00030E1B"/>
    <w:rsid w:val="000319E9"/>
    <w:rsid w:val="0003264C"/>
    <w:rsid w:val="0003306B"/>
    <w:rsid w:val="00034968"/>
    <w:rsid w:val="000361BD"/>
    <w:rsid w:val="000375EC"/>
    <w:rsid w:val="0004049F"/>
    <w:rsid w:val="000417C9"/>
    <w:rsid w:val="0004317E"/>
    <w:rsid w:val="00044575"/>
    <w:rsid w:val="00053452"/>
    <w:rsid w:val="00053D84"/>
    <w:rsid w:val="00053F1A"/>
    <w:rsid w:val="0006157D"/>
    <w:rsid w:val="00061919"/>
    <w:rsid w:val="00062FB5"/>
    <w:rsid w:val="00063ACB"/>
    <w:rsid w:val="00064830"/>
    <w:rsid w:val="00064B71"/>
    <w:rsid w:val="00064F00"/>
    <w:rsid w:val="000650B3"/>
    <w:rsid w:val="0006720F"/>
    <w:rsid w:val="0006733F"/>
    <w:rsid w:val="00072259"/>
    <w:rsid w:val="000726E3"/>
    <w:rsid w:val="00073DEC"/>
    <w:rsid w:val="000748E3"/>
    <w:rsid w:val="00080C74"/>
    <w:rsid w:val="00080CB6"/>
    <w:rsid w:val="00080DB1"/>
    <w:rsid w:val="00081D7D"/>
    <w:rsid w:val="00082661"/>
    <w:rsid w:val="0008336A"/>
    <w:rsid w:val="0008717B"/>
    <w:rsid w:val="00091E29"/>
    <w:rsid w:val="000920C9"/>
    <w:rsid w:val="000930E7"/>
    <w:rsid w:val="00094788"/>
    <w:rsid w:val="000970F2"/>
    <w:rsid w:val="000A2DCA"/>
    <w:rsid w:val="000A30FA"/>
    <w:rsid w:val="000A4507"/>
    <w:rsid w:val="000A53E6"/>
    <w:rsid w:val="000A743D"/>
    <w:rsid w:val="000A753B"/>
    <w:rsid w:val="000B08F0"/>
    <w:rsid w:val="000B0BDA"/>
    <w:rsid w:val="000B12F5"/>
    <w:rsid w:val="000B19E9"/>
    <w:rsid w:val="000B1E8F"/>
    <w:rsid w:val="000B3281"/>
    <w:rsid w:val="000B32ED"/>
    <w:rsid w:val="000B3FE8"/>
    <w:rsid w:val="000B5D48"/>
    <w:rsid w:val="000B635F"/>
    <w:rsid w:val="000C02D1"/>
    <w:rsid w:val="000C0890"/>
    <w:rsid w:val="000C2C11"/>
    <w:rsid w:val="000C3773"/>
    <w:rsid w:val="000C3A90"/>
    <w:rsid w:val="000C3B9A"/>
    <w:rsid w:val="000C3C78"/>
    <w:rsid w:val="000C53E1"/>
    <w:rsid w:val="000C57F0"/>
    <w:rsid w:val="000C6730"/>
    <w:rsid w:val="000D1CC3"/>
    <w:rsid w:val="000D20DE"/>
    <w:rsid w:val="000D2791"/>
    <w:rsid w:val="000D355F"/>
    <w:rsid w:val="000D3B23"/>
    <w:rsid w:val="000D5F79"/>
    <w:rsid w:val="000D64A1"/>
    <w:rsid w:val="000D72AF"/>
    <w:rsid w:val="000E068A"/>
    <w:rsid w:val="000E2B82"/>
    <w:rsid w:val="000E3C37"/>
    <w:rsid w:val="000E3E7D"/>
    <w:rsid w:val="000E3EFE"/>
    <w:rsid w:val="000E438E"/>
    <w:rsid w:val="000E50A3"/>
    <w:rsid w:val="000E5A1A"/>
    <w:rsid w:val="000E61AC"/>
    <w:rsid w:val="000E7745"/>
    <w:rsid w:val="000F2938"/>
    <w:rsid w:val="000F2A2A"/>
    <w:rsid w:val="000F401E"/>
    <w:rsid w:val="000F5771"/>
    <w:rsid w:val="000F7459"/>
    <w:rsid w:val="000F7BB0"/>
    <w:rsid w:val="000F7E06"/>
    <w:rsid w:val="001001A5"/>
    <w:rsid w:val="00100873"/>
    <w:rsid w:val="001012D0"/>
    <w:rsid w:val="001026EB"/>
    <w:rsid w:val="00102CE0"/>
    <w:rsid w:val="001038CC"/>
    <w:rsid w:val="00103AEC"/>
    <w:rsid w:val="00103C1F"/>
    <w:rsid w:val="00105D01"/>
    <w:rsid w:val="0010702B"/>
    <w:rsid w:val="00107FC9"/>
    <w:rsid w:val="00111791"/>
    <w:rsid w:val="001117C5"/>
    <w:rsid w:val="00111DA6"/>
    <w:rsid w:val="001164A0"/>
    <w:rsid w:val="001174DA"/>
    <w:rsid w:val="00120E92"/>
    <w:rsid w:val="0012141F"/>
    <w:rsid w:val="001218D3"/>
    <w:rsid w:val="0012264B"/>
    <w:rsid w:val="00122F59"/>
    <w:rsid w:val="001231AF"/>
    <w:rsid w:val="00123950"/>
    <w:rsid w:val="00123F80"/>
    <w:rsid w:val="00126A9F"/>
    <w:rsid w:val="00130695"/>
    <w:rsid w:val="00131710"/>
    <w:rsid w:val="0013337F"/>
    <w:rsid w:val="001377DF"/>
    <w:rsid w:val="00137C3B"/>
    <w:rsid w:val="001408E6"/>
    <w:rsid w:val="00142576"/>
    <w:rsid w:val="00142D2C"/>
    <w:rsid w:val="00142DB6"/>
    <w:rsid w:val="00142ECD"/>
    <w:rsid w:val="00143FC8"/>
    <w:rsid w:val="00144BF9"/>
    <w:rsid w:val="001465D9"/>
    <w:rsid w:val="00150D40"/>
    <w:rsid w:val="00151706"/>
    <w:rsid w:val="00152BAF"/>
    <w:rsid w:val="001574E7"/>
    <w:rsid w:val="00157786"/>
    <w:rsid w:val="00160398"/>
    <w:rsid w:val="00160FDF"/>
    <w:rsid w:val="001630E4"/>
    <w:rsid w:val="00165220"/>
    <w:rsid w:val="00165D89"/>
    <w:rsid w:val="00166A7C"/>
    <w:rsid w:val="00167920"/>
    <w:rsid w:val="00167A7E"/>
    <w:rsid w:val="00171500"/>
    <w:rsid w:val="001728B2"/>
    <w:rsid w:val="00174EBD"/>
    <w:rsid w:val="001763FB"/>
    <w:rsid w:val="001764C6"/>
    <w:rsid w:val="0017737D"/>
    <w:rsid w:val="00180AAB"/>
    <w:rsid w:val="00182B85"/>
    <w:rsid w:val="001838A8"/>
    <w:rsid w:val="00183B37"/>
    <w:rsid w:val="00184026"/>
    <w:rsid w:val="00184415"/>
    <w:rsid w:val="00185D5F"/>
    <w:rsid w:val="0018627E"/>
    <w:rsid w:val="00187318"/>
    <w:rsid w:val="00190670"/>
    <w:rsid w:val="001910CA"/>
    <w:rsid w:val="001937E9"/>
    <w:rsid w:val="001A1AB6"/>
    <w:rsid w:val="001A2160"/>
    <w:rsid w:val="001A2F1B"/>
    <w:rsid w:val="001A3376"/>
    <w:rsid w:val="001A44AE"/>
    <w:rsid w:val="001A5794"/>
    <w:rsid w:val="001A5ABB"/>
    <w:rsid w:val="001A5BE2"/>
    <w:rsid w:val="001A6780"/>
    <w:rsid w:val="001A6FBA"/>
    <w:rsid w:val="001A7FBF"/>
    <w:rsid w:val="001B1E31"/>
    <w:rsid w:val="001B1E7A"/>
    <w:rsid w:val="001B4544"/>
    <w:rsid w:val="001B4C3C"/>
    <w:rsid w:val="001B6B98"/>
    <w:rsid w:val="001C3D97"/>
    <w:rsid w:val="001C467F"/>
    <w:rsid w:val="001C504F"/>
    <w:rsid w:val="001C774E"/>
    <w:rsid w:val="001C7CA8"/>
    <w:rsid w:val="001D06B7"/>
    <w:rsid w:val="001D0A06"/>
    <w:rsid w:val="001D106F"/>
    <w:rsid w:val="001D1B63"/>
    <w:rsid w:val="001D30A9"/>
    <w:rsid w:val="001D3176"/>
    <w:rsid w:val="001D5EDB"/>
    <w:rsid w:val="001D6025"/>
    <w:rsid w:val="001D729C"/>
    <w:rsid w:val="001E0E43"/>
    <w:rsid w:val="001E16AA"/>
    <w:rsid w:val="001E5D88"/>
    <w:rsid w:val="001E6173"/>
    <w:rsid w:val="001E7DD7"/>
    <w:rsid w:val="001F19B1"/>
    <w:rsid w:val="001F1DEC"/>
    <w:rsid w:val="001F2130"/>
    <w:rsid w:val="001F2464"/>
    <w:rsid w:val="001F2CB2"/>
    <w:rsid w:val="001F3BA0"/>
    <w:rsid w:val="001F5031"/>
    <w:rsid w:val="001F506B"/>
    <w:rsid w:val="001F5637"/>
    <w:rsid w:val="001F7B4A"/>
    <w:rsid w:val="00200E3C"/>
    <w:rsid w:val="002016D5"/>
    <w:rsid w:val="00201DE9"/>
    <w:rsid w:val="00202317"/>
    <w:rsid w:val="00202B14"/>
    <w:rsid w:val="00203199"/>
    <w:rsid w:val="00205431"/>
    <w:rsid w:val="00205842"/>
    <w:rsid w:val="00205C34"/>
    <w:rsid w:val="00207451"/>
    <w:rsid w:val="00207896"/>
    <w:rsid w:val="00207A4D"/>
    <w:rsid w:val="002108E4"/>
    <w:rsid w:val="00210F18"/>
    <w:rsid w:val="00211F26"/>
    <w:rsid w:val="00211F83"/>
    <w:rsid w:val="002136A3"/>
    <w:rsid w:val="00214FC2"/>
    <w:rsid w:val="00220993"/>
    <w:rsid w:val="00223FB4"/>
    <w:rsid w:val="00224322"/>
    <w:rsid w:val="00225F77"/>
    <w:rsid w:val="00226BF4"/>
    <w:rsid w:val="00227B08"/>
    <w:rsid w:val="0023164B"/>
    <w:rsid w:val="002317DB"/>
    <w:rsid w:val="002323D2"/>
    <w:rsid w:val="00232498"/>
    <w:rsid w:val="002340D9"/>
    <w:rsid w:val="00234479"/>
    <w:rsid w:val="00234FF9"/>
    <w:rsid w:val="0023506A"/>
    <w:rsid w:val="002354AA"/>
    <w:rsid w:val="002356B5"/>
    <w:rsid w:val="002415E2"/>
    <w:rsid w:val="00242462"/>
    <w:rsid w:val="00242573"/>
    <w:rsid w:val="00244C1D"/>
    <w:rsid w:val="00246D71"/>
    <w:rsid w:val="002504EB"/>
    <w:rsid w:val="00250ADE"/>
    <w:rsid w:val="00252136"/>
    <w:rsid w:val="00253135"/>
    <w:rsid w:val="00253894"/>
    <w:rsid w:val="00255C70"/>
    <w:rsid w:val="00256839"/>
    <w:rsid w:val="00260EB8"/>
    <w:rsid w:val="00262B18"/>
    <w:rsid w:val="0026402F"/>
    <w:rsid w:val="0026654F"/>
    <w:rsid w:val="00267A35"/>
    <w:rsid w:val="00267D06"/>
    <w:rsid w:val="00271057"/>
    <w:rsid w:val="00271FE5"/>
    <w:rsid w:val="00272712"/>
    <w:rsid w:val="0027514D"/>
    <w:rsid w:val="002779A5"/>
    <w:rsid w:val="002800A6"/>
    <w:rsid w:val="00281442"/>
    <w:rsid w:val="00281BE8"/>
    <w:rsid w:val="00283485"/>
    <w:rsid w:val="002843CE"/>
    <w:rsid w:val="00285181"/>
    <w:rsid w:val="0028538F"/>
    <w:rsid w:val="0028674F"/>
    <w:rsid w:val="00286BA4"/>
    <w:rsid w:val="00286EFF"/>
    <w:rsid w:val="002916AF"/>
    <w:rsid w:val="00293111"/>
    <w:rsid w:val="002944D7"/>
    <w:rsid w:val="00294F22"/>
    <w:rsid w:val="002959D3"/>
    <w:rsid w:val="00296BA9"/>
    <w:rsid w:val="00296E9B"/>
    <w:rsid w:val="0029733E"/>
    <w:rsid w:val="002A0E15"/>
    <w:rsid w:val="002A27BB"/>
    <w:rsid w:val="002A313B"/>
    <w:rsid w:val="002A3855"/>
    <w:rsid w:val="002A39C9"/>
    <w:rsid w:val="002A4A32"/>
    <w:rsid w:val="002A61AF"/>
    <w:rsid w:val="002A6C48"/>
    <w:rsid w:val="002A6CBF"/>
    <w:rsid w:val="002B3EAE"/>
    <w:rsid w:val="002B4213"/>
    <w:rsid w:val="002B637A"/>
    <w:rsid w:val="002B7A17"/>
    <w:rsid w:val="002C0398"/>
    <w:rsid w:val="002C0911"/>
    <w:rsid w:val="002C09AE"/>
    <w:rsid w:val="002C0CD4"/>
    <w:rsid w:val="002C28AC"/>
    <w:rsid w:val="002C29B5"/>
    <w:rsid w:val="002C4E4C"/>
    <w:rsid w:val="002C6780"/>
    <w:rsid w:val="002C6924"/>
    <w:rsid w:val="002C6B65"/>
    <w:rsid w:val="002C6FE0"/>
    <w:rsid w:val="002D0D41"/>
    <w:rsid w:val="002D0F9B"/>
    <w:rsid w:val="002D3518"/>
    <w:rsid w:val="002D4679"/>
    <w:rsid w:val="002D642A"/>
    <w:rsid w:val="002D6A9B"/>
    <w:rsid w:val="002E2D34"/>
    <w:rsid w:val="002E336D"/>
    <w:rsid w:val="002E4848"/>
    <w:rsid w:val="002E4EB9"/>
    <w:rsid w:val="002E518A"/>
    <w:rsid w:val="002E5687"/>
    <w:rsid w:val="002E5E6F"/>
    <w:rsid w:val="002E5E7C"/>
    <w:rsid w:val="002E635D"/>
    <w:rsid w:val="002E78CE"/>
    <w:rsid w:val="002F1D82"/>
    <w:rsid w:val="002F4C4F"/>
    <w:rsid w:val="002F6510"/>
    <w:rsid w:val="003010C8"/>
    <w:rsid w:val="00302661"/>
    <w:rsid w:val="00303336"/>
    <w:rsid w:val="00306290"/>
    <w:rsid w:val="003112C2"/>
    <w:rsid w:val="003117A2"/>
    <w:rsid w:val="003144A2"/>
    <w:rsid w:val="0031553F"/>
    <w:rsid w:val="003157BB"/>
    <w:rsid w:val="003177DD"/>
    <w:rsid w:val="003208E5"/>
    <w:rsid w:val="00321615"/>
    <w:rsid w:val="003221BA"/>
    <w:rsid w:val="003223AF"/>
    <w:rsid w:val="00325181"/>
    <w:rsid w:val="00325210"/>
    <w:rsid w:val="0032559A"/>
    <w:rsid w:val="0032753D"/>
    <w:rsid w:val="003279A8"/>
    <w:rsid w:val="003310EF"/>
    <w:rsid w:val="00331E9F"/>
    <w:rsid w:val="0033577C"/>
    <w:rsid w:val="003370FC"/>
    <w:rsid w:val="003418B3"/>
    <w:rsid w:val="00341BA4"/>
    <w:rsid w:val="00342971"/>
    <w:rsid w:val="00343D68"/>
    <w:rsid w:val="00343EFF"/>
    <w:rsid w:val="00350128"/>
    <w:rsid w:val="00352FB8"/>
    <w:rsid w:val="0035367E"/>
    <w:rsid w:val="0035402F"/>
    <w:rsid w:val="00354883"/>
    <w:rsid w:val="0035589C"/>
    <w:rsid w:val="00356020"/>
    <w:rsid w:val="0035690A"/>
    <w:rsid w:val="00361605"/>
    <w:rsid w:val="00361BD9"/>
    <w:rsid w:val="003630C5"/>
    <w:rsid w:val="00364DEC"/>
    <w:rsid w:val="003678B3"/>
    <w:rsid w:val="00370226"/>
    <w:rsid w:val="00371666"/>
    <w:rsid w:val="00373478"/>
    <w:rsid w:val="00373ED0"/>
    <w:rsid w:val="00380892"/>
    <w:rsid w:val="003819D1"/>
    <w:rsid w:val="003853AB"/>
    <w:rsid w:val="00385A73"/>
    <w:rsid w:val="00386265"/>
    <w:rsid w:val="00390088"/>
    <w:rsid w:val="0039086E"/>
    <w:rsid w:val="00391EFD"/>
    <w:rsid w:val="00392BED"/>
    <w:rsid w:val="00393018"/>
    <w:rsid w:val="00394351"/>
    <w:rsid w:val="00396318"/>
    <w:rsid w:val="00396764"/>
    <w:rsid w:val="003A0FFE"/>
    <w:rsid w:val="003A3C91"/>
    <w:rsid w:val="003A6C22"/>
    <w:rsid w:val="003A6EE9"/>
    <w:rsid w:val="003A72EB"/>
    <w:rsid w:val="003B0521"/>
    <w:rsid w:val="003B2B79"/>
    <w:rsid w:val="003B434D"/>
    <w:rsid w:val="003B6CBC"/>
    <w:rsid w:val="003C01D9"/>
    <w:rsid w:val="003C17B9"/>
    <w:rsid w:val="003C1C06"/>
    <w:rsid w:val="003C3863"/>
    <w:rsid w:val="003C68FB"/>
    <w:rsid w:val="003C6A74"/>
    <w:rsid w:val="003C756F"/>
    <w:rsid w:val="003C7A72"/>
    <w:rsid w:val="003C7B1A"/>
    <w:rsid w:val="003D0FD0"/>
    <w:rsid w:val="003D2E21"/>
    <w:rsid w:val="003D32E2"/>
    <w:rsid w:val="003D3C7B"/>
    <w:rsid w:val="003D3D10"/>
    <w:rsid w:val="003D3EE3"/>
    <w:rsid w:val="003D4A61"/>
    <w:rsid w:val="003D5840"/>
    <w:rsid w:val="003D59D2"/>
    <w:rsid w:val="003D6428"/>
    <w:rsid w:val="003D6D10"/>
    <w:rsid w:val="003E0310"/>
    <w:rsid w:val="003E049A"/>
    <w:rsid w:val="003E1169"/>
    <w:rsid w:val="003E1A05"/>
    <w:rsid w:val="003E2A49"/>
    <w:rsid w:val="003E2BC1"/>
    <w:rsid w:val="003E4810"/>
    <w:rsid w:val="003E6410"/>
    <w:rsid w:val="003E6D6A"/>
    <w:rsid w:val="003E70FE"/>
    <w:rsid w:val="003E7E76"/>
    <w:rsid w:val="003F0792"/>
    <w:rsid w:val="003F1352"/>
    <w:rsid w:val="003F22A4"/>
    <w:rsid w:val="003F247C"/>
    <w:rsid w:val="003F49CB"/>
    <w:rsid w:val="003F5375"/>
    <w:rsid w:val="003F5908"/>
    <w:rsid w:val="003F59B8"/>
    <w:rsid w:val="003F6D9E"/>
    <w:rsid w:val="003F71AA"/>
    <w:rsid w:val="003F7289"/>
    <w:rsid w:val="003F79B3"/>
    <w:rsid w:val="00401FC2"/>
    <w:rsid w:val="004022F9"/>
    <w:rsid w:val="00405562"/>
    <w:rsid w:val="00405C13"/>
    <w:rsid w:val="00405F0A"/>
    <w:rsid w:val="004075E0"/>
    <w:rsid w:val="004139B3"/>
    <w:rsid w:val="00414041"/>
    <w:rsid w:val="00414ACB"/>
    <w:rsid w:val="00414D94"/>
    <w:rsid w:val="0041595A"/>
    <w:rsid w:val="00415F36"/>
    <w:rsid w:val="00416A07"/>
    <w:rsid w:val="00416D77"/>
    <w:rsid w:val="004220FA"/>
    <w:rsid w:val="00423BDB"/>
    <w:rsid w:val="00424280"/>
    <w:rsid w:val="00425BAD"/>
    <w:rsid w:val="00426A99"/>
    <w:rsid w:val="0042741E"/>
    <w:rsid w:val="00427A5B"/>
    <w:rsid w:val="00430587"/>
    <w:rsid w:val="004306AC"/>
    <w:rsid w:val="0043088C"/>
    <w:rsid w:val="00432375"/>
    <w:rsid w:val="0043257A"/>
    <w:rsid w:val="004350DD"/>
    <w:rsid w:val="00435824"/>
    <w:rsid w:val="004363AE"/>
    <w:rsid w:val="004375D4"/>
    <w:rsid w:val="0043761E"/>
    <w:rsid w:val="00437E45"/>
    <w:rsid w:val="00440BB1"/>
    <w:rsid w:val="00442C92"/>
    <w:rsid w:val="00444206"/>
    <w:rsid w:val="00446E60"/>
    <w:rsid w:val="00447839"/>
    <w:rsid w:val="00451A29"/>
    <w:rsid w:val="00451F75"/>
    <w:rsid w:val="0045332E"/>
    <w:rsid w:val="0045426D"/>
    <w:rsid w:val="00454B9B"/>
    <w:rsid w:val="00456F97"/>
    <w:rsid w:val="00462DC6"/>
    <w:rsid w:val="00466A29"/>
    <w:rsid w:val="00467B0E"/>
    <w:rsid w:val="00472261"/>
    <w:rsid w:val="00473AD2"/>
    <w:rsid w:val="00474A05"/>
    <w:rsid w:val="00474FCB"/>
    <w:rsid w:val="00475D29"/>
    <w:rsid w:val="00476B49"/>
    <w:rsid w:val="00477380"/>
    <w:rsid w:val="00480152"/>
    <w:rsid w:val="004803A8"/>
    <w:rsid w:val="00480BC5"/>
    <w:rsid w:val="0048226A"/>
    <w:rsid w:val="00482643"/>
    <w:rsid w:val="00482F94"/>
    <w:rsid w:val="0048332F"/>
    <w:rsid w:val="00487BAC"/>
    <w:rsid w:val="00487C7A"/>
    <w:rsid w:val="00493483"/>
    <w:rsid w:val="00493987"/>
    <w:rsid w:val="00494358"/>
    <w:rsid w:val="004957C5"/>
    <w:rsid w:val="0049653D"/>
    <w:rsid w:val="004A07D1"/>
    <w:rsid w:val="004A16DF"/>
    <w:rsid w:val="004B5507"/>
    <w:rsid w:val="004B59ED"/>
    <w:rsid w:val="004B750A"/>
    <w:rsid w:val="004C0FA4"/>
    <w:rsid w:val="004C4713"/>
    <w:rsid w:val="004C5043"/>
    <w:rsid w:val="004C65A9"/>
    <w:rsid w:val="004C70C3"/>
    <w:rsid w:val="004C7EFD"/>
    <w:rsid w:val="004D3C82"/>
    <w:rsid w:val="004D4071"/>
    <w:rsid w:val="004D5491"/>
    <w:rsid w:val="004D63C0"/>
    <w:rsid w:val="004E0CD7"/>
    <w:rsid w:val="004E11CD"/>
    <w:rsid w:val="004E1804"/>
    <w:rsid w:val="004E27FD"/>
    <w:rsid w:val="004E2BC9"/>
    <w:rsid w:val="004E350A"/>
    <w:rsid w:val="004E44B7"/>
    <w:rsid w:val="004E54A9"/>
    <w:rsid w:val="004E5E4A"/>
    <w:rsid w:val="004E6AC8"/>
    <w:rsid w:val="004E70E5"/>
    <w:rsid w:val="004F0A66"/>
    <w:rsid w:val="004F2C28"/>
    <w:rsid w:val="004F3080"/>
    <w:rsid w:val="004F3460"/>
    <w:rsid w:val="004F37A3"/>
    <w:rsid w:val="004F38E2"/>
    <w:rsid w:val="004F3AE4"/>
    <w:rsid w:val="004F4119"/>
    <w:rsid w:val="004F4A34"/>
    <w:rsid w:val="004F546A"/>
    <w:rsid w:val="004F5EC0"/>
    <w:rsid w:val="004F63D7"/>
    <w:rsid w:val="004F7B3F"/>
    <w:rsid w:val="00500B3D"/>
    <w:rsid w:val="005018C3"/>
    <w:rsid w:val="00501F5C"/>
    <w:rsid w:val="00502653"/>
    <w:rsid w:val="00504CB2"/>
    <w:rsid w:val="00505E59"/>
    <w:rsid w:val="005070E2"/>
    <w:rsid w:val="00507154"/>
    <w:rsid w:val="0050732D"/>
    <w:rsid w:val="005109F1"/>
    <w:rsid w:val="0051249D"/>
    <w:rsid w:val="005200DB"/>
    <w:rsid w:val="005200FB"/>
    <w:rsid w:val="005225B4"/>
    <w:rsid w:val="00522908"/>
    <w:rsid w:val="00522EC2"/>
    <w:rsid w:val="00525AEE"/>
    <w:rsid w:val="005278C7"/>
    <w:rsid w:val="00530850"/>
    <w:rsid w:val="0053305A"/>
    <w:rsid w:val="005333C8"/>
    <w:rsid w:val="0053446D"/>
    <w:rsid w:val="00534550"/>
    <w:rsid w:val="005352AD"/>
    <w:rsid w:val="00537CEF"/>
    <w:rsid w:val="00540196"/>
    <w:rsid w:val="005410E9"/>
    <w:rsid w:val="00541D6B"/>
    <w:rsid w:val="00542D74"/>
    <w:rsid w:val="005430BE"/>
    <w:rsid w:val="0054321C"/>
    <w:rsid w:val="005441A6"/>
    <w:rsid w:val="00544638"/>
    <w:rsid w:val="0054496E"/>
    <w:rsid w:val="00546BEB"/>
    <w:rsid w:val="005473E5"/>
    <w:rsid w:val="00547E2C"/>
    <w:rsid w:val="0055081E"/>
    <w:rsid w:val="005511E0"/>
    <w:rsid w:val="005534C2"/>
    <w:rsid w:val="005549A1"/>
    <w:rsid w:val="005556BA"/>
    <w:rsid w:val="00562B7A"/>
    <w:rsid w:val="00563081"/>
    <w:rsid w:val="005640A8"/>
    <w:rsid w:val="00566BFF"/>
    <w:rsid w:val="005670DE"/>
    <w:rsid w:val="0056751C"/>
    <w:rsid w:val="0057207A"/>
    <w:rsid w:val="00572AB1"/>
    <w:rsid w:val="005742E4"/>
    <w:rsid w:val="00580D42"/>
    <w:rsid w:val="00582869"/>
    <w:rsid w:val="00582909"/>
    <w:rsid w:val="005856EB"/>
    <w:rsid w:val="005872C6"/>
    <w:rsid w:val="00587755"/>
    <w:rsid w:val="00587A19"/>
    <w:rsid w:val="005907DD"/>
    <w:rsid w:val="00591681"/>
    <w:rsid w:val="00592F0B"/>
    <w:rsid w:val="0059648C"/>
    <w:rsid w:val="0059731F"/>
    <w:rsid w:val="005A1B3C"/>
    <w:rsid w:val="005A49E0"/>
    <w:rsid w:val="005A4B99"/>
    <w:rsid w:val="005A6C6B"/>
    <w:rsid w:val="005B0425"/>
    <w:rsid w:val="005B5624"/>
    <w:rsid w:val="005B74DE"/>
    <w:rsid w:val="005B79D1"/>
    <w:rsid w:val="005B7AD6"/>
    <w:rsid w:val="005B7F3D"/>
    <w:rsid w:val="005C071C"/>
    <w:rsid w:val="005C0EA7"/>
    <w:rsid w:val="005C4590"/>
    <w:rsid w:val="005C526A"/>
    <w:rsid w:val="005C54DE"/>
    <w:rsid w:val="005C5E82"/>
    <w:rsid w:val="005C7431"/>
    <w:rsid w:val="005C7A69"/>
    <w:rsid w:val="005C7D0B"/>
    <w:rsid w:val="005D01D3"/>
    <w:rsid w:val="005D0335"/>
    <w:rsid w:val="005D18E9"/>
    <w:rsid w:val="005D1CEC"/>
    <w:rsid w:val="005D5245"/>
    <w:rsid w:val="005D70AD"/>
    <w:rsid w:val="005D73F6"/>
    <w:rsid w:val="005E04B1"/>
    <w:rsid w:val="005E2644"/>
    <w:rsid w:val="005E4886"/>
    <w:rsid w:val="005E5AEF"/>
    <w:rsid w:val="005E65EA"/>
    <w:rsid w:val="005F2934"/>
    <w:rsid w:val="005F4B51"/>
    <w:rsid w:val="005F4BA5"/>
    <w:rsid w:val="005F57C9"/>
    <w:rsid w:val="005F693F"/>
    <w:rsid w:val="005F6CAF"/>
    <w:rsid w:val="0060044F"/>
    <w:rsid w:val="00601153"/>
    <w:rsid w:val="006011DE"/>
    <w:rsid w:val="00604315"/>
    <w:rsid w:val="006044F1"/>
    <w:rsid w:val="00605037"/>
    <w:rsid w:val="00606118"/>
    <w:rsid w:val="006065BC"/>
    <w:rsid w:val="00607525"/>
    <w:rsid w:val="00607857"/>
    <w:rsid w:val="006116AE"/>
    <w:rsid w:val="0061317D"/>
    <w:rsid w:val="00614C54"/>
    <w:rsid w:val="00615936"/>
    <w:rsid w:val="00615B8D"/>
    <w:rsid w:val="0061695F"/>
    <w:rsid w:val="00616E8B"/>
    <w:rsid w:val="006171E0"/>
    <w:rsid w:val="00621FE2"/>
    <w:rsid w:val="00622A00"/>
    <w:rsid w:val="00622BD4"/>
    <w:rsid w:val="006245B7"/>
    <w:rsid w:val="00625429"/>
    <w:rsid w:val="00625602"/>
    <w:rsid w:val="00626D4C"/>
    <w:rsid w:val="00630EFC"/>
    <w:rsid w:val="00632340"/>
    <w:rsid w:val="00633186"/>
    <w:rsid w:val="0063566E"/>
    <w:rsid w:val="006368D1"/>
    <w:rsid w:val="00641646"/>
    <w:rsid w:val="00641773"/>
    <w:rsid w:val="006429B1"/>
    <w:rsid w:val="00643E29"/>
    <w:rsid w:val="0064536E"/>
    <w:rsid w:val="00645DDF"/>
    <w:rsid w:val="00645EF6"/>
    <w:rsid w:val="006463AB"/>
    <w:rsid w:val="00647F23"/>
    <w:rsid w:val="006506A1"/>
    <w:rsid w:val="00651CE5"/>
    <w:rsid w:val="00652D94"/>
    <w:rsid w:val="006539F9"/>
    <w:rsid w:val="006574B8"/>
    <w:rsid w:val="00657886"/>
    <w:rsid w:val="00660766"/>
    <w:rsid w:val="00660F9A"/>
    <w:rsid w:val="00661CA2"/>
    <w:rsid w:val="00662D95"/>
    <w:rsid w:val="00662EF3"/>
    <w:rsid w:val="006644C1"/>
    <w:rsid w:val="00666731"/>
    <w:rsid w:val="0067297C"/>
    <w:rsid w:val="0067524D"/>
    <w:rsid w:val="00676572"/>
    <w:rsid w:val="0067760C"/>
    <w:rsid w:val="006800EF"/>
    <w:rsid w:val="0068016C"/>
    <w:rsid w:val="006804A7"/>
    <w:rsid w:val="006824D6"/>
    <w:rsid w:val="0069174B"/>
    <w:rsid w:val="00692257"/>
    <w:rsid w:val="00693400"/>
    <w:rsid w:val="00693B25"/>
    <w:rsid w:val="006952D6"/>
    <w:rsid w:val="006959E1"/>
    <w:rsid w:val="006966BA"/>
    <w:rsid w:val="006975FD"/>
    <w:rsid w:val="006A0E07"/>
    <w:rsid w:val="006A1FD4"/>
    <w:rsid w:val="006A3599"/>
    <w:rsid w:val="006A3E6F"/>
    <w:rsid w:val="006A6785"/>
    <w:rsid w:val="006A68C4"/>
    <w:rsid w:val="006A690B"/>
    <w:rsid w:val="006A7976"/>
    <w:rsid w:val="006B0077"/>
    <w:rsid w:val="006B12AB"/>
    <w:rsid w:val="006B183D"/>
    <w:rsid w:val="006B1C09"/>
    <w:rsid w:val="006B2F3D"/>
    <w:rsid w:val="006B38AE"/>
    <w:rsid w:val="006B3931"/>
    <w:rsid w:val="006B43DF"/>
    <w:rsid w:val="006B73A2"/>
    <w:rsid w:val="006C093E"/>
    <w:rsid w:val="006C0A51"/>
    <w:rsid w:val="006C25CD"/>
    <w:rsid w:val="006C2FB9"/>
    <w:rsid w:val="006C3DF7"/>
    <w:rsid w:val="006C3F7C"/>
    <w:rsid w:val="006D02B9"/>
    <w:rsid w:val="006D08CD"/>
    <w:rsid w:val="006D1C26"/>
    <w:rsid w:val="006D3333"/>
    <w:rsid w:val="006D79D3"/>
    <w:rsid w:val="006E0CD7"/>
    <w:rsid w:val="006E2C27"/>
    <w:rsid w:val="006E3851"/>
    <w:rsid w:val="006E48C0"/>
    <w:rsid w:val="006E55AD"/>
    <w:rsid w:val="006E5650"/>
    <w:rsid w:val="006E5D8B"/>
    <w:rsid w:val="006E6794"/>
    <w:rsid w:val="006E6924"/>
    <w:rsid w:val="006F14B8"/>
    <w:rsid w:val="006F25AE"/>
    <w:rsid w:val="006F4C62"/>
    <w:rsid w:val="006F5450"/>
    <w:rsid w:val="006F5B06"/>
    <w:rsid w:val="006F5B52"/>
    <w:rsid w:val="006F5D30"/>
    <w:rsid w:val="006F5EA3"/>
    <w:rsid w:val="006F5F8C"/>
    <w:rsid w:val="006F65FB"/>
    <w:rsid w:val="007005A6"/>
    <w:rsid w:val="00702164"/>
    <w:rsid w:val="00702CDB"/>
    <w:rsid w:val="00705B61"/>
    <w:rsid w:val="00706084"/>
    <w:rsid w:val="00712FDD"/>
    <w:rsid w:val="00714375"/>
    <w:rsid w:val="00714FDF"/>
    <w:rsid w:val="00715371"/>
    <w:rsid w:val="0071761C"/>
    <w:rsid w:val="00717A5C"/>
    <w:rsid w:val="007207B2"/>
    <w:rsid w:val="00720DA7"/>
    <w:rsid w:val="00720F92"/>
    <w:rsid w:val="00721391"/>
    <w:rsid w:val="00721DD9"/>
    <w:rsid w:val="00722541"/>
    <w:rsid w:val="007255C4"/>
    <w:rsid w:val="00726399"/>
    <w:rsid w:val="007314E6"/>
    <w:rsid w:val="00731599"/>
    <w:rsid w:val="00733873"/>
    <w:rsid w:val="007352D2"/>
    <w:rsid w:val="00735E0B"/>
    <w:rsid w:val="0073788F"/>
    <w:rsid w:val="00737D29"/>
    <w:rsid w:val="00741AE4"/>
    <w:rsid w:val="00742644"/>
    <w:rsid w:val="00743377"/>
    <w:rsid w:val="00743A5B"/>
    <w:rsid w:val="00744CDC"/>
    <w:rsid w:val="007456BB"/>
    <w:rsid w:val="00745ED1"/>
    <w:rsid w:val="00752D1D"/>
    <w:rsid w:val="007547F9"/>
    <w:rsid w:val="007558DC"/>
    <w:rsid w:val="007563C5"/>
    <w:rsid w:val="00756D21"/>
    <w:rsid w:val="00757088"/>
    <w:rsid w:val="00757609"/>
    <w:rsid w:val="0076305C"/>
    <w:rsid w:val="00764377"/>
    <w:rsid w:val="00764A25"/>
    <w:rsid w:val="00764B9B"/>
    <w:rsid w:val="007662C6"/>
    <w:rsid w:val="00766CEC"/>
    <w:rsid w:val="00767794"/>
    <w:rsid w:val="00767EBC"/>
    <w:rsid w:val="00771B71"/>
    <w:rsid w:val="00772029"/>
    <w:rsid w:val="00773FA6"/>
    <w:rsid w:val="00776A22"/>
    <w:rsid w:val="00776D79"/>
    <w:rsid w:val="00777DCE"/>
    <w:rsid w:val="0078220B"/>
    <w:rsid w:val="0078383C"/>
    <w:rsid w:val="00784103"/>
    <w:rsid w:val="00784285"/>
    <w:rsid w:val="00784661"/>
    <w:rsid w:val="00784683"/>
    <w:rsid w:val="00784CA4"/>
    <w:rsid w:val="00787036"/>
    <w:rsid w:val="00787EF7"/>
    <w:rsid w:val="007940D4"/>
    <w:rsid w:val="00794B44"/>
    <w:rsid w:val="00795604"/>
    <w:rsid w:val="00795781"/>
    <w:rsid w:val="00795935"/>
    <w:rsid w:val="007970AC"/>
    <w:rsid w:val="007A059B"/>
    <w:rsid w:val="007A0857"/>
    <w:rsid w:val="007A4CBA"/>
    <w:rsid w:val="007A5F53"/>
    <w:rsid w:val="007A62D0"/>
    <w:rsid w:val="007A6C6B"/>
    <w:rsid w:val="007A7437"/>
    <w:rsid w:val="007A7B29"/>
    <w:rsid w:val="007A7B5C"/>
    <w:rsid w:val="007B0986"/>
    <w:rsid w:val="007B1276"/>
    <w:rsid w:val="007B658F"/>
    <w:rsid w:val="007B66AC"/>
    <w:rsid w:val="007C1370"/>
    <w:rsid w:val="007C2387"/>
    <w:rsid w:val="007C388F"/>
    <w:rsid w:val="007C3FDF"/>
    <w:rsid w:val="007C5B84"/>
    <w:rsid w:val="007C624E"/>
    <w:rsid w:val="007D0D6E"/>
    <w:rsid w:val="007D1A2E"/>
    <w:rsid w:val="007D2D8A"/>
    <w:rsid w:val="007D37DE"/>
    <w:rsid w:val="007D38DE"/>
    <w:rsid w:val="007D3DBD"/>
    <w:rsid w:val="007D4732"/>
    <w:rsid w:val="007D5696"/>
    <w:rsid w:val="007D5EEE"/>
    <w:rsid w:val="007D6CFD"/>
    <w:rsid w:val="007D72D6"/>
    <w:rsid w:val="007D7D05"/>
    <w:rsid w:val="007E2F3E"/>
    <w:rsid w:val="007E3D5A"/>
    <w:rsid w:val="007E3F9A"/>
    <w:rsid w:val="007E48E0"/>
    <w:rsid w:val="007E5997"/>
    <w:rsid w:val="007E5B29"/>
    <w:rsid w:val="007E5CAC"/>
    <w:rsid w:val="007E7156"/>
    <w:rsid w:val="007F03B7"/>
    <w:rsid w:val="007F0DA1"/>
    <w:rsid w:val="007F2B2A"/>
    <w:rsid w:val="007F57B8"/>
    <w:rsid w:val="007F7591"/>
    <w:rsid w:val="00800297"/>
    <w:rsid w:val="008004DF"/>
    <w:rsid w:val="00800C88"/>
    <w:rsid w:val="00802116"/>
    <w:rsid w:val="00802859"/>
    <w:rsid w:val="008037BA"/>
    <w:rsid w:val="00804292"/>
    <w:rsid w:val="00804ADB"/>
    <w:rsid w:val="0080513E"/>
    <w:rsid w:val="00810B1A"/>
    <w:rsid w:val="00811742"/>
    <w:rsid w:val="008120C1"/>
    <w:rsid w:val="008136F1"/>
    <w:rsid w:val="00813DF9"/>
    <w:rsid w:val="00813EB2"/>
    <w:rsid w:val="00814954"/>
    <w:rsid w:val="0081551D"/>
    <w:rsid w:val="00815CE5"/>
    <w:rsid w:val="008224AD"/>
    <w:rsid w:val="00822D0E"/>
    <w:rsid w:val="00824762"/>
    <w:rsid w:val="00824CEC"/>
    <w:rsid w:val="00824EF4"/>
    <w:rsid w:val="00825CFA"/>
    <w:rsid w:val="00827469"/>
    <w:rsid w:val="0083524B"/>
    <w:rsid w:val="00836BBC"/>
    <w:rsid w:val="00837644"/>
    <w:rsid w:val="00847D24"/>
    <w:rsid w:val="00850C2B"/>
    <w:rsid w:val="00850D7B"/>
    <w:rsid w:val="00852048"/>
    <w:rsid w:val="00852A2C"/>
    <w:rsid w:val="008531C7"/>
    <w:rsid w:val="00854137"/>
    <w:rsid w:val="00856A8F"/>
    <w:rsid w:val="00856B78"/>
    <w:rsid w:val="00857135"/>
    <w:rsid w:val="008574D1"/>
    <w:rsid w:val="00861A74"/>
    <w:rsid w:val="008639B6"/>
    <w:rsid w:val="0086550B"/>
    <w:rsid w:val="00865544"/>
    <w:rsid w:val="00865F67"/>
    <w:rsid w:val="00867091"/>
    <w:rsid w:val="0086761C"/>
    <w:rsid w:val="00867A39"/>
    <w:rsid w:val="0087015F"/>
    <w:rsid w:val="008701C4"/>
    <w:rsid w:val="0087150D"/>
    <w:rsid w:val="008724BE"/>
    <w:rsid w:val="00873C4E"/>
    <w:rsid w:val="008744FB"/>
    <w:rsid w:val="008745C4"/>
    <w:rsid w:val="00875879"/>
    <w:rsid w:val="00876BAA"/>
    <w:rsid w:val="00877666"/>
    <w:rsid w:val="0087777B"/>
    <w:rsid w:val="00881D05"/>
    <w:rsid w:val="00882C10"/>
    <w:rsid w:val="00882F56"/>
    <w:rsid w:val="00883AE2"/>
    <w:rsid w:val="00883C51"/>
    <w:rsid w:val="008848F8"/>
    <w:rsid w:val="008871CC"/>
    <w:rsid w:val="00887E0B"/>
    <w:rsid w:val="008904F1"/>
    <w:rsid w:val="008918E2"/>
    <w:rsid w:val="00895C2C"/>
    <w:rsid w:val="008A0568"/>
    <w:rsid w:val="008A0D35"/>
    <w:rsid w:val="008A1185"/>
    <w:rsid w:val="008A1C32"/>
    <w:rsid w:val="008A2910"/>
    <w:rsid w:val="008A29D2"/>
    <w:rsid w:val="008A3946"/>
    <w:rsid w:val="008A3E3C"/>
    <w:rsid w:val="008A42F4"/>
    <w:rsid w:val="008A44B3"/>
    <w:rsid w:val="008A495C"/>
    <w:rsid w:val="008A723D"/>
    <w:rsid w:val="008B3500"/>
    <w:rsid w:val="008B36A5"/>
    <w:rsid w:val="008B7B9A"/>
    <w:rsid w:val="008C1120"/>
    <w:rsid w:val="008C33C3"/>
    <w:rsid w:val="008C3B0A"/>
    <w:rsid w:val="008C3C5A"/>
    <w:rsid w:val="008C544E"/>
    <w:rsid w:val="008C5F0E"/>
    <w:rsid w:val="008C64FE"/>
    <w:rsid w:val="008C6C9A"/>
    <w:rsid w:val="008C7B91"/>
    <w:rsid w:val="008D19D7"/>
    <w:rsid w:val="008D4A94"/>
    <w:rsid w:val="008D4EF4"/>
    <w:rsid w:val="008D686E"/>
    <w:rsid w:val="008E0866"/>
    <w:rsid w:val="008E213B"/>
    <w:rsid w:val="008E288B"/>
    <w:rsid w:val="008E362E"/>
    <w:rsid w:val="008E39FB"/>
    <w:rsid w:val="008E3DC8"/>
    <w:rsid w:val="008E60F0"/>
    <w:rsid w:val="008F03AF"/>
    <w:rsid w:val="008F1561"/>
    <w:rsid w:val="008F3208"/>
    <w:rsid w:val="008F4742"/>
    <w:rsid w:val="008F5A62"/>
    <w:rsid w:val="008F5E9E"/>
    <w:rsid w:val="008F6324"/>
    <w:rsid w:val="008F67E2"/>
    <w:rsid w:val="008F75BC"/>
    <w:rsid w:val="008F7618"/>
    <w:rsid w:val="008F770D"/>
    <w:rsid w:val="008F7C6A"/>
    <w:rsid w:val="009013E5"/>
    <w:rsid w:val="00901579"/>
    <w:rsid w:val="00901E60"/>
    <w:rsid w:val="00902058"/>
    <w:rsid w:val="00906B52"/>
    <w:rsid w:val="00907FB7"/>
    <w:rsid w:val="009107FF"/>
    <w:rsid w:val="00912099"/>
    <w:rsid w:val="009122CD"/>
    <w:rsid w:val="00912813"/>
    <w:rsid w:val="0091385C"/>
    <w:rsid w:val="009138CF"/>
    <w:rsid w:val="00914BF4"/>
    <w:rsid w:val="00914C5F"/>
    <w:rsid w:val="00915C5B"/>
    <w:rsid w:val="00915EF7"/>
    <w:rsid w:val="009161B2"/>
    <w:rsid w:val="00920E5C"/>
    <w:rsid w:val="00921323"/>
    <w:rsid w:val="00921844"/>
    <w:rsid w:val="00921DA1"/>
    <w:rsid w:val="0092253E"/>
    <w:rsid w:val="0092375F"/>
    <w:rsid w:val="00925A9E"/>
    <w:rsid w:val="00926DE5"/>
    <w:rsid w:val="00930701"/>
    <w:rsid w:val="00930B62"/>
    <w:rsid w:val="009320DC"/>
    <w:rsid w:val="0093269D"/>
    <w:rsid w:val="00932D63"/>
    <w:rsid w:val="00936660"/>
    <w:rsid w:val="009373F2"/>
    <w:rsid w:val="009407A3"/>
    <w:rsid w:val="00940FF8"/>
    <w:rsid w:val="009416FC"/>
    <w:rsid w:val="0094367C"/>
    <w:rsid w:val="00943D0C"/>
    <w:rsid w:val="00943EA9"/>
    <w:rsid w:val="00945674"/>
    <w:rsid w:val="00945840"/>
    <w:rsid w:val="00945A57"/>
    <w:rsid w:val="00945BE7"/>
    <w:rsid w:val="00947FB2"/>
    <w:rsid w:val="009505BA"/>
    <w:rsid w:val="0095233D"/>
    <w:rsid w:val="00954E17"/>
    <w:rsid w:val="009550B0"/>
    <w:rsid w:val="0095628A"/>
    <w:rsid w:val="00957CE2"/>
    <w:rsid w:val="00960B38"/>
    <w:rsid w:val="00961CC5"/>
    <w:rsid w:val="0096536B"/>
    <w:rsid w:val="00965A6C"/>
    <w:rsid w:val="00966B20"/>
    <w:rsid w:val="00970D15"/>
    <w:rsid w:val="00970DA3"/>
    <w:rsid w:val="009711C1"/>
    <w:rsid w:val="00971322"/>
    <w:rsid w:val="009725A6"/>
    <w:rsid w:val="00974781"/>
    <w:rsid w:val="00975B7C"/>
    <w:rsid w:val="00976AB5"/>
    <w:rsid w:val="00982732"/>
    <w:rsid w:val="00982CB1"/>
    <w:rsid w:val="00985622"/>
    <w:rsid w:val="00987625"/>
    <w:rsid w:val="0099009A"/>
    <w:rsid w:val="00990B70"/>
    <w:rsid w:val="00992750"/>
    <w:rsid w:val="00994314"/>
    <w:rsid w:val="009A03BD"/>
    <w:rsid w:val="009A0533"/>
    <w:rsid w:val="009A07CF"/>
    <w:rsid w:val="009A2977"/>
    <w:rsid w:val="009A4A83"/>
    <w:rsid w:val="009A5898"/>
    <w:rsid w:val="009A58CA"/>
    <w:rsid w:val="009B1FA6"/>
    <w:rsid w:val="009B59FD"/>
    <w:rsid w:val="009C1199"/>
    <w:rsid w:val="009C2DE8"/>
    <w:rsid w:val="009C4711"/>
    <w:rsid w:val="009C4E2A"/>
    <w:rsid w:val="009C52C0"/>
    <w:rsid w:val="009C5380"/>
    <w:rsid w:val="009C5615"/>
    <w:rsid w:val="009C672A"/>
    <w:rsid w:val="009C6B68"/>
    <w:rsid w:val="009D0ED7"/>
    <w:rsid w:val="009D1163"/>
    <w:rsid w:val="009D1857"/>
    <w:rsid w:val="009D27B4"/>
    <w:rsid w:val="009D441C"/>
    <w:rsid w:val="009D4E47"/>
    <w:rsid w:val="009D5F6A"/>
    <w:rsid w:val="009D7A53"/>
    <w:rsid w:val="009D7CC6"/>
    <w:rsid w:val="009E1014"/>
    <w:rsid w:val="009E24D5"/>
    <w:rsid w:val="009E29D0"/>
    <w:rsid w:val="009E3CB5"/>
    <w:rsid w:val="009E3E3C"/>
    <w:rsid w:val="009F0DC1"/>
    <w:rsid w:val="009F1D54"/>
    <w:rsid w:val="009F29FD"/>
    <w:rsid w:val="009F2B6A"/>
    <w:rsid w:val="009F352A"/>
    <w:rsid w:val="009F506E"/>
    <w:rsid w:val="00A006E9"/>
    <w:rsid w:val="00A03636"/>
    <w:rsid w:val="00A03826"/>
    <w:rsid w:val="00A053D1"/>
    <w:rsid w:val="00A069C7"/>
    <w:rsid w:val="00A10355"/>
    <w:rsid w:val="00A10831"/>
    <w:rsid w:val="00A1091E"/>
    <w:rsid w:val="00A11EBC"/>
    <w:rsid w:val="00A1240E"/>
    <w:rsid w:val="00A1300C"/>
    <w:rsid w:val="00A14491"/>
    <w:rsid w:val="00A161D8"/>
    <w:rsid w:val="00A16FB3"/>
    <w:rsid w:val="00A205AE"/>
    <w:rsid w:val="00A2255E"/>
    <w:rsid w:val="00A23136"/>
    <w:rsid w:val="00A236A8"/>
    <w:rsid w:val="00A236F2"/>
    <w:rsid w:val="00A2401C"/>
    <w:rsid w:val="00A243EC"/>
    <w:rsid w:val="00A246C2"/>
    <w:rsid w:val="00A25CDF"/>
    <w:rsid w:val="00A25E34"/>
    <w:rsid w:val="00A27325"/>
    <w:rsid w:val="00A3232F"/>
    <w:rsid w:val="00A3470C"/>
    <w:rsid w:val="00A40FE8"/>
    <w:rsid w:val="00A42DB4"/>
    <w:rsid w:val="00A43D04"/>
    <w:rsid w:val="00A445C9"/>
    <w:rsid w:val="00A448B6"/>
    <w:rsid w:val="00A44EF8"/>
    <w:rsid w:val="00A459F5"/>
    <w:rsid w:val="00A50FCC"/>
    <w:rsid w:val="00A5304B"/>
    <w:rsid w:val="00A53C36"/>
    <w:rsid w:val="00A55609"/>
    <w:rsid w:val="00A576CF"/>
    <w:rsid w:val="00A57D39"/>
    <w:rsid w:val="00A61C2F"/>
    <w:rsid w:val="00A61F7E"/>
    <w:rsid w:val="00A62B33"/>
    <w:rsid w:val="00A62EC7"/>
    <w:rsid w:val="00A64E0A"/>
    <w:rsid w:val="00A66F59"/>
    <w:rsid w:val="00A700F2"/>
    <w:rsid w:val="00A71FA1"/>
    <w:rsid w:val="00A72778"/>
    <w:rsid w:val="00A7291E"/>
    <w:rsid w:val="00A72CDA"/>
    <w:rsid w:val="00A733DC"/>
    <w:rsid w:val="00A7407E"/>
    <w:rsid w:val="00A748B5"/>
    <w:rsid w:val="00A751F1"/>
    <w:rsid w:val="00A765DB"/>
    <w:rsid w:val="00A80BC6"/>
    <w:rsid w:val="00A8368F"/>
    <w:rsid w:val="00A84DD3"/>
    <w:rsid w:val="00A84E20"/>
    <w:rsid w:val="00A856DB"/>
    <w:rsid w:val="00A86582"/>
    <w:rsid w:val="00A93A8B"/>
    <w:rsid w:val="00A976F8"/>
    <w:rsid w:val="00AA1290"/>
    <w:rsid w:val="00AA2A7B"/>
    <w:rsid w:val="00AA489B"/>
    <w:rsid w:val="00AA5421"/>
    <w:rsid w:val="00AB2D36"/>
    <w:rsid w:val="00AB30EF"/>
    <w:rsid w:val="00AB40A0"/>
    <w:rsid w:val="00AC1A44"/>
    <w:rsid w:val="00AC2D18"/>
    <w:rsid w:val="00AC2D80"/>
    <w:rsid w:val="00AC3B50"/>
    <w:rsid w:val="00AC4204"/>
    <w:rsid w:val="00AD2B92"/>
    <w:rsid w:val="00AD5E2A"/>
    <w:rsid w:val="00AD5F8E"/>
    <w:rsid w:val="00AD635C"/>
    <w:rsid w:val="00AD771E"/>
    <w:rsid w:val="00AD7F0D"/>
    <w:rsid w:val="00AE1558"/>
    <w:rsid w:val="00AE4140"/>
    <w:rsid w:val="00AE4888"/>
    <w:rsid w:val="00AE513E"/>
    <w:rsid w:val="00AE5C76"/>
    <w:rsid w:val="00AE5C8C"/>
    <w:rsid w:val="00AF260A"/>
    <w:rsid w:val="00AF417D"/>
    <w:rsid w:val="00AF56F8"/>
    <w:rsid w:val="00AF5B65"/>
    <w:rsid w:val="00AF5DD8"/>
    <w:rsid w:val="00B06C51"/>
    <w:rsid w:val="00B1005C"/>
    <w:rsid w:val="00B116EC"/>
    <w:rsid w:val="00B13307"/>
    <w:rsid w:val="00B13317"/>
    <w:rsid w:val="00B142AF"/>
    <w:rsid w:val="00B147A0"/>
    <w:rsid w:val="00B157F7"/>
    <w:rsid w:val="00B16ABC"/>
    <w:rsid w:val="00B20722"/>
    <w:rsid w:val="00B21380"/>
    <w:rsid w:val="00B23052"/>
    <w:rsid w:val="00B309F4"/>
    <w:rsid w:val="00B3568F"/>
    <w:rsid w:val="00B35723"/>
    <w:rsid w:val="00B361CB"/>
    <w:rsid w:val="00B36FB9"/>
    <w:rsid w:val="00B409E6"/>
    <w:rsid w:val="00B40C4B"/>
    <w:rsid w:val="00B4212F"/>
    <w:rsid w:val="00B42DDC"/>
    <w:rsid w:val="00B44B06"/>
    <w:rsid w:val="00B4624F"/>
    <w:rsid w:val="00B46FF2"/>
    <w:rsid w:val="00B540FA"/>
    <w:rsid w:val="00B54CBE"/>
    <w:rsid w:val="00B54E6E"/>
    <w:rsid w:val="00B57D2C"/>
    <w:rsid w:val="00B6044B"/>
    <w:rsid w:val="00B618DC"/>
    <w:rsid w:val="00B61A32"/>
    <w:rsid w:val="00B63DB6"/>
    <w:rsid w:val="00B66901"/>
    <w:rsid w:val="00B70FC6"/>
    <w:rsid w:val="00B748EB"/>
    <w:rsid w:val="00B7499C"/>
    <w:rsid w:val="00B75E7F"/>
    <w:rsid w:val="00B76F18"/>
    <w:rsid w:val="00B77E9C"/>
    <w:rsid w:val="00B77F92"/>
    <w:rsid w:val="00B80632"/>
    <w:rsid w:val="00B81245"/>
    <w:rsid w:val="00B81819"/>
    <w:rsid w:val="00B81B98"/>
    <w:rsid w:val="00B82756"/>
    <w:rsid w:val="00B83B10"/>
    <w:rsid w:val="00B84BE3"/>
    <w:rsid w:val="00B84E24"/>
    <w:rsid w:val="00B85AD0"/>
    <w:rsid w:val="00B8634D"/>
    <w:rsid w:val="00B90CE0"/>
    <w:rsid w:val="00B91AC3"/>
    <w:rsid w:val="00B91C89"/>
    <w:rsid w:val="00B91DA7"/>
    <w:rsid w:val="00B9356C"/>
    <w:rsid w:val="00B937D7"/>
    <w:rsid w:val="00B93E1D"/>
    <w:rsid w:val="00B94961"/>
    <w:rsid w:val="00BA14CE"/>
    <w:rsid w:val="00BA1C4A"/>
    <w:rsid w:val="00BA2064"/>
    <w:rsid w:val="00BA2983"/>
    <w:rsid w:val="00BA39AC"/>
    <w:rsid w:val="00BA4C13"/>
    <w:rsid w:val="00BA6195"/>
    <w:rsid w:val="00BA7685"/>
    <w:rsid w:val="00BA7B75"/>
    <w:rsid w:val="00BB025B"/>
    <w:rsid w:val="00BB334A"/>
    <w:rsid w:val="00BB33DB"/>
    <w:rsid w:val="00BB5F6F"/>
    <w:rsid w:val="00BC0A6A"/>
    <w:rsid w:val="00BC0C32"/>
    <w:rsid w:val="00BC0EE3"/>
    <w:rsid w:val="00BC11DE"/>
    <w:rsid w:val="00BC15C7"/>
    <w:rsid w:val="00BC1C99"/>
    <w:rsid w:val="00BC2023"/>
    <w:rsid w:val="00BC25DB"/>
    <w:rsid w:val="00BC4846"/>
    <w:rsid w:val="00BC50A8"/>
    <w:rsid w:val="00BC594A"/>
    <w:rsid w:val="00BC6CFA"/>
    <w:rsid w:val="00BD0511"/>
    <w:rsid w:val="00BD1666"/>
    <w:rsid w:val="00BD2607"/>
    <w:rsid w:val="00BD476F"/>
    <w:rsid w:val="00BD7217"/>
    <w:rsid w:val="00BE0CDB"/>
    <w:rsid w:val="00BE1E2D"/>
    <w:rsid w:val="00BE5B59"/>
    <w:rsid w:val="00BE68CC"/>
    <w:rsid w:val="00BF105B"/>
    <w:rsid w:val="00BF1BD4"/>
    <w:rsid w:val="00BF217B"/>
    <w:rsid w:val="00BF2E1C"/>
    <w:rsid w:val="00BF36D3"/>
    <w:rsid w:val="00BF3DD5"/>
    <w:rsid w:val="00BF49CE"/>
    <w:rsid w:val="00BF71F5"/>
    <w:rsid w:val="00C00726"/>
    <w:rsid w:val="00C01F5C"/>
    <w:rsid w:val="00C02A41"/>
    <w:rsid w:val="00C03D98"/>
    <w:rsid w:val="00C102D3"/>
    <w:rsid w:val="00C11C9D"/>
    <w:rsid w:val="00C14886"/>
    <w:rsid w:val="00C16CD9"/>
    <w:rsid w:val="00C16DC6"/>
    <w:rsid w:val="00C179DE"/>
    <w:rsid w:val="00C206DC"/>
    <w:rsid w:val="00C21354"/>
    <w:rsid w:val="00C216DF"/>
    <w:rsid w:val="00C223C1"/>
    <w:rsid w:val="00C2323E"/>
    <w:rsid w:val="00C2373F"/>
    <w:rsid w:val="00C23DDE"/>
    <w:rsid w:val="00C27F1B"/>
    <w:rsid w:val="00C31107"/>
    <w:rsid w:val="00C313ED"/>
    <w:rsid w:val="00C3268F"/>
    <w:rsid w:val="00C329E8"/>
    <w:rsid w:val="00C33495"/>
    <w:rsid w:val="00C351F8"/>
    <w:rsid w:val="00C37024"/>
    <w:rsid w:val="00C45D40"/>
    <w:rsid w:val="00C50286"/>
    <w:rsid w:val="00C50408"/>
    <w:rsid w:val="00C51B32"/>
    <w:rsid w:val="00C521F9"/>
    <w:rsid w:val="00C52EAC"/>
    <w:rsid w:val="00C52F0F"/>
    <w:rsid w:val="00C53BC3"/>
    <w:rsid w:val="00C54FDC"/>
    <w:rsid w:val="00C55226"/>
    <w:rsid w:val="00C5580A"/>
    <w:rsid w:val="00C5637E"/>
    <w:rsid w:val="00C638DC"/>
    <w:rsid w:val="00C63C73"/>
    <w:rsid w:val="00C642D9"/>
    <w:rsid w:val="00C64A6F"/>
    <w:rsid w:val="00C65FD2"/>
    <w:rsid w:val="00C67FC3"/>
    <w:rsid w:val="00C7082C"/>
    <w:rsid w:val="00C728FC"/>
    <w:rsid w:val="00C736EE"/>
    <w:rsid w:val="00C748AE"/>
    <w:rsid w:val="00C74EBA"/>
    <w:rsid w:val="00C80AFD"/>
    <w:rsid w:val="00C83648"/>
    <w:rsid w:val="00C84293"/>
    <w:rsid w:val="00C855E3"/>
    <w:rsid w:val="00C85EE0"/>
    <w:rsid w:val="00C900D3"/>
    <w:rsid w:val="00C914AB"/>
    <w:rsid w:val="00C9182B"/>
    <w:rsid w:val="00C95189"/>
    <w:rsid w:val="00C9776E"/>
    <w:rsid w:val="00C97DB4"/>
    <w:rsid w:val="00CA208E"/>
    <w:rsid w:val="00CA256D"/>
    <w:rsid w:val="00CA3A4D"/>
    <w:rsid w:val="00CA59E0"/>
    <w:rsid w:val="00CA62FF"/>
    <w:rsid w:val="00CA6E1F"/>
    <w:rsid w:val="00CA753A"/>
    <w:rsid w:val="00CA7C1A"/>
    <w:rsid w:val="00CB0DF9"/>
    <w:rsid w:val="00CB11F1"/>
    <w:rsid w:val="00CB2651"/>
    <w:rsid w:val="00CB7624"/>
    <w:rsid w:val="00CC1327"/>
    <w:rsid w:val="00CC1E45"/>
    <w:rsid w:val="00CC23EC"/>
    <w:rsid w:val="00CC4A4C"/>
    <w:rsid w:val="00CD0457"/>
    <w:rsid w:val="00CD0580"/>
    <w:rsid w:val="00CD17D7"/>
    <w:rsid w:val="00CD3048"/>
    <w:rsid w:val="00CD3F27"/>
    <w:rsid w:val="00CD4375"/>
    <w:rsid w:val="00CD5BA7"/>
    <w:rsid w:val="00CD6B6E"/>
    <w:rsid w:val="00CD6CDE"/>
    <w:rsid w:val="00CD74D1"/>
    <w:rsid w:val="00CE0C92"/>
    <w:rsid w:val="00CE1BEB"/>
    <w:rsid w:val="00CE5C8B"/>
    <w:rsid w:val="00CE7797"/>
    <w:rsid w:val="00CF008E"/>
    <w:rsid w:val="00CF07B3"/>
    <w:rsid w:val="00CF0842"/>
    <w:rsid w:val="00CF0A88"/>
    <w:rsid w:val="00CF1FA6"/>
    <w:rsid w:val="00CF2368"/>
    <w:rsid w:val="00CF2884"/>
    <w:rsid w:val="00CF31E3"/>
    <w:rsid w:val="00CF6057"/>
    <w:rsid w:val="00D00549"/>
    <w:rsid w:val="00D0099B"/>
    <w:rsid w:val="00D011BC"/>
    <w:rsid w:val="00D03D38"/>
    <w:rsid w:val="00D05766"/>
    <w:rsid w:val="00D0615F"/>
    <w:rsid w:val="00D116B8"/>
    <w:rsid w:val="00D12FBA"/>
    <w:rsid w:val="00D13E9D"/>
    <w:rsid w:val="00D14412"/>
    <w:rsid w:val="00D14ECC"/>
    <w:rsid w:val="00D24512"/>
    <w:rsid w:val="00D24F2E"/>
    <w:rsid w:val="00D25B83"/>
    <w:rsid w:val="00D30160"/>
    <w:rsid w:val="00D30A1C"/>
    <w:rsid w:val="00D31101"/>
    <w:rsid w:val="00D31613"/>
    <w:rsid w:val="00D32A72"/>
    <w:rsid w:val="00D350FD"/>
    <w:rsid w:val="00D35723"/>
    <w:rsid w:val="00D35E1F"/>
    <w:rsid w:val="00D35E2F"/>
    <w:rsid w:val="00D40330"/>
    <w:rsid w:val="00D40B81"/>
    <w:rsid w:val="00D41194"/>
    <w:rsid w:val="00D43CD2"/>
    <w:rsid w:val="00D44419"/>
    <w:rsid w:val="00D444C6"/>
    <w:rsid w:val="00D452A5"/>
    <w:rsid w:val="00D47D00"/>
    <w:rsid w:val="00D50E96"/>
    <w:rsid w:val="00D5136D"/>
    <w:rsid w:val="00D52A70"/>
    <w:rsid w:val="00D57209"/>
    <w:rsid w:val="00D576D5"/>
    <w:rsid w:val="00D608EF"/>
    <w:rsid w:val="00D61A64"/>
    <w:rsid w:val="00D63F7B"/>
    <w:rsid w:val="00D71076"/>
    <w:rsid w:val="00D73414"/>
    <w:rsid w:val="00D73AC0"/>
    <w:rsid w:val="00D7429D"/>
    <w:rsid w:val="00D7612C"/>
    <w:rsid w:val="00D830F7"/>
    <w:rsid w:val="00D86614"/>
    <w:rsid w:val="00D872F9"/>
    <w:rsid w:val="00D908F5"/>
    <w:rsid w:val="00D90A5C"/>
    <w:rsid w:val="00D90DF8"/>
    <w:rsid w:val="00D9337B"/>
    <w:rsid w:val="00D94665"/>
    <w:rsid w:val="00D95804"/>
    <w:rsid w:val="00D96998"/>
    <w:rsid w:val="00D97151"/>
    <w:rsid w:val="00D97CAF"/>
    <w:rsid w:val="00DA3049"/>
    <w:rsid w:val="00DA4654"/>
    <w:rsid w:val="00DA470D"/>
    <w:rsid w:val="00DA4E99"/>
    <w:rsid w:val="00DA5616"/>
    <w:rsid w:val="00DA698D"/>
    <w:rsid w:val="00DA6D10"/>
    <w:rsid w:val="00DA6FC4"/>
    <w:rsid w:val="00DA744F"/>
    <w:rsid w:val="00DB077F"/>
    <w:rsid w:val="00DB0BA0"/>
    <w:rsid w:val="00DB3722"/>
    <w:rsid w:val="00DB39EC"/>
    <w:rsid w:val="00DB78F7"/>
    <w:rsid w:val="00DC0406"/>
    <w:rsid w:val="00DC0DB9"/>
    <w:rsid w:val="00DC3EC0"/>
    <w:rsid w:val="00DC623C"/>
    <w:rsid w:val="00DC7198"/>
    <w:rsid w:val="00DC786D"/>
    <w:rsid w:val="00DD2595"/>
    <w:rsid w:val="00DD352B"/>
    <w:rsid w:val="00DD3754"/>
    <w:rsid w:val="00DD392B"/>
    <w:rsid w:val="00DD545D"/>
    <w:rsid w:val="00DE21E1"/>
    <w:rsid w:val="00DE2DB6"/>
    <w:rsid w:val="00DE300E"/>
    <w:rsid w:val="00DE32D2"/>
    <w:rsid w:val="00DE71CF"/>
    <w:rsid w:val="00DE7E66"/>
    <w:rsid w:val="00DF1D18"/>
    <w:rsid w:val="00DF247D"/>
    <w:rsid w:val="00DF4CE2"/>
    <w:rsid w:val="00DF5EC4"/>
    <w:rsid w:val="00DF6B9C"/>
    <w:rsid w:val="00DF6F67"/>
    <w:rsid w:val="00E00696"/>
    <w:rsid w:val="00E00A51"/>
    <w:rsid w:val="00E02218"/>
    <w:rsid w:val="00E032C9"/>
    <w:rsid w:val="00E0618B"/>
    <w:rsid w:val="00E10AA9"/>
    <w:rsid w:val="00E12B48"/>
    <w:rsid w:val="00E131BA"/>
    <w:rsid w:val="00E164DD"/>
    <w:rsid w:val="00E21C02"/>
    <w:rsid w:val="00E22EBD"/>
    <w:rsid w:val="00E23325"/>
    <w:rsid w:val="00E244C1"/>
    <w:rsid w:val="00E24F62"/>
    <w:rsid w:val="00E2587C"/>
    <w:rsid w:val="00E25AD0"/>
    <w:rsid w:val="00E25F8E"/>
    <w:rsid w:val="00E33FAA"/>
    <w:rsid w:val="00E361EA"/>
    <w:rsid w:val="00E3640C"/>
    <w:rsid w:val="00E36A49"/>
    <w:rsid w:val="00E37CE1"/>
    <w:rsid w:val="00E40530"/>
    <w:rsid w:val="00E4074D"/>
    <w:rsid w:val="00E428BB"/>
    <w:rsid w:val="00E43440"/>
    <w:rsid w:val="00E437DC"/>
    <w:rsid w:val="00E447EE"/>
    <w:rsid w:val="00E463F4"/>
    <w:rsid w:val="00E4650D"/>
    <w:rsid w:val="00E52FC6"/>
    <w:rsid w:val="00E54F5C"/>
    <w:rsid w:val="00E61C28"/>
    <w:rsid w:val="00E629C4"/>
    <w:rsid w:val="00E643A3"/>
    <w:rsid w:val="00E64DC7"/>
    <w:rsid w:val="00E65488"/>
    <w:rsid w:val="00E66EB7"/>
    <w:rsid w:val="00E675D1"/>
    <w:rsid w:val="00E67CA7"/>
    <w:rsid w:val="00E70433"/>
    <w:rsid w:val="00E722AE"/>
    <w:rsid w:val="00E72CAE"/>
    <w:rsid w:val="00E731F3"/>
    <w:rsid w:val="00E746F5"/>
    <w:rsid w:val="00E7592D"/>
    <w:rsid w:val="00E75C72"/>
    <w:rsid w:val="00E81785"/>
    <w:rsid w:val="00E81835"/>
    <w:rsid w:val="00E8557F"/>
    <w:rsid w:val="00E86238"/>
    <w:rsid w:val="00E86692"/>
    <w:rsid w:val="00E91E67"/>
    <w:rsid w:val="00E92C24"/>
    <w:rsid w:val="00E938CD"/>
    <w:rsid w:val="00E94003"/>
    <w:rsid w:val="00E94FB4"/>
    <w:rsid w:val="00E96B30"/>
    <w:rsid w:val="00EA0C89"/>
    <w:rsid w:val="00EA141D"/>
    <w:rsid w:val="00EA149F"/>
    <w:rsid w:val="00EA15A3"/>
    <w:rsid w:val="00EA1703"/>
    <w:rsid w:val="00EA19D3"/>
    <w:rsid w:val="00EA1B60"/>
    <w:rsid w:val="00EA274C"/>
    <w:rsid w:val="00EA56F5"/>
    <w:rsid w:val="00EA61CE"/>
    <w:rsid w:val="00EA74DE"/>
    <w:rsid w:val="00EA7FA9"/>
    <w:rsid w:val="00EB0BD6"/>
    <w:rsid w:val="00EB54B2"/>
    <w:rsid w:val="00EB5DB3"/>
    <w:rsid w:val="00EB675A"/>
    <w:rsid w:val="00EC1180"/>
    <w:rsid w:val="00EC12C1"/>
    <w:rsid w:val="00EC269A"/>
    <w:rsid w:val="00ED1AE8"/>
    <w:rsid w:val="00ED3F20"/>
    <w:rsid w:val="00ED621F"/>
    <w:rsid w:val="00ED74B8"/>
    <w:rsid w:val="00ED7DCE"/>
    <w:rsid w:val="00EE468B"/>
    <w:rsid w:val="00EE4783"/>
    <w:rsid w:val="00EE55CC"/>
    <w:rsid w:val="00EE5C85"/>
    <w:rsid w:val="00EE5FCE"/>
    <w:rsid w:val="00EE6188"/>
    <w:rsid w:val="00EE641C"/>
    <w:rsid w:val="00EE70B0"/>
    <w:rsid w:val="00EF0096"/>
    <w:rsid w:val="00EF1161"/>
    <w:rsid w:val="00EF41CC"/>
    <w:rsid w:val="00EF4593"/>
    <w:rsid w:val="00EF57F4"/>
    <w:rsid w:val="00EF5962"/>
    <w:rsid w:val="00EF658F"/>
    <w:rsid w:val="00EF768D"/>
    <w:rsid w:val="00F0638A"/>
    <w:rsid w:val="00F10DDE"/>
    <w:rsid w:val="00F11457"/>
    <w:rsid w:val="00F129FD"/>
    <w:rsid w:val="00F12D91"/>
    <w:rsid w:val="00F134C1"/>
    <w:rsid w:val="00F156BD"/>
    <w:rsid w:val="00F20B15"/>
    <w:rsid w:val="00F21768"/>
    <w:rsid w:val="00F2184B"/>
    <w:rsid w:val="00F2254A"/>
    <w:rsid w:val="00F23950"/>
    <w:rsid w:val="00F23BBD"/>
    <w:rsid w:val="00F250B9"/>
    <w:rsid w:val="00F26AAE"/>
    <w:rsid w:val="00F2793B"/>
    <w:rsid w:val="00F27A45"/>
    <w:rsid w:val="00F30F63"/>
    <w:rsid w:val="00F33D62"/>
    <w:rsid w:val="00F34995"/>
    <w:rsid w:val="00F36CEA"/>
    <w:rsid w:val="00F378A2"/>
    <w:rsid w:val="00F420F5"/>
    <w:rsid w:val="00F43404"/>
    <w:rsid w:val="00F4439E"/>
    <w:rsid w:val="00F46A8D"/>
    <w:rsid w:val="00F46AA7"/>
    <w:rsid w:val="00F501F6"/>
    <w:rsid w:val="00F509FA"/>
    <w:rsid w:val="00F540EF"/>
    <w:rsid w:val="00F5449F"/>
    <w:rsid w:val="00F55ED9"/>
    <w:rsid w:val="00F56067"/>
    <w:rsid w:val="00F61511"/>
    <w:rsid w:val="00F6204F"/>
    <w:rsid w:val="00F6420F"/>
    <w:rsid w:val="00F6672D"/>
    <w:rsid w:val="00F70B9B"/>
    <w:rsid w:val="00F731E4"/>
    <w:rsid w:val="00F7360B"/>
    <w:rsid w:val="00F75B78"/>
    <w:rsid w:val="00F75EC1"/>
    <w:rsid w:val="00F76B6F"/>
    <w:rsid w:val="00F77768"/>
    <w:rsid w:val="00F77869"/>
    <w:rsid w:val="00F809C5"/>
    <w:rsid w:val="00F80F78"/>
    <w:rsid w:val="00F8222A"/>
    <w:rsid w:val="00F82285"/>
    <w:rsid w:val="00F82306"/>
    <w:rsid w:val="00F85DB1"/>
    <w:rsid w:val="00F865F4"/>
    <w:rsid w:val="00F87AAC"/>
    <w:rsid w:val="00F87B44"/>
    <w:rsid w:val="00F901E0"/>
    <w:rsid w:val="00F9381A"/>
    <w:rsid w:val="00F946BF"/>
    <w:rsid w:val="00F962FE"/>
    <w:rsid w:val="00FA1218"/>
    <w:rsid w:val="00FA1EC4"/>
    <w:rsid w:val="00FA1F99"/>
    <w:rsid w:val="00FA30A4"/>
    <w:rsid w:val="00FA37AF"/>
    <w:rsid w:val="00FA5A10"/>
    <w:rsid w:val="00FB2DF2"/>
    <w:rsid w:val="00FB2FE3"/>
    <w:rsid w:val="00FB3017"/>
    <w:rsid w:val="00FB5E9A"/>
    <w:rsid w:val="00FB69F8"/>
    <w:rsid w:val="00FB7313"/>
    <w:rsid w:val="00FB7922"/>
    <w:rsid w:val="00FC090F"/>
    <w:rsid w:val="00FC0CD7"/>
    <w:rsid w:val="00FC0F61"/>
    <w:rsid w:val="00FC2E22"/>
    <w:rsid w:val="00FC4410"/>
    <w:rsid w:val="00FC75AD"/>
    <w:rsid w:val="00FD0518"/>
    <w:rsid w:val="00FD1170"/>
    <w:rsid w:val="00FD2576"/>
    <w:rsid w:val="00FD2BC2"/>
    <w:rsid w:val="00FD5E92"/>
    <w:rsid w:val="00FD6F75"/>
    <w:rsid w:val="00FD714C"/>
    <w:rsid w:val="00FD7FB4"/>
    <w:rsid w:val="00FE0580"/>
    <w:rsid w:val="00FE106C"/>
    <w:rsid w:val="00FE1D18"/>
    <w:rsid w:val="00FE244A"/>
    <w:rsid w:val="00FE3D59"/>
    <w:rsid w:val="00FE4FC8"/>
    <w:rsid w:val="00FE60A6"/>
    <w:rsid w:val="00FE63CC"/>
    <w:rsid w:val="00FF0777"/>
    <w:rsid w:val="00FF1385"/>
    <w:rsid w:val="00FF174B"/>
    <w:rsid w:val="00FF232F"/>
    <w:rsid w:val="00FF2B6D"/>
    <w:rsid w:val="00FF5568"/>
    <w:rsid w:val="00FF574A"/>
    <w:rsid w:val="00FF5839"/>
    <w:rsid w:val="00FF6879"/>
    <w:rsid w:val="00FF692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0D9"/>
    <w:pPr>
      <w:spacing w:after="0" w:line="240" w:lineRule="auto"/>
    </w:pPr>
    <w:rPr>
      <w:rFonts w:ascii="Calibri" w:hAnsi="Calibri" w:cs="Times New Roman"/>
    </w:rPr>
  </w:style>
  <w:style w:type="paragraph" w:styleId="Heading1">
    <w:name w:val="heading 1"/>
    <w:basedOn w:val="Title"/>
    <w:next w:val="Normal"/>
    <w:link w:val="Heading1Char"/>
    <w:uiPriority w:val="9"/>
    <w:qFormat/>
    <w:rsid w:val="00DD392B"/>
    <w:pPr>
      <w:spacing w:after="0"/>
      <w:outlineLvl w:val="0"/>
    </w:pPr>
    <w:rPr>
      <w:b/>
    </w:rPr>
  </w:style>
  <w:style w:type="paragraph" w:styleId="Heading2">
    <w:name w:val="heading 2"/>
    <w:basedOn w:val="Normal"/>
    <w:next w:val="Normal"/>
    <w:link w:val="Heading2Char"/>
    <w:uiPriority w:val="9"/>
    <w:unhideWhenUsed/>
    <w:qFormat/>
    <w:rsid w:val="00476B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116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74FC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76B49"/>
    <w:rPr>
      <w:rFonts w:asciiTheme="majorHAnsi" w:eastAsiaTheme="majorEastAsia" w:hAnsiTheme="majorHAnsi" w:cstheme="majorBidi"/>
      <w:b/>
      <w:bCs/>
      <w:color w:val="4F81BD" w:themeColor="accent1"/>
      <w:sz w:val="26"/>
      <w:szCs w:val="26"/>
    </w:rPr>
  </w:style>
  <w:style w:type="character" w:styleId="Hyperlink">
    <w:name w:val="Hyperlink"/>
    <w:uiPriority w:val="99"/>
    <w:rsid w:val="00476B49"/>
    <w:rPr>
      <w:color w:val="0000FF"/>
      <w:u w:val="single"/>
    </w:rPr>
  </w:style>
  <w:style w:type="paragraph" w:styleId="Footer">
    <w:name w:val="footer"/>
    <w:basedOn w:val="Normal"/>
    <w:link w:val="FooterChar"/>
    <w:uiPriority w:val="99"/>
    <w:rsid w:val="00476B49"/>
    <w:pPr>
      <w:tabs>
        <w:tab w:val="center" w:pos="4153"/>
        <w:tab w:val="right" w:pos="8306"/>
      </w:tabs>
    </w:pPr>
    <w:rPr>
      <w:rFonts w:ascii="Arial" w:eastAsia="Times New Roman" w:hAnsi="Arial"/>
      <w:sz w:val="24"/>
      <w:szCs w:val="24"/>
      <w:lang w:eastAsia="en-GB"/>
    </w:rPr>
  </w:style>
  <w:style w:type="character" w:customStyle="1" w:styleId="FooterChar">
    <w:name w:val="Footer Char"/>
    <w:basedOn w:val="DefaultParagraphFont"/>
    <w:link w:val="Footer"/>
    <w:uiPriority w:val="99"/>
    <w:rsid w:val="00476B49"/>
    <w:rPr>
      <w:rFonts w:ascii="Arial" w:eastAsia="Times New Roman" w:hAnsi="Arial" w:cs="Times New Roman"/>
      <w:sz w:val="24"/>
      <w:szCs w:val="24"/>
      <w:lang w:eastAsia="en-GB"/>
    </w:rPr>
  </w:style>
  <w:style w:type="character" w:styleId="PageNumber">
    <w:name w:val="page number"/>
    <w:basedOn w:val="DefaultParagraphFont"/>
    <w:rsid w:val="00476B49"/>
  </w:style>
  <w:style w:type="paragraph" w:styleId="Subtitle">
    <w:name w:val="Subtitle"/>
    <w:basedOn w:val="Normal"/>
    <w:next w:val="Normal"/>
    <w:link w:val="SubtitleChar"/>
    <w:uiPriority w:val="11"/>
    <w:qFormat/>
    <w:rsid w:val="00476B49"/>
    <w:pPr>
      <w:numPr>
        <w:ilvl w:val="1"/>
      </w:numPr>
    </w:pPr>
    <w:rPr>
      <w:rFonts w:asciiTheme="majorHAnsi" w:eastAsiaTheme="majorEastAsia" w:hAnsiTheme="majorHAnsi" w:cstheme="majorBidi"/>
      <w:i/>
      <w:iCs/>
      <w:color w:val="4F81BD" w:themeColor="accent1"/>
      <w:spacing w:val="15"/>
      <w:sz w:val="24"/>
      <w:szCs w:val="24"/>
      <w:lang w:eastAsia="en-GB"/>
    </w:rPr>
  </w:style>
  <w:style w:type="character" w:customStyle="1" w:styleId="SubtitleChar">
    <w:name w:val="Subtitle Char"/>
    <w:basedOn w:val="DefaultParagraphFont"/>
    <w:link w:val="Subtitle"/>
    <w:uiPriority w:val="11"/>
    <w:rsid w:val="00476B49"/>
    <w:rPr>
      <w:rFonts w:asciiTheme="majorHAnsi" w:eastAsiaTheme="majorEastAsia" w:hAnsiTheme="majorHAnsi" w:cstheme="majorBidi"/>
      <w:i/>
      <w:iCs/>
      <w:color w:val="4F81BD" w:themeColor="accent1"/>
      <w:spacing w:val="15"/>
      <w:sz w:val="24"/>
      <w:szCs w:val="24"/>
      <w:lang w:eastAsia="en-GB"/>
    </w:rPr>
  </w:style>
  <w:style w:type="character" w:styleId="SubtleEmphasis">
    <w:name w:val="Subtle Emphasis"/>
    <w:basedOn w:val="DefaultParagraphFont"/>
    <w:uiPriority w:val="19"/>
    <w:qFormat/>
    <w:rsid w:val="00476B49"/>
    <w:rPr>
      <w:i/>
      <w:iCs/>
      <w:color w:val="808080" w:themeColor="text1" w:themeTint="7F"/>
    </w:rPr>
  </w:style>
  <w:style w:type="paragraph" w:customStyle="1" w:styleId="Default">
    <w:name w:val="Default"/>
    <w:rsid w:val="00476B49"/>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476B49"/>
    <w:pPr>
      <w:spacing w:after="200" w:line="276" w:lineRule="auto"/>
      <w:ind w:left="720"/>
      <w:contextualSpacing/>
    </w:pPr>
    <w:rPr>
      <w:rFonts w:asciiTheme="minorHAnsi" w:hAnsiTheme="minorHAnsi" w:cstheme="minorBidi"/>
    </w:rPr>
  </w:style>
  <w:style w:type="paragraph" w:styleId="Title">
    <w:name w:val="Title"/>
    <w:basedOn w:val="Normal"/>
    <w:next w:val="Normal"/>
    <w:link w:val="TitleChar"/>
    <w:uiPriority w:val="10"/>
    <w:qFormat/>
    <w:rsid w:val="00476B4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76B49"/>
    <w:rPr>
      <w:rFonts w:asciiTheme="majorHAnsi" w:eastAsiaTheme="majorEastAsia" w:hAnsiTheme="majorHAnsi" w:cstheme="majorBidi"/>
      <w:color w:val="17365D" w:themeColor="text2" w:themeShade="BF"/>
      <w:spacing w:val="5"/>
      <w:kern w:val="28"/>
      <w:sz w:val="52"/>
      <w:szCs w:val="52"/>
    </w:rPr>
  </w:style>
  <w:style w:type="paragraph" w:customStyle="1" w:styleId="nextprev1">
    <w:name w:val="nextprev1"/>
    <w:basedOn w:val="Normal"/>
    <w:rsid w:val="00476B49"/>
    <w:pPr>
      <w:spacing w:before="120" w:after="480" w:line="312" w:lineRule="atLeast"/>
      <w:ind w:left="150" w:right="210"/>
    </w:pPr>
    <w:rPr>
      <w:rFonts w:ascii="Verdana" w:eastAsia="Times New Roman" w:hAnsi="Verdana"/>
      <w:sz w:val="20"/>
      <w:szCs w:val="20"/>
      <w:lang w:eastAsia="en-IE"/>
    </w:rPr>
  </w:style>
  <w:style w:type="table" w:styleId="TableGrid">
    <w:name w:val="Table Grid"/>
    <w:basedOn w:val="TableNormal"/>
    <w:uiPriority w:val="59"/>
    <w:rsid w:val="00476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76B49"/>
  </w:style>
  <w:style w:type="character" w:customStyle="1" w:styleId="PlainTextChar">
    <w:name w:val="Plain Text Char"/>
    <w:basedOn w:val="DefaultParagraphFont"/>
    <w:link w:val="PlainText"/>
    <w:uiPriority w:val="99"/>
    <w:rsid w:val="00476B49"/>
    <w:rPr>
      <w:rFonts w:ascii="Calibri" w:hAnsi="Calibri" w:cs="Times New Roman"/>
    </w:rPr>
  </w:style>
  <w:style w:type="paragraph" w:styleId="Header">
    <w:name w:val="header"/>
    <w:basedOn w:val="Normal"/>
    <w:link w:val="HeaderChar"/>
    <w:uiPriority w:val="99"/>
    <w:unhideWhenUsed/>
    <w:rsid w:val="00DA744F"/>
    <w:pPr>
      <w:tabs>
        <w:tab w:val="center" w:pos="4513"/>
        <w:tab w:val="right" w:pos="9026"/>
      </w:tabs>
    </w:pPr>
  </w:style>
  <w:style w:type="character" w:customStyle="1" w:styleId="HeaderChar">
    <w:name w:val="Header Char"/>
    <w:basedOn w:val="DefaultParagraphFont"/>
    <w:link w:val="Header"/>
    <w:uiPriority w:val="99"/>
    <w:rsid w:val="00DA744F"/>
    <w:rPr>
      <w:rFonts w:ascii="Calibri" w:hAnsi="Calibri" w:cs="Times New Roman"/>
    </w:rPr>
  </w:style>
  <w:style w:type="character" w:styleId="CommentReference">
    <w:name w:val="annotation reference"/>
    <w:basedOn w:val="DefaultParagraphFont"/>
    <w:uiPriority w:val="99"/>
    <w:semiHidden/>
    <w:unhideWhenUsed/>
    <w:rsid w:val="00E75C72"/>
    <w:rPr>
      <w:sz w:val="16"/>
      <w:szCs w:val="16"/>
    </w:rPr>
  </w:style>
  <w:style w:type="paragraph" w:styleId="CommentText">
    <w:name w:val="annotation text"/>
    <w:basedOn w:val="Normal"/>
    <w:link w:val="CommentTextChar"/>
    <w:uiPriority w:val="99"/>
    <w:semiHidden/>
    <w:unhideWhenUsed/>
    <w:rsid w:val="00E75C72"/>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E75C72"/>
    <w:rPr>
      <w:sz w:val="20"/>
      <w:szCs w:val="20"/>
    </w:rPr>
  </w:style>
  <w:style w:type="paragraph" w:styleId="BalloonText">
    <w:name w:val="Balloon Text"/>
    <w:basedOn w:val="Normal"/>
    <w:link w:val="BalloonTextChar"/>
    <w:uiPriority w:val="99"/>
    <w:semiHidden/>
    <w:unhideWhenUsed/>
    <w:rsid w:val="00E75C72"/>
    <w:rPr>
      <w:rFonts w:ascii="Tahoma" w:hAnsi="Tahoma" w:cs="Tahoma"/>
      <w:sz w:val="16"/>
      <w:szCs w:val="16"/>
    </w:rPr>
  </w:style>
  <w:style w:type="character" w:customStyle="1" w:styleId="BalloonTextChar">
    <w:name w:val="Balloon Text Char"/>
    <w:basedOn w:val="DefaultParagraphFont"/>
    <w:link w:val="BalloonText"/>
    <w:uiPriority w:val="99"/>
    <w:semiHidden/>
    <w:rsid w:val="00E75C72"/>
    <w:rPr>
      <w:rFonts w:ascii="Tahoma" w:hAnsi="Tahoma" w:cs="Tahoma"/>
      <w:sz w:val="16"/>
      <w:szCs w:val="16"/>
    </w:rPr>
  </w:style>
  <w:style w:type="character" w:customStyle="1" w:styleId="hi">
    <w:name w:val="hi"/>
    <w:basedOn w:val="DefaultParagraphFont"/>
    <w:rsid w:val="00E75C72"/>
    <w:rPr>
      <w:b/>
      <w:bCs/>
      <w:shd w:val="clear" w:color="auto" w:fill="FFFF33"/>
    </w:rPr>
  </w:style>
  <w:style w:type="character" w:customStyle="1" w:styleId="hi1">
    <w:name w:val="hi1"/>
    <w:basedOn w:val="DefaultParagraphFont"/>
    <w:rsid w:val="00E75C72"/>
    <w:rPr>
      <w:b/>
      <w:bCs/>
      <w:u w:val="single"/>
      <w:shd w:val="clear" w:color="auto" w:fill="FFFF33"/>
    </w:rPr>
  </w:style>
  <w:style w:type="paragraph" w:styleId="NormalWeb">
    <w:name w:val="Normal (Web)"/>
    <w:basedOn w:val="Normal"/>
    <w:uiPriority w:val="99"/>
    <w:unhideWhenUsed/>
    <w:rsid w:val="00721391"/>
    <w:rPr>
      <w:rFonts w:ascii="Times New Roman" w:hAnsi="Times New Roman"/>
      <w:sz w:val="24"/>
      <w:szCs w:val="24"/>
    </w:rPr>
  </w:style>
  <w:style w:type="character" w:styleId="FollowedHyperlink">
    <w:name w:val="FollowedHyperlink"/>
    <w:basedOn w:val="DefaultParagraphFont"/>
    <w:uiPriority w:val="99"/>
    <w:semiHidden/>
    <w:unhideWhenUsed/>
    <w:rsid w:val="00E428BB"/>
    <w:rPr>
      <w:color w:val="800080" w:themeColor="followedHyperlink"/>
      <w:u w:val="single"/>
    </w:rPr>
  </w:style>
  <w:style w:type="character" w:customStyle="1" w:styleId="Heading4Char">
    <w:name w:val="Heading 4 Char"/>
    <w:basedOn w:val="DefaultParagraphFont"/>
    <w:link w:val="Heading4"/>
    <w:uiPriority w:val="9"/>
    <w:rsid w:val="00474FCB"/>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474FCB"/>
    <w:rPr>
      <w:b/>
      <w:bCs/>
    </w:rPr>
  </w:style>
  <w:style w:type="character" w:styleId="Emphasis">
    <w:name w:val="Emphasis"/>
    <w:basedOn w:val="DefaultParagraphFont"/>
    <w:uiPriority w:val="20"/>
    <w:qFormat/>
    <w:rsid w:val="00474FCB"/>
    <w:rPr>
      <w:i/>
      <w:iCs/>
    </w:rPr>
  </w:style>
  <w:style w:type="paragraph" w:styleId="FootnoteText">
    <w:name w:val="footnote text"/>
    <w:aliases w:val="Footnotes"/>
    <w:basedOn w:val="Normal"/>
    <w:link w:val="FootnoteTextChar"/>
    <w:uiPriority w:val="99"/>
    <w:unhideWhenUsed/>
    <w:rsid w:val="00D57209"/>
    <w:rPr>
      <w:sz w:val="20"/>
      <w:szCs w:val="20"/>
    </w:rPr>
  </w:style>
  <w:style w:type="character" w:customStyle="1" w:styleId="FootnoteTextChar">
    <w:name w:val="Footnote Text Char"/>
    <w:aliases w:val="Footnotes Char"/>
    <w:basedOn w:val="DefaultParagraphFont"/>
    <w:link w:val="FootnoteText"/>
    <w:uiPriority w:val="99"/>
    <w:rsid w:val="00D57209"/>
    <w:rPr>
      <w:rFonts w:ascii="Calibri" w:hAnsi="Calibri" w:cs="Times New Roman"/>
      <w:sz w:val="20"/>
      <w:szCs w:val="20"/>
    </w:rPr>
  </w:style>
  <w:style w:type="character" w:styleId="FootnoteReference">
    <w:name w:val="footnote reference"/>
    <w:basedOn w:val="DefaultParagraphFont"/>
    <w:uiPriority w:val="99"/>
    <w:unhideWhenUsed/>
    <w:rsid w:val="00D57209"/>
    <w:rPr>
      <w:vertAlign w:val="superscript"/>
    </w:rPr>
  </w:style>
  <w:style w:type="paragraph" w:styleId="CommentSubject">
    <w:name w:val="annotation subject"/>
    <w:basedOn w:val="CommentText"/>
    <w:next w:val="CommentText"/>
    <w:link w:val="CommentSubjectChar"/>
    <w:uiPriority w:val="99"/>
    <w:semiHidden/>
    <w:unhideWhenUsed/>
    <w:rsid w:val="006E3851"/>
    <w:pPr>
      <w:spacing w:after="0"/>
    </w:pPr>
    <w:rPr>
      <w:rFonts w:ascii="Calibri" w:hAnsi="Calibri" w:cs="Times New Roman"/>
      <w:b/>
      <w:bCs/>
    </w:rPr>
  </w:style>
  <w:style w:type="character" w:customStyle="1" w:styleId="CommentSubjectChar">
    <w:name w:val="Comment Subject Char"/>
    <w:basedOn w:val="CommentTextChar"/>
    <w:link w:val="CommentSubject"/>
    <w:uiPriority w:val="99"/>
    <w:semiHidden/>
    <w:rsid w:val="006E3851"/>
    <w:rPr>
      <w:rFonts w:ascii="Calibri" w:hAnsi="Calibri" w:cs="Times New Roman"/>
      <w:b/>
      <w:bCs/>
      <w:sz w:val="20"/>
      <w:szCs w:val="20"/>
    </w:rPr>
  </w:style>
  <w:style w:type="character" w:customStyle="1" w:styleId="Heading1Char">
    <w:name w:val="Heading 1 Char"/>
    <w:basedOn w:val="DefaultParagraphFont"/>
    <w:link w:val="Heading1"/>
    <w:uiPriority w:val="9"/>
    <w:rsid w:val="00DD392B"/>
    <w:rPr>
      <w:rFonts w:asciiTheme="majorHAnsi" w:eastAsiaTheme="majorEastAsia" w:hAnsiTheme="majorHAnsi" w:cstheme="majorBidi"/>
      <w:b/>
      <w:color w:val="17365D" w:themeColor="text2" w:themeShade="BF"/>
      <w:spacing w:val="5"/>
      <w:kern w:val="28"/>
      <w:sz w:val="52"/>
      <w:szCs w:val="52"/>
    </w:rPr>
  </w:style>
  <w:style w:type="paragraph" w:styleId="Quote">
    <w:name w:val="Quote"/>
    <w:basedOn w:val="Normal"/>
    <w:next w:val="Normal"/>
    <w:link w:val="QuoteChar"/>
    <w:uiPriority w:val="29"/>
    <w:qFormat/>
    <w:rsid w:val="00303336"/>
    <w:pPr>
      <w:spacing w:after="200" w:line="276" w:lineRule="auto"/>
    </w:pPr>
    <w:rPr>
      <w:rFonts w:asciiTheme="minorHAnsi" w:eastAsiaTheme="minorEastAsia" w:hAnsiTheme="minorHAnsi" w:cstheme="minorBidi"/>
      <w:i/>
      <w:iCs/>
      <w:color w:val="000000" w:themeColor="text1"/>
      <w:lang w:val="en-US" w:eastAsia="ja-JP"/>
    </w:rPr>
  </w:style>
  <w:style w:type="character" w:customStyle="1" w:styleId="QuoteChar">
    <w:name w:val="Quote Char"/>
    <w:basedOn w:val="DefaultParagraphFont"/>
    <w:link w:val="Quote"/>
    <w:uiPriority w:val="29"/>
    <w:rsid w:val="00303336"/>
    <w:rPr>
      <w:rFonts w:eastAsiaTheme="minorEastAsia"/>
      <w:i/>
      <w:iCs/>
      <w:color w:val="000000" w:themeColor="text1"/>
      <w:lang w:val="en-US" w:eastAsia="ja-JP"/>
    </w:rPr>
  </w:style>
  <w:style w:type="character" w:customStyle="1" w:styleId="Heading3Char">
    <w:name w:val="Heading 3 Char"/>
    <w:basedOn w:val="DefaultParagraphFont"/>
    <w:link w:val="Heading3"/>
    <w:uiPriority w:val="9"/>
    <w:rsid w:val="006116AE"/>
    <w:rPr>
      <w:rFonts w:asciiTheme="majorHAnsi" w:eastAsiaTheme="majorEastAsia" w:hAnsiTheme="majorHAnsi" w:cstheme="majorBidi"/>
      <w:b/>
      <w:bCs/>
      <w:color w:val="4F81BD" w:themeColor="accent1"/>
    </w:rPr>
  </w:style>
  <w:style w:type="paragraph" w:styleId="NoSpacing">
    <w:name w:val="No Spacing"/>
    <w:uiPriority w:val="1"/>
    <w:qFormat/>
    <w:rsid w:val="00205C34"/>
    <w:pPr>
      <w:spacing w:after="0" w:line="240" w:lineRule="auto"/>
    </w:pPr>
    <w:rPr>
      <w:rFonts w:ascii="Calibri" w:eastAsia="Calibri" w:hAnsi="Calibri" w:cs="Times New Roman"/>
    </w:rPr>
  </w:style>
  <w:style w:type="paragraph" w:styleId="Closing">
    <w:name w:val="Closing"/>
    <w:basedOn w:val="Normal"/>
    <w:link w:val="ClosingChar"/>
    <w:uiPriority w:val="99"/>
    <w:semiHidden/>
    <w:unhideWhenUsed/>
    <w:rsid w:val="00607857"/>
    <w:rPr>
      <w:rFonts w:ascii="Arial" w:eastAsia="Times New Roman" w:hAnsi="Arial" w:cs="Arial"/>
      <w:sz w:val="24"/>
      <w:szCs w:val="24"/>
      <w:lang w:val="en-GB"/>
    </w:rPr>
  </w:style>
  <w:style w:type="character" w:customStyle="1" w:styleId="ClosingChar">
    <w:name w:val="Closing Char"/>
    <w:basedOn w:val="DefaultParagraphFont"/>
    <w:link w:val="Closing"/>
    <w:uiPriority w:val="99"/>
    <w:semiHidden/>
    <w:rsid w:val="00607857"/>
    <w:rPr>
      <w:rFonts w:ascii="Arial" w:eastAsia="Times New Roman" w:hAnsi="Arial" w:cs="Arial"/>
      <w:sz w:val="24"/>
      <w:szCs w:val="24"/>
      <w:lang w:val="en-GB"/>
    </w:rPr>
  </w:style>
  <w:style w:type="paragraph" w:styleId="BodyText">
    <w:name w:val="Body Text"/>
    <w:basedOn w:val="Normal"/>
    <w:link w:val="BodyTextChar"/>
    <w:uiPriority w:val="99"/>
    <w:semiHidden/>
    <w:unhideWhenUsed/>
    <w:rsid w:val="00607857"/>
    <w:rPr>
      <w:rFonts w:ascii="Times New Roman" w:eastAsia="Times New Roman" w:hAnsi="Times New Roman"/>
      <w:color w:val="000000"/>
      <w:sz w:val="24"/>
      <w:szCs w:val="24"/>
      <w:lang w:val="en-GB"/>
    </w:rPr>
  </w:style>
  <w:style w:type="character" w:customStyle="1" w:styleId="BodyTextChar">
    <w:name w:val="Body Text Char"/>
    <w:basedOn w:val="DefaultParagraphFont"/>
    <w:link w:val="BodyText"/>
    <w:uiPriority w:val="99"/>
    <w:semiHidden/>
    <w:rsid w:val="00607857"/>
    <w:rPr>
      <w:rFonts w:ascii="Times New Roman" w:eastAsia="Times New Roman" w:hAnsi="Times New Roman" w:cs="Times New Roman"/>
      <w:color w:val="000000"/>
      <w:sz w:val="24"/>
      <w:szCs w:val="24"/>
      <w:lang w:val="en-GB"/>
    </w:rPr>
  </w:style>
  <w:style w:type="paragraph" w:styleId="Revision">
    <w:name w:val="Revision"/>
    <w:hidden/>
    <w:uiPriority w:val="99"/>
    <w:semiHidden/>
    <w:rsid w:val="001B1E31"/>
    <w:pPr>
      <w:spacing w:after="0" w:line="240" w:lineRule="auto"/>
    </w:pPr>
    <w:rPr>
      <w:rFonts w:ascii="Calibri" w:hAnsi="Calibri" w:cs="Times New Roman"/>
    </w:rPr>
  </w:style>
  <w:style w:type="paragraph" w:customStyle="1" w:styleId="speaker2">
    <w:name w:val="speaker2"/>
    <w:basedOn w:val="Normal"/>
    <w:rsid w:val="009C6B68"/>
    <w:pPr>
      <w:spacing w:line="360" w:lineRule="atLeast"/>
      <w:ind w:left="270" w:right="210"/>
    </w:pPr>
    <w:rPr>
      <w:rFonts w:ascii="Verdana" w:eastAsia="Times New Roman" w:hAnsi="Verdana"/>
      <w:sz w:val="24"/>
      <w:szCs w:val="24"/>
      <w:lang w:eastAsia="en-IE"/>
    </w:rPr>
  </w:style>
  <w:style w:type="table" w:styleId="LightShading-Accent4">
    <w:name w:val="Light Shading Accent 4"/>
    <w:basedOn w:val="TableNormal"/>
    <w:uiPriority w:val="60"/>
    <w:rsid w:val="005F4B51"/>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customStyle="1" w:styleId="st">
    <w:name w:val="st"/>
    <w:basedOn w:val="DefaultParagraphFont"/>
    <w:rsid w:val="005F4B51"/>
  </w:style>
  <w:style w:type="paragraph" w:styleId="BodyText2">
    <w:name w:val="Body Text 2"/>
    <w:basedOn w:val="Normal"/>
    <w:link w:val="BodyText2Char"/>
    <w:uiPriority w:val="99"/>
    <w:semiHidden/>
    <w:unhideWhenUsed/>
    <w:rsid w:val="007D38DE"/>
    <w:pPr>
      <w:spacing w:after="120" w:line="480" w:lineRule="auto"/>
    </w:pPr>
  </w:style>
  <w:style w:type="character" w:customStyle="1" w:styleId="BodyText2Char">
    <w:name w:val="Body Text 2 Char"/>
    <w:basedOn w:val="DefaultParagraphFont"/>
    <w:link w:val="BodyText2"/>
    <w:uiPriority w:val="99"/>
    <w:semiHidden/>
    <w:rsid w:val="007D38DE"/>
    <w:rPr>
      <w:rFonts w:ascii="Calibri" w:hAnsi="Calibri" w:cs="Times New Roman"/>
    </w:rPr>
  </w:style>
  <w:style w:type="paragraph" w:styleId="ListBullet">
    <w:name w:val="List Bullet"/>
    <w:basedOn w:val="Normal"/>
    <w:uiPriority w:val="99"/>
    <w:unhideWhenUsed/>
    <w:rsid w:val="007D38DE"/>
    <w:pPr>
      <w:numPr>
        <w:numId w:val="1"/>
      </w:numPr>
      <w:contextualSpacing/>
    </w:pPr>
    <w:rPr>
      <w:rFonts w:ascii="Times New Roman" w:eastAsia="Times New Roman" w:hAnsi="Times New Roman"/>
      <w:sz w:val="24"/>
      <w:szCs w:val="24"/>
      <w:lang w:val="en-GB"/>
    </w:rPr>
  </w:style>
  <w:style w:type="paragraph" w:customStyle="1" w:styleId="noname">
    <w:name w:val="no_name"/>
    <w:basedOn w:val="Normal"/>
    <w:uiPriority w:val="99"/>
    <w:semiHidden/>
    <w:rsid w:val="00F2184B"/>
    <w:pPr>
      <w:spacing w:before="100" w:beforeAutospacing="1" w:after="100" w:afterAutospacing="1"/>
    </w:pPr>
    <w:rPr>
      <w:rFonts w:ascii="Times New Roman" w:hAnsi="Times New Roman"/>
      <w:sz w:val="24"/>
      <w:szCs w:val="24"/>
      <w:lang w:eastAsia="en-IE"/>
    </w:rPr>
  </w:style>
  <w:style w:type="table" w:styleId="LightShading-Accent1">
    <w:name w:val="Light Shading Accent 1"/>
    <w:basedOn w:val="TableNormal"/>
    <w:uiPriority w:val="60"/>
    <w:rsid w:val="00B8634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Caption">
    <w:name w:val="caption"/>
    <w:basedOn w:val="Normal"/>
    <w:next w:val="Normal"/>
    <w:uiPriority w:val="35"/>
    <w:unhideWhenUsed/>
    <w:qFormat/>
    <w:rsid w:val="0003004C"/>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5450">
      <w:bodyDiv w:val="1"/>
      <w:marLeft w:val="0"/>
      <w:marRight w:val="0"/>
      <w:marTop w:val="0"/>
      <w:marBottom w:val="0"/>
      <w:divBdr>
        <w:top w:val="none" w:sz="0" w:space="0" w:color="auto"/>
        <w:left w:val="none" w:sz="0" w:space="0" w:color="auto"/>
        <w:bottom w:val="none" w:sz="0" w:space="0" w:color="auto"/>
        <w:right w:val="none" w:sz="0" w:space="0" w:color="auto"/>
      </w:divBdr>
      <w:divsChild>
        <w:div w:id="915364810">
          <w:marLeft w:val="0"/>
          <w:marRight w:val="0"/>
          <w:marTop w:val="0"/>
          <w:marBottom w:val="0"/>
          <w:divBdr>
            <w:top w:val="none" w:sz="0" w:space="0" w:color="auto"/>
            <w:left w:val="none" w:sz="0" w:space="0" w:color="auto"/>
            <w:bottom w:val="none" w:sz="0" w:space="0" w:color="auto"/>
            <w:right w:val="none" w:sz="0" w:space="0" w:color="auto"/>
          </w:divBdr>
          <w:divsChild>
            <w:div w:id="180045964">
              <w:marLeft w:val="0"/>
              <w:marRight w:val="0"/>
              <w:marTop w:val="0"/>
              <w:marBottom w:val="0"/>
              <w:divBdr>
                <w:top w:val="none" w:sz="0" w:space="0" w:color="auto"/>
                <w:left w:val="none" w:sz="0" w:space="0" w:color="auto"/>
                <w:bottom w:val="none" w:sz="0" w:space="0" w:color="auto"/>
                <w:right w:val="none" w:sz="0" w:space="0" w:color="auto"/>
              </w:divBdr>
              <w:divsChild>
                <w:div w:id="20936265">
                  <w:marLeft w:val="0"/>
                  <w:marRight w:val="0"/>
                  <w:marTop w:val="0"/>
                  <w:marBottom w:val="0"/>
                  <w:divBdr>
                    <w:top w:val="none" w:sz="0" w:space="0" w:color="auto"/>
                    <w:left w:val="none" w:sz="0" w:space="0" w:color="auto"/>
                    <w:bottom w:val="none" w:sz="0" w:space="0" w:color="auto"/>
                    <w:right w:val="none" w:sz="0" w:space="0" w:color="auto"/>
                  </w:divBdr>
                  <w:divsChild>
                    <w:div w:id="202865796">
                      <w:marLeft w:val="0"/>
                      <w:marRight w:val="0"/>
                      <w:marTop w:val="0"/>
                      <w:marBottom w:val="0"/>
                      <w:divBdr>
                        <w:top w:val="none" w:sz="0" w:space="0" w:color="auto"/>
                        <w:left w:val="none" w:sz="0" w:space="0" w:color="auto"/>
                        <w:bottom w:val="none" w:sz="0" w:space="0" w:color="auto"/>
                        <w:right w:val="none" w:sz="0" w:space="0" w:color="auto"/>
                      </w:divBdr>
                      <w:divsChild>
                        <w:div w:id="1432700359">
                          <w:marLeft w:val="0"/>
                          <w:marRight w:val="0"/>
                          <w:marTop w:val="0"/>
                          <w:marBottom w:val="0"/>
                          <w:divBdr>
                            <w:top w:val="none" w:sz="0" w:space="0" w:color="auto"/>
                            <w:left w:val="none" w:sz="0" w:space="0" w:color="auto"/>
                            <w:bottom w:val="none" w:sz="0" w:space="0" w:color="auto"/>
                            <w:right w:val="none" w:sz="0" w:space="0" w:color="auto"/>
                          </w:divBdr>
                          <w:divsChild>
                            <w:div w:id="1063605066">
                              <w:marLeft w:val="-225"/>
                              <w:marRight w:val="-225"/>
                              <w:marTop w:val="0"/>
                              <w:marBottom w:val="0"/>
                              <w:divBdr>
                                <w:top w:val="none" w:sz="0" w:space="0" w:color="auto"/>
                                <w:left w:val="none" w:sz="0" w:space="0" w:color="auto"/>
                                <w:bottom w:val="none" w:sz="0" w:space="0" w:color="auto"/>
                                <w:right w:val="none" w:sz="0" w:space="0" w:color="auto"/>
                              </w:divBdr>
                              <w:divsChild>
                                <w:div w:id="1898054638">
                                  <w:marLeft w:val="0"/>
                                  <w:marRight w:val="0"/>
                                  <w:marTop w:val="0"/>
                                  <w:marBottom w:val="0"/>
                                  <w:divBdr>
                                    <w:top w:val="none" w:sz="0" w:space="0" w:color="auto"/>
                                    <w:left w:val="none" w:sz="0" w:space="0" w:color="auto"/>
                                    <w:bottom w:val="none" w:sz="0" w:space="0" w:color="auto"/>
                                    <w:right w:val="none" w:sz="0" w:space="0" w:color="auto"/>
                                  </w:divBdr>
                                  <w:divsChild>
                                    <w:div w:id="5177790">
                                      <w:marLeft w:val="0"/>
                                      <w:marRight w:val="0"/>
                                      <w:marTop w:val="0"/>
                                      <w:marBottom w:val="0"/>
                                      <w:divBdr>
                                        <w:top w:val="none" w:sz="0" w:space="0" w:color="auto"/>
                                        <w:left w:val="none" w:sz="0" w:space="0" w:color="auto"/>
                                        <w:bottom w:val="none" w:sz="0" w:space="0" w:color="auto"/>
                                        <w:right w:val="none" w:sz="0" w:space="0" w:color="auto"/>
                                      </w:divBdr>
                                      <w:divsChild>
                                        <w:div w:id="2110467896">
                                          <w:marLeft w:val="0"/>
                                          <w:marRight w:val="0"/>
                                          <w:marTop w:val="0"/>
                                          <w:marBottom w:val="0"/>
                                          <w:divBdr>
                                            <w:top w:val="none" w:sz="0" w:space="0" w:color="auto"/>
                                            <w:left w:val="none" w:sz="0" w:space="0" w:color="auto"/>
                                            <w:bottom w:val="none" w:sz="0" w:space="0" w:color="auto"/>
                                            <w:right w:val="none" w:sz="0" w:space="0" w:color="auto"/>
                                          </w:divBdr>
                                          <w:divsChild>
                                            <w:div w:id="165945346">
                                              <w:marLeft w:val="0"/>
                                              <w:marRight w:val="0"/>
                                              <w:marTop w:val="0"/>
                                              <w:marBottom w:val="0"/>
                                              <w:divBdr>
                                                <w:top w:val="none" w:sz="0" w:space="0" w:color="auto"/>
                                                <w:left w:val="none" w:sz="0" w:space="0" w:color="auto"/>
                                                <w:bottom w:val="none" w:sz="0" w:space="0" w:color="auto"/>
                                                <w:right w:val="none" w:sz="0" w:space="0" w:color="auto"/>
                                              </w:divBdr>
                                              <w:divsChild>
                                                <w:div w:id="1742827064">
                                                  <w:marLeft w:val="0"/>
                                                  <w:marRight w:val="0"/>
                                                  <w:marTop w:val="0"/>
                                                  <w:marBottom w:val="0"/>
                                                  <w:divBdr>
                                                    <w:top w:val="none" w:sz="0" w:space="0" w:color="auto"/>
                                                    <w:left w:val="none" w:sz="0" w:space="0" w:color="auto"/>
                                                    <w:bottom w:val="none" w:sz="0" w:space="0" w:color="auto"/>
                                                    <w:right w:val="none" w:sz="0" w:space="0" w:color="auto"/>
                                                  </w:divBdr>
                                                  <w:divsChild>
                                                    <w:div w:id="483740026">
                                                      <w:marLeft w:val="0"/>
                                                      <w:marRight w:val="0"/>
                                                      <w:marTop w:val="0"/>
                                                      <w:marBottom w:val="0"/>
                                                      <w:divBdr>
                                                        <w:top w:val="none" w:sz="0" w:space="0" w:color="auto"/>
                                                        <w:left w:val="none" w:sz="0" w:space="0" w:color="auto"/>
                                                        <w:bottom w:val="none" w:sz="0" w:space="0" w:color="auto"/>
                                                        <w:right w:val="none" w:sz="0" w:space="0" w:color="auto"/>
                                                      </w:divBdr>
                                                      <w:divsChild>
                                                        <w:div w:id="970944474">
                                                          <w:marLeft w:val="0"/>
                                                          <w:marRight w:val="0"/>
                                                          <w:marTop w:val="0"/>
                                                          <w:marBottom w:val="0"/>
                                                          <w:divBdr>
                                                            <w:top w:val="none" w:sz="0" w:space="0" w:color="auto"/>
                                                            <w:left w:val="none" w:sz="0" w:space="0" w:color="auto"/>
                                                            <w:bottom w:val="none" w:sz="0" w:space="0" w:color="auto"/>
                                                            <w:right w:val="none" w:sz="0" w:space="0" w:color="auto"/>
                                                          </w:divBdr>
                                                          <w:divsChild>
                                                            <w:div w:id="513880824">
                                                              <w:marLeft w:val="0"/>
                                                              <w:marRight w:val="0"/>
                                                              <w:marTop w:val="0"/>
                                                              <w:marBottom w:val="0"/>
                                                              <w:divBdr>
                                                                <w:top w:val="none" w:sz="0" w:space="0" w:color="auto"/>
                                                                <w:left w:val="none" w:sz="0" w:space="0" w:color="auto"/>
                                                                <w:bottom w:val="none" w:sz="0" w:space="0" w:color="auto"/>
                                                                <w:right w:val="none" w:sz="0" w:space="0" w:color="auto"/>
                                                              </w:divBdr>
                                                              <w:divsChild>
                                                                <w:div w:id="1728528489">
                                                                  <w:marLeft w:val="-225"/>
                                                                  <w:marRight w:val="-225"/>
                                                                  <w:marTop w:val="0"/>
                                                                  <w:marBottom w:val="0"/>
                                                                  <w:divBdr>
                                                                    <w:top w:val="none" w:sz="0" w:space="0" w:color="auto"/>
                                                                    <w:left w:val="none" w:sz="0" w:space="0" w:color="auto"/>
                                                                    <w:bottom w:val="none" w:sz="0" w:space="0" w:color="auto"/>
                                                                    <w:right w:val="none" w:sz="0" w:space="0" w:color="auto"/>
                                                                  </w:divBdr>
                                                                  <w:divsChild>
                                                                    <w:div w:id="1717657636">
                                                                      <w:marLeft w:val="0"/>
                                                                      <w:marRight w:val="0"/>
                                                                      <w:marTop w:val="0"/>
                                                                      <w:marBottom w:val="0"/>
                                                                      <w:divBdr>
                                                                        <w:top w:val="none" w:sz="0" w:space="0" w:color="auto"/>
                                                                        <w:left w:val="none" w:sz="0" w:space="0" w:color="auto"/>
                                                                        <w:bottom w:val="none" w:sz="0" w:space="0" w:color="auto"/>
                                                                        <w:right w:val="none" w:sz="0" w:space="0" w:color="auto"/>
                                                                      </w:divBdr>
                                                                      <w:divsChild>
                                                                        <w:div w:id="60018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982253">
                                                              <w:marLeft w:val="0"/>
                                                              <w:marRight w:val="0"/>
                                                              <w:marTop w:val="0"/>
                                                              <w:marBottom w:val="0"/>
                                                              <w:divBdr>
                                                                <w:top w:val="none" w:sz="0" w:space="0" w:color="auto"/>
                                                                <w:left w:val="none" w:sz="0" w:space="0" w:color="auto"/>
                                                                <w:bottom w:val="none" w:sz="0" w:space="0" w:color="auto"/>
                                                                <w:right w:val="none" w:sz="0" w:space="0" w:color="auto"/>
                                                              </w:divBdr>
                                                              <w:divsChild>
                                                                <w:div w:id="1008826946">
                                                                  <w:marLeft w:val="-225"/>
                                                                  <w:marRight w:val="-225"/>
                                                                  <w:marTop w:val="0"/>
                                                                  <w:marBottom w:val="0"/>
                                                                  <w:divBdr>
                                                                    <w:top w:val="none" w:sz="0" w:space="0" w:color="auto"/>
                                                                    <w:left w:val="none" w:sz="0" w:space="0" w:color="auto"/>
                                                                    <w:bottom w:val="none" w:sz="0" w:space="0" w:color="auto"/>
                                                                    <w:right w:val="none" w:sz="0" w:space="0" w:color="auto"/>
                                                                  </w:divBdr>
                                                                  <w:divsChild>
                                                                    <w:div w:id="941305864">
                                                                      <w:marLeft w:val="0"/>
                                                                      <w:marRight w:val="0"/>
                                                                      <w:marTop w:val="0"/>
                                                                      <w:marBottom w:val="0"/>
                                                                      <w:divBdr>
                                                                        <w:top w:val="none" w:sz="0" w:space="0" w:color="auto"/>
                                                                        <w:left w:val="none" w:sz="0" w:space="0" w:color="auto"/>
                                                                        <w:bottom w:val="none" w:sz="0" w:space="0" w:color="auto"/>
                                                                        <w:right w:val="none" w:sz="0" w:space="0" w:color="auto"/>
                                                                      </w:divBdr>
                                                                      <w:divsChild>
                                                                        <w:div w:id="168447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7119">
      <w:bodyDiv w:val="1"/>
      <w:marLeft w:val="0"/>
      <w:marRight w:val="0"/>
      <w:marTop w:val="0"/>
      <w:marBottom w:val="0"/>
      <w:divBdr>
        <w:top w:val="none" w:sz="0" w:space="0" w:color="auto"/>
        <w:left w:val="none" w:sz="0" w:space="0" w:color="auto"/>
        <w:bottom w:val="none" w:sz="0" w:space="0" w:color="auto"/>
        <w:right w:val="none" w:sz="0" w:space="0" w:color="auto"/>
      </w:divBdr>
    </w:div>
    <w:div w:id="47730146">
      <w:bodyDiv w:val="1"/>
      <w:marLeft w:val="0"/>
      <w:marRight w:val="0"/>
      <w:marTop w:val="0"/>
      <w:marBottom w:val="0"/>
      <w:divBdr>
        <w:top w:val="none" w:sz="0" w:space="0" w:color="auto"/>
        <w:left w:val="none" w:sz="0" w:space="0" w:color="auto"/>
        <w:bottom w:val="none" w:sz="0" w:space="0" w:color="auto"/>
        <w:right w:val="none" w:sz="0" w:space="0" w:color="auto"/>
      </w:divBdr>
    </w:div>
    <w:div w:id="71243910">
      <w:bodyDiv w:val="1"/>
      <w:marLeft w:val="0"/>
      <w:marRight w:val="0"/>
      <w:marTop w:val="0"/>
      <w:marBottom w:val="0"/>
      <w:divBdr>
        <w:top w:val="none" w:sz="0" w:space="0" w:color="auto"/>
        <w:left w:val="none" w:sz="0" w:space="0" w:color="auto"/>
        <w:bottom w:val="none" w:sz="0" w:space="0" w:color="auto"/>
        <w:right w:val="none" w:sz="0" w:space="0" w:color="auto"/>
      </w:divBdr>
      <w:divsChild>
        <w:div w:id="2010986830">
          <w:marLeft w:val="0"/>
          <w:marRight w:val="0"/>
          <w:marTop w:val="0"/>
          <w:marBottom w:val="0"/>
          <w:divBdr>
            <w:top w:val="none" w:sz="0" w:space="0" w:color="auto"/>
            <w:left w:val="none" w:sz="0" w:space="0" w:color="auto"/>
            <w:bottom w:val="none" w:sz="0" w:space="0" w:color="auto"/>
            <w:right w:val="none" w:sz="0" w:space="0" w:color="auto"/>
          </w:divBdr>
          <w:divsChild>
            <w:div w:id="1053769779">
              <w:marLeft w:val="0"/>
              <w:marRight w:val="0"/>
              <w:marTop w:val="0"/>
              <w:marBottom w:val="0"/>
              <w:divBdr>
                <w:top w:val="none" w:sz="0" w:space="0" w:color="auto"/>
                <w:left w:val="none" w:sz="0" w:space="0" w:color="auto"/>
                <w:bottom w:val="none" w:sz="0" w:space="0" w:color="auto"/>
                <w:right w:val="none" w:sz="0" w:space="0" w:color="auto"/>
              </w:divBdr>
              <w:divsChild>
                <w:div w:id="1927298150">
                  <w:marLeft w:val="0"/>
                  <w:marRight w:val="0"/>
                  <w:marTop w:val="0"/>
                  <w:marBottom w:val="0"/>
                  <w:divBdr>
                    <w:top w:val="none" w:sz="0" w:space="0" w:color="auto"/>
                    <w:left w:val="none" w:sz="0" w:space="0" w:color="auto"/>
                    <w:bottom w:val="none" w:sz="0" w:space="0" w:color="auto"/>
                    <w:right w:val="none" w:sz="0" w:space="0" w:color="auto"/>
                  </w:divBdr>
                  <w:divsChild>
                    <w:div w:id="1875075285">
                      <w:marLeft w:val="0"/>
                      <w:marRight w:val="0"/>
                      <w:marTop w:val="0"/>
                      <w:marBottom w:val="0"/>
                      <w:divBdr>
                        <w:top w:val="none" w:sz="0" w:space="0" w:color="auto"/>
                        <w:left w:val="none" w:sz="0" w:space="0" w:color="auto"/>
                        <w:bottom w:val="none" w:sz="0" w:space="0" w:color="auto"/>
                        <w:right w:val="none" w:sz="0" w:space="0" w:color="auto"/>
                      </w:divBdr>
                      <w:divsChild>
                        <w:div w:id="1377049822">
                          <w:marLeft w:val="0"/>
                          <w:marRight w:val="0"/>
                          <w:marTop w:val="0"/>
                          <w:marBottom w:val="0"/>
                          <w:divBdr>
                            <w:top w:val="none" w:sz="0" w:space="0" w:color="auto"/>
                            <w:left w:val="none" w:sz="0" w:space="0" w:color="auto"/>
                            <w:bottom w:val="none" w:sz="0" w:space="0" w:color="auto"/>
                            <w:right w:val="none" w:sz="0" w:space="0" w:color="auto"/>
                          </w:divBdr>
                          <w:divsChild>
                            <w:div w:id="74877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79958">
      <w:bodyDiv w:val="1"/>
      <w:marLeft w:val="0"/>
      <w:marRight w:val="0"/>
      <w:marTop w:val="0"/>
      <w:marBottom w:val="0"/>
      <w:divBdr>
        <w:top w:val="none" w:sz="0" w:space="0" w:color="auto"/>
        <w:left w:val="none" w:sz="0" w:space="0" w:color="auto"/>
        <w:bottom w:val="none" w:sz="0" w:space="0" w:color="auto"/>
        <w:right w:val="none" w:sz="0" w:space="0" w:color="auto"/>
      </w:divBdr>
      <w:divsChild>
        <w:div w:id="241914736">
          <w:marLeft w:val="0"/>
          <w:marRight w:val="0"/>
          <w:marTop w:val="0"/>
          <w:marBottom w:val="0"/>
          <w:divBdr>
            <w:top w:val="none" w:sz="0" w:space="0" w:color="auto"/>
            <w:left w:val="none" w:sz="0" w:space="0" w:color="auto"/>
            <w:bottom w:val="none" w:sz="0" w:space="0" w:color="auto"/>
            <w:right w:val="none" w:sz="0" w:space="0" w:color="auto"/>
          </w:divBdr>
          <w:divsChild>
            <w:div w:id="1227570571">
              <w:marLeft w:val="0"/>
              <w:marRight w:val="0"/>
              <w:marTop w:val="0"/>
              <w:marBottom w:val="0"/>
              <w:divBdr>
                <w:top w:val="none" w:sz="0" w:space="0" w:color="auto"/>
                <w:left w:val="none" w:sz="0" w:space="0" w:color="auto"/>
                <w:bottom w:val="none" w:sz="0" w:space="0" w:color="auto"/>
                <w:right w:val="none" w:sz="0" w:space="0" w:color="auto"/>
              </w:divBdr>
              <w:divsChild>
                <w:div w:id="1397897112">
                  <w:marLeft w:val="0"/>
                  <w:marRight w:val="0"/>
                  <w:marTop w:val="0"/>
                  <w:marBottom w:val="0"/>
                  <w:divBdr>
                    <w:top w:val="none" w:sz="0" w:space="0" w:color="auto"/>
                    <w:left w:val="none" w:sz="0" w:space="0" w:color="auto"/>
                    <w:bottom w:val="none" w:sz="0" w:space="0" w:color="auto"/>
                    <w:right w:val="none" w:sz="0" w:space="0" w:color="auto"/>
                  </w:divBdr>
                  <w:divsChild>
                    <w:div w:id="2129034945">
                      <w:marLeft w:val="0"/>
                      <w:marRight w:val="0"/>
                      <w:marTop w:val="0"/>
                      <w:marBottom w:val="0"/>
                      <w:divBdr>
                        <w:top w:val="none" w:sz="0" w:space="0" w:color="auto"/>
                        <w:left w:val="none" w:sz="0" w:space="0" w:color="auto"/>
                        <w:bottom w:val="none" w:sz="0" w:space="0" w:color="auto"/>
                        <w:right w:val="none" w:sz="0" w:space="0" w:color="auto"/>
                      </w:divBdr>
                      <w:divsChild>
                        <w:div w:id="3901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49394">
      <w:bodyDiv w:val="1"/>
      <w:marLeft w:val="0"/>
      <w:marRight w:val="0"/>
      <w:marTop w:val="0"/>
      <w:marBottom w:val="0"/>
      <w:divBdr>
        <w:top w:val="none" w:sz="0" w:space="0" w:color="auto"/>
        <w:left w:val="none" w:sz="0" w:space="0" w:color="auto"/>
        <w:bottom w:val="none" w:sz="0" w:space="0" w:color="auto"/>
        <w:right w:val="none" w:sz="0" w:space="0" w:color="auto"/>
      </w:divBdr>
      <w:divsChild>
        <w:div w:id="870342489">
          <w:marLeft w:val="0"/>
          <w:marRight w:val="0"/>
          <w:marTop w:val="0"/>
          <w:marBottom w:val="0"/>
          <w:divBdr>
            <w:top w:val="none" w:sz="0" w:space="0" w:color="auto"/>
            <w:left w:val="none" w:sz="0" w:space="0" w:color="auto"/>
            <w:bottom w:val="none" w:sz="0" w:space="0" w:color="auto"/>
            <w:right w:val="none" w:sz="0" w:space="0" w:color="auto"/>
          </w:divBdr>
          <w:divsChild>
            <w:div w:id="922682610">
              <w:marLeft w:val="0"/>
              <w:marRight w:val="0"/>
              <w:marTop w:val="0"/>
              <w:marBottom w:val="0"/>
              <w:divBdr>
                <w:top w:val="none" w:sz="0" w:space="0" w:color="auto"/>
                <w:left w:val="none" w:sz="0" w:space="0" w:color="auto"/>
                <w:bottom w:val="none" w:sz="0" w:space="0" w:color="auto"/>
                <w:right w:val="none" w:sz="0" w:space="0" w:color="auto"/>
              </w:divBdr>
              <w:divsChild>
                <w:div w:id="1739593691">
                  <w:marLeft w:val="0"/>
                  <w:marRight w:val="0"/>
                  <w:marTop w:val="0"/>
                  <w:marBottom w:val="0"/>
                  <w:divBdr>
                    <w:top w:val="none" w:sz="0" w:space="0" w:color="auto"/>
                    <w:left w:val="none" w:sz="0" w:space="0" w:color="auto"/>
                    <w:bottom w:val="none" w:sz="0" w:space="0" w:color="auto"/>
                    <w:right w:val="none" w:sz="0" w:space="0" w:color="auto"/>
                  </w:divBdr>
                  <w:divsChild>
                    <w:div w:id="525873235">
                      <w:marLeft w:val="0"/>
                      <w:marRight w:val="0"/>
                      <w:marTop w:val="0"/>
                      <w:marBottom w:val="0"/>
                      <w:divBdr>
                        <w:top w:val="none" w:sz="0" w:space="0" w:color="auto"/>
                        <w:left w:val="none" w:sz="0" w:space="0" w:color="auto"/>
                        <w:bottom w:val="none" w:sz="0" w:space="0" w:color="auto"/>
                        <w:right w:val="none" w:sz="0" w:space="0" w:color="auto"/>
                      </w:divBdr>
                      <w:divsChild>
                        <w:div w:id="159654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17243">
      <w:bodyDiv w:val="1"/>
      <w:marLeft w:val="0"/>
      <w:marRight w:val="0"/>
      <w:marTop w:val="0"/>
      <w:marBottom w:val="0"/>
      <w:divBdr>
        <w:top w:val="none" w:sz="0" w:space="0" w:color="auto"/>
        <w:left w:val="none" w:sz="0" w:space="0" w:color="auto"/>
        <w:bottom w:val="none" w:sz="0" w:space="0" w:color="auto"/>
        <w:right w:val="none" w:sz="0" w:space="0" w:color="auto"/>
      </w:divBdr>
    </w:div>
    <w:div w:id="111828370">
      <w:bodyDiv w:val="1"/>
      <w:marLeft w:val="0"/>
      <w:marRight w:val="0"/>
      <w:marTop w:val="0"/>
      <w:marBottom w:val="0"/>
      <w:divBdr>
        <w:top w:val="none" w:sz="0" w:space="0" w:color="auto"/>
        <w:left w:val="none" w:sz="0" w:space="0" w:color="auto"/>
        <w:bottom w:val="none" w:sz="0" w:space="0" w:color="auto"/>
        <w:right w:val="none" w:sz="0" w:space="0" w:color="auto"/>
      </w:divBdr>
      <w:divsChild>
        <w:div w:id="744256634">
          <w:marLeft w:val="0"/>
          <w:marRight w:val="0"/>
          <w:marTop w:val="0"/>
          <w:marBottom w:val="0"/>
          <w:divBdr>
            <w:top w:val="none" w:sz="0" w:space="0" w:color="auto"/>
            <w:left w:val="none" w:sz="0" w:space="0" w:color="auto"/>
            <w:bottom w:val="none" w:sz="0" w:space="0" w:color="auto"/>
            <w:right w:val="none" w:sz="0" w:space="0" w:color="auto"/>
          </w:divBdr>
          <w:divsChild>
            <w:div w:id="1892227385">
              <w:marLeft w:val="0"/>
              <w:marRight w:val="0"/>
              <w:marTop w:val="0"/>
              <w:marBottom w:val="0"/>
              <w:divBdr>
                <w:top w:val="none" w:sz="0" w:space="0" w:color="auto"/>
                <w:left w:val="none" w:sz="0" w:space="0" w:color="auto"/>
                <w:bottom w:val="none" w:sz="0" w:space="0" w:color="auto"/>
                <w:right w:val="none" w:sz="0" w:space="0" w:color="auto"/>
              </w:divBdr>
              <w:divsChild>
                <w:div w:id="1497574386">
                  <w:marLeft w:val="0"/>
                  <w:marRight w:val="0"/>
                  <w:marTop w:val="0"/>
                  <w:marBottom w:val="0"/>
                  <w:divBdr>
                    <w:top w:val="none" w:sz="0" w:space="0" w:color="auto"/>
                    <w:left w:val="none" w:sz="0" w:space="0" w:color="auto"/>
                    <w:bottom w:val="none" w:sz="0" w:space="0" w:color="auto"/>
                    <w:right w:val="none" w:sz="0" w:space="0" w:color="auto"/>
                  </w:divBdr>
                  <w:divsChild>
                    <w:div w:id="1170560282">
                      <w:marLeft w:val="0"/>
                      <w:marRight w:val="0"/>
                      <w:marTop w:val="0"/>
                      <w:marBottom w:val="0"/>
                      <w:divBdr>
                        <w:top w:val="none" w:sz="0" w:space="0" w:color="auto"/>
                        <w:left w:val="none" w:sz="0" w:space="0" w:color="auto"/>
                        <w:bottom w:val="none" w:sz="0" w:space="0" w:color="auto"/>
                        <w:right w:val="none" w:sz="0" w:space="0" w:color="auto"/>
                      </w:divBdr>
                      <w:divsChild>
                        <w:div w:id="1198543940">
                          <w:marLeft w:val="0"/>
                          <w:marRight w:val="0"/>
                          <w:marTop w:val="0"/>
                          <w:marBottom w:val="0"/>
                          <w:divBdr>
                            <w:top w:val="none" w:sz="0" w:space="0" w:color="auto"/>
                            <w:left w:val="none" w:sz="0" w:space="0" w:color="auto"/>
                            <w:bottom w:val="none" w:sz="0" w:space="0" w:color="auto"/>
                            <w:right w:val="none" w:sz="0" w:space="0" w:color="auto"/>
                          </w:divBdr>
                          <w:divsChild>
                            <w:div w:id="171831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594955">
      <w:bodyDiv w:val="1"/>
      <w:marLeft w:val="0"/>
      <w:marRight w:val="0"/>
      <w:marTop w:val="0"/>
      <w:marBottom w:val="0"/>
      <w:divBdr>
        <w:top w:val="none" w:sz="0" w:space="0" w:color="auto"/>
        <w:left w:val="none" w:sz="0" w:space="0" w:color="auto"/>
        <w:bottom w:val="none" w:sz="0" w:space="0" w:color="auto"/>
        <w:right w:val="none" w:sz="0" w:space="0" w:color="auto"/>
      </w:divBdr>
      <w:divsChild>
        <w:div w:id="1639264329">
          <w:marLeft w:val="0"/>
          <w:marRight w:val="0"/>
          <w:marTop w:val="0"/>
          <w:marBottom w:val="0"/>
          <w:divBdr>
            <w:top w:val="none" w:sz="0" w:space="0" w:color="auto"/>
            <w:left w:val="none" w:sz="0" w:space="0" w:color="auto"/>
            <w:bottom w:val="none" w:sz="0" w:space="0" w:color="auto"/>
            <w:right w:val="none" w:sz="0" w:space="0" w:color="auto"/>
          </w:divBdr>
          <w:divsChild>
            <w:div w:id="713235357">
              <w:marLeft w:val="0"/>
              <w:marRight w:val="0"/>
              <w:marTop w:val="0"/>
              <w:marBottom w:val="0"/>
              <w:divBdr>
                <w:top w:val="none" w:sz="0" w:space="0" w:color="auto"/>
                <w:left w:val="none" w:sz="0" w:space="0" w:color="auto"/>
                <w:bottom w:val="none" w:sz="0" w:space="0" w:color="auto"/>
                <w:right w:val="none" w:sz="0" w:space="0" w:color="auto"/>
              </w:divBdr>
              <w:divsChild>
                <w:div w:id="634717372">
                  <w:marLeft w:val="0"/>
                  <w:marRight w:val="0"/>
                  <w:marTop w:val="0"/>
                  <w:marBottom w:val="0"/>
                  <w:divBdr>
                    <w:top w:val="none" w:sz="0" w:space="0" w:color="auto"/>
                    <w:left w:val="none" w:sz="0" w:space="0" w:color="auto"/>
                    <w:bottom w:val="none" w:sz="0" w:space="0" w:color="auto"/>
                    <w:right w:val="none" w:sz="0" w:space="0" w:color="auto"/>
                  </w:divBdr>
                  <w:divsChild>
                    <w:div w:id="350962056">
                      <w:marLeft w:val="0"/>
                      <w:marRight w:val="0"/>
                      <w:marTop w:val="0"/>
                      <w:marBottom w:val="0"/>
                      <w:divBdr>
                        <w:top w:val="none" w:sz="0" w:space="0" w:color="auto"/>
                        <w:left w:val="none" w:sz="0" w:space="0" w:color="auto"/>
                        <w:bottom w:val="none" w:sz="0" w:space="0" w:color="auto"/>
                        <w:right w:val="single" w:sz="6" w:space="0" w:color="FFFFFF"/>
                      </w:divBdr>
                    </w:div>
                  </w:divsChild>
                </w:div>
                <w:div w:id="1207059538">
                  <w:marLeft w:val="0"/>
                  <w:marRight w:val="0"/>
                  <w:marTop w:val="0"/>
                  <w:marBottom w:val="0"/>
                  <w:divBdr>
                    <w:top w:val="none" w:sz="0" w:space="0" w:color="auto"/>
                    <w:left w:val="none" w:sz="0" w:space="0" w:color="auto"/>
                    <w:bottom w:val="none" w:sz="0" w:space="0" w:color="auto"/>
                    <w:right w:val="none" w:sz="0" w:space="0" w:color="auto"/>
                  </w:divBdr>
                  <w:divsChild>
                    <w:div w:id="1899708225">
                      <w:marLeft w:val="0"/>
                      <w:marRight w:val="0"/>
                      <w:marTop w:val="0"/>
                      <w:marBottom w:val="0"/>
                      <w:divBdr>
                        <w:top w:val="none" w:sz="0" w:space="0" w:color="auto"/>
                        <w:left w:val="none" w:sz="0" w:space="0" w:color="auto"/>
                        <w:bottom w:val="none" w:sz="0" w:space="0" w:color="auto"/>
                        <w:right w:val="single" w:sz="6" w:space="0" w:color="FFFFFF"/>
                      </w:divBdr>
                    </w:div>
                  </w:divsChild>
                </w:div>
              </w:divsChild>
            </w:div>
          </w:divsChild>
        </w:div>
      </w:divsChild>
    </w:div>
    <w:div w:id="148327641">
      <w:bodyDiv w:val="1"/>
      <w:marLeft w:val="0"/>
      <w:marRight w:val="0"/>
      <w:marTop w:val="0"/>
      <w:marBottom w:val="0"/>
      <w:divBdr>
        <w:top w:val="none" w:sz="0" w:space="0" w:color="auto"/>
        <w:left w:val="none" w:sz="0" w:space="0" w:color="auto"/>
        <w:bottom w:val="none" w:sz="0" w:space="0" w:color="auto"/>
        <w:right w:val="none" w:sz="0" w:space="0" w:color="auto"/>
      </w:divBdr>
    </w:div>
    <w:div w:id="176386058">
      <w:bodyDiv w:val="1"/>
      <w:marLeft w:val="0"/>
      <w:marRight w:val="0"/>
      <w:marTop w:val="0"/>
      <w:marBottom w:val="0"/>
      <w:divBdr>
        <w:top w:val="none" w:sz="0" w:space="0" w:color="auto"/>
        <w:left w:val="none" w:sz="0" w:space="0" w:color="auto"/>
        <w:bottom w:val="none" w:sz="0" w:space="0" w:color="auto"/>
        <w:right w:val="none" w:sz="0" w:space="0" w:color="auto"/>
      </w:divBdr>
    </w:div>
    <w:div w:id="216353962">
      <w:bodyDiv w:val="1"/>
      <w:marLeft w:val="0"/>
      <w:marRight w:val="0"/>
      <w:marTop w:val="0"/>
      <w:marBottom w:val="0"/>
      <w:divBdr>
        <w:top w:val="none" w:sz="0" w:space="0" w:color="auto"/>
        <w:left w:val="none" w:sz="0" w:space="0" w:color="auto"/>
        <w:bottom w:val="none" w:sz="0" w:space="0" w:color="auto"/>
        <w:right w:val="none" w:sz="0" w:space="0" w:color="auto"/>
      </w:divBdr>
      <w:divsChild>
        <w:div w:id="916792299">
          <w:marLeft w:val="0"/>
          <w:marRight w:val="0"/>
          <w:marTop w:val="0"/>
          <w:marBottom w:val="0"/>
          <w:divBdr>
            <w:top w:val="none" w:sz="0" w:space="0" w:color="auto"/>
            <w:left w:val="none" w:sz="0" w:space="0" w:color="auto"/>
            <w:bottom w:val="none" w:sz="0" w:space="0" w:color="auto"/>
            <w:right w:val="none" w:sz="0" w:space="0" w:color="auto"/>
          </w:divBdr>
          <w:divsChild>
            <w:div w:id="451292918">
              <w:marLeft w:val="0"/>
              <w:marRight w:val="0"/>
              <w:marTop w:val="0"/>
              <w:marBottom w:val="0"/>
              <w:divBdr>
                <w:top w:val="none" w:sz="0" w:space="0" w:color="auto"/>
                <w:left w:val="none" w:sz="0" w:space="0" w:color="auto"/>
                <w:bottom w:val="none" w:sz="0" w:space="0" w:color="auto"/>
                <w:right w:val="none" w:sz="0" w:space="0" w:color="auto"/>
              </w:divBdr>
              <w:divsChild>
                <w:div w:id="1953854986">
                  <w:marLeft w:val="0"/>
                  <w:marRight w:val="0"/>
                  <w:marTop w:val="0"/>
                  <w:marBottom w:val="0"/>
                  <w:divBdr>
                    <w:top w:val="none" w:sz="0" w:space="0" w:color="auto"/>
                    <w:left w:val="none" w:sz="0" w:space="0" w:color="auto"/>
                    <w:bottom w:val="none" w:sz="0" w:space="0" w:color="auto"/>
                    <w:right w:val="none" w:sz="0" w:space="0" w:color="auto"/>
                  </w:divBdr>
                  <w:divsChild>
                    <w:div w:id="1142889614">
                      <w:marLeft w:val="0"/>
                      <w:marRight w:val="0"/>
                      <w:marTop w:val="0"/>
                      <w:marBottom w:val="0"/>
                      <w:divBdr>
                        <w:top w:val="none" w:sz="0" w:space="0" w:color="auto"/>
                        <w:left w:val="none" w:sz="0" w:space="0" w:color="auto"/>
                        <w:bottom w:val="none" w:sz="0" w:space="0" w:color="auto"/>
                        <w:right w:val="none" w:sz="0" w:space="0" w:color="auto"/>
                      </w:divBdr>
                      <w:divsChild>
                        <w:div w:id="736175028">
                          <w:marLeft w:val="0"/>
                          <w:marRight w:val="0"/>
                          <w:marTop w:val="0"/>
                          <w:marBottom w:val="0"/>
                          <w:divBdr>
                            <w:top w:val="none" w:sz="0" w:space="0" w:color="auto"/>
                            <w:left w:val="none" w:sz="0" w:space="0" w:color="auto"/>
                            <w:bottom w:val="none" w:sz="0" w:space="0" w:color="auto"/>
                            <w:right w:val="none" w:sz="0" w:space="0" w:color="auto"/>
                          </w:divBdr>
                          <w:divsChild>
                            <w:div w:id="1477643736">
                              <w:marLeft w:val="0"/>
                              <w:marRight w:val="0"/>
                              <w:marTop w:val="0"/>
                              <w:marBottom w:val="0"/>
                              <w:divBdr>
                                <w:top w:val="none" w:sz="0" w:space="0" w:color="auto"/>
                                <w:left w:val="none" w:sz="0" w:space="0" w:color="auto"/>
                                <w:bottom w:val="none" w:sz="0" w:space="0" w:color="auto"/>
                                <w:right w:val="none" w:sz="0" w:space="0" w:color="auto"/>
                              </w:divBdr>
                              <w:divsChild>
                                <w:div w:id="1628854003">
                                  <w:marLeft w:val="0"/>
                                  <w:marRight w:val="0"/>
                                  <w:marTop w:val="0"/>
                                  <w:marBottom w:val="0"/>
                                  <w:divBdr>
                                    <w:top w:val="none" w:sz="0" w:space="0" w:color="auto"/>
                                    <w:left w:val="none" w:sz="0" w:space="0" w:color="auto"/>
                                    <w:bottom w:val="none" w:sz="0" w:space="0" w:color="auto"/>
                                    <w:right w:val="none" w:sz="0" w:space="0" w:color="auto"/>
                                  </w:divBdr>
                                  <w:divsChild>
                                    <w:div w:id="138426548">
                                      <w:marLeft w:val="0"/>
                                      <w:marRight w:val="0"/>
                                      <w:marTop w:val="0"/>
                                      <w:marBottom w:val="0"/>
                                      <w:divBdr>
                                        <w:top w:val="none" w:sz="0" w:space="0" w:color="auto"/>
                                        <w:left w:val="none" w:sz="0" w:space="0" w:color="auto"/>
                                        <w:bottom w:val="none" w:sz="0" w:space="0" w:color="auto"/>
                                        <w:right w:val="none" w:sz="0" w:space="0" w:color="auto"/>
                                      </w:divBdr>
                                      <w:divsChild>
                                        <w:div w:id="196452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7467726">
      <w:bodyDiv w:val="1"/>
      <w:marLeft w:val="0"/>
      <w:marRight w:val="0"/>
      <w:marTop w:val="0"/>
      <w:marBottom w:val="0"/>
      <w:divBdr>
        <w:top w:val="none" w:sz="0" w:space="0" w:color="auto"/>
        <w:left w:val="none" w:sz="0" w:space="0" w:color="auto"/>
        <w:bottom w:val="none" w:sz="0" w:space="0" w:color="auto"/>
        <w:right w:val="none" w:sz="0" w:space="0" w:color="auto"/>
      </w:divBdr>
      <w:divsChild>
        <w:div w:id="199243460">
          <w:marLeft w:val="0"/>
          <w:marRight w:val="0"/>
          <w:marTop w:val="0"/>
          <w:marBottom w:val="0"/>
          <w:divBdr>
            <w:top w:val="none" w:sz="0" w:space="0" w:color="auto"/>
            <w:left w:val="none" w:sz="0" w:space="0" w:color="auto"/>
            <w:bottom w:val="none" w:sz="0" w:space="0" w:color="auto"/>
            <w:right w:val="none" w:sz="0" w:space="0" w:color="auto"/>
          </w:divBdr>
          <w:divsChild>
            <w:div w:id="574051811">
              <w:marLeft w:val="0"/>
              <w:marRight w:val="0"/>
              <w:marTop w:val="0"/>
              <w:marBottom w:val="0"/>
              <w:divBdr>
                <w:top w:val="none" w:sz="0" w:space="0" w:color="auto"/>
                <w:left w:val="none" w:sz="0" w:space="0" w:color="auto"/>
                <w:bottom w:val="none" w:sz="0" w:space="0" w:color="auto"/>
                <w:right w:val="none" w:sz="0" w:space="0" w:color="auto"/>
              </w:divBdr>
              <w:divsChild>
                <w:div w:id="162765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301589">
      <w:bodyDiv w:val="1"/>
      <w:marLeft w:val="0"/>
      <w:marRight w:val="0"/>
      <w:marTop w:val="0"/>
      <w:marBottom w:val="0"/>
      <w:divBdr>
        <w:top w:val="none" w:sz="0" w:space="0" w:color="auto"/>
        <w:left w:val="none" w:sz="0" w:space="0" w:color="auto"/>
        <w:bottom w:val="none" w:sz="0" w:space="0" w:color="auto"/>
        <w:right w:val="none" w:sz="0" w:space="0" w:color="auto"/>
      </w:divBdr>
    </w:div>
    <w:div w:id="324865627">
      <w:bodyDiv w:val="1"/>
      <w:marLeft w:val="0"/>
      <w:marRight w:val="0"/>
      <w:marTop w:val="0"/>
      <w:marBottom w:val="0"/>
      <w:divBdr>
        <w:top w:val="none" w:sz="0" w:space="0" w:color="auto"/>
        <w:left w:val="none" w:sz="0" w:space="0" w:color="auto"/>
        <w:bottom w:val="none" w:sz="0" w:space="0" w:color="auto"/>
        <w:right w:val="none" w:sz="0" w:space="0" w:color="auto"/>
      </w:divBdr>
    </w:div>
    <w:div w:id="365645538">
      <w:bodyDiv w:val="1"/>
      <w:marLeft w:val="0"/>
      <w:marRight w:val="0"/>
      <w:marTop w:val="0"/>
      <w:marBottom w:val="0"/>
      <w:divBdr>
        <w:top w:val="none" w:sz="0" w:space="0" w:color="auto"/>
        <w:left w:val="none" w:sz="0" w:space="0" w:color="auto"/>
        <w:bottom w:val="none" w:sz="0" w:space="0" w:color="auto"/>
        <w:right w:val="none" w:sz="0" w:space="0" w:color="auto"/>
      </w:divBdr>
      <w:divsChild>
        <w:div w:id="85464860">
          <w:marLeft w:val="0"/>
          <w:marRight w:val="0"/>
          <w:marTop w:val="0"/>
          <w:marBottom w:val="0"/>
          <w:divBdr>
            <w:top w:val="none" w:sz="0" w:space="0" w:color="auto"/>
            <w:left w:val="none" w:sz="0" w:space="0" w:color="auto"/>
            <w:bottom w:val="none" w:sz="0" w:space="0" w:color="auto"/>
            <w:right w:val="none" w:sz="0" w:space="0" w:color="auto"/>
          </w:divBdr>
          <w:divsChild>
            <w:div w:id="254364377">
              <w:marLeft w:val="0"/>
              <w:marRight w:val="0"/>
              <w:marTop w:val="0"/>
              <w:marBottom w:val="0"/>
              <w:divBdr>
                <w:top w:val="none" w:sz="0" w:space="0" w:color="auto"/>
                <w:left w:val="none" w:sz="0" w:space="0" w:color="auto"/>
                <w:bottom w:val="none" w:sz="0" w:space="0" w:color="auto"/>
                <w:right w:val="none" w:sz="0" w:space="0" w:color="auto"/>
              </w:divBdr>
              <w:divsChild>
                <w:div w:id="1199590552">
                  <w:marLeft w:val="0"/>
                  <w:marRight w:val="0"/>
                  <w:marTop w:val="0"/>
                  <w:marBottom w:val="0"/>
                  <w:divBdr>
                    <w:top w:val="none" w:sz="0" w:space="0" w:color="auto"/>
                    <w:left w:val="none" w:sz="0" w:space="0" w:color="auto"/>
                    <w:bottom w:val="none" w:sz="0" w:space="0" w:color="auto"/>
                    <w:right w:val="none" w:sz="0" w:space="0" w:color="auto"/>
                  </w:divBdr>
                  <w:divsChild>
                    <w:div w:id="675696190">
                      <w:marLeft w:val="0"/>
                      <w:marRight w:val="0"/>
                      <w:marTop w:val="0"/>
                      <w:marBottom w:val="0"/>
                      <w:divBdr>
                        <w:top w:val="none" w:sz="0" w:space="0" w:color="auto"/>
                        <w:left w:val="none" w:sz="0" w:space="0" w:color="auto"/>
                        <w:bottom w:val="none" w:sz="0" w:space="0" w:color="auto"/>
                        <w:right w:val="none" w:sz="0" w:space="0" w:color="auto"/>
                      </w:divBdr>
                      <w:divsChild>
                        <w:div w:id="65929607">
                          <w:marLeft w:val="0"/>
                          <w:marRight w:val="0"/>
                          <w:marTop w:val="0"/>
                          <w:marBottom w:val="0"/>
                          <w:divBdr>
                            <w:top w:val="none" w:sz="0" w:space="0" w:color="auto"/>
                            <w:left w:val="none" w:sz="0" w:space="0" w:color="auto"/>
                            <w:bottom w:val="none" w:sz="0" w:space="0" w:color="auto"/>
                            <w:right w:val="none" w:sz="0" w:space="0" w:color="auto"/>
                          </w:divBdr>
                          <w:divsChild>
                            <w:div w:id="225648122">
                              <w:marLeft w:val="-6000"/>
                              <w:marRight w:val="0"/>
                              <w:marTop w:val="0"/>
                              <w:marBottom w:val="0"/>
                              <w:divBdr>
                                <w:top w:val="none" w:sz="0" w:space="0" w:color="auto"/>
                                <w:left w:val="none" w:sz="0" w:space="0" w:color="auto"/>
                                <w:bottom w:val="none" w:sz="0" w:space="0" w:color="auto"/>
                                <w:right w:val="none" w:sz="0" w:space="0" w:color="auto"/>
                              </w:divBdr>
                              <w:divsChild>
                                <w:div w:id="487286985">
                                  <w:marLeft w:val="0"/>
                                  <w:marRight w:val="0"/>
                                  <w:marTop w:val="0"/>
                                  <w:marBottom w:val="0"/>
                                  <w:divBdr>
                                    <w:top w:val="none" w:sz="0" w:space="0" w:color="auto"/>
                                    <w:left w:val="none" w:sz="0" w:space="0" w:color="auto"/>
                                    <w:bottom w:val="none" w:sz="0" w:space="0" w:color="auto"/>
                                    <w:right w:val="none" w:sz="0" w:space="0" w:color="auto"/>
                                  </w:divBdr>
                                  <w:divsChild>
                                    <w:div w:id="1999263868">
                                      <w:marLeft w:val="6225"/>
                                      <w:marRight w:val="0"/>
                                      <w:marTop w:val="0"/>
                                      <w:marBottom w:val="0"/>
                                      <w:divBdr>
                                        <w:top w:val="none" w:sz="0" w:space="0" w:color="auto"/>
                                        <w:left w:val="none" w:sz="0" w:space="0" w:color="auto"/>
                                        <w:bottom w:val="none" w:sz="0" w:space="0" w:color="auto"/>
                                        <w:right w:val="none" w:sz="0" w:space="0" w:color="auto"/>
                                      </w:divBdr>
                                      <w:divsChild>
                                        <w:div w:id="66540843">
                                          <w:marLeft w:val="0"/>
                                          <w:marRight w:val="0"/>
                                          <w:marTop w:val="0"/>
                                          <w:marBottom w:val="0"/>
                                          <w:divBdr>
                                            <w:top w:val="none" w:sz="0" w:space="0" w:color="auto"/>
                                            <w:left w:val="none" w:sz="0" w:space="0" w:color="auto"/>
                                            <w:bottom w:val="none" w:sz="0" w:space="0" w:color="auto"/>
                                            <w:right w:val="none" w:sz="0" w:space="0" w:color="auto"/>
                                          </w:divBdr>
                                          <w:divsChild>
                                            <w:div w:id="360207222">
                                              <w:marLeft w:val="0"/>
                                              <w:marRight w:val="0"/>
                                              <w:marTop w:val="0"/>
                                              <w:marBottom w:val="0"/>
                                              <w:divBdr>
                                                <w:top w:val="none" w:sz="0" w:space="0" w:color="auto"/>
                                                <w:left w:val="none" w:sz="0" w:space="0" w:color="auto"/>
                                                <w:bottom w:val="none" w:sz="0" w:space="0" w:color="auto"/>
                                                <w:right w:val="none" w:sz="0" w:space="0" w:color="auto"/>
                                              </w:divBdr>
                                              <w:divsChild>
                                                <w:div w:id="987904592">
                                                  <w:marLeft w:val="0"/>
                                                  <w:marRight w:val="0"/>
                                                  <w:marTop w:val="75"/>
                                                  <w:marBottom w:val="0"/>
                                                  <w:divBdr>
                                                    <w:top w:val="none" w:sz="0" w:space="0" w:color="auto"/>
                                                    <w:left w:val="none" w:sz="0" w:space="0" w:color="auto"/>
                                                    <w:bottom w:val="none" w:sz="0" w:space="0" w:color="auto"/>
                                                    <w:right w:val="none" w:sz="0" w:space="0" w:color="auto"/>
                                                  </w:divBdr>
                                                  <w:divsChild>
                                                    <w:div w:id="181301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5082253">
      <w:bodyDiv w:val="1"/>
      <w:marLeft w:val="0"/>
      <w:marRight w:val="0"/>
      <w:marTop w:val="0"/>
      <w:marBottom w:val="0"/>
      <w:divBdr>
        <w:top w:val="none" w:sz="0" w:space="0" w:color="auto"/>
        <w:left w:val="none" w:sz="0" w:space="0" w:color="auto"/>
        <w:bottom w:val="none" w:sz="0" w:space="0" w:color="auto"/>
        <w:right w:val="none" w:sz="0" w:space="0" w:color="auto"/>
      </w:divBdr>
    </w:div>
    <w:div w:id="386295095">
      <w:bodyDiv w:val="1"/>
      <w:marLeft w:val="0"/>
      <w:marRight w:val="0"/>
      <w:marTop w:val="0"/>
      <w:marBottom w:val="0"/>
      <w:divBdr>
        <w:top w:val="none" w:sz="0" w:space="0" w:color="auto"/>
        <w:left w:val="none" w:sz="0" w:space="0" w:color="auto"/>
        <w:bottom w:val="none" w:sz="0" w:space="0" w:color="auto"/>
        <w:right w:val="none" w:sz="0" w:space="0" w:color="auto"/>
      </w:divBdr>
    </w:div>
    <w:div w:id="387610190">
      <w:bodyDiv w:val="1"/>
      <w:marLeft w:val="0"/>
      <w:marRight w:val="0"/>
      <w:marTop w:val="0"/>
      <w:marBottom w:val="0"/>
      <w:divBdr>
        <w:top w:val="none" w:sz="0" w:space="0" w:color="auto"/>
        <w:left w:val="none" w:sz="0" w:space="0" w:color="auto"/>
        <w:bottom w:val="none" w:sz="0" w:space="0" w:color="auto"/>
        <w:right w:val="none" w:sz="0" w:space="0" w:color="auto"/>
      </w:divBdr>
    </w:div>
    <w:div w:id="399862293">
      <w:bodyDiv w:val="1"/>
      <w:marLeft w:val="0"/>
      <w:marRight w:val="0"/>
      <w:marTop w:val="0"/>
      <w:marBottom w:val="0"/>
      <w:divBdr>
        <w:top w:val="none" w:sz="0" w:space="0" w:color="auto"/>
        <w:left w:val="none" w:sz="0" w:space="0" w:color="auto"/>
        <w:bottom w:val="none" w:sz="0" w:space="0" w:color="auto"/>
        <w:right w:val="none" w:sz="0" w:space="0" w:color="auto"/>
      </w:divBdr>
      <w:divsChild>
        <w:div w:id="319425370">
          <w:marLeft w:val="0"/>
          <w:marRight w:val="0"/>
          <w:marTop w:val="0"/>
          <w:marBottom w:val="0"/>
          <w:divBdr>
            <w:top w:val="none" w:sz="0" w:space="0" w:color="auto"/>
            <w:left w:val="none" w:sz="0" w:space="0" w:color="auto"/>
            <w:bottom w:val="none" w:sz="0" w:space="0" w:color="auto"/>
            <w:right w:val="none" w:sz="0" w:space="0" w:color="auto"/>
          </w:divBdr>
        </w:div>
        <w:div w:id="2029481935">
          <w:marLeft w:val="0"/>
          <w:marRight w:val="0"/>
          <w:marTop w:val="0"/>
          <w:marBottom w:val="0"/>
          <w:divBdr>
            <w:top w:val="none" w:sz="0" w:space="0" w:color="auto"/>
            <w:left w:val="none" w:sz="0" w:space="0" w:color="auto"/>
            <w:bottom w:val="none" w:sz="0" w:space="0" w:color="auto"/>
            <w:right w:val="none" w:sz="0" w:space="0" w:color="auto"/>
          </w:divBdr>
          <w:divsChild>
            <w:div w:id="189538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372698">
      <w:bodyDiv w:val="1"/>
      <w:marLeft w:val="0"/>
      <w:marRight w:val="0"/>
      <w:marTop w:val="0"/>
      <w:marBottom w:val="0"/>
      <w:divBdr>
        <w:top w:val="none" w:sz="0" w:space="0" w:color="auto"/>
        <w:left w:val="none" w:sz="0" w:space="0" w:color="auto"/>
        <w:bottom w:val="none" w:sz="0" w:space="0" w:color="auto"/>
        <w:right w:val="none" w:sz="0" w:space="0" w:color="auto"/>
      </w:divBdr>
    </w:div>
    <w:div w:id="435097737">
      <w:bodyDiv w:val="1"/>
      <w:marLeft w:val="0"/>
      <w:marRight w:val="0"/>
      <w:marTop w:val="0"/>
      <w:marBottom w:val="0"/>
      <w:divBdr>
        <w:top w:val="none" w:sz="0" w:space="0" w:color="auto"/>
        <w:left w:val="none" w:sz="0" w:space="0" w:color="auto"/>
        <w:bottom w:val="none" w:sz="0" w:space="0" w:color="auto"/>
        <w:right w:val="none" w:sz="0" w:space="0" w:color="auto"/>
      </w:divBdr>
    </w:div>
    <w:div w:id="496767346">
      <w:bodyDiv w:val="1"/>
      <w:marLeft w:val="0"/>
      <w:marRight w:val="0"/>
      <w:marTop w:val="0"/>
      <w:marBottom w:val="0"/>
      <w:divBdr>
        <w:top w:val="none" w:sz="0" w:space="0" w:color="auto"/>
        <w:left w:val="none" w:sz="0" w:space="0" w:color="auto"/>
        <w:bottom w:val="none" w:sz="0" w:space="0" w:color="auto"/>
        <w:right w:val="none" w:sz="0" w:space="0" w:color="auto"/>
      </w:divBdr>
    </w:div>
    <w:div w:id="521214241">
      <w:bodyDiv w:val="1"/>
      <w:marLeft w:val="0"/>
      <w:marRight w:val="0"/>
      <w:marTop w:val="0"/>
      <w:marBottom w:val="0"/>
      <w:divBdr>
        <w:top w:val="none" w:sz="0" w:space="0" w:color="auto"/>
        <w:left w:val="none" w:sz="0" w:space="0" w:color="auto"/>
        <w:bottom w:val="none" w:sz="0" w:space="0" w:color="auto"/>
        <w:right w:val="none" w:sz="0" w:space="0" w:color="auto"/>
      </w:divBdr>
    </w:div>
    <w:div w:id="524638723">
      <w:bodyDiv w:val="1"/>
      <w:marLeft w:val="0"/>
      <w:marRight w:val="0"/>
      <w:marTop w:val="0"/>
      <w:marBottom w:val="0"/>
      <w:divBdr>
        <w:top w:val="none" w:sz="0" w:space="0" w:color="auto"/>
        <w:left w:val="none" w:sz="0" w:space="0" w:color="auto"/>
        <w:bottom w:val="none" w:sz="0" w:space="0" w:color="auto"/>
        <w:right w:val="none" w:sz="0" w:space="0" w:color="auto"/>
      </w:divBdr>
    </w:div>
    <w:div w:id="569196437">
      <w:bodyDiv w:val="1"/>
      <w:marLeft w:val="0"/>
      <w:marRight w:val="0"/>
      <w:marTop w:val="0"/>
      <w:marBottom w:val="0"/>
      <w:divBdr>
        <w:top w:val="none" w:sz="0" w:space="0" w:color="auto"/>
        <w:left w:val="none" w:sz="0" w:space="0" w:color="auto"/>
        <w:bottom w:val="none" w:sz="0" w:space="0" w:color="auto"/>
        <w:right w:val="none" w:sz="0" w:space="0" w:color="auto"/>
      </w:divBdr>
    </w:div>
    <w:div w:id="604659031">
      <w:bodyDiv w:val="1"/>
      <w:marLeft w:val="0"/>
      <w:marRight w:val="0"/>
      <w:marTop w:val="0"/>
      <w:marBottom w:val="0"/>
      <w:divBdr>
        <w:top w:val="none" w:sz="0" w:space="0" w:color="auto"/>
        <w:left w:val="none" w:sz="0" w:space="0" w:color="auto"/>
        <w:bottom w:val="none" w:sz="0" w:space="0" w:color="auto"/>
        <w:right w:val="none" w:sz="0" w:space="0" w:color="auto"/>
      </w:divBdr>
    </w:div>
    <w:div w:id="654334989">
      <w:bodyDiv w:val="1"/>
      <w:marLeft w:val="0"/>
      <w:marRight w:val="0"/>
      <w:marTop w:val="0"/>
      <w:marBottom w:val="0"/>
      <w:divBdr>
        <w:top w:val="none" w:sz="0" w:space="0" w:color="auto"/>
        <w:left w:val="none" w:sz="0" w:space="0" w:color="auto"/>
        <w:bottom w:val="none" w:sz="0" w:space="0" w:color="auto"/>
        <w:right w:val="none" w:sz="0" w:space="0" w:color="auto"/>
      </w:divBdr>
    </w:div>
    <w:div w:id="679702883">
      <w:bodyDiv w:val="1"/>
      <w:marLeft w:val="0"/>
      <w:marRight w:val="0"/>
      <w:marTop w:val="0"/>
      <w:marBottom w:val="0"/>
      <w:divBdr>
        <w:top w:val="none" w:sz="0" w:space="0" w:color="auto"/>
        <w:left w:val="none" w:sz="0" w:space="0" w:color="auto"/>
        <w:bottom w:val="none" w:sz="0" w:space="0" w:color="auto"/>
        <w:right w:val="none" w:sz="0" w:space="0" w:color="auto"/>
      </w:divBdr>
    </w:div>
    <w:div w:id="708064421">
      <w:bodyDiv w:val="1"/>
      <w:marLeft w:val="0"/>
      <w:marRight w:val="0"/>
      <w:marTop w:val="0"/>
      <w:marBottom w:val="0"/>
      <w:divBdr>
        <w:top w:val="none" w:sz="0" w:space="0" w:color="auto"/>
        <w:left w:val="none" w:sz="0" w:space="0" w:color="auto"/>
        <w:bottom w:val="none" w:sz="0" w:space="0" w:color="auto"/>
        <w:right w:val="none" w:sz="0" w:space="0" w:color="auto"/>
      </w:divBdr>
    </w:div>
    <w:div w:id="749422615">
      <w:bodyDiv w:val="1"/>
      <w:marLeft w:val="0"/>
      <w:marRight w:val="0"/>
      <w:marTop w:val="0"/>
      <w:marBottom w:val="0"/>
      <w:divBdr>
        <w:top w:val="none" w:sz="0" w:space="0" w:color="auto"/>
        <w:left w:val="none" w:sz="0" w:space="0" w:color="auto"/>
        <w:bottom w:val="none" w:sz="0" w:space="0" w:color="auto"/>
        <w:right w:val="none" w:sz="0" w:space="0" w:color="auto"/>
      </w:divBdr>
    </w:div>
    <w:div w:id="758448749">
      <w:bodyDiv w:val="1"/>
      <w:marLeft w:val="0"/>
      <w:marRight w:val="0"/>
      <w:marTop w:val="0"/>
      <w:marBottom w:val="0"/>
      <w:divBdr>
        <w:top w:val="none" w:sz="0" w:space="0" w:color="auto"/>
        <w:left w:val="none" w:sz="0" w:space="0" w:color="auto"/>
        <w:bottom w:val="none" w:sz="0" w:space="0" w:color="auto"/>
        <w:right w:val="none" w:sz="0" w:space="0" w:color="auto"/>
      </w:divBdr>
    </w:div>
    <w:div w:id="758672104">
      <w:bodyDiv w:val="1"/>
      <w:marLeft w:val="0"/>
      <w:marRight w:val="0"/>
      <w:marTop w:val="0"/>
      <w:marBottom w:val="0"/>
      <w:divBdr>
        <w:top w:val="none" w:sz="0" w:space="0" w:color="auto"/>
        <w:left w:val="none" w:sz="0" w:space="0" w:color="auto"/>
        <w:bottom w:val="none" w:sz="0" w:space="0" w:color="auto"/>
        <w:right w:val="none" w:sz="0" w:space="0" w:color="auto"/>
      </w:divBdr>
    </w:div>
    <w:div w:id="761756203">
      <w:bodyDiv w:val="1"/>
      <w:marLeft w:val="0"/>
      <w:marRight w:val="0"/>
      <w:marTop w:val="0"/>
      <w:marBottom w:val="0"/>
      <w:divBdr>
        <w:top w:val="none" w:sz="0" w:space="0" w:color="auto"/>
        <w:left w:val="none" w:sz="0" w:space="0" w:color="auto"/>
        <w:bottom w:val="none" w:sz="0" w:space="0" w:color="auto"/>
        <w:right w:val="none" w:sz="0" w:space="0" w:color="auto"/>
      </w:divBdr>
    </w:div>
    <w:div w:id="787436154">
      <w:bodyDiv w:val="1"/>
      <w:marLeft w:val="0"/>
      <w:marRight w:val="0"/>
      <w:marTop w:val="0"/>
      <w:marBottom w:val="0"/>
      <w:divBdr>
        <w:top w:val="none" w:sz="0" w:space="0" w:color="auto"/>
        <w:left w:val="none" w:sz="0" w:space="0" w:color="auto"/>
        <w:bottom w:val="none" w:sz="0" w:space="0" w:color="auto"/>
        <w:right w:val="none" w:sz="0" w:space="0" w:color="auto"/>
      </w:divBdr>
    </w:div>
    <w:div w:id="831801936">
      <w:bodyDiv w:val="1"/>
      <w:marLeft w:val="0"/>
      <w:marRight w:val="0"/>
      <w:marTop w:val="0"/>
      <w:marBottom w:val="0"/>
      <w:divBdr>
        <w:top w:val="none" w:sz="0" w:space="0" w:color="auto"/>
        <w:left w:val="none" w:sz="0" w:space="0" w:color="auto"/>
        <w:bottom w:val="none" w:sz="0" w:space="0" w:color="auto"/>
        <w:right w:val="none" w:sz="0" w:space="0" w:color="auto"/>
      </w:divBdr>
      <w:divsChild>
        <w:div w:id="1110316515">
          <w:marLeft w:val="0"/>
          <w:marRight w:val="0"/>
          <w:marTop w:val="0"/>
          <w:marBottom w:val="0"/>
          <w:divBdr>
            <w:top w:val="none" w:sz="0" w:space="0" w:color="auto"/>
            <w:left w:val="none" w:sz="0" w:space="0" w:color="auto"/>
            <w:bottom w:val="none" w:sz="0" w:space="0" w:color="auto"/>
            <w:right w:val="none" w:sz="0" w:space="0" w:color="auto"/>
          </w:divBdr>
          <w:divsChild>
            <w:div w:id="107748853">
              <w:marLeft w:val="0"/>
              <w:marRight w:val="0"/>
              <w:marTop w:val="0"/>
              <w:marBottom w:val="0"/>
              <w:divBdr>
                <w:top w:val="none" w:sz="0" w:space="0" w:color="auto"/>
                <w:left w:val="none" w:sz="0" w:space="0" w:color="auto"/>
                <w:bottom w:val="none" w:sz="0" w:space="0" w:color="auto"/>
                <w:right w:val="none" w:sz="0" w:space="0" w:color="auto"/>
              </w:divBdr>
              <w:divsChild>
                <w:div w:id="1319267386">
                  <w:marLeft w:val="0"/>
                  <w:marRight w:val="0"/>
                  <w:marTop w:val="0"/>
                  <w:marBottom w:val="0"/>
                  <w:divBdr>
                    <w:top w:val="none" w:sz="0" w:space="0" w:color="auto"/>
                    <w:left w:val="none" w:sz="0" w:space="0" w:color="auto"/>
                    <w:bottom w:val="none" w:sz="0" w:space="0" w:color="auto"/>
                    <w:right w:val="none" w:sz="0" w:space="0" w:color="auto"/>
                  </w:divBdr>
                  <w:divsChild>
                    <w:div w:id="1694526544">
                      <w:marLeft w:val="0"/>
                      <w:marRight w:val="0"/>
                      <w:marTop w:val="0"/>
                      <w:marBottom w:val="0"/>
                      <w:divBdr>
                        <w:top w:val="none" w:sz="0" w:space="0" w:color="auto"/>
                        <w:left w:val="none" w:sz="0" w:space="0" w:color="auto"/>
                        <w:bottom w:val="none" w:sz="0" w:space="0" w:color="auto"/>
                        <w:right w:val="none" w:sz="0" w:space="0" w:color="auto"/>
                      </w:divBdr>
                      <w:divsChild>
                        <w:div w:id="159609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958576">
      <w:bodyDiv w:val="1"/>
      <w:marLeft w:val="0"/>
      <w:marRight w:val="0"/>
      <w:marTop w:val="0"/>
      <w:marBottom w:val="0"/>
      <w:divBdr>
        <w:top w:val="none" w:sz="0" w:space="0" w:color="auto"/>
        <w:left w:val="none" w:sz="0" w:space="0" w:color="auto"/>
        <w:bottom w:val="none" w:sz="0" w:space="0" w:color="auto"/>
        <w:right w:val="none" w:sz="0" w:space="0" w:color="auto"/>
      </w:divBdr>
    </w:div>
    <w:div w:id="894925624">
      <w:bodyDiv w:val="1"/>
      <w:marLeft w:val="0"/>
      <w:marRight w:val="0"/>
      <w:marTop w:val="0"/>
      <w:marBottom w:val="0"/>
      <w:divBdr>
        <w:top w:val="none" w:sz="0" w:space="0" w:color="auto"/>
        <w:left w:val="none" w:sz="0" w:space="0" w:color="auto"/>
        <w:bottom w:val="none" w:sz="0" w:space="0" w:color="auto"/>
        <w:right w:val="none" w:sz="0" w:space="0" w:color="auto"/>
      </w:divBdr>
    </w:div>
    <w:div w:id="930622334">
      <w:bodyDiv w:val="1"/>
      <w:marLeft w:val="0"/>
      <w:marRight w:val="0"/>
      <w:marTop w:val="0"/>
      <w:marBottom w:val="0"/>
      <w:divBdr>
        <w:top w:val="none" w:sz="0" w:space="0" w:color="auto"/>
        <w:left w:val="none" w:sz="0" w:space="0" w:color="auto"/>
        <w:bottom w:val="none" w:sz="0" w:space="0" w:color="auto"/>
        <w:right w:val="none" w:sz="0" w:space="0" w:color="auto"/>
      </w:divBdr>
      <w:divsChild>
        <w:div w:id="575936875">
          <w:marLeft w:val="0"/>
          <w:marRight w:val="0"/>
          <w:marTop w:val="0"/>
          <w:marBottom w:val="0"/>
          <w:divBdr>
            <w:top w:val="none" w:sz="0" w:space="0" w:color="auto"/>
            <w:left w:val="none" w:sz="0" w:space="0" w:color="auto"/>
            <w:bottom w:val="none" w:sz="0" w:space="0" w:color="auto"/>
            <w:right w:val="none" w:sz="0" w:space="0" w:color="auto"/>
          </w:divBdr>
          <w:divsChild>
            <w:div w:id="2131505560">
              <w:marLeft w:val="0"/>
              <w:marRight w:val="0"/>
              <w:marTop w:val="0"/>
              <w:marBottom w:val="0"/>
              <w:divBdr>
                <w:top w:val="none" w:sz="0" w:space="0" w:color="auto"/>
                <w:left w:val="none" w:sz="0" w:space="0" w:color="auto"/>
                <w:bottom w:val="none" w:sz="0" w:space="0" w:color="auto"/>
                <w:right w:val="none" w:sz="0" w:space="0" w:color="auto"/>
              </w:divBdr>
              <w:divsChild>
                <w:div w:id="1330333244">
                  <w:marLeft w:val="0"/>
                  <w:marRight w:val="0"/>
                  <w:marTop w:val="0"/>
                  <w:marBottom w:val="0"/>
                  <w:divBdr>
                    <w:top w:val="none" w:sz="0" w:space="0" w:color="auto"/>
                    <w:left w:val="none" w:sz="0" w:space="0" w:color="auto"/>
                    <w:bottom w:val="none" w:sz="0" w:space="0" w:color="auto"/>
                    <w:right w:val="none" w:sz="0" w:space="0" w:color="auto"/>
                  </w:divBdr>
                  <w:divsChild>
                    <w:div w:id="519126272">
                      <w:marLeft w:val="0"/>
                      <w:marRight w:val="0"/>
                      <w:marTop w:val="0"/>
                      <w:marBottom w:val="0"/>
                      <w:divBdr>
                        <w:top w:val="none" w:sz="0" w:space="0" w:color="auto"/>
                        <w:left w:val="none" w:sz="0" w:space="0" w:color="auto"/>
                        <w:bottom w:val="none" w:sz="0" w:space="0" w:color="auto"/>
                        <w:right w:val="none" w:sz="0" w:space="0" w:color="auto"/>
                      </w:divBdr>
                      <w:divsChild>
                        <w:div w:id="197309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9992622">
      <w:bodyDiv w:val="1"/>
      <w:marLeft w:val="0"/>
      <w:marRight w:val="0"/>
      <w:marTop w:val="0"/>
      <w:marBottom w:val="0"/>
      <w:divBdr>
        <w:top w:val="none" w:sz="0" w:space="0" w:color="auto"/>
        <w:left w:val="none" w:sz="0" w:space="0" w:color="auto"/>
        <w:bottom w:val="none" w:sz="0" w:space="0" w:color="auto"/>
        <w:right w:val="none" w:sz="0" w:space="0" w:color="auto"/>
      </w:divBdr>
    </w:div>
    <w:div w:id="948002704">
      <w:bodyDiv w:val="1"/>
      <w:marLeft w:val="0"/>
      <w:marRight w:val="0"/>
      <w:marTop w:val="0"/>
      <w:marBottom w:val="0"/>
      <w:divBdr>
        <w:top w:val="none" w:sz="0" w:space="0" w:color="auto"/>
        <w:left w:val="none" w:sz="0" w:space="0" w:color="auto"/>
        <w:bottom w:val="none" w:sz="0" w:space="0" w:color="auto"/>
        <w:right w:val="none" w:sz="0" w:space="0" w:color="auto"/>
      </w:divBdr>
    </w:div>
    <w:div w:id="950864133">
      <w:bodyDiv w:val="1"/>
      <w:marLeft w:val="0"/>
      <w:marRight w:val="0"/>
      <w:marTop w:val="0"/>
      <w:marBottom w:val="0"/>
      <w:divBdr>
        <w:top w:val="none" w:sz="0" w:space="0" w:color="auto"/>
        <w:left w:val="none" w:sz="0" w:space="0" w:color="auto"/>
        <w:bottom w:val="none" w:sz="0" w:space="0" w:color="auto"/>
        <w:right w:val="none" w:sz="0" w:space="0" w:color="auto"/>
      </w:divBdr>
      <w:divsChild>
        <w:div w:id="1848475081">
          <w:marLeft w:val="0"/>
          <w:marRight w:val="0"/>
          <w:marTop w:val="0"/>
          <w:marBottom w:val="0"/>
          <w:divBdr>
            <w:top w:val="none" w:sz="0" w:space="0" w:color="auto"/>
            <w:left w:val="none" w:sz="0" w:space="0" w:color="auto"/>
            <w:bottom w:val="none" w:sz="0" w:space="0" w:color="auto"/>
            <w:right w:val="none" w:sz="0" w:space="0" w:color="auto"/>
          </w:divBdr>
          <w:divsChild>
            <w:div w:id="124662246">
              <w:marLeft w:val="0"/>
              <w:marRight w:val="0"/>
              <w:marTop w:val="0"/>
              <w:marBottom w:val="0"/>
              <w:divBdr>
                <w:top w:val="none" w:sz="0" w:space="0" w:color="auto"/>
                <w:left w:val="none" w:sz="0" w:space="0" w:color="auto"/>
                <w:bottom w:val="none" w:sz="0" w:space="0" w:color="auto"/>
                <w:right w:val="none" w:sz="0" w:space="0" w:color="auto"/>
              </w:divBdr>
              <w:divsChild>
                <w:div w:id="1206135124">
                  <w:marLeft w:val="0"/>
                  <w:marRight w:val="0"/>
                  <w:marTop w:val="0"/>
                  <w:marBottom w:val="0"/>
                  <w:divBdr>
                    <w:top w:val="none" w:sz="0" w:space="0" w:color="auto"/>
                    <w:left w:val="none" w:sz="0" w:space="0" w:color="auto"/>
                    <w:bottom w:val="none" w:sz="0" w:space="0" w:color="auto"/>
                    <w:right w:val="none" w:sz="0" w:space="0" w:color="auto"/>
                  </w:divBdr>
                  <w:divsChild>
                    <w:div w:id="123817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032274">
      <w:bodyDiv w:val="1"/>
      <w:marLeft w:val="0"/>
      <w:marRight w:val="0"/>
      <w:marTop w:val="0"/>
      <w:marBottom w:val="0"/>
      <w:divBdr>
        <w:top w:val="none" w:sz="0" w:space="0" w:color="auto"/>
        <w:left w:val="none" w:sz="0" w:space="0" w:color="auto"/>
        <w:bottom w:val="none" w:sz="0" w:space="0" w:color="auto"/>
        <w:right w:val="none" w:sz="0" w:space="0" w:color="auto"/>
      </w:divBdr>
    </w:div>
    <w:div w:id="1032919221">
      <w:bodyDiv w:val="1"/>
      <w:marLeft w:val="0"/>
      <w:marRight w:val="0"/>
      <w:marTop w:val="0"/>
      <w:marBottom w:val="0"/>
      <w:divBdr>
        <w:top w:val="none" w:sz="0" w:space="0" w:color="auto"/>
        <w:left w:val="none" w:sz="0" w:space="0" w:color="auto"/>
        <w:bottom w:val="none" w:sz="0" w:space="0" w:color="auto"/>
        <w:right w:val="none" w:sz="0" w:space="0" w:color="auto"/>
      </w:divBdr>
    </w:div>
    <w:div w:id="1033191064">
      <w:bodyDiv w:val="1"/>
      <w:marLeft w:val="0"/>
      <w:marRight w:val="0"/>
      <w:marTop w:val="0"/>
      <w:marBottom w:val="0"/>
      <w:divBdr>
        <w:top w:val="none" w:sz="0" w:space="0" w:color="auto"/>
        <w:left w:val="none" w:sz="0" w:space="0" w:color="auto"/>
        <w:bottom w:val="none" w:sz="0" w:space="0" w:color="auto"/>
        <w:right w:val="none" w:sz="0" w:space="0" w:color="auto"/>
      </w:divBdr>
    </w:div>
    <w:div w:id="1049305890">
      <w:bodyDiv w:val="1"/>
      <w:marLeft w:val="0"/>
      <w:marRight w:val="0"/>
      <w:marTop w:val="0"/>
      <w:marBottom w:val="0"/>
      <w:divBdr>
        <w:top w:val="none" w:sz="0" w:space="0" w:color="auto"/>
        <w:left w:val="none" w:sz="0" w:space="0" w:color="auto"/>
        <w:bottom w:val="none" w:sz="0" w:space="0" w:color="auto"/>
        <w:right w:val="none" w:sz="0" w:space="0" w:color="auto"/>
      </w:divBdr>
      <w:divsChild>
        <w:div w:id="591209656">
          <w:marLeft w:val="0"/>
          <w:marRight w:val="0"/>
          <w:marTop w:val="0"/>
          <w:marBottom w:val="0"/>
          <w:divBdr>
            <w:top w:val="none" w:sz="0" w:space="0" w:color="auto"/>
            <w:left w:val="none" w:sz="0" w:space="0" w:color="auto"/>
            <w:bottom w:val="none" w:sz="0" w:space="0" w:color="auto"/>
            <w:right w:val="none" w:sz="0" w:space="0" w:color="auto"/>
          </w:divBdr>
          <w:divsChild>
            <w:div w:id="2138327640">
              <w:marLeft w:val="0"/>
              <w:marRight w:val="0"/>
              <w:marTop w:val="0"/>
              <w:marBottom w:val="0"/>
              <w:divBdr>
                <w:top w:val="none" w:sz="0" w:space="0" w:color="auto"/>
                <w:left w:val="none" w:sz="0" w:space="0" w:color="auto"/>
                <w:bottom w:val="none" w:sz="0" w:space="0" w:color="auto"/>
                <w:right w:val="none" w:sz="0" w:space="0" w:color="auto"/>
              </w:divBdr>
              <w:divsChild>
                <w:div w:id="166258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587975">
      <w:bodyDiv w:val="1"/>
      <w:marLeft w:val="0"/>
      <w:marRight w:val="0"/>
      <w:marTop w:val="0"/>
      <w:marBottom w:val="0"/>
      <w:divBdr>
        <w:top w:val="none" w:sz="0" w:space="0" w:color="auto"/>
        <w:left w:val="none" w:sz="0" w:space="0" w:color="auto"/>
        <w:bottom w:val="none" w:sz="0" w:space="0" w:color="auto"/>
        <w:right w:val="none" w:sz="0" w:space="0" w:color="auto"/>
      </w:divBdr>
    </w:div>
    <w:div w:id="1080635188">
      <w:bodyDiv w:val="1"/>
      <w:marLeft w:val="0"/>
      <w:marRight w:val="0"/>
      <w:marTop w:val="0"/>
      <w:marBottom w:val="0"/>
      <w:divBdr>
        <w:top w:val="none" w:sz="0" w:space="0" w:color="auto"/>
        <w:left w:val="none" w:sz="0" w:space="0" w:color="auto"/>
        <w:bottom w:val="none" w:sz="0" w:space="0" w:color="auto"/>
        <w:right w:val="none" w:sz="0" w:space="0" w:color="auto"/>
      </w:divBdr>
      <w:divsChild>
        <w:div w:id="849683126">
          <w:marLeft w:val="0"/>
          <w:marRight w:val="0"/>
          <w:marTop w:val="0"/>
          <w:marBottom w:val="0"/>
          <w:divBdr>
            <w:top w:val="none" w:sz="0" w:space="0" w:color="auto"/>
            <w:left w:val="none" w:sz="0" w:space="0" w:color="auto"/>
            <w:bottom w:val="none" w:sz="0" w:space="0" w:color="auto"/>
            <w:right w:val="none" w:sz="0" w:space="0" w:color="auto"/>
          </w:divBdr>
          <w:divsChild>
            <w:div w:id="1152137284">
              <w:marLeft w:val="0"/>
              <w:marRight w:val="0"/>
              <w:marTop w:val="0"/>
              <w:marBottom w:val="0"/>
              <w:divBdr>
                <w:top w:val="none" w:sz="0" w:space="0" w:color="auto"/>
                <w:left w:val="none" w:sz="0" w:space="0" w:color="auto"/>
                <w:bottom w:val="none" w:sz="0" w:space="0" w:color="auto"/>
                <w:right w:val="none" w:sz="0" w:space="0" w:color="auto"/>
              </w:divBdr>
              <w:divsChild>
                <w:div w:id="983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648797">
      <w:bodyDiv w:val="1"/>
      <w:marLeft w:val="0"/>
      <w:marRight w:val="0"/>
      <w:marTop w:val="0"/>
      <w:marBottom w:val="0"/>
      <w:divBdr>
        <w:top w:val="none" w:sz="0" w:space="0" w:color="auto"/>
        <w:left w:val="none" w:sz="0" w:space="0" w:color="auto"/>
        <w:bottom w:val="none" w:sz="0" w:space="0" w:color="auto"/>
        <w:right w:val="none" w:sz="0" w:space="0" w:color="auto"/>
      </w:divBdr>
    </w:div>
    <w:div w:id="1240628223">
      <w:bodyDiv w:val="1"/>
      <w:marLeft w:val="0"/>
      <w:marRight w:val="0"/>
      <w:marTop w:val="0"/>
      <w:marBottom w:val="0"/>
      <w:divBdr>
        <w:top w:val="none" w:sz="0" w:space="0" w:color="auto"/>
        <w:left w:val="none" w:sz="0" w:space="0" w:color="auto"/>
        <w:bottom w:val="none" w:sz="0" w:space="0" w:color="auto"/>
        <w:right w:val="none" w:sz="0" w:space="0" w:color="auto"/>
      </w:divBdr>
    </w:div>
    <w:div w:id="1322924229">
      <w:bodyDiv w:val="1"/>
      <w:marLeft w:val="0"/>
      <w:marRight w:val="0"/>
      <w:marTop w:val="0"/>
      <w:marBottom w:val="0"/>
      <w:divBdr>
        <w:top w:val="none" w:sz="0" w:space="0" w:color="auto"/>
        <w:left w:val="none" w:sz="0" w:space="0" w:color="auto"/>
        <w:bottom w:val="none" w:sz="0" w:space="0" w:color="auto"/>
        <w:right w:val="none" w:sz="0" w:space="0" w:color="auto"/>
      </w:divBdr>
      <w:divsChild>
        <w:div w:id="1847015970">
          <w:marLeft w:val="0"/>
          <w:marRight w:val="0"/>
          <w:marTop w:val="0"/>
          <w:marBottom w:val="0"/>
          <w:divBdr>
            <w:top w:val="none" w:sz="0" w:space="0" w:color="auto"/>
            <w:left w:val="none" w:sz="0" w:space="0" w:color="auto"/>
            <w:bottom w:val="none" w:sz="0" w:space="0" w:color="auto"/>
            <w:right w:val="none" w:sz="0" w:space="0" w:color="auto"/>
          </w:divBdr>
          <w:divsChild>
            <w:div w:id="447747543">
              <w:marLeft w:val="0"/>
              <w:marRight w:val="0"/>
              <w:marTop w:val="0"/>
              <w:marBottom w:val="0"/>
              <w:divBdr>
                <w:top w:val="none" w:sz="0" w:space="0" w:color="auto"/>
                <w:left w:val="none" w:sz="0" w:space="0" w:color="auto"/>
                <w:bottom w:val="none" w:sz="0" w:space="0" w:color="auto"/>
                <w:right w:val="none" w:sz="0" w:space="0" w:color="auto"/>
              </w:divBdr>
              <w:divsChild>
                <w:div w:id="1452900105">
                  <w:marLeft w:val="0"/>
                  <w:marRight w:val="0"/>
                  <w:marTop w:val="0"/>
                  <w:marBottom w:val="0"/>
                  <w:divBdr>
                    <w:top w:val="none" w:sz="0" w:space="0" w:color="auto"/>
                    <w:left w:val="none" w:sz="0" w:space="0" w:color="auto"/>
                    <w:bottom w:val="none" w:sz="0" w:space="0" w:color="auto"/>
                    <w:right w:val="none" w:sz="0" w:space="0" w:color="auto"/>
                  </w:divBdr>
                  <w:divsChild>
                    <w:div w:id="1808626008">
                      <w:marLeft w:val="0"/>
                      <w:marRight w:val="0"/>
                      <w:marTop w:val="0"/>
                      <w:marBottom w:val="0"/>
                      <w:divBdr>
                        <w:top w:val="none" w:sz="0" w:space="0" w:color="auto"/>
                        <w:left w:val="none" w:sz="0" w:space="0" w:color="auto"/>
                        <w:bottom w:val="none" w:sz="0" w:space="0" w:color="auto"/>
                        <w:right w:val="none" w:sz="0" w:space="0" w:color="auto"/>
                      </w:divBdr>
                      <w:divsChild>
                        <w:div w:id="160742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345508">
      <w:bodyDiv w:val="1"/>
      <w:marLeft w:val="0"/>
      <w:marRight w:val="0"/>
      <w:marTop w:val="0"/>
      <w:marBottom w:val="0"/>
      <w:divBdr>
        <w:top w:val="none" w:sz="0" w:space="0" w:color="auto"/>
        <w:left w:val="none" w:sz="0" w:space="0" w:color="auto"/>
        <w:bottom w:val="none" w:sz="0" w:space="0" w:color="auto"/>
        <w:right w:val="none" w:sz="0" w:space="0" w:color="auto"/>
      </w:divBdr>
      <w:divsChild>
        <w:div w:id="1761028331">
          <w:marLeft w:val="0"/>
          <w:marRight w:val="0"/>
          <w:marTop w:val="0"/>
          <w:marBottom w:val="0"/>
          <w:divBdr>
            <w:top w:val="none" w:sz="0" w:space="0" w:color="auto"/>
            <w:left w:val="none" w:sz="0" w:space="0" w:color="auto"/>
            <w:bottom w:val="none" w:sz="0" w:space="0" w:color="auto"/>
            <w:right w:val="none" w:sz="0" w:space="0" w:color="auto"/>
          </w:divBdr>
          <w:divsChild>
            <w:div w:id="1897936219">
              <w:marLeft w:val="0"/>
              <w:marRight w:val="0"/>
              <w:marTop w:val="0"/>
              <w:marBottom w:val="0"/>
              <w:divBdr>
                <w:top w:val="none" w:sz="0" w:space="0" w:color="auto"/>
                <w:left w:val="none" w:sz="0" w:space="0" w:color="auto"/>
                <w:bottom w:val="none" w:sz="0" w:space="0" w:color="auto"/>
                <w:right w:val="none" w:sz="0" w:space="0" w:color="auto"/>
              </w:divBdr>
              <w:divsChild>
                <w:div w:id="1161197786">
                  <w:marLeft w:val="0"/>
                  <w:marRight w:val="0"/>
                  <w:marTop w:val="0"/>
                  <w:marBottom w:val="0"/>
                  <w:divBdr>
                    <w:top w:val="none" w:sz="0" w:space="0" w:color="auto"/>
                    <w:left w:val="none" w:sz="0" w:space="0" w:color="auto"/>
                    <w:bottom w:val="none" w:sz="0" w:space="0" w:color="auto"/>
                    <w:right w:val="none" w:sz="0" w:space="0" w:color="auto"/>
                  </w:divBdr>
                  <w:divsChild>
                    <w:div w:id="159273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346411">
      <w:bodyDiv w:val="1"/>
      <w:marLeft w:val="0"/>
      <w:marRight w:val="0"/>
      <w:marTop w:val="0"/>
      <w:marBottom w:val="0"/>
      <w:divBdr>
        <w:top w:val="none" w:sz="0" w:space="0" w:color="auto"/>
        <w:left w:val="none" w:sz="0" w:space="0" w:color="auto"/>
        <w:bottom w:val="none" w:sz="0" w:space="0" w:color="auto"/>
        <w:right w:val="none" w:sz="0" w:space="0" w:color="auto"/>
      </w:divBdr>
      <w:divsChild>
        <w:div w:id="27612852">
          <w:marLeft w:val="0"/>
          <w:marRight w:val="0"/>
          <w:marTop w:val="0"/>
          <w:marBottom w:val="0"/>
          <w:divBdr>
            <w:top w:val="none" w:sz="0" w:space="0" w:color="auto"/>
            <w:left w:val="none" w:sz="0" w:space="0" w:color="auto"/>
            <w:bottom w:val="none" w:sz="0" w:space="0" w:color="auto"/>
            <w:right w:val="none" w:sz="0" w:space="0" w:color="auto"/>
          </w:divBdr>
          <w:divsChild>
            <w:div w:id="978075018">
              <w:marLeft w:val="0"/>
              <w:marRight w:val="0"/>
              <w:marTop w:val="0"/>
              <w:marBottom w:val="0"/>
              <w:divBdr>
                <w:top w:val="none" w:sz="0" w:space="0" w:color="auto"/>
                <w:left w:val="none" w:sz="0" w:space="0" w:color="auto"/>
                <w:bottom w:val="none" w:sz="0" w:space="0" w:color="auto"/>
                <w:right w:val="none" w:sz="0" w:space="0" w:color="auto"/>
              </w:divBdr>
              <w:divsChild>
                <w:div w:id="1659069492">
                  <w:marLeft w:val="0"/>
                  <w:marRight w:val="0"/>
                  <w:marTop w:val="0"/>
                  <w:marBottom w:val="0"/>
                  <w:divBdr>
                    <w:top w:val="none" w:sz="0" w:space="0" w:color="auto"/>
                    <w:left w:val="none" w:sz="0" w:space="0" w:color="auto"/>
                    <w:bottom w:val="none" w:sz="0" w:space="0" w:color="auto"/>
                    <w:right w:val="none" w:sz="0" w:space="0" w:color="auto"/>
                  </w:divBdr>
                  <w:divsChild>
                    <w:div w:id="481195549">
                      <w:marLeft w:val="0"/>
                      <w:marRight w:val="0"/>
                      <w:marTop w:val="0"/>
                      <w:marBottom w:val="0"/>
                      <w:divBdr>
                        <w:top w:val="none" w:sz="0" w:space="0" w:color="auto"/>
                        <w:left w:val="none" w:sz="0" w:space="0" w:color="auto"/>
                        <w:bottom w:val="none" w:sz="0" w:space="0" w:color="auto"/>
                        <w:right w:val="none" w:sz="0" w:space="0" w:color="auto"/>
                      </w:divBdr>
                      <w:divsChild>
                        <w:div w:id="1905137993">
                          <w:marLeft w:val="0"/>
                          <w:marRight w:val="0"/>
                          <w:marTop w:val="0"/>
                          <w:marBottom w:val="975"/>
                          <w:divBdr>
                            <w:top w:val="none" w:sz="0" w:space="0" w:color="auto"/>
                            <w:left w:val="none" w:sz="0" w:space="0" w:color="auto"/>
                            <w:bottom w:val="none" w:sz="0" w:space="0" w:color="auto"/>
                            <w:right w:val="none" w:sz="0" w:space="0" w:color="auto"/>
                          </w:divBdr>
                          <w:divsChild>
                            <w:div w:id="9897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374744">
      <w:bodyDiv w:val="1"/>
      <w:marLeft w:val="0"/>
      <w:marRight w:val="0"/>
      <w:marTop w:val="0"/>
      <w:marBottom w:val="0"/>
      <w:divBdr>
        <w:top w:val="none" w:sz="0" w:space="0" w:color="auto"/>
        <w:left w:val="none" w:sz="0" w:space="0" w:color="auto"/>
        <w:bottom w:val="none" w:sz="0" w:space="0" w:color="auto"/>
        <w:right w:val="none" w:sz="0" w:space="0" w:color="auto"/>
      </w:divBdr>
    </w:div>
    <w:div w:id="1517889041">
      <w:bodyDiv w:val="1"/>
      <w:marLeft w:val="0"/>
      <w:marRight w:val="0"/>
      <w:marTop w:val="0"/>
      <w:marBottom w:val="0"/>
      <w:divBdr>
        <w:top w:val="none" w:sz="0" w:space="0" w:color="auto"/>
        <w:left w:val="none" w:sz="0" w:space="0" w:color="auto"/>
        <w:bottom w:val="none" w:sz="0" w:space="0" w:color="auto"/>
        <w:right w:val="none" w:sz="0" w:space="0" w:color="auto"/>
      </w:divBdr>
      <w:divsChild>
        <w:div w:id="935358601">
          <w:marLeft w:val="0"/>
          <w:marRight w:val="0"/>
          <w:marTop w:val="0"/>
          <w:marBottom w:val="0"/>
          <w:divBdr>
            <w:top w:val="none" w:sz="0" w:space="0" w:color="auto"/>
            <w:left w:val="none" w:sz="0" w:space="0" w:color="auto"/>
            <w:bottom w:val="none" w:sz="0" w:space="0" w:color="auto"/>
            <w:right w:val="none" w:sz="0" w:space="0" w:color="auto"/>
          </w:divBdr>
          <w:divsChild>
            <w:div w:id="1731146313">
              <w:marLeft w:val="0"/>
              <w:marRight w:val="0"/>
              <w:marTop w:val="0"/>
              <w:marBottom w:val="0"/>
              <w:divBdr>
                <w:top w:val="none" w:sz="0" w:space="0" w:color="auto"/>
                <w:left w:val="none" w:sz="0" w:space="0" w:color="auto"/>
                <w:bottom w:val="none" w:sz="0" w:space="0" w:color="auto"/>
                <w:right w:val="none" w:sz="0" w:space="0" w:color="auto"/>
              </w:divBdr>
              <w:divsChild>
                <w:div w:id="646937785">
                  <w:marLeft w:val="0"/>
                  <w:marRight w:val="0"/>
                  <w:marTop w:val="0"/>
                  <w:marBottom w:val="0"/>
                  <w:divBdr>
                    <w:top w:val="none" w:sz="0" w:space="0" w:color="auto"/>
                    <w:left w:val="none" w:sz="0" w:space="0" w:color="auto"/>
                    <w:bottom w:val="none" w:sz="0" w:space="0" w:color="auto"/>
                    <w:right w:val="none" w:sz="0" w:space="0" w:color="auto"/>
                  </w:divBdr>
                  <w:divsChild>
                    <w:div w:id="966858704">
                      <w:marLeft w:val="0"/>
                      <w:marRight w:val="0"/>
                      <w:marTop w:val="0"/>
                      <w:marBottom w:val="0"/>
                      <w:divBdr>
                        <w:top w:val="none" w:sz="0" w:space="0" w:color="auto"/>
                        <w:left w:val="none" w:sz="0" w:space="0" w:color="auto"/>
                        <w:bottom w:val="none" w:sz="0" w:space="0" w:color="auto"/>
                        <w:right w:val="none" w:sz="0" w:space="0" w:color="auto"/>
                      </w:divBdr>
                      <w:divsChild>
                        <w:div w:id="23417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060258">
      <w:bodyDiv w:val="1"/>
      <w:marLeft w:val="0"/>
      <w:marRight w:val="0"/>
      <w:marTop w:val="0"/>
      <w:marBottom w:val="0"/>
      <w:divBdr>
        <w:top w:val="none" w:sz="0" w:space="0" w:color="auto"/>
        <w:left w:val="none" w:sz="0" w:space="0" w:color="auto"/>
        <w:bottom w:val="none" w:sz="0" w:space="0" w:color="auto"/>
        <w:right w:val="none" w:sz="0" w:space="0" w:color="auto"/>
      </w:divBdr>
    </w:div>
    <w:div w:id="1549760323">
      <w:bodyDiv w:val="1"/>
      <w:marLeft w:val="0"/>
      <w:marRight w:val="0"/>
      <w:marTop w:val="0"/>
      <w:marBottom w:val="0"/>
      <w:divBdr>
        <w:top w:val="none" w:sz="0" w:space="0" w:color="auto"/>
        <w:left w:val="none" w:sz="0" w:space="0" w:color="auto"/>
        <w:bottom w:val="none" w:sz="0" w:space="0" w:color="auto"/>
        <w:right w:val="none" w:sz="0" w:space="0" w:color="auto"/>
      </w:divBdr>
    </w:div>
    <w:div w:id="1555004765">
      <w:bodyDiv w:val="1"/>
      <w:marLeft w:val="0"/>
      <w:marRight w:val="0"/>
      <w:marTop w:val="0"/>
      <w:marBottom w:val="0"/>
      <w:divBdr>
        <w:top w:val="none" w:sz="0" w:space="0" w:color="auto"/>
        <w:left w:val="none" w:sz="0" w:space="0" w:color="auto"/>
        <w:bottom w:val="none" w:sz="0" w:space="0" w:color="auto"/>
        <w:right w:val="none" w:sz="0" w:space="0" w:color="auto"/>
      </w:divBdr>
      <w:divsChild>
        <w:div w:id="1949964302">
          <w:marLeft w:val="0"/>
          <w:marRight w:val="0"/>
          <w:marTop w:val="0"/>
          <w:marBottom w:val="0"/>
          <w:divBdr>
            <w:top w:val="none" w:sz="0" w:space="0" w:color="auto"/>
            <w:left w:val="none" w:sz="0" w:space="0" w:color="auto"/>
            <w:bottom w:val="none" w:sz="0" w:space="0" w:color="auto"/>
            <w:right w:val="none" w:sz="0" w:space="0" w:color="auto"/>
          </w:divBdr>
          <w:divsChild>
            <w:div w:id="2056849608">
              <w:marLeft w:val="0"/>
              <w:marRight w:val="0"/>
              <w:marTop w:val="0"/>
              <w:marBottom w:val="0"/>
              <w:divBdr>
                <w:top w:val="none" w:sz="0" w:space="0" w:color="auto"/>
                <w:left w:val="none" w:sz="0" w:space="0" w:color="auto"/>
                <w:bottom w:val="none" w:sz="0" w:space="0" w:color="auto"/>
                <w:right w:val="none" w:sz="0" w:space="0" w:color="auto"/>
              </w:divBdr>
              <w:divsChild>
                <w:div w:id="929853634">
                  <w:marLeft w:val="0"/>
                  <w:marRight w:val="0"/>
                  <w:marTop w:val="0"/>
                  <w:marBottom w:val="0"/>
                  <w:divBdr>
                    <w:top w:val="none" w:sz="0" w:space="0" w:color="auto"/>
                    <w:left w:val="none" w:sz="0" w:space="0" w:color="auto"/>
                    <w:bottom w:val="none" w:sz="0" w:space="0" w:color="auto"/>
                    <w:right w:val="none" w:sz="0" w:space="0" w:color="auto"/>
                  </w:divBdr>
                  <w:divsChild>
                    <w:div w:id="1486508089">
                      <w:marLeft w:val="0"/>
                      <w:marRight w:val="0"/>
                      <w:marTop w:val="0"/>
                      <w:marBottom w:val="0"/>
                      <w:divBdr>
                        <w:top w:val="none" w:sz="0" w:space="0" w:color="auto"/>
                        <w:left w:val="none" w:sz="0" w:space="0" w:color="auto"/>
                        <w:bottom w:val="none" w:sz="0" w:space="0" w:color="auto"/>
                        <w:right w:val="none" w:sz="0" w:space="0" w:color="auto"/>
                      </w:divBdr>
                      <w:divsChild>
                        <w:div w:id="187373775">
                          <w:marLeft w:val="0"/>
                          <w:marRight w:val="0"/>
                          <w:marTop w:val="0"/>
                          <w:marBottom w:val="0"/>
                          <w:divBdr>
                            <w:top w:val="none" w:sz="0" w:space="0" w:color="auto"/>
                            <w:left w:val="none" w:sz="0" w:space="0" w:color="auto"/>
                            <w:bottom w:val="none" w:sz="0" w:space="0" w:color="auto"/>
                            <w:right w:val="none" w:sz="0" w:space="0" w:color="auto"/>
                          </w:divBdr>
                          <w:divsChild>
                            <w:div w:id="50933777">
                              <w:marLeft w:val="-6000"/>
                              <w:marRight w:val="0"/>
                              <w:marTop w:val="0"/>
                              <w:marBottom w:val="0"/>
                              <w:divBdr>
                                <w:top w:val="none" w:sz="0" w:space="0" w:color="auto"/>
                                <w:left w:val="none" w:sz="0" w:space="0" w:color="auto"/>
                                <w:bottom w:val="none" w:sz="0" w:space="0" w:color="auto"/>
                                <w:right w:val="none" w:sz="0" w:space="0" w:color="auto"/>
                              </w:divBdr>
                              <w:divsChild>
                                <w:div w:id="2010525929">
                                  <w:marLeft w:val="0"/>
                                  <w:marRight w:val="0"/>
                                  <w:marTop w:val="0"/>
                                  <w:marBottom w:val="0"/>
                                  <w:divBdr>
                                    <w:top w:val="none" w:sz="0" w:space="0" w:color="auto"/>
                                    <w:left w:val="none" w:sz="0" w:space="0" w:color="auto"/>
                                    <w:bottom w:val="none" w:sz="0" w:space="0" w:color="auto"/>
                                    <w:right w:val="none" w:sz="0" w:space="0" w:color="auto"/>
                                  </w:divBdr>
                                  <w:divsChild>
                                    <w:div w:id="2137333225">
                                      <w:marLeft w:val="6225"/>
                                      <w:marRight w:val="0"/>
                                      <w:marTop w:val="0"/>
                                      <w:marBottom w:val="0"/>
                                      <w:divBdr>
                                        <w:top w:val="none" w:sz="0" w:space="0" w:color="auto"/>
                                        <w:left w:val="none" w:sz="0" w:space="0" w:color="auto"/>
                                        <w:bottom w:val="none" w:sz="0" w:space="0" w:color="auto"/>
                                        <w:right w:val="none" w:sz="0" w:space="0" w:color="auto"/>
                                      </w:divBdr>
                                      <w:divsChild>
                                        <w:div w:id="1984381893">
                                          <w:marLeft w:val="0"/>
                                          <w:marRight w:val="0"/>
                                          <w:marTop w:val="0"/>
                                          <w:marBottom w:val="0"/>
                                          <w:divBdr>
                                            <w:top w:val="none" w:sz="0" w:space="0" w:color="auto"/>
                                            <w:left w:val="none" w:sz="0" w:space="0" w:color="auto"/>
                                            <w:bottom w:val="none" w:sz="0" w:space="0" w:color="auto"/>
                                            <w:right w:val="none" w:sz="0" w:space="0" w:color="auto"/>
                                          </w:divBdr>
                                          <w:divsChild>
                                            <w:div w:id="2124155274">
                                              <w:marLeft w:val="0"/>
                                              <w:marRight w:val="0"/>
                                              <w:marTop w:val="0"/>
                                              <w:marBottom w:val="0"/>
                                              <w:divBdr>
                                                <w:top w:val="none" w:sz="0" w:space="0" w:color="auto"/>
                                                <w:left w:val="none" w:sz="0" w:space="0" w:color="auto"/>
                                                <w:bottom w:val="none" w:sz="0" w:space="0" w:color="auto"/>
                                                <w:right w:val="none" w:sz="0" w:space="0" w:color="auto"/>
                                              </w:divBdr>
                                              <w:divsChild>
                                                <w:div w:id="986975239">
                                                  <w:marLeft w:val="0"/>
                                                  <w:marRight w:val="0"/>
                                                  <w:marTop w:val="75"/>
                                                  <w:marBottom w:val="0"/>
                                                  <w:divBdr>
                                                    <w:top w:val="none" w:sz="0" w:space="0" w:color="auto"/>
                                                    <w:left w:val="none" w:sz="0" w:space="0" w:color="auto"/>
                                                    <w:bottom w:val="none" w:sz="0" w:space="0" w:color="auto"/>
                                                    <w:right w:val="none" w:sz="0" w:space="0" w:color="auto"/>
                                                  </w:divBdr>
                                                  <w:divsChild>
                                                    <w:div w:id="47068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4170349">
      <w:bodyDiv w:val="1"/>
      <w:marLeft w:val="0"/>
      <w:marRight w:val="0"/>
      <w:marTop w:val="0"/>
      <w:marBottom w:val="0"/>
      <w:divBdr>
        <w:top w:val="none" w:sz="0" w:space="0" w:color="auto"/>
        <w:left w:val="none" w:sz="0" w:space="0" w:color="auto"/>
        <w:bottom w:val="none" w:sz="0" w:space="0" w:color="auto"/>
        <w:right w:val="none" w:sz="0" w:space="0" w:color="auto"/>
      </w:divBdr>
    </w:div>
    <w:div w:id="1574046022">
      <w:bodyDiv w:val="1"/>
      <w:marLeft w:val="0"/>
      <w:marRight w:val="0"/>
      <w:marTop w:val="0"/>
      <w:marBottom w:val="0"/>
      <w:divBdr>
        <w:top w:val="none" w:sz="0" w:space="0" w:color="auto"/>
        <w:left w:val="none" w:sz="0" w:space="0" w:color="auto"/>
        <w:bottom w:val="none" w:sz="0" w:space="0" w:color="auto"/>
        <w:right w:val="none" w:sz="0" w:space="0" w:color="auto"/>
      </w:divBdr>
    </w:div>
    <w:div w:id="1591304795">
      <w:bodyDiv w:val="1"/>
      <w:marLeft w:val="0"/>
      <w:marRight w:val="0"/>
      <w:marTop w:val="0"/>
      <w:marBottom w:val="0"/>
      <w:divBdr>
        <w:top w:val="none" w:sz="0" w:space="0" w:color="auto"/>
        <w:left w:val="none" w:sz="0" w:space="0" w:color="auto"/>
        <w:bottom w:val="none" w:sz="0" w:space="0" w:color="auto"/>
        <w:right w:val="none" w:sz="0" w:space="0" w:color="auto"/>
      </w:divBdr>
    </w:div>
    <w:div w:id="1591309114">
      <w:bodyDiv w:val="1"/>
      <w:marLeft w:val="0"/>
      <w:marRight w:val="0"/>
      <w:marTop w:val="0"/>
      <w:marBottom w:val="0"/>
      <w:divBdr>
        <w:top w:val="none" w:sz="0" w:space="0" w:color="auto"/>
        <w:left w:val="none" w:sz="0" w:space="0" w:color="auto"/>
        <w:bottom w:val="none" w:sz="0" w:space="0" w:color="auto"/>
        <w:right w:val="none" w:sz="0" w:space="0" w:color="auto"/>
      </w:divBdr>
      <w:divsChild>
        <w:div w:id="1003515087">
          <w:marLeft w:val="0"/>
          <w:marRight w:val="0"/>
          <w:marTop w:val="0"/>
          <w:marBottom w:val="0"/>
          <w:divBdr>
            <w:top w:val="none" w:sz="0" w:space="0" w:color="auto"/>
            <w:left w:val="none" w:sz="0" w:space="0" w:color="auto"/>
            <w:bottom w:val="none" w:sz="0" w:space="0" w:color="auto"/>
            <w:right w:val="none" w:sz="0" w:space="0" w:color="auto"/>
          </w:divBdr>
          <w:divsChild>
            <w:div w:id="1383947522">
              <w:marLeft w:val="0"/>
              <w:marRight w:val="0"/>
              <w:marTop w:val="0"/>
              <w:marBottom w:val="0"/>
              <w:divBdr>
                <w:top w:val="none" w:sz="0" w:space="0" w:color="auto"/>
                <w:left w:val="none" w:sz="0" w:space="0" w:color="auto"/>
                <w:bottom w:val="none" w:sz="0" w:space="0" w:color="auto"/>
                <w:right w:val="none" w:sz="0" w:space="0" w:color="auto"/>
              </w:divBdr>
              <w:divsChild>
                <w:div w:id="82997485">
                  <w:marLeft w:val="0"/>
                  <w:marRight w:val="0"/>
                  <w:marTop w:val="0"/>
                  <w:marBottom w:val="0"/>
                  <w:divBdr>
                    <w:top w:val="none" w:sz="0" w:space="0" w:color="auto"/>
                    <w:left w:val="none" w:sz="0" w:space="0" w:color="auto"/>
                    <w:bottom w:val="none" w:sz="0" w:space="0" w:color="auto"/>
                    <w:right w:val="none" w:sz="0" w:space="0" w:color="auto"/>
                  </w:divBdr>
                  <w:divsChild>
                    <w:div w:id="437599994">
                      <w:marLeft w:val="0"/>
                      <w:marRight w:val="0"/>
                      <w:marTop w:val="0"/>
                      <w:marBottom w:val="0"/>
                      <w:divBdr>
                        <w:top w:val="none" w:sz="0" w:space="0" w:color="auto"/>
                        <w:left w:val="none" w:sz="0" w:space="0" w:color="auto"/>
                        <w:bottom w:val="none" w:sz="0" w:space="0" w:color="auto"/>
                        <w:right w:val="none" w:sz="0" w:space="0" w:color="auto"/>
                      </w:divBdr>
                      <w:divsChild>
                        <w:div w:id="45951580">
                          <w:marLeft w:val="0"/>
                          <w:marRight w:val="0"/>
                          <w:marTop w:val="0"/>
                          <w:marBottom w:val="0"/>
                          <w:divBdr>
                            <w:top w:val="none" w:sz="0" w:space="0" w:color="auto"/>
                            <w:left w:val="none" w:sz="0" w:space="0" w:color="auto"/>
                            <w:bottom w:val="none" w:sz="0" w:space="0" w:color="auto"/>
                            <w:right w:val="none" w:sz="0" w:space="0" w:color="auto"/>
                          </w:divBdr>
                          <w:divsChild>
                            <w:div w:id="994332404">
                              <w:marLeft w:val="-6000"/>
                              <w:marRight w:val="0"/>
                              <w:marTop w:val="0"/>
                              <w:marBottom w:val="0"/>
                              <w:divBdr>
                                <w:top w:val="none" w:sz="0" w:space="0" w:color="auto"/>
                                <w:left w:val="none" w:sz="0" w:space="0" w:color="auto"/>
                                <w:bottom w:val="none" w:sz="0" w:space="0" w:color="auto"/>
                                <w:right w:val="none" w:sz="0" w:space="0" w:color="auto"/>
                              </w:divBdr>
                              <w:divsChild>
                                <w:div w:id="741216342">
                                  <w:marLeft w:val="0"/>
                                  <w:marRight w:val="0"/>
                                  <w:marTop w:val="0"/>
                                  <w:marBottom w:val="0"/>
                                  <w:divBdr>
                                    <w:top w:val="none" w:sz="0" w:space="0" w:color="auto"/>
                                    <w:left w:val="none" w:sz="0" w:space="0" w:color="auto"/>
                                    <w:bottom w:val="none" w:sz="0" w:space="0" w:color="auto"/>
                                    <w:right w:val="none" w:sz="0" w:space="0" w:color="auto"/>
                                  </w:divBdr>
                                  <w:divsChild>
                                    <w:div w:id="1975017333">
                                      <w:marLeft w:val="6225"/>
                                      <w:marRight w:val="0"/>
                                      <w:marTop w:val="0"/>
                                      <w:marBottom w:val="0"/>
                                      <w:divBdr>
                                        <w:top w:val="none" w:sz="0" w:space="0" w:color="auto"/>
                                        <w:left w:val="none" w:sz="0" w:space="0" w:color="auto"/>
                                        <w:bottom w:val="none" w:sz="0" w:space="0" w:color="auto"/>
                                        <w:right w:val="none" w:sz="0" w:space="0" w:color="auto"/>
                                      </w:divBdr>
                                      <w:divsChild>
                                        <w:div w:id="236939718">
                                          <w:marLeft w:val="0"/>
                                          <w:marRight w:val="0"/>
                                          <w:marTop w:val="0"/>
                                          <w:marBottom w:val="0"/>
                                          <w:divBdr>
                                            <w:top w:val="none" w:sz="0" w:space="0" w:color="auto"/>
                                            <w:left w:val="none" w:sz="0" w:space="0" w:color="auto"/>
                                            <w:bottom w:val="none" w:sz="0" w:space="0" w:color="auto"/>
                                            <w:right w:val="none" w:sz="0" w:space="0" w:color="auto"/>
                                          </w:divBdr>
                                          <w:divsChild>
                                            <w:div w:id="2058124490">
                                              <w:marLeft w:val="0"/>
                                              <w:marRight w:val="0"/>
                                              <w:marTop w:val="0"/>
                                              <w:marBottom w:val="0"/>
                                              <w:divBdr>
                                                <w:top w:val="none" w:sz="0" w:space="0" w:color="auto"/>
                                                <w:left w:val="none" w:sz="0" w:space="0" w:color="auto"/>
                                                <w:bottom w:val="none" w:sz="0" w:space="0" w:color="auto"/>
                                                <w:right w:val="none" w:sz="0" w:space="0" w:color="auto"/>
                                              </w:divBdr>
                                              <w:divsChild>
                                                <w:div w:id="1675261400">
                                                  <w:marLeft w:val="0"/>
                                                  <w:marRight w:val="0"/>
                                                  <w:marTop w:val="75"/>
                                                  <w:marBottom w:val="0"/>
                                                  <w:divBdr>
                                                    <w:top w:val="none" w:sz="0" w:space="0" w:color="auto"/>
                                                    <w:left w:val="none" w:sz="0" w:space="0" w:color="auto"/>
                                                    <w:bottom w:val="none" w:sz="0" w:space="0" w:color="auto"/>
                                                    <w:right w:val="none" w:sz="0" w:space="0" w:color="auto"/>
                                                  </w:divBdr>
                                                  <w:divsChild>
                                                    <w:div w:id="174090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8712306">
      <w:bodyDiv w:val="1"/>
      <w:marLeft w:val="0"/>
      <w:marRight w:val="0"/>
      <w:marTop w:val="0"/>
      <w:marBottom w:val="0"/>
      <w:divBdr>
        <w:top w:val="none" w:sz="0" w:space="0" w:color="auto"/>
        <w:left w:val="none" w:sz="0" w:space="0" w:color="auto"/>
        <w:bottom w:val="none" w:sz="0" w:space="0" w:color="auto"/>
        <w:right w:val="none" w:sz="0" w:space="0" w:color="auto"/>
      </w:divBdr>
      <w:divsChild>
        <w:div w:id="1035234057">
          <w:marLeft w:val="-5850"/>
          <w:marRight w:val="0"/>
          <w:marTop w:val="0"/>
          <w:marBottom w:val="0"/>
          <w:divBdr>
            <w:top w:val="none" w:sz="0" w:space="0" w:color="auto"/>
            <w:left w:val="none" w:sz="0" w:space="0" w:color="auto"/>
            <w:bottom w:val="none" w:sz="0" w:space="0" w:color="auto"/>
            <w:right w:val="none" w:sz="0" w:space="0" w:color="auto"/>
          </w:divBdr>
        </w:div>
      </w:divsChild>
    </w:div>
    <w:div w:id="1610120303">
      <w:bodyDiv w:val="1"/>
      <w:marLeft w:val="0"/>
      <w:marRight w:val="0"/>
      <w:marTop w:val="0"/>
      <w:marBottom w:val="0"/>
      <w:divBdr>
        <w:top w:val="none" w:sz="0" w:space="0" w:color="auto"/>
        <w:left w:val="none" w:sz="0" w:space="0" w:color="auto"/>
        <w:bottom w:val="none" w:sz="0" w:space="0" w:color="auto"/>
        <w:right w:val="none" w:sz="0" w:space="0" w:color="auto"/>
      </w:divBdr>
    </w:div>
    <w:div w:id="1616719178">
      <w:bodyDiv w:val="1"/>
      <w:marLeft w:val="0"/>
      <w:marRight w:val="0"/>
      <w:marTop w:val="0"/>
      <w:marBottom w:val="0"/>
      <w:divBdr>
        <w:top w:val="none" w:sz="0" w:space="0" w:color="auto"/>
        <w:left w:val="none" w:sz="0" w:space="0" w:color="auto"/>
        <w:bottom w:val="none" w:sz="0" w:space="0" w:color="auto"/>
        <w:right w:val="none" w:sz="0" w:space="0" w:color="auto"/>
      </w:divBdr>
    </w:div>
    <w:div w:id="1678116862">
      <w:bodyDiv w:val="1"/>
      <w:marLeft w:val="0"/>
      <w:marRight w:val="0"/>
      <w:marTop w:val="0"/>
      <w:marBottom w:val="0"/>
      <w:divBdr>
        <w:top w:val="none" w:sz="0" w:space="0" w:color="auto"/>
        <w:left w:val="none" w:sz="0" w:space="0" w:color="auto"/>
        <w:bottom w:val="none" w:sz="0" w:space="0" w:color="auto"/>
        <w:right w:val="none" w:sz="0" w:space="0" w:color="auto"/>
      </w:divBdr>
    </w:div>
    <w:div w:id="1692297522">
      <w:bodyDiv w:val="1"/>
      <w:marLeft w:val="0"/>
      <w:marRight w:val="0"/>
      <w:marTop w:val="0"/>
      <w:marBottom w:val="0"/>
      <w:divBdr>
        <w:top w:val="none" w:sz="0" w:space="0" w:color="auto"/>
        <w:left w:val="none" w:sz="0" w:space="0" w:color="auto"/>
        <w:bottom w:val="none" w:sz="0" w:space="0" w:color="auto"/>
        <w:right w:val="none" w:sz="0" w:space="0" w:color="auto"/>
      </w:divBdr>
    </w:div>
    <w:div w:id="1700275711">
      <w:bodyDiv w:val="1"/>
      <w:marLeft w:val="0"/>
      <w:marRight w:val="0"/>
      <w:marTop w:val="0"/>
      <w:marBottom w:val="0"/>
      <w:divBdr>
        <w:top w:val="none" w:sz="0" w:space="0" w:color="auto"/>
        <w:left w:val="none" w:sz="0" w:space="0" w:color="auto"/>
        <w:bottom w:val="none" w:sz="0" w:space="0" w:color="auto"/>
        <w:right w:val="none" w:sz="0" w:space="0" w:color="auto"/>
      </w:divBdr>
    </w:div>
    <w:div w:id="1702123748">
      <w:bodyDiv w:val="1"/>
      <w:marLeft w:val="0"/>
      <w:marRight w:val="0"/>
      <w:marTop w:val="0"/>
      <w:marBottom w:val="0"/>
      <w:divBdr>
        <w:top w:val="none" w:sz="0" w:space="0" w:color="auto"/>
        <w:left w:val="none" w:sz="0" w:space="0" w:color="auto"/>
        <w:bottom w:val="none" w:sz="0" w:space="0" w:color="auto"/>
        <w:right w:val="none" w:sz="0" w:space="0" w:color="auto"/>
      </w:divBdr>
      <w:divsChild>
        <w:div w:id="142507713">
          <w:marLeft w:val="0"/>
          <w:marRight w:val="0"/>
          <w:marTop w:val="0"/>
          <w:marBottom w:val="0"/>
          <w:divBdr>
            <w:top w:val="none" w:sz="0" w:space="0" w:color="auto"/>
            <w:left w:val="none" w:sz="0" w:space="0" w:color="auto"/>
            <w:bottom w:val="none" w:sz="0" w:space="0" w:color="auto"/>
            <w:right w:val="none" w:sz="0" w:space="0" w:color="auto"/>
          </w:divBdr>
          <w:divsChild>
            <w:div w:id="1778863373">
              <w:marLeft w:val="0"/>
              <w:marRight w:val="0"/>
              <w:marTop w:val="0"/>
              <w:marBottom w:val="0"/>
              <w:divBdr>
                <w:top w:val="none" w:sz="0" w:space="0" w:color="auto"/>
                <w:left w:val="none" w:sz="0" w:space="0" w:color="auto"/>
                <w:bottom w:val="none" w:sz="0" w:space="0" w:color="auto"/>
                <w:right w:val="none" w:sz="0" w:space="0" w:color="auto"/>
              </w:divBdr>
              <w:divsChild>
                <w:div w:id="2067562291">
                  <w:marLeft w:val="0"/>
                  <w:marRight w:val="0"/>
                  <w:marTop w:val="0"/>
                  <w:marBottom w:val="0"/>
                  <w:divBdr>
                    <w:top w:val="none" w:sz="0" w:space="0" w:color="auto"/>
                    <w:left w:val="none" w:sz="0" w:space="0" w:color="auto"/>
                    <w:bottom w:val="none" w:sz="0" w:space="0" w:color="auto"/>
                    <w:right w:val="none" w:sz="0" w:space="0" w:color="auto"/>
                  </w:divBdr>
                  <w:divsChild>
                    <w:div w:id="2136440063">
                      <w:marLeft w:val="0"/>
                      <w:marRight w:val="0"/>
                      <w:marTop w:val="0"/>
                      <w:marBottom w:val="0"/>
                      <w:divBdr>
                        <w:top w:val="none" w:sz="0" w:space="0" w:color="auto"/>
                        <w:left w:val="none" w:sz="0" w:space="0" w:color="auto"/>
                        <w:bottom w:val="none" w:sz="0" w:space="0" w:color="auto"/>
                        <w:right w:val="none" w:sz="0" w:space="0" w:color="auto"/>
                      </w:divBdr>
                      <w:divsChild>
                        <w:div w:id="20858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346112">
      <w:bodyDiv w:val="1"/>
      <w:marLeft w:val="0"/>
      <w:marRight w:val="0"/>
      <w:marTop w:val="0"/>
      <w:marBottom w:val="0"/>
      <w:divBdr>
        <w:top w:val="none" w:sz="0" w:space="0" w:color="auto"/>
        <w:left w:val="none" w:sz="0" w:space="0" w:color="auto"/>
        <w:bottom w:val="none" w:sz="0" w:space="0" w:color="auto"/>
        <w:right w:val="none" w:sz="0" w:space="0" w:color="auto"/>
      </w:divBdr>
      <w:divsChild>
        <w:div w:id="1016148965">
          <w:marLeft w:val="0"/>
          <w:marRight w:val="0"/>
          <w:marTop w:val="0"/>
          <w:marBottom w:val="0"/>
          <w:divBdr>
            <w:top w:val="none" w:sz="0" w:space="0" w:color="auto"/>
            <w:left w:val="none" w:sz="0" w:space="0" w:color="auto"/>
            <w:bottom w:val="none" w:sz="0" w:space="0" w:color="auto"/>
            <w:right w:val="none" w:sz="0" w:space="0" w:color="auto"/>
          </w:divBdr>
          <w:divsChild>
            <w:div w:id="1133910092">
              <w:marLeft w:val="0"/>
              <w:marRight w:val="0"/>
              <w:marTop w:val="0"/>
              <w:marBottom w:val="0"/>
              <w:divBdr>
                <w:top w:val="none" w:sz="0" w:space="0" w:color="auto"/>
                <w:left w:val="none" w:sz="0" w:space="0" w:color="auto"/>
                <w:bottom w:val="none" w:sz="0" w:space="0" w:color="auto"/>
                <w:right w:val="none" w:sz="0" w:space="0" w:color="auto"/>
              </w:divBdr>
              <w:divsChild>
                <w:div w:id="1355114094">
                  <w:marLeft w:val="0"/>
                  <w:marRight w:val="0"/>
                  <w:marTop w:val="0"/>
                  <w:marBottom w:val="0"/>
                  <w:divBdr>
                    <w:top w:val="none" w:sz="0" w:space="0" w:color="auto"/>
                    <w:left w:val="none" w:sz="0" w:space="0" w:color="auto"/>
                    <w:bottom w:val="none" w:sz="0" w:space="0" w:color="auto"/>
                    <w:right w:val="none" w:sz="0" w:space="0" w:color="auto"/>
                  </w:divBdr>
                  <w:divsChild>
                    <w:div w:id="1161626109">
                      <w:marLeft w:val="0"/>
                      <w:marRight w:val="0"/>
                      <w:marTop w:val="0"/>
                      <w:marBottom w:val="0"/>
                      <w:divBdr>
                        <w:top w:val="none" w:sz="0" w:space="0" w:color="auto"/>
                        <w:left w:val="none" w:sz="0" w:space="0" w:color="auto"/>
                        <w:bottom w:val="none" w:sz="0" w:space="0" w:color="auto"/>
                        <w:right w:val="none" w:sz="0" w:space="0" w:color="auto"/>
                      </w:divBdr>
                      <w:divsChild>
                        <w:div w:id="14096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994530">
      <w:bodyDiv w:val="1"/>
      <w:marLeft w:val="0"/>
      <w:marRight w:val="0"/>
      <w:marTop w:val="0"/>
      <w:marBottom w:val="0"/>
      <w:divBdr>
        <w:top w:val="none" w:sz="0" w:space="0" w:color="auto"/>
        <w:left w:val="none" w:sz="0" w:space="0" w:color="auto"/>
        <w:bottom w:val="none" w:sz="0" w:space="0" w:color="auto"/>
        <w:right w:val="none" w:sz="0" w:space="0" w:color="auto"/>
      </w:divBdr>
    </w:div>
    <w:div w:id="1802652633">
      <w:bodyDiv w:val="1"/>
      <w:marLeft w:val="0"/>
      <w:marRight w:val="0"/>
      <w:marTop w:val="0"/>
      <w:marBottom w:val="0"/>
      <w:divBdr>
        <w:top w:val="none" w:sz="0" w:space="0" w:color="auto"/>
        <w:left w:val="none" w:sz="0" w:space="0" w:color="auto"/>
        <w:bottom w:val="none" w:sz="0" w:space="0" w:color="auto"/>
        <w:right w:val="none" w:sz="0" w:space="0" w:color="auto"/>
      </w:divBdr>
      <w:divsChild>
        <w:div w:id="1106732449">
          <w:marLeft w:val="0"/>
          <w:marRight w:val="0"/>
          <w:marTop w:val="0"/>
          <w:marBottom w:val="0"/>
          <w:divBdr>
            <w:top w:val="none" w:sz="0" w:space="0" w:color="auto"/>
            <w:left w:val="none" w:sz="0" w:space="0" w:color="auto"/>
            <w:bottom w:val="none" w:sz="0" w:space="0" w:color="auto"/>
            <w:right w:val="none" w:sz="0" w:space="0" w:color="auto"/>
          </w:divBdr>
          <w:divsChild>
            <w:div w:id="438840815">
              <w:marLeft w:val="0"/>
              <w:marRight w:val="0"/>
              <w:marTop w:val="0"/>
              <w:marBottom w:val="0"/>
              <w:divBdr>
                <w:top w:val="none" w:sz="0" w:space="0" w:color="auto"/>
                <w:left w:val="none" w:sz="0" w:space="0" w:color="auto"/>
                <w:bottom w:val="none" w:sz="0" w:space="0" w:color="auto"/>
                <w:right w:val="none" w:sz="0" w:space="0" w:color="auto"/>
              </w:divBdr>
              <w:divsChild>
                <w:div w:id="763377672">
                  <w:marLeft w:val="0"/>
                  <w:marRight w:val="0"/>
                  <w:marTop w:val="0"/>
                  <w:marBottom w:val="0"/>
                  <w:divBdr>
                    <w:top w:val="none" w:sz="0" w:space="0" w:color="auto"/>
                    <w:left w:val="none" w:sz="0" w:space="0" w:color="auto"/>
                    <w:bottom w:val="none" w:sz="0" w:space="0" w:color="auto"/>
                    <w:right w:val="none" w:sz="0" w:space="0" w:color="auto"/>
                  </w:divBdr>
                  <w:divsChild>
                    <w:div w:id="1191995781">
                      <w:marLeft w:val="0"/>
                      <w:marRight w:val="0"/>
                      <w:marTop w:val="0"/>
                      <w:marBottom w:val="0"/>
                      <w:divBdr>
                        <w:top w:val="none" w:sz="0" w:space="0" w:color="auto"/>
                        <w:left w:val="none" w:sz="0" w:space="0" w:color="auto"/>
                        <w:bottom w:val="none" w:sz="0" w:space="0" w:color="auto"/>
                        <w:right w:val="none" w:sz="0" w:space="0" w:color="auto"/>
                      </w:divBdr>
                      <w:divsChild>
                        <w:div w:id="465200724">
                          <w:marLeft w:val="0"/>
                          <w:marRight w:val="0"/>
                          <w:marTop w:val="0"/>
                          <w:marBottom w:val="0"/>
                          <w:divBdr>
                            <w:top w:val="none" w:sz="0" w:space="0" w:color="auto"/>
                            <w:left w:val="none" w:sz="0" w:space="0" w:color="auto"/>
                            <w:bottom w:val="none" w:sz="0" w:space="0" w:color="auto"/>
                            <w:right w:val="none" w:sz="0" w:space="0" w:color="auto"/>
                          </w:divBdr>
                          <w:divsChild>
                            <w:div w:id="287054046">
                              <w:marLeft w:val="0"/>
                              <w:marRight w:val="0"/>
                              <w:marTop w:val="0"/>
                              <w:marBottom w:val="0"/>
                              <w:divBdr>
                                <w:top w:val="none" w:sz="0" w:space="0" w:color="auto"/>
                                <w:left w:val="none" w:sz="0" w:space="0" w:color="auto"/>
                                <w:bottom w:val="none" w:sz="0" w:space="0" w:color="auto"/>
                                <w:right w:val="none" w:sz="0" w:space="0" w:color="auto"/>
                              </w:divBdr>
                              <w:divsChild>
                                <w:div w:id="96183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6318094">
      <w:bodyDiv w:val="1"/>
      <w:marLeft w:val="0"/>
      <w:marRight w:val="0"/>
      <w:marTop w:val="0"/>
      <w:marBottom w:val="0"/>
      <w:divBdr>
        <w:top w:val="none" w:sz="0" w:space="0" w:color="auto"/>
        <w:left w:val="none" w:sz="0" w:space="0" w:color="auto"/>
        <w:bottom w:val="none" w:sz="0" w:space="0" w:color="auto"/>
        <w:right w:val="none" w:sz="0" w:space="0" w:color="auto"/>
      </w:divBdr>
    </w:div>
    <w:div w:id="1867258102">
      <w:bodyDiv w:val="1"/>
      <w:marLeft w:val="0"/>
      <w:marRight w:val="0"/>
      <w:marTop w:val="0"/>
      <w:marBottom w:val="0"/>
      <w:divBdr>
        <w:top w:val="none" w:sz="0" w:space="0" w:color="auto"/>
        <w:left w:val="none" w:sz="0" w:space="0" w:color="auto"/>
        <w:bottom w:val="none" w:sz="0" w:space="0" w:color="auto"/>
        <w:right w:val="none" w:sz="0" w:space="0" w:color="auto"/>
      </w:divBdr>
      <w:divsChild>
        <w:div w:id="862207840">
          <w:marLeft w:val="0"/>
          <w:marRight w:val="0"/>
          <w:marTop w:val="0"/>
          <w:marBottom w:val="0"/>
          <w:divBdr>
            <w:top w:val="none" w:sz="0" w:space="0" w:color="auto"/>
            <w:left w:val="none" w:sz="0" w:space="0" w:color="auto"/>
            <w:bottom w:val="none" w:sz="0" w:space="0" w:color="auto"/>
            <w:right w:val="none" w:sz="0" w:space="0" w:color="auto"/>
          </w:divBdr>
          <w:divsChild>
            <w:div w:id="1543245366">
              <w:marLeft w:val="0"/>
              <w:marRight w:val="0"/>
              <w:marTop w:val="0"/>
              <w:marBottom w:val="0"/>
              <w:divBdr>
                <w:top w:val="none" w:sz="0" w:space="0" w:color="auto"/>
                <w:left w:val="none" w:sz="0" w:space="0" w:color="auto"/>
                <w:bottom w:val="none" w:sz="0" w:space="0" w:color="auto"/>
                <w:right w:val="none" w:sz="0" w:space="0" w:color="auto"/>
              </w:divBdr>
              <w:divsChild>
                <w:div w:id="176626158">
                  <w:marLeft w:val="0"/>
                  <w:marRight w:val="0"/>
                  <w:marTop w:val="0"/>
                  <w:marBottom w:val="0"/>
                  <w:divBdr>
                    <w:top w:val="none" w:sz="0" w:space="0" w:color="auto"/>
                    <w:left w:val="none" w:sz="0" w:space="0" w:color="auto"/>
                    <w:bottom w:val="none" w:sz="0" w:space="0" w:color="auto"/>
                    <w:right w:val="none" w:sz="0" w:space="0" w:color="auto"/>
                  </w:divBdr>
                  <w:divsChild>
                    <w:div w:id="166218704">
                      <w:marLeft w:val="0"/>
                      <w:marRight w:val="0"/>
                      <w:marTop w:val="0"/>
                      <w:marBottom w:val="0"/>
                      <w:divBdr>
                        <w:top w:val="none" w:sz="0" w:space="0" w:color="auto"/>
                        <w:left w:val="none" w:sz="0" w:space="0" w:color="auto"/>
                        <w:bottom w:val="none" w:sz="0" w:space="0" w:color="auto"/>
                        <w:right w:val="none" w:sz="0" w:space="0" w:color="auto"/>
                      </w:divBdr>
                      <w:divsChild>
                        <w:div w:id="208452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80744">
      <w:bodyDiv w:val="1"/>
      <w:marLeft w:val="0"/>
      <w:marRight w:val="0"/>
      <w:marTop w:val="0"/>
      <w:marBottom w:val="0"/>
      <w:divBdr>
        <w:top w:val="none" w:sz="0" w:space="0" w:color="auto"/>
        <w:left w:val="none" w:sz="0" w:space="0" w:color="auto"/>
        <w:bottom w:val="none" w:sz="0" w:space="0" w:color="auto"/>
        <w:right w:val="none" w:sz="0" w:space="0" w:color="auto"/>
      </w:divBdr>
    </w:div>
    <w:div w:id="1881549501">
      <w:bodyDiv w:val="1"/>
      <w:marLeft w:val="0"/>
      <w:marRight w:val="0"/>
      <w:marTop w:val="0"/>
      <w:marBottom w:val="0"/>
      <w:divBdr>
        <w:top w:val="none" w:sz="0" w:space="0" w:color="auto"/>
        <w:left w:val="none" w:sz="0" w:space="0" w:color="auto"/>
        <w:bottom w:val="none" w:sz="0" w:space="0" w:color="auto"/>
        <w:right w:val="none" w:sz="0" w:space="0" w:color="auto"/>
      </w:divBdr>
    </w:div>
    <w:div w:id="1891190282">
      <w:bodyDiv w:val="1"/>
      <w:marLeft w:val="0"/>
      <w:marRight w:val="0"/>
      <w:marTop w:val="0"/>
      <w:marBottom w:val="0"/>
      <w:divBdr>
        <w:top w:val="none" w:sz="0" w:space="0" w:color="auto"/>
        <w:left w:val="none" w:sz="0" w:space="0" w:color="auto"/>
        <w:bottom w:val="none" w:sz="0" w:space="0" w:color="auto"/>
        <w:right w:val="none" w:sz="0" w:space="0" w:color="auto"/>
      </w:divBdr>
    </w:div>
    <w:div w:id="1891528380">
      <w:bodyDiv w:val="1"/>
      <w:marLeft w:val="0"/>
      <w:marRight w:val="0"/>
      <w:marTop w:val="0"/>
      <w:marBottom w:val="0"/>
      <w:divBdr>
        <w:top w:val="none" w:sz="0" w:space="0" w:color="auto"/>
        <w:left w:val="none" w:sz="0" w:space="0" w:color="auto"/>
        <w:bottom w:val="none" w:sz="0" w:space="0" w:color="auto"/>
        <w:right w:val="none" w:sz="0" w:space="0" w:color="auto"/>
      </w:divBdr>
      <w:divsChild>
        <w:div w:id="1069303115">
          <w:marLeft w:val="0"/>
          <w:marRight w:val="0"/>
          <w:marTop w:val="0"/>
          <w:marBottom w:val="0"/>
          <w:divBdr>
            <w:top w:val="none" w:sz="0" w:space="0" w:color="auto"/>
            <w:left w:val="none" w:sz="0" w:space="0" w:color="auto"/>
            <w:bottom w:val="none" w:sz="0" w:space="0" w:color="auto"/>
            <w:right w:val="none" w:sz="0" w:space="0" w:color="auto"/>
          </w:divBdr>
          <w:divsChild>
            <w:div w:id="564337347">
              <w:marLeft w:val="0"/>
              <w:marRight w:val="0"/>
              <w:marTop w:val="0"/>
              <w:marBottom w:val="0"/>
              <w:divBdr>
                <w:top w:val="none" w:sz="0" w:space="0" w:color="auto"/>
                <w:left w:val="none" w:sz="0" w:space="0" w:color="auto"/>
                <w:bottom w:val="none" w:sz="0" w:space="0" w:color="auto"/>
                <w:right w:val="none" w:sz="0" w:space="0" w:color="auto"/>
              </w:divBdr>
              <w:divsChild>
                <w:div w:id="1301807709">
                  <w:marLeft w:val="0"/>
                  <w:marRight w:val="0"/>
                  <w:marTop w:val="0"/>
                  <w:marBottom w:val="0"/>
                  <w:divBdr>
                    <w:top w:val="none" w:sz="0" w:space="0" w:color="auto"/>
                    <w:left w:val="none" w:sz="0" w:space="0" w:color="auto"/>
                    <w:bottom w:val="none" w:sz="0" w:space="0" w:color="auto"/>
                    <w:right w:val="none" w:sz="0" w:space="0" w:color="auto"/>
                  </w:divBdr>
                  <w:divsChild>
                    <w:div w:id="1039475509">
                      <w:marLeft w:val="0"/>
                      <w:marRight w:val="0"/>
                      <w:marTop w:val="0"/>
                      <w:marBottom w:val="0"/>
                      <w:divBdr>
                        <w:top w:val="none" w:sz="0" w:space="0" w:color="auto"/>
                        <w:left w:val="none" w:sz="0" w:space="0" w:color="auto"/>
                        <w:bottom w:val="none" w:sz="0" w:space="0" w:color="auto"/>
                        <w:right w:val="none" w:sz="0" w:space="0" w:color="auto"/>
                      </w:divBdr>
                      <w:divsChild>
                        <w:div w:id="17361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385198">
      <w:bodyDiv w:val="1"/>
      <w:marLeft w:val="0"/>
      <w:marRight w:val="0"/>
      <w:marTop w:val="0"/>
      <w:marBottom w:val="0"/>
      <w:divBdr>
        <w:top w:val="none" w:sz="0" w:space="0" w:color="auto"/>
        <w:left w:val="none" w:sz="0" w:space="0" w:color="auto"/>
        <w:bottom w:val="none" w:sz="0" w:space="0" w:color="auto"/>
        <w:right w:val="none" w:sz="0" w:space="0" w:color="auto"/>
      </w:divBdr>
    </w:div>
    <w:div w:id="2006201179">
      <w:bodyDiv w:val="1"/>
      <w:marLeft w:val="0"/>
      <w:marRight w:val="0"/>
      <w:marTop w:val="0"/>
      <w:marBottom w:val="0"/>
      <w:divBdr>
        <w:top w:val="none" w:sz="0" w:space="0" w:color="auto"/>
        <w:left w:val="none" w:sz="0" w:space="0" w:color="auto"/>
        <w:bottom w:val="none" w:sz="0" w:space="0" w:color="auto"/>
        <w:right w:val="none" w:sz="0" w:space="0" w:color="auto"/>
      </w:divBdr>
    </w:div>
    <w:div w:id="2052419770">
      <w:bodyDiv w:val="1"/>
      <w:marLeft w:val="0"/>
      <w:marRight w:val="0"/>
      <w:marTop w:val="0"/>
      <w:marBottom w:val="0"/>
      <w:divBdr>
        <w:top w:val="none" w:sz="0" w:space="0" w:color="auto"/>
        <w:left w:val="none" w:sz="0" w:space="0" w:color="auto"/>
        <w:bottom w:val="none" w:sz="0" w:space="0" w:color="auto"/>
        <w:right w:val="none" w:sz="0" w:space="0" w:color="auto"/>
      </w:divBdr>
    </w:div>
    <w:div w:id="2052993063">
      <w:bodyDiv w:val="1"/>
      <w:marLeft w:val="0"/>
      <w:marRight w:val="0"/>
      <w:marTop w:val="0"/>
      <w:marBottom w:val="0"/>
      <w:divBdr>
        <w:top w:val="none" w:sz="0" w:space="0" w:color="auto"/>
        <w:left w:val="none" w:sz="0" w:space="0" w:color="auto"/>
        <w:bottom w:val="none" w:sz="0" w:space="0" w:color="auto"/>
        <w:right w:val="none" w:sz="0" w:space="0" w:color="auto"/>
      </w:divBdr>
    </w:div>
    <w:div w:id="213227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hart" Target="charts/chart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tizensinformationboard.ie/en/publications/submission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itizensinformationboard.ie/en/publications/submission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SNAS01.info.irl\recmngt\DEVELOPMENT&amp;SUPPORT\SOCIAL%20POLICY%20&amp;%20RESEARCH\SOCIAL%20POLICY\UPDATE\Update%202016\April%20Issue\CIS%20Oyster%20Query%20by%20Category%20report%20for%20March%202016.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SNAS01.info.irl\recmngt\DEVELOPMENT&amp;SUPPORT\SOCIAL%20POLICY%20&amp;%20RESEARCH\SOCIAL%20POLICY\UPDATE\Update%202016\April%20Issue\CIS%20Oyster%20Query%20by%20Category%20report%20for%20March%202016.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en-US"/>
              <a:t>SPRs</a:t>
            </a:r>
            <a:r>
              <a:rPr lang="en-US" baseline="0"/>
              <a:t> by main category - March 2016</a:t>
            </a:r>
            <a:endParaRPr lang="en-US"/>
          </a:p>
        </c:rich>
      </c:tx>
      <c:layout>
        <c:manualLayout>
          <c:xMode val="edge"/>
          <c:yMode val="edge"/>
          <c:x val="0.1145277039045616"/>
          <c:y val="2.4783787272492554E-3"/>
        </c:manualLayout>
      </c:layout>
      <c:overlay val="0"/>
    </c:title>
    <c:autoTitleDeleted val="0"/>
    <c:plotArea>
      <c:layout>
        <c:manualLayout>
          <c:layoutTarget val="inner"/>
          <c:xMode val="edge"/>
          <c:yMode val="edge"/>
          <c:x val="0.13865463692038496"/>
          <c:y val="0.20889914719126562"/>
          <c:w val="0.40765682414698162"/>
          <c:h val="0.78145078111242483"/>
        </c:manualLayout>
      </c:layout>
      <c:doughnutChart>
        <c:varyColors val="1"/>
        <c:ser>
          <c:idx val="0"/>
          <c:order val="0"/>
          <c:tx>
            <c:strRef>
              <c:f>'Charts March 2016'!$B$1</c:f>
              <c:strCache>
                <c:ptCount val="1"/>
                <c:pt idx="0">
                  <c:v>Total Social Policy Implications</c:v>
                </c:pt>
              </c:strCache>
            </c:strRef>
          </c:tx>
          <c:dLbls>
            <c:spPr>
              <a:noFill/>
              <a:ln>
                <a:noFill/>
              </a:ln>
              <a:effectLst/>
            </c:spPr>
            <c:txPr>
              <a:bodyPr/>
              <a:lstStyle/>
              <a:p>
                <a:pPr>
                  <a:defRPr b="1"/>
                </a:pPr>
                <a:endParaRPr lang="en-US"/>
              </a:p>
            </c:tx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'Charts March 2016'!$A$2:$A$8</c:f>
              <c:strCache>
                <c:ptCount val="7"/>
                <c:pt idx="0">
                  <c:v>Social Welfare</c:v>
                </c:pt>
                <c:pt idx="1">
                  <c:v>Housing</c:v>
                </c:pt>
                <c:pt idx="2">
                  <c:v>Health</c:v>
                </c:pt>
                <c:pt idx="3">
                  <c:v>Money and Tax</c:v>
                </c:pt>
                <c:pt idx="4">
                  <c:v>Travel and Recreation</c:v>
                </c:pt>
                <c:pt idx="5">
                  <c:v>Education and Training</c:v>
                </c:pt>
                <c:pt idx="6">
                  <c:v>All other</c:v>
                </c:pt>
              </c:strCache>
            </c:strRef>
          </c:cat>
          <c:val>
            <c:numRef>
              <c:f>'Charts March 2016'!$B$2:$B$8</c:f>
              <c:numCache>
                <c:formatCode>General</c:formatCode>
                <c:ptCount val="7"/>
                <c:pt idx="0">
                  <c:v>232</c:v>
                </c:pt>
                <c:pt idx="1">
                  <c:v>45</c:v>
                </c:pt>
                <c:pt idx="2">
                  <c:v>31</c:v>
                </c:pt>
                <c:pt idx="3">
                  <c:v>17</c:v>
                </c:pt>
                <c:pt idx="4">
                  <c:v>14</c:v>
                </c:pt>
                <c:pt idx="5">
                  <c:v>13</c:v>
                </c:pt>
                <c:pt idx="6">
                  <c:v>31</c:v>
                </c:pt>
              </c:numCache>
            </c:numRef>
          </c:val>
        </c:ser>
        <c:dLbls>
          <c:showLegendKey val="0"/>
          <c:showVal val="0"/>
          <c:showCatName val="0"/>
          <c:showSerName val="0"/>
          <c:showPercent val="1"/>
          <c:showBubbleSize val="0"/>
          <c:showLeaderLines val="1"/>
        </c:dLbls>
        <c:firstSliceAng val="0"/>
        <c:holeSize val="50"/>
      </c:doughnutChart>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5"/>
    </mc:Choice>
    <mc:Fallback>
      <c:style val="15"/>
    </mc:Fallback>
  </mc:AlternateContent>
  <c:chart>
    <c:title>
      <c:tx>
        <c:rich>
          <a:bodyPr/>
          <a:lstStyle/>
          <a:p>
            <a:pPr>
              <a:defRPr/>
            </a:pPr>
            <a:r>
              <a:rPr lang="en-IE" b="1">
                <a:solidFill>
                  <a:srgbClr val="00B0F0"/>
                </a:solidFill>
              </a:rPr>
              <a:t>Nature</a:t>
            </a:r>
            <a:r>
              <a:rPr lang="en-IE" b="1" baseline="0">
                <a:solidFill>
                  <a:srgbClr val="00B0F0"/>
                </a:solidFill>
              </a:rPr>
              <a:t> of Policy Issue</a:t>
            </a:r>
            <a:endParaRPr lang="en-IE" b="1">
              <a:solidFill>
                <a:srgbClr val="00B0F0"/>
              </a:solidFill>
            </a:endParaRPr>
          </a:p>
        </c:rich>
      </c:tx>
      <c:layout>
        <c:manualLayout>
          <c:xMode val="edge"/>
          <c:yMode val="edge"/>
          <c:x val="0.23161795019524997"/>
          <c:y val="0"/>
        </c:manualLayout>
      </c:layout>
      <c:overlay val="0"/>
    </c:title>
    <c:autoTitleDeleted val="0"/>
    <c:plotArea>
      <c:layout/>
      <c:barChart>
        <c:barDir val="col"/>
        <c:grouping val="clustered"/>
        <c:varyColors val="0"/>
        <c:ser>
          <c:idx val="0"/>
          <c:order val="0"/>
          <c:invertIfNegative val="0"/>
          <c:dLbls>
            <c:dLbl>
              <c:idx val="0"/>
              <c:numFmt formatCode="0%" sourceLinked="0"/>
              <c:spPr/>
              <c:txPr>
                <a:bodyPr/>
                <a:lstStyle/>
                <a:p>
                  <a:pPr>
                    <a:defRPr b="1"/>
                  </a:pPr>
                  <a:endParaRPr lang="en-US"/>
                </a:p>
              </c:txPr>
              <c:dLblPos val="inEnd"/>
              <c:showLegendKey val="0"/>
              <c:showVal val="1"/>
              <c:showCatName val="0"/>
              <c:showSerName val="0"/>
              <c:showPercent val="0"/>
              <c:showBubbleSize val="0"/>
            </c:dLbl>
            <c:dLbl>
              <c:idx val="1"/>
              <c:layout/>
              <c:tx>
                <c:rich>
                  <a:bodyPr/>
                  <a:lstStyle/>
                  <a:p>
                    <a:r>
                      <a:rPr lang="en-US"/>
                      <a:t>12%</a:t>
                    </a:r>
                  </a:p>
                </c:rich>
              </c:tx>
              <c:dLblPos val="inEnd"/>
              <c:showLegendKey val="0"/>
              <c:showVal val="1"/>
              <c:showCatName val="0"/>
              <c:showSerName val="0"/>
              <c:showPercent val="0"/>
              <c:showBubbleSize val="0"/>
              <c:extLst>
                <c:ext xmlns:c15="http://schemas.microsoft.com/office/drawing/2012/chart" uri="{CE6537A1-D6FC-4f65-9D91-7224C49458BB}">
                  <c15:layout/>
                </c:ext>
              </c:extLst>
            </c:dLbl>
            <c:dLbl>
              <c:idx val="2"/>
              <c:layout/>
              <c:tx>
                <c:rich>
                  <a:bodyPr/>
                  <a:lstStyle/>
                  <a:p>
                    <a:r>
                      <a:rPr lang="en-US"/>
                      <a:t>18%</a:t>
                    </a:r>
                  </a:p>
                </c:rich>
              </c:tx>
              <c:dLblPos val="inEnd"/>
              <c:showLegendKey val="0"/>
              <c:showVal val="1"/>
              <c:showCatName val="0"/>
              <c:showSerName val="0"/>
              <c:showPercent val="0"/>
              <c:showBubbleSize val="0"/>
              <c:extLst>
                <c:ext xmlns:c15="http://schemas.microsoft.com/office/drawing/2012/chart" uri="{CE6537A1-D6FC-4f65-9D91-7224C49458BB}">
                  <c15:layout/>
                </c:ext>
              </c:extLst>
            </c:dLbl>
            <c:dLbl>
              <c:idx val="3"/>
              <c:layout/>
              <c:tx>
                <c:rich>
                  <a:bodyPr/>
                  <a:lstStyle/>
                  <a:p>
                    <a:r>
                      <a:rPr lang="en-US"/>
                      <a:t>21%</a:t>
                    </a:r>
                  </a:p>
                </c:rich>
              </c:tx>
              <c:dLblPos val="inEnd"/>
              <c:showLegendKey val="0"/>
              <c:showVal val="1"/>
              <c:showCatName val="0"/>
              <c:showSerName val="0"/>
              <c:showPercent val="0"/>
              <c:showBubbleSize val="0"/>
              <c:extLst>
                <c:ext xmlns:c15="http://schemas.microsoft.com/office/drawing/2012/chart" uri="{CE6537A1-D6FC-4f65-9D91-7224C49458BB}">
                  <c15:layout/>
                </c:ext>
              </c:extLst>
            </c:dLbl>
            <c:dLbl>
              <c:idx val="4"/>
              <c:layout/>
              <c:tx>
                <c:rich>
                  <a:bodyPr/>
                  <a:lstStyle/>
                  <a:p>
                    <a:r>
                      <a:rPr lang="en-US"/>
                      <a:t>7%</a:t>
                    </a:r>
                  </a:p>
                </c:rich>
              </c:tx>
              <c:dLblPos val="in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b="1"/>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'Admin V Policy'!$B$43:$F$43</c:f>
              <c:strCache>
                <c:ptCount val="5"/>
                <c:pt idx="0">
                  <c:v>Access Barriers</c:v>
                </c:pt>
                <c:pt idx="1">
                  <c:v>Information Gaps</c:v>
                </c:pt>
                <c:pt idx="2">
                  <c:v>Anomalies in Policy</c:v>
                </c:pt>
                <c:pt idx="3">
                  <c:v>Gaps in Provision</c:v>
                </c:pt>
                <c:pt idx="4">
                  <c:v>Other</c:v>
                </c:pt>
              </c:strCache>
            </c:strRef>
          </c:cat>
          <c:val>
            <c:numRef>
              <c:f>'Admin V Policy'!$B$44:$F$44</c:f>
              <c:numCache>
                <c:formatCode>0.00%</c:formatCode>
                <c:ptCount val="5"/>
                <c:pt idx="0">
                  <c:v>0.42</c:v>
                </c:pt>
                <c:pt idx="1">
                  <c:v>0.12</c:v>
                </c:pt>
                <c:pt idx="2">
                  <c:v>0.18</c:v>
                </c:pt>
                <c:pt idx="3">
                  <c:v>0.21</c:v>
                </c:pt>
                <c:pt idx="4">
                  <c:v>7.0000000000000007E-2</c:v>
                </c:pt>
              </c:numCache>
            </c:numRef>
          </c:val>
        </c:ser>
        <c:dLbls>
          <c:showLegendKey val="0"/>
          <c:showVal val="0"/>
          <c:showCatName val="0"/>
          <c:showSerName val="0"/>
          <c:showPercent val="0"/>
          <c:showBubbleSize val="0"/>
        </c:dLbls>
        <c:gapWidth val="75"/>
        <c:overlap val="40"/>
        <c:axId val="121484280"/>
        <c:axId val="121484672"/>
      </c:barChart>
      <c:catAx>
        <c:axId val="121484280"/>
        <c:scaling>
          <c:orientation val="minMax"/>
        </c:scaling>
        <c:delete val="0"/>
        <c:axPos val="b"/>
        <c:numFmt formatCode="General" sourceLinked="0"/>
        <c:majorTickMark val="none"/>
        <c:minorTickMark val="none"/>
        <c:tickLblPos val="nextTo"/>
        <c:txPr>
          <a:bodyPr/>
          <a:lstStyle/>
          <a:p>
            <a:pPr>
              <a:defRPr b="1"/>
            </a:pPr>
            <a:endParaRPr lang="en-US"/>
          </a:p>
        </c:txPr>
        <c:crossAx val="121484672"/>
        <c:crossesAt val="0"/>
        <c:auto val="1"/>
        <c:lblAlgn val="ctr"/>
        <c:lblOffset val="100"/>
        <c:noMultiLvlLbl val="0"/>
      </c:catAx>
      <c:valAx>
        <c:axId val="121484672"/>
        <c:scaling>
          <c:orientation val="minMax"/>
        </c:scaling>
        <c:delete val="0"/>
        <c:axPos val="l"/>
        <c:majorGridlines/>
        <c:numFmt formatCode="0%" sourceLinked="0"/>
        <c:majorTickMark val="none"/>
        <c:minorTickMark val="none"/>
        <c:tickLblPos val="nextTo"/>
        <c:crossAx val="12148428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215C5-F59C-4535-9EA9-56E8396D0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5472</Words>
  <Characters>31191</Characters>
  <Application>Microsoft Office Word</Application>
  <DocSecurity>0</DocSecurity>
  <Lines>259</Lines>
  <Paragraphs>73</Paragraphs>
  <ScaleCrop>false</ScaleCrop>
  <Company/>
  <LinksUpToDate>false</LinksUpToDate>
  <CharactersWithSpaces>36590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2016-12-28T15:46:00Z</dcterms:created>
  <dcterms:modified xsi:type="dcterms:W3CDTF">2016-12-28T15:46:00Z</dcterms:modified>
</cp:coreProperties>
</file>