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B49" w:rsidRPr="00E12B48" w:rsidRDefault="00476B49" w:rsidP="00476B49">
      <w:pPr>
        <w:rPr>
          <w:rFonts w:asciiTheme="majorHAnsi" w:hAnsiTheme="majorHAnsi"/>
          <w:b/>
          <w:color w:val="1F497D" w:themeColor="text2"/>
          <w:sz w:val="56"/>
          <w:szCs w:val="56"/>
        </w:rPr>
      </w:pPr>
      <w:bookmarkStart w:id="0" w:name="_GoBack"/>
      <w:bookmarkEnd w:id="0"/>
      <w:r w:rsidRPr="00E12B48">
        <w:rPr>
          <w:rFonts w:asciiTheme="majorHAnsi" w:hAnsiTheme="majorHAnsi"/>
          <w:noProof/>
          <w:color w:val="1F497D" w:themeColor="text2"/>
          <w:sz w:val="56"/>
          <w:szCs w:val="56"/>
          <w:lang w:eastAsia="en-IE"/>
        </w:rPr>
        <w:drawing>
          <wp:anchor distT="0" distB="0" distL="114300" distR="114300" simplePos="0" relativeHeight="251659264" behindDoc="1" locked="0" layoutInCell="1" allowOverlap="1">
            <wp:simplePos x="0" y="0"/>
            <wp:positionH relativeFrom="margin">
              <wp:posOffset>4152900</wp:posOffset>
            </wp:positionH>
            <wp:positionV relativeFrom="margin">
              <wp:posOffset>-226695</wp:posOffset>
            </wp:positionV>
            <wp:extent cx="2513330" cy="850265"/>
            <wp:effectExtent l="38100" t="0" r="20320" b="1593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B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3330" cy="850265"/>
                    </a:xfrm>
                    <a:prstGeom prst="roundRect">
                      <a:avLst>
                        <a:gd name="adj" fmla="val 8594"/>
                      </a:avLst>
                    </a:prstGeom>
                    <a:solidFill>
                      <a:srgbClr val="FFFFFF">
                        <a:shade val="85000"/>
                      </a:srgbClr>
                    </a:solidFill>
                    <a:ln w="28575" cap="rnd">
                      <a:noFill/>
                    </a:ln>
                    <a:effectLst>
                      <a:reflection blurRad="12700" stA="38000" endPos="16000" dist="5000" dir="5400000" sy="-100000" algn="bl" rotWithShape="0"/>
                    </a:effectLst>
                  </pic:spPr>
                </pic:pic>
              </a:graphicData>
            </a:graphic>
          </wp:anchor>
        </w:drawing>
      </w:r>
      <w:r w:rsidRPr="00E12B48">
        <w:rPr>
          <w:rFonts w:asciiTheme="majorHAnsi" w:hAnsiTheme="majorHAnsi"/>
          <w:b/>
          <w:color w:val="1F497D" w:themeColor="text2"/>
          <w:sz w:val="56"/>
          <w:szCs w:val="56"/>
        </w:rPr>
        <w:t xml:space="preserve">Social Policy </w:t>
      </w:r>
      <w:r w:rsidRPr="00E12B48">
        <w:rPr>
          <w:rFonts w:asciiTheme="majorHAnsi" w:hAnsiTheme="majorHAnsi"/>
          <w:b/>
          <w:i/>
          <w:color w:val="1F497D" w:themeColor="text2"/>
          <w:sz w:val="56"/>
          <w:szCs w:val="56"/>
        </w:rPr>
        <w:t xml:space="preserve">Update   </w:t>
      </w:r>
    </w:p>
    <w:p w:rsidR="00436961" w:rsidRPr="00436961" w:rsidRDefault="00C329E8" w:rsidP="00476B49">
      <w:pPr>
        <w:pStyle w:val="Subtitle"/>
        <w:rPr>
          <w:color w:val="1F497D" w:themeColor="text2"/>
          <w:sz w:val="52"/>
          <w:szCs w:val="52"/>
        </w:rPr>
      </w:pPr>
      <w:r w:rsidRPr="00436961">
        <w:rPr>
          <w:color w:val="1F497D" w:themeColor="text2"/>
          <w:sz w:val="52"/>
          <w:szCs w:val="52"/>
        </w:rPr>
        <w:t>March/April</w:t>
      </w:r>
      <w:r w:rsidR="005200DB" w:rsidRPr="00436961">
        <w:rPr>
          <w:color w:val="1F497D" w:themeColor="text2"/>
          <w:sz w:val="52"/>
          <w:szCs w:val="52"/>
        </w:rPr>
        <w:t xml:space="preserve"> </w:t>
      </w:r>
      <w:r w:rsidR="00107FC9" w:rsidRPr="00436961">
        <w:rPr>
          <w:color w:val="1F497D" w:themeColor="text2"/>
          <w:sz w:val="52"/>
          <w:szCs w:val="52"/>
        </w:rPr>
        <w:t>2016</w:t>
      </w:r>
    </w:p>
    <w:p w:rsidR="00476B49" w:rsidRDefault="00436961" w:rsidP="00436961">
      <w:pPr>
        <w:pStyle w:val="Subtitle"/>
        <w:shd w:val="clear" w:color="auto" w:fill="FFFFFF" w:themeFill="background1"/>
        <w:jc w:val="center"/>
        <w:rPr>
          <w:rStyle w:val="SubtleEmphasis"/>
          <w:color w:val="4F6228" w:themeColor="accent3" w:themeShade="80"/>
          <w:sz w:val="18"/>
          <w:szCs w:val="18"/>
        </w:rPr>
      </w:pPr>
      <w:r w:rsidRPr="00F0194B">
        <w:rPr>
          <w:rStyle w:val="SubtleEmphasis"/>
          <w:b/>
          <w:color w:val="4F6228" w:themeColor="accent3" w:themeShade="80"/>
          <w:sz w:val="18"/>
          <w:szCs w:val="18"/>
        </w:rPr>
        <w:t>Social Policy Update</w:t>
      </w:r>
      <w:r w:rsidRPr="00F0194B">
        <w:rPr>
          <w:rStyle w:val="SubtleEmphasis"/>
          <w:color w:val="4F6228" w:themeColor="accent3" w:themeShade="80"/>
          <w:sz w:val="18"/>
          <w:szCs w:val="18"/>
        </w:rPr>
        <w:t xml:space="preserve"> focuses on the social policy work of CIB and our delivery services throughout the country. It also provides information on national social policy news, activities and resources.</w:t>
      </w:r>
    </w:p>
    <w:p w:rsidR="00476B49" w:rsidRPr="00F042DE" w:rsidRDefault="00476B49" w:rsidP="00E463F4">
      <w:pPr>
        <w:pBdr>
          <w:top w:val="single" w:sz="4" w:space="1" w:color="auto"/>
          <w:left w:val="single" w:sz="4" w:space="4" w:color="auto"/>
          <w:bottom w:val="single" w:sz="4" w:space="1" w:color="auto"/>
          <w:right w:val="single" w:sz="4" w:space="0" w:color="auto"/>
        </w:pBdr>
        <w:shd w:val="clear" w:color="auto" w:fill="C6D9F1" w:themeFill="text2" w:themeFillTint="33"/>
        <w:jc w:val="center"/>
        <w:rPr>
          <w:rFonts w:ascii="Candara" w:hAnsi="Candara"/>
          <w:b/>
          <w:sz w:val="28"/>
          <w:szCs w:val="28"/>
        </w:rPr>
      </w:pPr>
      <w:r w:rsidRPr="00C93D3D">
        <w:rPr>
          <w:rFonts w:ascii="Candara" w:hAnsi="Candara"/>
          <w:b/>
          <w:sz w:val="28"/>
          <w:szCs w:val="28"/>
        </w:rPr>
        <w:t>Contents</w:t>
      </w:r>
    </w:p>
    <w:p w:rsidR="00331E9F" w:rsidRPr="000274A3" w:rsidRDefault="00476B49" w:rsidP="00476B49">
      <w:pPr>
        <w:pBdr>
          <w:top w:val="single" w:sz="4" w:space="1" w:color="auto"/>
          <w:left w:val="single" w:sz="4" w:space="4" w:color="auto"/>
          <w:bottom w:val="single" w:sz="4" w:space="1" w:color="auto"/>
          <w:right w:val="single" w:sz="4" w:space="0" w:color="auto"/>
        </w:pBdr>
        <w:rPr>
          <w:rFonts w:ascii="Candara" w:hAnsi="Candara"/>
          <w:b/>
          <w:color w:val="1F497D" w:themeColor="text2"/>
        </w:rPr>
      </w:pPr>
      <w:r w:rsidRPr="000274A3">
        <w:rPr>
          <w:rFonts w:ascii="Candara" w:hAnsi="Candara"/>
          <w:b/>
          <w:color w:val="1F497D" w:themeColor="text2"/>
        </w:rPr>
        <w:t xml:space="preserve">CIB </w:t>
      </w:r>
      <w:r w:rsidR="00813DF9" w:rsidRPr="000274A3">
        <w:rPr>
          <w:rFonts w:ascii="Candara" w:hAnsi="Candara"/>
          <w:b/>
          <w:color w:val="1F497D" w:themeColor="text2"/>
        </w:rPr>
        <w:t>So</w:t>
      </w:r>
      <w:r w:rsidR="00331E9F" w:rsidRPr="000274A3">
        <w:rPr>
          <w:rFonts w:ascii="Candara" w:hAnsi="Candara"/>
          <w:b/>
          <w:color w:val="1F497D" w:themeColor="text2"/>
        </w:rPr>
        <w:t xml:space="preserve">cial Policy and Research News  </w:t>
      </w:r>
      <w:r w:rsidR="00167A7E">
        <w:rPr>
          <w:rFonts w:ascii="Candara" w:hAnsi="Candara"/>
          <w:b/>
        </w:rPr>
        <w:tab/>
      </w:r>
      <w:r w:rsidR="00632340">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Pr>
          <w:rFonts w:ascii="Candara" w:hAnsi="Candara"/>
          <w:b/>
        </w:rPr>
        <w:tab/>
      </w:r>
      <w:r w:rsidR="00167A7E" w:rsidRPr="000274A3">
        <w:rPr>
          <w:rFonts w:ascii="Candara" w:hAnsi="Candara"/>
          <w:b/>
          <w:color w:val="1F497D" w:themeColor="text2"/>
        </w:rPr>
        <w:t xml:space="preserve">1 – </w:t>
      </w:r>
      <w:r w:rsidR="00B77F92">
        <w:rPr>
          <w:rFonts w:ascii="Candara" w:hAnsi="Candara"/>
          <w:b/>
          <w:color w:val="1F497D" w:themeColor="text2"/>
        </w:rPr>
        <w:t>4</w:t>
      </w:r>
    </w:p>
    <w:p w:rsidR="00167A7E" w:rsidRPr="00447839" w:rsidRDefault="003A3C91" w:rsidP="00EA74DE">
      <w:pPr>
        <w:pBdr>
          <w:top w:val="single" w:sz="4" w:space="1" w:color="auto"/>
          <w:left w:val="single" w:sz="4" w:space="4" w:color="auto"/>
          <w:bottom w:val="single" w:sz="4" w:space="1" w:color="auto"/>
          <w:right w:val="single" w:sz="4" w:space="0" w:color="auto"/>
        </w:pBdr>
        <w:rPr>
          <w:rFonts w:ascii="Candara" w:hAnsi="Candara"/>
          <w:i/>
          <w:sz w:val="20"/>
          <w:szCs w:val="20"/>
        </w:rPr>
      </w:pPr>
      <w:r>
        <w:rPr>
          <w:rFonts w:ascii="Candara" w:hAnsi="Candara"/>
          <w:i/>
          <w:sz w:val="20"/>
          <w:szCs w:val="20"/>
        </w:rPr>
        <w:t>Submissions</w:t>
      </w:r>
      <w:r w:rsidR="00160398">
        <w:rPr>
          <w:rFonts w:ascii="Candara" w:hAnsi="Candara"/>
          <w:i/>
          <w:sz w:val="20"/>
          <w:szCs w:val="20"/>
        </w:rPr>
        <w:t xml:space="preserve"> on</w:t>
      </w:r>
      <w:r>
        <w:rPr>
          <w:rFonts w:ascii="Candara" w:hAnsi="Candara"/>
          <w:i/>
          <w:sz w:val="20"/>
          <w:szCs w:val="20"/>
        </w:rPr>
        <w:t xml:space="preserve"> </w:t>
      </w:r>
      <w:r w:rsidR="00DE331C">
        <w:rPr>
          <w:rFonts w:ascii="Candara" w:hAnsi="Candara"/>
          <w:i/>
          <w:sz w:val="20"/>
          <w:szCs w:val="20"/>
        </w:rPr>
        <w:t>long-term care;</w:t>
      </w:r>
      <w:r w:rsidR="00EE641C">
        <w:rPr>
          <w:rFonts w:ascii="Candara" w:hAnsi="Candara"/>
          <w:i/>
          <w:sz w:val="20"/>
          <w:szCs w:val="20"/>
        </w:rPr>
        <w:t xml:space="preserve"> women and</w:t>
      </w:r>
      <w:r>
        <w:rPr>
          <w:rFonts w:ascii="Candara" w:hAnsi="Candara"/>
          <w:i/>
          <w:sz w:val="20"/>
          <w:szCs w:val="20"/>
        </w:rPr>
        <w:t xml:space="preserve"> </w:t>
      </w:r>
      <w:r w:rsidR="00105D01">
        <w:rPr>
          <w:rFonts w:ascii="Candara" w:hAnsi="Candara"/>
          <w:i/>
          <w:sz w:val="20"/>
          <w:szCs w:val="20"/>
        </w:rPr>
        <w:t>low wages</w:t>
      </w:r>
      <w:r w:rsidR="00DE331C">
        <w:rPr>
          <w:rFonts w:ascii="Candara" w:hAnsi="Candara"/>
          <w:i/>
          <w:sz w:val="20"/>
          <w:szCs w:val="20"/>
        </w:rPr>
        <w:t>;</w:t>
      </w:r>
      <w:r w:rsidR="00EE641C">
        <w:rPr>
          <w:rFonts w:ascii="Candara" w:hAnsi="Candara"/>
          <w:i/>
          <w:sz w:val="20"/>
          <w:szCs w:val="20"/>
        </w:rPr>
        <w:t xml:space="preserve"> </w:t>
      </w:r>
      <w:r w:rsidR="00DE331C">
        <w:rPr>
          <w:rFonts w:ascii="Candara" w:hAnsi="Candara"/>
          <w:i/>
          <w:sz w:val="20"/>
          <w:szCs w:val="20"/>
        </w:rPr>
        <w:t xml:space="preserve">report on CIS clients; </w:t>
      </w:r>
      <w:r w:rsidR="00105D01">
        <w:rPr>
          <w:rFonts w:ascii="Candara" w:hAnsi="Candara"/>
          <w:i/>
          <w:sz w:val="20"/>
          <w:szCs w:val="20"/>
        </w:rPr>
        <w:t>processes and outcomes</w:t>
      </w:r>
    </w:p>
    <w:p w:rsidR="00582869" w:rsidRDefault="00476B49" w:rsidP="00476B49">
      <w:pPr>
        <w:pBdr>
          <w:top w:val="single" w:sz="4" w:space="1" w:color="auto"/>
          <w:left w:val="single" w:sz="4" w:space="4" w:color="auto"/>
          <w:bottom w:val="single" w:sz="4" w:space="1" w:color="auto"/>
          <w:right w:val="single" w:sz="4" w:space="0" w:color="auto"/>
        </w:pBdr>
        <w:rPr>
          <w:rFonts w:ascii="Candara" w:hAnsi="Candara"/>
        </w:rPr>
      </w:pPr>
      <w:r w:rsidRPr="000274A3">
        <w:rPr>
          <w:rFonts w:ascii="Candara" w:hAnsi="Candara"/>
          <w:b/>
          <w:color w:val="1F497D" w:themeColor="text2"/>
        </w:rPr>
        <w:t xml:space="preserve">On the Ground: </w:t>
      </w:r>
      <w:r w:rsidR="00D5136D" w:rsidRPr="000274A3">
        <w:rPr>
          <w:rFonts w:ascii="Candara" w:hAnsi="Candara"/>
          <w:b/>
          <w:color w:val="1F497D" w:themeColor="text2"/>
        </w:rPr>
        <w:t xml:space="preserve">Social policy </w:t>
      </w:r>
      <w:r w:rsidR="00FA28CA">
        <w:rPr>
          <w:rFonts w:ascii="Candara" w:hAnsi="Candara"/>
          <w:b/>
          <w:color w:val="1F497D" w:themeColor="text2"/>
        </w:rPr>
        <w:t>feedback from delivery services</w:t>
      </w:r>
      <w:r w:rsidR="00582869">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582869">
        <w:rPr>
          <w:rFonts w:ascii="Candara" w:hAnsi="Candara"/>
        </w:rPr>
        <w:tab/>
      </w:r>
      <w:r w:rsidR="00EA28D3">
        <w:rPr>
          <w:rFonts w:ascii="Candara" w:hAnsi="Candara"/>
        </w:rPr>
        <w:tab/>
      </w:r>
      <w:r w:rsidR="0086761C">
        <w:rPr>
          <w:rFonts w:ascii="Candara" w:hAnsi="Candara"/>
          <w:b/>
          <w:color w:val="1F497D" w:themeColor="text2"/>
        </w:rPr>
        <w:t>4</w:t>
      </w:r>
      <w:r w:rsidR="00582869" w:rsidRPr="000274A3">
        <w:rPr>
          <w:rFonts w:ascii="Candara" w:hAnsi="Candara"/>
          <w:b/>
          <w:color w:val="1F497D" w:themeColor="text2"/>
        </w:rPr>
        <w:t xml:space="preserve"> -</w:t>
      </w:r>
      <w:r w:rsidR="00987625">
        <w:rPr>
          <w:rFonts w:ascii="Candara" w:hAnsi="Candara"/>
          <w:b/>
          <w:color w:val="1F497D" w:themeColor="text2"/>
        </w:rPr>
        <w:t xml:space="preserve"> </w:t>
      </w:r>
      <w:r w:rsidR="0086761C">
        <w:rPr>
          <w:rFonts w:ascii="Candara" w:hAnsi="Candara"/>
          <w:b/>
          <w:color w:val="1F497D" w:themeColor="text2"/>
        </w:rPr>
        <w:t>6</w:t>
      </w:r>
    </w:p>
    <w:p w:rsidR="0008336A" w:rsidRPr="00EA74DE" w:rsidRDefault="00EA74DE" w:rsidP="00476B49">
      <w:pPr>
        <w:pBdr>
          <w:top w:val="single" w:sz="4" w:space="1" w:color="auto"/>
          <w:left w:val="single" w:sz="4" w:space="4" w:color="auto"/>
          <w:bottom w:val="single" w:sz="4" w:space="1" w:color="auto"/>
          <w:right w:val="single" w:sz="4" w:space="0" w:color="auto"/>
        </w:pBdr>
        <w:rPr>
          <w:rFonts w:ascii="Candara" w:hAnsi="Candara"/>
          <w:b/>
          <w:i/>
          <w:sz w:val="20"/>
          <w:szCs w:val="20"/>
        </w:rPr>
      </w:pPr>
      <w:r w:rsidRPr="00EA74DE">
        <w:rPr>
          <w:rFonts w:ascii="Candara" w:hAnsi="Candara"/>
          <w:i/>
          <w:sz w:val="20"/>
          <w:szCs w:val="20"/>
        </w:rPr>
        <w:t>Soci</w:t>
      </w:r>
      <w:r w:rsidR="000C57F0">
        <w:rPr>
          <w:rFonts w:ascii="Candara" w:hAnsi="Candara"/>
          <w:i/>
          <w:sz w:val="20"/>
          <w:szCs w:val="20"/>
        </w:rPr>
        <w:t>al Policy Returns from service</w:t>
      </w:r>
      <w:r w:rsidR="0086761C">
        <w:rPr>
          <w:rFonts w:ascii="Candara" w:hAnsi="Candara"/>
          <w:i/>
          <w:sz w:val="20"/>
          <w:szCs w:val="20"/>
        </w:rPr>
        <w:t>s</w:t>
      </w:r>
      <w:r w:rsidR="00D30160">
        <w:rPr>
          <w:rFonts w:ascii="Candara" w:hAnsi="Candara"/>
          <w:i/>
          <w:sz w:val="20"/>
          <w:szCs w:val="20"/>
        </w:rPr>
        <w:t>, with a focus on the HAP scheme</w:t>
      </w:r>
      <w:r w:rsidR="00107FC9">
        <w:rPr>
          <w:rFonts w:ascii="Candara" w:hAnsi="Candara"/>
          <w:i/>
          <w:sz w:val="20"/>
          <w:szCs w:val="20"/>
        </w:rPr>
        <w:t>;</w:t>
      </w:r>
      <w:r w:rsidR="0008336A" w:rsidRPr="00EA74DE">
        <w:rPr>
          <w:rFonts w:ascii="Candara" w:hAnsi="Candara"/>
          <w:i/>
          <w:color w:val="943634" w:themeColor="accent2" w:themeShade="BF"/>
          <w:sz w:val="20"/>
          <w:szCs w:val="20"/>
        </w:rPr>
        <w:tab/>
      </w:r>
      <w:r w:rsidR="00476B49" w:rsidRPr="00EA74DE">
        <w:rPr>
          <w:rFonts w:ascii="Candara" w:hAnsi="Candara"/>
          <w:i/>
          <w:color w:val="943634" w:themeColor="accent2" w:themeShade="BF"/>
          <w:sz w:val="20"/>
          <w:szCs w:val="20"/>
        </w:rPr>
        <w:tab/>
      </w:r>
      <w:r w:rsidR="00476B49" w:rsidRPr="00EA74DE">
        <w:rPr>
          <w:rFonts w:ascii="Candara" w:hAnsi="Candara"/>
          <w:i/>
          <w:color w:val="943634" w:themeColor="accent2" w:themeShade="BF"/>
          <w:sz w:val="20"/>
          <w:szCs w:val="20"/>
        </w:rPr>
        <w:tab/>
      </w:r>
    </w:p>
    <w:p w:rsidR="00392BED" w:rsidRDefault="00476B49" w:rsidP="00476B49">
      <w:pPr>
        <w:pBdr>
          <w:top w:val="single" w:sz="4" w:space="1" w:color="auto"/>
          <w:left w:val="single" w:sz="4" w:space="4" w:color="auto"/>
          <w:bottom w:val="single" w:sz="4" w:space="1" w:color="auto"/>
          <w:right w:val="single" w:sz="4" w:space="0" w:color="auto"/>
        </w:pBdr>
        <w:rPr>
          <w:rFonts w:ascii="Candara" w:hAnsi="Candara"/>
          <w:b/>
          <w:color w:val="1F497D" w:themeColor="text2"/>
        </w:rPr>
      </w:pPr>
      <w:r w:rsidRPr="000274A3">
        <w:rPr>
          <w:rFonts w:ascii="Candara" w:hAnsi="Candara"/>
          <w:b/>
          <w:color w:val="1F497D" w:themeColor="text2"/>
        </w:rPr>
        <w:t>In the Oireachtas</w:t>
      </w:r>
      <w:r w:rsidR="00BD476F">
        <w:rPr>
          <w:rFonts w:ascii="Candara" w:hAnsi="Candara"/>
          <w:b/>
          <w:color w:val="1F497D" w:themeColor="text2"/>
        </w:rPr>
        <w:t xml:space="preserve">  </w:t>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392BED">
        <w:rPr>
          <w:rFonts w:ascii="Candara" w:hAnsi="Candara"/>
          <w:b/>
          <w:color w:val="1F497D" w:themeColor="text2"/>
        </w:rPr>
        <w:tab/>
      </w:r>
      <w:r w:rsidR="00EE641C">
        <w:rPr>
          <w:rFonts w:ascii="Candara" w:hAnsi="Candara"/>
          <w:b/>
          <w:color w:val="1F497D" w:themeColor="text2"/>
        </w:rPr>
        <w:t xml:space="preserve">7 </w:t>
      </w:r>
    </w:p>
    <w:p w:rsidR="00331E9F" w:rsidRPr="00D73414" w:rsidRDefault="00714375" w:rsidP="00476B49">
      <w:pPr>
        <w:pBdr>
          <w:top w:val="single" w:sz="4" w:space="1" w:color="auto"/>
          <w:left w:val="single" w:sz="4" w:space="4" w:color="auto"/>
          <w:bottom w:val="single" w:sz="4" w:space="1" w:color="auto"/>
          <w:right w:val="single" w:sz="4" w:space="0" w:color="auto"/>
        </w:pBdr>
        <w:rPr>
          <w:rFonts w:ascii="Candara" w:hAnsi="Candara"/>
          <w:i/>
          <w:sz w:val="20"/>
          <w:szCs w:val="20"/>
        </w:rPr>
      </w:pPr>
      <w:r>
        <w:rPr>
          <w:rFonts w:ascii="Candara" w:hAnsi="Candara"/>
          <w:i/>
          <w:sz w:val="20"/>
          <w:szCs w:val="20"/>
        </w:rPr>
        <w:t>Homeless person supports</w:t>
      </w:r>
      <w:r w:rsidR="00392BED" w:rsidRPr="00D73414">
        <w:rPr>
          <w:rFonts w:ascii="Candara" w:hAnsi="Candara"/>
          <w:i/>
          <w:color w:val="1F497D" w:themeColor="text2"/>
          <w:sz w:val="20"/>
          <w:szCs w:val="20"/>
        </w:rPr>
        <w:tab/>
      </w:r>
      <w:r w:rsidR="00167A7E" w:rsidRPr="00D73414">
        <w:rPr>
          <w:rFonts w:ascii="Candara" w:hAnsi="Candara"/>
          <w:i/>
          <w:color w:val="1F497D" w:themeColor="text2"/>
          <w:sz w:val="20"/>
          <w:szCs w:val="20"/>
        </w:rPr>
        <w:tab/>
      </w:r>
    </w:p>
    <w:p w:rsidR="00167A7E" w:rsidRDefault="00476B49" w:rsidP="00476B49">
      <w:pPr>
        <w:pBdr>
          <w:top w:val="single" w:sz="4" w:space="1" w:color="auto"/>
          <w:left w:val="single" w:sz="4" w:space="4" w:color="auto"/>
          <w:bottom w:val="single" w:sz="4" w:space="1" w:color="auto"/>
          <w:right w:val="single" w:sz="4" w:space="0" w:color="auto"/>
        </w:pBdr>
        <w:rPr>
          <w:rFonts w:ascii="Candara" w:hAnsi="Candara"/>
          <w:color w:val="943634" w:themeColor="accent2" w:themeShade="BF"/>
        </w:rPr>
      </w:pPr>
      <w:r w:rsidRPr="000274A3">
        <w:rPr>
          <w:rFonts w:ascii="Candara" w:hAnsi="Candara"/>
          <w:b/>
          <w:color w:val="1F497D" w:themeColor="text2"/>
        </w:rPr>
        <w:t>Policy News, Resources and Opinion</w:t>
      </w:r>
      <w:r w:rsidRPr="000274A3">
        <w:rPr>
          <w:rFonts w:ascii="Candara" w:hAnsi="Candara"/>
          <w:b/>
          <w:color w:val="1F497D" w:themeColor="text2"/>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Pr="000D3B23">
        <w:rPr>
          <w:rFonts w:ascii="Candara" w:hAnsi="Candara"/>
        </w:rPr>
        <w:tab/>
      </w:r>
      <w:r w:rsidR="00EE641C">
        <w:rPr>
          <w:rFonts w:ascii="Candara" w:hAnsi="Candara"/>
          <w:b/>
          <w:color w:val="1F497D" w:themeColor="text2"/>
        </w:rPr>
        <w:t>8</w:t>
      </w:r>
      <w:r w:rsidR="000D3B23" w:rsidRPr="000274A3">
        <w:rPr>
          <w:rFonts w:ascii="Candara" w:hAnsi="Candara"/>
          <w:b/>
          <w:color w:val="1F497D" w:themeColor="text2"/>
        </w:rPr>
        <w:t xml:space="preserve"> - </w:t>
      </w:r>
      <w:r w:rsidR="004C0FA4" w:rsidRPr="000274A3">
        <w:rPr>
          <w:rFonts w:ascii="Candara" w:hAnsi="Candara"/>
          <w:b/>
          <w:color w:val="1F497D" w:themeColor="text2"/>
        </w:rPr>
        <w:t>10</w:t>
      </w:r>
      <w:r w:rsidR="001D106F" w:rsidRPr="000274A3">
        <w:rPr>
          <w:rFonts w:ascii="Candara" w:hAnsi="Candara"/>
          <w:color w:val="1F497D" w:themeColor="text2"/>
        </w:rPr>
        <w:t xml:space="preserve"> </w:t>
      </w:r>
    </w:p>
    <w:p w:rsidR="005B7AD6" w:rsidRDefault="00EE641C" w:rsidP="001A1AB6">
      <w:pPr>
        <w:pBdr>
          <w:top w:val="single" w:sz="4" w:space="1" w:color="auto"/>
          <w:left w:val="single" w:sz="4" w:space="4" w:color="auto"/>
          <w:bottom w:val="single" w:sz="4" w:space="1" w:color="auto"/>
          <w:right w:val="single" w:sz="4" w:space="0" w:color="auto"/>
        </w:pBdr>
        <w:rPr>
          <w:rFonts w:ascii="Candara" w:hAnsi="Candara"/>
          <w:i/>
          <w:sz w:val="20"/>
          <w:szCs w:val="20"/>
        </w:rPr>
      </w:pPr>
      <w:r>
        <w:rPr>
          <w:rFonts w:ascii="Candara" w:hAnsi="Candara"/>
          <w:i/>
          <w:sz w:val="20"/>
          <w:szCs w:val="20"/>
        </w:rPr>
        <w:t xml:space="preserve">European Commission Country Report 2016, Central Bank Quarterly </w:t>
      </w:r>
      <w:r w:rsidR="002E518A">
        <w:rPr>
          <w:rFonts w:ascii="Candara" w:hAnsi="Candara"/>
          <w:i/>
          <w:sz w:val="20"/>
          <w:szCs w:val="20"/>
        </w:rPr>
        <w:t xml:space="preserve">Mortgage Arrears </w:t>
      </w:r>
      <w:r>
        <w:rPr>
          <w:rFonts w:ascii="Candara" w:hAnsi="Candara"/>
          <w:i/>
          <w:sz w:val="20"/>
          <w:szCs w:val="20"/>
        </w:rPr>
        <w:t xml:space="preserve">Report, INIS Annual Review, </w:t>
      </w:r>
    </w:p>
    <w:p w:rsidR="00476B49" w:rsidRDefault="00EE641C" w:rsidP="001A1AB6">
      <w:pPr>
        <w:pBdr>
          <w:top w:val="single" w:sz="4" w:space="1" w:color="auto"/>
          <w:left w:val="single" w:sz="4" w:space="4" w:color="auto"/>
          <w:bottom w:val="single" w:sz="4" w:space="1" w:color="auto"/>
          <w:right w:val="single" w:sz="4" w:space="0" w:color="auto"/>
        </w:pBdr>
        <w:rPr>
          <w:rFonts w:ascii="Candara" w:hAnsi="Candara"/>
          <w:i/>
          <w:sz w:val="20"/>
          <w:szCs w:val="20"/>
        </w:rPr>
      </w:pPr>
      <w:r>
        <w:rPr>
          <w:rFonts w:ascii="Candara" w:hAnsi="Candara"/>
          <w:i/>
          <w:sz w:val="20"/>
          <w:szCs w:val="20"/>
        </w:rPr>
        <w:t>ESRI Report on housing</w:t>
      </w:r>
      <w:r w:rsidR="002E518A">
        <w:rPr>
          <w:rFonts w:ascii="Candara" w:hAnsi="Candara"/>
          <w:i/>
          <w:sz w:val="20"/>
          <w:szCs w:val="20"/>
        </w:rPr>
        <w:t>.</w:t>
      </w:r>
    </w:p>
    <w:p w:rsidR="00476B49" w:rsidRPr="00436961" w:rsidRDefault="00476B49" w:rsidP="00476B49">
      <w:pPr>
        <w:pStyle w:val="Title"/>
        <w:spacing w:after="0"/>
        <w:rPr>
          <w:b/>
          <w:sz w:val="48"/>
          <w:szCs w:val="48"/>
        </w:rPr>
      </w:pPr>
      <w:r w:rsidRPr="00436961">
        <w:rPr>
          <w:b/>
          <w:sz w:val="48"/>
          <w:szCs w:val="48"/>
        </w:rPr>
        <w:t>CIB Social Policy and Research News</w:t>
      </w:r>
    </w:p>
    <w:p w:rsidR="008B7B9A" w:rsidRPr="00E463F4" w:rsidRDefault="002340D9" w:rsidP="008B7B9A">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Introduction</w:t>
      </w:r>
      <w:r w:rsidR="008B7B9A" w:rsidRPr="00E463F4">
        <w:rPr>
          <w:rFonts w:ascii="Candara" w:hAnsi="Candara"/>
          <w:b/>
          <w:sz w:val="32"/>
          <w:szCs w:val="32"/>
        </w:rPr>
        <w:t xml:space="preserve"> </w:t>
      </w:r>
    </w:p>
    <w:p w:rsidR="004E2BC9" w:rsidRPr="004E2BC9" w:rsidRDefault="004E2BC9" w:rsidP="004E2BC9">
      <w:pPr>
        <w:spacing w:after="120" w:line="276" w:lineRule="auto"/>
        <w:rPr>
          <w:rFonts w:ascii="Candara" w:hAnsi="Candara"/>
        </w:rPr>
      </w:pPr>
      <w:r w:rsidRPr="004E2BC9">
        <w:rPr>
          <w:rFonts w:ascii="Candara" w:hAnsi="Candara"/>
        </w:rPr>
        <w:t>Welcome to the March</w:t>
      </w:r>
      <w:r w:rsidR="00321615">
        <w:rPr>
          <w:rFonts w:ascii="Candara" w:hAnsi="Candara"/>
        </w:rPr>
        <w:t>/April</w:t>
      </w:r>
      <w:r w:rsidRPr="004E2BC9">
        <w:rPr>
          <w:rFonts w:ascii="Candara" w:hAnsi="Candara"/>
        </w:rPr>
        <w:t xml:space="preserve"> edition of CIB's Social Policy Update. In this issue, we provide an overview of the recent social policy work of CIB and focus</w:t>
      </w:r>
      <w:r w:rsidR="00ED621F">
        <w:rPr>
          <w:rFonts w:ascii="Candara" w:hAnsi="Candara"/>
        </w:rPr>
        <w:t xml:space="preserve">, in particular, </w:t>
      </w:r>
      <w:r w:rsidRPr="004E2BC9">
        <w:rPr>
          <w:rFonts w:ascii="Candara" w:hAnsi="Candara"/>
        </w:rPr>
        <w:t>on the submissions made to the S</w:t>
      </w:r>
      <w:r w:rsidR="004075E0">
        <w:rPr>
          <w:rFonts w:ascii="Candara" w:hAnsi="Candara"/>
        </w:rPr>
        <w:t>a</w:t>
      </w:r>
      <w:r w:rsidRPr="004E2BC9">
        <w:rPr>
          <w:rFonts w:ascii="Candara" w:hAnsi="Candara"/>
        </w:rPr>
        <w:t>ge Forum on Long-Term Care, to the Low Pay Commission and to the HSE.  We also review</w:t>
      </w:r>
      <w:r w:rsidR="00ED621F">
        <w:rPr>
          <w:rFonts w:ascii="Candara" w:hAnsi="Candara"/>
        </w:rPr>
        <w:t xml:space="preserve"> a key piece of</w:t>
      </w:r>
      <w:r w:rsidRPr="004E2BC9">
        <w:rPr>
          <w:rFonts w:ascii="Candara" w:hAnsi="Candara"/>
        </w:rPr>
        <w:t xml:space="preserve"> CIB-funded research</w:t>
      </w:r>
      <w:r w:rsidR="004075E0">
        <w:rPr>
          <w:rFonts w:ascii="Candara" w:hAnsi="Candara"/>
        </w:rPr>
        <w:t xml:space="preserve"> </w:t>
      </w:r>
      <w:r w:rsidRPr="004E2BC9">
        <w:rPr>
          <w:rFonts w:ascii="Candara" w:hAnsi="Candara"/>
        </w:rPr>
        <w:t xml:space="preserve">on </w:t>
      </w:r>
      <w:r w:rsidRPr="00C351F8">
        <w:rPr>
          <w:rFonts w:ascii="Candara" w:hAnsi="Candara"/>
          <w:i/>
        </w:rPr>
        <w:t>CIS Clients, Processes and Outcomes</w:t>
      </w:r>
      <w:r w:rsidR="00ED621F">
        <w:rPr>
          <w:rFonts w:ascii="Candara" w:hAnsi="Candara"/>
        </w:rPr>
        <w:t>, which has recently been circulated to services</w:t>
      </w:r>
      <w:r w:rsidRPr="004E2BC9">
        <w:rPr>
          <w:rFonts w:ascii="Candara" w:hAnsi="Candara"/>
        </w:rPr>
        <w:t>.</w:t>
      </w:r>
      <w:r w:rsidR="00CE1BEB">
        <w:rPr>
          <w:rFonts w:ascii="Candara" w:hAnsi="Candara"/>
        </w:rPr>
        <w:t xml:space="preserve"> </w:t>
      </w:r>
      <w:r w:rsidRPr="004E2BC9">
        <w:rPr>
          <w:rFonts w:ascii="Candara" w:hAnsi="Candara"/>
        </w:rPr>
        <w:t xml:space="preserve">This </w:t>
      </w:r>
      <w:r w:rsidR="00720DA7">
        <w:rPr>
          <w:rFonts w:ascii="Candara" w:hAnsi="Candara"/>
        </w:rPr>
        <w:t xml:space="preserve">edition </w:t>
      </w:r>
      <w:r w:rsidRPr="004E2BC9">
        <w:rPr>
          <w:rFonts w:ascii="Candara" w:hAnsi="Candara"/>
        </w:rPr>
        <w:t xml:space="preserve">also provides an analysis of the </w:t>
      </w:r>
      <w:r w:rsidR="00720DA7">
        <w:rPr>
          <w:rFonts w:ascii="Candara" w:hAnsi="Candara"/>
        </w:rPr>
        <w:t xml:space="preserve">main </w:t>
      </w:r>
      <w:r w:rsidRPr="004E2BC9">
        <w:rPr>
          <w:rFonts w:ascii="Candara" w:hAnsi="Candara"/>
        </w:rPr>
        <w:t xml:space="preserve">concerns that have been highlighted by information staff in CISs and CIPS during the months of January and February. CIB continues to value the feedback received from services via the Social Policy Returns as these provide us with a unique set of data that </w:t>
      </w:r>
      <w:r w:rsidR="004075E0">
        <w:rPr>
          <w:rFonts w:ascii="Candara" w:hAnsi="Candara"/>
        </w:rPr>
        <w:t xml:space="preserve">assist in preparing </w:t>
      </w:r>
      <w:r w:rsidRPr="004E2BC9">
        <w:rPr>
          <w:rFonts w:ascii="Candara" w:hAnsi="Candara"/>
        </w:rPr>
        <w:t>reports</w:t>
      </w:r>
      <w:r w:rsidR="004075E0">
        <w:rPr>
          <w:rFonts w:ascii="Candara" w:hAnsi="Candara"/>
        </w:rPr>
        <w:t>, research</w:t>
      </w:r>
      <w:r w:rsidRPr="004E2BC9">
        <w:rPr>
          <w:rFonts w:ascii="Candara" w:hAnsi="Candara"/>
        </w:rPr>
        <w:t xml:space="preserve"> and submissions. In logging SPRs each month, information services also provide a </w:t>
      </w:r>
      <w:r w:rsidR="004075E0" w:rsidRPr="004E2BC9">
        <w:rPr>
          <w:rFonts w:ascii="Candara" w:hAnsi="Candara"/>
        </w:rPr>
        <w:t>contemporary</w:t>
      </w:r>
      <w:r w:rsidRPr="004E2BC9">
        <w:rPr>
          <w:rFonts w:ascii="Candara" w:hAnsi="Candara"/>
        </w:rPr>
        <w:t xml:space="preserve"> account of issues as they emerge within services - for instance, during the early part of 2016 the </w:t>
      </w:r>
      <w:r w:rsidR="00720DA7">
        <w:rPr>
          <w:rFonts w:ascii="Candara" w:hAnsi="Candara"/>
        </w:rPr>
        <w:t xml:space="preserve">number </w:t>
      </w:r>
      <w:r w:rsidRPr="004E2BC9">
        <w:rPr>
          <w:rFonts w:ascii="Candara" w:hAnsi="Candara"/>
        </w:rPr>
        <w:t>of SPRs logged in relation to the Housing Assistance Payment has increased and the</w:t>
      </w:r>
      <w:r w:rsidR="00720DA7">
        <w:rPr>
          <w:rFonts w:ascii="Candara" w:hAnsi="Candara"/>
        </w:rPr>
        <w:t>se</w:t>
      </w:r>
      <w:r w:rsidRPr="004E2BC9">
        <w:rPr>
          <w:rFonts w:ascii="Candara" w:hAnsi="Candara"/>
        </w:rPr>
        <w:t xml:space="preserve"> cases provide useful evidence in o</w:t>
      </w:r>
      <w:r w:rsidR="004075E0">
        <w:rPr>
          <w:rFonts w:ascii="Candara" w:hAnsi="Candara"/>
        </w:rPr>
        <w:t>ur ongoing communications around housing issues with t</w:t>
      </w:r>
      <w:r w:rsidRPr="004E2BC9">
        <w:rPr>
          <w:rFonts w:ascii="Candara" w:hAnsi="Candara"/>
        </w:rPr>
        <w:t xml:space="preserve">he </w:t>
      </w:r>
      <w:r w:rsidR="004075E0">
        <w:rPr>
          <w:rFonts w:ascii="Candara" w:hAnsi="Candara"/>
        </w:rPr>
        <w:t>relevant</w:t>
      </w:r>
      <w:r w:rsidRPr="004E2BC9">
        <w:rPr>
          <w:rFonts w:ascii="Candara" w:hAnsi="Candara"/>
        </w:rPr>
        <w:t xml:space="preserve"> </w:t>
      </w:r>
      <w:r w:rsidR="0054321C">
        <w:rPr>
          <w:rFonts w:ascii="Candara" w:hAnsi="Candara"/>
        </w:rPr>
        <w:t>Government Departments</w:t>
      </w:r>
      <w:r w:rsidR="00105D01">
        <w:rPr>
          <w:rFonts w:ascii="Candara" w:hAnsi="Candara"/>
        </w:rPr>
        <w:t xml:space="preserve">.  As the </w:t>
      </w:r>
      <w:r w:rsidR="00714375">
        <w:rPr>
          <w:rFonts w:ascii="Candara" w:hAnsi="Candara"/>
        </w:rPr>
        <w:t>government continues in an acting capacity</w:t>
      </w:r>
      <w:r w:rsidR="005B7AD6">
        <w:rPr>
          <w:rFonts w:ascii="Candara" w:hAnsi="Candara"/>
        </w:rPr>
        <w:t>,</w:t>
      </w:r>
      <w:r w:rsidR="00714375">
        <w:rPr>
          <w:rFonts w:ascii="Candara" w:hAnsi="Candara"/>
        </w:rPr>
        <w:t xml:space="preserve"> the </w:t>
      </w:r>
      <w:r w:rsidR="00105D01">
        <w:rPr>
          <w:rFonts w:ascii="Candara" w:hAnsi="Candara"/>
        </w:rPr>
        <w:t>d</w:t>
      </w:r>
      <w:r w:rsidRPr="004E2BC9">
        <w:rPr>
          <w:rFonts w:ascii="Candara" w:hAnsi="Candara"/>
        </w:rPr>
        <w:t>ay-to-day business of the D</w:t>
      </w:r>
      <w:r w:rsidR="00714375" w:rsidRPr="00BC15C7">
        <w:rPr>
          <w:rFonts w:ascii="Candara" w:hAnsi="Candara"/>
        </w:rPr>
        <w:t>á</w:t>
      </w:r>
      <w:r w:rsidRPr="004E2BC9">
        <w:rPr>
          <w:rFonts w:ascii="Candara" w:hAnsi="Candara"/>
        </w:rPr>
        <w:t xml:space="preserve">il </w:t>
      </w:r>
      <w:r w:rsidR="00714375">
        <w:rPr>
          <w:rFonts w:ascii="Candara" w:hAnsi="Candara"/>
        </w:rPr>
        <w:t>has been limited</w:t>
      </w:r>
      <w:r w:rsidR="00CE1BEB">
        <w:rPr>
          <w:rFonts w:ascii="Candara" w:hAnsi="Candara"/>
        </w:rPr>
        <w:t xml:space="preserve"> </w:t>
      </w:r>
      <w:r w:rsidR="00C351F8">
        <w:rPr>
          <w:rFonts w:ascii="Candara" w:hAnsi="Candara"/>
        </w:rPr>
        <w:t xml:space="preserve">and </w:t>
      </w:r>
      <w:r w:rsidRPr="004E2BC9">
        <w:rPr>
          <w:rFonts w:ascii="Candara" w:hAnsi="Candara"/>
        </w:rPr>
        <w:t xml:space="preserve">this issue of Update </w:t>
      </w:r>
      <w:r w:rsidR="00CE1BEB">
        <w:rPr>
          <w:rFonts w:ascii="Candara" w:hAnsi="Candara"/>
        </w:rPr>
        <w:t xml:space="preserve">focuses on written answers from the DSP in respect of homeless supports. </w:t>
      </w:r>
      <w:r w:rsidR="00C351F8">
        <w:rPr>
          <w:rFonts w:ascii="Candara" w:hAnsi="Candara"/>
        </w:rPr>
        <w:t xml:space="preserve">The Update concludes </w:t>
      </w:r>
      <w:r w:rsidRPr="004E2BC9">
        <w:rPr>
          <w:rFonts w:ascii="Candara" w:hAnsi="Candara"/>
        </w:rPr>
        <w:t xml:space="preserve">with </w:t>
      </w:r>
      <w:r w:rsidR="004075E0">
        <w:rPr>
          <w:rFonts w:ascii="Candara" w:hAnsi="Candara"/>
        </w:rPr>
        <w:t xml:space="preserve">the </w:t>
      </w:r>
      <w:r w:rsidRPr="00720DA7">
        <w:rPr>
          <w:rFonts w:ascii="Candara" w:hAnsi="Candara"/>
          <w:i/>
        </w:rPr>
        <w:t>Policy News</w:t>
      </w:r>
      <w:r w:rsidRPr="004E2BC9">
        <w:rPr>
          <w:rFonts w:ascii="Candara" w:hAnsi="Candara"/>
        </w:rPr>
        <w:t xml:space="preserve"> section, which looks at </w:t>
      </w:r>
      <w:r w:rsidR="004075E0" w:rsidRPr="004E2BC9">
        <w:rPr>
          <w:rFonts w:ascii="Candara" w:hAnsi="Candara"/>
        </w:rPr>
        <w:t>newly</w:t>
      </w:r>
      <w:r w:rsidRPr="004E2BC9">
        <w:rPr>
          <w:rFonts w:ascii="Candara" w:hAnsi="Candara"/>
        </w:rPr>
        <w:t xml:space="preserve"> published reports on immigration in Ireland,</w:t>
      </w:r>
      <w:r w:rsidR="00BD0511">
        <w:rPr>
          <w:rFonts w:ascii="Candara" w:hAnsi="Candara"/>
        </w:rPr>
        <w:t xml:space="preserve"> the European Commission Country Report for Ireland, the most recent Central Bank figures on </w:t>
      </w:r>
      <w:r w:rsidRPr="004E2BC9">
        <w:rPr>
          <w:rFonts w:ascii="Candara" w:hAnsi="Candara"/>
        </w:rPr>
        <w:t>residential mortgage arr</w:t>
      </w:r>
      <w:r w:rsidR="00ED621F">
        <w:rPr>
          <w:rFonts w:ascii="Candara" w:hAnsi="Candara"/>
        </w:rPr>
        <w:t xml:space="preserve">ears, and an ESRI report on housing demand and supply. </w:t>
      </w:r>
    </w:p>
    <w:p w:rsidR="002340D9" w:rsidRPr="00E463F4" w:rsidRDefault="002340D9" w:rsidP="002340D9">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C</w:t>
      </w:r>
      <w:r w:rsidRPr="00E463F4">
        <w:rPr>
          <w:rFonts w:ascii="Candara" w:hAnsi="Candara"/>
          <w:b/>
          <w:sz w:val="32"/>
          <w:szCs w:val="32"/>
        </w:rPr>
        <w:t xml:space="preserve">IB </w:t>
      </w:r>
      <w:r>
        <w:rPr>
          <w:rFonts w:ascii="Candara" w:hAnsi="Candara"/>
          <w:b/>
          <w:sz w:val="32"/>
          <w:szCs w:val="32"/>
        </w:rPr>
        <w:t>submissions</w:t>
      </w:r>
      <w:r w:rsidRPr="00E463F4">
        <w:rPr>
          <w:rFonts w:ascii="Candara" w:hAnsi="Candara"/>
          <w:b/>
          <w:sz w:val="32"/>
          <w:szCs w:val="32"/>
        </w:rPr>
        <w:t xml:space="preserve"> </w:t>
      </w:r>
    </w:p>
    <w:p w:rsidR="008B7B9A" w:rsidRDefault="009F506E" w:rsidP="008B7B9A">
      <w:pPr>
        <w:spacing w:after="120"/>
        <w:rPr>
          <w:rFonts w:ascii="Candara" w:hAnsi="Candara"/>
          <w:b/>
          <w:sz w:val="24"/>
          <w:szCs w:val="24"/>
        </w:rPr>
      </w:pPr>
      <w:r>
        <w:rPr>
          <w:rFonts w:ascii="Candara" w:hAnsi="Candara"/>
          <w:b/>
          <w:sz w:val="24"/>
          <w:szCs w:val="24"/>
        </w:rPr>
        <w:t>Submission</w:t>
      </w:r>
      <w:r w:rsidR="00107FC9" w:rsidRPr="00107FC9">
        <w:rPr>
          <w:rFonts w:ascii="Candara" w:hAnsi="Candara"/>
          <w:b/>
          <w:sz w:val="24"/>
          <w:szCs w:val="24"/>
        </w:rPr>
        <w:t xml:space="preserve"> </w:t>
      </w:r>
      <w:r w:rsidR="00B40C4B">
        <w:rPr>
          <w:rFonts w:ascii="Candara" w:hAnsi="Candara"/>
          <w:b/>
          <w:sz w:val="24"/>
          <w:szCs w:val="24"/>
        </w:rPr>
        <w:t xml:space="preserve">to Forum on Long-Term Care  </w:t>
      </w:r>
    </w:p>
    <w:p w:rsidR="00A61C2F" w:rsidRPr="00A61C2F" w:rsidRDefault="00A61C2F" w:rsidP="00A61C2F">
      <w:pPr>
        <w:spacing w:after="120" w:line="276" w:lineRule="auto"/>
        <w:rPr>
          <w:rFonts w:ascii="Candara" w:hAnsi="Candara"/>
        </w:rPr>
      </w:pPr>
      <w:r w:rsidRPr="00A61C2F">
        <w:rPr>
          <w:rFonts w:ascii="Candara" w:hAnsi="Candara"/>
        </w:rPr>
        <w:t>In February 2016, CIB made a submission to the SAGE Forum on Long-Term Care. This forum, which has been established by Sage (</w:t>
      </w:r>
      <w:r w:rsidR="00720DA7">
        <w:rPr>
          <w:rFonts w:ascii="Candara" w:hAnsi="Candara"/>
        </w:rPr>
        <w:t>t</w:t>
      </w:r>
      <w:r w:rsidRPr="00A61C2F">
        <w:rPr>
          <w:rFonts w:ascii="Candara" w:hAnsi="Candara"/>
        </w:rPr>
        <w:t xml:space="preserve">he advocacy and support service for older people) along with Third Age, Family Carers Ireland and Alone had recently called for submissions from interested parties on the broad issue of the provision of supports and services to older people to enable choice in their long term care.  </w:t>
      </w:r>
    </w:p>
    <w:p w:rsidR="00A61C2F" w:rsidRPr="00A61C2F" w:rsidRDefault="00A61C2F" w:rsidP="00A61C2F">
      <w:pPr>
        <w:spacing w:after="120" w:line="276" w:lineRule="auto"/>
        <w:rPr>
          <w:rFonts w:ascii="Candara" w:hAnsi="Candara"/>
        </w:rPr>
      </w:pPr>
      <w:r w:rsidRPr="00A61C2F">
        <w:rPr>
          <w:rFonts w:ascii="Candara" w:hAnsi="Candara"/>
        </w:rPr>
        <w:t xml:space="preserve">The </w:t>
      </w:r>
      <w:r w:rsidR="00975B7C">
        <w:rPr>
          <w:rFonts w:ascii="Candara" w:hAnsi="Candara"/>
        </w:rPr>
        <w:t xml:space="preserve">CIB </w:t>
      </w:r>
      <w:r w:rsidRPr="00A61C2F">
        <w:rPr>
          <w:rFonts w:ascii="Candara" w:hAnsi="Candara"/>
        </w:rPr>
        <w:t xml:space="preserve">submission drew on the queries and concerns raised by people who are accessing information services through the network </w:t>
      </w:r>
      <w:r w:rsidR="00975B7C">
        <w:rPr>
          <w:rFonts w:ascii="Candara" w:hAnsi="Candara"/>
        </w:rPr>
        <w:t>of CISs nationwide and also on</w:t>
      </w:r>
      <w:r w:rsidR="00720DA7">
        <w:rPr>
          <w:rFonts w:ascii="Candara" w:hAnsi="Candara"/>
        </w:rPr>
        <w:t xml:space="preserve"> CIB</w:t>
      </w:r>
      <w:r w:rsidRPr="00A61C2F">
        <w:rPr>
          <w:rFonts w:ascii="Candara" w:hAnsi="Candara"/>
        </w:rPr>
        <w:t xml:space="preserve"> experience of providing the Assist</w:t>
      </w:r>
      <w:r w:rsidR="00720DA7">
        <w:rPr>
          <w:rFonts w:ascii="Candara" w:hAnsi="Candara"/>
        </w:rPr>
        <w:t xml:space="preserve"> </w:t>
      </w:r>
      <w:r w:rsidRPr="00A61C2F">
        <w:rPr>
          <w:rFonts w:ascii="Candara" w:hAnsi="Candara"/>
        </w:rPr>
        <w:t xml:space="preserve">Ireland website and helpline, which provides Information on aids and appliances for older people and people with disabilities. In addressing the specific questions raised by the Forum, the CIB submission also provided evidence of the range of difficulties in accessing long-term care in the form of the anonymised case studies that are submitted by </w:t>
      </w:r>
      <w:r w:rsidRPr="00A61C2F">
        <w:rPr>
          <w:rFonts w:ascii="Candara" w:hAnsi="Candara"/>
        </w:rPr>
        <w:lastRenderedPageBreak/>
        <w:t xml:space="preserve">information services </w:t>
      </w:r>
      <w:r w:rsidR="005B7AD6">
        <w:rPr>
          <w:rFonts w:ascii="Candara" w:hAnsi="Candara"/>
        </w:rPr>
        <w:t>via the</w:t>
      </w:r>
      <w:r w:rsidRPr="00A61C2F">
        <w:rPr>
          <w:rFonts w:ascii="Candara" w:hAnsi="Candara"/>
        </w:rPr>
        <w:t xml:space="preserve"> Social Policy Returns. Th</w:t>
      </w:r>
      <w:r w:rsidR="00975B7C">
        <w:rPr>
          <w:rFonts w:ascii="Candara" w:hAnsi="Candara"/>
        </w:rPr>
        <w:t xml:space="preserve">ese </w:t>
      </w:r>
      <w:r w:rsidRPr="00A61C2F">
        <w:rPr>
          <w:rFonts w:ascii="Candara" w:hAnsi="Candara"/>
        </w:rPr>
        <w:t xml:space="preserve">case </w:t>
      </w:r>
      <w:r w:rsidR="00975B7C">
        <w:rPr>
          <w:rFonts w:ascii="Candara" w:hAnsi="Candara"/>
        </w:rPr>
        <w:t>studies were</w:t>
      </w:r>
      <w:r w:rsidRPr="00A61C2F">
        <w:rPr>
          <w:rFonts w:ascii="Candara" w:hAnsi="Candara"/>
        </w:rPr>
        <w:t xml:space="preserve"> particularly useful in evidencing the challenges that are experienced by older people in getting support to live at home. These challenges included the reduction in community care supports and home care packages, the difficulties i</w:t>
      </w:r>
      <w:r w:rsidR="00975B7C">
        <w:rPr>
          <w:rFonts w:ascii="Candara" w:hAnsi="Candara"/>
        </w:rPr>
        <w:t xml:space="preserve">n moving from hospital to home </w:t>
      </w:r>
      <w:r w:rsidRPr="00A61C2F">
        <w:rPr>
          <w:rFonts w:ascii="Candara" w:hAnsi="Candara"/>
        </w:rPr>
        <w:t>due to a lack of community supports - or a lack of effective links between the two. Th</w:t>
      </w:r>
      <w:r w:rsidR="00975B7C">
        <w:rPr>
          <w:rFonts w:ascii="Candara" w:hAnsi="Candara"/>
        </w:rPr>
        <w:t>e submission also noted the often</w:t>
      </w:r>
      <w:r w:rsidRPr="00A61C2F">
        <w:rPr>
          <w:rFonts w:ascii="Candara" w:hAnsi="Candara"/>
        </w:rPr>
        <w:t xml:space="preserve"> reported difficulties that CIS clients have with the local authority-provided grant schemes that could enable older people to remain at home - with  particular reference to the slow administration of the grants, the limited funding and lack of information for those seeking to access such supports.</w:t>
      </w:r>
    </w:p>
    <w:p w:rsidR="00A61C2F" w:rsidRPr="00A61C2F" w:rsidRDefault="00A61C2F" w:rsidP="00A61C2F">
      <w:pPr>
        <w:spacing w:after="120" w:line="276" w:lineRule="auto"/>
        <w:rPr>
          <w:rFonts w:ascii="Candara" w:hAnsi="Candara"/>
        </w:rPr>
      </w:pPr>
      <w:r w:rsidRPr="00A61C2F">
        <w:rPr>
          <w:rFonts w:ascii="Candara" w:hAnsi="Candara"/>
        </w:rPr>
        <w:t>In highlighting the broader range of concerns that arose for CIS clients in the context of supporting a range of long term care options, the submission referenced the importance of accessible public tr</w:t>
      </w:r>
      <w:r w:rsidR="00975B7C">
        <w:rPr>
          <w:rFonts w:ascii="Candara" w:hAnsi="Candara"/>
        </w:rPr>
        <w:t xml:space="preserve">ansport (particularly for </w:t>
      </w:r>
      <w:r w:rsidRPr="00A61C2F">
        <w:rPr>
          <w:rFonts w:ascii="Candara" w:hAnsi="Candara"/>
        </w:rPr>
        <w:t xml:space="preserve">older people living in rural areas), the role of social connectedness in maintaining quality of life and the part played by family carers in filling the gaps in provision across a range of supports and services. </w:t>
      </w:r>
      <w:r w:rsidR="00975B7C">
        <w:rPr>
          <w:rFonts w:ascii="Candara" w:hAnsi="Candara"/>
        </w:rPr>
        <w:t>Having</w:t>
      </w:r>
      <w:r w:rsidRPr="00A61C2F">
        <w:rPr>
          <w:rFonts w:ascii="Candara" w:hAnsi="Candara"/>
        </w:rPr>
        <w:t xml:space="preserve"> highlighted the range of concerns and difficulties </w:t>
      </w:r>
      <w:r w:rsidR="00975B7C">
        <w:rPr>
          <w:rFonts w:ascii="Candara" w:hAnsi="Candara"/>
        </w:rPr>
        <w:t>that are</w:t>
      </w:r>
      <w:r w:rsidRPr="00A61C2F">
        <w:rPr>
          <w:rFonts w:ascii="Candara" w:hAnsi="Candara"/>
        </w:rPr>
        <w:t xml:space="preserve"> evidenced in feedback from CIBs service delivery partners, the submission also ma</w:t>
      </w:r>
      <w:r w:rsidR="00975B7C">
        <w:rPr>
          <w:rFonts w:ascii="Candara" w:hAnsi="Candara"/>
        </w:rPr>
        <w:t>de</w:t>
      </w:r>
      <w:r w:rsidRPr="00A61C2F">
        <w:rPr>
          <w:rFonts w:ascii="Candara" w:hAnsi="Candara"/>
        </w:rPr>
        <w:t xml:space="preserve"> a number of recommendations which it claims would encourage a "fluid system" that allows the individual to move seamlessly between different types of care without experiencing delays or restrictions in their choices. These include:-</w:t>
      </w:r>
    </w:p>
    <w:p w:rsidR="00A61C2F" w:rsidRPr="00A61C2F" w:rsidRDefault="00A61C2F" w:rsidP="00A61C2F">
      <w:pPr>
        <w:pStyle w:val="ListParagraph"/>
        <w:numPr>
          <w:ilvl w:val="0"/>
          <w:numId w:val="19"/>
        </w:numPr>
        <w:spacing w:after="120"/>
        <w:rPr>
          <w:rFonts w:ascii="Candara" w:hAnsi="Candara"/>
        </w:rPr>
      </w:pPr>
      <w:r w:rsidRPr="00A61C2F">
        <w:rPr>
          <w:rFonts w:ascii="Candara" w:hAnsi="Candara"/>
        </w:rPr>
        <w:t>Better linkages between hospitals and community care and between healthcare and housing solutions</w:t>
      </w:r>
      <w:r w:rsidR="00975B7C">
        <w:rPr>
          <w:rFonts w:ascii="Candara" w:hAnsi="Candara"/>
        </w:rPr>
        <w:t>;</w:t>
      </w:r>
      <w:r w:rsidRPr="00A61C2F">
        <w:rPr>
          <w:rFonts w:ascii="Candara" w:hAnsi="Candara"/>
        </w:rPr>
        <w:t xml:space="preserve"> </w:t>
      </w:r>
    </w:p>
    <w:p w:rsidR="00A61C2F" w:rsidRPr="00A61C2F" w:rsidRDefault="00A61C2F" w:rsidP="00A61C2F">
      <w:pPr>
        <w:pStyle w:val="ListParagraph"/>
        <w:numPr>
          <w:ilvl w:val="0"/>
          <w:numId w:val="19"/>
        </w:numPr>
        <w:spacing w:after="120"/>
        <w:rPr>
          <w:rFonts w:ascii="Candara" w:hAnsi="Candara"/>
        </w:rPr>
      </w:pPr>
      <w:r w:rsidRPr="00A61C2F">
        <w:rPr>
          <w:rFonts w:ascii="Candara" w:hAnsi="Candara"/>
        </w:rPr>
        <w:t xml:space="preserve">The active provision of a broader range of long-term care options for older people (beyond the current </w:t>
      </w:r>
      <w:r w:rsidR="00975B7C" w:rsidRPr="00A61C2F">
        <w:rPr>
          <w:rFonts w:ascii="Candara" w:hAnsi="Candara"/>
        </w:rPr>
        <w:t>distinct</w:t>
      </w:r>
      <w:r w:rsidRPr="00A61C2F">
        <w:rPr>
          <w:rFonts w:ascii="Candara" w:hAnsi="Candara"/>
        </w:rPr>
        <w:t xml:space="preserve"> provision that exists between home care and nursing home</w:t>
      </w:r>
      <w:r w:rsidR="00975B7C">
        <w:rPr>
          <w:rFonts w:ascii="Candara" w:hAnsi="Candara"/>
        </w:rPr>
        <w:t xml:space="preserve">s, </w:t>
      </w:r>
      <w:r w:rsidRPr="00A61C2F">
        <w:rPr>
          <w:rFonts w:ascii="Candara" w:hAnsi="Candara"/>
        </w:rPr>
        <w:t xml:space="preserve">with </w:t>
      </w:r>
      <w:r w:rsidR="00975B7C">
        <w:rPr>
          <w:rFonts w:ascii="Candara" w:hAnsi="Candara"/>
        </w:rPr>
        <w:t xml:space="preserve">only a </w:t>
      </w:r>
      <w:r w:rsidRPr="00A61C2F">
        <w:rPr>
          <w:rFonts w:ascii="Candara" w:hAnsi="Candara"/>
        </w:rPr>
        <w:t xml:space="preserve">limited provision of </w:t>
      </w:r>
      <w:r w:rsidR="00975B7C">
        <w:rPr>
          <w:rFonts w:ascii="Candara" w:hAnsi="Candara"/>
        </w:rPr>
        <w:t xml:space="preserve">supported </w:t>
      </w:r>
      <w:r w:rsidRPr="00A61C2F">
        <w:rPr>
          <w:rFonts w:ascii="Candara" w:hAnsi="Candara"/>
        </w:rPr>
        <w:t>social housing)</w:t>
      </w:r>
      <w:r w:rsidR="00975B7C">
        <w:rPr>
          <w:rFonts w:ascii="Candara" w:hAnsi="Candara"/>
        </w:rPr>
        <w:t>;</w:t>
      </w:r>
    </w:p>
    <w:p w:rsidR="00A61C2F" w:rsidRPr="00A61C2F" w:rsidRDefault="00A61C2F" w:rsidP="00A61C2F">
      <w:pPr>
        <w:pStyle w:val="ListParagraph"/>
        <w:numPr>
          <w:ilvl w:val="0"/>
          <w:numId w:val="19"/>
        </w:numPr>
        <w:spacing w:after="120"/>
        <w:rPr>
          <w:rFonts w:ascii="Candara" w:hAnsi="Candara"/>
        </w:rPr>
      </w:pPr>
      <w:r w:rsidRPr="00A61C2F">
        <w:rPr>
          <w:rFonts w:ascii="Candara" w:hAnsi="Candara"/>
        </w:rPr>
        <w:t>The stronger integration of nursing homes within communities</w:t>
      </w:r>
      <w:r w:rsidR="00975B7C">
        <w:rPr>
          <w:rFonts w:ascii="Candara" w:hAnsi="Candara"/>
        </w:rPr>
        <w:t>;</w:t>
      </w:r>
    </w:p>
    <w:p w:rsidR="00A61C2F" w:rsidRPr="00A61C2F" w:rsidRDefault="00A61C2F" w:rsidP="00A61C2F">
      <w:pPr>
        <w:pStyle w:val="ListParagraph"/>
        <w:numPr>
          <w:ilvl w:val="0"/>
          <w:numId w:val="19"/>
        </w:numPr>
        <w:spacing w:after="120"/>
        <w:rPr>
          <w:rFonts w:ascii="Candara" w:hAnsi="Candara"/>
        </w:rPr>
      </w:pPr>
      <w:r w:rsidRPr="00A61C2F">
        <w:rPr>
          <w:rFonts w:ascii="Candara" w:hAnsi="Candara"/>
        </w:rPr>
        <w:t>The underpinning of H</w:t>
      </w:r>
      <w:r w:rsidR="00975B7C">
        <w:rPr>
          <w:rFonts w:ascii="Candara" w:hAnsi="Candara"/>
        </w:rPr>
        <w:t>o</w:t>
      </w:r>
      <w:r w:rsidRPr="00A61C2F">
        <w:rPr>
          <w:rFonts w:ascii="Candara" w:hAnsi="Candara"/>
        </w:rPr>
        <w:t>me Care Packages via legislation which would put them on an equal footing with nursing home provision. The mechanics of such provision could involve means-testing applicants, whilst requiring them to pay a certain percentage towards their long-term care</w:t>
      </w:r>
      <w:r w:rsidR="00975B7C">
        <w:rPr>
          <w:rFonts w:ascii="Candara" w:hAnsi="Candara"/>
        </w:rPr>
        <w:t>, as currently happens with nursing home care;</w:t>
      </w:r>
      <w:r w:rsidRPr="00A61C2F">
        <w:rPr>
          <w:rFonts w:ascii="Candara" w:hAnsi="Candara"/>
        </w:rPr>
        <w:t xml:space="preserve"> </w:t>
      </w:r>
    </w:p>
    <w:p w:rsidR="00A61C2F" w:rsidRPr="00A61C2F" w:rsidRDefault="00A61C2F" w:rsidP="00A61C2F">
      <w:pPr>
        <w:pStyle w:val="ListParagraph"/>
        <w:numPr>
          <w:ilvl w:val="0"/>
          <w:numId w:val="19"/>
        </w:numPr>
        <w:spacing w:after="120"/>
        <w:rPr>
          <w:rFonts w:ascii="Candara" w:hAnsi="Candara"/>
        </w:rPr>
      </w:pPr>
      <w:r w:rsidRPr="00A61C2F">
        <w:rPr>
          <w:rFonts w:ascii="Candara" w:hAnsi="Candara"/>
        </w:rPr>
        <w:t>The full and immediate implementation of the Assisted Decision-making (Capacity) Act 2015, the National Carer's Strategy and the Positive Ageing Strategy.</w:t>
      </w:r>
    </w:p>
    <w:p w:rsidR="00A61C2F" w:rsidRPr="00A61C2F" w:rsidRDefault="00A61C2F" w:rsidP="00A61C2F">
      <w:pPr>
        <w:spacing w:after="120" w:line="276" w:lineRule="auto"/>
        <w:rPr>
          <w:rFonts w:ascii="Candara" w:hAnsi="Candara"/>
        </w:rPr>
      </w:pPr>
      <w:r w:rsidRPr="00A61C2F">
        <w:rPr>
          <w:rFonts w:ascii="Candara" w:hAnsi="Candara"/>
        </w:rPr>
        <w:t xml:space="preserve">The Forum </w:t>
      </w:r>
      <w:r w:rsidR="00975B7C">
        <w:rPr>
          <w:rFonts w:ascii="Candara" w:hAnsi="Candara"/>
        </w:rPr>
        <w:t xml:space="preserve">on Long-Term Care is currently reviewing all </w:t>
      </w:r>
      <w:r w:rsidRPr="00A61C2F">
        <w:rPr>
          <w:rFonts w:ascii="Candara" w:hAnsi="Candara"/>
        </w:rPr>
        <w:t xml:space="preserve">submissions, </w:t>
      </w:r>
      <w:r w:rsidR="00975B7C">
        <w:rPr>
          <w:rFonts w:ascii="Candara" w:hAnsi="Candara"/>
        </w:rPr>
        <w:t xml:space="preserve">and in the coming months aims to </w:t>
      </w:r>
      <w:r w:rsidRPr="00A61C2F">
        <w:rPr>
          <w:rFonts w:ascii="Candara" w:hAnsi="Candara"/>
        </w:rPr>
        <w:t>meet with and question key informants and</w:t>
      </w:r>
      <w:r w:rsidR="00975B7C">
        <w:rPr>
          <w:rFonts w:ascii="Candara" w:hAnsi="Candara"/>
        </w:rPr>
        <w:t xml:space="preserve"> then </w:t>
      </w:r>
      <w:r w:rsidRPr="00A61C2F">
        <w:rPr>
          <w:rFonts w:ascii="Candara" w:hAnsi="Candara"/>
        </w:rPr>
        <w:t>prepare a draft report for a public forum</w:t>
      </w:r>
      <w:r w:rsidR="00975B7C">
        <w:rPr>
          <w:rFonts w:ascii="Candara" w:hAnsi="Candara"/>
        </w:rPr>
        <w:t>,</w:t>
      </w:r>
      <w:r w:rsidRPr="00A61C2F">
        <w:rPr>
          <w:rFonts w:ascii="Candara" w:hAnsi="Candara"/>
        </w:rPr>
        <w:t xml:space="preserve"> prior to submission to the new government by May 2016. </w:t>
      </w:r>
      <w:r w:rsidR="00975B7C" w:rsidRPr="00A61C2F">
        <w:rPr>
          <w:rFonts w:ascii="Candara" w:hAnsi="Candara"/>
        </w:rPr>
        <w:t xml:space="preserve">The CIB submission can be accessed </w:t>
      </w:r>
      <w:hyperlink r:id="rId9" w:history="1">
        <w:r w:rsidR="00975B7C" w:rsidRPr="00281442">
          <w:rPr>
            <w:rStyle w:val="Hyperlink"/>
            <w:rFonts w:ascii="Candara" w:hAnsi="Candara"/>
          </w:rPr>
          <w:t>here.</w:t>
        </w:r>
      </w:hyperlink>
    </w:p>
    <w:p w:rsidR="00107FC9" w:rsidRPr="00107FC9" w:rsidRDefault="00107FC9" w:rsidP="00107FC9">
      <w:pPr>
        <w:spacing w:after="120" w:line="276" w:lineRule="auto"/>
        <w:rPr>
          <w:rFonts w:ascii="Candara" w:hAnsi="Candara"/>
          <w:b/>
          <w:sz w:val="24"/>
          <w:szCs w:val="24"/>
          <w:lang w:val="en-US" w:eastAsia="ja-JP"/>
        </w:rPr>
      </w:pPr>
      <w:r w:rsidRPr="00107FC9">
        <w:rPr>
          <w:rFonts w:ascii="Candara" w:hAnsi="Candara"/>
          <w:b/>
          <w:sz w:val="24"/>
          <w:szCs w:val="24"/>
          <w:lang w:val="en-US" w:eastAsia="ja-JP"/>
        </w:rPr>
        <w:t xml:space="preserve">Submission on </w:t>
      </w:r>
      <w:r w:rsidR="00281442">
        <w:rPr>
          <w:rFonts w:ascii="Candara" w:hAnsi="Candara"/>
          <w:b/>
          <w:sz w:val="24"/>
          <w:szCs w:val="24"/>
          <w:lang w:val="en-US" w:eastAsia="ja-JP"/>
        </w:rPr>
        <w:t xml:space="preserve">the </w:t>
      </w:r>
      <w:r w:rsidR="009F506E">
        <w:rPr>
          <w:rFonts w:ascii="Candara" w:hAnsi="Candara"/>
          <w:b/>
          <w:sz w:val="24"/>
          <w:szCs w:val="24"/>
          <w:lang w:val="en-US" w:eastAsia="ja-JP"/>
        </w:rPr>
        <w:t xml:space="preserve">preponderance of women on </w:t>
      </w:r>
      <w:r w:rsidR="0054321C">
        <w:rPr>
          <w:rFonts w:ascii="Candara" w:hAnsi="Candara"/>
          <w:b/>
          <w:sz w:val="24"/>
          <w:szCs w:val="24"/>
          <w:lang w:val="en-US" w:eastAsia="ja-JP"/>
        </w:rPr>
        <w:t xml:space="preserve">the </w:t>
      </w:r>
      <w:r w:rsidR="009F506E">
        <w:rPr>
          <w:rFonts w:ascii="Candara" w:hAnsi="Candara"/>
          <w:b/>
          <w:sz w:val="24"/>
          <w:szCs w:val="24"/>
          <w:lang w:val="en-US" w:eastAsia="ja-JP"/>
        </w:rPr>
        <w:t>minimum wage</w:t>
      </w:r>
    </w:p>
    <w:p w:rsidR="00A61C2F" w:rsidRPr="00A61C2F" w:rsidRDefault="00A61C2F" w:rsidP="00A61C2F">
      <w:pPr>
        <w:spacing w:after="120" w:line="276" w:lineRule="auto"/>
        <w:rPr>
          <w:rFonts w:ascii="Candara" w:hAnsi="Candara"/>
          <w:lang w:val="en-US" w:eastAsia="ja-JP"/>
        </w:rPr>
      </w:pPr>
      <w:r w:rsidRPr="00A61C2F">
        <w:rPr>
          <w:rFonts w:ascii="Candara" w:hAnsi="Candara"/>
          <w:lang w:val="en-US" w:eastAsia="ja-JP"/>
        </w:rPr>
        <w:t xml:space="preserve">In March 2016, as part of its response to the ongoing consultations from the Low Pay Commission, CIB made a submission on the underlying reasons for the preponderance of women on </w:t>
      </w:r>
      <w:r w:rsidR="0054321C">
        <w:rPr>
          <w:rFonts w:ascii="Candara" w:hAnsi="Candara"/>
          <w:lang w:val="en-US" w:eastAsia="ja-JP"/>
        </w:rPr>
        <w:t xml:space="preserve">the </w:t>
      </w:r>
      <w:r w:rsidRPr="00A61C2F">
        <w:rPr>
          <w:rFonts w:ascii="Candara" w:hAnsi="Candara"/>
          <w:lang w:val="en-US" w:eastAsia="ja-JP"/>
        </w:rPr>
        <w:t>minimum wage.</w:t>
      </w:r>
      <w:r w:rsidR="00ED621F">
        <w:rPr>
          <w:rFonts w:ascii="Candara" w:hAnsi="Candara"/>
          <w:lang w:val="en-US" w:eastAsia="ja-JP"/>
        </w:rPr>
        <w:t xml:space="preserve"> </w:t>
      </w:r>
      <w:r w:rsidRPr="00A61C2F">
        <w:rPr>
          <w:rFonts w:ascii="Candara" w:hAnsi="Candara"/>
          <w:lang w:val="en-US" w:eastAsia="ja-JP"/>
        </w:rPr>
        <w:t xml:space="preserve">The submission offers the view that women are significantly over-represented in low-paid employment due to the historically low status and pay afforded to services-related employment where women predominate - services such as catering, contract cleaning, retail, leisure and social care. And the key consideration in this predominance is the link between childcare responsibilities and the limited availability of women with children (particularly lone parents) for full-time, more secure and better paid work. </w:t>
      </w:r>
    </w:p>
    <w:p w:rsidR="00A61C2F" w:rsidRPr="00A61C2F" w:rsidRDefault="00281442" w:rsidP="00A61C2F">
      <w:pPr>
        <w:spacing w:after="120" w:line="276" w:lineRule="auto"/>
        <w:rPr>
          <w:rFonts w:ascii="Candara" w:hAnsi="Candara"/>
          <w:lang w:val="en-US" w:eastAsia="ja-JP"/>
        </w:rPr>
      </w:pPr>
      <w:r>
        <w:rPr>
          <w:rFonts w:ascii="Candara" w:hAnsi="Candara"/>
          <w:lang w:val="en-US" w:eastAsia="ja-JP"/>
        </w:rPr>
        <w:t xml:space="preserve"> The submission drew on f</w:t>
      </w:r>
      <w:r w:rsidR="00A61C2F" w:rsidRPr="00A61C2F">
        <w:rPr>
          <w:rFonts w:ascii="Candara" w:hAnsi="Candara"/>
          <w:lang w:val="en-US" w:eastAsia="ja-JP"/>
        </w:rPr>
        <w:t>eedback from information services throughout the country on the basis of the variety of social welfare, employment and tax queries received from women and families which would ind</w:t>
      </w:r>
      <w:r w:rsidR="00A61C2F">
        <w:rPr>
          <w:rFonts w:ascii="Candara" w:hAnsi="Candara"/>
          <w:lang w:val="en-US" w:eastAsia="ja-JP"/>
        </w:rPr>
        <w:t>icate that parents</w:t>
      </w:r>
      <w:r w:rsidR="00A61C2F" w:rsidRPr="00A61C2F">
        <w:rPr>
          <w:rFonts w:ascii="Candara" w:hAnsi="Candara"/>
          <w:lang w:val="en-US" w:eastAsia="ja-JP"/>
        </w:rPr>
        <w:t xml:space="preserve"> face significant difficulties in taking up employment because of the poor availability and prohibitive cost of childcare. This f</w:t>
      </w:r>
      <w:r>
        <w:rPr>
          <w:rFonts w:ascii="Candara" w:hAnsi="Candara"/>
          <w:lang w:val="en-US" w:eastAsia="ja-JP"/>
        </w:rPr>
        <w:t>eedback has noted in particular the</w:t>
      </w:r>
      <w:r w:rsidR="00A61C2F" w:rsidRPr="00A61C2F">
        <w:rPr>
          <w:rFonts w:ascii="Candara" w:hAnsi="Candara"/>
          <w:lang w:val="en-US" w:eastAsia="ja-JP"/>
        </w:rPr>
        <w:t xml:space="preserve"> difficulties for women in moving from welfare to work, in meeting the costs of childcare and the knock-on effects on household finances. Thus, it tends to be in the low-paid, unskilled, part-time sector that women predominate. The submission </w:t>
      </w:r>
      <w:r>
        <w:rPr>
          <w:rFonts w:ascii="Candara" w:hAnsi="Candara"/>
          <w:lang w:val="en-US" w:eastAsia="ja-JP"/>
        </w:rPr>
        <w:t>proposes</w:t>
      </w:r>
      <w:r w:rsidR="00A61C2F" w:rsidRPr="00A61C2F">
        <w:rPr>
          <w:rFonts w:ascii="Candara" w:hAnsi="Candara"/>
          <w:lang w:val="en-US" w:eastAsia="ja-JP"/>
        </w:rPr>
        <w:t xml:space="preserve"> that recent trends in these sectors, such as the growth of precarious employment, the contracting out (or privatisation) of services and the </w:t>
      </w:r>
      <w:r w:rsidR="00A61C2F" w:rsidRPr="00A61C2F">
        <w:rPr>
          <w:rFonts w:ascii="Candara" w:hAnsi="Candara"/>
          <w:lang w:val="en-US" w:eastAsia="ja-JP"/>
        </w:rPr>
        <w:lastRenderedPageBreak/>
        <w:t xml:space="preserve">"casualisation" of work will further compound the place of women in low paid, low skilled employment. </w:t>
      </w:r>
      <w:r w:rsidR="00B77F92">
        <w:rPr>
          <w:rFonts w:ascii="Candara" w:hAnsi="Candara"/>
          <w:lang w:val="en-US" w:eastAsia="ja-JP"/>
        </w:rPr>
        <w:t xml:space="preserve"> </w:t>
      </w:r>
      <w:r w:rsidR="00A61C2F" w:rsidRPr="00A61C2F">
        <w:rPr>
          <w:rFonts w:ascii="Candara" w:hAnsi="Candara"/>
          <w:lang w:val="en-US" w:eastAsia="ja-JP"/>
        </w:rPr>
        <w:t xml:space="preserve">The submission </w:t>
      </w:r>
      <w:r>
        <w:rPr>
          <w:rFonts w:ascii="Candara" w:hAnsi="Candara"/>
          <w:lang w:val="en-US" w:eastAsia="ja-JP"/>
        </w:rPr>
        <w:t xml:space="preserve">suggests </w:t>
      </w:r>
      <w:r w:rsidR="00A61C2F" w:rsidRPr="00A61C2F">
        <w:rPr>
          <w:rFonts w:ascii="Candara" w:hAnsi="Candara"/>
          <w:lang w:val="en-US" w:eastAsia="ja-JP"/>
        </w:rPr>
        <w:t xml:space="preserve">the need for further research into the area and makes a number of recommendations with regard to specific measures around activation policies, childcare provision, regulation of employment, income support and tax measures. The submission can be accessed </w:t>
      </w:r>
      <w:hyperlink r:id="rId10" w:history="1">
        <w:r w:rsidR="00A61C2F" w:rsidRPr="00281442">
          <w:rPr>
            <w:rStyle w:val="Hyperlink"/>
            <w:rFonts w:ascii="Candara" w:hAnsi="Candara"/>
            <w:lang w:val="en-US" w:eastAsia="ja-JP"/>
          </w:rPr>
          <w:t>here</w:t>
        </w:r>
      </w:hyperlink>
      <w:r w:rsidR="00A61C2F" w:rsidRPr="00A61C2F">
        <w:rPr>
          <w:rFonts w:ascii="Candara" w:hAnsi="Candara"/>
          <w:lang w:val="en-US" w:eastAsia="ja-JP"/>
        </w:rPr>
        <w:t xml:space="preserve">. </w:t>
      </w:r>
    </w:p>
    <w:p w:rsidR="00A61C2F" w:rsidRDefault="00A61C2F" w:rsidP="00107FC9">
      <w:pPr>
        <w:spacing w:after="120" w:line="276" w:lineRule="auto"/>
        <w:rPr>
          <w:rFonts w:ascii="Candara" w:hAnsi="Candara"/>
          <w:b/>
          <w:sz w:val="24"/>
          <w:szCs w:val="24"/>
          <w:lang w:val="en-US" w:eastAsia="ja-JP"/>
        </w:rPr>
      </w:pPr>
      <w:r>
        <w:rPr>
          <w:rFonts w:ascii="Candara" w:hAnsi="Candara"/>
          <w:b/>
          <w:sz w:val="24"/>
          <w:szCs w:val="24"/>
          <w:lang w:val="en-US" w:eastAsia="ja-JP"/>
        </w:rPr>
        <w:t>Other submissions</w:t>
      </w:r>
    </w:p>
    <w:p w:rsidR="00223FB4" w:rsidRDefault="006F5B52" w:rsidP="00107FC9">
      <w:pPr>
        <w:spacing w:after="120" w:line="276" w:lineRule="auto"/>
        <w:rPr>
          <w:rFonts w:ascii="Candara" w:hAnsi="Candara"/>
          <w:lang w:val="en-US" w:eastAsia="ja-JP"/>
        </w:rPr>
      </w:pPr>
      <w:r w:rsidRPr="006F5B52">
        <w:rPr>
          <w:rFonts w:ascii="Candara" w:hAnsi="Candara"/>
          <w:lang w:val="en-US" w:eastAsia="ja-JP"/>
        </w:rPr>
        <w:t xml:space="preserve">As follow-up to the enactment of </w:t>
      </w:r>
      <w:r>
        <w:rPr>
          <w:rFonts w:ascii="Candara" w:hAnsi="Candara"/>
          <w:lang w:val="en-US" w:eastAsia="ja-JP"/>
        </w:rPr>
        <w:t>t</w:t>
      </w:r>
      <w:r w:rsidRPr="006F5B52">
        <w:rPr>
          <w:rFonts w:ascii="Candara" w:hAnsi="Candara"/>
          <w:lang w:val="en-US" w:eastAsia="ja-JP"/>
        </w:rPr>
        <w:t xml:space="preserve">he </w:t>
      </w:r>
      <w:r w:rsidRPr="00184026">
        <w:rPr>
          <w:rFonts w:ascii="Candara" w:hAnsi="Candara"/>
          <w:i/>
          <w:lang w:val="en-US" w:eastAsia="ja-JP"/>
        </w:rPr>
        <w:t>Health Identifiers Act July 2014</w:t>
      </w:r>
      <w:r>
        <w:rPr>
          <w:rFonts w:ascii="Candara" w:hAnsi="Candara"/>
          <w:lang w:val="en-US" w:eastAsia="ja-JP"/>
        </w:rPr>
        <w:t>, the HSE</w:t>
      </w:r>
      <w:r w:rsidRPr="006F5B52">
        <w:rPr>
          <w:rFonts w:ascii="Candara" w:hAnsi="Candara"/>
          <w:lang w:val="en-US" w:eastAsia="ja-JP"/>
        </w:rPr>
        <w:t xml:space="preserve"> </w:t>
      </w:r>
      <w:r>
        <w:rPr>
          <w:rFonts w:ascii="Candara" w:hAnsi="Candara"/>
        </w:rPr>
        <w:t xml:space="preserve">has </w:t>
      </w:r>
      <w:r>
        <w:rPr>
          <w:rFonts w:ascii="Candara" w:hAnsi="Candara"/>
          <w:lang w:val="en-US" w:eastAsia="ja-JP"/>
        </w:rPr>
        <w:t>initiated a consultation to establish whether sufficient safeguards have been put in place to protect patients</w:t>
      </w:r>
      <w:r w:rsidR="00184026">
        <w:rPr>
          <w:rFonts w:ascii="Candara" w:hAnsi="Candara"/>
          <w:lang w:val="en-US" w:eastAsia="ja-JP"/>
        </w:rPr>
        <w:t>’</w:t>
      </w:r>
      <w:r>
        <w:rPr>
          <w:rFonts w:ascii="Candara" w:hAnsi="Candara"/>
          <w:lang w:val="en-US" w:eastAsia="ja-JP"/>
        </w:rPr>
        <w:t xml:space="preserve"> privacy and personal information. </w:t>
      </w:r>
      <w:r w:rsidR="00184026">
        <w:rPr>
          <w:rFonts w:ascii="Candara" w:hAnsi="Candara"/>
          <w:lang w:val="en-US" w:eastAsia="ja-JP"/>
        </w:rPr>
        <w:t>The CIB has fed into this consultation and has made a submission which focused</w:t>
      </w:r>
      <w:r w:rsidR="005B7AD6">
        <w:rPr>
          <w:rFonts w:ascii="Candara" w:hAnsi="Candara"/>
          <w:lang w:val="en-US" w:eastAsia="ja-JP"/>
        </w:rPr>
        <w:t>,</w:t>
      </w:r>
      <w:r w:rsidR="003E1169">
        <w:rPr>
          <w:rFonts w:ascii="Candara" w:hAnsi="Candara"/>
          <w:lang w:val="en-US" w:eastAsia="ja-JP"/>
        </w:rPr>
        <w:t xml:space="preserve"> in particular</w:t>
      </w:r>
      <w:r w:rsidR="005B7AD6">
        <w:rPr>
          <w:rFonts w:ascii="Candara" w:hAnsi="Candara"/>
          <w:lang w:val="en-US" w:eastAsia="ja-JP"/>
        </w:rPr>
        <w:t>,</w:t>
      </w:r>
      <w:r w:rsidR="00184026">
        <w:rPr>
          <w:rFonts w:ascii="Candara" w:hAnsi="Candara"/>
          <w:lang w:val="en-US" w:eastAsia="ja-JP"/>
        </w:rPr>
        <w:t xml:space="preserve"> on the extent to which the application of a ‘</w:t>
      </w:r>
      <w:r w:rsidR="00184026" w:rsidRPr="00184026">
        <w:rPr>
          <w:rFonts w:ascii="Candara" w:hAnsi="Candara"/>
          <w:i/>
          <w:lang w:val="en-US" w:eastAsia="ja-JP"/>
        </w:rPr>
        <w:t>unique health identifier’</w:t>
      </w:r>
      <w:r w:rsidR="00184026">
        <w:rPr>
          <w:rFonts w:ascii="Candara" w:hAnsi="Candara"/>
          <w:lang w:val="en-US" w:eastAsia="ja-JP"/>
        </w:rPr>
        <w:t xml:space="preserve"> will affect people with an intellectual disability - given CIB’s role in funding and supporting the National Advocacy Service. </w:t>
      </w:r>
      <w:r w:rsidR="005F693F">
        <w:rPr>
          <w:rFonts w:ascii="Candara" w:hAnsi="Candara"/>
          <w:lang w:val="en-US" w:eastAsia="ja-JP"/>
        </w:rPr>
        <w:t xml:space="preserve"> </w:t>
      </w:r>
      <w:r w:rsidR="00184026">
        <w:rPr>
          <w:rFonts w:ascii="Candara" w:hAnsi="Candara"/>
          <w:lang w:val="en-US" w:eastAsia="ja-JP"/>
        </w:rPr>
        <w:t xml:space="preserve">The Act </w:t>
      </w:r>
      <w:r w:rsidRPr="006F5B52">
        <w:rPr>
          <w:rFonts w:ascii="Candara" w:hAnsi="Candara"/>
          <w:lang w:val="en-US" w:eastAsia="ja-JP"/>
        </w:rPr>
        <w:t xml:space="preserve">allows for the creation and operation of a </w:t>
      </w:r>
      <w:r>
        <w:rPr>
          <w:rFonts w:ascii="Candara" w:hAnsi="Candara"/>
          <w:lang w:val="en-US" w:eastAsia="ja-JP"/>
        </w:rPr>
        <w:t>‘</w:t>
      </w:r>
      <w:r w:rsidRPr="006F5B52">
        <w:rPr>
          <w:rFonts w:ascii="Candara" w:hAnsi="Candara"/>
          <w:i/>
          <w:lang w:val="en-US" w:eastAsia="ja-JP"/>
        </w:rPr>
        <w:t>unique</w:t>
      </w:r>
      <w:r w:rsidR="00184026">
        <w:rPr>
          <w:rFonts w:ascii="Candara" w:hAnsi="Candara"/>
          <w:i/>
          <w:lang w:val="en-US" w:eastAsia="ja-JP"/>
        </w:rPr>
        <w:t>/individual</w:t>
      </w:r>
      <w:r w:rsidRPr="006F5B52">
        <w:rPr>
          <w:rFonts w:ascii="Candara" w:hAnsi="Candara"/>
          <w:i/>
          <w:lang w:val="en-US" w:eastAsia="ja-JP"/>
        </w:rPr>
        <w:t xml:space="preserve"> health identifier</w:t>
      </w:r>
      <w:r>
        <w:rPr>
          <w:rFonts w:ascii="Candara" w:hAnsi="Candara"/>
          <w:i/>
          <w:lang w:val="en-US" w:eastAsia="ja-JP"/>
        </w:rPr>
        <w:t>’</w:t>
      </w:r>
      <w:r w:rsidRPr="006F5B52">
        <w:rPr>
          <w:rFonts w:ascii="Candara" w:hAnsi="Candara"/>
          <w:lang w:val="en-US" w:eastAsia="ja-JP"/>
        </w:rPr>
        <w:t xml:space="preserve"> for any person using a healt</w:t>
      </w:r>
      <w:r w:rsidR="00184026">
        <w:rPr>
          <w:rFonts w:ascii="Candara" w:hAnsi="Candara"/>
          <w:lang w:val="en-US" w:eastAsia="ja-JP"/>
        </w:rPr>
        <w:t>h or social service in Ireland and it</w:t>
      </w:r>
      <w:r w:rsidRPr="006F5B52">
        <w:rPr>
          <w:rFonts w:ascii="Candara" w:hAnsi="Candara"/>
          <w:lang w:val="en-US" w:eastAsia="ja-JP"/>
        </w:rPr>
        <w:t xml:space="preserve"> sets out what information will be captured to uniquely identify any person that is using a health or social care service in Ireland. </w:t>
      </w:r>
      <w:r w:rsidR="00184026">
        <w:rPr>
          <w:rFonts w:ascii="Candara" w:hAnsi="Candara"/>
          <w:lang w:val="en-US" w:eastAsia="ja-JP"/>
        </w:rPr>
        <w:t>The HSE states that t</w:t>
      </w:r>
      <w:r w:rsidR="00A61C2F">
        <w:rPr>
          <w:rFonts w:ascii="Candara" w:hAnsi="Candara"/>
          <w:lang w:val="en-US" w:eastAsia="ja-JP"/>
        </w:rPr>
        <w:t xml:space="preserve">he </w:t>
      </w:r>
      <w:r w:rsidR="00A61C2F" w:rsidRPr="00CC6533">
        <w:rPr>
          <w:rFonts w:ascii="Candara" w:hAnsi="Candara"/>
          <w:i/>
          <w:lang w:val="en-US" w:eastAsia="ja-JP"/>
        </w:rPr>
        <w:t>Individual Health Identifier</w:t>
      </w:r>
      <w:r w:rsidR="00A61C2F">
        <w:rPr>
          <w:rFonts w:ascii="Candara" w:hAnsi="Candara"/>
          <w:lang w:val="en-US" w:eastAsia="ja-JP"/>
        </w:rPr>
        <w:t xml:space="preserve"> is </w:t>
      </w:r>
      <w:r>
        <w:rPr>
          <w:rFonts w:ascii="Candara" w:hAnsi="Candara"/>
          <w:lang w:val="en-US" w:eastAsia="ja-JP"/>
        </w:rPr>
        <w:t>“</w:t>
      </w:r>
      <w:r w:rsidRPr="00331E9F">
        <w:rPr>
          <w:rFonts w:ascii="Candara" w:hAnsi="Candara"/>
        </w:rPr>
        <w:t xml:space="preserve">a unique, non-transferable number </w:t>
      </w:r>
      <w:r>
        <w:rPr>
          <w:rFonts w:ascii="Candara" w:hAnsi="Candara"/>
        </w:rPr>
        <w:t xml:space="preserve">that is </w:t>
      </w:r>
      <w:r w:rsidRPr="00331E9F">
        <w:rPr>
          <w:rFonts w:ascii="Candara" w:hAnsi="Candara"/>
        </w:rPr>
        <w:t>assigned to all individuals using health and social care services in Ireland, which will last for their lifetime. Its purpose is to accurately identify the individual, enabling health and social care to be delivered to the right patient, in the right place and at the right time</w:t>
      </w:r>
      <w:r>
        <w:rPr>
          <w:rFonts w:ascii="Candara" w:hAnsi="Candara"/>
        </w:rPr>
        <w:t xml:space="preserve">”. </w:t>
      </w:r>
    </w:p>
    <w:p w:rsidR="008B7B9A" w:rsidRPr="00E463F4" w:rsidRDefault="008B7B9A" w:rsidP="008B7B9A">
      <w:pPr>
        <w:shd w:val="clear" w:color="auto" w:fill="C2D69B" w:themeFill="accent3" w:themeFillTint="99"/>
        <w:rPr>
          <w:rFonts w:ascii="Candara" w:eastAsia="Times New Roman" w:hAnsi="Candara"/>
          <w:b/>
          <w:sz w:val="32"/>
          <w:szCs w:val="32"/>
          <w:lang w:eastAsia="en-IE"/>
        </w:rPr>
      </w:pPr>
      <w:r>
        <w:rPr>
          <w:rFonts w:ascii="Candara" w:hAnsi="Candara"/>
          <w:b/>
          <w:sz w:val="32"/>
          <w:szCs w:val="32"/>
        </w:rPr>
        <w:t xml:space="preserve">CIB </w:t>
      </w:r>
      <w:r w:rsidR="002A4A32">
        <w:rPr>
          <w:rFonts w:ascii="Candara" w:hAnsi="Candara"/>
          <w:b/>
          <w:sz w:val="32"/>
          <w:szCs w:val="32"/>
        </w:rPr>
        <w:t>developments</w:t>
      </w:r>
    </w:p>
    <w:p w:rsidR="00EE641C" w:rsidRDefault="00EE641C" w:rsidP="002A4A32">
      <w:pPr>
        <w:spacing w:after="120" w:line="276" w:lineRule="auto"/>
        <w:rPr>
          <w:rFonts w:ascii="Candara" w:hAnsi="Candara"/>
          <w:b/>
          <w:sz w:val="24"/>
          <w:szCs w:val="24"/>
        </w:rPr>
      </w:pPr>
      <w:r>
        <w:rPr>
          <w:rFonts w:ascii="Candara" w:hAnsi="Candara"/>
          <w:b/>
          <w:sz w:val="24"/>
          <w:szCs w:val="24"/>
        </w:rPr>
        <w:t>Eustace Patterson Research</w:t>
      </w:r>
    </w:p>
    <w:p w:rsidR="004E2BC9" w:rsidRPr="004E2BC9" w:rsidRDefault="004E2BC9" w:rsidP="004E2BC9">
      <w:pPr>
        <w:spacing w:after="120" w:line="276" w:lineRule="auto"/>
        <w:rPr>
          <w:rFonts w:ascii="Candara" w:hAnsi="Candara"/>
        </w:rPr>
      </w:pPr>
      <w:r w:rsidRPr="004E2BC9">
        <w:rPr>
          <w:rFonts w:ascii="Candara" w:hAnsi="Candara"/>
        </w:rPr>
        <w:t xml:space="preserve">During 2015, CIB funded research </w:t>
      </w:r>
      <w:r w:rsidR="00105D01">
        <w:rPr>
          <w:rFonts w:ascii="Candara" w:hAnsi="Candara"/>
        </w:rPr>
        <w:t>(</w:t>
      </w:r>
      <w:r w:rsidRPr="004E2BC9">
        <w:rPr>
          <w:rFonts w:ascii="Candara" w:hAnsi="Candara"/>
        </w:rPr>
        <w:t>which was undertaken by Eustace Patterson Ltd</w:t>
      </w:r>
      <w:r>
        <w:rPr>
          <w:rFonts w:ascii="Candara" w:hAnsi="Candara"/>
        </w:rPr>
        <w:t>.</w:t>
      </w:r>
      <w:r w:rsidR="00105D01">
        <w:rPr>
          <w:rFonts w:ascii="Candara" w:hAnsi="Candara"/>
        </w:rPr>
        <w:t>)</w:t>
      </w:r>
      <w:r>
        <w:rPr>
          <w:rFonts w:ascii="Candara" w:hAnsi="Candara"/>
        </w:rPr>
        <w:t xml:space="preserve"> </w:t>
      </w:r>
      <w:r w:rsidRPr="004E2BC9">
        <w:rPr>
          <w:rFonts w:ascii="Candara" w:hAnsi="Candara"/>
        </w:rPr>
        <w:t xml:space="preserve">that aimed to explore clients, processes and outcomes within the network of Citizens Information Services across the country. The researchers engaged in a programme of extensive fieldwork including selected site visits, survey research, </w:t>
      </w:r>
      <w:r w:rsidR="0057207A">
        <w:rPr>
          <w:rFonts w:ascii="Candara" w:hAnsi="Candara"/>
        </w:rPr>
        <w:t xml:space="preserve">a </w:t>
      </w:r>
      <w:r w:rsidRPr="004E2BC9">
        <w:rPr>
          <w:rFonts w:ascii="Candara" w:hAnsi="Candara"/>
        </w:rPr>
        <w:t>client census, independent observation and quality analysis</w:t>
      </w:r>
      <w:r w:rsidR="0057207A">
        <w:rPr>
          <w:rFonts w:ascii="Candara" w:hAnsi="Candara"/>
        </w:rPr>
        <w:t>. T</w:t>
      </w:r>
      <w:r w:rsidRPr="004E2BC9">
        <w:rPr>
          <w:rFonts w:ascii="Candara" w:hAnsi="Candara"/>
        </w:rPr>
        <w:t>he production of the final report was overseen by a Steering Group comprised of CIS Management and CIB staff. The researchers also conducted some supplementary research into advocacy provision within the CIS network</w:t>
      </w:r>
      <w:r w:rsidR="0048332F">
        <w:rPr>
          <w:rFonts w:ascii="Candara" w:hAnsi="Candara"/>
        </w:rPr>
        <w:t>.</w:t>
      </w:r>
      <w:r w:rsidR="00CE1BEB">
        <w:rPr>
          <w:rFonts w:ascii="Candara" w:hAnsi="Candara"/>
        </w:rPr>
        <w:t xml:space="preserve"> </w:t>
      </w:r>
      <w:r w:rsidRPr="004E2BC9">
        <w:rPr>
          <w:rFonts w:ascii="Candara" w:hAnsi="Candara"/>
        </w:rPr>
        <w:t xml:space="preserve">The </w:t>
      </w:r>
      <w:r w:rsidR="00615936">
        <w:rPr>
          <w:rFonts w:ascii="Candara" w:hAnsi="Candara"/>
        </w:rPr>
        <w:t xml:space="preserve">final report, which is extensive and covers the wide range of aspects of CIS work and processes, </w:t>
      </w:r>
      <w:r w:rsidRPr="004E2BC9">
        <w:rPr>
          <w:rFonts w:ascii="Candara" w:hAnsi="Candara"/>
        </w:rPr>
        <w:t>has been circulated to services.</w:t>
      </w:r>
    </w:p>
    <w:p w:rsidR="00CC6533" w:rsidRDefault="004E2BC9" w:rsidP="004E2BC9">
      <w:pPr>
        <w:spacing w:after="120" w:line="276" w:lineRule="auto"/>
        <w:rPr>
          <w:rFonts w:ascii="Candara" w:hAnsi="Candara"/>
        </w:rPr>
      </w:pPr>
      <w:r w:rsidRPr="004E2BC9">
        <w:rPr>
          <w:rFonts w:ascii="Candara" w:hAnsi="Candara"/>
        </w:rPr>
        <w:t xml:space="preserve">The report contextualises the work of CISs as the services set out to meet the information, advice and advocacy needs of their clients at local level.  In looking at how services meet these needs, the research established six </w:t>
      </w:r>
      <w:r w:rsidRPr="00DE331C">
        <w:rPr>
          <w:rFonts w:ascii="Candara" w:hAnsi="Candara"/>
        </w:rPr>
        <w:t xml:space="preserve">clear </w:t>
      </w:r>
      <w:r w:rsidRPr="00CC6533">
        <w:rPr>
          <w:rFonts w:ascii="Candara" w:hAnsi="Candara"/>
        </w:rPr>
        <w:t>stages of the information provision process</w:t>
      </w:r>
      <w:r w:rsidRPr="004E2BC9">
        <w:rPr>
          <w:rFonts w:ascii="Candara" w:hAnsi="Candara"/>
        </w:rPr>
        <w:t xml:space="preserve"> within the context of best practice and went on to set out the training and support needs that are required in order to build on staff competencies. The research also </w:t>
      </w:r>
      <w:r w:rsidR="009D7A53">
        <w:rPr>
          <w:rFonts w:ascii="Candara" w:hAnsi="Candara"/>
        </w:rPr>
        <w:t>examined</w:t>
      </w:r>
      <w:r w:rsidRPr="004E2BC9">
        <w:rPr>
          <w:rFonts w:ascii="Candara" w:hAnsi="Candara"/>
        </w:rPr>
        <w:t xml:space="preserve"> the extent to which</w:t>
      </w:r>
      <w:r w:rsidRPr="00DE331C">
        <w:rPr>
          <w:rFonts w:ascii="Candara" w:hAnsi="Candara"/>
        </w:rPr>
        <w:t xml:space="preserve"> referrals</w:t>
      </w:r>
      <w:r w:rsidRPr="004E2BC9">
        <w:rPr>
          <w:rFonts w:ascii="Candara" w:hAnsi="Candara"/>
        </w:rPr>
        <w:t xml:space="preserve"> feature in the work of CISs and</w:t>
      </w:r>
      <w:r w:rsidR="009D7A53">
        <w:rPr>
          <w:rFonts w:ascii="Candara" w:hAnsi="Candara"/>
        </w:rPr>
        <w:t xml:space="preserve"> noted that referrals were 14% as a proportion of callers analysed</w:t>
      </w:r>
      <w:r w:rsidR="00DE331C">
        <w:rPr>
          <w:rFonts w:ascii="Candara" w:hAnsi="Candara"/>
        </w:rPr>
        <w:t>.  The report</w:t>
      </w:r>
      <w:r w:rsidR="009D7A53">
        <w:rPr>
          <w:rFonts w:ascii="Candara" w:hAnsi="Candara"/>
        </w:rPr>
        <w:t xml:space="preserve"> looked </w:t>
      </w:r>
      <w:r w:rsidRPr="004E2BC9">
        <w:rPr>
          <w:rFonts w:ascii="Candara" w:hAnsi="Candara"/>
        </w:rPr>
        <w:t>at what</w:t>
      </w:r>
      <w:r w:rsidR="00440779">
        <w:rPr>
          <w:rFonts w:ascii="Candara" w:hAnsi="Candara"/>
        </w:rPr>
        <w:t xml:space="preserve"> factors are in play when staff </w:t>
      </w:r>
      <w:r w:rsidRPr="004E2BC9">
        <w:rPr>
          <w:rFonts w:ascii="Candara" w:hAnsi="Candara"/>
        </w:rPr>
        <w:t xml:space="preserve">refer clients to the variety of </w:t>
      </w:r>
      <w:r w:rsidR="0057207A">
        <w:rPr>
          <w:rFonts w:ascii="Candara" w:hAnsi="Candara"/>
        </w:rPr>
        <w:t>local or national</w:t>
      </w:r>
      <w:r w:rsidRPr="004E2BC9">
        <w:rPr>
          <w:rFonts w:ascii="Candara" w:hAnsi="Candara"/>
        </w:rPr>
        <w:t xml:space="preserve"> service providers</w:t>
      </w:r>
      <w:r w:rsidR="009D7A53">
        <w:rPr>
          <w:rFonts w:ascii="Candara" w:hAnsi="Candara"/>
        </w:rPr>
        <w:t xml:space="preserve"> – such as information provider styles and preferences, availability and accessibility or suitable referral destinations and the presence of cross-referral procedures.</w:t>
      </w:r>
    </w:p>
    <w:p w:rsidR="009A5898" w:rsidRDefault="004E2BC9" w:rsidP="004E2BC9">
      <w:pPr>
        <w:spacing w:after="120" w:line="276" w:lineRule="auto"/>
        <w:rPr>
          <w:rFonts w:ascii="Candara" w:hAnsi="Candara"/>
        </w:rPr>
      </w:pPr>
      <w:r w:rsidRPr="004E2BC9">
        <w:rPr>
          <w:rFonts w:ascii="Candara" w:hAnsi="Candara"/>
        </w:rPr>
        <w:t>Linked with this, the research also examined the extent to w</w:t>
      </w:r>
      <w:r w:rsidR="005E65EA">
        <w:rPr>
          <w:rFonts w:ascii="Candara" w:hAnsi="Candara"/>
        </w:rPr>
        <w:t xml:space="preserve">hich there was </w:t>
      </w:r>
      <w:r w:rsidR="005E65EA" w:rsidRPr="00DE331C">
        <w:rPr>
          <w:rFonts w:ascii="Candara" w:hAnsi="Candara"/>
        </w:rPr>
        <w:t>collaboration</w:t>
      </w:r>
      <w:r w:rsidR="005E65EA" w:rsidRPr="00C23DDE">
        <w:rPr>
          <w:rFonts w:ascii="Candara" w:hAnsi="Candara"/>
          <w:b/>
        </w:rPr>
        <w:t xml:space="preserve"> </w:t>
      </w:r>
      <w:r w:rsidR="0057207A">
        <w:rPr>
          <w:rFonts w:ascii="Candara" w:hAnsi="Candara"/>
        </w:rPr>
        <w:t>between the CIS</w:t>
      </w:r>
      <w:r w:rsidR="009D7A53">
        <w:rPr>
          <w:rFonts w:ascii="Candara" w:hAnsi="Candara"/>
        </w:rPr>
        <w:t>s</w:t>
      </w:r>
      <w:r w:rsidR="0057207A">
        <w:rPr>
          <w:rFonts w:ascii="Candara" w:hAnsi="Candara"/>
        </w:rPr>
        <w:t xml:space="preserve"> and </w:t>
      </w:r>
      <w:r w:rsidR="005E65EA">
        <w:rPr>
          <w:rFonts w:ascii="Candara" w:hAnsi="Candara"/>
        </w:rPr>
        <w:t xml:space="preserve">local and national agencies and found that while there was a high value placed on collaboration (in terms of client outcomes and use of resources), individual CIS experiences arising from collaborative work were mixed. </w:t>
      </w:r>
    </w:p>
    <w:p w:rsidR="00DE331C" w:rsidRDefault="00DE331C" w:rsidP="004E2BC9">
      <w:pPr>
        <w:spacing w:after="120" w:line="276" w:lineRule="auto"/>
        <w:rPr>
          <w:rFonts w:ascii="Candara" w:hAnsi="Candara"/>
        </w:rPr>
      </w:pPr>
      <w:r>
        <w:rPr>
          <w:rFonts w:ascii="Candara" w:hAnsi="Candara"/>
        </w:rPr>
        <w:t>The overall conclusion of the research is that CISs are responsiv</w:t>
      </w:r>
      <w:r w:rsidR="00CC6533">
        <w:rPr>
          <w:rFonts w:ascii="Candara" w:hAnsi="Candara"/>
        </w:rPr>
        <w:t>e to client needs and the</w:t>
      </w:r>
      <w:r>
        <w:rPr>
          <w:rFonts w:ascii="Candara" w:hAnsi="Candara"/>
        </w:rPr>
        <w:t xml:space="preserve"> specific needs of their local community particularly in terms of social inclusion and vulnerability.  There is some variation in the ways CISs work and not one set way that fits all.  CISs respond to the needs as they present.  Each CIS has a good sense of its local community and the clientele that it serves.  The majority of observed query responses were assessed by an expert panel as accurate and/or appropriate and/or adequate.  </w:t>
      </w:r>
    </w:p>
    <w:p w:rsidR="004E2BC9" w:rsidRDefault="007A6C6B" w:rsidP="004E2BC9">
      <w:pPr>
        <w:spacing w:after="120" w:line="276" w:lineRule="auto"/>
        <w:rPr>
          <w:rFonts w:ascii="Candara" w:hAnsi="Candara"/>
        </w:rPr>
      </w:pPr>
      <w:r>
        <w:rPr>
          <w:rFonts w:ascii="Candara" w:hAnsi="Candara"/>
        </w:rPr>
        <w:t xml:space="preserve">The report suggests </w:t>
      </w:r>
      <w:r w:rsidR="00271057">
        <w:rPr>
          <w:rFonts w:ascii="Candara" w:hAnsi="Candara"/>
        </w:rPr>
        <w:t xml:space="preserve">that the </w:t>
      </w:r>
      <w:r>
        <w:rPr>
          <w:rFonts w:ascii="Candara" w:hAnsi="Candara"/>
        </w:rPr>
        <w:t xml:space="preserve">current </w:t>
      </w:r>
      <w:r w:rsidR="00105D01">
        <w:rPr>
          <w:rFonts w:ascii="Candara" w:hAnsi="Candara"/>
        </w:rPr>
        <w:t>signals</w:t>
      </w:r>
      <w:r>
        <w:rPr>
          <w:rFonts w:ascii="Candara" w:hAnsi="Candara"/>
        </w:rPr>
        <w:t xml:space="preserve"> </w:t>
      </w:r>
      <w:r w:rsidR="00271057">
        <w:rPr>
          <w:rFonts w:ascii="Candara" w:hAnsi="Candara"/>
        </w:rPr>
        <w:t xml:space="preserve">that management rely on to </w:t>
      </w:r>
      <w:r>
        <w:rPr>
          <w:rFonts w:ascii="Candara" w:hAnsi="Candara"/>
        </w:rPr>
        <w:t xml:space="preserve">monitor </w:t>
      </w:r>
      <w:r w:rsidR="00271057">
        <w:rPr>
          <w:rFonts w:ascii="Candara" w:hAnsi="Candara"/>
        </w:rPr>
        <w:t xml:space="preserve">quality </w:t>
      </w:r>
      <w:r>
        <w:rPr>
          <w:rFonts w:ascii="Candara" w:hAnsi="Candara"/>
        </w:rPr>
        <w:t xml:space="preserve">tend to be support mechanisms rather than precision, evidence-gathering instruments and that such reliance </w:t>
      </w:r>
      <w:r w:rsidR="00105D01">
        <w:rPr>
          <w:rFonts w:ascii="Candara" w:hAnsi="Candara"/>
        </w:rPr>
        <w:t>will have</w:t>
      </w:r>
      <w:r>
        <w:rPr>
          <w:rFonts w:ascii="Candara" w:hAnsi="Candara"/>
        </w:rPr>
        <w:t xml:space="preserve"> implications </w:t>
      </w:r>
      <w:r>
        <w:rPr>
          <w:rFonts w:ascii="Candara" w:hAnsi="Candara"/>
        </w:rPr>
        <w:lastRenderedPageBreak/>
        <w:t xml:space="preserve">for quality assurance monitoring and for staff training. In this regard, the report recommends the need for </w:t>
      </w:r>
      <w:r w:rsidR="00105D01">
        <w:rPr>
          <w:rFonts w:ascii="Candara" w:hAnsi="Candara"/>
        </w:rPr>
        <w:t xml:space="preserve">a </w:t>
      </w:r>
      <w:r>
        <w:rPr>
          <w:rFonts w:ascii="Candara" w:hAnsi="Candara"/>
        </w:rPr>
        <w:t xml:space="preserve">suite of tools and systems that can be used to track and check accuracy, appropriateness and adequacy of query responses. </w:t>
      </w:r>
    </w:p>
    <w:p w:rsidR="00293111" w:rsidRDefault="00293111" w:rsidP="004E2BC9">
      <w:pPr>
        <w:spacing w:after="120" w:line="276" w:lineRule="auto"/>
        <w:rPr>
          <w:rFonts w:ascii="Candara" w:hAnsi="Candara"/>
        </w:rPr>
      </w:pPr>
      <w:r>
        <w:rPr>
          <w:rFonts w:ascii="Candara" w:hAnsi="Candara"/>
        </w:rPr>
        <w:t xml:space="preserve">The research also looked at the dichotomous approach to the </w:t>
      </w:r>
      <w:r w:rsidRPr="00CC6533">
        <w:rPr>
          <w:rFonts w:ascii="Candara" w:hAnsi="Candara"/>
        </w:rPr>
        <w:t>classification of queries</w:t>
      </w:r>
      <w:r>
        <w:rPr>
          <w:rFonts w:ascii="Candara" w:hAnsi="Candara"/>
        </w:rPr>
        <w:t xml:space="preserve"> </w:t>
      </w:r>
      <w:r w:rsidR="009C5380">
        <w:rPr>
          <w:rFonts w:ascii="Candara" w:hAnsi="Candara"/>
        </w:rPr>
        <w:t xml:space="preserve">(that is, </w:t>
      </w:r>
      <w:r w:rsidR="007A0857">
        <w:rPr>
          <w:rFonts w:ascii="Candara" w:hAnsi="Candara"/>
        </w:rPr>
        <w:t>simple</w:t>
      </w:r>
      <w:r>
        <w:rPr>
          <w:rFonts w:ascii="Candara" w:hAnsi="Candara"/>
        </w:rPr>
        <w:t xml:space="preserve"> or complex</w:t>
      </w:r>
      <w:r w:rsidR="009C5380">
        <w:rPr>
          <w:rFonts w:ascii="Candara" w:hAnsi="Candara"/>
        </w:rPr>
        <w:t>)</w:t>
      </w:r>
      <w:r>
        <w:rPr>
          <w:rFonts w:ascii="Candara" w:hAnsi="Candara"/>
        </w:rPr>
        <w:t xml:space="preserve"> and examined this by looking at recent trends in how queries have been classified, in query handling times, and </w:t>
      </w:r>
      <w:r w:rsidR="009C5380">
        <w:rPr>
          <w:rFonts w:ascii="Candara" w:hAnsi="Candara"/>
        </w:rPr>
        <w:t xml:space="preserve">in feedback from information staff about their handling of queries. It found that the current binary classification generates questions around the reliability and usefulness of the data gathered and suggests that any </w:t>
      </w:r>
      <w:r w:rsidR="00EA141D">
        <w:rPr>
          <w:rFonts w:ascii="Candara" w:hAnsi="Candara"/>
        </w:rPr>
        <w:t xml:space="preserve">useful </w:t>
      </w:r>
      <w:r w:rsidR="009C5380">
        <w:rPr>
          <w:rFonts w:ascii="Candara" w:hAnsi="Candara"/>
        </w:rPr>
        <w:t xml:space="preserve">classification will require a more nuanced approach if it is to capture the reality of work in Centres. This reality </w:t>
      </w:r>
      <w:r w:rsidR="00EA141D">
        <w:rPr>
          <w:rFonts w:ascii="Candara" w:hAnsi="Candara"/>
        </w:rPr>
        <w:t>comprises</w:t>
      </w:r>
      <w:r w:rsidR="009C5380">
        <w:rPr>
          <w:rFonts w:ascii="Candara" w:hAnsi="Candara"/>
        </w:rPr>
        <w:t xml:space="preserve"> a series of variables such as the amount of work and time required to address the query, the competency, confidence and experience of the information provider and the capacity of the client to deal with the information and support provided. </w:t>
      </w:r>
    </w:p>
    <w:p w:rsidR="00DE331C" w:rsidRDefault="00EA141D" w:rsidP="004E2BC9">
      <w:pPr>
        <w:spacing w:after="120" w:line="276" w:lineRule="auto"/>
        <w:rPr>
          <w:rFonts w:ascii="Candara" w:hAnsi="Candara"/>
        </w:rPr>
      </w:pPr>
      <w:r>
        <w:rPr>
          <w:rFonts w:ascii="Candara" w:hAnsi="Candara"/>
        </w:rPr>
        <w:t xml:space="preserve">The issue of </w:t>
      </w:r>
      <w:r w:rsidRPr="00CC6533">
        <w:rPr>
          <w:rFonts w:ascii="Candara" w:hAnsi="Candara"/>
        </w:rPr>
        <w:t>social policy feedback</w:t>
      </w:r>
      <w:r>
        <w:rPr>
          <w:rFonts w:ascii="Candara" w:hAnsi="Candara"/>
        </w:rPr>
        <w:t xml:space="preserve"> was also examined as part of the research and the report noted that, in providing Social Policy Returns, CISs serve an important function by collating new, emerging and recurring topics and patterns that are </w:t>
      </w:r>
      <w:r w:rsidR="00105D01">
        <w:rPr>
          <w:rFonts w:ascii="Candara" w:hAnsi="Candara"/>
        </w:rPr>
        <w:t>visible</w:t>
      </w:r>
      <w:r>
        <w:rPr>
          <w:rFonts w:ascii="Candara" w:hAnsi="Candara"/>
        </w:rPr>
        <w:t xml:space="preserve"> in the course of their frontline work.  Whilst stating that social policy is an important function of the CIS network, the report also referenced the challenges associated with the role (as highlighted in the consultations with the Development Managers). These challenges include the time involved, staff understanding and appreciation of </w:t>
      </w:r>
      <w:r w:rsidR="00FF574A">
        <w:rPr>
          <w:rFonts w:ascii="Candara" w:hAnsi="Candara"/>
        </w:rPr>
        <w:t xml:space="preserve">the impact and value of </w:t>
      </w:r>
      <w:r>
        <w:rPr>
          <w:rFonts w:ascii="Candara" w:hAnsi="Candara"/>
        </w:rPr>
        <w:t>social policy, staff motivation in submitting feedback,</w:t>
      </w:r>
      <w:r w:rsidR="00FF574A">
        <w:rPr>
          <w:rFonts w:ascii="Candara" w:hAnsi="Candara"/>
        </w:rPr>
        <w:t xml:space="preserve"> </w:t>
      </w:r>
      <w:r w:rsidR="00105D01">
        <w:rPr>
          <w:rFonts w:ascii="Candara" w:hAnsi="Candara"/>
        </w:rPr>
        <w:t xml:space="preserve">and </w:t>
      </w:r>
      <w:r w:rsidR="00FF574A">
        <w:rPr>
          <w:rFonts w:ascii="Candara" w:hAnsi="Candara"/>
        </w:rPr>
        <w:t xml:space="preserve">the current (IT) system for submitting SPRs. </w:t>
      </w:r>
    </w:p>
    <w:p w:rsidR="004E2BC9" w:rsidRPr="004E2BC9" w:rsidRDefault="00615936" w:rsidP="004E2BC9">
      <w:pPr>
        <w:spacing w:after="120" w:line="276" w:lineRule="auto"/>
        <w:rPr>
          <w:rFonts w:ascii="Candara" w:hAnsi="Candara"/>
        </w:rPr>
      </w:pPr>
      <w:r>
        <w:rPr>
          <w:rFonts w:ascii="Candara" w:hAnsi="Candara"/>
        </w:rPr>
        <w:t xml:space="preserve">The Executive Summary of the Report contains a series of recommendations (30 in total)  across the range of issues referenced previously and it frames these recommendations within seven broad areas – strategic planning, service development, quality assurance, case management, training needs, data systems, and finally, in terms of clients outcomes and capturing client feedback. </w:t>
      </w:r>
      <w:r w:rsidR="005F693F">
        <w:rPr>
          <w:rFonts w:ascii="Candara" w:hAnsi="Candara"/>
        </w:rPr>
        <w:t>As previously noted, all services have received a copy of the full Report and the Executive Summary.</w:t>
      </w:r>
    </w:p>
    <w:p w:rsidR="00587A19" w:rsidRPr="00F2184B" w:rsidRDefault="00062FB5" w:rsidP="00587A19">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Employment Rights issues</w:t>
      </w:r>
    </w:p>
    <w:p w:rsidR="00CC6533" w:rsidRDefault="00062FB5" w:rsidP="00D31101">
      <w:pPr>
        <w:spacing w:line="276" w:lineRule="auto"/>
        <w:rPr>
          <w:rFonts w:ascii="Candara" w:hAnsi="Candara"/>
          <w:color w:val="000000"/>
        </w:rPr>
      </w:pPr>
      <w:r>
        <w:rPr>
          <w:rFonts w:ascii="Candara" w:hAnsi="Candara"/>
          <w:color w:val="000000"/>
        </w:rPr>
        <w:t xml:space="preserve">During 2015, CISs nationwide dealt with over 70,000 queries related to employment issues. This was 7% of the total amount of queries during last year and was the third most-queried category after social welfare and health. Typically, the majority of </w:t>
      </w:r>
      <w:r w:rsidR="00105D01">
        <w:rPr>
          <w:rFonts w:ascii="Candara" w:hAnsi="Candara"/>
          <w:color w:val="000000"/>
        </w:rPr>
        <w:t xml:space="preserve">these </w:t>
      </w:r>
      <w:r w:rsidR="007A0857">
        <w:rPr>
          <w:rFonts w:ascii="Candara" w:hAnsi="Candara"/>
          <w:color w:val="000000"/>
        </w:rPr>
        <w:t>queries are focus</w:t>
      </w:r>
      <w:r>
        <w:rPr>
          <w:rFonts w:ascii="Candara" w:hAnsi="Candara"/>
          <w:color w:val="000000"/>
        </w:rPr>
        <w:t xml:space="preserve">ed on </w:t>
      </w:r>
      <w:r w:rsidRPr="00ED621F">
        <w:rPr>
          <w:rFonts w:ascii="Candara" w:hAnsi="Candara"/>
          <w:i/>
          <w:color w:val="000000"/>
        </w:rPr>
        <w:t>employment rights and condition</w:t>
      </w:r>
      <w:r w:rsidR="00105D01">
        <w:rPr>
          <w:rFonts w:ascii="Candara" w:hAnsi="Candara"/>
          <w:i/>
          <w:color w:val="000000"/>
        </w:rPr>
        <w:t>. A</w:t>
      </w:r>
      <w:r>
        <w:rPr>
          <w:rFonts w:ascii="Candara" w:hAnsi="Candara"/>
          <w:color w:val="000000"/>
        </w:rPr>
        <w:t>n analysis of these queries (and of the Social Policy Retur</w:t>
      </w:r>
      <w:r w:rsidR="00ED621F">
        <w:rPr>
          <w:rFonts w:ascii="Candara" w:hAnsi="Candara"/>
          <w:color w:val="000000"/>
        </w:rPr>
        <w:t xml:space="preserve">ns that are logged by services) indicates that people who are seeking support from CISs experience substantial difficulties in seeking to assert their employment rights and to negotiate their way through the redress system.  In late 2015, there was a significant shift in the mechanics of this redress system with the establishment of the Workplace Relations Commission – which was designed as a “one-stop-shop” for all employment-related claims. Given the types of issues being reported by services in relation to employment rights, it is likely that the changes brought about by </w:t>
      </w:r>
      <w:r w:rsidR="00D31101">
        <w:rPr>
          <w:rFonts w:ascii="Candara" w:hAnsi="Candara"/>
          <w:color w:val="000000"/>
        </w:rPr>
        <w:t xml:space="preserve">the creation of the WRC will impact positively on CIS and CIPS clients. </w:t>
      </w:r>
    </w:p>
    <w:p w:rsidR="00CC6533" w:rsidRDefault="00CC6533" w:rsidP="00D31101">
      <w:pPr>
        <w:spacing w:line="276" w:lineRule="auto"/>
        <w:rPr>
          <w:rFonts w:ascii="Candara" w:hAnsi="Candara"/>
          <w:color w:val="000000"/>
        </w:rPr>
      </w:pPr>
    </w:p>
    <w:p w:rsidR="00D31101" w:rsidRDefault="00062FB5" w:rsidP="00D31101">
      <w:pPr>
        <w:spacing w:line="276" w:lineRule="auto"/>
        <w:rPr>
          <w:rStyle w:val="Emphasis"/>
          <w:rFonts w:ascii="Candara" w:hAnsi="Candara"/>
          <w:i w:val="0"/>
          <w:color w:val="000000"/>
        </w:rPr>
      </w:pPr>
      <w:r>
        <w:rPr>
          <w:rFonts w:ascii="Candara" w:hAnsi="Candara"/>
          <w:color w:val="000000"/>
        </w:rPr>
        <w:t xml:space="preserve">On 2 March 2016, </w:t>
      </w:r>
      <w:r w:rsidR="00D31101">
        <w:rPr>
          <w:rFonts w:ascii="Candara" w:hAnsi="Candara"/>
          <w:color w:val="000000"/>
        </w:rPr>
        <w:t xml:space="preserve">CIS staff had an opportunity to attend </w:t>
      </w:r>
      <w:r>
        <w:rPr>
          <w:rFonts w:ascii="Candara" w:hAnsi="Candara"/>
          <w:color w:val="000000"/>
        </w:rPr>
        <w:t>a s</w:t>
      </w:r>
      <w:r w:rsidR="00587A19" w:rsidRPr="00062FB5">
        <w:rPr>
          <w:rFonts w:ascii="Candara" w:hAnsi="Candara"/>
          <w:color w:val="000000"/>
        </w:rPr>
        <w:t xml:space="preserve">eminar </w:t>
      </w:r>
      <w:r>
        <w:rPr>
          <w:rFonts w:ascii="Candara" w:hAnsi="Candara"/>
          <w:color w:val="000000"/>
        </w:rPr>
        <w:t>en</w:t>
      </w:r>
      <w:r w:rsidR="00587A19" w:rsidRPr="00062FB5">
        <w:rPr>
          <w:rFonts w:ascii="Candara" w:hAnsi="Candara"/>
          <w:color w:val="000000"/>
        </w:rPr>
        <w:t xml:space="preserve">titled </w:t>
      </w:r>
      <w:r w:rsidR="00587A19" w:rsidRPr="00B77F92">
        <w:rPr>
          <w:rStyle w:val="Emphasis"/>
          <w:rFonts w:ascii="Candara" w:hAnsi="Candara"/>
          <w:b/>
          <w:color w:val="000000"/>
        </w:rPr>
        <w:t>'A new era in Employment Law: The Role of the Citizens Information Service i</w:t>
      </w:r>
      <w:r w:rsidR="00D31101" w:rsidRPr="00B77F92">
        <w:rPr>
          <w:rStyle w:val="Emphasis"/>
          <w:rFonts w:ascii="Candara" w:hAnsi="Candara"/>
          <w:b/>
          <w:color w:val="000000"/>
        </w:rPr>
        <w:t>n resolving workplace disputes’</w:t>
      </w:r>
      <w:r w:rsidR="00D31101">
        <w:rPr>
          <w:rStyle w:val="Emphasis"/>
          <w:rFonts w:ascii="Candara" w:hAnsi="Candara"/>
          <w:color w:val="000000"/>
        </w:rPr>
        <w:t xml:space="preserve">, </w:t>
      </w:r>
      <w:r w:rsidR="00D31101" w:rsidRPr="00D31101">
        <w:rPr>
          <w:rStyle w:val="Emphasis"/>
          <w:rFonts w:ascii="Candara" w:hAnsi="Candara"/>
          <w:i w:val="0"/>
          <w:color w:val="000000"/>
        </w:rPr>
        <w:t>which was hosted b</w:t>
      </w:r>
      <w:r w:rsidR="00D31101">
        <w:rPr>
          <w:rStyle w:val="Emphasis"/>
          <w:rFonts w:ascii="Candara" w:hAnsi="Candara"/>
          <w:i w:val="0"/>
          <w:color w:val="000000"/>
        </w:rPr>
        <w:t>y the Advocacy Support Worker P</w:t>
      </w:r>
      <w:r w:rsidR="00D31101" w:rsidRPr="00D31101">
        <w:rPr>
          <w:rStyle w:val="Emphasis"/>
          <w:rFonts w:ascii="Candara" w:hAnsi="Candara"/>
          <w:i w:val="0"/>
          <w:color w:val="000000"/>
        </w:rPr>
        <w:t>r</w:t>
      </w:r>
      <w:r w:rsidR="00D31101">
        <w:rPr>
          <w:rStyle w:val="Emphasis"/>
          <w:rFonts w:ascii="Candara" w:hAnsi="Candara"/>
          <w:i w:val="0"/>
          <w:color w:val="000000"/>
        </w:rPr>
        <w:t>o</w:t>
      </w:r>
      <w:r w:rsidR="00D31101" w:rsidRPr="00D31101">
        <w:rPr>
          <w:rStyle w:val="Emphasis"/>
          <w:rFonts w:ascii="Candara" w:hAnsi="Candara"/>
          <w:i w:val="0"/>
          <w:color w:val="000000"/>
        </w:rPr>
        <w:t>gramme and</w:t>
      </w:r>
      <w:r w:rsidR="00D31101">
        <w:rPr>
          <w:rStyle w:val="Emphasis"/>
          <w:rFonts w:ascii="Candara" w:hAnsi="Candara"/>
          <w:color w:val="000000"/>
        </w:rPr>
        <w:t xml:space="preserve"> fun</w:t>
      </w:r>
      <w:r w:rsidRPr="00062FB5">
        <w:rPr>
          <w:rStyle w:val="Emphasis"/>
          <w:rFonts w:ascii="Candara" w:hAnsi="Candara"/>
          <w:i w:val="0"/>
          <w:color w:val="000000"/>
        </w:rPr>
        <w:t>ded by CIB’</w:t>
      </w:r>
      <w:r>
        <w:rPr>
          <w:rStyle w:val="Emphasis"/>
          <w:rFonts w:ascii="Candara" w:hAnsi="Candara"/>
          <w:i w:val="0"/>
          <w:color w:val="000000"/>
        </w:rPr>
        <w:t>s Social Poli</w:t>
      </w:r>
      <w:r w:rsidR="00D31101">
        <w:rPr>
          <w:rStyle w:val="Emphasis"/>
          <w:rFonts w:ascii="Candara" w:hAnsi="Candara"/>
          <w:i w:val="0"/>
          <w:color w:val="000000"/>
        </w:rPr>
        <w:t xml:space="preserve">cy Grant Scheme. The seminar was addressed by Alan Haugh (Deputy Chairman of the Labour Court) and Pat Brady (Adjudication Officer with the Workplace Relations Commission) and a number of legal practitioners. </w:t>
      </w:r>
      <w:r w:rsidR="00B77F92">
        <w:rPr>
          <w:rStyle w:val="Emphasis"/>
          <w:rFonts w:ascii="Candara" w:hAnsi="Candara"/>
          <w:i w:val="0"/>
          <w:color w:val="000000"/>
        </w:rPr>
        <w:t xml:space="preserve">Following on from this seminar, there are </w:t>
      </w:r>
      <w:r w:rsidR="00D31101" w:rsidRPr="00D31101">
        <w:rPr>
          <w:rStyle w:val="Emphasis"/>
          <w:rFonts w:ascii="Candara" w:hAnsi="Candara"/>
          <w:i w:val="0"/>
          <w:color w:val="000000"/>
        </w:rPr>
        <w:t xml:space="preserve">plans to roll out </w:t>
      </w:r>
      <w:r w:rsidR="00B77F92">
        <w:rPr>
          <w:rStyle w:val="Emphasis"/>
          <w:rFonts w:ascii="Candara" w:hAnsi="Candara"/>
          <w:i w:val="0"/>
          <w:color w:val="000000"/>
        </w:rPr>
        <w:t>a number of</w:t>
      </w:r>
      <w:r w:rsidR="00D31101" w:rsidRPr="00D31101">
        <w:rPr>
          <w:rStyle w:val="Emphasis"/>
          <w:rFonts w:ascii="Candara" w:hAnsi="Candara"/>
          <w:i w:val="0"/>
          <w:color w:val="000000"/>
        </w:rPr>
        <w:t xml:space="preserve"> training events nationally to practically support frontli</w:t>
      </w:r>
      <w:r w:rsidR="00B77F92">
        <w:rPr>
          <w:rStyle w:val="Emphasis"/>
          <w:rFonts w:ascii="Candara" w:hAnsi="Candara"/>
          <w:i w:val="0"/>
          <w:color w:val="000000"/>
        </w:rPr>
        <w:t>ne staff in navigating the new workplace r</w:t>
      </w:r>
      <w:r w:rsidR="00D31101" w:rsidRPr="00D31101">
        <w:rPr>
          <w:rStyle w:val="Emphasis"/>
          <w:rFonts w:ascii="Candara" w:hAnsi="Candara"/>
          <w:i w:val="0"/>
          <w:color w:val="000000"/>
        </w:rPr>
        <w:t xml:space="preserve">elations structure. </w:t>
      </w:r>
    </w:p>
    <w:p w:rsidR="00DE331C" w:rsidRDefault="00DE331C" w:rsidP="00D31101">
      <w:pPr>
        <w:spacing w:line="276" w:lineRule="auto"/>
        <w:rPr>
          <w:rStyle w:val="Emphasis"/>
          <w:rFonts w:ascii="Candara" w:hAnsi="Candara"/>
          <w:i w:val="0"/>
          <w:color w:val="000000"/>
        </w:rPr>
      </w:pPr>
    </w:p>
    <w:p w:rsidR="00DE331C" w:rsidRDefault="00DE331C" w:rsidP="00D31101">
      <w:pPr>
        <w:spacing w:line="276" w:lineRule="auto"/>
        <w:rPr>
          <w:rStyle w:val="Emphasis"/>
          <w:rFonts w:ascii="Candara" w:hAnsi="Candara"/>
          <w:i w:val="0"/>
          <w:color w:val="000000"/>
        </w:rPr>
      </w:pPr>
    </w:p>
    <w:p w:rsidR="00CC6533" w:rsidRPr="00D31101" w:rsidRDefault="00CC6533" w:rsidP="00D31101">
      <w:pPr>
        <w:spacing w:line="276" w:lineRule="auto"/>
        <w:rPr>
          <w:rStyle w:val="Emphasis"/>
          <w:rFonts w:ascii="Candara" w:hAnsi="Candara"/>
          <w:i w:val="0"/>
          <w:color w:val="000000"/>
        </w:rPr>
      </w:pPr>
    </w:p>
    <w:p w:rsidR="00C9776E" w:rsidRPr="00F50DE8" w:rsidRDefault="00E463F4" w:rsidP="00CC6533">
      <w:pPr>
        <w:pStyle w:val="Title"/>
        <w:spacing w:after="120"/>
        <w:rPr>
          <w:rFonts w:ascii="Candara" w:hAnsi="Candara"/>
          <w:b/>
          <w:color w:val="1F497D" w:themeColor="text2"/>
          <w:sz w:val="48"/>
          <w:szCs w:val="48"/>
          <w:shd w:val="clear" w:color="auto" w:fill="D6E3BC" w:themeFill="accent3" w:themeFillTint="66"/>
        </w:rPr>
      </w:pPr>
      <w:r w:rsidRPr="00F50DE8">
        <w:rPr>
          <w:b/>
          <w:sz w:val="48"/>
          <w:szCs w:val="48"/>
          <w:shd w:val="clear" w:color="auto" w:fill="FFFFFF" w:themeFill="background1"/>
        </w:rPr>
        <w:t xml:space="preserve">On the Ground: </w:t>
      </w:r>
      <w:r w:rsidR="00C9776E" w:rsidRPr="00F50DE8">
        <w:rPr>
          <w:b/>
          <w:sz w:val="48"/>
          <w:szCs w:val="48"/>
          <w:shd w:val="clear" w:color="auto" w:fill="FFFFFF" w:themeFill="background1"/>
        </w:rPr>
        <w:t>feedback from</w:t>
      </w:r>
      <w:r w:rsidRPr="00F50DE8">
        <w:rPr>
          <w:b/>
          <w:sz w:val="48"/>
          <w:szCs w:val="48"/>
          <w:shd w:val="clear" w:color="auto" w:fill="FFFFFF" w:themeFill="background1"/>
        </w:rPr>
        <w:t xml:space="preserve"> CISs and CIPS</w:t>
      </w:r>
    </w:p>
    <w:p w:rsidR="00FB159B" w:rsidRPr="002F5BBA" w:rsidRDefault="003A1099" w:rsidP="00F50DE8">
      <w:pPr>
        <w:tabs>
          <w:tab w:val="left" w:pos="1905"/>
        </w:tabs>
        <w:jc w:val="center"/>
        <w:rPr>
          <w:rFonts w:asciiTheme="minorHAnsi" w:hAnsiTheme="minorHAnsi"/>
          <w:color w:val="76923C" w:themeColor="accent3" w:themeShade="BF"/>
          <w:sz w:val="20"/>
          <w:szCs w:val="20"/>
        </w:rPr>
      </w:pPr>
      <w:r w:rsidRPr="002F5BBA">
        <w:rPr>
          <w:rFonts w:asciiTheme="minorHAnsi" w:hAnsiTheme="minorHAnsi"/>
          <w:color w:val="76923C" w:themeColor="accent3" w:themeShade="BF"/>
          <w:sz w:val="20"/>
          <w:szCs w:val="20"/>
        </w:rPr>
        <w:t>This section features a selection of recent social policy returns from Citizens Information Services and the</w:t>
      </w:r>
    </w:p>
    <w:p w:rsidR="003A1099" w:rsidRDefault="003A1099" w:rsidP="00F50DE8">
      <w:pPr>
        <w:tabs>
          <w:tab w:val="left" w:pos="1905"/>
        </w:tabs>
        <w:jc w:val="center"/>
        <w:rPr>
          <w:rFonts w:asciiTheme="minorHAnsi" w:hAnsiTheme="minorHAnsi"/>
          <w:color w:val="76923C" w:themeColor="accent3" w:themeShade="BF"/>
          <w:sz w:val="20"/>
          <w:szCs w:val="20"/>
        </w:rPr>
      </w:pPr>
      <w:r w:rsidRPr="002F5BBA">
        <w:rPr>
          <w:rFonts w:asciiTheme="minorHAnsi" w:hAnsiTheme="minorHAnsi"/>
          <w:color w:val="76923C" w:themeColor="accent3" w:themeShade="BF"/>
          <w:sz w:val="20"/>
          <w:szCs w:val="20"/>
        </w:rPr>
        <w:t>Citizens Information Phone Service.</w:t>
      </w:r>
    </w:p>
    <w:p w:rsidR="00CC6533" w:rsidRPr="002F5BBA" w:rsidRDefault="00CC6533" w:rsidP="00F50DE8">
      <w:pPr>
        <w:tabs>
          <w:tab w:val="left" w:pos="1905"/>
        </w:tabs>
        <w:jc w:val="center"/>
        <w:rPr>
          <w:rFonts w:ascii="Candara" w:hAnsi="Candara" w:cstheme="minorHAnsi"/>
          <w:b/>
          <w:color w:val="76923C" w:themeColor="accent3" w:themeShade="BF"/>
          <w:sz w:val="20"/>
          <w:szCs w:val="20"/>
          <w:shd w:val="clear" w:color="auto" w:fill="FFFFFF" w:themeFill="background1"/>
        </w:rPr>
      </w:pPr>
    </w:p>
    <w:p w:rsidR="00912099" w:rsidRDefault="00A856DB" w:rsidP="0000238E">
      <w:pPr>
        <w:spacing w:after="200"/>
        <w:rPr>
          <w:rFonts w:ascii="Candara" w:hAnsi="Candara" w:cstheme="minorHAnsi"/>
          <w:shd w:val="clear" w:color="auto" w:fill="FFFFFF" w:themeFill="background1"/>
        </w:rPr>
      </w:pPr>
      <w:r>
        <w:rPr>
          <w:rFonts w:ascii="Candara" w:hAnsi="Candara" w:cstheme="minorHAnsi"/>
          <w:b/>
          <w:color w:val="1F497D" w:themeColor="text2"/>
          <w:sz w:val="36"/>
          <w:szCs w:val="36"/>
          <w:shd w:val="clear" w:color="auto" w:fill="FFFFFF" w:themeFill="background1"/>
        </w:rPr>
        <w:t>Social Policy Returns – January &amp; February 2016</w:t>
      </w:r>
    </w:p>
    <w:p w:rsidR="00EA28D3" w:rsidRPr="00EA28D3" w:rsidRDefault="007A0857" w:rsidP="00CD6DB6">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During January and February 2016</w:t>
      </w:r>
      <w:r w:rsidR="0043257A" w:rsidRPr="00A069C7">
        <w:rPr>
          <w:rFonts w:ascii="Candara" w:hAnsi="Candara" w:cstheme="minorHAnsi"/>
          <w:shd w:val="clear" w:color="auto" w:fill="FFFFFF" w:themeFill="background1"/>
        </w:rPr>
        <w:t>, CIB received a total of 6</w:t>
      </w:r>
      <w:r w:rsidR="00A069C7" w:rsidRPr="00A069C7">
        <w:rPr>
          <w:rFonts w:ascii="Candara" w:hAnsi="Candara" w:cstheme="minorHAnsi"/>
          <w:shd w:val="clear" w:color="auto" w:fill="FFFFFF" w:themeFill="background1"/>
        </w:rPr>
        <w:t>70</w:t>
      </w:r>
      <w:r w:rsidR="0043257A" w:rsidRPr="00A069C7">
        <w:rPr>
          <w:rFonts w:ascii="Candara" w:hAnsi="Candara" w:cstheme="minorHAnsi"/>
          <w:shd w:val="clear" w:color="auto" w:fill="FFFFFF" w:themeFill="background1"/>
        </w:rPr>
        <w:t xml:space="preserve"> Social Policy Re</w:t>
      </w:r>
      <w:r w:rsidR="00DE331C">
        <w:rPr>
          <w:rFonts w:ascii="Candara" w:hAnsi="Candara" w:cstheme="minorHAnsi"/>
          <w:shd w:val="clear" w:color="auto" w:fill="FFFFFF" w:themeFill="background1"/>
        </w:rPr>
        <w:t>turns (</w:t>
      </w:r>
      <w:r w:rsidR="00DE331C" w:rsidRPr="00DE331C">
        <w:rPr>
          <w:rFonts w:ascii="Candara" w:hAnsi="Candara"/>
        </w:rPr>
        <w:t>individual cases identified by services to illustrate issues arising in relation to particular benefits and schemes)</w:t>
      </w:r>
      <w:r w:rsidR="00A069C7" w:rsidRPr="00DE331C">
        <w:rPr>
          <w:rFonts w:ascii="Candara" w:hAnsi="Candara" w:cstheme="minorHAnsi"/>
          <w:shd w:val="clear" w:color="auto" w:fill="FFFFFF" w:themeFill="background1"/>
        </w:rPr>
        <w:t xml:space="preserve"> </w:t>
      </w:r>
      <w:r w:rsidR="00A069C7">
        <w:rPr>
          <w:rFonts w:ascii="Candara" w:hAnsi="Candara" w:cstheme="minorHAnsi"/>
          <w:shd w:val="clear" w:color="auto" w:fill="FFFFFF" w:themeFill="background1"/>
        </w:rPr>
        <w:t>from CISs and CIPS – 12% increase on the same period last year.</w:t>
      </w:r>
      <w:r w:rsidR="0043257A" w:rsidRPr="0043257A">
        <w:rPr>
          <w:rFonts w:ascii="Candara" w:hAnsi="Candara" w:cstheme="minorHAnsi"/>
          <w:color w:val="FF0000"/>
          <w:shd w:val="clear" w:color="auto" w:fill="FFFFFF" w:themeFill="background1"/>
        </w:rPr>
        <w:t xml:space="preserve"> </w:t>
      </w:r>
      <w:r w:rsidR="0043257A" w:rsidRPr="0035589C">
        <w:rPr>
          <w:rFonts w:ascii="Candara" w:hAnsi="Candara" w:cstheme="minorHAnsi"/>
          <w:shd w:val="clear" w:color="auto" w:fill="FFFFFF" w:themeFill="background1"/>
        </w:rPr>
        <w:t xml:space="preserve">The most often reported general areas of concern were </w:t>
      </w:r>
      <w:r w:rsidR="00EA28D3">
        <w:rPr>
          <w:rFonts w:ascii="Candara" w:hAnsi="Candara" w:cstheme="minorHAnsi"/>
          <w:shd w:val="clear" w:color="auto" w:fill="FFFFFF" w:themeFill="background1"/>
        </w:rPr>
        <w:t>:</w:t>
      </w:r>
      <w:r w:rsidR="0043257A" w:rsidRPr="00EA28D3">
        <w:rPr>
          <w:rFonts w:ascii="Candara" w:hAnsi="Candara" w:cstheme="minorHAnsi"/>
          <w:shd w:val="clear" w:color="auto" w:fill="FFFFFF" w:themeFill="background1"/>
        </w:rPr>
        <w:t>Social Welfare (</w:t>
      </w:r>
      <w:r w:rsidR="0035589C" w:rsidRPr="00EA28D3">
        <w:rPr>
          <w:rFonts w:ascii="Candara" w:hAnsi="Candara" w:cstheme="minorHAnsi"/>
          <w:shd w:val="clear" w:color="auto" w:fill="FFFFFF" w:themeFill="background1"/>
        </w:rPr>
        <w:t>53</w:t>
      </w:r>
      <w:r w:rsidR="0043257A" w:rsidRPr="00EA28D3">
        <w:rPr>
          <w:rFonts w:ascii="Candara" w:hAnsi="Candara" w:cstheme="minorHAnsi"/>
          <w:shd w:val="clear" w:color="auto" w:fill="FFFFFF" w:themeFill="background1"/>
        </w:rPr>
        <w:t>%), Housing (1</w:t>
      </w:r>
      <w:r w:rsidR="0035589C" w:rsidRPr="00EA28D3">
        <w:rPr>
          <w:rFonts w:ascii="Candara" w:hAnsi="Candara" w:cstheme="minorHAnsi"/>
          <w:shd w:val="clear" w:color="auto" w:fill="FFFFFF" w:themeFill="background1"/>
        </w:rPr>
        <w:t>2</w:t>
      </w:r>
      <w:r w:rsidR="0043257A" w:rsidRPr="00EA28D3">
        <w:rPr>
          <w:rFonts w:ascii="Candara" w:hAnsi="Candara" w:cstheme="minorHAnsi"/>
          <w:shd w:val="clear" w:color="auto" w:fill="FFFFFF" w:themeFill="background1"/>
        </w:rPr>
        <w:t>%),Money and Tax (8%), Health (</w:t>
      </w:r>
      <w:r w:rsidR="0035589C" w:rsidRPr="00EA28D3">
        <w:rPr>
          <w:rFonts w:ascii="Candara" w:hAnsi="Candara" w:cstheme="minorHAnsi"/>
          <w:shd w:val="clear" w:color="auto" w:fill="FFFFFF" w:themeFill="background1"/>
        </w:rPr>
        <w:t>8</w:t>
      </w:r>
      <w:r w:rsidR="0043257A" w:rsidRPr="00EA28D3">
        <w:rPr>
          <w:rFonts w:ascii="Candara" w:hAnsi="Candara" w:cstheme="minorHAnsi"/>
          <w:shd w:val="clear" w:color="auto" w:fill="FFFFFF" w:themeFill="background1"/>
        </w:rPr>
        <w:t>%)</w:t>
      </w:r>
      <w:r w:rsidR="00CD6DB6">
        <w:rPr>
          <w:rFonts w:ascii="Candara" w:hAnsi="Candara" w:cstheme="minorHAnsi"/>
          <w:shd w:val="clear" w:color="auto" w:fill="FFFFFF" w:themeFill="background1"/>
        </w:rPr>
        <w:t xml:space="preserve">, </w:t>
      </w:r>
      <w:r w:rsidR="0043257A" w:rsidRPr="00EA28D3">
        <w:rPr>
          <w:rFonts w:ascii="Candara" w:hAnsi="Candara" w:cstheme="minorHAnsi"/>
          <w:shd w:val="clear" w:color="auto" w:fill="FFFFFF" w:themeFill="background1"/>
        </w:rPr>
        <w:t xml:space="preserve">Education and Training (4%). </w:t>
      </w:r>
    </w:p>
    <w:p w:rsidR="005430BE" w:rsidRDefault="0043257A" w:rsidP="0043257A">
      <w:pPr>
        <w:spacing w:after="200" w:line="276" w:lineRule="auto"/>
        <w:rPr>
          <w:rFonts w:ascii="Candara" w:hAnsi="Candara" w:cstheme="minorHAnsi"/>
          <w:color w:val="FF0000"/>
          <w:shd w:val="clear" w:color="auto" w:fill="FFFFFF" w:themeFill="background1"/>
        </w:rPr>
      </w:pPr>
      <w:r w:rsidRPr="0035589C">
        <w:rPr>
          <w:rFonts w:ascii="Candara" w:hAnsi="Candara" w:cstheme="minorHAnsi"/>
          <w:shd w:val="clear" w:color="auto" w:fill="FFFFFF" w:themeFill="background1"/>
        </w:rPr>
        <w:t xml:space="preserve">These five broad information categories </w:t>
      </w:r>
      <w:r w:rsidR="003E1169">
        <w:rPr>
          <w:rFonts w:ascii="Candara" w:hAnsi="Candara" w:cstheme="minorHAnsi"/>
          <w:shd w:val="clear" w:color="auto" w:fill="FFFFFF" w:themeFill="background1"/>
        </w:rPr>
        <w:t xml:space="preserve">represented </w:t>
      </w:r>
      <w:r w:rsidRPr="0035589C">
        <w:rPr>
          <w:rFonts w:ascii="Candara" w:hAnsi="Candara" w:cstheme="minorHAnsi"/>
          <w:shd w:val="clear" w:color="auto" w:fill="FFFFFF" w:themeFill="background1"/>
        </w:rPr>
        <w:t>a total of 8</w:t>
      </w:r>
      <w:r w:rsidR="0035589C" w:rsidRPr="0035589C">
        <w:rPr>
          <w:rFonts w:ascii="Candara" w:hAnsi="Candara" w:cstheme="minorHAnsi"/>
          <w:shd w:val="clear" w:color="auto" w:fill="FFFFFF" w:themeFill="background1"/>
        </w:rPr>
        <w:t>5</w:t>
      </w:r>
      <w:r w:rsidRPr="0035589C">
        <w:rPr>
          <w:rFonts w:ascii="Candara" w:hAnsi="Candara" w:cstheme="minorHAnsi"/>
          <w:shd w:val="clear" w:color="auto" w:fill="FFFFFF" w:themeFill="background1"/>
        </w:rPr>
        <w:t>% of all Social Policy Returns</w:t>
      </w:r>
      <w:r w:rsidRPr="0043257A">
        <w:rPr>
          <w:rFonts w:ascii="Candara" w:hAnsi="Candara" w:cstheme="minorHAnsi"/>
          <w:color w:val="FF0000"/>
          <w:shd w:val="clear" w:color="auto" w:fill="FFFFFF" w:themeFill="background1"/>
        </w:rPr>
        <w:t xml:space="preserve">. </w:t>
      </w:r>
    </w:p>
    <w:p w:rsidR="0043257A" w:rsidRPr="005430BE" w:rsidRDefault="0043257A" w:rsidP="0043257A">
      <w:pPr>
        <w:spacing w:after="200" w:line="276" w:lineRule="auto"/>
        <w:rPr>
          <w:rFonts w:ascii="Candara" w:hAnsi="Candara" w:cstheme="minorBidi"/>
        </w:rPr>
      </w:pPr>
      <w:r w:rsidRPr="005430BE">
        <w:rPr>
          <w:rFonts w:ascii="Candara" w:hAnsi="Candara" w:cstheme="minorHAnsi"/>
          <w:shd w:val="clear" w:color="auto" w:fill="FFFFFF" w:themeFill="background1"/>
        </w:rPr>
        <w:t xml:space="preserve">Of the </w:t>
      </w:r>
      <w:r w:rsidR="0035589C" w:rsidRPr="005430BE">
        <w:rPr>
          <w:rFonts w:ascii="Candara" w:hAnsi="Candara" w:cstheme="minorHAnsi"/>
          <w:shd w:val="clear" w:color="auto" w:fill="FFFFFF" w:themeFill="background1"/>
        </w:rPr>
        <w:t>53</w:t>
      </w:r>
      <w:r w:rsidRPr="005430BE">
        <w:rPr>
          <w:rFonts w:ascii="Candara" w:hAnsi="Candara" w:cstheme="minorHAnsi"/>
          <w:shd w:val="clear" w:color="auto" w:fill="FFFFFF" w:themeFill="background1"/>
        </w:rPr>
        <w:t xml:space="preserve">% of Returns that related to Social Welfare categories, </w:t>
      </w:r>
      <w:r w:rsidR="00F46A8D" w:rsidRPr="005430BE">
        <w:rPr>
          <w:rFonts w:ascii="Candara" w:hAnsi="Candara" w:cstheme="minorHAnsi"/>
          <w:shd w:val="clear" w:color="auto" w:fill="FFFFFF" w:themeFill="background1"/>
        </w:rPr>
        <w:t>t</w:t>
      </w:r>
      <w:r w:rsidR="00F46A8D" w:rsidRPr="005430BE">
        <w:rPr>
          <w:rFonts w:ascii="Candara" w:hAnsi="Candara" w:cstheme="minorBidi"/>
        </w:rPr>
        <w:t>he top f</w:t>
      </w:r>
      <w:r w:rsidRPr="005430BE">
        <w:rPr>
          <w:rFonts w:ascii="Candara" w:hAnsi="Candara" w:cstheme="minorBidi"/>
        </w:rPr>
        <w:t xml:space="preserve">ive most reported specific payments or benefits during these two months were:- </w:t>
      </w:r>
    </w:p>
    <w:p w:rsidR="0043257A" w:rsidRPr="005430BE" w:rsidRDefault="0043257A" w:rsidP="005430BE">
      <w:pPr>
        <w:pStyle w:val="ListParagraph"/>
        <w:numPr>
          <w:ilvl w:val="0"/>
          <w:numId w:val="18"/>
        </w:numPr>
        <w:rPr>
          <w:rFonts w:ascii="Candara" w:hAnsi="Candara"/>
        </w:rPr>
      </w:pPr>
      <w:r w:rsidRPr="005430BE">
        <w:rPr>
          <w:rFonts w:ascii="Candara" w:hAnsi="Candara"/>
        </w:rPr>
        <w:t xml:space="preserve">Jobseekers Allowance, </w:t>
      </w:r>
    </w:p>
    <w:p w:rsidR="00F46A8D" w:rsidRPr="005430BE" w:rsidRDefault="00F46A8D" w:rsidP="005430BE">
      <w:pPr>
        <w:pStyle w:val="ListParagraph"/>
        <w:numPr>
          <w:ilvl w:val="0"/>
          <w:numId w:val="18"/>
        </w:numPr>
        <w:rPr>
          <w:rFonts w:ascii="Candara" w:hAnsi="Candara"/>
        </w:rPr>
      </w:pPr>
      <w:r w:rsidRPr="005430BE">
        <w:rPr>
          <w:rFonts w:ascii="Candara" w:hAnsi="Candara"/>
        </w:rPr>
        <w:t xml:space="preserve">Rent Supplement, </w:t>
      </w:r>
    </w:p>
    <w:p w:rsidR="00F46A8D" w:rsidRPr="005430BE" w:rsidRDefault="00F46A8D" w:rsidP="005430BE">
      <w:pPr>
        <w:pStyle w:val="ListParagraph"/>
        <w:numPr>
          <w:ilvl w:val="0"/>
          <w:numId w:val="18"/>
        </w:numPr>
        <w:rPr>
          <w:rFonts w:ascii="Candara" w:hAnsi="Candara"/>
        </w:rPr>
      </w:pPr>
      <w:r w:rsidRPr="005430BE">
        <w:rPr>
          <w:rFonts w:ascii="Candara" w:hAnsi="Candara"/>
        </w:rPr>
        <w:t>Illness Benefit,</w:t>
      </w:r>
    </w:p>
    <w:p w:rsidR="0043257A" w:rsidRPr="005430BE" w:rsidRDefault="0043257A" w:rsidP="005430BE">
      <w:pPr>
        <w:pStyle w:val="ListParagraph"/>
        <w:numPr>
          <w:ilvl w:val="0"/>
          <w:numId w:val="18"/>
        </w:numPr>
        <w:rPr>
          <w:rFonts w:ascii="Candara" w:hAnsi="Candara"/>
        </w:rPr>
      </w:pPr>
      <w:r w:rsidRPr="005430BE">
        <w:rPr>
          <w:rFonts w:ascii="Candara" w:hAnsi="Candara"/>
        </w:rPr>
        <w:t xml:space="preserve">Disability Allowance, </w:t>
      </w:r>
    </w:p>
    <w:p w:rsidR="0043257A" w:rsidRPr="005430BE" w:rsidRDefault="00F46A8D" w:rsidP="005430BE">
      <w:pPr>
        <w:pStyle w:val="ListParagraph"/>
        <w:numPr>
          <w:ilvl w:val="0"/>
          <w:numId w:val="18"/>
        </w:numPr>
        <w:rPr>
          <w:rFonts w:ascii="Candara" w:hAnsi="Candara"/>
        </w:rPr>
      </w:pPr>
      <w:r w:rsidRPr="005430BE">
        <w:rPr>
          <w:rFonts w:ascii="Candara" w:hAnsi="Candara"/>
        </w:rPr>
        <w:t>FIS</w:t>
      </w:r>
      <w:r w:rsidR="005430BE">
        <w:rPr>
          <w:rFonts w:ascii="Candara" w:hAnsi="Candara"/>
        </w:rPr>
        <w:t>.</w:t>
      </w:r>
    </w:p>
    <w:p w:rsidR="005670DE" w:rsidRDefault="00B40C4B" w:rsidP="0043257A">
      <w:pPr>
        <w:spacing w:after="200" w:line="276" w:lineRule="auto"/>
        <w:rPr>
          <w:rFonts w:ascii="Candara" w:hAnsi="Candara"/>
        </w:rPr>
      </w:pPr>
      <w:r>
        <w:rPr>
          <w:rFonts w:ascii="Candara" w:hAnsi="Candara"/>
        </w:rPr>
        <w:t xml:space="preserve">As has been the situation for some time, </w:t>
      </w:r>
      <w:r w:rsidRPr="00B40C4B">
        <w:rPr>
          <w:rFonts w:ascii="Candara" w:hAnsi="Candara"/>
          <w:b/>
        </w:rPr>
        <w:t>h</w:t>
      </w:r>
      <w:r w:rsidR="00E81785" w:rsidRPr="00B40C4B">
        <w:rPr>
          <w:rFonts w:ascii="Candara" w:hAnsi="Candara"/>
          <w:b/>
        </w:rPr>
        <w:t>ousing issues</w:t>
      </w:r>
      <w:r>
        <w:rPr>
          <w:rFonts w:ascii="Candara" w:hAnsi="Candara"/>
        </w:rPr>
        <w:t xml:space="preserve"> continue to log a significant amount of SPRs from services throughout the country.  </w:t>
      </w:r>
      <w:r w:rsidR="00E81785">
        <w:rPr>
          <w:rFonts w:ascii="Candara" w:hAnsi="Candara"/>
        </w:rPr>
        <w:t xml:space="preserve"> </w:t>
      </w:r>
      <w:r>
        <w:rPr>
          <w:rFonts w:ascii="Candara" w:hAnsi="Candara"/>
        </w:rPr>
        <w:t>Social Policy Returns in relation to the broad housing category, when combined with Rent Supplement</w:t>
      </w:r>
      <w:r w:rsidR="00105D01">
        <w:rPr>
          <w:rFonts w:ascii="Candara" w:hAnsi="Candara"/>
        </w:rPr>
        <w:t xml:space="preserve"> (from the Supplementary Welfare category)</w:t>
      </w:r>
      <w:r>
        <w:rPr>
          <w:rFonts w:ascii="Candara" w:hAnsi="Candara"/>
        </w:rPr>
        <w:t xml:space="preserve"> accounted</w:t>
      </w:r>
      <w:r w:rsidR="00FC4410">
        <w:rPr>
          <w:rFonts w:ascii="Candara" w:hAnsi="Candara"/>
        </w:rPr>
        <w:t xml:space="preserve"> for </w:t>
      </w:r>
      <w:r w:rsidR="00105D01">
        <w:rPr>
          <w:rFonts w:ascii="Candara" w:hAnsi="Candara"/>
        </w:rPr>
        <w:t xml:space="preserve">16% of all Returns during </w:t>
      </w:r>
      <w:r w:rsidR="007E5CAC">
        <w:rPr>
          <w:rFonts w:ascii="Candara" w:hAnsi="Candara"/>
        </w:rPr>
        <w:t>January and February.</w:t>
      </w:r>
      <w:r w:rsidR="00E81785">
        <w:rPr>
          <w:rFonts w:ascii="Candara" w:hAnsi="Candara"/>
        </w:rPr>
        <w:t xml:space="preserve"> </w:t>
      </w:r>
    </w:p>
    <w:p w:rsidR="009F2B6A" w:rsidRDefault="005670DE" w:rsidP="0043257A">
      <w:pPr>
        <w:spacing w:after="200" w:line="276" w:lineRule="auto"/>
        <w:rPr>
          <w:rFonts w:ascii="Candara" w:hAnsi="Candara"/>
        </w:rPr>
      </w:pPr>
      <w:r>
        <w:rPr>
          <w:rFonts w:ascii="Candara" w:hAnsi="Candara"/>
        </w:rPr>
        <w:t>M</w:t>
      </w:r>
      <w:r w:rsidR="007E5CAC">
        <w:rPr>
          <w:rFonts w:ascii="Candara" w:hAnsi="Candara"/>
        </w:rPr>
        <w:t>any services continue</w:t>
      </w:r>
      <w:r w:rsidR="005109F1" w:rsidRPr="00E81785">
        <w:rPr>
          <w:rFonts w:ascii="Candara" w:hAnsi="Candara"/>
        </w:rPr>
        <w:t xml:space="preserve"> to </w:t>
      </w:r>
      <w:r w:rsidR="007E5CAC">
        <w:rPr>
          <w:rFonts w:ascii="Candara" w:hAnsi="Candara"/>
        </w:rPr>
        <w:t xml:space="preserve">provide evidence of </w:t>
      </w:r>
      <w:r w:rsidR="005109F1" w:rsidRPr="00E81785">
        <w:rPr>
          <w:rFonts w:ascii="Candara" w:hAnsi="Candara"/>
        </w:rPr>
        <w:t xml:space="preserve">cases where </w:t>
      </w:r>
      <w:r w:rsidR="005109F1" w:rsidRPr="00FC4410">
        <w:rPr>
          <w:rFonts w:ascii="Candara" w:hAnsi="Candara"/>
          <w:b/>
        </w:rPr>
        <w:t>Rent Supplement</w:t>
      </w:r>
      <w:r w:rsidR="005109F1" w:rsidRPr="00E81785">
        <w:rPr>
          <w:rFonts w:ascii="Candara" w:hAnsi="Candara"/>
        </w:rPr>
        <w:t xml:space="preserve"> claimants had difficulties in </w:t>
      </w:r>
      <w:r w:rsidR="00E81785" w:rsidRPr="00E81785">
        <w:rPr>
          <w:rFonts w:ascii="Candara" w:hAnsi="Candara"/>
        </w:rPr>
        <w:t>finding rental accommodation within the limits</w:t>
      </w:r>
      <w:r>
        <w:rPr>
          <w:rFonts w:ascii="Candara" w:hAnsi="Candara"/>
        </w:rPr>
        <w:t xml:space="preserve"> as set by DSP</w:t>
      </w:r>
      <w:r w:rsidR="00E81785">
        <w:rPr>
          <w:rFonts w:ascii="Candara" w:hAnsi="Candara"/>
        </w:rPr>
        <w:t xml:space="preserve"> and </w:t>
      </w:r>
      <w:r w:rsidR="004F2C28">
        <w:rPr>
          <w:rFonts w:ascii="Candara" w:hAnsi="Candara"/>
        </w:rPr>
        <w:t xml:space="preserve">also </w:t>
      </w:r>
      <w:r w:rsidR="00E81785">
        <w:rPr>
          <w:rFonts w:ascii="Candara" w:hAnsi="Candara"/>
        </w:rPr>
        <w:t>cases where landlords are refusing to accept Rent Supplement tenants</w:t>
      </w:r>
      <w:r w:rsidR="007E5CAC">
        <w:rPr>
          <w:rFonts w:ascii="Candara" w:hAnsi="Candara"/>
        </w:rPr>
        <w:t xml:space="preserve"> - </w:t>
      </w:r>
      <w:r w:rsidR="00E81785">
        <w:rPr>
          <w:rFonts w:ascii="Candara" w:hAnsi="Candara"/>
        </w:rPr>
        <w:t>which has been deemed to be illegal as of</w:t>
      </w:r>
      <w:r w:rsidR="007E5CAC">
        <w:rPr>
          <w:rFonts w:ascii="Candara" w:hAnsi="Candara"/>
        </w:rPr>
        <w:t xml:space="preserve"> 1 January 2016 when “housing assistance” was established as a new ground to protect against discrimination under the Equal Status Acts 2000 - 2015.</w:t>
      </w:r>
      <w:r w:rsidR="00E81785" w:rsidRPr="00E81785">
        <w:rPr>
          <w:rFonts w:ascii="Candara" w:hAnsi="Candara"/>
        </w:rPr>
        <w:t xml:space="preserve"> </w:t>
      </w:r>
    </w:p>
    <w:p w:rsidR="00440779" w:rsidRDefault="00E81785" w:rsidP="0043257A">
      <w:pPr>
        <w:spacing w:after="200" w:line="276" w:lineRule="auto"/>
        <w:rPr>
          <w:rFonts w:ascii="Candara" w:hAnsi="Candara"/>
        </w:rPr>
      </w:pPr>
      <w:r>
        <w:rPr>
          <w:rFonts w:ascii="Candara" w:hAnsi="Candara"/>
        </w:rPr>
        <w:t>Other issues in relation to Rent Supplement included difficulties caused for clients who have to provide a “top-up” to their rent in order to secure or maintain a tenancy, and also cases where tenants were at real risk of homelessness due to increases in rent that they could not afford</w:t>
      </w:r>
      <w:r w:rsidR="005670DE">
        <w:rPr>
          <w:rFonts w:ascii="Candara" w:hAnsi="Candara"/>
        </w:rPr>
        <w:t xml:space="preserve"> (and which were above the maximum rent limits)</w:t>
      </w:r>
      <w:r>
        <w:rPr>
          <w:rFonts w:ascii="Candara" w:hAnsi="Candara"/>
        </w:rPr>
        <w:t xml:space="preserve">. </w:t>
      </w:r>
    </w:p>
    <w:p w:rsidR="007E5CAC" w:rsidRDefault="005670DE" w:rsidP="0043257A">
      <w:pPr>
        <w:spacing w:after="200" w:line="276" w:lineRule="auto"/>
        <w:rPr>
          <w:rFonts w:ascii="Candara" w:hAnsi="Candara" w:cstheme="minorHAnsi"/>
          <w:shd w:val="clear" w:color="auto" w:fill="FFFFFF" w:themeFill="background1"/>
        </w:rPr>
      </w:pPr>
      <w:r w:rsidRPr="005670DE">
        <w:rPr>
          <w:rFonts w:ascii="Candara" w:hAnsi="Candara"/>
        </w:rPr>
        <w:t xml:space="preserve">The </w:t>
      </w:r>
      <w:r w:rsidRPr="00FC4410">
        <w:rPr>
          <w:rFonts w:ascii="Candara" w:hAnsi="Candara"/>
          <w:b/>
        </w:rPr>
        <w:t>Housing Assistance Payment</w:t>
      </w:r>
      <w:r w:rsidRPr="005670DE">
        <w:rPr>
          <w:rFonts w:ascii="Candara" w:hAnsi="Candara"/>
        </w:rPr>
        <w:t xml:space="preserve"> </w:t>
      </w:r>
      <w:r w:rsidR="007E5CAC">
        <w:rPr>
          <w:rFonts w:ascii="Candara" w:hAnsi="Candara"/>
        </w:rPr>
        <w:t xml:space="preserve">(HAP) </w:t>
      </w:r>
      <w:r>
        <w:rPr>
          <w:rFonts w:ascii="Candara" w:hAnsi="Candara"/>
        </w:rPr>
        <w:t>was also the focus of a</w:t>
      </w:r>
      <w:r w:rsidR="000D64A1">
        <w:rPr>
          <w:rFonts w:ascii="Candara" w:hAnsi="Candara"/>
        </w:rPr>
        <w:t xml:space="preserve">n increased </w:t>
      </w:r>
      <w:r w:rsidR="0013337F">
        <w:rPr>
          <w:rFonts w:ascii="Candara" w:hAnsi="Candara"/>
        </w:rPr>
        <w:t>amount of SPRs from services during the first</w:t>
      </w:r>
      <w:r w:rsidR="005200DB">
        <w:rPr>
          <w:rFonts w:ascii="Candara" w:hAnsi="Candara"/>
        </w:rPr>
        <w:t xml:space="preserve"> two </w:t>
      </w:r>
      <w:r w:rsidR="0013337F">
        <w:rPr>
          <w:rFonts w:ascii="Candara" w:hAnsi="Candara"/>
        </w:rPr>
        <w:t>months of 2016</w:t>
      </w:r>
      <w:r w:rsidR="004F2C28">
        <w:rPr>
          <w:rFonts w:ascii="Candara" w:hAnsi="Candara"/>
        </w:rPr>
        <w:t xml:space="preserve"> – with </w:t>
      </w:r>
      <w:r w:rsidR="005200DB">
        <w:rPr>
          <w:rFonts w:ascii="Candara" w:hAnsi="Candara"/>
        </w:rPr>
        <w:t xml:space="preserve">the same number of cases </w:t>
      </w:r>
      <w:r w:rsidR="004F2C28">
        <w:rPr>
          <w:rFonts w:ascii="Candara" w:hAnsi="Candara"/>
        </w:rPr>
        <w:t xml:space="preserve">logged during that time, as compared with </w:t>
      </w:r>
      <w:r w:rsidR="005200DB">
        <w:rPr>
          <w:rFonts w:ascii="Candara" w:hAnsi="Candara"/>
        </w:rPr>
        <w:t xml:space="preserve">the </w:t>
      </w:r>
      <w:r w:rsidR="004F2C28">
        <w:rPr>
          <w:rFonts w:ascii="Candara" w:hAnsi="Candara"/>
        </w:rPr>
        <w:t xml:space="preserve">total </w:t>
      </w:r>
      <w:r w:rsidR="005200DB">
        <w:rPr>
          <w:rFonts w:ascii="Candara" w:hAnsi="Candara"/>
        </w:rPr>
        <w:t xml:space="preserve">for </w:t>
      </w:r>
      <w:r w:rsidR="004F2C28">
        <w:rPr>
          <w:rFonts w:ascii="Candara" w:hAnsi="Candara"/>
        </w:rPr>
        <w:t>2015</w:t>
      </w:r>
      <w:r w:rsidR="0013337F">
        <w:rPr>
          <w:rFonts w:ascii="Candara" w:hAnsi="Candara"/>
        </w:rPr>
        <w:t>.</w:t>
      </w:r>
      <w:r w:rsidR="007E5CAC">
        <w:rPr>
          <w:rFonts w:ascii="Candara" w:hAnsi="Candara"/>
        </w:rPr>
        <w:t xml:space="preserve"> </w:t>
      </w:r>
      <w:r w:rsidR="007E5CAC" w:rsidRPr="004F2C28">
        <w:rPr>
          <w:rFonts w:ascii="Candara" w:hAnsi="Candara"/>
        </w:rPr>
        <w:t xml:space="preserve">During </w:t>
      </w:r>
      <w:r w:rsidR="007E5CAC">
        <w:rPr>
          <w:rFonts w:ascii="Candara" w:hAnsi="Candara"/>
        </w:rPr>
        <w:t xml:space="preserve">February, </w:t>
      </w:r>
      <w:r w:rsidR="007E5CAC" w:rsidRPr="004F2C28">
        <w:rPr>
          <w:rFonts w:ascii="Candara" w:hAnsi="Candara"/>
        </w:rPr>
        <w:t>CIPS also conducted “</w:t>
      </w:r>
      <w:r w:rsidR="007E5CAC" w:rsidRPr="004F2C28">
        <w:rPr>
          <w:rFonts w:ascii="Candara" w:hAnsi="Candara" w:cstheme="minorHAnsi"/>
          <w:shd w:val="clear" w:color="auto" w:fill="FFFFFF" w:themeFill="background1"/>
        </w:rPr>
        <w:t xml:space="preserve">social policy counters” on the issue of </w:t>
      </w:r>
      <w:r w:rsidR="007E5CAC">
        <w:rPr>
          <w:rFonts w:ascii="Candara" w:hAnsi="Candara" w:cstheme="minorHAnsi"/>
          <w:shd w:val="clear" w:color="auto" w:fill="FFFFFF" w:themeFill="background1"/>
        </w:rPr>
        <w:t>the HAP and logged an additional 44</w:t>
      </w:r>
      <w:r w:rsidR="007E5CAC" w:rsidRPr="004F2C28">
        <w:rPr>
          <w:rFonts w:ascii="Candara" w:hAnsi="Candara" w:cstheme="minorHAnsi"/>
          <w:shd w:val="clear" w:color="auto" w:fill="FFFFFF" w:themeFill="background1"/>
        </w:rPr>
        <w:t xml:space="preserve"> calls reporting cases where callers </w:t>
      </w:r>
      <w:r w:rsidR="007E5CAC">
        <w:rPr>
          <w:rFonts w:ascii="Candara" w:hAnsi="Candara" w:cstheme="minorHAnsi"/>
          <w:shd w:val="clear" w:color="auto" w:fill="FFFFFF" w:themeFill="background1"/>
        </w:rPr>
        <w:t xml:space="preserve">were experiencing difficulties with the scheme. </w:t>
      </w:r>
    </w:p>
    <w:p w:rsidR="00EA28D3" w:rsidRDefault="007E5CAC" w:rsidP="0043257A">
      <w:pPr>
        <w:spacing w:after="200" w:line="276" w:lineRule="auto"/>
        <w:rPr>
          <w:rFonts w:ascii="Candara" w:hAnsi="Candara"/>
        </w:rPr>
      </w:pPr>
      <w:r>
        <w:rPr>
          <w:rFonts w:ascii="Candara" w:hAnsi="Candara" w:cstheme="minorHAnsi"/>
          <w:shd w:val="clear" w:color="auto" w:fill="FFFFFF" w:themeFill="background1"/>
        </w:rPr>
        <w:t>S</w:t>
      </w:r>
      <w:r w:rsidR="0013337F">
        <w:rPr>
          <w:rFonts w:ascii="Candara" w:hAnsi="Candara"/>
        </w:rPr>
        <w:t xml:space="preserve">ince the introduction of the HAP scheme through legislation in 2014, the DSP have stated that the strategic focus of the Rent Supplement scheme over the medium term will be the transfer of recipients from </w:t>
      </w:r>
      <w:r w:rsidR="0003264C">
        <w:rPr>
          <w:rFonts w:ascii="Candara" w:hAnsi="Candara"/>
        </w:rPr>
        <w:t>rent supplement</w:t>
      </w:r>
      <w:r w:rsidR="0013337F">
        <w:rPr>
          <w:rFonts w:ascii="Candara" w:hAnsi="Candara"/>
        </w:rPr>
        <w:t xml:space="preserve"> to the HAP scheme – thus replacing </w:t>
      </w:r>
      <w:r w:rsidR="000D64A1">
        <w:rPr>
          <w:rFonts w:ascii="Candara" w:hAnsi="Candara"/>
        </w:rPr>
        <w:t xml:space="preserve">the </w:t>
      </w:r>
      <w:r w:rsidR="0013337F">
        <w:rPr>
          <w:rFonts w:ascii="Candara" w:hAnsi="Candara"/>
        </w:rPr>
        <w:t xml:space="preserve">long-term </w:t>
      </w:r>
      <w:r w:rsidR="000D64A1">
        <w:rPr>
          <w:rFonts w:ascii="Candara" w:hAnsi="Candara"/>
        </w:rPr>
        <w:t xml:space="preserve">payment of </w:t>
      </w:r>
      <w:r w:rsidR="0003264C">
        <w:rPr>
          <w:rFonts w:ascii="Candara" w:hAnsi="Candara"/>
        </w:rPr>
        <w:t>rent s</w:t>
      </w:r>
      <w:r w:rsidR="0013337F">
        <w:rPr>
          <w:rFonts w:ascii="Candara" w:hAnsi="Candara"/>
        </w:rPr>
        <w:t xml:space="preserve">upplement. As of the end of </w:t>
      </w:r>
      <w:r w:rsidR="005B7AD6">
        <w:rPr>
          <w:rFonts w:ascii="Candara" w:hAnsi="Candara"/>
        </w:rPr>
        <w:t>February</w:t>
      </w:r>
      <w:r w:rsidR="0013337F">
        <w:rPr>
          <w:rFonts w:ascii="Candara" w:hAnsi="Candara"/>
        </w:rPr>
        <w:t xml:space="preserve"> 2016, there were </w:t>
      </w:r>
      <w:r w:rsidR="005B7AD6">
        <w:rPr>
          <w:rFonts w:ascii="Candara" w:hAnsi="Candara"/>
        </w:rPr>
        <w:t>7,500</w:t>
      </w:r>
      <w:r w:rsidR="0013337F">
        <w:rPr>
          <w:rFonts w:ascii="Candara" w:hAnsi="Candara"/>
        </w:rPr>
        <w:t xml:space="preserve"> “active HAP tenancies” across 21 local authorities.</w:t>
      </w:r>
      <w:r w:rsidR="004F2C28">
        <w:rPr>
          <w:rFonts w:ascii="Candara" w:hAnsi="Candara"/>
        </w:rPr>
        <w:t xml:space="preserve"> </w:t>
      </w:r>
    </w:p>
    <w:p w:rsidR="00D61A64" w:rsidRDefault="007E5CAC" w:rsidP="0043257A">
      <w:pPr>
        <w:spacing w:after="200" w:line="276" w:lineRule="auto"/>
        <w:rPr>
          <w:rFonts w:ascii="Candara" w:hAnsi="Candara"/>
        </w:rPr>
      </w:pPr>
      <w:r>
        <w:rPr>
          <w:rFonts w:ascii="Candara" w:hAnsi="Candara"/>
        </w:rPr>
        <w:lastRenderedPageBreak/>
        <w:t xml:space="preserve">As the roll-out of the </w:t>
      </w:r>
      <w:r w:rsidR="0003264C">
        <w:rPr>
          <w:rFonts w:ascii="Candara" w:hAnsi="Candara"/>
        </w:rPr>
        <w:t>HAP</w:t>
      </w:r>
      <w:r>
        <w:rPr>
          <w:rFonts w:ascii="Candara" w:hAnsi="Candara"/>
        </w:rPr>
        <w:t xml:space="preserve"> is accelerated across the remaining local authority areas,</w:t>
      </w:r>
      <w:r w:rsidR="0003264C">
        <w:rPr>
          <w:rFonts w:ascii="Candara" w:hAnsi="Candara"/>
        </w:rPr>
        <w:t xml:space="preserve"> we would ask that information staff continue to submit Social Policy Returns that indicate difficulties that tenants have with the scheme, as these cases can be particularly useful in highlighting problems with the</w:t>
      </w:r>
      <w:r w:rsidR="00D61A64">
        <w:rPr>
          <w:rFonts w:ascii="Candara" w:hAnsi="Candara"/>
        </w:rPr>
        <w:t xml:space="preserve"> payment at this stage of its rollout. </w:t>
      </w:r>
      <w:r>
        <w:rPr>
          <w:rFonts w:ascii="Candara" w:hAnsi="Candara"/>
        </w:rPr>
        <w:t xml:space="preserve"> </w:t>
      </w:r>
    </w:p>
    <w:p w:rsidR="00EA28D3" w:rsidRDefault="00DB3722" w:rsidP="00DB3722">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During January and February, some of th</w:t>
      </w:r>
      <w:r w:rsidR="00CD5BA7">
        <w:rPr>
          <w:rFonts w:ascii="Candara" w:hAnsi="Candara" w:cstheme="minorHAnsi"/>
          <w:shd w:val="clear" w:color="auto" w:fill="FFFFFF" w:themeFill="background1"/>
        </w:rPr>
        <w:t xml:space="preserve">e </w:t>
      </w:r>
      <w:r w:rsidR="00C3268F">
        <w:rPr>
          <w:rFonts w:ascii="Candara" w:hAnsi="Candara" w:cstheme="minorHAnsi"/>
          <w:shd w:val="clear" w:color="auto" w:fill="FFFFFF" w:themeFill="background1"/>
        </w:rPr>
        <w:t xml:space="preserve">typical </w:t>
      </w:r>
      <w:r w:rsidR="00CD5BA7">
        <w:rPr>
          <w:rFonts w:ascii="Candara" w:hAnsi="Candara" w:cstheme="minorHAnsi"/>
          <w:shd w:val="clear" w:color="auto" w:fill="FFFFFF" w:themeFill="background1"/>
        </w:rPr>
        <w:t xml:space="preserve">issues </w:t>
      </w:r>
      <w:r w:rsidR="00C3268F">
        <w:rPr>
          <w:rFonts w:ascii="Candara" w:hAnsi="Candara" w:cstheme="minorHAnsi"/>
          <w:shd w:val="clear" w:color="auto" w:fill="FFFFFF" w:themeFill="background1"/>
        </w:rPr>
        <w:t xml:space="preserve">that have been </w:t>
      </w:r>
      <w:r w:rsidR="00CD5BA7">
        <w:rPr>
          <w:rFonts w:ascii="Candara" w:hAnsi="Candara" w:cstheme="minorHAnsi"/>
          <w:shd w:val="clear" w:color="auto" w:fill="FFFFFF" w:themeFill="background1"/>
        </w:rPr>
        <w:t>highlighted in the cases</w:t>
      </w:r>
      <w:r w:rsidR="00F36CEA">
        <w:rPr>
          <w:rFonts w:ascii="Candara" w:hAnsi="Candara" w:cstheme="minorHAnsi"/>
          <w:shd w:val="clear" w:color="auto" w:fill="FFFFFF" w:themeFill="background1"/>
        </w:rPr>
        <w:t xml:space="preserve"> related to the HAP scheme </w:t>
      </w:r>
      <w:r>
        <w:rPr>
          <w:rFonts w:ascii="Candara" w:hAnsi="Candara" w:cstheme="minorHAnsi"/>
          <w:shd w:val="clear" w:color="auto" w:fill="FFFFFF" w:themeFill="background1"/>
        </w:rPr>
        <w:t xml:space="preserve">are common to those concerning rent supplement but there are also some emerging issues that appear to be caused in the transitioning of tenants from rent supplement to HAP. </w:t>
      </w:r>
    </w:p>
    <w:p w:rsidR="005109F1" w:rsidRDefault="00DB3722" w:rsidP="00DB3722">
      <w:pPr>
        <w:spacing w:after="200" w:line="276" w:lineRule="auto"/>
        <w:rPr>
          <w:rFonts w:ascii="Candara" w:hAnsi="Candara" w:cstheme="minorHAnsi"/>
          <w:shd w:val="clear" w:color="auto" w:fill="FFFFFF" w:themeFill="background1"/>
        </w:rPr>
      </w:pPr>
      <w:r>
        <w:rPr>
          <w:rFonts w:ascii="Candara" w:hAnsi="Candara" w:cstheme="minorHAnsi"/>
          <w:shd w:val="clear" w:color="auto" w:fill="FFFFFF" w:themeFill="background1"/>
        </w:rPr>
        <w:t xml:space="preserve">These </w:t>
      </w:r>
      <w:r w:rsidR="00C3268F">
        <w:rPr>
          <w:rFonts w:ascii="Candara" w:hAnsi="Candara" w:cstheme="minorHAnsi"/>
          <w:shd w:val="clear" w:color="auto" w:fill="FFFFFF" w:themeFill="background1"/>
        </w:rPr>
        <w:t>include the following:-</w:t>
      </w:r>
    </w:p>
    <w:p w:rsidR="00C3268F" w:rsidRDefault="00C3268F" w:rsidP="00CD6DB6">
      <w:pPr>
        <w:pStyle w:val="ListParagraph"/>
        <w:numPr>
          <w:ilvl w:val="0"/>
          <w:numId w:val="24"/>
        </w:numPr>
        <w:rPr>
          <w:rFonts w:ascii="Candara" w:hAnsi="Candara" w:cstheme="minorHAnsi"/>
          <w:shd w:val="clear" w:color="auto" w:fill="FFFFFF" w:themeFill="background1"/>
        </w:rPr>
      </w:pPr>
      <w:r w:rsidRPr="00CA62FF">
        <w:rPr>
          <w:rFonts w:ascii="Candara" w:hAnsi="Candara" w:cstheme="minorHAnsi"/>
          <w:shd w:val="clear" w:color="auto" w:fill="FFFFFF" w:themeFill="background1"/>
        </w:rPr>
        <w:t>Difficulties caused for a tenant when the rent is above the maximum limits allowed and the tenant has to pay a top-up</w:t>
      </w:r>
      <w:r w:rsidR="00CC6533">
        <w:rPr>
          <w:rFonts w:ascii="Candara" w:hAnsi="Candara" w:cstheme="minorHAnsi"/>
          <w:shd w:val="clear" w:color="auto" w:fill="FFFFFF" w:themeFill="background1"/>
        </w:rPr>
        <w:t xml:space="preserve">; </w:t>
      </w:r>
      <w:r w:rsidR="00253894">
        <w:rPr>
          <w:rFonts w:ascii="Candara" w:hAnsi="Candara" w:cstheme="minorHAnsi"/>
          <w:shd w:val="clear" w:color="auto" w:fill="FFFFFF" w:themeFill="background1"/>
        </w:rPr>
        <w:t xml:space="preserve"> </w:t>
      </w:r>
    </w:p>
    <w:p w:rsidR="00C3268F" w:rsidRDefault="00C3268F" w:rsidP="00CD6DB6">
      <w:pPr>
        <w:pStyle w:val="ListParagraph"/>
        <w:numPr>
          <w:ilvl w:val="0"/>
          <w:numId w:val="24"/>
        </w:numPr>
        <w:rPr>
          <w:rFonts w:ascii="Candara" w:hAnsi="Candara" w:cstheme="minorHAnsi"/>
          <w:shd w:val="clear" w:color="auto" w:fill="FFFFFF" w:themeFill="background1"/>
        </w:rPr>
      </w:pPr>
      <w:r w:rsidRPr="00CA62FF">
        <w:rPr>
          <w:rFonts w:ascii="Candara" w:hAnsi="Candara" w:cstheme="minorHAnsi"/>
          <w:shd w:val="clear" w:color="auto" w:fill="FFFFFF" w:themeFill="background1"/>
        </w:rPr>
        <w:t>Difficulties caused for long-term rent supplement client</w:t>
      </w:r>
      <w:r w:rsidR="00CA62FF" w:rsidRPr="00CA62FF">
        <w:rPr>
          <w:rFonts w:ascii="Candara" w:hAnsi="Candara" w:cstheme="minorHAnsi"/>
          <w:shd w:val="clear" w:color="auto" w:fill="FFFFFF" w:themeFill="background1"/>
        </w:rPr>
        <w:t>s</w:t>
      </w:r>
      <w:r w:rsidRPr="00CA62FF">
        <w:rPr>
          <w:rFonts w:ascii="Candara" w:hAnsi="Candara" w:cstheme="minorHAnsi"/>
          <w:shd w:val="clear" w:color="auto" w:fill="FFFFFF" w:themeFill="background1"/>
        </w:rPr>
        <w:t xml:space="preserve"> who are being transferred to the HAP scheme and whose landlord </w:t>
      </w:r>
      <w:r w:rsidR="00CA62FF" w:rsidRPr="00CA62FF">
        <w:rPr>
          <w:rFonts w:ascii="Candara" w:hAnsi="Candara" w:cstheme="minorHAnsi"/>
          <w:shd w:val="clear" w:color="auto" w:fill="FFFFFF" w:themeFill="background1"/>
        </w:rPr>
        <w:t>is not willing to sign up</w:t>
      </w:r>
      <w:r w:rsidR="00CA62FF">
        <w:rPr>
          <w:rFonts w:ascii="Candara" w:hAnsi="Candara" w:cstheme="minorHAnsi"/>
          <w:shd w:val="clear" w:color="auto" w:fill="FFFFFF" w:themeFill="background1"/>
        </w:rPr>
        <w:t>. In</w:t>
      </w:r>
      <w:r w:rsidRPr="00CA62FF">
        <w:rPr>
          <w:rFonts w:ascii="Candara" w:hAnsi="Candara" w:cstheme="minorHAnsi"/>
          <w:shd w:val="clear" w:color="auto" w:fill="FFFFFF" w:themeFill="background1"/>
        </w:rPr>
        <w:t xml:space="preserve"> many </w:t>
      </w:r>
      <w:r w:rsidR="00CA62FF" w:rsidRPr="00CA62FF">
        <w:rPr>
          <w:rFonts w:ascii="Candara" w:hAnsi="Candara" w:cstheme="minorHAnsi"/>
          <w:shd w:val="clear" w:color="auto" w:fill="FFFFFF" w:themeFill="background1"/>
        </w:rPr>
        <w:t>of the cases reported</w:t>
      </w:r>
      <w:r w:rsidR="00CA62FF">
        <w:rPr>
          <w:rFonts w:ascii="Candara" w:hAnsi="Candara" w:cstheme="minorHAnsi"/>
          <w:shd w:val="clear" w:color="auto" w:fill="FFFFFF" w:themeFill="background1"/>
        </w:rPr>
        <w:t>,</w:t>
      </w:r>
      <w:r w:rsidR="00CA62FF" w:rsidRPr="00CA62FF">
        <w:rPr>
          <w:rFonts w:ascii="Candara" w:hAnsi="Candara" w:cstheme="minorHAnsi"/>
          <w:shd w:val="clear" w:color="auto" w:fill="FFFFFF" w:themeFill="background1"/>
        </w:rPr>
        <w:t xml:space="preserve"> the clients have been engaged in long-term tenancies </w:t>
      </w:r>
      <w:r w:rsidR="00CA62FF">
        <w:rPr>
          <w:rFonts w:ascii="Candara" w:hAnsi="Candara" w:cstheme="minorHAnsi"/>
          <w:shd w:val="clear" w:color="auto" w:fill="FFFFFF" w:themeFill="background1"/>
        </w:rPr>
        <w:t>with the particular landlords</w:t>
      </w:r>
      <w:r w:rsidR="00F36CEA">
        <w:rPr>
          <w:rFonts w:ascii="Candara" w:hAnsi="Candara" w:cstheme="minorHAnsi"/>
          <w:shd w:val="clear" w:color="auto" w:fill="FFFFFF" w:themeFill="background1"/>
        </w:rPr>
        <w:t xml:space="preserve"> whilst receiving rent supplement</w:t>
      </w:r>
      <w:r w:rsidR="00CA62FF">
        <w:rPr>
          <w:rFonts w:ascii="Candara" w:hAnsi="Candara" w:cstheme="minorHAnsi"/>
          <w:shd w:val="clear" w:color="auto" w:fill="FFFFFF" w:themeFill="background1"/>
        </w:rPr>
        <w:t>;</w:t>
      </w:r>
      <w:r w:rsidRPr="00CA62FF">
        <w:rPr>
          <w:rFonts w:ascii="Candara" w:hAnsi="Candara" w:cstheme="minorHAnsi"/>
          <w:shd w:val="clear" w:color="auto" w:fill="FFFFFF" w:themeFill="background1"/>
        </w:rPr>
        <w:t xml:space="preserve"> </w:t>
      </w:r>
    </w:p>
    <w:p w:rsidR="00F50DE8" w:rsidRDefault="00DB3722" w:rsidP="00CD6DB6">
      <w:pPr>
        <w:pStyle w:val="ListParagraph"/>
        <w:numPr>
          <w:ilvl w:val="0"/>
          <w:numId w:val="24"/>
        </w:numPr>
        <w:rPr>
          <w:rFonts w:ascii="Candara" w:hAnsi="Candara" w:cstheme="minorHAnsi"/>
          <w:shd w:val="clear" w:color="auto" w:fill="FFFFFF" w:themeFill="background1"/>
        </w:rPr>
      </w:pPr>
      <w:r>
        <w:rPr>
          <w:rFonts w:ascii="Candara" w:hAnsi="Candara" w:cstheme="minorHAnsi"/>
          <w:shd w:val="clear" w:color="auto" w:fill="FFFFFF" w:themeFill="background1"/>
        </w:rPr>
        <w:t>Concerns for t</w:t>
      </w:r>
      <w:r w:rsidR="00253894">
        <w:rPr>
          <w:rFonts w:ascii="Candara" w:hAnsi="Candara" w:cstheme="minorHAnsi"/>
          <w:shd w:val="clear" w:color="auto" w:fill="FFFFFF" w:themeFill="background1"/>
        </w:rPr>
        <w:t xml:space="preserve">enants who are not informed that accepting the HAP will remove them from the local authority Social Housing Waiting List; </w:t>
      </w:r>
    </w:p>
    <w:p w:rsidR="00253894" w:rsidRDefault="00F36CEA" w:rsidP="00CD6DB6">
      <w:pPr>
        <w:pStyle w:val="ListParagraph"/>
        <w:numPr>
          <w:ilvl w:val="0"/>
          <w:numId w:val="24"/>
        </w:numPr>
        <w:rPr>
          <w:rFonts w:ascii="Candara" w:hAnsi="Candara" w:cstheme="minorHAnsi"/>
          <w:shd w:val="clear" w:color="auto" w:fill="FFFFFF" w:themeFill="background1"/>
        </w:rPr>
      </w:pPr>
      <w:r>
        <w:rPr>
          <w:rFonts w:ascii="Candara" w:hAnsi="Candara" w:cstheme="minorHAnsi"/>
          <w:shd w:val="clear" w:color="auto" w:fill="FFFFFF" w:themeFill="background1"/>
        </w:rPr>
        <w:t>Difficulties for tenants who cannot find accommodation within the rent limits allowed for under the HAP Scheme;</w:t>
      </w:r>
    </w:p>
    <w:p w:rsidR="00DB3722" w:rsidRDefault="00DB3722" w:rsidP="00CD6DB6">
      <w:pPr>
        <w:pStyle w:val="ListParagraph"/>
        <w:numPr>
          <w:ilvl w:val="0"/>
          <w:numId w:val="24"/>
        </w:numPr>
        <w:rPr>
          <w:rFonts w:ascii="Candara" w:hAnsi="Candara" w:cstheme="minorHAnsi"/>
          <w:shd w:val="clear" w:color="auto" w:fill="FFFFFF" w:themeFill="background1"/>
        </w:rPr>
      </w:pPr>
      <w:r>
        <w:rPr>
          <w:rFonts w:ascii="Candara" w:hAnsi="Candara" w:cstheme="minorHAnsi"/>
          <w:shd w:val="clear" w:color="auto" w:fill="FFFFFF" w:themeFill="background1"/>
        </w:rPr>
        <w:t xml:space="preserve">Difficulties for tenants whose rental accommodation is not up to required standards. </w:t>
      </w:r>
    </w:p>
    <w:p w:rsidR="004F4119" w:rsidRPr="00B8634D" w:rsidRDefault="004F4119" w:rsidP="004F4119">
      <w:pPr>
        <w:pStyle w:val="Title"/>
        <w:spacing w:after="0"/>
        <w:rPr>
          <w:b/>
          <w:sz w:val="56"/>
          <w:szCs w:val="56"/>
        </w:rPr>
      </w:pPr>
      <w:r w:rsidRPr="00B8634D">
        <w:rPr>
          <w:b/>
          <w:sz w:val="56"/>
          <w:szCs w:val="56"/>
        </w:rPr>
        <w:t>In the Oireachtas</w:t>
      </w:r>
    </w:p>
    <w:p w:rsidR="00476B49" w:rsidRPr="002F5BBA" w:rsidRDefault="00476B49" w:rsidP="00FB2FE3">
      <w:pPr>
        <w:spacing w:line="276" w:lineRule="auto"/>
        <w:jc w:val="center"/>
        <w:rPr>
          <w:rFonts w:asciiTheme="minorHAnsi" w:hAnsiTheme="minorHAnsi"/>
          <w:i/>
          <w:color w:val="76923C" w:themeColor="accent3" w:themeShade="BF"/>
          <w:sz w:val="18"/>
          <w:szCs w:val="18"/>
        </w:rPr>
      </w:pPr>
      <w:r w:rsidRPr="002F5BBA">
        <w:rPr>
          <w:rFonts w:asciiTheme="minorHAnsi" w:hAnsiTheme="minorHAnsi"/>
          <w:i/>
          <w:color w:val="76923C" w:themeColor="accent3" w:themeShade="BF"/>
          <w:sz w:val="18"/>
          <w:szCs w:val="18"/>
        </w:rPr>
        <w:t xml:space="preserve">This section looks at policy-related questions and debates in the Oireachtas, with a particular focus on issues currently arising in social policy feedback from Citizens Information Services.  The text may be edited.  For the full text of any PQs/debates featured here, go to </w:t>
      </w:r>
      <w:r w:rsidR="00E81835" w:rsidRPr="002F5BBA">
        <w:rPr>
          <w:rFonts w:asciiTheme="minorHAnsi" w:hAnsiTheme="minorHAnsi"/>
          <w:color w:val="76923C" w:themeColor="accent3" w:themeShade="BF"/>
          <w:sz w:val="18"/>
          <w:szCs w:val="18"/>
        </w:rPr>
        <w:fldChar w:fldCharType="begin"/>
      </w:r>
      <w:r w:rsidRPr="002F5BBA">
        <w:rPr>
          <w:rFonts w:asciiTheme="minorHAnsi" w:hAnsiTheme="minorHAnsi"/>
          <w:color w:val="76923C" w:themeColor="accent3" w:themeShade="BF"/>
          <w:sz w:val="18"/>
          <w:szCs w:val="18"/>
        </w:rPr>
        <w:instrText xml:space="preserve"> HYPERLINK "http://</w:instrText>
      </w:r>
    </w:p>
    <w:p w:rsidR="00476B49" w:rsidRPr="002F5BBA" w:rsidRDefault="00476B49" w:rsidP="00FB2FE3">
      <w:pPr>
        <w:spacing w:line="276" w:lineRule="auto"/>
        <w:jc w:val="center"/>
        <w:rPr>
          <w:rStyle w:val="Hyperlink"/>
          <w:rFonts w:asciiTheme="minorHAnsi" w:hAnsiTheme="minorHAnsi"/>
          <w:color w:val="76923C" w:themeColor="accent3" w:themeShade="BF"/>
          <w:sz w:val="18"/>
          <w:szCs w:val="18"/>
        </w:rPr>
      </w:pPr>
      <w:r w:rsidRPr="002F5BBA">
        <w:rPr>
          <w:rFonts w:asciiTheme="minorHAnsi" w:hAnsiTheme="minorHAnsi"/>
          <w:color w:val="76923C" w:themeColor="accent3" w:themeShade="BF"/>
          <w:sz w:val="18"/>
          <w:szCs w:val="18"/>
        </w:rPr>
        <w:instrText xml:space="preserve">www.oireachtasdebates.oireachtas.ie" </w:instrText>
      </w:r>
      <w:r w:rsidR="00E81835" w:rsidRPr="002F5BBA">
        <w:rPr>
          <w:rFonts w:asciiTheme="minorHAnsi" w:hAnsiTheme="minorHAnsi"/>
          <w:color w:val="76923C" w:themeColor="accent3" w:themeShade="BF"/>
          <w:sz w:val="18"/>
          <w:szCs w:val="18"/>
        </w:rPr>
        <w:fldChar w:fldCharType="separate"/>
      </w:r>
    </w:p>
    <w:p w:rsidR="00476B49" w:rsidRPr="002F5BBA" w:rsidRDefault="00476B49" w:rsidP="00FB2FE3">
      <w:pPr>
        <w:spacing w:after="240" w:line="276" w:lineRule="auto"/>
        <w:jc w:val="center"/>
        <w:rPr>
          <w:rFonts w:asciiTheme="minorHAnsi" w:hAnsiTheme="minorHAnsi"/>
          <w:i/>
          <w:color w:val="76923C" w:themeColor="accent3" w:themeShade="BF"/>
          <w:sz w:val="18"/>
          <w:szCs w:val="18"/>
        </w:rPr>
      </w:pPr>
      <w:r w:rsidRPr="002F5BBA">
        <w:rPr>
          <w:rStyle w:val="Hyperlink"/>
          <w:rFonts w:asciiTheme="minorHAnsi" w:hAnsiTheme="minorHAnsi"/>
          <w:color w:val="76923C" w:themeColor="accent3" w:themeShade="BF"/>
          <w:sz w:val="18"/>
          <w:szCs w:val="18"/>
        </w:rPr>
        <w:t>www.oireachtasdebates.oireachtas.ie</w:t>
      </w:r>
      <w:r w:rsidR="00E81835" w:rsidRPr="002F5BBA">
        <w:rPr>
          <w:rFonts w:asciiTheme="minorHAnsi" w:hAnsiTheme="minorHAnsi"/>
          <w:color w:val="76923C" w:themeColor="accent3" w:themeShade="BF"/>
          <w:sz w:val="18"/>
          <w:szCs w:val="18"/>
        </w:rPr>
        <w:fldChar w:fldCharType="end"/>
      </w:r>
      <w:r w:rsidRPr="002F5BBA">
        <w:rPr>
          <w:rStyle w:val="Hyperlink"/>
          <w:rFonts w:asciiTheme="minorHAnsi" w:hAnsiTheme="minorHAnsi"/>
          <w:color w:val="76923C" w:themeColor="accent3" w:themeShade="BF"/>
          <w:sz w:val="18"/>
          <w:szCs w:val="18"/>
        </w:rPr>
        <w:t xml:space="preserve"> or www.kildarestreet.com</w:t>
      </w:r>
    </w:p>
    <w:p w:rsidR="002C29B5" w:rsidRDefault="00131710" w:rsidP="00DA3049">
      <w:pPr>
        <w:pStyle w:val="NormalWeb"/>
        <w:shd w:val="clear" w:color="auto" w:fill="D6E3BC" w:themeFill="accent3" w:themeFillTint="66"/>
        <w:spacing w:line="276" w:lineRule="auto"/>
        <w:rPr>
          <w:rFonts w:ascii="Candara" w:hAnsi="Candara"/>
          <w:b/>
          <w:lang w:val="en-US" w:eastAsia="ja-JP"/>
        </w:rPr>
      </w:pPr>
      <w:r w:rsidRPr="00131710">
        <w:rPr>
          <w:rFonts w:ascii="Candara" w:hAnsi="Candara"/>
          <w:b/>
          <w:sz w:val="28"/>
          <w:szCs w:val="28"/>
        </w:rPr>
        <w:t>Ho</w:t>
      </w:r>
      <w:r w:rsidR="00BC15C7">
        <w:rPr>
          <w:rFonts w:ascii="Candara" w:hAnsi="Candara"/>
          <w:b/>
          <w:sz w:val="28"/>
          <w:szCs w:val="28"/>
        </w:rPr>
        <w:t>meless persons supports [PQ 5241/16; 22 March 2016]</w:t>
      </w:r>
    </w:p>
    <w:p w:rsidR="003D3C7B" w:rsidRDefault="00BC15C7" w:rsidP="003D3C7B">
      <w:pPr>
        <w:spacing w:line="276" w:lineRule="auto"/>
        <w:rPr>
          <w:rFonts w:ascii="Candara" w:hAnsi="Candara"/>
          <w:bCs/>
          <w:iCs/>
        </w:rPr>
      </w:pPr>
      <w:r>
        <w:rPr>
          <w:rFonts w:ascii="Candara" w:hAnsi="Candara"/>
        </w:rPr>
        <w:t>The 32nd D</w:t>
      </w:r>
      <w:r w:rsidRPr="00BC15C7">
        <w:rPr>
          <w:rFonts w:ascii="Candara" w:hAnsi="Candara"/>
        </w:rPr>
        <w:t>á</w:t>
      </w:r>
      <w:r w:rsidR="003D3C7B" w:rsidRPr="003D3C7B">
        <w:rPr>
          <w:rFonts w:ascii="Candara" w:hAnsi="Candara"/>
        </w:rPr>
        <w:t xml:space="preserve">il </w:t>
      </w:r>
      <w:r>
        <w:rPr>
          <w:rFonts w:ascii="Candara" w:hAnsi="Candara"/>
        </w:rPr>
        <w:t xml:space="preserve">has </w:t>
      </w:r>
      <w:r w:rsidR="003D3C7B" w:rsidRPr="003D3C7B">
        <w:rPr>
          <w:rFonts w:ascii="Candara" w:hAnsi="Candara"/>
        </w:rPr>
        <w:t xml:space="preserve">convened twice since the general election in late </w:t>
      </w:r>
      <w:r w:rsidR="003D3C7B">
        <w:rPr>
          <w:rFonts w:ascii="Candara" w:hAnsi="Candara"/>
        </w:rPr>
        <w:t>February - on 10 and 22 March. Duri</w:t>
      </w:r>
      <w:r w:rsidR="003D3C7B" w:rsidRPr="003D3C7B">
        <w:rPr>
          <w:rFonts w:ascii="Candara" w:hAnsi="Candara"/>
        </w:rPr>
        <w:t xml:space="preserve">ng this time, Enda Kenny </w:t>
      </w:r>
      <w:r w:rsidR="003D3C7B">
        <w:rPr>
          <w:rFonts w:ascii="Candara" w:hAnsi="Candara"/>
        </w:rPr>
        <w:t xml:space="preserve">TD </w:t>
      </w:r>
      <w:r w:rsidR="003D3C7B" w:rsidRPr="003D3C7B">
        <w:rPr>
          <w:rFonts w:ascii="Candara" w:hAnsi="Candara"/>
        </w:rPr>
        <w:t xml:space="preserve">has taken on the role of acting Taoiseach and his cabinet continue in this transitional, acting role also. On 22 March, acting Ministers made a number of statements and deputies debated a </w:t>
      </w:r>
      <w:r w:rsidR="003D3C7B">
        <w:rPr>
          <w:rFonts w:ascii="Candara" w:hAnsi="Candara"/>
        </w:rPr>
        <w:t>series</w:t>
      </w:r>
      <w:r w:rsidR="003D3C7B" w:rsidRPr="003D3C7B">
        <w:rPr>
          <w:rFonts w:ascii="Candara" w:hAnsi="Candara"/>
        </w:rPr>
        <w:t> of issues, including the h</w:t>
      </w:r>
      <w:r w:rsidR="003D3C7B">
        <w:rPr>
          <w:rFonts w:ascii="Candara" w:hAnsi="Candara"/>
        </w:rPr>
        <w:t>omelessness crisis. A</w:t>
      </w:r>
      <w:r w:rsidR="003D3C7B" w:rsidRPr="003D3C7B">
        <w:rPr>
          <w:rFonts w:ascii="Candara" w:hAnsi="Candara"/>
        </w:rPr>
        <w:t xml:space="preserve"> number of questions were also </w:t>
      </w:r>
      <w:r w:rsidR="003D3C7B" w:rsidRPr="003D3C7B">
        <w:rPr>
          <w:rFonts w:ascii="Candara" w:hAnsi="Candara"/>
          <w:bCs/>
          <w:iCs/>
        </w:rPr>
        <w:t>tabled by Deputies for written response and the ministerial replies as received on the day from the Departments were published on the Oireachtas website. </w:t>
      </w:r>
    </w:p>
    <w:p w:rsidR="00BC15C7" w:rsidRDefault="00BC15C7" w:rsidP="005B7F3D">
      <w:pPr>
        <w:pStyle w:val="NormalWeb"/>
        <w:spacing w:after="135" w:line="276" w:lineRule="auto"/>
        <w:rPr>
          <w:rFonts w:ascii="Candara" w:hAnsi="Candara"/>
          <w:sz w:val="22"/>
          <w:szCs w:val="22"/>
        </w:rPr>
      </w:pPr>
      <w:r>
        <w:rPr>
          <w:rFonts w:ascii="Candara" w:hAnsi="Candara"/>
          <w:sz w:val="22"/>
          <w:szCs w:val="22"/>
        </w:rPr>
        <w:t xml:space="preserve">One such question was from </w:t>
      </w:r>
      <w:r w:rsidRPr="00BC15C7">
        <w:rPr>
          <w:rFonts w:ascii="Candara" w:hAnsi="Candara"/>
          <w:b/>
          <w:sz w:val="22"/>
          <w:szCs w:val="22"/>
        </w:rPr>
        <w:t>Catherine Murphy TD</w:t>
      </w:r>
      <w:r>
        <w:rPr>
          <w:rFonts w:ascii="Candara" w:hAnsi="Candara"/>
          <w:sz w:val="22"/>
          <w:szCs w:val="22"/>
        </w:rPr>
        <w:t xml:space="preserve"> (North Kildare, Social Democrats) who asked </w:t>
      </w:r>
      <w:r w:rsidRPr="00BC15C7">
        <w:rPr>
          <w:rFonts w:ascii="Candara" w:hAnsi="Candara"/>
          <w:sz w:val="22"/>
          <w:szCs w:val="22"/>
        </w:rPr>
        <w:t>the Tánaiste and</w:t>
      </w:r>
      <w:r>
        <w:rPr>
          <w:rFonts w:ascii="Candara" w:hAnsi="Candara"/>
          <w:sz w:val="22"/>
          <w:szCs w:val="22"/>
        </w:rPr>
        <w:t xml:space="preserve"> Minister for Social Protection, Joan Burton, “if </w:t>
      </w:r>
      <w:r w:rsidRPr="00BC15C7">
        <w:rPr>
          <w:rFonts w:ascii="Candara" w:hAnsi="Candara"/>
          <w:sz w:val="22"/>
          <w:szCs w:val="22"/>
        </w:rPr>
        <w:t xml:space="preserve">she will establish a welfare officer as a point of contact for homeless persons within the Kildare, Wicklow and Meath areas to enable homeless families to obtain help with social protection claims where no address provision is available; </w:t>
      </w:r>
      <w:r>
        <w:rPr>
          <w:rFonts w:ascii="Candara" w:hAnsi="Candara"/>
          <w:sz w:val="22"/>
          <w:szCs w:val="22"/>
        </w:rPr>
        <w:t xml:space="preserve">and </w:t>
      </w:r>
      <w:r w:rsidRPr="00BC15C7">
        <w:rPr>
          <w:rFonts w:ascii="Candara" w:hAnsi="Candara"/>
          <w:sz w:val="22"/>
          <w:szCs w:val="22"/>
        </w:rPr>
        <w:t>if she is aware that no homeless persons unit exists in this region to advise and as</w:t>
      </w:r>
      <w:r>
        <w:rPr>
          <w:rFonts w:ascii="Candara" w:hAnsi="Candara"/>
          <w:sz w:val="22"/>
          <w:szCs w:val="22"/>
        </w:rPr>
        <w:t>sist persons in this situation...</w:t>
      </w:r>
      <w:r w:rsidRPr="00BC15C7">
        <w:rPr>
          <w:rFonts w:ascii="Candara" w:hAnsi="Candara"/>
          <w:sz w:val="22"/>
          <w:szCs w:val="22"/>
        </w:rPr>
        <w:t>.</w:t>
      </w:r>
      <w:r>
        <w:rPr>
          <w:rFonts w:ascii="Candara" w:hAnsi="Candara"/>
          <w:sz w:val="22"/>
          <w:szCs w:val="22"/>
        </w:rPr>
        <w:t>”</w:t>
      </w:r>
      <w:r w:rsidRPr="00BC15C7">
        <w:rPr>
          <w:rFonts w:ascii="Candara" w:hAnsi="Candara"/>
          <w:sz w:val="22"/>
          <w:szCs w:val="22"/>
        </w:rPr>
        <w:t> </w:t>
      </w:r>
      <w:r>
        <w:rPr>
          <w:rFonts w:ascii="Candara" w:hAnsi="Candara"/>
          <w:sz w:val="22"/>
          <w:szCs w:val="22"/>
        </w:rPr>
        <w:t xml:space="preserve">. In response, </w:t>
      </w:r>
      <w:r w:rsidRPr="005B7F3D">
        <w:rPr>
          <w:rFonts w:ascii="Candara" w:hAnsi="Candara"/>
          <w:b/>
          <w:sz w:val="22"/>
          <w:szCs w:val="22"/>
        </w:rPr>
        <w:t xml:space="preserve">Minister Burton </w:t>
      </w:r>
      <w:r>
        <w:rPr>
          <w:rFonts w:ascii="Candara" w:hAnsi="Candara"/>
          <w:sz w:val="22"/>
          <w:szCs w:val="22"/>
        </w:rPr>
        <w:t xml:space="preserve">stated that </w:t>
      </w:r>
      <w:r w:rsidR="005B7F3D">
        <w:rPr>
          <w:rFonts w:ascii="Candara" w:hAnsi="Candara"/>
          <w:sz w:val="22"/>
          <w:szCs w:val="22"/>
        </w:rPr>
        <w:t>“t</w:t>
      </w:r>
      <w:r w:rsidRPr="00BC15C7">
        <w:rPr>
          <w:rFonts w:ascii="Candara" w:hAnsi="Candara"/>
          <w:sz w:val="22"/>
          <w:szCs w:val="22"/>
        </w:rPr>
        <w:t>he Department of Social Protection, through the Community Welfare Service (CWS) provides assistance with income maintenance to homeless persons. The first point of contact for homeless clients to access this service is their local community welfare service.</w:t>
      </w:r>
      <w:r w:rsidR="005B7F3D">
        <w:rPr>
          <w:rFonts w:ascii="Candara" w:hAnsi="Candara"/>
          <w:sz w:val="22"/>
          <w:szCs w:val="22"/>
        </w:rPr>
        <w:t xml:space="preserve"> </w:t>
      </w:r>
      <w:r w:rsidRPr="00BC15C7">
        <w:rPr>
          <w:rFonts w:ascii="Candara" w:hAnsi="Candara"/>
          <w:sz w:val="22"/>
          <w:szCs w:val="22"/>
        </w:rPr>
        <w:t>The Rent Supplement Unit for Mid-Leinster has a number of Rent Supplement Designated Officers who deal with the issue of threatened homelessness and they liaise with homeless agencies and homeless representatives to provide immediate support by way of the Rent Supplement scheme to prevent homelessness.</w:t>
      </w:r>
    </w:p>
    <w:p w:rsidR="00887E0B" w:rsidRDefault="00BC15C7" w:rsidP="005B7F3D">
      <w:pPr>
        <w:pStyle w:val="NormalWeb"/>
        <w:spacing w:after="120" w:line="276" w:lineRule="auto"/>
        <w:ind w:right="210"/>
        <w:rPr>
          <w:rFonts w:ascii="Candara" w:hAnsi="Candara"/>
          <w:sz w:val="22"/>
          <w:szCs w:val="22"/>
        </w:rPr>
      </w:pPr>
      <w:r w:rsidRPr="00BC15C7">
        <w:rPr>
          <w:rFonts w:ascii="Candara" w:hAnsi="Candara"/>
          <w:sz w:val="22"/>
          <w:szCs w:val="22"/>
        </w:rPr>
        <w:t xml:space="preserve">Rent supplement plays a vital role in housing families and individuals, with the scheme supporting </w:t>
      </w:r>
      <w:r w:rsidR="005B7F3D">
        <w:rPr>
          <w:rFonts w:ascii="Candara" w:hAnsi="Candara"/>
          <w:sz w:val="22"/>
          <w:szCs w:val="22"/>
        </w:rPr>
        <w:t>a</w:t>
      </w:r>
      <w:r w:rsidRPr="00BC15C7">
        <w:rPr>
          <w:rFonts w:ascii="Candara" w:hAnsi="Candara"/>
          <w:sz w:val="22"/>
          <w:szCs w:val="22"/>
        </w:rPr>
        <w:t xml:space="preserve">pproximately 59,000 people for which the Government has provided a budget of approximately €267 million </w:t>
      </w:r>
      <w:r w:rsidRPr="00BC15C7">
        <w:rPr>
          <w:rFonts w:ascii="Candara" w:hAnsi="Candara"/>
          <w:sz w:val="22"/>
          <w:szCs w:val="22"/>
        </w:rPr>
        <w:lastRenderedPageBreak/>
        <w:t>for 2016. There were over 20,100 rent supplement tenancies awarded during 2015 and over 2,000 rent supplement tenancies awarded during the first two months of 2016.</w:t>
      </w:r>
      <w:r w:rsidR="005B7F3D">
        <w:rPr>
          <w:rFonts w:ascii="Candara" w:hAnsi="Candara"/>
          <w:sz w:val="22"/>
          <w:szCs w:val="22"/>
        </w:rPr>
        <w:t xml:space="preserve"> </w:t>
      </w:r>
      <w:r w:rsidRPr="00BC15C7">
        <w:rPr>
          <w:rFonts w:ascii="Candara" w:hAnsi="Candara"/>
          <w:sz w:val="22"/>
          <w:szCs w:val="22"/>
        </w:rPr>
        <w:t>The Department introduced a </w:t>
      </w:r>
      <w:r w:rsidRPr="00BC15C7">
        <w:rPr>
          <w:rFonts w:ascii="Candara" w:hAnsi="Candara"/>
          <w:i/>
          <w:iCs/>
          <w:sz w:val="22"/>
          <w:szCs w:val="22"/>
        </w:rPr>
        <w:t>Divisional Framework on preventing Tenancy Loss for Rent Supplement Recipients</w:t>
      </w:r>
      <w:r w:rsidR="005B7F3D">
        <w:rPr>
          <w:rFonts w:ascii="Candara" w:hAnsi="Candara"/>
          <w:i/>
          <w:iCs/>
          <w:sz w:val="22"/>
          <w:szCs w:val="22"/>
        </w:rPr>
        <w:t xml:space="preserve"> </w:t>
      </w:r>
      <w:r w:rsidRPr="00BC15C7">
        <w:rPr>
          <w:rFonts w:ascii="Candara" w:hAnsi="Candara"/>
          <w:sz w:val="22"/>
          <w:szCs w:val="22"/>
        </w:rPr>
        <w:t xml:space="preserve">in January 2015 to ensure consistency in dealing with Rent Supplement recipients who are at risk of homelessness or tenancy where rents are increased in excess of prescribed limits. The circumstances of tenants are considered on a case-by-case basis and Rent Supplement is paid at rates above the prescribed maximum rent limits where homelessness or the threat of homelessness is a factor. This flexible approach has assisted over 7,100 households nationwide to retain their rented accommodation through increased rent payments, with over 750 households assisted in Kildare, Meath and </w:t>
      </w:r>
      <w:r w:rsidR="007B0767">
        <w:rPr>
          <w:rFonts w:ascii="Candara" w:hAnsi="Candara"/>
          <w:sz w:val="22"/>
          <w:szCs w:val="22"/>
        </w:rPr>
        <w:t>Wicklow.</w:t>
      </w:r>
      <w:r w:rsidR="005B7F3D" w:rsidRPr="007B0767">
        <w:rPr>
          <w:rFonts w:ascii="Candara" w:hAnsi="Candara"/>
          <w:sz w:val="22"/>
          <w:szCs w:val="22"/>
        </w:rPr>
        <w:t xml:space="preserve"> </w:t>
      </w:r>
      <w:r w:rsidRPr="00BC15C7">
        <w:rPr>
          <w:rFonts w:ascii="Candara" w:hAnsi="Candara"/>
          <w:sz w:val="22"/>
          <w:szCs w:val="22"/>
        </w:rPr>
        <w:t xml:space="preserve">The Department’s strategic policy direction is to return rent supplement to its original purpose of being a short-term income support scheme. In July 2013, the Government approved the introduction of the Housing Assistance Payment (HAP). Under HAP, the responsibility for the provision of rent support to those with long-term housing needs transferred from the Department of Social Protection (DSP) to Local Authorities. This applies both to existing customers on the Rent Supplement scheme and also to new customers who have been assessed by the Local Authority as having a housing need. Officials in the Department of Social Protection continue to engage with those in the Department of the Environment, Community and Local Government and the Local Authorities, including Kildare and Meath, to support the on-going transfer of persons with long term housing needs to HAP. </w:t>
      </w:r>
    </w:p>
    <w:p w:rsidR="00BC15C7" w:rsidRPr="00BC15C7" w:rsidRDefault="00BC15C7" w:rsidP="005B7F3D">
      <w:pPr>
        <w:pStyle w:val="NormalWeb"/>
        <w:spacing w:after="120" w:line="276" w:lineRule="auto"/>
        <w:ind w:right="210"/>
        <w:rPr>
          <w:rFonts w:ascii="Candara" w:hAnsi="Candara"/>
          <w:sz w:val="22"/>
          <w:szCs w:val="22"/>
        </w:rPr>
      </w:pPr>
      <w:r w:rsidRPr="00BC15C7">
        <w:rPr>
          <w:rFonts w:ascii="Candara" w:hAnsi="Candara"/>
          <w:sz w:val="22"/>
          <w:szCs w:val="22"/>
        </w:rPr>
        <w:t>There are now over 7,700 persons in receipt of HAP of which over 200 are in the Kildare and Meath areas. Support is also available to assist persons under the Exceptional Needs Payments (ENPs) scheme towards rent deposits or rent in advance for both rent supplement and HAP recipients. In 2015, DSP made a total of some 2,500 rent deposit payments at a cost of €1.4 million.</w:t>
      </w:r>
    </w:p>
    <w:p w:rsidR="001C3D97" w:rsidRPr="00E463F4" w:rsidRDefault="001C3D97" w:rsidP="008F67E2">
      <w:pPr>
        <w:pStyle w:val="nextprev1"/>
        <w:spacing w:after="0" w:line="276" w:lineRule="auto"/>
        <w:rPr>
          <w:b/>
          <w:vanish/>
          <w:color w:val="000000"/>
          <w:sz w:val="56"/>
          <w:szCs w:val="56"/>
        </w:rPr>
      </w:pPr>
    </w:p>
    <w:p w:rsidR="00476B49" w:rsidRPr="00E463F4" w:rsidRDefault="00476B49" w:rsidP="008F67E2">
      <w:pPr>
        <w:pBdr>
          <w:bottom w:val="single" w:sz="8" w:space="4" w:color="4F81BD" w:themeColor="accent1"/>
        </w:pBdr>
        <w:spacing w:line="276" w:lineRule="auto"/>
        <w:ind w:right="118"/>
        <w:contextualSpacing/>
        <w:rPr>
          <w:rFonts w:asciiTheme="majorHAnsi" w:eastAsiaTheme="majorEastAsia" w:hAnsiTheme="majorHAnsi" w:cstheme="majorBidi"/>
          <w:b/>
          <w:color w:val="17365D" w:themeColor="text2" w:themeShade="BF"/>
          <w:spacing w:val="5"/>
          <w:kern w:val="28"/>
          <w:sz w:val="56"/>
          <w:szCs w:val="56"/>
        </w:rPr>
      </w:pPr>
      <w:bookmarkStart w:id="1" w:name="g955.q"/>
      <w:bookmarkStart w:id="2" w:name="g956.r"/>
      <w:bookmarkEnd w:id="1"/>
      <w:bookmarkEnd w:id="2"/>
      <w:r w:rsidRPr="00E463F4">
        <w:rPr>
          <w:rFonts w:asciiTheme="majorHAnsi" w:eastAsiaTheme="majorEastAsia" w:hAnsiTheme="majorHAnsi" w:cstheme="majorBidi"/>
          <w:b/>
          <w:color w:val="17365D" w:themeColor="text2" w:themeShade="BF"/>
          <w:spacing w:val="5"/>
          <w:kern w:val="28"/>
          <w:sz w:val="56"/>
          <w:szCs w:val="56"/>
        </w:rPr>
        <w:t>Policy News, Resources and Opinion</w:t>
      </w:r>
    </w:p>
    <w:p w:rsidR="008F67E2" w:rsidRPr="002F5BBA" w:rsidRDefault="00476B49" w:rsidP="00865544">
      <w:pPr>
        <w:shd w:val="clear" w:color="auto" w:fill="FFFFFF" w:themeFill="background1"/>
        <w:tabs>
          <w:tab w:val="left" w:pos="913"/>
        </w:tabs>
        <w:spacing w:line="276" w:lineRule="auto"/>
        <w:jc w:val="center"/>
        <w:rPr>
          <w:rFonts w:asciiTheme="minorHAnsi" w:hAnsiTheme="minorHAnsi"/>
          <w:i/>
          <w:color w:val="4F6228" w:themeColor="accent3" w:themeShade="80"/>
          <w:sz w:val="18"/>
          <w:szCs w:val="18"/>
        </w:rPr>
      </w:pPr>
      <w:r w:rsidRPr="002F5BBA">
        <w:rPr>
          <w:rFonts w:asciiTheme="minorHAnsi" w:hAnsiTheme="minorHAnsi"/>
          <w:i/>
          <w:color w:val="4F6228" w:themeColor="accent3" w:themeShade="80"/>
          <w:sz w:val="18"/>
          <w:szCs w:val="18"/>
        </w:rPr>
        <w:t>This section features developments, resources, events and opinions likely to be of interest to those engaged</w:t>
      </w:r>
      <w:r w:rsidR="008F67E2" w:rsidRPr="002F5BBA">
        <w:rPr>
          <w:rFonts w:asciiTheme="minorHAnsi" w:hAnsiTheme="minorHAnsi"/>
          <w:i/>
          <w:color w:val="4F6228" w:themeColor="accent3" w:themeShade="80"/>
          <w:sz w:val="18"/>
          <w:szCs w:val="18"/>
        </w:rPr>
        <w:t xml:space="preserve"> </w:t>
      </w:r>
      <w:r w:rsidRPr="002F5BBA">
        <w:rPr>
          <w:rFonts w:asciiTheme="minorHAnsi" w:hAnsiTheme="minorHAnsi"/>
          <w:i/>
          <w:color w:val="4F6228" w:themeColor="accent3" w:themeShade="80"/>
          <w:sz w:val="18"/>
          <w:szCs w:val="18"/>
        </w:rPr>
        <w:t xml:space="preserve">in policy work.  </w:t>
      </w:r>
    </w:p>
    <w:p w:rsidR="005742E4" w:rsidRPr="002F5BBA" w:rsidRDefault="00476B49" w:rsidP="00865544">
      <w:pPr>
        <w:shd w:val="clear" w:color="auto" w:fill="FFFFFF" w:themeFill="background1"/>
        <w:tabs>
          <w:tab w:val="left" w:pos="913"/>
        </w:tabs>
        <w:spacing w:line="276" w:lineRule="auto"/>
        <w:jc w:val="center"/>
        <w:rPr>
          <w:rFonts w:asciiTheme="minorHAnsi" w:hAnsiTheme="minorHAnsi"/>
          <w:i/>
          <w:color w:val="4F6228" w:themeColor="accent3" w:themeShade="80"/>
          <w:sz w:val="18"/>
          <w:szCs w:val="18"/>
        </w:rPr>
      </w:pPr>
      <w:r w:rsidRPr="002F5BBA">
        <w:rPr>
          <w:rFonts w:asciiTheme="minorHAnsi" w:hAnsiTheme="minorHAnsi"/>
          <w:i/>
          <w:color w:val="4F6228" w:themeColor="accent3" w:themeShade="80"/>
          <w:sz w:val="18"/>
          <w:szCs w:val="18"/>
        </w:rPr>
        <w:t>CIB does not endorse or otherwise any o</w:t>
      </w:r>
      <w:r w:rsidR="003F0792" w:rsidRPr="002F5BBA">
        <w:rPr>
          <w:rFonts w:asciiTheme="minorHAnsi" w:hAnsiTheme="minorHAnsi"/>
          <w:i/>
          <w:color w:val="4F6228" w:themeColor="accent3" w:themeShade="80"/>
          <w:sz w:val="18"/>
          <w:szCs w:val="18"/>
        </w:rPr>
        <w:t>f the policy positions featured</w:t>
      </w:r>
      <w:r w:rsidR="002F5BBA" w:rsidRPr="002F5BBA">
        <w:rPr>
          <w:rFonts w:asciiTheme="minorHAnsi" w:hAnsiTheme="minorHAnsi"/>
          <w:i/>
          <w:color w:val="4F6228" w:themeColor="accent3" w:themeShade="80"/>
          <w:sz w:val="18"/>
          <w:szCs w:val="18"/>
        </w:rPr>
        <w:t>.</w:t>
      </w:r>
    </w:p>
    <w:p w:rsidR="00622BD4" w:rsidRPr="00F2184B" w:rsidRDefault="00A856DB" w:rsidP="00622BD4">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E</w:t>
      </w:r>
      <w:r w:rsidR="003C6A74">
        <w:rPr>
          <w:rFonts w:ascii="Candara" w:hAnsi="Candara"/>
          <w:b/>
          <w:sz w:val="32"/>
          <w:szCs w:val="32"/>
        </w:rPr>
        <w:t xml:space="preserve">uropean </w:t>
      </w:r>
      <w:r>
        <w:rPr>
          <w:rFonts w:ascii="Candara" w:hAnsi="Candara"/>
          <w:b/>
          <w:sz w:val="32"/>
          <w:szCs w:val="32"/>
        </w:rPr>
        <w:t>C</w:t>
      </w:r>
      <w:r w:rsidR="003C6A74">
        <w:rPr>
          <w:rFonts w:ascii="Candara" w:hAnsi="Candara"/>
          <w:b/>
          <w:sz w:val="32"/>
          <w:szCs w:val="32"/>
        </w:rPr>
        <w:t>ommission – Ireland Country Report 2016</w:t>
      </w:r>
    </w:p>
    <w:p w:rsidR="004E2BC9" w:rsidRPr="004E2BC9" w:rsidRDefault="00FC2E22" w:rsidP="004E2BC9">
      <w:pPr>
        <w:pStyle w:val="noname"/>
        <w:spacing w:line="276" w:lineRule="auto"/>
        <w:rPr>
          <w:rFonts w:ascii="Candara" w:hAnsi="Candara"/>
          <w:sz w:val="22"/>
          <w:szCs w:val="22"/>
        </w:rPr>
      </w:pPr>
      <w:r>
        <w:rPr>
          <w:rFonts w:ascii="Verdana" w:hAnsi="Verdana" w:cs="Arial"/>
          <w:noProof/>
          <w:color w:val="666666"/>
          <w:sz w:val="19"/>
          <w:szCs w:val="19"/>
        </w:rPr>
        <w:drawing>
          <wp:anchor distT="0" distB="0" distL="114300" distR="114300" simplePos="0" relativeHeight="251660288" behindDoc="0" locked="0" layoutInCell="1" allowOverlap="1">
            <wp:simplePos x="0" y="0"/>
            <wp:positionH relativeFrom="column">
              <wp:posOffset>0</wp:posOffset>
            </wp:positionH>
            <wp:positionV relativeFrom="paragraph">
              <wp:posOffset>174625</wp:posOffset>
            </wp:positionV>
            <wp:extent cx="1123950" cy="733425"/>
            <wp:effectExtent l="19050" t="0" r="0" b="0"/>
            <wp:wrapSquare wrapText="bothSides"/>
            <wp:docPr id="1" name="banner-flag" descr="European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flag" descr="European Commission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23950" cy="733425"/>
                    </a:xfrm>
                    <a:prstGeom prst="rect">
                      <a:avLst/>
                    </a:prstGeom>
                    <a:noFill/>
                    <a:ln>
                      <a:noFill/>
                    </a:ln>
                  </pic:spPr>
                </pic:pic>
              </a:graphicData>
            </a:graphic>
          </wp:anchor>
        </w:drawing>
      </w:r>
      <w:r>
        <w:rPr>
          <w:rFonts w:ascii="Candara" w:hAnsi="Candara"/>
          <w:sz w:val="22"/>
          <w:szCs w:val="22"/>
        </w:rPr>
        <w:t>I</w:t>
      </w:r>
      <w:r w:rsidR="004E2BC9" w:rsidRPr="004E2BC9">
        <w:rPr>
          <w:rFonts w:ascii="Candara" w:hAnsi="Candara"/>
          <w:sz w:val="22"/>
          <w:szCs w:val="22"/>
        </w:rPr>
        <w:t>n February 2016, the European Commission published a series of Country Reports for each Member State - which provides an annual analysis of each country's economic and social policies and makes a range of country-specific recommendations for action in areas such as fiscal, healthcare, as well as the labour market and financial sectors.</w:t>
      </w:r>
      <w:r w:rsidR="00306290">
        <w:rPr>
          <w:rFonts w:ascii="Candara" w:hAnsi="Candara"/>
          <w:sz w:val="22"/>
          <w:szCs w:val="22"/>
        </w:rPr>
        <w:t xml:space="preserve"> </w:t>
      </w:r>
      <w:r w:rsidR="004E2BC9" w:rsidRPr="004E2BC9">
        <w:rPr>
          <w:rFonts w:ascii="Candara" w:hAnsi="Candara"/>
          <w:sz w:val="22"/>
          <w:szCs w:val="22"/>
        </w:rPr>
        <w:t xml:space="preserve">The Country Report for Ireland noted that the country has experienced a remarkable economic rebound over the past two years and that, since 2014, the recovery has been job-rich (with a fall in the unemployment rate to less than 9% and a reduction in long-term and youth unemployment) and </w:t>
      </w:r>
      <w:r w:rsidR="00306290">
        <w:rPr>
          <w:rFonts w:ascii="Candara" w:hAnsi="Candara"/>
          <w:sz w:val="22"/>
          <w:szCs w:val="22"/>
        </w:rPr>
        <w:t xml:space="preserve">that this </w:t>
      </w:r>
      <w:r w:rsidR="004E2BC9" w:rsidRPr="004E2BC9">
        <w:rPr>
          <w:rFonts w:ascii="Candara" w:hAnsi="Candara"/>
          <w:sz w:val="22"/>
          <w:szCs w:val="22"/>
        </w:rPr>
        <w:t xml:space="preserve">has supported the "economic rebalancing process". The Report warned however that the high level of GDP growth probably overestimates the underlying strength of the recovery (particularly with the dependence on multinational companies) and suggests that the high levels of growth need to be harnessed into a durable and balanced growth. </w:t>
      </w:r>
    </w:p>
    <w:p w:rsidR="0043257A" w:rsidRPr="000D72AF" w:rsidRDefault="00B77F92" w:rsidP="00306290">
      <w:pPr>
        <w:pStyle w:val="noname"/>
        <w:spacing w:line="276" w:lineRule="auto"/>
        <w:rPr>
          <w:rFonts w:ascii="Candara" w:hAnsi="Candara"/>
          <w:sz w:val="22"/>
          <w:szCs w:val="22"/>
        </w:rPr>
      </w:pPr>
      <w:r>
        <w:rPr>
          <w:rFonts w:ascii="Candara" w:hAnsi="Candara"/>
          <w:sz w:val="22"/>
          <w:szCs w:val="22"/>
        </w:rPr>
        <w:t>The r</w:t>
      </w:r>
      <w:r w:rsidR="004E2BC9" w:rsidRPr="004E2BC9">
        <w:rPr>
          <w:rFonts w:ascii="Candara" w:hAnsi="Candara"/>
          <w:sz w:val="22"/>
          <w:szCs w:val="22"/>
        </w:rPr>
        <w:t xml:space="preserve">eport commended Ireland's progress on some of the 2015 </w:t>
      </w:r>
      <w:r>
        <w:rPr>
          <w:rFonts w:ascii="Candara" w:hAnsi="Candara"/>
          <w:sz w:val="22"/>
          <w:szCs w:val="22"/>
        </w:rPr>
        <w:t xml:space="preserve">Country </w:t>
      </w:r>
      <w:r w:rsidR="004E2BC9" w:rsidRPr="004E2BC9">
        <w:rPr>
          <w:rFonts w:ascii="Candara" w:hAnsi="Candara"/>
          <w:sz w:val="22"/>
          <w:szCs w:val="22"/>
        </w:rPr>
        <w:t>Report recommendations, particularly in the broader fiscal area (with the deficit well below 3% of GDP) and in respect of labour market and social policies.</w:t>
      </w:r>
      <w:r>
        <w:rPr>
          <w:rFonts w:ascii="Candara" w:hAnsi="Candara"/>
          <w:sz w:val="22"/>
          <w:szCs w:val="22"/>
        </w:rPr>
        <w:t xml:space="preserve"> The report also highlighted the</w:t>
      </w:r>
      <w:r w:rsidR="004E2BC9" w:rsidRPr="004E2BC9">
        <w:rPr>
          <w:rFonts w:ascii="Candara" w:hAnsi="Candara"/>
          <w:sz w:val="22"/>
          <w:szCs w:val="22"/>
        </w:rPr>
        <w:t xml:space="preserve"> challenges for the welfare system and, in particular, </w:t>
      </w:r>
      <w:r>
        <w:rPr>
          <w:rFonts w:ascii="Candara" w:hAnsi="Candara"/>
          <w:sz w:val="22"/>
          <w:szCs w:val="22"/>
        </w:rPr>
        <w:t xml:space="preserve">noted </w:t>
      </w:r>
      <w:r w:rsidR="004E2BC9" w:rsidRPr="004E2BC9">
        <w:rPr>
          <w:rFonts w:ascii="Candara" w:hAnsi="Candara"/>
          <w:sz w:val="22"/>
          <w:szCs w:val="22"/>
        </w:rPr>
        <w:t xml:space="preserve">persistent concerns about "inactivity traps for certain households, the high proportion of people living in households with very low </w:t>
      </w:r>
      <w:r w:rsidR="004E2BC9" w:rsidRPr="004E2BC9">
        <w:rPr>
          <w:rFonts w:ascii="Candara" w:hAnsi="Candara"/>
          <w:sz w:val="22"/>
          <w:szCs w:val="22"/>
        </w:rPr>
        <w:lastRenderedPageBreak/>
        <w:t>work intensity, child poverty and lack of access to affordable, full-time and quality childcare".</w:t>
      </w:r>
      <w:r w:rsidR="00FC2E22">
        <w:rPr>
          <w:rFonts w:ascii="Candara" w:hAnsi="Candara"/>
          <w:sz w:val="22"/>
          <w:szCs w:val="22"/>
        </w:rPr>
        <w:t xml:space="preserve"> </w:t>
      </w:r>
      <w:r w:rsidR="004E2BC9" w:rsidRPr="004E2BC9">
        <w:rPr>
          <w:rFonts w:ascii="Candara" w:hAnsi="Candara"/>
          <w:sz w:val="22"/>
          <w:szCs w:val="22"/>
        </w:rPr>
        <w:t xml:space="preserve">In the financial sector, </w:t>
      </w:r>
      <w:r>
        <w:rPr>
          <w:rFonts w:ascii="Candara" w:hAnsi="Candara"/>
          <w:sz w:val="22"/>
          <w:szCs w:val="22"/>
        </w:rPr>
        <w:t>i</w:t>
      </w:r>
      <w:r w:rsidR="004E2BC9" w:rsidRPr="004E2BC9">
        <w:rPr>
          <w:rFonts w:ascii="Candara" w:hAnsi="Candara"/>
          <w:sz w:val="22"/>
          <w:szCs w:val="22"/>
        </w:rPr>
        <w:t>t also noted that the private sector debt ratio has "</w:t>
      </w:r>
      <w:r>
        <w:rPr>
          <w:rFonts w:ascii="Candara" w:hAnsi="Candara"/>
          <w:sz w:val="22"/>
          <w:szCs w:val="22"/>
        </w:rPr>
        <w:t xml:space="preserve">declined significantly" and </w:t>
      </w:r>
      <w:r w:rsidR="004E2BC9" w:rsidRPr="004E2BC9">
        <w:rPr>
          <w:rFonts w:ascii="Candara" w:hAnsi="Candara"/>
          <w:sz w:val="22"/>
          <w:szCs w:val="22"/>
        </w:rPr>
        <w:t>welcomed the progress that has been made with the implementation of sustainable solutions to mortgage arrears. In this context</w:t>
      </w:r>
      <w:r>
        <w:rPr>
          <w:rFonts w:ascii="Candara" w:hAnsi="Candara"/>
          <w:sz w:val="22"/>
          <w:szCs w:val="22"/>
        </w:rPr>
        <w:t>,</w:t>
      </w:r>
      <w:r w:rsidR="004E2BC9" w:rsidRPr="004E2BC9">
        <w:rPr>
          <w:rFonts w:ascii="Candara" w:hAnsi="Candara"/>
          <w:sz w:val="22"/>
          <w:szCs w:val="22"/>
        </w:rPr>
        <w:t xml:space="preserve"> the Report also cautioned that "the high rate of long-term mortgage arrears points to remaining difficulties in dealing with the most distressed debtors" and that the establishment of a "functional central credit registry to support prudent lending practices in the future has been a difficult process a</w:t>
      </w:r>
      <w:r w:rsidR="00306290">
        <w:rPr>
          <w:rFonts w:ascii="Candara" w:hAnsi="Candara"/>
          <w:sz w:val="22"/>
          <w:szCs w:val="22"/>
        </w:rPr>
        <w:t xml:space="preserve">nd has been pushed back again". </w:t>
      </w:r>
      <w:r w:rsidR="004E2BC9" w:rsidRPr="004E2BC9">
        <w:rPr>
          <w:rFonts w:ascii="Candara" w:hAnsi="Candara"/>
          <w:sz w:val="22"/>
          <w:szCs w:val="22"/>
        </w:rPr>
        <w:t xml:space="preserve">The full Report can be accessed </w:t>
      </w:r>
      <w:hyperlink r:id="rId12" w:history="1">
        <w:r w:rsidR="004E2BC9" w:rsidRPr="00B77F92">
          <w:rPr>
            <w:rStyle w:val="Hyperlink"/>
            <w:rFonts w:ascii="Candara" w:hAnsi="Candara"/>
            <w:sz w:val="22"/>
            <w:szCs w:val="22"/>
          </w:rPr>
          <w:t>here.</w:t>
        </w:r>
      </w:hyperlink>
      <w:r w:rsidR="0043257A" w:rsidRPr="000D72AF">
        <w:rPr>
          <w:rFonts w:ascii="Candara" w:hAnsi="Candara"/>
          <w:sz w:val="22"/>
          <w:szCs w:val="22"/>
        </w:rPr>
        <w:t xml:space="preserve"> </w:t>
      </w:r>
    </w:p>
    <w:p w:rsidR="008F67E2" w:rsidRPr="00F2184B" w:rsidRDefault="008F67E2" w:rsidP="008F67E2">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Central Bank Quarterly Report on Residential Mortgage Arrears</w:t>
      </w:r>
    </w:p>
    <w:p w:rsidR="0043257A" w:rsidRPr="000D72AF" w:rsidRDefault="008F67E2" w:rsidP="0043257A">
      <w:pPr>
        <w:pStyle w:val="NormalWeb"/>
        <w:spacing w:line="276" w:lineRule="auto"/>
        <w:rPr>
          <w:rFonts w:ascii="Candara" w:hAnsi="Candara"/>
          <w:sz w:val="22"/>
          <w:szCs w:val="22"/>
        </w:rPr>
      </w:pPr>
      <w:r>
        <w:rPr>
          <w:noProof/>
          <w:color w:val="0000FF"/>
          <w:lang w:eastAsia="en-IE"/>
        </w:rPr>
        <w:drawing>
          <wp:anchor distT="0" distB="0" distL="114300" distR="114300" simplePos="0" relativeHeight="251662336" behindDoc="0" locked="0" layoutInCell="1" allowOverlap="1">
            <wp:simplePos x="0" y="0"/>
            <wp:positionH relativeFrom="column">
              <wp:posOffset>4974590</wp:posOffset>
            </wp:positionH>
            <wp:positionV relativeFrom="paragraph">
              <wp:posOffset>50165</wp:posOffset>
            </wp:positionV>
            <wp:extent cx="1637665" cy="389255"/>
            <wp:effectExtent l="0" t="0" r="0" b="0"/>
            <wp:wrapSquare wrapText="bothSides"/>
            <wp:docPr id="7" name="Picture 7" descr="The Central Bank of Irelan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entral Bank of Ireland">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37665" cy="389255"/>
                    </a:xfrm>
                    <a:prstGeom prst="rect">
                      <a:avLst/>
                    </a:prstGeom>
                    <a:noFill/>
                    <a:ln>
                      <a:noFill/>
                    </a:ln>
                  </pic:spPr>
                </pic:pic>
              </a:graphicData>
            </a:graphic>
          </wp:anchor>
        </w:drawing>
      </w:r>
      <w:r w:rsidR="00FA5A10" w:rsidRPr="000D72AF">
        <w:rPr>
          <w:rFonts w:ascii="Candara" w:hAnsi="Candara"/>
          <w:sz w:val="22"/>
          <w:szCs w:val="22"/>
        </w:rPr>
        <w:t>In March 2016</w:t>
      </w:r>
      <w:r w:rsidR="0043257A" w:rsidRPr="000D72AF">
        <w:rPr>
          <w:rFonts w:ascii="Candara" w:hAnsi="Candara"/>
          <w:sz w:val="22"/>
          <w:szCs w:val="22"/>
        </w:rPr>
        <w:t>, the Central Bank published the Quarterly Report on Residential Mortgage Arrears and Repossessions for the last quarter of 201</w:t>
      </w:r>
      <w:r w:rsidR="00FA5A10" w:rsidRPr="000D72AF">
        <w:rPr>
          <w:rFonts w:ascii="Candara" w:hAnsi="Candara"/>
          <w:sz w:val="22"/>
          <w:szCs w:val="22"/>
        </w:rPr>
        <w:t>5</w:t>
      </w:r>
      <w:r w:rsidR="0043257A" w:rsidRPr="000D72AF">
        <w:rPr>
          <w:rFonts w:ascii="Candara" w:hAnsi="Candara"/>
          <w:sz w:val="22"/>
          <w:szCs w:val="22"/>
        </w:rPr>
        <w:t>. The Report noted the following headline figures:</w:t>
      </w:r>
    </w:p>
    <w:p w:rsidR="00306290" w:rsidRDefault="0043257A" w:rsidP="0043257A">
      <w:pPr>
        <w:pStyle w:val="NormalWeb"/>
        <w:numPr>
          <w:ilvl w:val="0"/>
          <w:numId w:val="17"/>
        </w:numPr>
        <w:spacing w:line="276" w:lineRule="auto"/>
        <w:rPr>
          <w:rFonts w:ascii="Candara" w:hAnsi="Candara"/>
          <w:sz w:val="22"/>
          <w:szCs w:val="22"/>
        </w:rPr>
      </w:pPr>
      <w:r w:rsidRPr="00306290">
        <w:rPr>
          <w:rFonts w:ascii="Candara" w:hAnsi="Candara"/>
          <w:sz w:val="22"/>
          <w:szCs w:val="22"/>
        </w:rPr>
        <w:t xml:space="preserve">Over </w:t>
      </w:r>
      <w:r w:rsidR="00FA5A10" w:rsidRPr="00306290">
        <w:rPr>
          <w:rFonts w:ascii="Candara" w:hAnsi="Candara"/>
          <w:sz w:val="22"/>
          <w:szCs w:val="22"/>
        </w:rPr>
        <w:t>88</w:t>
      </w:r>
      <w:r w:rsidRPr="00306290">
        <w:rPr>
          <w:rFonts w:ascii="Candara" w:hAnsi="Candara"/>
          <w:sz w:val="22"/>
          <w:szCs w:val="22"/>
        </w:rPr>
        <w:t>,000 households (with mortgages on private dwellings or Principal Dwelling Houses) a</w:t>
      </w:r>
      <w:r w:rsidR="00494358">
        <w:rPr>
          <w:rFonts w:ascii="Candara" w:hAnsi="Candara"/>
          <w:sz w:val="22"/>
          <w:szCs w:val="22"/>
        </w:rPr>
        <w:t xml:space="preserve">re in arrears. This represents </w:t>
      </w:r>
      <w:r w:rsidR="00494358" w:rsidRPr="00494358">
        <w:rPr>
          <w:rFonts w:asciiTheme="minorHAnsi" w:hAnsiTheme="minorHAnsi"/>
          <w:sz w:val="20"/>
          <w:szCs w:val="20"/>
        </w:rPr>
        <w:t>11.8</w:t>
      </w:r>
      <w:r w:rsidRPr="00494358">
        <w:rPr>
          <w:rFonts w:asciiTheme="minorHAnsi" w:hAnsiTheme="minorHAnsi"/>
          <w:sz w:val="20"/>
          <w:szCs w:val="20"/>
        </w:rPr>
        <w:t>%</w:t>
      </w:r>
      <w:r w:rsidRPr="00306290">
        <w:rPr>
          <w:rFonts w:ascii="Candara" w:hAnsi="Candara"/>
          <w:sz w:val="22"/>
          <w:szCs w:val="22"/>
        </w:rPr>
        <w:t xml:space="preserve"> of the total of 7</w:t>
      </w:r>
      <w:r w:rsidR="00FA5A10" w:rsidRPr="00306290">
        <w:rPr>
          <w:rFonts w:ascii="Candara" w:hAnsi="Candara"/>
          <w:sz w:val="22"/>
          <w:szCs w:val="22"/>
        </w:rPr>
        <w:t>46,000 mortgages</w:t>
      </w:r>
      <w:r w:rsidRPr="00306290">
        <w:rPr>
          <w:rFonts w:ascii="Candara" w:hAnsi="Candara"/>
          <w:sz w:val="22"/>
          <w:szCs w:val="22"/>
        </w:rPr>
        <w:t xml:space="preserve"> held by private households throughout the state and is a decli</w:t>
      </w:r>
      <w:r w:rsidR="00FA5A10" w:rsidRPr="00306290">
        <w:rPr>
          <w:rFonts w:ascii="Candara" w:hAnsi="Candara"/>
          <w:sz w:val="22"/>
          <w:szCs w:val="22"/>
        </w:rPr>
        <w:t xml:space="preserve">ne of </w:t>
      </w:r>
      <w:r w:rsidRPr="00306290">
        <w:rPr>
          <w:rFonts w:ascii="Candara" w:hAnsi="Candara"/>
          <w:sz w:val="22"/>
          <w:szCs w:val="22"/>
        </w:rPr>
        <w:t xml:space="preserve">4% on the Q3 </w:t>
      </w:r>
      <w:r w:rsidR="00FA5A10" w:rsidRPr="00306290">
        <w:rPr>
          <w:rFonts w:ascii="Candara" w:hAnsi="Candara"/>
          <w:sz w:val="22"/>
          <w:szCs w:val="22"/>
        </w:rPr>
        <w:t xml:space="preserve">2015 figure. </w:t>
      </w:r>
    </w:p>
    <w:p w:rsidR="0043257A" w:rsidRPr="00306290" w:rsidRDefault="0043257A" w:rsidP="0043257A">
      <w:pPr>
        <w:pStyle w:val="NormalWeb"/>
        <w:numPr>
          <w:ilvl w:val="0"/>
          <w:numId w:val="17"/>
        </w:numPr>
        <w:spacing w:line="276" w:lineRule="auto"/>
        <w:rPr>
          <w:rFonts w:ascii="Candara" w:hAnsi="Candara"/>
          <w:sz w:val="22"/>
          <w:szCs w:val="22"/>
        </w:rPr>
      </w:pPr>
      <w:r w:rsidRPr="00306290">
        <w:rPr>
          <w:rFonts w:ascii="Candara" w:hAnsi="Candara"/>
          <w:sz w:val="22"/>
          <w:szCs w:val="22"/>
        </w:rPr>
        <w:t>The number of households in arrears under 90 days (or “e</w:t>
      </w:r>
      <w:r w:rsidR="00FA5A10" w:rsidRPr="00306290">
        <w:rPr>
          <w:rFonts w:ascii="Candara" w:hAnsi="Candara"/>
          <w:sz w:val="22"/>
          <w:szCs w:val="22"/>
        </w:rPr>
        <w:t>arly arrears”) was reported at just over 26,000 -  a fall of 1.3</w:t>
      </w:r>
      <w:r w:rsidRPr="00306290">
        <w:rPr>
          <w:rFonts w:ascii="Candara" w:hAnsi="Candara"/>
          <w:sz w:val="22"/>
          <w:szCs w:val="22"/>
        </w:rPr>
        <w:t>% on the previous quarter;</w:t>
      </w:r>
    </w:p>
    <w:p w:rsidR="00306290" w:rsidRDefault="0043257A" w:rsidP="0043257A">
      <w:pPr>
        <w:pStyle w:val="NormalWeb"/>
        <w:numPr>
          <w:ilvl w:val="0"/>
          <w:numId w:val="17"/>
        </w:numPr>
        <w:spacing w:line="276" w:lineRule="auto"/>
        <w:rPr>
          <w:rFonts w:ascii="Candara" w:hAnsi="Candara"/>
          <w:sz w:val="22"/>
          <w:szCs w:val="22"/>
        </w:rPr>
      </w:pPr>
      <w:r w:rsidRPr="00306290">
        <w:rPr>
          <w:rFonts w:ascii="Candara" w:hAnsi="Candara"/>
          <w:sz w:val="22"/>
          <w:szCs w:val="22"/>
        </w:rPr>
        <w:t xml:space="preserve">The number of households in arrears for over 90 days at the end of Q4 stood at </w:t>
      </w:r>
      <w:r w:rsidR="003853AB" w:rsidRPr="00306290">
        <w:rPr>
          <w:rFonts w:ascii="Candara" w:hAnsi="Candara"/>
          <w:sz w:val="22"/>
          <w:szCs w:val="22"/>
        </w:rPr>
        <w:t xml:space="preserve">61,931 </w:t>
      </w:r>
      <w:r w:rsidRPr="00306290">
        <w:rPr>
          <w:rFonts w:ascii="Candara" w:hAnsi="Candara"/>
          <w:sz w:val="22"/>
          <w:szCs w:val="22"/>
        </w:rPr>
        <w:t>– which is a 5</w:t>
      </w:r>
      <w:r w:rsidR="003853AB" w:rsidRPr="00306290">
        <w:rPr>
          <w:rFonts w:ascii="Candara" w:hAnsi="Candara"/>
          <w:sz w:val="22"/>
          <w:szCs w:val="22"/>
        </w:rPr>
        <w:t>.7</w:t>
      </w:r>
      <w:r w:rsidRPr="00306290">
        <w:rPr>
          <w:rFonts w:ascii="Candara" w:hAnsi="Candara"/>
          <w:sz w:val="22"/>
          <w:szCs w:val="22"/>
        </w:rPr>
        <w:t xml:space="preserve">% decrease on Q3. </w:t>
      </w:r>
    </w:p>
    <w:p w:rsidR="0043257A" w:rsidRPr="00306290" w:rsidRDefault="0043257A" w:rsidP="0043257A">
      <w:pPr>
        <w:pStyle w:val="NormalWeb"/>
        <w:numPr>
          <w:ilvl w:val="0"/>
          <w:numId w:val="17"/>
        </w:numPr>
        <w:spacing w:line="276" w:lineRule="auto"/>
        <w:rPr>
          <w:rFonts w:ascii="Candara" w:hAnsi="Candara"/>
          <w:sz w:val="22"/>
          <w:szCs w:val="22"/>
        </w:rPr>
      </w:pPr>
      <w:r w:rsidRPr="00306290">
        <w:rPr>
          <w:rFonts w:ascii="Candara" w:hAnsi="Candara"/>
          <w:sz w:val="22"/>
          <w:szCs w:val="22"/>
        </w:rPr>
        <w:t xml:space="preserve">The number of households in arrears over 720 days (24 months or “very long term arrears”) </w:t>
      </w:r>
      <w:r w:rsidR="003853AB" w:rsidRPr="00306290">
        <w:rPr>
          <w:rFonts w:ascii="Candara" w:hAnsi="Candara"/>
          <w:sz w:val="22"/>
          <w:szCs w:val="22"/>
        </w:rPr>
        <w:t>has fallen for the second quarter in a row and stood at 41</w:t>
      </w:r>
      <w:r w:rsidRPr="00306290">
        <w:rPr>
          <w:rFonts w:ascii="Candara" w:hAnsi="Candara"/>
          <w:sz w:val="22"/>
          <w:szCs w:val="22"/>
        </w:rPr>
        <w:t>.2% of all households in arr</w:t>
      </w:r>
      <w:r w:rsidR="003853AB" w:rsidRPr="00306290">
        <w:rPr>
          <w:rFonts w:ascii="Candara" w:hAnsi="Candara"/>
          <w:sz w:val="22"/>
          <w:szCs w:val="22"/>
        </w:rPr>
        <w:t>ears at the end of December 2015</w:t>
      </w:r>
      <w:r w:rsidRPr="00306290">
        <w:rPr>
          <w:rFonts w:ascii="Candara" w:hAnsi="Candara"/>
          <w:sz w:val="22"/>
          <w:szCs w:val="22"/>
        </w:rPr>
        <w:t>;</w:t>
      </w:r>
    </w:p>
    <w:p w:rsidR="0043257A" w:rsidRPr="000D72AF" w:rsidRDefault="003853AB" w:rsidP="0043257A">
      <w:pPr>
        <w:pStyle w:val="NormalWeb"/>
        <w:numPr>
          <w:ilvl w:val="0"/>
          <w:numId w:val="17"/>
        </w:numPr>
        <w:spacing w:line="276" w:lineRule="auto"/>
        <w:rPr>
          <w:rFonts w:ascii="Candara" w:hAnsi="Candara"/>
          <w:sz w:val="22"/>
          <w:szCs w:val="22"/>
        </w:rPr>
      </w:pPr>
      <w:r w:rsidRPr="000D72AF">
        <w:rPr>
          <w:rFonts w:ascii="Candara" w:hAnsi="Candara"/>
          <w:sz w:val="22"/>
          <w:szCs w:val="22"/>
        </w:rPr>
        <w:t>Over 120</w:t>
      </w:r>
      <w:r w:rsidR="0043257A" w:rsidRPr="000D72AF">
        <w:rPr>
          <w:rFonts w:ascii="Candara" w:hAnsi="Candara"/>
          <w:sz w:val="22"/>
          <w:szCs w:val="22"/>
        </w:rPr>
        <w:t xml:space="preserve">,00o </w:t>
      </w:r>
      <w:r w:rsidRPr="000D72AF">
        <w:rPr>
          <w:rFonts w:ascii="Candara" w:hAnsi="Candara"/>
          <w:sz w:val="22"/>
          <w:szCs w:val="22"/>
        </w:rPr>
        <w:t xml:space="preserve">mortgages </w:t>
      </w:r>
      <w:r w:rsidR="0043257A" w:rsidRPr="000D72AF">
        <w:rPr>
          <w:rFonts w:ascii="Candara" w:hAnsi="Candara"/>
          <w:sz w:val="22"/>
          <w:szCs w:val="22"/>
        </w:rPr>
        <w:t>wer</w:t>
      </w:r>
      <w:r w:rsidRPr="000D72AF">
        <w:rPr>
          <w:rFonts w:ascii="Candara" w:hAnsi="Candara"/>
          <w:sz w:val="22"/>
          <w:szCs w:val="22"/>
        </w:rPr>
        <w:t>e classified as “restructured” and over 86</w:t>
      </w:r>
      <w:r w:rsidR="0043257A" w:rsidRPr="000D72AF">
        <w:rPr>
          <w:rFonts w:ascii="Candara" w:hAnsi="Candara"/>
          <w:sz w:val="22"/>
          <w:szCs w:val="22"/>
        </w:rPr>
        <w:t>% of these were deemed to be meeting the terms of the arrangement;</w:t>
      </w:r>
    </w:p>
    <w:p w:rsidR="0043257A" w:rsidRPr="000D72AF" w:rsidRDefault="0043257A" w:rsidP="0043257A">
      <w:pPr>
        <w:pStyle w:val="NormalWeb"/>
        <w:numPr>
          <w:ilvl w:val="0"/>
          <w:numId w:val="17"/>
        </w:numPr>
        <w:spacing w:line="276" w:lineRule="auto"/>
        <w:rPr>
          <w:rFonts w:ascii="Candara" w:hAnsi="Candara"/>
          <w:sz w:val="22"/>
          <w:szCs w:val="22"/>
        </w:rPr>
      </w:pPr>
      <w:r w:rsidRPr="000D72AF">
        <w:rPr>
          <w:rFonts w:ascii="Candara" w:hAnsi="Candara"/>
          <w:sz w:val="22"/>
          <w:szCs w:val="22"/>
        </w:rPr>
        <w:t xml:space="preserve">Legal proceedings were issued against </w:t>
      </w:r>
      <w:r w:rsidR="003853AB" w:rsidRPr="000D72AF">
        <w:rPr>
          <w:rFonts w:ascii="Candara" w:hAnsi="Candara"/>
          <w:sz w:val="22"/>
          <w:szCs w:val="22"/>
        </w:rPr>
        <w:t>894</w:t>
      </w:r>
      <w:r w:rsidRPr="000D72AF">
        <w:rPr>
          <w:rFonts w:ascii="Candara" w:hAnsi="Candara"/>
          <w:sz w:val="22"/>
          <w:szCs w:val="22"/>
        </w:rPr>
        <w:t xml:space="preserve"> households in the fourth quarter of 201</w:t>
      </w:r>
      <w:r w:rsidR="003853AB" w:rsidRPr="000D72AF">
        <w:rPr>
          <w:rFonts w:ascii="Candara" w:hAnsi="Candara"/>
          <w:sz w:val="22"/>
          <w:szCs w:val="22"/>
        </w:rPr>
        <w:t xml:space="preserve">5 – down by </w:t>
      </w:r>
      <w:r w:rsidR="00306290">
        <w:rPr>
          <w:rFonts w:ascii="Candara" w:hAnsi="Candara"/>
          <w:sz w:val="22"/>
          <w:szCs w:val="22"/>
        </w:rPr>
        <w:t>65% on the same quarter in 2014;</w:t>
      </w:r>
    </w:p>
    <w:p w:rsidR="003853AB" w:rsidRPr="000D72AF" w:rsidRDefault="003853AB" w:rsidP="0043257A">
      <w:pPr>
        <w:pStyle w:val="NormalWeb"/>
        <w:numPr>
          <w:ilvl w:val="0"/>
          <w:numId w:val="17"/>
        </w:numPr>
        <w:spacing w:line="276" w:lineRule="auto"/>
        <w:rPr>
          <w:rFonts w:ascii="Candara" w:hAnsi="Candara"/>
          <w:sz w:val="22"/>
          <w:szCs w:val="22"/>
        </w:rPr>
      </w:pPr>
      <w:r w:rsidRPr="000D72AF">
        <w:rPr>
          <w:rFonts w:ascii="Candara" w:hAnsi="Candara"/>
          <w:sz w:val="22"/>
          <w:szCs w:val="22"/>
        </w:rPr>
        <w:t xml:space="preserve">A total of </w:t>
      </w:r>
      <w:r w:rsidR="00852A2C">
        <w:rPr>
          <w:rFonts w:ascii="Candara" w:hAnsi="Candara"/>
          <w:sz w:val="22"/>
          <w:szCs w:val="22"/>
        </w:rPr>
        <w:t>340</w:t>
      </w:r>
      <w:r w:rsidRPr="000D72AF">
        <w:rPr>
          <w:rFonts w:ascii="Candara" w:hAnsi="Candara"/>
          <w:sz w:val="22"/>
          <w:szCs w:val="22"/>
        </w:rPr>
        <w:t xml:space="preserve">  properties were taken into possession by lenders during this quarter;</w:t>
      </w:r>
    </w:p>
    <w:p w:rsidR="0043257A" w:rsidRPr="000D72AF" w:rsidRDefault="0043257A" w:rsidP="0043257A">
      <w:pPr>
        <w:pStyle w:val="NormalWeb"/>
        <w:numPr>
          <w:ilvl w:val="0"/>
          <w:numId w:val="17"/>
        </w:numPr>
        <w:spacing w:line="276" w:lineRule="auto"/>
        <w:rPr>
          <w:rFonts w:ascii="Candara" w:hAnsi="Candara"/>
          <w:sz w:val="22"/>
          <w:szCs w:val="22"/>
        </w:rPr>
      </w:pPr>
      <w:r w:rsidRPr="000D72AF">
        <w:rPr>
          <w:rFonts w:ascii="Candara" w:hAnsi="Candara"/>
          <w:sz w:val="22"/>
          <w:szCs w:val="22"/>
        </w:rPr>
        <w:t xml:space="preserve">Of the total </w:t>
      </w:r>
      <w:r w:rsidRPr="000D72AF">
        <w:rPr>
          <w:rFonts w:ascii="Candara" w:hAnsi="Candara"/>
          <w:b/>
          <w:sz w:val="22"/>
          <w:szCs w:val="22"/>
        </w:rPr>
        <w:t>buy-to-let mortgages</w:t>
      </w:r>
      <w:r w:rsidR="003853AB" w:rsidRPr="000D72AF">
        <w:rPr>
          <w:rFonts w:ascii="Candara" w:hAnsi="Candara"/>
          <w:sz w:val="22"/>
          <w:szCs w:val="22"/>
        </w:rPr>
        <w:t xml:space="preserve"> (137,504), over 28,000</w:t>
      </w:r>
      <w:r w:rsidR="002E518A">
        <w:rPr>
          <w:rFonts w:ascii="Candara" w:hAnsi="Candara"/>
          <w:sz w:val="22"/>
          <w:szCs w:val="22"/>
        </w:rPr>
        <w:t xml:space="preserve"> (or 21</w:t>
      </w:r>
      <w:r w:rsidRPr="000D72AF">
        <w:rPr>
          <w:rFonts w:ascii="Candara" w:hAnsi="Candara"/>
          <w:sz w:val="22"/>
          <w:szCs w:val="22"/>
        </w:rPr>
        <w:t>%) were</w:t>
      </w:r>
      <w:r w:rsidRPr="000D72AF">
        <w:t xml:space="preserve"> </w:t>
      </w:r>
      <w:r w:rsidRPr="000D72AF">
        <w:rPr>
          <w:rFonts w:ascii="Candara" w:hAnsi="Candara"/>
          <w:sz w:val="22"/>
          <w:szCs w:val="22"/>
        </w:rPr>
        <w:t xml:space="preserve">in arrears </w:t>
      </w:r>
      <w:r w:rsidR="00480BC5" w:rsidRPr="000D72AF">
        <w:rPr>
          <w:rFonts w:ascii="Candara" w:hAnsi="Candara"/>
          <w:sz w:val="22"/>
          <w:szCs w:val="22"/>
        </w:rPr>
        <w:t>and the value of all</w:t>
      </w:r>
      <w:r w:rsidR="00BD0511">
        <w:rPr>
          <w:rFonts w:ascii="Candara" w:hAnsi="Candara"/>
          <w:sz w:val="22"/>
          <w:szCs w:val="22"/>
        </w:rPr>
        <w:t xml:space="preserve"> Buy-To-Let mortgages stood at €</w:t>
      </w:r>
      <w:r w:rsidR="00480BC5" w:rsidRPr="000D72AF">
        <w:rPr>
          <w:rFonts w:ascii="Candara" w:hAnsi="Candara"/>
          <w:sz w:val="22"/>
          <w:szCs w:val="22"/>
        </w:rPr>
        <w:t>26 billion;</w:t>
      </w:r>
    </w:p>
    <w:p w:rsidR="00480BC5" w:rsidRDefault="00480BC5" w:rsidP="0043257A">
      <w:pPr>
        <w:pStyle w:val="NormalWeb"/>
        <w:numPr>
          <w:ilvl w:val="0"/>
          <w:numId w:val="17"/>
        </w:numPr>
        <w:spacing w:line="276" w:lineRule="auto"/>
        <w:rPr>
          <w:rFonts w:ascii="Candara" w:hAnsi="Candara"/>
          <w:sz w:val="22"/>
          <w:szCs w:val="22"/>
        </w:rPr>
      </w:pPr>
      <w:r w:rsidRPr="000D72AF">
        <w:rPr>
          <w:rFonts w:ascii="Candara" w:hAnsi="Candara"/>
          <w:sz w:val="22"/>
          <w:szCs w:val="22"/>
        </w:rPr>
        <w:t>There was an increase of 31% in cases where a rent receiver was appointed and “non-bank entities” now hold over 47,000 mortgage accounts.</w:t>
      </w:r>
    </w:p>
    <w:p w:rsidR="00852A2C" w:rsidRDefault="0043257A" w:rsidP="0043257A">
      <w:pPr>
        <w:spacing w:line="276" w:lineRule="auto"/>
      </w:pPr>
      <w:r w:rsidRPr="000D72AF">
        <w:rPr>
          <w:rFonts w:ascii="Candara" w:hAnsi="Candara"/>
        </w:rPr>
        <w:t>The Report can be accessed</w:t>
      </w:r>
      <w:r w:rsidR="00494358">
        <w:t xml:space="preserve"> </w:t>
      </w:r>
      <w:hyperlink r:id="rId15" w:history="1">
        <w:r w:rsidR="00494358" w:rsidRPr="00887E0B">
          <w:rPr>
            <w:rStyle w:val="Hyperlink"/>
          </w:rPr>
          <w:t>here</w:t>
        </w:r>
      </w:hyperlink>
      <w:r w:rsidR="00887E0B" w:rsidRPr="00887E0B">
        <w:t>.</w:t>
      </w:r>
    </w:p>
    <w:p w:rsidR="00CD6DB6" w:rsidRPr="00887E0B" w:rsidRDefault="00CD6DB6" w:rsidP="0043257A">
      <w:pPr>
        <w:spacing w:line="276" w:lineRule="auto"/>
        <w:rPr>
          <w:sz w:val="20"/>
          <w:szCs w:val="20"/>
        </w:rPr>
      </w:pPr>
    </w:p>
    <w:p w:rsidR="00CD74D1" w:rsidRPr="00F2184B" w:rsidRDefault="00582909" w:rsidP="00CD74D1">
      <w:pPr>
        <w:shd w:val="clear" w:color="auto" w:fill="D6E3BC" w:themeFill="accent3" w:themeFillTint="66"/>
        <w:spacing w:line="276" w:lineRule="auto"/>
        <w:rPr>
          <w:rFonts w:ascii="Candara" w:hAnsi="Candara"/>
          <w:b/>
          <w:sz w:val="32"/>
          <w:szCs w:val="32"/>
        </w:rPr>
      </w:pPr>
      <w:r>
        <w:rPr>
          <w:rFonts w:ascii="Candara" w:hAnsi="Candara"/>
          <w:b/>
          <w:sz w:val="32"/>
          <w:szCs w:val="32"/>
        </w:rPr>
        <w:t>I</w:t>
      </w:r>
      <w:r w:rsidR="000D72AF">
        <w:rPr>
          <w:rFonts w:ascii="Candara" w:hAnsi="Candara"/>
          <w:b/>
          <w:sz w:val="32"/>
          <w:szCs w:val="32"/>
        </w:rPr>
        <w:t xml:space="preserve">rish </w:t>
      </w:r>
      <w:r>
        <w:rPr>
          <w:rFonts w:ascii="Candara" w:hAnsi="Candara"/>
          <w:b/>
          <w:sz w:val="32"/>
          <w:szCs w:val="32"/>
        </w:rPr>
        <w:t>N</w:t>
      </w:r>
      <w:r w:rsidR="000D72AF">
        <w:rPr>
          <w:rFonts w:ascii="Candara" w:hAnsi="Candara"/>
          <w:b/>
          <w:sz w:val="32"/>
          <w:szCs w:val="32"/>
        </w:rPr>
        <w:t>aturalisation and Immigration Service - Annual Review 2015</w:t>
      </w:r>
    </w:p>
    <w:p w:rsidR="0095233D" w:rsidRDefault="004E70E5" w:rsidP="0095233D">
      <w:pPr>
        <w:spacing w:line="276" w:lineRule="auto"/>
        <w:rPr>
          <w:rFonts w:ascii="Candara" w:hAnsi="Candara"/>
        </w:rPr>
      </w:pPr>
      <w:r>
        <w:rPr>
          <w:rFonts w:ascii="Helvetica" w:hAnsi="Helvetica" w:cs="Arial"/>
          <w:noProof/>
          <w:color w:val="3498DB"/>
          <w:lang w:eastAsia="en-IE"/>
        </w:rPr>
        <w:drawing>
          <wp:anchor distT="0" distB="0" distL="114300" distR="114300" simplePos="0" relativeHeight="251665408" behindDoc="0" locked="0" layoutInCell="1" allowOverlap="1">
            <wp:simplePos x="0" y="0"/>
            <wp:positionH relativeFrom="column">
              <wp:posOffset>3810</wp:posOffset>
            </wp:positionH>
            <wp:positionV relativeFrom="paragraph">
              <wp:posOffset>2540</wp:posOffset>
            </wp:positionV>
            <wp:extent cx="897890" cy="588010"/>
            <wp:effectExtent l="0" t="0" r="0" b="0"/>
            <wp:wrapSquare wrapText="bothSides"/>
            <wp:docPr id="2" name="Picture 2" descr="Logo">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97890" cy="588010"/>
                    </a:xfrm>
                    <a:prstGeom prst="rect">
                      <a:avLst/>
                    </a:prstGeom>
                    <a:noFill/>
                    <a:ln>
                      <a:noFill/>
                    </a:ln>
                  </pic:spPr>
                </pic:pic>
              </a:graphicData>
            </a:graphic>
          </wp:anchor>
        </w:drawing>
      </w:r>
      <w:r w:rsidR="004E2BC9" w:rsidRPr="004E2BC9">
        <w:rPr>
          <w:rFonts w:ascii="Candara" w:eastAsia="Times New Roman" w:hAnsi="Candara"/>
        </w:rPr>
        <w:t xml:space="preserve">In March 2016, the Irish Naturalisation and Immigration Service </w:t>
      </w:r>
      <w:r w:rsidR="00401FC2">
        <w:rPr>
          <w:rFonts w:ascii="Candara" w:eastAsia="Times New Roman" w:hAnsi="Candara"/>
        </w:rPr>
        <w:t xml:space="preserve">(INIS) </w:t>
      </w:r>
      <w:r w:rsidR="004E2BC9" w:rsidRPr="004E2BC9">
        <w:rPr>
          <w:rFonts w:ascii="Candara" w:eastAsia="Times New Roman" w:hAnsi="Candara"/>
        </w:rPr>
        <w:t xml:space="preserve">published its annual review of activities for 2015 - against </w:t>
      </w:r>
      <w:r w:rsidR="00401FC2">
        <w:rPr>
          <w:rFonts w:ascii="Candara" w:eastAsia="Times New Roman" w:hAnsi="Candara"/>
        </w:rPr>
        <w:t xml:space="preserve">the </w:t>
      </w:r>
      <w:r w:rsidR="004E2BC9" w:rsidRPr="004E2BC9">
        <w:rPr>
          <w:rFonts w:ascii="Candara" w:eastAsia="Times New Roman" w:hAnsi="Candara"/>
        </w:rPr>
        <w:t xml:space="preserve">backdrop of </w:t>
      </w:r>
      <w:r w:rsidR="00401FC2">
        <w:rPr>
          <w:rFonts w:ascii="Candara" w:eastAsia="Times New Roman" w:hAnsi="Candara"/>
        </w:rPr>
        <w:t xml:space="preserve">a </w:t>
      </w:r>
      <w:r w:rsidR="004E2BC9" w:rsidRPr="004E2BC9">
        <w:rPr>
          <w:rFonts w:ascii="Candara" w:eastAsia="Times New Roman" w:hAnsi="Candara"/>
        </w:rPr>
        <w:t xml:space="preserve">changing domestic and international </w:t>
      </w:r>
      <w:r w:rsidR="00401FC2">
        <w:rPr>
          <w:rFonts w:ascii="Candara" w:eastAsia="Times New Roman" w:hAnsi="Candara"/>
        </w:rPr>
        <w:t>environment. The report suggested that the improving Irish economic situation</w:t>
      </w:r>
      <w:r w:rsidR="00401FC2" w:rsidRPr="00401FC2">
        <w:rPr>
          <w:rFonts w:ascii="Candara" w:hAnsi="Candara"/>
        </w:rPr>
        <w:t xml:space="preserve"> </w:t>
      </w:r>
      <w:r w:rsidR="00401FC2">
        <w:rPr>
          <w:rFonts w:ascii="Candara" w:hAnsi="Candara"/>
        </w:rPr>
        <w:t>has</w:t>
      </w:r>
      <w:r w:rsidR="00401FC2" w:rsidRPr="00401FC2">
        <w:rPr>
          <w:rFonts w:ascii="Candara" w:hAnsi="Candara"/>
        </w:rPr>
        <w:t xml:space="preserve"> again made the</w:t>
      </w:r>
      <w:r w:rsidR="00401FC2">
        <w:rPr>
          <w:rFonts w:ascii="Candara" w:hAnsi="Candara"/>
        </w:rPr>
        <w:t xml:space="preserve"> </w:t>
      </w:r>
      <w:r w:rsidR="00401FC2" w:rsidRPr="00401FC2">
        <w:rPr>
          <w:rFonts w:ascii="Candara" w:hAnsi="Candara"/>
        </w:rPr>
        <w:t>country attractive to migrants seeking to work, study and settle here</w:t>
      </w:r>
      <w:r w:rsidR="00306290">
        <w:rPr>
          <w:rFonts w:ascii="Candara" w:hAnsi="Candara"/>
        </w:rPr>
        <w:t>. In this regard, it noted that t</w:t>
      </w:r>
      <w:r w:rsidR="00401FC2" w:rsidRPr="00D73AC0">
        <w:rPr>
          <w:rFonts w:ascii="Candara" w:hAnsi="Candara"/>
        </w:rPr>
        <w:t>he number of citizens from non-EU countries legally living here at the end of 2015 rose to</w:t>
      </w:r>
      <w:r w:rsidR="00D73AC0" w:rsidRPr="00D73AC0">
        <w:rPr>
          <w:rFonts w:ascii="Candara" w:hAnsi="Candara"/>
        </w:rPr>
        <w:t xml:space="preserve"> </w:t>
      </w:r>
      <w:r w:rsidR="00D73AC0">
        <w:rPr>
          <w:rFonts w:ascii="Candara" w:hAnsi="Candara"/>
        </w:rPr>
        <w:t xml:space="preserve">over </w:t>
      </w:r>
      <w:r w:rsidR="00401FC2" w:rsidRPr="00D73AC0">
        <w:rPr>
          <w:rFonts w:ascii="Candara" w:hAnsi="Candara"/>
        </w:rPr>
        <w:t xml:space="preserve">114,000 (compared to 105,000 at the end of 2014). </w:t>
      </w:r>
      <w:r w:rsidR="0095233D">
        <w:rPr>
          <w:rFonts w:ascii="Candara" w:hAnsi="Candara"/>
        </w:rPr>
        <w:t>Further, v</w:t>
      </w:r>
      <w:r w:rsidR="00401FC2" w:rsidRPr="00D73AC0">
        <w:rPr>
          <w:rFonts w:ascii="Candara" w:hAnsi="Candara"/>
        </w:rPr>
        <w:t xml:space="preserve">isa applications rose by 14% </w:t>
      </w:r>
      <w:r w:rsidR="0095233D">
        <w:rPr>
          <w:rFonts w:ascii="Candara" w:hAnsi="Candara"/>
        </w:rPr>
        <w:t xml:space="preserve">to 115,000, when </w:t>
      </w:r>
      <w:r w:rsidR="00401FC2" w:rsidRPr="00D73AC0">
        <w:rPr>
          <w:rFonts w:ascii="Candara" w:hAnsi="Candara"/>
        </w:rPr>
        <w:t xml:space="preserve">compared to </w:t>
      </w:r>
      <w:r w:rsidR="00D73AC0">
        <w:rPr>
          <w:rFonts w:ascii="Candara" w:hAnsi="Candara"/>
        </w:rPr>
        <w:t>2014</w:t>
      </w:r>
      <w:r w:rsidR="0095233D">
        <w:rPr>
          <w:rFonts w:ascii="Candara" w:hAnsi="Candara"/>
        </w:rPr>
        <w:t xml:space="preserve"> and that o</w:t>
      </w:r>
      <w:r w:rsidR="00401FC2" w:rsidRPr="00D73AC0">
        <w:rPr>
          <w:rFonts w:ascii="Candara" w:hAnsi="Candara"/>
        </w:rPr>
        <w:t>ver 13,500 people became Irish citizens in 2015.</w:t>
      </w:r>
    </w:p>
    <w:p w:rsidR="00D73AC0" w:rsidRDefault="00401FC2" w:rsidP="0095233D">
      <w:pPr>
        <w:spacing w:line="276" w:lineRule="auto"/>
        <w:rPr>
          <w:rFonts w:ascii="Candara" w:hAnsi="Candara"/>
        </w:rPr>
      </w:pPr>
      <w:r w:rsidRPr="00D73AC0">
        <w:rPr>
          <w:rFonts w:ascii="Candara" w:hAnsi="Candara"/>
        </w:rPr>
        <w:t xml:space="preserve"> </w:t>
      </w:r>
    </w:p>
    <w:p w:rsidR="00D73AC0" w:rsidRPr="00D73AC0" w:rsidRDefault="00D73AC0" w:rsidP="00D73AC0">
      <w:pPr>
        <w:spacing w:line="276" w:lineRule="auto"/>
        <w:rPr>
          <w:rFonts w:ascii="Candara" w:hAnsi="Candara"/>
        </w:rPr>
      </w:pPr>
      <w:r>
        <w:rPr>
          <w:rFonts w:ascii="Candara" w:hAnsi="Candara"/>
        </w:rPr>
        <w:t xml:space="preserve">The report also referenced the </w:t>
      </w:r>
      <w:r w:rsidR="00401FC2" w:rsidRPr="00D73AC0">
        <w:rPr>
          <w:rFonts w:ascii="Candara" w:hAnsi="Candara"/>
        </w:rPr>
        <w:t>Working Group</w:t>
      </w:r>
      <w:r>
        <w:rPr>
          <w:rFonts w:ascii="Candara" w:hAnsi="Candara"/>
        </w:rPr>
        <w:t xml:space="preserve"> on Direct Provision and noted the implementation of the </w:t>
      </w:r>
      <w:r w:rsidR="004E70E5">
        <w:rPr>
          <w:rFonts w:ascii="Candara" w:hAnsi="Candara"/>
        </w:rPr>
        <w:t>f</w:t>
      </w:r>
      <w:r>
        <w:rPr>
          <w:rFonts w:ascii="Candara" w:hAnsi="Candara"/>
        </w:rPr>
        <w:t>ollowing recommendations from the report:</w:t>
      </w:r>
    </w:p>
    <w:p w:rsidR="00D73AC0" w:rsidRPr="004E70E5" w:rsidRDefault="00D73AC0" w:rsidP="004E70E5">
      <w:pPr>
        <w:pStyle w:val="ListParagraph"/>
        <w:numPr>
          <w:ilvl w:val="0"/>
          <w:numId w:val="21"/>
        </w:numPr>
        <w:rPr>
          <w:rFonts w:ascii="Candara" w:hAnsi="Candara"/>
        </w:rPr>
      </w:pPr>
      <w:r w:rsidRPr="004E70E5">
        <w:rPr>
          <w:rFonts w:ascii="Candara" w:hAnsi="Candara"/>
        </w:rPr>
        <w:t xml:space="preserve"> A total of 1,384 persons</w:t>
      </w:r>
      <w:r w:rsidR="004E70E5" w:rsidRPr="004E70E5">
        <w:rPr>
          <w:rFonts w:ascii="Candara" w:hAnsi="Candara"/>
        </w:rPr>
        <w:t xml:space="preserve"> </w:t>
      </w:r>
      <w:r w:rsidRPr="004E70E5">
        <w:rPr>
          <w:rFonts w:ascii="Candara" w:hAnsi="Candara"/>
        </w:rPr>
        <w:t>were granted permission to remain in 2015 having spent at least 5 years in the international</w:t>
      </w:r>
      <w:r w:rsidR="004E70E5" w:rsidRPr="004E70E5">
        <w:rPr>
          <w:rFonts w:ascii="Candara" w:hAnsi="Candara"/>
        </w:rPr>
        <w:t xml:space="preserve"> </w:t>
      </w:r>
      <w:r w:rsidRPr="004E70E5">
        <w:rPr>
          <w:rFonts w:ascii="Candara" w:hAnsi="Candara"/>
        </w:rPr>
        <w:t>protection system</w:t>
      </w:r>
      <w:r w:rsidR="004E70E5">
        <w:rPr>
          <w:rFonts w:ascii="Candara" w:hAnsi="Candara"/>
        </w:rPr>
        <w:t>;</w:t>
      </w:r>
    </w:p>
    <w:p w:rsidR="00D73AC0" w:rsidRPr="004E70E5" w:rsidRDefault="00D73AC0" w:rsidP="004E70E5">
      <w:pPr>
        <w:pStyle w:val="ListParagraph"/>
        <w:numPr>
          <w:ilvl w:val="0"/>
          <w:numId w:val="21"/>
        </w:numPr>
        <w:rPr>
          <w:rFonts w:ascii="Candara" w:hAnsi="Candara"/>
        </w:rPr>
      </w:pPr>
      <w:r w:rsidRPr="004E70E5">
        <w:rPr>
          <w:rFonts w:ascii="Candara" w:hAnsi="Candara"/>
        </w:rPr>
        <w:lastRenderedPageBreak/>
        <w:t xml:space="preserve">The </w:t>
      </w:r>
      <w:r w:rsidR="004E70E5">
        <w:rPr>
          <w:rFonts w:ascii="Candara" w:hAnsi="Candara"/>
        </w:rPr>
        <w:t xml:space="preserve">enactment of the </w:t>
      </w:r>
      <w:r w:rsidRPr="004E70E5">
        <w:rPr>
          <w:rFonts w:ascii="Candara" w:hAnsi="Candara"/>
        </w:rPr>
        <w:t>International Protection Act 2015, which provides for the introduction of a</w:t>
      </w:r>
      <w:r w:rsidR="004E70E5" w:rsidRPr="004E70E5">
        <w:rPr>
          <w:rFonts w:ascii="Candara" w:hAnsi="Candara"/>
        </w:rPr>
        <w:t xml:space="preserve"> </w:t>
      </w:r>
      <w:r w:rsidR="004E70E5">
        <w:rPr>
          <w:rFonts w:ascii="Candara" w:hAnsi="Candara"/>
        </w:rPr>
        <w:t>single applications procedure;</w:t>
      </w:r>
    </w:p>
    <w:p w:rsidR="00D73AC0" w:rsidRPr="0095233D" w:rsidRDefault="004E70E5" w:rsidP="004E70E5">
      <w:pPr>
        <w:pStyle w:val="ListParagraph"/>
        <w:numPr>
          <w:ilvl w:val="0"/>
          <w:numId w:val="21"/>
        </w:numPr>
        <w:rPr>
          <w:rFonts w:ascii="Candara" w:hAnsi="Candara"/>
        </w:rPr>
      </w:pPr>
      <w:r w:rsidRPr="0095233D">
        <w:rPr>
          <w:rFonts w:ascii="Candara" w:hAnsi="Candara"/>
        </w:rPr>
        <w:t>The increase in</w:t>
      </w:r>
      <w:r w:rsidR="00D73AC0" w:rsidRPr="0095233D">
        <w:rPr>
          <w:rFonts w:ascii="Candara" w:hAnsi="Candara"/>
        </w:rPr>
        <w:t xml:space="preserve"> the Direct Provision Allowance for children from January 2016</w:t>
      </w:r>
      <w:r w:rsidR="0095233D" w:rsidRPr="0095233D">
        <w:rPr>
          <w:rFonts w:ascii="Candara" w:hAnsi="Candara"/>
        </w:rPr>
        <w:t xml:space="preserve"> and a</w:t>
      </w:r>
      <w:r w:rsidRPr="0095233D">
        <w:rPr>
          <w:rFonts w:ascii="Candara" w:hAnsi="Candara"/>
        </w:rPr>
        <w:t xml:space="preserve"> p</w:t>
      </w:r>
      <w:r w:rsidR="00D73AC0" w:rsidRPr="0095233D">
        <w:rPr>
          <w:rFonts w:ascii="Candara" w:hAnsi="Candara"/>
        </w:rPr>
        <w:t>ilot scheme for school leavers who are in the protection system (other than at</w:t>
      </w:r>
      <w:r w:rsidRPr="0095233D">
        <w:rPr>
          <w:rFonts w:ascii="Candara" w:hAnsi="Candara"/>
        </w:rPr>
        <w:t xml:space="preserve"> </w:t>
      </w:r>
      <w:r w:rsidR="00D73AC0" w:rsidRPr="0095233D">
        <w:rPr>
          <w:rFonts w:ascii="Candara" w:hAnsi="Candara"/>
        </w:rPr>
        <w:t>deportation stage) for the 2015/2016 academic year which grants access to student support</w:t>
      </w:r>
      <w:r w:rsidRPr="0095233D">
        <w:rPr>
          <w:rFonts w:ascii="Candara" w:hAnsi="Candara"/>
        </w:rPr>
        <w:t xml:space="preserve"> </w:t>
      </w:r>
      <w:r w:rsidR="00D73AC0" w:rsidRPr="0095233D">
        <w:rPr>
          <w:rFonts w:ascii="Candara" w:hAnsi="Candara"/>
        </w:rPr>
        <w:t>in line with the current Student Grant Scheme on a pilot basis</w:t>
      </w:r>
      <w:r w:rsidRPr="0095233D">
        <w:rPr>
          <w:rFonts w:ascii="Candara" w:hAnsi="Candara"/>
        </w:rPr>
        <w:t>;</w:t>
      </w:r>
    </w:p>
    <w:p w:rsidR="000D72AF" w:rsidRPr="004E70E5" w:rsidRDefault="004E70E5" w:rsidP="004E70E5">
      <w:pPr>
        <w:pStyle w:val="ListParagraph"/>
        <w:numPr>
          <w:ilvl w:val="0"/>
          <w:numId w:val="21"/>
        </w:numPr>
      </w:pPr>
      <w:r>
        <w:rPr>
          <w:rFonts w:ascii="Candara" w:hAnsi="Candara"/>
        </w:rPr>
        <w:t>The e</w:t>
      </w:r>
      <w:r w:rsidR="00D73AC0" w:rsidRPr="004E70E5">
        <w:rPr>
          <w:rFonts w:ascii="Candara" w:hAnsi="Candara"/>
        </w:rPr>
        <w:t>xemption from prescription charges for Direct Provision residents.</w:t>
      </w:r>
      <w:r w:rsidR="0095233D">
        <w:rPr>
          <w:rFonts w:ascii="Candara" w:hAnsi="Candara"/>
        </w:rPr>
        <w:t xml:space="preserve"> </w:t>
      </w:r>
    </w:p>
    <w:p w:rsidR="004E70E5" w:rsidRPr="004E70E5" w:rsidRDefault="004E70E5" w:rsidP="004E70E5">
      <w:pPr>
        <w:pStyle w:val="ListParagraph"/>
        <w:ind w:left="0"/>
      </w:pPr>
      <w:r>
        <w:rPr>
          <w:rFonts w:ascii="Candara" w:hAnsi="Candara"/>
        </w:rPr>
        <w:t xml:space="preserve">The full </w:t>
      </w:r>
      <w:r w:rsidR="00306290">
        <w:rPr>
          <w:rFonts w:ascii="Candara" w:hAnsi="Candara"/>
        </w:rPr>
        <w:t xml:space="preserve">INIS </w:t>
      </w:r>
      <w:r>
        <w:rPr>
          <w:rFonts w:ascii="Candara" w:hAnsi="Candara"/>
        </w:rPr>
        <w:t xml:space="preserve">Report can be accessed </w:t>
      </w:r>
      <w:hyperlink r:id="rId18" w:history="1">
        <w:r w:rsidRPr="004E70E5">
          <w:rPr>
            <w:rStyle w:val="Hyperlink"/>
            <w:rFonts w:ascii="Candara" w:hAnsi="Candara"/>
          </w:rPr>
          <w:t>here.</w:t>
        </w:r>
      </w:hyperlink>
    </w:p>
    <w:p w:rsidR="00C37024" w:rsidRPr="00F2184B" w:rsidRDefault="00C37024" w:rsidP="00C37024">
      <w:pPr>
        <w:pStyle w:val="PlainText"/>
        <w:shd w:val="clear" w:color="auto" w:fill="D6E3BC" w:themeFill="accent3" w:themeFillTint="66"/>
        <w:spacing w:line="276" w:lineRule="auto"/>
        <w:rPr>
          <w:rFonts w:ascii="Candara" w:hAnsi="Candara"/>
          <w:b/>
          <w:sz w:val="32"/>
          <w:szCs w:val="32"/>
        </w:rPr>
      </w:pPr>
      <w:r>
        <w:rPr>
          <w:rFonts w:ascii="Candara" w:hAnsi="Candara"/>
          <w:b/>
          <w:sz w:val="32"/>
          <w:szCs w:val="32"/>
        </w:rPr>
        <w:t>Housing Supply and House Price Trends at County Level – ESRI Report</w:t>
      </w:r>
    </w:p>
    <w:p w:rsidR="004E2BC9" w:rsidRPr="004E2BC9" w:rsidRDefault="004E2BC9" w:rsidP="004E2BC9">
      <w:pPr>
        <w:spacing w:line="276" w:lineRule="auto"/>
        <w:rPr>
          <w:rFonts w:ascii="Candara" w:hAnsi="Candara"/>
        </w:rPr>
      </w:pPr>
      <w:r w:rsidRPr="004E2BC9">
        <w:rPr>
          <w:rFonts w:ascii="Candara" w:hAnsi="Candara"/>
        </w:rPr>
        <w:t>In March 2016, the ESRI (Economic and Social Research Institute) published a report that examined housing data for each county in Ireland in order to analyse how housing supply issues differ across the country. The Report, entitled "Housing Supply and House Price Trends at the County Level", provides a comparative analysis of house prices and supply trends and looks at the relationship between prices and supply and how these are interacting in different locations. The Report found that whilst the demand for housing is at its greatest in Dublin, Dublin commuter counties and in Cork and Galway, in terms of supply most house completions from 2013 to 2015 have been recorded outside of these regions. Specifically, some 60% of new house completions since 2013 have been outside the major urban areas, with an average of 2,500 completions each year in the Dublin</w:t>
      </w:r>
      <w:r w:rsidR="002E518A">
        <w:rPr>
          <w:rFonts w:ascii="Candara" w:hAnsi="Candara"/>
        </w:rPr>
        <w:t xml:space="preserve"> region. The report notes that t</w:t>
      </w:r>
      <w:r w:rsidRPr="004E2BC9">
        <w:rPr>
          <w:rFonts w:ascii="Candara" w:hAnsi="Candara"/>
        </w:rPr>
        <w:t xml:space="preserve">his is substantially less than what is required to keep pace with current and projected demand.  </w:t>
      </w:r>
    </w:p>
    <w:p w:rsidR="004E2BC9" w:rsidRPr="004E2BC9" w:rsidRDefault="004E2BC9" w:rsidP="004E2BC9">
      <w:pPr>
        <w:spacing w:line="276" w:lineRule="auto"/>
        <w:rPr>
          <w:rFonts w:ascii="Candara" w:hAnsi="Candara"/>
        </w:rPr>
      </w:pPr>
    </w:p>
    <w:p w:rsidR="004E2BC9" w:rsidRPr="004E2BC9" w:rsidRDefault="004E2BC9" w:rsidP="004E2BC9">
      <w:pPr>
        <w:spacing w:line="276" w:lineRule="auto"/>
        <w:rPr>
          <w:rFonts w:ascii="Candara" w:hAnsi="Candara"/>
        </w:rPr>
      </w:pPr>
      <w:r w:rsidRPr="004E2BC9">
        <w:rPr>
          <w:rFonts w:ascii="Candara" w:hAnsi="Candara"/>
        </w:rPr>
        <w:t>During the past two years, house prices in the main urban areas have increased by more than 30%, compared with less than a 10% increase in many counties - which indicates similar types of inter-county pricing disparities that were experienced during the boom years. This inter-county comparison gets behind the national figures that seem to indicate that increased house prices has led to an increased supply, showing that there are significant supply-side constraints at play in Dublin and the commuter regions that are preventing new house completions. These constraints include construction costs, availability of land, or access to credit for developers.</w:t>
      </w:r>
    </w:p>
    <w:p w:rsidR="004E2BC9" w:rsidRPr="004E2BC9" w:rsidRDefault="004E2BC9" w:rsidP="004E2BC9">
      <w:pPr>
        <w:spacing w:line="276" w:lineRule="auto"/>
        <w:rPr>
          <w:rFonts w:ascii="Candara" w:hAnsi="Candara"/>
        </w:rPr>
      </w:pPr>
      <w:r w:rsidRPr="004E2BC9">
        <w:rPr>
          <w:rFonts w:ascii="Candara" w:hAnsi="Candara"/>
        </w:rPr>
        <w:t xml:space="preserve">The report can be accessed </w:t>
      </w:r>
      <w:hyperlink r:id="rId19" w:history="1">
        <w:r w:rsidRPr="00BD0511">
          <w:rPr>
            <w:rStyle w:val="Hyperlink"/>
            <w:rFonts w:ascii="Candara" w:hAnsi="Candara"/>
          </w:rPr>
          <w:t>here.</w:t>
        </w:r>
      </w:hyperlink>
      <w:r w:rsidRPr="004E2BC9">
        <w:rPr>
          <w:rFonts w:ascii="Candara" w:hAnsi="Candara"/>
        </w:rPr>
        <w:t xml:space="preserve"> </w:t>
      </w:r>
    </w:p>
    <w:sectPr w:rsidR="004E2BC9" w:rsidRPr="004E2BC9" w:rsidSect="00C53BC3">
      <w:headerReference w:type="even" r:id="rId20"/>
      <w:headerReference w:type="default" r:id="rId21"/>
      <w:footerReference w:type="even" r:id="rId22"/>
      <w:footerReference w:type="default" r:id="rId23"/>
      <w:headerReference w:type="first" r:id="rId24"/>
      <w:footerReference w:type="first" r:id="rId25"/>
      <w:type w:val="continuous"/>
      <w:pgSz w:w="11906" w:h="16838"/>
      <w:pgMar w:top="720" w:right="720" w:bottom="567" w:left="720" w:header="708" w:footer="708" w:gutter="0"/>
      <w:pgBorders w:offsetFrom="page">
        <w:top w:val="single" w:sz="4" w:space="24" w:color="1F497D" w:themeColor="text2"/>
        <w:left w:val="single" w:sz="4" w:space="24" w:color="1F497D" w:themeColor="text2"/>
        <w:bottom w:val="single" w:sz="4" w:space="24" w:color="1F497D" w:themeColor="text2"/>
        <w:right w:val="single" w:sz="4" w:space="24" w:color="1F497D" w:themeColor="text2"/>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6290" w:rsidRDefault="00306290" w:rsidP="00DA744F">
      <w:r>
        <w:separator/>
      </w:r>
    </w:p>
  </w:endnote>
  <w:endnote w:type="continuationSeparator" w:id="0">
    <w:p w:rsidR="00306290" w:rsidRDefault="00306290" w:rsidP="00DA7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290" w:rsidRDefault="00E81835" w:rsidP="008A42F4">
    <w:pPr>
      <w:pStyle w:val="Footer"/>
      <w:framePr w:wrap="around" w:vAnchor="text" w:hAnchor="margin" w:xAlign="right" w:y="1"/>
      <w:rPr>
        <w:rStyle w:val="PageNumber"/>
        <w:rFonts w:eastAsiaTheme="majorEastAsia"/>
      </w:rPr>
    </w:pPr>
    <w:r>
      <w:rPr>
        <w:rStyle w:val="PageNumber"/>
        <w:rFonts w:eastAsiaTheme="majorEastAsia"/>
      </w:rPr>
      <w:fldChar w:fldCharType="begin"/>
    </w:r>
    <w:r w:rsidR="00306290">
      <w:rPr>
        <w:rStyle w:val="PageNumber"/>
        <w:rFonts w:eastAsiaTheme="majorEastAsia"/>
      </w:rPr>
      <w:instrText xml:space="preserve">PAGE  </w:instrText>
    </w:r>
    <w:r>
      <w:rPr>
        <w:rStyle w:val="PageNumber"/>
        <w:rFonts w:eastAsiaTheme="majorEastAsia"/>
      </w:rPr>
      <w:fldChar w:fldCharType="separate"/>
    </w:r>
    <w:r w:rsidR="00306290">
      <w:rPr>
        <w:rStyle w:val="PageNumber"/>
        <w:rFonts w:eastAsiaTheme="majorEastAsia"/>
        <w:noProof/>
      </w:rPr>
      <w:t>2</w:t>
    </w:r>
    <w:r>
      <w:rPr>
        <w:rStyle w:val="PageNumber"/>
        <w:rFonts w:eastAsiaTheme="majorEastAsia"/>
      </w:rPr>
      <w:fldChar w:fldCharType="end"/>
    </w:r>
  </w:p>
  <w:p w:rsidR="00306290" w:rsidRDefault="00306290" w:rsidP="008A42F4">
    <w:pPr>
      <w:pStyle w:val="Footer"/>
      <w:ind w:right="360"/>
    </w:pPr>
  </w:p>
  <w:p w:rsidR="00306290" w:rsidRDefault="0030629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2133488"/>
      <w:docPartObj>
        <w:docPartGallery w:val="Page Numbers (Bottom of Page)"/>
        <w:docPartUnique/>
      </w:docPartObj>
    </w:sdtPr>
    <w:sdtEndPr>
      <w:rPr>
        <w:noProof/>
      </w:rPr>
    </w:sdtEndPr>
    <w:sdtContent>
      <w:p w:rsidR="00306290" w:rsidRDefault="00720DA7">
        <w:pPr>
          <w:pStyle w:val="Footer"/>
          <w:jc w:val="right"/>
        </w:pPr>
        <w:r>
          <w:fldChar w:fldCharType="begin"/>
        </w:r>
        <w:r>
          <w:instrText xml:space="preserve"> PAGE   \* MERGEFORMAT </w:instrText>
        </w:r>
        <w:r>
          <w:fldChar w:fldCharType="separate"/>
        </w:r>
        <w:r w:rsidR="003C37A4">
          <w:rPr>
            <w:noProof/>
          </w:rPr>
          <w:t>1</w:t>
        </w:r>
        <w:r>
          <w:rPr>
            <w:noProof/>
          </w:rPr>
          <w:fldChar w:fldCharType="end"/>
        </w:r>
      </w:p>
    </w:sdtContent>
  </w:sdt>
  <w:p w:rsidR="00306290" w:rsidRPr="003D553B" w:rsidRDefault="00306290" w:rsidP="008A42F4">
    <w:pPr>
      <w:pStyle w:val="Default"/>
      <w:rPr>
        <w:rFonts w:ascii="Arial" w:hAnsi="Arial" w:cs="Arial"/>
      </w:rPr>
    </w:pPr>
    <w:r>
      <w:tab/>
    </w:r>
    <w:r>
      <w:tab/>
    </w:r>
  </w:p>
  <w:p w:rsidR="00306290" w:rsidRPr="00A92435" w:rsidRDefault="00306290" w:rsidP="008A42F4">
    <w:pPr>
      <w:pStyle w:val="Footer"/>
      <w:tabs>
        <w:tab w:val="left" w:pos="555"/>
      </w:tabs>
      <w:ind w:right="360"/>
      <w:jc w:val="center"/>
    </w:pPr>
    <w:r>
      <w:rPr>
        <w:rFonts w:eastAsiaTheme="minorHAnsi" w:cs="Arial"/>
        <w:color w:val="000000"/>
        <w:sz w:val="18"/>
        <w:szCs w:val="18"/>
        <w:lang w:eastAsia="en-US"/>
      </w:rPr>
      <w:t>Update</w:t>
    </w:r>
    <w:r w:rsidRPr="003D553B">
      <w:rPr>
        <w:rFonts w:eastAsiaTheme="minorHAnsi" w:cs="Arial"/>
        <w:color w:val="000000"/>
        <w:sz w:val="18"/>
        <w:szCs w:val="18"/>
        <w:lang w:eastAsia="en-US"/>
      </w:rPr>
      <w:t xml:space="preserve"> ● </w:t>
    </w:r>
    <w:r>
      <w:rPr>
        <w:rFonts w:eastAsiaTheme="minorHAnsi" w:cs="Arial"/>
        <w:color w:val="000000"/>
        <w:sz w:val="18"/>
        <w:szCs w:val="18"/>
        <w:lang w:eastAsia="en-US"/>
      </w:rPr>
      <w:t xml:space="preserve">Volume 9, Issue 2 </w:t>
    </w:r>
    <w:r w:rsidRPr="003D553B">
      <w:rPr>
        <w:rFonts w:eastAsiaTheme="minorHAnsi" w:cs="Arial"/>
        <w:color w:val="000000"/>
        <w:sz w:val="18"/>
        <w:szCs w:val="18"/>
        <w:lang w:eastAsia="en-US"/>
      </w:rPr>
      <w:t xml:space="preserve">● </w:t>
    </w:r>
    <w:r>
      <w:rPr>
        <w:rFonts w:eastAsiaTheme="minorHAnsi" w:cs="Arial"/>
        <w:color w:val="000000"/>
        <w:sz w:val="18"/>
        <w:szCs w:val="18"/>
        <w:lang w:eastAsia="en-US"/>
      </w:rPr>
      <w:t>March</w:t>
    </w:r>
    <w:r w:rsidR="005200DB">
      <w:rPr>
        <w:rFonts w:eastAsiaTheme="minorHAnsi" w:cs="Arial"/>
        <w:color w:val="000000"/>
        <w:sz w:val="18"/>
        <w:szCs w:val="18"/>
        <w:lang w:eastAsia="en-US"/>
      </w:rPr>
      <w:t>/April</w:t>
    </w:r>
    <w:r>
      <w:rPr>
        <w:rFonts w:eastAsiaTheme="minorHAnsi" w:cs="Arial"/>
        <w:color w:val="000000"/>
        <w:sz w:val="18"/>
        <w:szCs w:val="18"/>
        <w:lang w:eastAsia="en-US"/>
      </w:rPr>
      <w:t xml:space="preserve">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7A4" w:rsidRDefault="003C3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6290" w:rsidRDefault="00306290" w:rsidP="00DA744F">
      <w:r>
        <w:separator/>
      </w:r>
    </w:p>
  </w:footnote>
  <w:footnote w:type="continuationSeparator" w:id="0">
    <w:p w:rsidR="00306290" w:rsidRDefault="00306290" w:rsidP="00DA7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7A4" w:rsidRDefault="003C37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7A4" w:rsidRDefault="003C37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7A4" w:rsidRDefault="003C3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35pt;height:11.35pt" o:bullet="t">
        <v:imagedata r:id="rId1" o:title="mso81DF"/>
      </v:shape>
    </w:pict>
  </w:numPicBullet>
  <w:abstractNum w:abstractNumId="0" w15:restartNumberingAfterBreak="0">
    <w:nsid w:val="FFFFFF89"/>
    <w:multiLevelType w:val="singleLevel"/>
    <w:tmpl w:val="46163C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A22B4D"/>
    <w:multiLevelType w:val="hybridMultilevel"/>
    <w:tmpl w:val="D480BFCE"/>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AF1CD8"/>
    <w:multiLevelType w:val="hybridMultilevel"/>
    <w:tmpl w:val="72BAAF4E"/>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C182D78"/>
    <w:multiLevelType w:val="hybridMultilevel"/>
    <w:tmpl w:val="016E232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0E160797"/>
    <w:multiLevelType w:val="hybridMultilevel"/>
    <w:tmpl w:val="BF4A27D8"/>
    <w:lvl w:ilvl="0" w:tplc="18090007">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8692483"/>
    <w:multiLevelType w:val="hybridMultilevel"/>
    <w:tmpl w:val="E38877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F0233A"/>
    <w:multiLevelType w:val="hybridMultilevel"/>
    <w:tmpl w:val="60F076E6"/>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C0756A4"/>
    <w:multiLevelType w:val="hybridMultilevel"/>
    <w:tmpl w:val="542A5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6727DA"/>
    <w:multiLevelType w:val="hybridMultilevel"/>
    <w:tmpl w:val="085892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28C538A"/>
    <w:multiLevelType w:val="hybridMultilevel"/>
    <w:tmpl w:val="BE569346"/>
    <w:lvl w:ilvl="0" w:tplc="18090007">
      <w:start w:val="1"/>
      <w:numFmt w:val="bullet"/>
      <w:lvlText w:val=""/>
      <w:lvlPicBulletId w:val="0"/>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8031C87"/>
    <w:multiLevelType w:val="hybridMultilevel"/>
    <w:tmpl w:val="3E209C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96A65DE"/>
    <w:multiLevelType w:val="hybridMultilevel"/>
    <w:tmpl w:val="03508222"/>
    <w:lvl w:ilvl="0" w:tplc="18090007">
      <w:start w:val="1"/>
      <w:numFmt w:val="bullet"/>
      <w:lvlText w:val=""/>
      <w:lvlPicBulletId w:val="0"/>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2" w15:restartNumberingAfterBreak="0">
    <w:nsid w:val="3E40508B"/>
    <w:multiLevelType w:val="hybridMultilevel"/>
    <w:tmpl w:val="3DE60A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F1E2EB0"/>
    <w:multiLevelType w:val="hybridMultilevel"/>
    <w:tmpl w:val="7012CF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1423113"/>
    <w:multiLevelType w:val="hybridMultilevel"/>
    <w:tmpl w:val="CC9641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5882D1C"/>
    <w:multiLevelType w:val="multilevel"/>
    <w:tmpl w:val="96F85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E4615C"/>
    <w:multiLevelType w:val="hybridMultilevel"/>
    <w:tmpl w:val="B45CA0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58324E95"/>
    <w:multiLevelType w:val="hybridMultilevel"/>
    <w:tmpl w:val="F3D6E38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58C7240E"/>
    <w:multiLevelType w:val="hybridMultilevel"/>
    <w:tmpl w:val="C43850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A062F8A"/>
    <w:multiLevelType w:val="hybridMultilevel"/>
    <w:tmpl w:val="066001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14D60AC"/>
    <w:multiLevelType w:val="hybridMultilevel"/>
    <w:tmpl w:val="DF462F8E"/>
    <w:lvl w:ilvl="0" w:tplc="04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2A86E5C"/>
    <w:multiLevelType w:val="hybridMultilevel"/>
    <w:tmpl w:val="10C83F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72F57C84"/>
    <w:multiLevelType w:val="hybridMultilevel"/>
    <w:tmpl w:val="3522A4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73CD4D6D"/>
    <w:multiLevelType w:val="hybridMultilevel"/>
    <w:tmpl w:val="034CCAA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14"/>
  </w:num>
  <w:num w:numId="5">
    <w:abstractNumId w:val="10"/>
  </w:num>
  <w:num w:numId="6">
    <w:abstractNumId w:val="15"/>
  </w:num>
  <w:num w:numId="7">
    <w:abstractNumId w:val="18"/>
  </w:num>
  <w:num w:numId="8">
    <w:abstractNumId w:val="21"/>
  </w:num>
  <w:num w:numId="9">
    <w:abstractNumId w:val="5"/>
  </w:num>
  <w:num w:numId="10">
    <w:abstractNumId w:val="7"/>
  </w:num>
  <w:num w:numId="11">
    <w:abstractNumId w:val="16"/>
  </w:num>
  <w:num w:numId="12">
    <w:abstractNumId w:val="9"/>
  </w:num>
  <w:num w:numId="13">
    <w:abstractNumId w:val="11"/>
  </w:num>
  <w:num w:numId="14">
    <w:abstractNumId w:val="6"/>
  </w:num>
  <w:num w:numId="15">
    <w:abstractNumId w:val="2"/>
  </w:num>
  <w:num w:numId="16">
    <w:abstractNumId w:val="12"/>
  </w:num>
  <w:num w:numId="17">
    <w:abstractNumId w:val="19"/>
  </w:num>
  <w:num w:numId="18">
    <w:abstractNumId w:val="20"/>
  </w:num>
  <w:num w:numId="19">
    <w:abstractNumId w:val="23"/>
  </w:num>
  <w:num w:numId="20">
    <w:abstractNumId w:val="22"/>
  </w:num>
  <w:num w:numId="21">
    <w:abstractNumId w:val="13"/>
  </w:num>
  <w:num w:numId="22">
    <w:abstractNumId w:val="3"/>
  </w:num>
  <w:num w:numId="23">
    <w:abstractNumId w:val="8"/>
  </w:num>
  <w:num w:numId="2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B49"/>
    <w:rsid w:val="00000594"/>
    <w:rsid w:val="00002308"/>
    <w:rsid w:val="0000238E"/>
    <w:rsid w:val="00002762"/>
    <w:rsid w:val="00006F64"/>
    <w:rsid w:val="00010847"/>
    <w:rsid w:val="00013628"/>
    <w:rsid w:val="00013A47"/>
    <w:rsid w:val="00014E28"/>
    <w:rsid w:val="00015A50"/>
    <w:rsid w:val="00015D78"/>
    <w:rsid w:val="00016404"/>
    <w:rsid w:val="00016639"/>
    <w:rsid w:val="00021E6E"/>
    <w:rsid w:val="00022154"/>
    <w:rsid w:val="00023826"/>
    <w:rsid w:val="0002619A"/>
    <w:rsid w:val="000274A3"/>
    <w:rsid w:val="000278CD"/>
    <w:rsid w:val="00030E1B"/>
    <w:rsid w:val="000319E9"/>
    <w:rsid w:val="0003264C"/>
    <w:rsid w:val="0003306B"/>
    <w:rsid w:val="00034968"/>
    <w:rsid w:val="000361BD"/>
    <w:rsid w:val="000375EC"/>
    <w:rsid w:val="000417C9"/>
    <w:rsid w:val="00041974"/>
    <w:rsid w:val="0004317E"/>
    <w:rsid w:val="00044575"/>
    <w:rsid w:val="00053452"/>
    <w:rsid w:val="00053D84"/>
    <w:rsid w:val="0006157D"/>
    <w:rsid w:val="00061919"/>
    <w:rsid w:val="00062FB5"/>
    <w:rsid w:val="00063ACB"/>
    <w:rsid w:val="00064830"/>
    <w:rsid w:val="00064B71"/>
    <w:rsid w:val="0006733F"/>
    <w:rsid w:val="00072259"/>
    <w:rsid w:val="000726E3"/>
    <w:rsid w:val="00073DEC"/>
    <w:rsid w:val="000748E3"/>
    <w:rsid w:val="00080C74"/>
    <w:rsid w:val="00080CB6"/>
    <w:rsid w:val="00081D7D"/>
    <w:rsid w:val="00082661"/>
    <w:rsid w:val="0008336A"/>
    <w:rsid w:val="0008717B"/>
    <w:rsid w:val="00091E29"/>
    <w:rsid w:val="000920C9"/>
    <w:rsid w:val="000930E7"/>
    <w:rsid w:val="00094788"/>
    <w:rsid w:val="000A2DCA"/>
    <w:rsid w:val="000A30FA"/>
    <w:rsid w:val="000A4507"/>
    <w:rsid w:val="000A53E6"/>
    <w:rsid w:val="000A743D"/>
    <w:rsid w:val="000A753B"/>
    <w:rsid w:val="000B08F0"/>
    <w:rsid w:val="000B0BDA"/>
    <w:rsid w:val="000B12F5"/>
    <w:rsid w:val="000B19E9"/>
    <w:rsid w:val="000B1E8F"/>
    <w:rsid w:val="000B3281"/>
    <w:rsid w:val="000B32ED"/>
    <w:rsid w:val="000B3FE8"/>
    <w:rsid w:val="000B5D48"/>
    <w:rsid w:val="000C02D1"/>
    <w:rsid w:val="000C0890"/>
    <w:rsid w:val="000C2C11"/>
    <w:rsid w:val="000C3B9A"/>
    <w:rsid w:val="000C3C78"/>
    <w:rsid w:val="000C53E1"/>
    <w:rsid w:val="000C57F0"/>
    <w:rsid w:val="000C6730"/>
    <w:rsid w:val="000D1CC3"/>
    <w:rsid w:val="000D20DE"/>
    <w:rsid w:val="000D355F"/>
    <w:rsid w:val="000D3B23"/>
    <w:rsid w:val="000D64A1"/>
    <w:rsid w:val="000D72AF"/>
    <w:rsid w:val="000E068A"/>
    <w:rsid w:val="000E2B82"/>
    <w:rsid w:val="000E3C37"/>
    <w:rsid w:val="000E3E7D"/>
    <w:rsid w:val="000E3EFE"/>
    <w:rsid w:val="000E438E"/>
    <w:rsid w:val="000E5A1A"/>
    <w:rsid w:val="000E61AC"/>
    <w:rsid w:val="000E7745"/>
    <w:rsid w:val="000F2938"/>
    <w:rsid w:val="000F2A2A"/>
    <w:rsid w:val="000F401E"/>
    <w:rsid w:val="000F5771"/>
    <w:rsid w:val="000F7BB0"/>
    <w:rsid w:val="000F7E06"/>
    <w:rsid w:val="001001A5"/>
    <w:rsid w:val="001012D0"/>
    <w:rsid w:val="001026EB"/>
    <w:rsid w:val="001038CC"/>
    <w:rsid w:val="00103AEC"/>
    <w:rsid w:val="00105D01"/>
    <w:rsid w:val="0010702B"/>
    <w:rsid w:val="00107FC9"/>
    <w:rsid w:val="00111791"/>
    <w:rsid w:val="001117C5"/>
    <w:rsid w:val="00111DA6"/>
    <w:rsid w:val="001164A0"/>
    <w:rsid w:val="001174DA"/>
    <w:rsid w:val="00120E92"/>
    <w:rsid w:val="001218D3"/>
    <w:rsid w:val="0012264B"/>
    <w:rsid w:val="00122F59"/>
    <w:rsid w:val="001231AF"/>
    <w:rsid w:val="00123950"/>
    <w:rsid w:val="00126A9F"/>
    <w:rsid w:val="00130695"/>
    <w:rsid w:val="00131710"/>
    <w:rsid w:val="0013337F"/>
    <w:rsid w:val="001377DF"/>
    <w:rsid w:val="00137C3B"/>
    <w:rsid w:val="001408E6"/>
    <w:rsid w:val="00142D2C"/>
    <w:rsid w:val="00142DB6"/>
    <w:rsid w:val="00142ECD"/>
    <w:rsid w:val="00143FC8"/>
    <w:rsid w:val="00150D40"/>
    <w:rsid w:val="00151706"/>
    <w:rsid w:val="00152BAF"/>
    <w:rsid w:val="001574E7"/>
    <w:rsid w:val="00157786"/>
    <w:rsid w:val="00160398"/>
    <w:rsid w:val="00160FDF"/>
    <w:rsid w:val="001630E4"/>
    <w:rsid w:val="00165220"/>
    <w:rsid w:val="00165D89"/>
    <w:rsid w:val="00166A7C"/>
    <w:rsid w:val="00167920"/>
    <w:rsid w:val="00167A7E"/>
    <w:rsid w:val="00171500"/>
    <w:rsid w:val="001728B2"/>
    <w:rsid w:val="00174EBD"/>
    <w:rsid w:val="001763FB"/>
    <w:rsid w:val="0017737D"/>
    <w:rsid w:val="00182B85"/>
    <w:rsid w:val="001838A8"/>
    <w:rsid w:val="00184026"/>
    <w:rsid w:val="00184415"/>
    <w:rsid w:val="00185D5F"/>
    <w:rsid w:val="0018627E"/>
    <w:rsid w:val="00187318"/>
    <w:rsid w:val="001910CA"/>
    <w:rsid w:val="001A1AB6"/>
    <w:rsid w:val="001A2160"/>
    <w:rsid w:val="001A2F1B"/>
    <w:rsid w:val="001A44AE"/>
    <w:rsid w:val="001A5794"/>
    <w:rsid w:val="001A5ABB"/>
    <w:rsid w:val="001A6FBA"/>
    <w:rsid w:val="001A7FBF"/>
    <w:rsid w:val="001B1E31"/>
    <w:rsid w:val="001B1E7A"/>
    <w:rsid w:val="001B4544"/>
    <w:rsid w:val="001B4C3C"/>
    <w:rsid w:val="001B6B98"/>
    <w:rsid w:val="001C3D97"/>
    <w:rsid w:val="001C467F"/>
    <w:rsid w:val="001C504F"/>
    <w:rsid w:val="001C774E"/>
    <w:rsid w:val="001C7CA8"/>
    <w:rsid w:val="001D06B7"/>
    <w:rsid w:val="001D0A06"/>
    <w:rsid w:val="001D106F"/>
    <w:rsid w:val="001D1B63"/>
    <w:rsid w:val="001D30A9"/>
    <w:rsid w:val="001D3176"/>
    <w:rsid w:val="001D5EDB"/>
    <w:rsid w:val="001D6025"/>
    <w:rsid w:val="001D729C"/>
    <w:rsid w:val="001E0E43"/>
    <w:rsid w:val="001E16AA"/>
    <w:rsid w:val="001E5D88"/>
    <w:rsid w:val="001E6173"/>
    <w:rsid w:val="001F19B1"/>
    <w:rsid w:val="001F1DEC"/>
    <w:rsid w:val="001F2130"/>
    <w:rsid w:val="001F2464"/>
    <w:rsid w:val="001F2CB2"/>
    <w:rsid w:val="001F3BA0"/>
    <w:rsid w:val="001F5031"/>
    <w:rsid w:val="001F5637"/>
    <w:rsid w:val="001F7B4A"/>
    <w:rsid w:val="00200E3C"/>
    <w:rsid w:val="002016D5"/>
    <w:rsid w:val="00202317"/>
    <w:rsid w:val="00202B14"/>
    <w:rsid w:val="00203199"/>
    <w:rsid w:val="00205842"/>
    <w:rsid w:val="00205C34"/>
    <w:rsid w:val="00207896"/>
    <w:rsid w:val="00207A4D"/>
    <w:rsid w:val="002108E4"/>
    <w:rsid w:val="00210F18"/>
    <w:rsid w:val="00211F26"/>
    <w:rsid w:val="00211F83"/>
    <w:rsid w:val="002136A3"/>
    <w:rsid w:val="00214FC2"/>
    <w:rsid w:val="00215272"/>
    <w:rsid w:val="00220993"/>
    <w:rsid w:val="00223FB4"/>
    <w:rsid w:val="00224322"/>
    <w:rsid w:val="00225F77"/>
    <w:rsid w:val="00226BF4"/>
    <w:rsid w:val="00227B08"/>
    <w:rsid w:val="0023164B"/>
    <w:rsid w:val="002317DB"/>
    <w:rsid w:val="002323D2"/>
    <w:rsid w:val="00232498"/>
    <w:rsid w:val="002340D9"/>
    <w:rsid w:val="00234479"/>
    <w:rsid w:val="00234FF9"/>
    <w:rsid w:val="0023506A"/>
    <w:rsid w:val="002354AA"/>
    <w:rsid w:val="002356B5"/>
    <w:rsid w:val="002415E2"/>
    <w:rsid w:val="00242573"/>
    <w:rsid w:val="00244C1D"/>
    <w:rsid w:val="00246D71"/>
    <w:rsid w:val="002504EB"/>
    <w:rsid w:val="00250ADE"/>
    <w:rsid w:val="00252136"/>
    <w:rsid w:val="00253135"/>
    <w:rsid w:val="00253894"/>
    <w:rsid w:val="00255C70"/>
    <w:rsid w:val="00256839"/>
    <w:rsid w:val="00260EB8"/>
    <w:rsid w:val="00262B18"/>
    <w:rsid w:val="0026402F"/>
    <w:rsid w:val="0026654F"/>
    <w:rsid w:val="00267A35"/>
    <w:rsid w:val="00267D06"/>
    <w:rsid w:val="00271057"/>
    <w:rsid w:val="00271FE5"/>
    <w:rsid w:val="00272712"/>
    <w:rsid w:val="002779A5"/>
    <w:rsid w:val="002800A6"/>
    <w:rsid w:val="00281442"/>
    <w:rsid w:val="00281BE8"/>
    <w:rsid w:val="00283485"/>
    <w:rsid w:val="002843CE"/>
    <w:rsid w:val="00285181"/>
    <w:rsid w:val="0028538F"/>
    <w:rsid w:val="0028674F"/>
    <w:rsid w:val="00286BA4"/>
    <w:rsid w:val="00286EFF"/>
    <w:rsid w:val="002916AF"/>
    <w:rsid w:val="00293111"/>
    <w:rsid w:val="002944D7"/>
    <w:rsid w:val="00294F22"/>
    <w:rsid w:val="002959D3"/>
    <w:rsid w:val="00296BA9"/>
    <w:rsid w:val="00296E9B"/>
    <w:rsid w:val="002A0E15"/>
    <w:rsid w:val="002A27BB"/>
    <w:rsid w:val="002A313B"/>
    <w:rsid w:val="002A3855"/>
    <w:rsid w:val="002A39C9"/>
    <w:rsid w:val="002A4A32"/>
    <w:rsid w:val="002A61AF"/>
    <w:rsid w:val="002A6C48"/>
    <w:rsid w:val="002A6CBF"/>
    <w:rsid w:val="002B3EAE"/>
    <w:rsid w:val="002B4213"/>
    <w:rsid w:val="002B637A"/>
    <w:rsid w:val="002B7A17"/>
    <w:rsid w:val="002C0398"/>
    <w:rsid w:val="002C0911"/>
    <w:rsid w:val="002C09AE"/>
    <w:rsid w:val="002C0CD4"/>
    <w:rsid w:val="002C28AC"/>
    <w:rsid w:val="002C29B5"/>
    <w:rsid w:val="002C4E4C"/>
    <w:rsid w:val="002C6780"/>
    <w:rsid w:val="002C6924"/>
    <w:rsid w:val="002C6B65"/>
    <w:rsid w:val="002D0D41"/>
    <w:rsid w:val="002D0F9B"/>
    <w:rsid w:val="002D3518"/>
    <w:rsid w:val="002D4679"/>
    <w:rsid w:val="002D642A"/>
    <w:rsid w:val="002D6A9B"/>
    <w:rsid w:val="002E336D"/>
    <w:rsid w:val="002E4848"/>
    <w:rsid w:val="002E4EB9"/>
    <w:rsid w:val="002E518A"/>
    <w:rsid w:val="002E5687"/>
    <w:rsid w:val="002E5E6F"/>
    <w:rsid w:val="002E5E7C"/>
    <w:rsid w:val="002F1D82"/>
    <w:rsid w:val="002F4C4F"/>
    <w:rsid w:val="002F5BBA"/>
    <w:rsid w:val="002F6510"/>
    <w:rsid w:val="003010C8"/>
    <w:rsid w:val="00302661"/>
    <w:rsid w:val="00303336"/>
    <w:rsid w:val="00306290"/>
    <w:rsid w:val="003112C2"/>
    <w:rsid w:val="003117A2"/>
    <w:rsid w:val="003144A2"/>
    <w:rsid w:val="0031553F"/>
    <w:rsid w:val="003157BB"/>
    <w:rsid w:val="003208E5"/>
    <w:rsid w:val="00321615"/>
    <w:rsid w:val="003221BA"/>
    <w:rsid w:val="003223AF"/>
    <w:rsid w:val="00325181"/>
    <w:rsid w:val="00325210"/>
    <w:rsid w:val="0032753D"/>
    <w:rsid w:val="003279A8"/>
    <w:rsid w:val="003310EF"/>
    <w:rsid w:val="00331E9F"/>
    <w:rsid w:val="0033577C"/>
    <w:rsid w:val="003370FC"/>
    <w:rsid w:val="003418B3"/>
    <w:rsid w:val="00341BA4"/>
    <w:rsid w:val="00342971"/>
    <w:rsid w:val="00343D68"/>
    <w:rsid w:val="00343EFF"/>
    <w:rsid w:val="00350128"/>
    <w:rsid w:val="00352FB8"/>
    <w:rsid w:val="0035367E"/>
    <w:rsid w:val="0035402F"/>
    <w:rsid w:val="00354883"/>
    <w:rsid w:val="0035589C"/>
    <w:rsid w:val="00356020"/>
    <w:rsid w:val="0035690A"/>
    <w:rsid w:val="00361605"/>
    <w:rsid w:val="003630C5"/>
    <w:rsid w:val="00364DEC"/>
    <w:rsid w:val="003678B3"/>
    <w:rsid w:val="00370226"/>
    <w:rsid w:val="00371666"/>
    <w:rsid w:val="00373ED0"/>
    <w:rsid w:val="00380892"/>
    <w:rsid w:val="003819D1"/>
    <w:rsid w:val="003853AB"/>
    <w:rsid w:val="00385A73"/>
    <w:rsid w:val="00386265"/>
    <w:rsid w:val="00390088"/>
    <w:rsid w:val="0039086E"/>
    <w:rsid w:val="00391EFD"/>
    <w:rsid w:val="00392BED"/>
    <w:rsid w:val="00393018"/>
    <w:rsid w:val="00396318"/>
    <w:rsid w:val="00396764"/>
    <w:rsid w:val="003A0FFE"/>
    <w:rsid w:val="003A1099"/>
    <w:rsid w:val="003A3C91"/>
    <w:rsid w:val="003A6C22"/>
    <w:rsid w:val="003A6EE9"/>
    <w:rsid w:val="003B0521"/>
    <w:rsid w:val="003B2B79"/>
    <w:rsid w:val="003B434D"/>
    <w:rsid w:val="003B6CBC"/>
    <w:rsid w:val="003C01D9"/>
    <w:rsid w:val="003C17B9"/>
    <w:rsid w:val="003C1C06"/>
    <w:rsid w:val="003C37A4"/>
    <w:rsid w:val="003C3863"/>
    <w:rsid w:val="003C6A74"/>
    <w:rsid w:val="003C756F"/>
    <w:rsid w:val="003C7A72"/>
    <w:rsid w:val="003C7B1A"/>
    <w:rsid w:val="003D2E21"/>
    <w:rsid w:val="003D32E2"/>
    <w:rsid w:val="003D3C7B"/>
    <w:rsid w:val="003D3D10"/>
    <w:rsid w:val="003D3EE3"/>
    <w:rsid w:val="003D5840"/>
    <w:rsid w:val="003D59D2"/>
    <w:rsid w:val="003D6428"/>
    <w:rsid w:val="003D6D10"/>
    <w:rsid w:val="003E0310"/>
    <w:rsid w:val="003E049A"/>
    <w:rsid w:val="003E1169"/>
    <w:rsid w:val="003E1A05"/>
    <w:rsid w:val="003E2A49"/>
    <w:rsid w:val="003E2BC1"/>
    <w:rsid w:val="003E6410"/>
    <w:rsid w:val="003E6D6A"/>
    <w:rsid w:val="003E70FE"/>
    <w:rsid w:val="003E7E76"/>
    <w:rsid w:val="003F0792"/>
    <w:rsid w:val="003F1352"/>
    <w:rsid w:val="003F247C"/>
    <w:rsid w:val="003F49CB"/>
    <w:rsid w:val="003F5908"/>
    <w:rsid w:val="003F59B8"/>
    <w:rsid w:val="003F6D9E"/>
    <w:rsid w:val="003F71AA"/>
    <w:rsid w:val="003F7289"/>
    <w:rsid w:val="003F79B3"/>
    <w:rsid w:val="00401FC2"/>
    <w:rsid w:val="004022F9"/>
    <w:rsid w:val="00405562"/>
    <w:rsid w:val="00405C13"/>
    <w:rsid w:val="00405F0A"/>
    <w:rsid w:val="004075E0"/>
    <w:rsid w:val="00414041"/>
    <w:rsid w:val="00414ACB"/>
    <w:rsid w:val="00414D94"/>
    <w:rsid w:val="0041595A"/>
    <w:rsid w:val="00415F36"/>
    <w:rsid w:val="00416A07"/>
    <w:rsid w:val="00416D77"/>
    <w:rsid w:val="004220FA"/>
    <w:rsid w:val="00423BDB"/>
    <w:rsid w:val="00424280"/>
    <w:rsid w:val="00425BAD"/>
    <w:rsid w:val="00426A99"/>
    <w:rsid w:val="0042741E"/>
    <w:rsid w:val="00427A5B"/>
    <w:rsid w:val="00430587"/>
    <w:rsid w:val="004306AC"/>
    <w:rsid w:val="0043088C"/>
    <w:rsid w:val="00432375"/>
    <w:rsid w:val="0043257A"/>
    <w:rsid w:val="00435824"/>
    <w:rsid w:val="004363AE"/>
    <w:rsid w:val="00436961"/>
    <w:rsid w:val="004375D4"/>
    <w:rsid w:val="0043761E"/>
    <w:rsid w:val="00437E45"/>
    <w:rsid w:val="00440779"/>
    <w:rsid w:val="00442C92"/>
    <w:rsid w:val="00444206"/>
    <w:rsid w:val="00446E60"/>
    <w:rsid w:val="00447839"/>
    <w:rsid w:val="00451A29"/>
    <w:rsid w:val="00451F75"/>
    <w:rsid w:val="0045332E"/>
    <w:rsid w:val="00454B9B"/>
    <w:rsid w:val="00462DC6"/>
    <w:rsid w:val="00467B0E"/>
    <w:rsid w:val="00472261"/>
    <w:rsid w:val="00473AD2"/>
    <w:rsid w:val="00474A05"/>
    <w:rsid w:val="00474FCB"/>
    <w:rsid w:val="00475D29"/>
    <w:rsid w:val="00476B49"/>
    <w:rsid w:val="00477380"/>
    <w:rsid w:val="00480152"/>
    <w:rsid w:val="004803A8"/>
    <w:rsid w:val="00480BC5"/>
    <w:rsid w:val="0048226A"/>
    <w:rsid w:val="00482F94"/>
    <w:rsid w:val="0048332F"/>
    <w:rsid w:val="00487BAC"/>
    <w:rsid w:val="00487C7A"/>
    <w:rsid w:val="00493483"/>
    <w:rsid w:val="00493987"/>
    <w:rsid w:val="00494358"/>
    <w:rsid w:val="004957C5"/>
    <w:rsid w:val="0049653D"/>
    <w:rsid w:val="004A07D1"/>
    <w:rsid w:val="004A16DF"/>
    <w:rsid w:val="004B5507"/>
    <w:rsid w:val="004B59ED"/>
    <w:rsid w:val="004B750A"/>
    <w:rsid w:val="004C0FA4"/>
    <w:rsid w:val="004C4713"/>
    <w:rsid w:val="004C5043"/>
    <w:rsid w:val="004C65A9"/>
    <w:rsid w:val="004C7EFD"/>
    <w:rsid w:val="004D3C82"/>
    <w:rsid w:val="004D4071"/>
    <w:rsid w:val="004D5491"/>
    <w:rsid w:val="004D63C0"/>
    <w:rsid w:val="004E0CD7"/>
    <w:rsid w:val="004E11CD"/>
    <w:rsid w:val="004E1804"/>
    <w:rsid w:val="004E27FD"/>
    <w:rsid w:val="004E2BC9"/>
    <w:rsid w:val="004E350A"/>
    <w:rsid w:val="004E44B7"/>
    <w:rsid w:val="004E54A9"/>
    <w:rsid w:val="004E5E4A"/>
    <w:rsid w:val="004E6AC8"/>
    <w:rsid w:val="004E70E5"/>
    <w:rsid w:val="004F0A66"/>
    <w:rsid w:val="004F2C28"/>
    <w:rsid w:val="004F3080"/>
    <w:rsid w:val="004F3460"/>
    <w:rsid w:val="004F37A3"/>
    <w:rsid w:val="004F4119"/>
    <w:rsid w:val="004F4A34"/>
    <w:rsid w:val="004F5EC0"/>
    <w:rsid w:val="004F63D7"/>
    <w:rsid w:val="004F7B3F"/>
    <w:rsid w:val="00500B3D"/>
    <w:rsid w:val="005018C3"/>
    <w:rsid w:val="00501F5C"/>
    <w:rsid w:val="00502653"/>
    <w:rsid w:val="00504CB2"/>
    <w:rsid w:val="00505E59"/>
    <w:rsid w:val="005070E2"/>
    <w:rsid w:val="005109F1"/>
    <w:rsid w:val="0051249D"/>
    <w:rsid w:val="005200DB"/>
    <w:rsid w:val="005200FB"/>
    <w:rsid w:val="00522908"/>
    <w:rsid w:val="00522EC2"/>
    <w:rsid w:val="00525AEE"/>
    <w:rsid w:val="005278C7"/>
    <w:rsid w:val="00530850"/>
    <w:rsid w:val="0053305A"/>
    <w:rsid w:val="005333C8"/>
    <w:rsid w:val="0053446D"/>
    <w:rsid w:val="00534550"/>
    <w:rsid w:val="005352AD"/>
    <w:rsid w:val="00537CEF"/>
    <w:rsid w:val="00540196"/>
    <w:rsid w:val="005410E9"/>
    <w:rsid w:val="00542D74"/>
    <w:rsid w:val="005430BE"/>
    <w:rsid w:val="0054321C"/>
    <w:rsid w:val="005441A6"/>
    <w:rsid w:val="0054496E"/>
    <w:rsid w:val="00546BEB"/>
    <w:rsid w:val="005473E5"/>
    <w:rsid w:val="0055081E"/>
    <w:rsid w:val="005511E0"/>
    <w:rsid w:val="005534C2"/>
    <w:rsid w:val="005549A1"/>
    <w:rsid w:val="00562B7A"/>
    <w:rsid w:val="00563081"/>
    <w:rsid w:val="005642B5"/>
    <w:rsid w:val="00566BFF"/>
    <w:rsid w:val="005670DE"/>
    <w:rsid w:val="0056751C"/>
    <w:rsid w:val="0057207A"/>
    <w:rsid w:val="00572AB1"/>
    <w:rsid w:val="005742E4"/>
    <w:rsid w:val="00580D42"/>
    <w:rsid w:val="00582869"/>
    <w:rsid w:val="00582909"/>
    <w:rsid w:val="005872C6"/>
    <w:rsid w:val="00587755"/>
    <w:rsid w:val="00587A19"/>
    <w:rsid w:val="005907DD"/>
    <w:rsid w:val="00591681"/>
    <w:rsid w:val="00592F0B"/>
    <w:rsid w:val="0059648C"/>
    <w:rsid w:val="0059731F"/>
    <w:rsid w:val="005A1B3C"/>
    <w:rsid w:val="005A49E0"/>
    <w:rsid w:val="005A4B99"/>
    <w:rsid w:val="005A6C6B"/>
    <w:rsid w:val="005B0425"/>
    <w:rsid w:val="005B5624"/>
    <w:rsid w:val="005B74DE"/>
    <w:rsid w:val="005B79D1"/>
    <w:rsid w:val="005B7AD6"/>
    <w:rsid w:val="005B7F3D"/>
    <w:rsid w:val="005C071C"/>
    <w:rsid w:val="005C4590"/>
    <w:rsid w:val="005C526A"/>
    <w:rsid w:val="005C54DE"/>
    <w:rsid w:val="005C5E82"/>
    <w:rsid w:val="005C7431"/>
    <w:rsid w:val="005C7A69"/>
    <w:rsid w:val="005C7D0B"/>
    <w:rsid w:val="005D0335"/>
    <w:rsid w:val="005D18E9"/>
    <w:rsid w:val="005D1CEC"/>
    <w:rsid w:val="005D5245"/>
    <w:rsid w:val="005D70AD"/>
    <w:rsid w:val="005D73F6"/>
    <w:rsid w:val="005E04B1"/>
    <w:rsid w:val="005E2644"/>
    <w:rsid w:val="005E4886"/>
    <w:rsid w:val="005E5AEF"/>
    <w:rsid w:val="005E65EA"/>
    <w:rsid w:val="005F2934"/>
    <w:rsid w:val="005F4B51"/>
    <w:rsid w:val="005F57C9"/>
    <w:rsid w:val="005F693F"/>
    <w:rsid w:val="005F6CAF"/>
    <w:rsid w:val="0060044F"/>
    <w:rsid w:val="00601153"/>
    <w:rsid w:val="006011DE"/>
    <w:rsid w:val="00604315"/>
    <w:rsid w:val="006044F1"/>
    <w:rsid w:val="00605037"/>
    <w:rsid w:val="00606118"/>
    <w:rsid w:val="006065BC"/>
    <w:rsid w:val="00607525"/>
    <w:rsid w:val="00607857"/>
    <w:rsid w:val="006116AE"/>
    <w:rsid w:val="0061317D"/>
    <w:rsid w:val="00614C54"/>
    <w:rsid w:val="00615936"/>
    <w:rsid w:val="00615B8D"/>
    <w:rsid w:val="0061695F"/>
    <w:rsid w:val="00616E8B"/>
    <w:rsid w:val="00621FE2"/>
    <w:rsid w:val="00622BD4"/>
    <w:rsid w:val="006245B7"/>
    <w:rsid w:val="00625429"/>
    <w:rsid w:val="00625602"/>
    <w:rsid w:val="00626D4C"/>
    <w:rsid w:val="00630EFC"/>
    <w:rsid w:val="00632340"/>
    <w:rsid w:val="006368D1"/>
    <w:rsid w:val="00641646"/>
    <w:rsid w:val="00641773"/>
    <w:rsid w:val="006429B1"/>
    <w:rsid w:val="0064536E"/>
    <w:rsid w:val="00645DDF"/>
    <w:rsid w:val="00645EF6"/>
    <w:rsid w:val="006463AB"/>
    <w:rsid w:val="00647F23"/>
    <w:rsid w:val="006506A1"/>
    <w:rsid w:val="00651CE5"/>
    <w:rsid w:val="006574B8"/>
    <w:rsid w:val="00657886"/>
    <w:rsid w:val="00660766"/>
    <w:rsid w:val="00660F9A"/>
    <w:rsid w:val="00661CA2"/>
    <w:rsid w:val="00662D95"/>
    <w:rsid w:val="00662EF3"/>
    <w:rsid w:val="006644C1"/>
    <w:rsid w:val="00666731"/>
    <w:rsid w:val="0067297C"/>
    <w:rsid w:val="0067524D"/>
    <w:rsid w:val="00676572"/>
    <w:rsid w:val="006800EF"/>
    <w:rsid w:val="0068016C"/>
    <w:rsid w:val="006804A7"/>
    <w:rsid w:val="006824D6"/>
    <w:rsid w:val="0069174B"/>
    <w:rsid w:val="00692257"/>
    <w:rsid w:val="00693400"/>
    <w:rsid w:val="00693B25"/>
    <w:rsid w:val="006952D6"/>
    <w:rsid w:val="006959E1"/>
    <w:rsid w:val="006966BA"/>
    <w:rsid w:val="006A0E07"/>
    <w:rsid w:val="006A1FD4"/>
    <w:rsid w:val="006A3599"/>
    <w:rsid w:val="006A3E6F"/>
    <w:rsid w:val="006A6785"/>
    <w:rsid w:val="006A68C4"/>
    <w:rsid w:val="006A690B"/>
    <w:rsid w:val="006A7976"/>
    <w:rsid w:val="006B0077"/>
    <w:rsid w:val="006B183D"/>
    <w:rsid w:val="006B1C09"/>
    <w:rsid w:val="006B2F3D"/>
    <w:rsid w:val="006B38AE"/>
    <w:rsid w:val="006B3931"/>
    <w:rsid w:val="006B43DF"/>
    <w:rsid w:val="006C093E"/>
    <w:rsid w:val="006C0A51"/>
    <w:rsid w:val="006C25CD"/>
    <w:rsid w:val="006C2FB9"/>
    <w:rsid w:val="006C3DF7"/>
    <w:rsid w:val="006C3F7C"/>
    <w:rsid w:val="006D02B9"/>
    <w:rsid w:val="006D08CD"/>
    <w:rsid w:val="006D1C26"/>
    <w:rsid w:val="006D3333"/>
    <w:rsid w:val="006D79D3"/>
    <w:rsid w:val="006E0CD7"/>
    <w:rsid w:val="006E2C27"/>
    <w:rsid w:val="006E3851"/>
    <w:rsid w:val="006E48C0"/>
    <w:rsid w:val="006E55AD"/>
    <w:rsid w:val="006E5D8B"/>
    <w:rsid w:val="006E6794"/>
    <w:rsid w:val="006E6924"/>
    <w:rsid w:val="006F14B8"/>
    <w:rsid w:val="006F25AE"/>
    <w:rsid w:val="006F4C62"/>
    <w:rsid w:val="006F5450"/>
    <w:rsid w:val="006F5B06"/>
    <w:rsid w:val="006F5B52"/>
    <w:rsid w:val="006F5D30"/>
    <w:rsid w:val="006F5EA3"/>
    <w:rsid w:val="006F5F8C"/>
    <w:rsid w:val="007005A6"/>
    <w:rsid w:val="00702164"/>
    <w:rsid w:val="00702CDB"/>
    <w:rsid w:val="00705B61"/>
    <w:rsid w:val="00706084"/>
    <w:rsid w:val="00712FDD"/>
    <w:rsid w:val="00714375"/>
    <w:rsid w:val="00714FDF"/>
    <w:rsid w:val="00715371"/>
    <w:rsid w:val="0071761C"/>
    <w:rsid w:val="00717A5C"/>
    <w:rsid w:val="007207B2"/>
    <w:rsid w:val="00720DA7"/>
    <w:rsid w:val="00720F92"/>
    <w:rsid w:val="00721391"/>
    <w:rsid w:val="00721DD9"/>
    <w:rsid w:val="00722541"/>
    <w:rsid w:val="007255C4"/>
    <w:rsid w:val="00726399"/>
    <w:rsid w:val="007314E6"/>
    <w:rsid w:val="00731599"/>
    <w:rsid w:val="00733873"/>
    <w:rsid w:val="007352D2"/>
    <w:rsid w:val="00735E0B"/>
    <w:rsid w:val="0073788F"/>
    <w:rsid w:val="00737D29"/>
    <w:rsid w:val="00741AE4"/>
    <w:rsid w:val="00742644"/>
    <w:rsid w:val="00743377"/>
    <w:rsid w:val="00743A5B"/>
    <w:rsid w:val="00744CDC"/>
    <w:rsid w:val="007456BB"/>
    <w:rsid w:val="00745ED1"/>
    <w:rsid w:val="00752D1D"/>
    <w:rsid w:val="007547F9"/>
    <w:rsid w:val="007558DC"/>
    <w:rsid w:val="007563C5"/>
    <w:rsid w:val="00756D21"/>
    <w:rsid w:val="00757088"/>
    <w:rsid w:val="00757609"/>
    <w:rsid w:val="0076305C"/>
    <w:rsid w:val="00764377"/>
    <w:rsid w:val="00764A25"/>
    <w:rsid w:val="00764B9B"/>
    <w:rsid w:val="007662C6"/>
    <w:rsid w:val="00766CEC"/>
    <w:rsid w:val="00767794"/>
    <w:rsid w:val="00767EBC"/>
    <w:rsid w:val="00771B71"/>
    <w:rsid w:val="00772029"/>
    <w:rsid w:val="00773FA6"/>
    <w:rsid w:val="00776A22"/>
    <w:rsid w:val="00776D79"/>
    <w:rsid w:val="00777DCE"/>
    <w:rsid w:val="0078220B"/>
    <w:rsid w:val="0078383C"/>
    <w:rsid w:val="00784103"/>
    <w:rsid w:val="00784285"/>
    <w:rsid w:val="00784661"/>
    <w:rsid w:val="00784683"/>
    <w:rsid w:val="00784CA4"/>
    <w:rsid w:val="00787036"/>
    <w:rsid w:val="00787EF7"/>
    <w:rsid w:val="007940D4"/>
    <w:rsid w:val="00794B44"/>
    <w:rsid w:val="00795604"/>
    <w:rsid w:val="00795781"/>
    <w:rsid w:val="00795935"/>
    <w:rsid w:val="007A0857"/>
    <w:rsid w:val="007A4CBA"/>
    <w:rsid w:val="007A5F53"/>
    <w:rsid w:val="007A62D0"/>
    <w:rsid w:val="007A6C6B"/>
    <w:rsid w:val="007A7437"/>
    <w:rsid w:val="007A7B29"/>
    <w:rsid w:val="007A7B5C"/>
    <w:rsid w:val="007B0767"/>
    <w:rsid w:val="007B0986"/>
    <w:rsid w:val="007B1276"/>
    <w:rsid w:val="007B66AC"/>
    <w:rsid w:val="007C1370"/>
    <w:rsid w:val="007C2387"/>
    <w:rsid w:val="007C5B84"/>
    <w:rsid w:val="007D0D6E"/>
    <w:rsid w:val="007D1A2E"/>
    <w:rsid w:val="007D2D8A"/>
    <w:rsid w:val="007D37DE"/>
    <w:rsid w:val="007D38DE"/>
    <w:rsid w:val="007D3DBD"/>
    <w:rsid w:val="007D4732"/>
    <w:rsid w:val="007D5696"/>
    <w:rsid w:val="007D6CFD"/>
    <w:rsid w:val="007D72D6"/>
    <w:rsid w:val="007D7D05"/>
    <w:rsid w:val="007E2F3E"/>
    <w:rsid w:val="007E3D5A"/>
    <w:rsid w:val="007E3F9A"/>
    <w:rsid w:val="007E48E0"/>
    <w:rsid w:val="007E5997"/>
    <w:rsid w:val="007E5B29"/>
    <w:rsid w:val="007E5CAC"/>
    <w:rsid w:val="007E7156"/>
    <w:rsid w:val="007F03B7"/>
    <w:rsid w:val="007F0DA1"/>
    <w:rsid w:val="007F2B2A"/>
    <w:rsid w:val="007F57B8"/>
    <w:rsid w:val="007F7591"/>
    <w:rsid w:val="00800297"/>
    <w:rsid w:val="008004DF"/>
    <w:rsid w:val="00800C88"/>
    <w:rsid w:val="00802116"/>
    <w:rsid w:val="00802859"/>
    <w:rsid w:val="008037BA"/>
    <w:rsid w:val="00804292"/>
    <w:rsid w:val="00804ADB"/>
    <w:rsid w:val="0080513E"/>
    <w:rsid w:val="00810B1A"/>
    <w:rsid w:val="00811742"/>
    <w:rsid w:val="008120C1"/>
    <w:rsid w:val="008136F1"/>
    <w:rsid w:val="00813DF9"/>
    <w:rsid w:val="00813EB2"/>
    <w:rsid w:val="00814954"/>
    <w:rsid w:val="0081551D"/>
    <w:rsid w:val="00815CE5"/>
    <w:rsid w:val="008224AD"/>
    <w:rsid w:val="00822D0E"/>
    <w:rsid w:val="00824762"/>
    <w:rsid w:val="00824CEC"/>
    <w:rsid w:val="00824EF4"/>
    <w:rsid w:val="00825CFA"/>
    <w:rsid w:val="0083524B"/>
    <w:rsid w:val="00836BBC"/>
    <w:rsid w:val="00837644"/>
    <w:rsid w:val="00850C2B"/>
    <w:rsid w:val="00850D7B"/>
    <w:rsid w:val="00852048"/>
    <w:rsid w:val="00852A2C"/>
    <w:rsid w:val="008531C7"/>
    <w:rsid w:val="00854137"/>
    <w:rsid w:val="00856A8F"/>
    <w:rsid w:val="00856B78"/>
    <w:rsid w:val="00857135"/>
    <w:rsid w:val="008574D1"/>
    <w:rsid w:val="00861A74"/>
    <w:rsid w:val="008639B6"/>
    <w:rsid w:val="00865544"/>
    <w:rsid w:val="00865F67"/>
    <w:rsid w:val="0086761C"/>
    <w:rsid w:val="00867A39"/>
    <w:rsid w:val="0087015F"/>
    <w:rsid w:val="008701C4"/>
    <w:rsid w:val="0087150D"/>
    <w:rsid w:val="008724BE"/>
    <w:rsid w:val="00873C4E"/>
    <w:rsid w:val="008744FB"/>
    <w:rsid w:val="008745C4"/>
    <w:rsid w:val="00875879"/>
    <w:rsid w:val="00877666"/>
    <w:rsid w:val="0087777B"/>
    <w:rsid w:val="00882F56"/>
    <w:rsid w:val="00883AE2"/>
    <w:rsid w:val="00883C51"/>
    <w:rsid w:val="008848F8"/>
    <w:rsid w:val="008871CC"/>
    <w:rsid w:val="00887E0B"/>
    <w:rsid w:val="008904F1"/>
    <w:rsid w:val="008918E2"/>
    <w:rsid w:val="00895C2C"/>
    <w:rsid w:val="008A0568"/>
    <w:rsid w:val="008A1185"/>
    <w:rsid w:val="008A2910"/>
    <w:rsid w:val="008A29D2"/>
    <w:rsid w:val="008A3946"/>
    <w:rsid w:val="008A3E3C"/>
    <w:rsid w:val="008A42F4"/>
    <w:rsid w:val="008A44B3"/>
    <w:rsid w:val="008A495C"/>
    <w:rsid w:val="008B3500"/>
    <w:rsid w:val="008B36A5"/>
    <w:rsid w:val="008B7B9A"/>
    <w:rsid w:val="008C1120"/>
    <w:rsid w:val="008C33C3"/>
    <w:rsid w:val="008C3B0A"/>
    <w:rsid w:val="008C3C5A"/>
    <w:rsid w:val="008C5F0E"/>
    <w:rsid w:val="008C64FE"/>
    <w:rsid w:val="008C6C9A"/>
    <w:rsid w:val="008C7B91"/>
    <w:rsid w:val="008D19D7"/>
    <w:rsid w:val="008D4A94"/>
    <w:rsid w:val="008D4EF4"/>
    <w:rsid w:val="008D686E"/>
    <w:rsid w:val="008E0866"/>
    <w:rsid w:val="008E213B"/>
    <w:rsid w:val="008E362E"/>
    <w:rsid w:val="008E39FB"/>
    <w:rsid w:val="008E3DC8"/>
    <w:rsid w:val="008F03AF"/>
    <w:rsid w:val="008F1561"/>
    <w:rsid w:val="008F3208"/>
    <w:rsid w:val="008F4742"/>
    <w:rsid w:val="008F5A62"/>
    <w:rsid w:val="008F5E9E"/>
    <w:rsid w:val="008F67E2"/>
    <w:rsid w:val="008F75BC"/>
    <w:rsid w:val="008F7618"/>
    <w:rsid w:val="008F770D"/>
    <w:rsid w:val="009013E5"/>
    <w:rsid w:val="00901579"/>
    <w:rsid w:val="00901E60"/>
    <w:rsid w:val="00902058"/>
    <w:rsid w:val="00907FB7"/>
    <w:rsid w:val="009107FF"/>
    <w:rsid w:val="00912099"/>
    <w:rsid w:val="009122CD"/>
    <w:rsid w:val="00912813"/>
    <w:rsid w:val="0091385C"/>
    <w:rsid w:val="009138CF"/>
    <w:rsid w:val="00914BF4"/>
    <w:rsid w:val="00914C5F"/>
    <w:rsid w:val="00915C5B"/>
    <w:rsid w:val="00915EF7"/>
    <w:rsid w:val="00920E5C"/>
    <w:rsid w:val="00921844"/>
    <w:rsid w:val="00921DA1"/>
    <w:rsid w:val="0092253E"/>
    <w:rsid w:val="0092375F"/>
    <w:rsid w:val="00925A9E"/>
    <w:rsid w:val="00926DE5"/>
    <w:rsid w:val="00930701"/>
    <w:rsid w:val="00930B62"/>
    <w:rsid w:val="009320DC"/>
    <w:rsid w:val="00932D63"/>
    <w:rsid w:val="00936660"/>
    <w:rsid w:val="009373F2"/>
    <w:rsid w:val="009407A3"/>
    <w:rsid w:val="00940FF8"/>
    <w:rsid w:val="009416FC"/>
    <w:rsid w:val="0094367C"/>
    <w:rsid w:val="00943D0C"/>
    <w:rsid w:val="00943EA9"/>
    <w:rsid w:val="00945674"/>
    <w:rsid w:val="00945840"/>
    <w:rsid w:val="00945A57"/>
    <w:rsid w:val="00945BE7"/>
    <w:rsid w:val="00947FB2"/>
    <w:rsid w:val="009505BA"/>
    <w:rsid w:val="0095233D"/>
    <w:rsid w:val="00954E17"/>
    <w:rsid w:val="009550B0"/>
    <w:rsid w:val="0095628A"/>
    <w:rsid w:val="00957CE2"/>
    <w:rsid w:val="00960B38"/>
    <w:rsid w:val="0096536B"/>
    <w:rsid w:val="00966B20"/>
    <w:rsid w:val="00970D15"/>
    <w:rsid w:val="00970DA3"/>
    <w:rsid w:val="009711C1"/>
    <w:rsid w:val="00971322"/>
    <w:rsid w:val="009725A6"/>
    <w:rsid w:val="00974781"/>
    <w:rsid w:val="00975B7C"/>
    <w:rsid w:val="00982732"/>
    <w:rsid w:val="00982CB1"/>
    <w:rsid w:val="00985622"/>
    <w:rsid w:val="00987625"/>
    <w:rsid w:val="00990B70"/>
    <w:rsid w:val="00992750"/>
    <w:rsid w:val="00994314"/>
    <w:rsid w:val="009A03BD"/>
    <w:rsid w:val="009A0533"/>
    <w:rsid w:val="009A07CF"/>
    <w:rsid w:val="009A4A83"/>
    <w:rsid w:val="009A5898"/>
    <w:rsid w:val="009B1FA6"/>
    <w:rsid w:val="009B59FD"/>
    <w:rsid w:val="009C1199"/>
    <w:rsid w:val="009C2DE8"/>
    <w:rsid w:val="009C4E2A"/>
    <w:rsid w:val="009C52C0"/>
    <w:rsid w:val="009C5380"/>
    <w:rsid w:val="009C5615"/>
    <w:rsid w:val="009C672A"/>
    <w:rsid w:val="009C6B68"/>
    <w:rsid w:val="009D0ED7"/>
    <w:rsid w:val="009D1163"/>
    <w:rsid w:val="009D27B4"/>
    <w:rsid w:val="009D441C"/>
    <w:rsid w:val="009D4E47"/>
    <w:rsid w:val="009D5F6A"/>
    <w:rsid w:val="009D7A53"/>
    <w:rsid w:val="009E1014"/>
    <w:rsid w:val="009E24D5"/>
    <w:rsid w:val="009E29D0"/>
    <w:rsid w:val="009E3CB5"/>
    <w:rsid w:val="009E3E3C"/>
    <w:rsid w:val="009F1D54"/>
    <w:rsid w:val="009F2B6A"/>
    <w:rsid w:val="009F352A"/>
    <w:rsid w:val="009F506E"/>
    <w:rsid w:val="00A006E9"/>
    <w:rsid w:val="00A03636"/>
    <w:rsid w:val="00A03826"/>
    <w:rsid w:val="00A053D1"/>
    <w:rsid w:val="00A069C7"/>
    <w:rsid w:val="00A10355"/>
    <w:rsid w:val="00A10831"/>
    <w:rsid w:val="00A1091E"/>
    <w:rsid w:val="00A11EBC"/>
    <w:rsid w:val="00A1240E"/>
    <w:rsid w:val="00A1300C"/>
    <w:rsid w:val="00A14491"/>
    <w:rsid w:val="00A14840"/>
    <w:rsid w:val="00A161D8"/>
    <w:rsid w:val="00A16FB3"/>
    <w:rsid w:val="00A205AE"/>
    <w:rsid w:val="00A2255E"/>
    <w:rsid w:val="00A236A8"/>
    <w:rsid w:val="00A236F2"/>
    <w:rsid w:val="00A2401C"/>
    <w:rsid w:val="00A243EC"/>
    <w:rsid w:val="00A25CDF"/>
    <w:rsid w:val="00A25E34"/>
    <w:rsid w:val="00A27325"/>
    <w:rsid w:val="00A3232F"/>
    <w:rsid w:val="00A3470C"/>
    <w:rsid w:val="00A42DB4"/>
    <w:rsid w:val="00A43D04"/>
    <w:rsid w:val="00A445C9"/>
    <w:rsid w:val="00A448B6"/>
    <w:rsid w:val="00A44EF8"/>
    <w:rsid w:val="00A459F5"/>
    <w:rsid w:val="00A50FCC"/>
    <w:rsid w:val="00A5304B"/>
    <w:rsid w:val="00A53C36"/>
    <w:rsid w:val="00A55609"/>
    <w:rsid w:val="00A576CF"/>
    <w:rsid w:val="00A57D39"/>
    <w:rsid w:val="00A61C2F"/>
    <w:rsid w:val="00A61F7E"/>
    <w:rsid w:val="00A62B33"/>
    <w:rsid w:val="00A62EC7"/>
    <w:rsid w:val="00A64E0A"/>
    <w:rsid w:val="00A66F59"/>
    <w:rsid w:val="00A71FA1"/>
    <w:rsid w:val="00A72778"/>
    <w:rsid w:val="00A7291E"/>
    <w:rsid w:val="00A72CDA"/>
    <w:rsid w:val="00A733DC"/>
    <w:rsid w:val="00A7407E"/>
    <w:rsid w:val="00A748B5"/>
    <w:rsid w:val="00A751F1"/>
    <w:rsid w:val="00A765DB"/>
    <w:rsid w:val="00A80BC6"/>
    <w:rsid w:val="00A8368F"/>
    <w:rsid w:val="00A84DD3"/>
    <w:rsid w:val="00A856DB"/>
    <w:rsid w:val="00A86582"/>
    <w:rsid w:val="00A93A8B"/>
    <w:rsid w:val="00A976F8"/>
    <w:rsid w:val="00AA1290"/>
    <w:rsid w:val="00AA2A7B"/>
    <w:rsid w:val="00AA489B"/>
    <w:rsid w:val="00AA5421"/>
    <w:rsid w:val="00AB30EF"/>
    <w:rsid w:val="00AB40A0"/>
    <w:rsid w:val="00AC1A44"/>
    <w:rsid w:val="00AC2D18"/>
    <w:rsid w:val="00AC2D80"/>
    <w:rsid w:val="00AC3B50"/>
    <w:rsid w:val="00AC4204"/>
    <w:rsid w:val="00AD2B92"/>
    <w:rsid w:val="00AD5E2A"/>
    <w:rsid w:val="00AD5F8E"/>
    <w:rsid w:val="00AD635C"/>
    <w:rsid w:val="00AD771E"/>
    <w:rsid w:val="00AD7F0D"/>
    <w:rsid w:val="00AE1558"/>
    <w:rsid w:val="00AE4140"/>
    <w:rsid w:val="00AE4888"/>
    <w:rsid w:val="00AE513E"/>
    <w:rsid w:val="00AE5C76"/>
    <w:rsid w:val="00AE5C8C"/>
    <w:rsid w:val="00AF260A"/>
    <w:rsid w:val="00AF417D"/>
    <w:rsid w:val="00AF5B65"/>
    <w:rsid w:val="00AF5DD8"/>
    <w:rsid w:val="00B06C51"/>
    <w:rsid w:val="00B1005C"/>
    <w:rsid w:val="00B116EC"/>
    <w:rsid w:val="00B13307"/>
    <w:rsid w:val="00B13317"/>
    <w:rsid w:val="00B142AF"/>
    <w:rsid w:val="00B147A0"/>
    <w:rsid w:val="00B157F7"/>
    <w:rsid w:val="00B16ABC"/>
    <w:rsid w:val="00B21380"/>
    <w:rsid w:val="00B23052"/>
    <w:rsid w:val="00B309F4"/>
    <w:rsid w:val="00B35723"/>
    <w:rsid w:val="00B361CB"/>
    <w:rsid w:val="00B36FB9"/>
    <w:rsid w:val="00B409E6"/>
    <w:rsid w:val="00B40C4B"/>
    <w:rsid w:val="00B4212F"/>
    <w:rsid w:val="00B42DDC"/>
    <w:rsid w:val="00B44B06"/>
    <w:rsid w:val="00B4624F"/>
    <w:rsid w:val="00B540FA"/>
    <w:rsid w:val="00B54CBE"/>
    <w:rsid w:val="00B54E6E"/>
    <w:rsid w:val="00B57D2C"/>
    <w:rsid w:val="00B6044B"/>
    <w:rsid w:val="00B618DC"/>
    <w:rsid w:val="00B66901"/>
    <w:rsid w:val="00B70FC6"/>
    <w:rsid w:val="00B77E9C"/>
    <w:rsid w:val="00B77F92"/>
    <w:rsid w:val="00B81819"/>
    <w:rsid w:val="00B81B98"/>
    <w:rsid w:val="00B82756"/>
    <w:rsid w:val="00B83B10"/>
    <w:rsid w:val="00B84BE3"/>
    <w:rsid w:val="00B84E24"/>
    <w:rsid w:val="00B85AD0"/>
    <w:rsid w:val="00B8634D"/>
    <w:rsid w:val="00B90CE0"/>
    <w:rsid w:val="00B91AC3"/>
    <w:rsid w:val="00B91C89"/>
    <w:rsid w:val="00B91DA7"/>
    <w:rsid w:val="00B9356C"/>
    <w:rsid w:val="00B937D7"/>
    <w:rsid w:val="00B93E1D"/>
    <w:rsid w:val="00BA14CE"/>
    <w:rsid w:val="00BA1C4A"/>
    <w:rsid w:val="00BA2064"/>
    <w:rsid w:val="00BA4C13"/>
    <w:rsid w:val="00BA6195"/>
    <w:rsid w:val="00BA7685"/>
    <w:rsid w:val="00BB025B"/>
    <w:rsid w:val="00BB334A"/>
    <w:rsid w:val="00BB33DB"/>
    <w:rsid w:val="00BB5F6F"/>
    <w:rsid w:val="00BC0A6A"/>
    <w:rsid w:val="00BC0C32"/>
    <w:rsid w:val="00BC0EE3"/>
    <w:rsid w:val="00BC11DE"/>
    <w:rsid w:val="00BC15C7"/>
    <w:rsid w:val="00BC1C99"/>
    <w:rsid w:val="00BC2023"/>
    <w:rsid w:val="00BC4846"/>
    <w:rsid w:val="00BC50A8"/>
    <w:rsid w:val="00BC6CFA"/>
    <w:rsid w:val="00BD0511"/>
    <w:rsid w:val="00BD1666"/>
    <w:rsid w:val="00BD2607"/>
    <w:rsid w:val="00BD476F"/>
    <w:rsid w:val="00BD7217"/>
    <w:rsid w:val="00BE0CDB"/>
    <w:rsid w:val="00BE1E2D"/>
    <w:rsid w:val="00BE5B59"/>
    <w:rsid w:val="00BF105B"/>
    <w:rsid w:val="00BF217B"/>
    <w:rsid w:val="00BF2E1C"/>
    <w:rsid w:val="00BF36D3"/>
    <w:rsid w:val="00BF3DD5"/>
    <w:rsid w:val="00BF49CE"/>
    <w:rsid w:val="00BF71F5"/>
    <w:rsid w:val="00C00726"/>
    <w:rsid w:val="00C01F5C"/>
    <w:rsid w:val="00C02A41"/>
    <w:rsid w:val="00C03D98"/>
    <w:rsid w:val="00C102D3"/>
    <w:rsid w:val="00C11C9D"/>
    <w:rsid w:val="00C14886"/>
    <w:rsid w:val="00C16CD9"/>
    <w:rsid w:val="00C16DC6"/>
    <w:rsid w:val="00C179DE"/>
    <w:rsid w:val="00C206DC"/>
    <w:rsid w:val="00C21354"/>
    <w:rsid w:val="00C216DF"/>
    <w:rsid w:val="00C223C1"/>
    <w:rsid w:val="00C2323E"/>
    <w:rsid w:val="00C2373F"/>
    <w:rsid w:val="00C23DDE"/>
    <w:rsid w:val="00C27F1B"/>
    <w:rsid w:val="00C31107"/>
    <w:rsid w:val="00C313ED"/>
    <w:rsid w:val="00C3268F"/>
    <w:rsid w:val="00C329E8"/>
    <w:rsid w:val="00C33495"/>
    <w:rsid w:val="00C351F8"/>
    <w:rsid w:val="00C37024"/>
    <w:rsid w:val="00C45D40"/>
    <w:rsid w:val="00C50286"/>
    <w:rsid w:val="00C50408"/>
    <w:rsid w:val="00C51B32"/>
    <w:rsid w:val="00C521F9"/>
    <w:rsid w:val="00C52EAC"/>
    <w:rsid w:val="00C52F0F"/>
    <w:rsid w:val="00C53BC3"/>
    <w:rsid w:val="00C54FDC"/>
    <w:rsid w:val="00C55226"/>
    <w:rsid w:val="00C5580A"/>
    <w:rsid w:val="00C5637E"/>
    <w:rsid w:val="00C638DC"/>
    <w:rsid w:val="00C63C73"/>
    <w:rsid w:val="00C642D9"/>
    <w:rsid w:val="00C67FC3"/>
    <w:rsid w:val="00C7082C"/>
    <w:rsid w:val="00C728FC"/>
    <w:rsid w:val="00C74EBA"/>
    <w:rsid w:val="00C80AFD"/>
    <w:rsid w:val="00C84293"/>
    <w:rsid w:val="00C855E3"/>
    <w:rsid w:val="00C85EE0"/>
    <w:rsid w:val="00C900D3"/>
    <w:rsid w:val="00C9182B"/>
    <w:rsid w:val="00C95189"/>
    <w:rsid w:val="00C9776E"/>
    <w:rsid w:val="00C97DB4"/>
    <w:rsid w:val="00CA208E"/>
    <w:rsid w:val="00CA59E0"/>
    <w:rsid w:val="00CA62FF"/>
    <w:rsid w:val="00CA6E1F"/>
    <w:rsid w:val="00CA753A"/>
    <w:rsid w:val="00CB0DF9"/>
    <w:rsid w:val="00CB11F1"/>
    <w:rsid w:val="00CB2651"/>
    <w:rsid w:val="00CB7624"/>
    <w:rsid w:val="00CC1327"/>
    <w:rsid w:val="00CC1E45"/>
    <w:rsid w:val="00CC23EC"/>
    <w:rsid w:val="00CC4A4C"/>
    <w:rsid w:val="00CC6533"/>
    <w:rsid w:val="00CD0457"/>
    <w:rsid w:val="00CD0580"/>
    <w:rsid w:val="00CD17D7"/>
    <w:rsid w:val="00CD3048"/>
    <w:rsid w:val="00CD3F27"/>
    <w:rsid w:val="00CD4375"/>
    <w:rsid w:val="00CD5BA7"/>
    <w:rsid w:val="00CD6B6E"/>
    <w:rsid w:val="00CD6CDE"/>
    <w:rsid w:val="00CD6DB6"/>
    <w:rsid w:val="00CD74D1"/>
    <w:rsid w:val="00CE0C92"/>
    <w:rsid w:val="00CE1BEB"/>
    <w:rsid w:val="00CE5C8B"/>
    <w:rsid w:val="00CE7797"/>
    <w:rsid w:val="00CF008E"/>
    <w:rsid w:val="00CF07B3"/>
    <w:rsid w:val="00CF0842"/>
    <w:rsid w:val="00CF0A88"/>
    <w:rsid w:val="00CF1FA6"/>
    <w:rsid w:val="00CF2884"/>
    <w:rsid w:val="00CF31E3"/>
    <w:rsid w:val="00CF6057"/>
    <w:rsid w:val="00D00549"/>
    <w:rsid w:val="00D0099B"/>
    <w:rsid w:val="00D011BC"/>
    <w:rsid w:val="00D03D38"/>
    <w:rsid w:val="00D05766"/>
    <w:rsid w:val="00D0615F"/>
    <w:rsid w:val="00D116B8"/>
    <w:rsid w:val="00D13E9D"/>
    <w:rsid w:val="00D14412"/>
    <w:rsid w:val="00D14ECC"/>
    <w:rsid w:val="00D24512"/>
    <w:rsid w:val="00D24F2E"/>
    <w:rsid w:val="00D25B83"/>
    <w:rsid w:val="00D30160"/>
    <w:rsid w:val="00D31101"/>
    <w:rsid w:val="00D32A72"/>
    <w:rsid w:val="00D350FD"/>
    <w:rsid w:val="00D35723"/>
    <w:rsid w:val="00D35E1F"/>
    <w:rsid w:val="00D35E2F"/>
    <w:rsid w:val="00D40330"/>
    <w:rsid w:val="00D40B81"/>
    <w:rsid w:val="00D41194"/>
    <w:rsid w:val="00D43CD2"/>
    <w:rsid w:val="00D44419"/>
    <w:rsid w:val="00D444C6"/>
    <w:rsid w:val="00D452A5"/>
    <w:rsid w:val="00D47D00"/>
    <w:rsid w:val="00D50E96"/>
    <w:rsid w:val="00D5136D"/>
    <w:rsid w:val="00D52A70"/>
    <w:rsid w:val="00D57209"/>
    <w:rsid w:val="00D576D5"/>
    <w:rsid w:val="00D608EF"/>
    <w:rsid w:val="00D61A64"/>
    <w:rsid w:val="00D63F7B"/>
    <w:rsid w:val="00D71076"/>
    <w:rsid w:val="00D73414"/>
    <w:rsid w:val="00D73AC0"/>
    <w:rsid w:val="00D7429D"/>
    <w:rsid w:val="00D7612C"/>
    <w:rsid w:val="00D80709"/>
    <w:rsid w:val="00D830F7"/>
    <w:rsid w:val="00D86614"/>
    <w:rsid w:val="00D908F5"/>
    <w:rsid w:val="00D90A5C"/>
    <w:rsid w:val="00D90DF8"/>
    <w:rsid w:val="00D9337B"/>
    <w:rsid w:val="00D94665"/>
    <w:rsid w:val="00D96998"/>
    <w:rsid w:val="00D97151"/>
    <w:rsid w:val="00D97CAF"/>
    <w:rsid w:val="00DA3049"/>
    <w:rsid w:val="00DA4654"/>
    <w:rsid w:val="00DA470D"/>
    <w:rsid w:val="00DA4E99"/>
    <w:rsid w:val="00DA698D"/>
    <w:rsid w:val="00DA6D10"/>
    <w:rsid w:val="00DA6FC4"/>
    <w:rsid w:val="00DA744F"/>
    <w:rsid w:val="00DB077F"/>
    <w:rsid w:val="00DB0BA0"/>
    <w:rsid w:val="00DB3722"/>
    <w:rsid w:val="00DB39EC"/>
    <w:rsid w:val="00DB78F7"/>
    <w:rsid w:val="00DC0406"/>
    <w:rsid w:val="00DC0DB9"/>
    <w:rsid w:val="00DC3EC0"/>
    <w:rsid w:val="00DC623C"/>
    <w:rsid w:val="00DC786D"/>
    <w:rsid w:val="00DD2595"/>
    <w:rsid w:val="00DD352B"/>
    <w:rsid w:val="00DD3754"/>
    <w:rsid w:val="00DD545D"/>
    <w:rsid w:val="00DE21E1"/>
    <w:rsid w:val="00DE2DB6"/>
    <w:rsid w:val="00DE300E"/>
    <w:rsid w:val="00DE32D2"/>
    <w:rsid w:val="00DE331C"/>
    <w:rsid w:val="00DE71CF"/>
    <w:rsid w:val="00DE7E66"/>
    <w:rsid w:val="00DF1D18"/>
    <w:rsid w:val="00DF247D"/>
    <w:rsid w:val="00DF5EC4"/>
    <w:rsid w:val="00DF6F67"/>
    <w:rsid w:val="00E00696"/>
    <w:rsid w:val="00E00A51"/>
    <w:rsid w:val="00E02218"/>
    <w:rsid w:val="00E032C9"/>
    <w:rsid w:val="00E0618B"/>
    <w:rsid w:val="00E10AA9"/>
    <w:rsid w:val="00E12B48"/>
    <w:rsid w:val="00E131BA"/>
    <w:rsid w:val="00E164DD"/>
    <w:rsid w:val="00E21C02"/>
    <w:rsid w:val="00E22EBD"/>
    <w:rsid w:val="00E23325"/>
    <w:rsid w:val="00E244C1"/>
    <w:rsid w:val="00E2587C"/>
    <w:rsid w:val="00E25AD0"/>
    <w:rsid w:val="00E25F8E"/>
    <w:rsid w:val="00E33FAA"/>
    <w:rsid w:val="00E361EA"/>
    <w:rsid w:val="00E3640C"/>
    <w:rsid w:val="00E36A49"/>
    <w:rsid w:val="00E37CE1"/>
    <w:rsid w:val="00E40530"/>
    <w:rsid w:val="00E428BB"/>
    <w:rsid w:val="00E43440"/>
    <w:rsid w:val="00E437DC"/>
    <w:rsid w:val="00E447EE"/>
    <w:rsid w:val="00E463F4"/>
    <w:rsid w:val="00E4650D"/>
    <w:rsid w:val="00E52FC6"/>
    <w:rsid w:val="00E54F5C"/>
    <w:rsid w:val="00E61C28"/>
    <w:rsid w:val="00E629C4"/>
    <w:rsid w:val="00E643A3"/>
    <w:rsid w:val="00E65488"/>
    <w:rsid w:val="00E66EB7"/>
    <w:rsid w:val="00E675D1"/>
    <w:rsid w:val="00E67CA7"/>
    <w:rsid w:val="00E70433"/>
    <w:rsid w:val="00E722AE"/>
    <w:rsid w:val="00E72CAE"/>
    <w:rsid w:val="00E731F3"/>
    <w:rsid w:val="00E746F5"/>
    <w:rsid w:val="00E75C72"/>
    <w:rsid w:val="00E81785"/>
    <w:rsid w:val="00E81835"/>
    <w:rsid w:val="00E8557F"/>
    <w:rsid w:val="00E86692"/>
    <w:rsid w:val="00E91E67"/>
    <w:rsid w:val="00E92C24"/>
    <w:rsid w:val="00E938CD"/>
    <w:rsid w:val="00E94003"/>
    <w:rsid w:val="00E94FB4"/>
    <w:rsid w:val="00E96B30"/>
    <w:rsid w:val="00EA0C89"/>
    <w:rsid w:val="00EA141D"/>
    <w:rsid w:val="00EA149F"/>
    <w:rsid w:val="00EA1703"/>
    <w:rsid w:val="00EA19D3"/>
    <w:rsid w:val="00EA1B60"/>
    <w:rsid w:val="00EA274C"/>
    <w:rsid w:val="00EA28D3"/>
    <w:rsid w:val="00EA61CE"/>
    <w:rsid w:val="00EA74DE"/>
    <w:rsid w:val="00EB0BD6"/>
    <w:rsid w:val="00EB54B2"/>
    <w:rsid w:val="00EB5DB3"/>
    <w:rsid w:val="00EB675A"/>
    <w:rsid w:val="00EC1180"/>
    <w:rsid w:val="00EC12C1"/>
    <w:rsid w:val="00ED1AE8"/>
    <w:rsid w:val="00ED3F20"/>
    <w:rsid w:val="00ED621F"/>
    <w:rsid w:val="00ED74B8"/>
    <w:rsid w:val="00ED7DCE"/>
    <w:rsid w:val="00EE468B"/>
    <w:rsid w:val="00EE4783"/>
    <w:rsid w:val="00EE55CC"/>
    <w:rsid w:val="00EE5C85"/>
    <w:rsid w:val="00EE5FCE"/>
    <w:rsid w:val="00EE641C"/>
    <w:rsid w:val="00EE70B0"/>
    <w:rsid w:val="00EF0096"/>
    <w:rsid w:val="00EF1161"/>
    <w:rsid w:val="00EF41CC"/>
    <w:rsid w:val="00EF4593"/>
    <w:rsid w:val="00EF57F4"/>
    <w:rsid w:val="00EF5962"/>
    <w:rsid w:val="00EF658F"/>
    <w:rsid w:val="00EF768D"/>
    <w:rsid w:val="00F0638A"/>
    <w:rsid w:val="00F10DDE"/>
    <w:rsid w:val="00F11457"/>
    <w:rsid w:val="00F129FD"/>
    <w:rsid w:val="00F12D91"/>
    <w:rsid w:val="00F156BD"/>
    <w:rsid w:val="00F20B15"/>
    <w:rsid w:val="00F2184B"/>
    <w:rsid w:val="00F2254A"/>
    <w:rsid w:val="00F23BBD"/>
    <w:rsid w:val="00F24E80"/>
    <w:rsid w:val="00F250B9"/>
    <w:rsid w:val="00F2793B"/>
    <w:rsid w:val="00F27A45"/>
    <w:rsid w:val="00F30F63"/>
    <w:rsid w:val="00F33D62"/>
    <w:rsid w:val="00F34995"/>
    <w:rsid w:val="00F36CEA"/>
    <w:rsid w:val="00F378A2"/>
    <w:rsid w:val="00F420F5"/>
    <w:rsid w:val="00F43404"/>
    <w:rsid w:val="00F4439E"/>
    <w:rsid w:val="00F46A8D"/>
    <w:rsid w:val="00F46AA7"/>
    <w:rsid w:val="00F501F6"/>
    <w:rsid w:val="00F50DE8"/>
    <w:rsid w:val="00F540EF"/>
    <w:rsid w:val="00F5449F"/>
    <w:rsid w:val="00F55ED9"/>
    <w:rsid w:val="00F61511"/>
    <w:rsid w:val="00F6204F"/>
    <w:rsid w:val="00F6420F"/>
    <w:rsid w:val="00F70B9B"/>
    <w:rsid w:val="00F7360B"/>
    <w:rsid w:val="00F75B78"/>
    <w:rsid w:val="00F75EC1"/>
    <w:rsid w:val="00F77768"/>
    <w:rsid w:val="00F77869"/>
    <w:rsid w:val="00F809C5"/>
    <w:rsid w:val="00F80F78"/>
    <w:rsid w:val="00F8222A"/>
    <w:rsid w:val="00F82285"/>
    <w:rsid w:val="00F82306"/>
    <w:rsid w:val="00F85DB1"/>
    <w:rsid w:val="00F87AAC"/>
    <w:rsid w:val="00F87B44"/>
    <w:rsid w:val="00F901E0"/>
    <w:rsid w:val="00F9381A"/>
    <w:rsid w:val="00F946BF"/>
    <w:rsid w:val="00F962FE"/>
    <w:rsid w:val="00FA1218"/>
    <w:rsid w:val="00FA1F99"/>
    <w:rsid w:val="00FA28CA"/>
    <w:rsid w:val="00FA30A4"/>
    <w:rsid w:val="00FA37AF"/>
    <w:rsid w:val="00FA5A10"/>
    <w:rsid w:val="00FB159B"/>
    <w:rsid w:val="00FB2DF2"/>
    <w:rsid w:val="00FB2FE3"/>
    <w:rsid w:val="00FB3017"/>
    <w:rsid w:val="00FB5E9A"/>
    <w:rsid w:val="00FB69F8"/>
    <w:rsid w:val="00FB7313"/>
    <w:rsid w:val="00FB7922"/>
    <w:rsid w:val="00FC090F"/>
    <w:rsid w:val="00FC0CD7"/>
    <w:rsid w:val="00FC0F61"/>
    <w:rsid w:val="00FC2E22"/>
    <w:rsid w:val="00FC4410"/>
    <w:rsid w:val="00FC75AD"/>
    <w:rsid w:val="00FD0518"/>
    <w:rsid w:val="00FD1170"/>
    <w:rsid w:val="00FD2576"/>
    <w:rsid w:val="00FD2BC2"/>
    <w:rsid w:val="00FD5E92"/>
    <w:rsid w:val="00FD714C"/>
    <w:rsid w:val="00FD7FB4"/>
    <w:rsid w:val="00FE0580"/>
    <w:rsid w:val="00FE1D18"/>
    <w:rsid w:val="00FE244A"/>
    <w:rsid w:val="00FE3D59"/>
    <w:rsid w:val="00FE4FC8"/>
    <w:rsid w:val="00FE60A6"/>
    <w:rsid w:val="00FF0777"/>
    <w:rsid w:val="00FF1385"/>
    <w:rsid w:val="00FF174B"/>
    <w:rsid w:val="00FF232F"/>
    <w:rsid w:val="00FF2B6D"/>
    <w:rsid w:val="00FF5568"/>
    <w:rsid w:val="00FF574A"/>
    <w:rsid w:val="00FF5839"/>
    <w:rsid w:val="00FF6879"/>
    <w:rsid w:val="00FF69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0D9"/>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396764"/>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476B4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6116A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74FC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6B49"/>
    <w:rPr>
      <w:rFonts w:asciiTheme="majorHAnsi" w:eastAsiaTheme="majorEastAsia" w:hAnsiTheme="majorHAnsi" w:cstheme="majorBidi"/>
      <w:b/>
      <w:bCs/>
      <w:color w:val="4F81BD" w:themeColor="accent1"/>
      <w:sz w:val="26"/>
      <w:szCs w:val="26"/>
    </w:rPr>
  </w:style>
  <w:style w:type="character" w:styleId="Hyperlink">
    <w:name w:val="Hyperlink"/>
    <w:uiPriority w:val="99"/>
    <w:rsid w:val="00476B49"/>
    <w:rPr>
      <w:color w:val="0000FF"/>
      <w:u w:val="single"/>
    </w:rPr>
  </w:style>
  <w:style w:type="paragraph" w:styleId="Footer">
    <w:name w:val="footer"/>
    <w:basedOn w:val="Normal"/>
    <w:link w:val="FooterChar"/>
    <w:uiPriority w:val="99"/>
    <w:rsid w:val="00476B49"/>
    <w:pPr>
      <w:tabs>
        <w:tab w:val="center" w:pos="4153"/>
        <w:tab w:val="right" w:pos="8306"/>
      </w:tabs>
    </w:pPr>
    <w:rPr>
      <w:rFonts w:ascii="Arial" w:eastAsia="Times New Roman" w:hAnsi="Arial"/>
      <w:sz w:val="24"/>
      <w:szCs w:val="24"/>
      <w:lang w:eastAsia="en-GB"/>
    </w:rPr>
  </w:style>
  <w:style w:type="character" w:customStyle="1" w:styleId="FooterChar">
    <w:name w:val="Footer Char"/>
    <w:basedOn w:val="DefaultParagraphFont"/>
    <w:link w:val="Footer"/>
    <w:uiPriority w:val="99"/>
    <w:rsid w:val="00476B49"/>
    <w:rPr>
      <w:rFonts w:ascii="Arial" w:eastAsia="Times New Roman" w:hAnsi="Arial" w:cs="Times New Roman"/>
      <w:sz w:val="24"/>
      <w:szCs w:val="24"/>
      <w:lang w:eastAsia="en-GB"/>
    </w:rPr>
  </w:style>
  <w:style w:type="character" w:styleId="PageNumber">
    <w:name w:val="page number"/>
    <w:basedOn w:val="DefaultParagraphFont"/>
    <w:rsid w:val="00476B49"/>
  </w:style>
  <w:style w:type="paragraph" w:styleId="Subtitle">
    <w:name w:val="Subtitle"/>
    <w:basedOn w:val="Normal"/>
    <w:next w:val="Normal"/>
    <w:link w:val="SubtitleChar"/>
    <w:uiPriority w:val="11"/>
    <w:qFormat/>
    <w:rsid w:val="00476B49"/>
    <w:pPr>
      <w:numPr>
        <w:ilvl w:val="1"/>
      </w:numPr>
    </w:pPr>
    <w:rPr>
      <w:rFonts w:asciiTheme="majorHAnsi" w:eastAsiaTheme="majorEastAsia" w:hAnsiTheme="majorHAnsi" w:cstheme="majorBidi"/>
      <w:i/>
      <w:iCs/>
      <w:color w:val="4F81BD" w:themeColor="accent1"/>
      <w:spacing w:val="15"/>
      <w:sz w:val="24"/>
      <w:szCs w:val="24"/>
      <w:lang w:eastAsia="en-GB"/>
    </w:rPr>
  </w:style>
  <w:style w:type="character" w:customStyle="1" w:styleId="SubtitleChar">
    <w:name w:val="Subtitle Char"/>
    <w:basedOn w:val="DefaultParagraphFont"/>
    <w:link w:val="Subtitle"/>
    <w:uiPriority w:val="11"/>
    <w:rsid w:val="00476B49"/>
    <w:rPr>
      <w:rFonts w:asciiTheme="majorHAnsi" w:eastAsiaTheme="majorEastAsia" w:hAnsiTheme="majorHAnsi" w:cstheme="majorBidi"/>
      <w:i/>
      <w:iCs/>
      <w:color w:val="4F81BD" w:themeColor="accent1"/>
      <w:spacing w:val="15"/>
      <w:sz w:val="24"/>
      <w:szCs w:val="24"/>
      <w:lang w:eastAsia="en-GB"/>
    </w:rPr>
  </w:style>
  <w:style w:type="character" w:styleId="SubtleEmphasis">
    <w:name w:val="Subtle Emphasis"/>
    <w:basedOn w:val="DefaultParagraphFont"/>
    <w:uiPriority w:val="19"/>
    <w:qFormat/>
    <w:rsid w:val="00476B49"/>
    <w:rPr>
      <w:i/>
      <w:iCs/>
      <w:color w:val="808080" w:themeColor="text1" w:themeTint="7F"/>
    </w:rPr>
  </w:style>
  <w:style w:type="paragraph" w:customStyle="1" w:styleId="Default">
    <w:name w:val="Default"/>
    <w:rsid w:val="00476B4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76B49"/>
    <w:pPr>
      <w:spacing w:after="200" w:line="276" w:lineRule="auto"/>
      <w:ind w:left="720"/>
      <w:contextualSpacing/>
    </w:pPr>
    <w:rPr>
      <w:rFonts w:asciiTheme="minorHAnsi" w:hAnsiTheme="minorHAnsi" w:cstheme="minorBidi"/>
    </w:rPr>
  </w:style>
  <w:style w:type="paragraph" w:styleId="Title">
    <w:name w:val="Title"/>
    <w:basedOn w:val="Normal"/>
    <w:next w:val="Normal"/>
    <w:link w:val="TitleChar"/>
    <w:uiPriority w:val="10"/>
    <w:qFormat/>
    <w:rsid w:val="00476B4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6B49"/>
    <w:rPr>
      <w:rFonts w:asciiTheme="majorHAnsi" w:eastAsiaTheme="majorEastAsia" w:hAnsiTheme="majorHAnsi" w:cstheme="majorBidi"/>
      <w:color w:val="17365D" w:themeColor="text2" w:themeShade="BF"/>
      <w:spacing w:val="5"/>
      <w:kern w:val="28"/>
      <w:sz w:val="52"/>
      <w:szCs w:val="52"/>
    </w:rPr>
  </w:style>
  <w:style w:type="paragraph" w:customStyle="1" w:styleId="nextprev1">
    <w:name w:val="nextprev1"/>
    <w:basedOn w:val="Normal"/>
    <w:rsid w:val="00476B49"/>
    <w:pPr>
      <w:spacing w:before="120" w:after="480" w:line="312" w:lineRule="atLeast"/>
      <w:ind w:left="150" w:right="210"/>
    </w:pPr>
    <w:rPr>
      <w:rFonts w:ascii="Verdana" w:eastAsia="Times New Roman" w:hAnsi="Verdana"/>
      <w:sz w:val="20"/>
      <w:szCs w:val="20"/>
      <w:lang w:eastAsia="en-IE"/>
    </w:rPr>
  </w:style>
  <w:style w:type="table" w:styleId="TableGrid">
    <w:name w:val="Table Grid"/>
    <w:basedOn w:val="TableNormal"/>
    <w:uiPriority w:val="59"/>
    <w:rsid w:val="00476B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76B49"/>
  </w:style>
  <w:style w:type="character" w:customStyle="1" w:styleId="PlainTextChar">
    <w:name w:val="Plain Text Char"/>
    <w:basedOn w:val="DefaultParagraphFont"/>
    <w:link w:val="PlainText"/>
    <w:uiPriority w:val="99"/>
    <w:rsid w:val="00476B49"/>
    <w:rPr>
      <w:rFonts w:ascii="Calibri" w:hAnsi="Calibri" w:cs="Times New Roman"/>
    </w:rPr>
  </w:style>
  <w:style w:type="paragraph" w:styleId="Header">
    <w:name w:val="header"/>
    <w:basedOn w:val="Normal"/>
    <w:link w:val="HeaderChar"/>
    <w:uiPriority w:val="99"/>
    <w:unhideWhenUsed/>
    <w:rsid w:val="00DA744F"/>
    <w:pPr>
      <w:tabs>
        <w:tab w:val="center" w:pos="4513"/>
        <w:tab w:val="right" w:pos="9026"/>
      </w:tabs>
    </w:pPr>
  </w:style>
  <w:style w:type="character" w:customStyle="1" w:styleId="HeaderChar">
    <w:name w:val="Header Char"/>
    <w:basedOn w:val="DefaultParagraphFont"/>
    <w:link w:val="Header"/>
    <w:uiPriority w:val="99"/>
    <w:rsid w:val="00DA744F"/>
    <w:rPr>
      <w:rFonts w:ascii="Calibri" w:hAnsi="Calibri" w:cs="Times New Roman"/>
    </w:rPr>
  </w:style>
  <w:style w:type="character" w:styleId="CommentReference">
    <w:name w:val="annotation reference"/>
    <w:basedOn w:val="DefaultParagraphFont"/>
    <w:uiPriority w:val="99"/>
    <w:semiHidden/>
    <w:unhideWhenUsed/>
    <w:rsid w:val="00E75C72"/>
    <w:rPr>
      <w:sz w:val="16"/>
      <w:szCs w:val="16"/>
    </w:rPr>
  </w:style>
  <w:style w:type="paragraph" w:styleId="CommentText">
    <w:name w:val="annotation text"/>
    <w:basedOn w:val="Normal"/>
    <w:link w:val="CommentTextChar"/>
    <w:uiPriority w:val="99"/>
    <w:semiHidden/>
    <w:unhideWhenUsed/>
    <w:rsid w:val="00E75C72"/>
    <w:pPr>
      <w:spacing w:after="200"/>
    </w:pPr>
    <w:rPr>
      <w:rFonts w:asciiTheme="minorHAnsi" w:hAnsiTheme="minorHAnsi" w:cstheme="minorBidi"/>
      <w:sz w:val="20"/>
      <w:szCs w:val="20"/>
    </w:rPr>
  </w:style>
  <w:style w:type="character" w:customStyle="1" w:styleId="CommentTextChar">
    <w:name w:val="Comment Text Char"/>
    <w:basedOn w:val="DefaultParagraphFont"/>
    <w:link w:val="CommentText"/>
    <w:uiPriority w:val="99"/>
    <w:semiHidden/>
    <w:rsid w:val="00E75C72"/>
    <w:rPr>
      <w:sz w:val="20"/>
      <w:szCs w:val="20"/>
    </w:rPr>
  </w:style>
  <w:style w:type="paragraph" w:styleId="BalloonText">
    <w:name w:val="Balloon Text"/>
    <w:basedOn w:val="Normal"/>
    <w:link w:val="BalloonTextChar"/>
    <w:uiPriority w:val="99"/>
    <w:semiHidden/>
    <w:unhideWhenUsed/>
    <w:rsid w:val="00E75C72"/>
    <w:rPr>
      <w:rFonts w:ascii="Tahoma" w:hAnsi="Tahoma" w:cs="Tahoma"/>
      <w:sz w:val="16"/>
      <w:szCs w:val="16"/>
    </w:rPr>
  </w:style>
  <w:style w:type="character" w:customStyle="1" w:styleId="BalloonTextChar">
    <w:name w:val="Balloon Text Char"/>
    <w:basedOn w:val="DefaultParagraphFont"/>
    <w:link w:val="BalloonText"/>
    <w:uiPriority w:val="99"/>
    <w:semiHidden/>
    <w:rsid w:val="00E75C72"/>
    <w:rPr>
      <w:rFonts w:ascii="Tahoma" w:hAnsi="Tahoma" w:cs="Tahoma"/>
      <w:sz w:val="16"/>
      <w:szCs w:val="16"/>
    </w:rPr>
  </w:style>
  <w:style w:type="character" w:customStyle="1" w:styleId="hi">
    <w:name w:val="hi"/>
    <w:basedOn w:val="DefaultParagraphFont"/>
    <w:rsid w:val="00E75C72"/>
    <w:rPr>
      <w:b/>
      <w:bCs/>
      <w:shd w:val="clear" w:color="auto" w:fill="FFFF33"/>
    </w:rPr>
  </w:style>
  <w:style w:type="character" w:customStyle="1" w:styleId="hi1">
    <w:name w:val="hi1"/>
    <w:basedOn w:val="DefaultParagraphFont"/>
    <w:rsid w:val="00E75C72"/>
    <w:rPr>
      <w:b/>
      <w:bCs/>
      <w:u w:val="single"/>
      <w:shd w:val="clear" w:color="auto" w:fill="FFFF33"/>
    </w:rPr>
  </w:style>
  <w:style w:type="paragraph" w:styleId="NormalWeb">
    <w:name w:val="Normal (Web)"/>
    <w:basedOn w:val="Normal"/>
    <w:uiPriority w:val="99"/>
    <w:unhideWhenUsed/>
    <w:rsid w:val="00721391"/>
    <w:rPr>
      <w:rFonts w:ascii="Times New Roman" w:hAnsi="Times New Roman"/>
      <w:sz w:val="24"/>
      <w:szCs w:val="24"/>
    </w:rPr>
  </w:style>
  <w:style w:type="character" w:styleId="FollowedHyperlink">
    <w:name w:val="FollowedHyperlink"/>
    <w:basedOn w:val="DefaultParagraphFont"/>
    <w:uiPriority w:val="99"/>
    <w:semiHidden/>
    <w:unhideWhenUsed/>
    <w:rsid w:val="00E428BB"/>
    <w:rPr>
      <w:color w:val="800080" w:themeColor="followedHyperlink"/>
      <w:u w:val="single"/>
    </w:rPr>
  </w:style>
  <w:style w:type="character" w:customStyle="1" w:styleId="Heading4Char">
    <w:name w:val="Heading 4 Char"/>
    <w:basedOn w:val="DefaultParagraphFont"/>
    <w:link w:val="Heading4"/>
    <w:uiPriority w:val="9"/>
    <w:rsid w:val="00474FCB"/>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474FCB"/>
    <w:rPr>
      <w:b/>
      <w:bCs/>
    </w:rPr>
  </w:style>
  <w:style w:type="character" w:styleId="Emphasis">
    <w:name w:val="Emphasis"/>
    <w:basedOn w:val="DefaultParagraphFont"/>
    <w:uiPriority w:val="20"/>
    <w:qFormat/>
    <w:rsid w:val="00474FCB"/>
    <w:rPr>
      <w:i/>
      <w:iCs/>
    </w:rPr>
  </w:style>
  <w:style w:type="paragraph" w:styleId="FootnoteText">
    <w:name w:val="footnote text"/>
    <w:aliases w:val="Footnotes"/>
    <w:basedOn w:val="Normal"/>
    <w:link w:val="FootnoteTextChar"/>
    <w:uiPriority w:val="99"/>
    <w:unhideWhenUsed/>
    <w:rsid w:val="00D57209"/>
    <w:rPr>
      <w:sz w:val="20"/>
      <w:szCs w:val="20"/>
    </w:rPr>
  </w:style>
  <w:style w:type="character" w:customStyle="1" w:styleId="FootnoteTextChar">
    <w:name w:val="Footnote Text Char"/>
    <w:aliases w:val="Footnotes Char"/>
    <w:basedOn w:val="DefaultParagraphFont"/>
    <w:link w:val="FootnoteText"/>
    <w:uiPriority w:val="99"/>
    <w:rsid w:val="00D57209"/>
    <w:rPr>
      <w:rFonts w:ascii="Calibri" w:hAnsi="Calibri" w:cs="Times New Roman"/>
      <w:sz w:val="20"/>
      <w:szCs w:val="20"/>
    </w:rPr>
  </w:style>
  <w:style w:type="character" w:styleId="FootnoteReference">
    <w:name w:val="footnote reference"/>
    <w:basedOn w:val="DefaultParagraphFont"/>
    <w:uiPriority w:val="99"/>
    <w:unhideWhenUsed/>
    <w:rsid w:val="00D57209"/>
    <w:rPr>
      <w:vertAlign w:val="superscript"/>
    </w:rPr>
  </w:style>
  <w:style w:type="paragraph" w:styleId="CommentSubject">
    <w:name w:val="annotation subject"/>
    <w:basedOn w:val="CommentText"/>
    <w:next w:val="CommentText"/>
    <w:link w:val="CommentSubjectChar"/>
    <w:uiPriority w:val="99"/>
    <w:semiHidden/>
    <w:unhideWhenUsed/>
    <w:rsid w:val="006E3851"/>
    <w:pPr>
      <w:spacing w:after="0"/>
    </w:pPr>
    <w:rPr>
      <w:rFonts w:ascii="Calibri" w:hAnsi="Calibri" w:cs="Times New Roman"/>
      <w:b/>
      <w:bCs/>
    </w:rPr>
  </w:style>
  <w:style w:type="character" w:customStyle="1" w:styleId="CommentSubjectChar">
    <w:name w:val="Comment Subject Char"/>
    <w:basedOn w:val="CommentTextChar"/>
    <w:link w:val="CommentSubject"/>
    <w:uiPriority w:val="99"/>
    <w:semiHidden/>
    <w:rsid w:val="006E3851"/>
    <w:rPr>
      <w:rFonts w:ascii="Calibri" w:hAnsi="Calibri" w:cs="Times New Roman"/>
      <w:b/>
      <w:bCs/>
      <w:sz w:val="20"/>
      <w:szCs w:val="20"/>
    </w:rPr>
  </w:style>
  <w:style w:type="character" w:customStyle="1" w:styleId="Heading1Char">
    <w:name w:val="Heading 1 Char"/>
    <w:basedOn w:val="DefaultParagraphFont"/>
    <w:link w:val="Heading1"/>
    <w:uiPriority w:val="9"/>
    <w:rsid w:val="00396764"/>
    <w:rPr>
      <w:rFonts w:asciiTheme="majorHAnsi" w:eastAsiaTheme="majorEastAsia" w:hAnsiTheme="majorHAnsi" w:cstheme="majorBidi"/>
      <w:b/>
      <w:bCs/>
      <w:color w:val="365F91" w:themeColor="accent1" w:themeShade="BF"/>
      <w:sz w:val="28"/>
      <w:szCs w:val="28"/>
      <w:lang w:val="en-US" w:eastAsia="ja-JP"/>
    </w:rPr>
  </w:style>
  <w:style w:type="paragraph" w:styleId="Quote">
    <w:name w:val="Quote"/>
    <w:basedOn w:val="Normal"/>
    <w:next w:val="Normal"/>
    <w:link w:val="QuoteChar"/>
    <w:uiPriority w:val="29"/>
    <w:qFormat/>
    <w:rsid w:val="00303336"/>
    <w:pPr>
      <w:spacing w:after="200" w:line="276" w:lineRule="auto"/>
    </w:pPr>
    <w:rPr>
      <w:rFonts w:asciiTheme="minorHAnsi" w:eastAsiaTheme="minorEastAsia" w:hAnsiTheme="minorHAnsi" w:cstheme="minorBidi"/>
      <w:i/>
      <w:iCs/>
      <w:color w:val="000000" w:themeColor="text1"/>
      <w:lang w:val="en-US" w:eastAsia="ja-JP"/>
    </w:rPr>
  </w:style>
  <w:style w:type="character" w:customStyle="1" w:styleId="QuoteChar">
    <w:name w:val="Quote Char"/>
    <w:basedOn w:val="DefaultParagraphFont"/>
    <w:link w:val="Quote"/>
    <w:uiPriority w:val="29"/>
    <w:rsid w:val="00303336"/>
    <w:rPr>
      <w:rFonts w:eastAsiaTheme="minorEastAsia"/>
      <w:i/>
      <w:iCs/>
      <w:color w:val="000000" w:themeColor="text1"/>
      <w:lang w:val="en-US" w:eastAsia="ja-JP"/>
    </w:rPr>
  </w:style>
  <w:style w:type="character" w:customStyle="1" w:styleId="Heading3Char">
    <w:name w:val="Heading 3 Char"/>
    <w:basedOn w:val="DefaultParagraphFont"/>
    <w:link w:val="Heading3"/>
    <w:uiPriority w:val="9"/>
    <w:rsid w:val="006116AE"/>
    <w:rPr>
      <w:rFonts w:asciiTheme="majorHAnsi" w:eastAsiaTheme="majorEastAsia" w:hAnsiTheme="majorHAnsi" w:cstheme="majorBidi"/>
      <w:b/>
      <w:bCs/>
      <w:color w:val="4F81BD" w:themeColor="accent1"/>
    </w:rPr>
  </w:style>
  <w:style w:type="paragraph" w:styleId="NoSpacing">
    <w:name w:val="No Spacing"/>
    <w:uiPriority w:val="1"/>
    <w:qFormat/>
    <w:rsid w:val="00205C34"/>
    <w:pPr>
      <w:spacing w:after="0" w:line="240" w:lineRule="auto"/>
    </w:pPr>
    <w:rPr>
      <w:rFonts w:ascii="Calibri" w:eastAsia="Calibri" w:hAnsi="Calibri" w:cs="Times New Roman"/>
    </w:rPr>
  </w:style>
  <w:style w:type="paragraph" w:styleId="Closing">
    <w:name w:val="Closing"/>
    <w:basedOn w:val="Normal"/>
    <w:link w:val="ClosingChar"/>
    <w:uiPriority w:val="99"/>
    <w:semiHidden/>
    <w:unhideWhenUsed/>
    <w:rsid w:val="00607857"/>
    <w:rPr>
      <w:rFonts w:ascii="Arial" w:eastAsia="Times New Roman" w:hAnsi="Arial" w:cs="Arial"/>
      <w:sz w:val="24"/>
      <w:szCs w:val="24"/>
      <w:lang w:val="en-GB"/>
    </w:rPr>
  </w:style>
  <w:style w:type="character" w:customStyle="1" w:styleId="ClosingChar">
    <w:name w:val="Closing Char"/>
    <w:basedOn w:val="DefaultParagraphFont"/>
    <w:link w:val="Closing"/>
    <w:uiPriority w:val="99"/>
    <w:semiHidden/>
    <w:rsid w:val="00607857"/>
    <w:rPr>
      <w:rFonts w:ascii="Arial" w:eastAsia="Times New Roman" w:hAnsi="Arial" w:cs="Arial"/>
      <w:sz w:val="24"/>
      <w:szCs w:val="24"/>
      <w:lang w:val="en-GB"/>
    </w:rPr>
  </w:style>
  <w:style w:type="paragraph" w:styleId="BodyText">
    <w:name w:val="Body Text"/>
    <w:basedOn w:val="Normal"/>
    <w:link w:val="BodyTextChar"/>
    <w:uiPriority w:val="99"/>
    <w:semiHidden/>
    <w:unhideWhenUsed/>
    <w:rsid w:val="00607857"/>
    <w:rPr>
      <w:rFonts w:ascii="Times New Roman" w:eastAsia="Times New Roman" w:hAnsi="Times New Roman"/>
      <w:color w:val="000000"/>
      <w:sz w:val="24"/>
      <w:szCs w:val="24"/>
      <w:lang w:val="en-GB"/>
    </w:rPr>
  </w:style>
  <w:style w:type="character" w:customStyle="1" w:styleId="BodyTextChar">
    <w:name w:val="Body Text Char"/>
    <w:basedOn w:val="DefaultParagraphFont"/>
    <w:link w:val="BodyText"/>
    <w:uiPriority w:val="99"/>
    <w:semiHidden/>
    <w:rsid w:val="00607857"/>
    <w:rPr>
      <w:rFonts w:ascii="Times New Roman" w:eastAsia="Times New Roman" w:hAnsi="Times New Roman" w:cs="Times New Roman"/>
      <w:color w:val="000000"/>
      <w:sz w:val="24"/>
      <w:szCs w:val="24"/>
      <w:lang w:val="en-GB"/>
    </w:rPr>
  </w:style>
  <w:style w:type="paragraph" w:styleId="Revision">
    <w:name w:val="Revision"/>
    <w:hidden/>
    <w:uiPriority w:val="99"/>
    <w:semiHidden/>
    <w:rsid w:val="001B1E31"/>
    <w:pPr>
      <w:spacing w:after="0" w:line="240" w:lineRule="auto"/>
    </w:pPr>
    <w:rPr>
      <w:rFonts w:ascii="Calibri" w:hAnsi="Calibri" w:cs="Times New Roman"/>
    </w:rPr>
  </w:style>
  <w:style w:type="paragraph" w:customStyle="1" w:styleId="speaker2">
    <w:name w:val="speaker2"/>
    <w:basedOn w:val="Normal"/>
    <w:rsid w:val="009C6B68"/>
    <w:pPr>
      <w:spacing w:line="360" w:lineRule="atLeast"/>
      <w:ind w:left="270" w:right="210"/>
    </w:pPr>
    <w:rPr>
      <w:rFonts w:ascii="Verdana" w:eastAsia="Times New Roman" w:hAnsi="Verdana"/>
      <w:sz w:val="24"/>
      <w:szCs w:val="24"/>
      <w:lang w:eastAsia="en-IE"/>
    </w:rPr>
  </w:style>
  <w:style w:type="table" w:styleId="LightShading-Accent4">
    <w:name w:val="Light Shading Accent 4"/>
    <w:basedOn w:val="TableNormal"/>
    <w:uiPriority w:val="60"/>
    <w:rsid w:val="005F4B5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st">
    <w:name w:val="st"/>
    <w:basedOn w:val="DefaultParagraphFont"/>
    <w:rsid w:val="005F4B51"/>
  </w:style>
  <w:style w:type="paragraph" w:styleId="BodyText2">
    <w:name w:val="Body Text 2"/>
    <w:basedOn w:val="Normal"/>
    <w:link w:val="BodyText2Char"/>
    <w:uiPriority w:val="99"/>
    <w:semiHidden/>
    <w:unhideWhenUsed/>
    <w:rsid w:val="007D38DE"/>
    <w:pPr>
      <w:spacing w:after="120" w:line="480" w:lineRule="auto"/>
    </w:pPr>
  </w:style>
  <w:style w:type="character" w:customStyle="1" w:styleId="BodyText2Char">
    <w:name w:val="Body Text 2 Char"/>
    <w:basedOn w:val="DefaultParagraphFont"/>
    <w:link w:val="BodyText2"/>
    <w:uiPriority w:val="99"/>
    <w:semiHidden/>
    <w:rsid w:val="007D38DE"/>
    <w:rPr>
      <w:rFonts w:ascii="Calibri" w:hAnsi="Calibri" w:cs="Times New Roman"/>
    </w:rPr>
  </w:style>
  <w:style w:type="paragraph" w:styleId="ListBullet">
    <w:name w:val="List Bullet"/>
    <w:basedOn w:val="Normal"/>
    <w:uiPriority w:val="99"/>
    <w:unhideWhenUsed/>
    <w:rsid w:val="007D38DE"/>
    <w:pPr>
      <w:numPr>
        <w:numId w:val="1"/>
      </w:numPr>
      <w:contextualSpacing/>
    </w:pPr>
    <w:rPr>
      <w:rFonts w:ascii="Times New Roman" w:eastAsia="Times New Roman" w:hAnsi="Times New Roman"/>
      <w:sz w:val="24"/>
      <w:szCs w:val="24"/>
      <w:lang w:val="en-GB"/>
    </w:rPr>
  </w:style>
  <w:style w:type="paragraph" w:customStyle="1" w:styleId="noname">
    <w:name w:val="no_name"/>
    <w:basedOn w:val="Normal"/>
    <w:uiPriority w:val="99"/>
    <w:semiHidden/>
    <w:rsid w:val="00F2184B"/>
    <w:pPr>
      <w:spacing w:before="100" w:beforeAutospacing="1" w:after="100" w:afterAutospacing="1"/>
    </w:pPr>
    <w:rPr>
      <w:rFonts w:ascii="Times New Roman" w:hAnsi="Times New Roman"/>
      <w:sz w:val="24"/>
      <w:szCs w:val="24"/>
      <w:lang w:eastAsia="en-IE"/>
    </w:rPr>
  </w:style>
  <w:style w:type="table" w:styleId="LightShading-Accent1">
    <w:name w:val="Light Shading Accent 1"/>
    <w:basedOn w:val="TableNormal"/>
    <w:uiPriority w:val="60"/>
    <w:rsid w:val="00B8634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5450">
      <w:bodyDiv w:val="1"/>
      <w:marLeft w:val="0"/>
      <w:marRight w:val="0"/>
      <w:marTop w:val="0"/>
      <w:marBottom w:val="0"/>
      <w:divBdr>
        <w:top w:val="none" w:sz="0" w:space="0" w:color="auto"/>
        <w:left w:val="none" w:sz="0" w:space="0" w:color="auto"/>
        <w:bottom w:val="none" w:sz="0" w:space="0" w:color="auto"/>
        <w:right w:val="none" w:sz="0" w:space="0" w:color="auto"/>
      </w:divBdr>
      <w:divsChild>
        <w:div w:id="915364810">
          <w:marLeft w:val="0"/>
          <w:marRight w:val="0"/>
          <w:marTop w:val="0"/>
          <w:marBottom w:val="0"/>
          <w:divBdr>
            <w:top w:val="none" w:sz="0" w:space="0" w:color="auto"/>
            <w:left w:val="none" w:sz="0" w:space="0" w:color="auto"/>
            <w:bottom w:val="none" w:sz="0" w:space="0" w:color="auto"/>
            <w:right w:val="none" w:sz="0" w:space="0" w:color="auto"/>
          </w:divBdr>
          <w:divsChild>
            <w:div w:id="180045964">
              <w:marLeft w:val="0"/>
              <w:marRight w:val="0"/>
              <w:marTop w:val="0"/>
              <w:marBottom w:val="0"/>
              <w:divBdr>
                <w:top w:val="none" w:sz="0" w:space="0" w:color="auto"/>
                <w:left w:val="none" w:sz="0" w:space="0" w:color="auto"/>
                <w:bottom w:val="none" w:sz="0" w:space="0" w:color="auto"/>
                <w:right w:val="none" w:sz="0" w:space="0" w:color="auto"/>
              </w:divBdr>
              <w:divsChild>
                <w:div w:id="20936265">
                  <w:marLeft w:val="0"/>
                  <w:marRight w:val="0"/>
                  <w:marTop w:val="0"/>
                  <w:marBottom w:val="0"/>
                  <w:divBdr>
                    <w:top w:val="none" w:sz="0" w:space="0" w:color="auto"/>
                    <w:left w:val="none" w:sz="0" w:space="0" w:color="auto"/>
                    <w:bottom w:val="none" w:sz="0" w:space="0" w:color="auto"/>
                    <w:right w:val="none" w:sz="0" w:space="0" w:color="auto"/>
                  </w:divBdr>
                  <w:divsChild>
                    <w:div w:id="202865796">
                      <w:marLeft w:val="0"/>
                      <w:marRight w:val="0"/>
                      <w:marTop w:val="0"/>
                      <w:marBottom w:val="0"/>
                      <w:divBdr>
                        <w:top w:val="none" w:sz="0" w:space="0" w:color="auto"/>
                        <w:left w:val="none" w:sz="0" w:space="0" w:color="auto"/>
                        <w:bottom w:val="none" w:sz="0" w:space="0" w:color="auto"/>
                        <w:right w:val="none" w:sz="0" w:space="0" w:color="auto"/>
                      </w:divBdr>
                      <w:divsChild>
                        <w:div w:id="1432700359">
                          <w:marLeft w:val="0"/>
                          <w:marRight w:val="0"/>
                          <w:marTop w:val="0"/>
                          <w:marBottom w:val="0"/>
                          <w:divBdr>
                            <w:top w:val="none" w:sz="0" w:space="0" w:color="auto"/>
                            <w:left w:val="none" w:sz="0" w:space="0" w:color="auto"/>
                            <w:bottom w:val="none" w:sz="0" w:space="0" w:color="auto"/>
                            <w:right w:val="none" w:sz="0" w:space="0" w:color="auto"/>
                          </w:divBdr>
                          <w:divsChild>
                            <w:div w:id="1063605066">
                              <w:marLeft w:val="-225"/>
                              <w:marRight w:val="-225"/>
                              <w:marTop w:val="0"/>
                              <w:marBottom w:val="0"/>
                              <w:divBdr>
                                <w:top w:val="none" w:sz="0" w:space="0" w:color="auto"/>
                                <w:left w:val="none" w:sz="0" w:space="0" w:color="auto"/>
                                <w:bottom w:val="none" w:sz="0" w:space="0" w:color="auto"/>
                                <w:right w:val="none" w:sz="0" w:space="0" w:color="auto"/>
                              </w:divBdr>
                              <w:divsChild>
                                <w:div w:id="1898054638">
                                  <w:marLeft w:val="0"/>
                                  <w:marRight w:val="0"/>
                                  <w:marTop w:val="0"/>
                                  <w:marBottom w:val="0"/>
                                  <w:divBdr>
                                    <w:top w:val="none" w:sz="0" w:space="0" w:color="auto"/>
                                    <w:left w:val="none" w:sz="0" w:space="0" w:color="auto"/>
                                    <w:bottom w:val="none" w:sz="0" w:space="0" w:color="auto"/>
                                    <w:right w:val="none" w:sz="0" w:space="0" w:color="auto"/>
                                  </w:divBdr>
                                  <w:divsChild>
                                    <w:div w:id="5177790">
                                      <w:marLeft w:val="0"/>
                                      <w:marRight w:val="0"/>
                                      <w:marTop w:val="0"/>
                                      <w:marBottom w:val="0"/>
                                      <w:divBdr>
                                        <w:top w:val="none" w:sz="0" w:space="0" w:color="auto"/>
                                        <w:left w:val="none" w:sz="0" w:space="0" w:color="auto"/>
                                        <w:bottom w:val="none" w:sz="0" w:space="0" w:color="auto"/>
                                        <w:right w:val="none" w:sz="0" w:space="0" w:color="auto"/>
                                      </w:divBdr>
                                      <w:divsChild>
                                        <w:div w:id="2110467896">
                                          <w:marLeft w:val="0"/>
                                          <w:marRight w:val="0"/>
                                          <w:marTop w:val="0"/>
                                          <w:marBottom w:val="0"/>
                                          <w:divBdr>
                                            <w:top w:val="none" w:sz="0" w:space="0" w:color="auto"/>
                                            <w:left w:val="none" w:sz="0" w:space="0" w:color="auto"/>
                                            <w:bottom w:val="none" w:sz="0" w:space="0" w:color="auto"/>
                                            <w:right w:val="none" w:sz="0" w:space="0" w:color="auto"/>
                                          </w:divBdr>
                                          <w:divsChild>
                                            <w:div w:id="165945346">
                                              <w:marLeft w:val="0"/>
                                              <w:marRight w:val="0"/>
                                              <w:marTop w:val="0"/>
                                              <w:marBottom w:val="0"/>
                                              <w:divBdr>
                                                <w:top w:val="none" w:sz="0" w:space="0" w:color="auto"/>
                                                <w:left w:val="none" w:sz="0" w:space="0" w:color="auto"/>
                                                <w:bottom w:val="none" w:sz="0" w:space="0" w:color="auto"/>
                                                <w:right w:val="none" w:sz="0" w:space="0" w:color="auto"/>
                                              </w:divBdr>
                                              <w:divsChild>
                                                <w:div w:id="1742827064">
                                                  <w:marLeft w:val="0"/>
                                                  <w:marRight w:val="0"/>
                                                  <w:marTop w:val="0"/>
                                                  <w:marBottom w:val="0"/>
                                                  <w:divBdr>
                                                    <w:top w:val="none" w:sz="0" w:space="0" w:color="auto"/>
                                                    <w:left w:val="none" w:sz="0" w:space="0" w:color="auto"/>
                                                    <w:bottom w:val="none" w:sz="0" w:space="0" w:color="auto"/>
                                                    <w:right w:val="none" w:sz="0" w:space="0" w:color="auto"/>
                                                  </w:divBdr>
                                                  <w:divsChild>
                                                    <w:div w:id="483740026">
                                                      <w:marLeft w:val="0"/>
                                                      <w:marRight w:val="0"/>
                                                      <w:marTop w:val="0"/>
                                                      <w:marBottom w:val="0"/>
                                                      <w:divBdr>
                                                        <w:top w:val="none" w:sz="0" w:space="0" w:color="auto"/>
                                                        <w:left w:val="none" w:sz="0" w:space="0" w:color="auto"/>
                                                        <w:bottom w:val="none" w:sz="0" w:space="0" w:color="auto"/>
                                                        <w:right w:val="none" w:sz="0" w:space="0" w:color="auto"/>
                                                      </w:divBdr>
                                                      <w:divsChild>
                                                        <w:div w:id="970944474">
                                                          <w:marLeft w:val="0"/>
                                                          <w:marRight w:val="0"/>
                                                          <w:marTop w:val="0"/>
                                                          <w:marBottom w:val="0"/>
                                                          <w:divBdr>
                                                            <w:top w:val="none" w:sz="0" w:space="0" w:color="auto"/>
                                                            <w:left w:val="none" w:sz="0" w:space="0" w:color="auto"/>
                                                            <w:bottom w:val="none" w:sz="0" w:space="0" w:color="auto"/>
                                                            <w:right w:val="none" w:sz="0" w:space="0" w:color="auto"/>
                                                          </w:divBdr>
                                                          <w:divsChild>
                                                            <w:div w:id="513880824">
                                                              <w:marLeft w:val="0"/>
                                                              <w:marRight w:val="0"/>
                                                              <w:marTop w:val="0"/>
                                                              <w:marBottom w:val="0"/>
                                                              <w:divBdr>
                                                                <w:top w:val="none" w:sz="0" w:space="0" w:color="auto"/>
                                                                <w:left w:val="none" w:sz="0" w:space="0" w:color="auto"/>
                                                                <w:bottom w:val="none" w:sz="0" w:space="0" w:color="auto"/>
                                                                <w:right w:val="none" w:sz="0" w:space="0" w:color="auto"/>
                                                              </w:divBdr>
                                                              <w:divsChild>
                                                                <w:div w:id="1728528489">
                                                                  <w:marLeft w:val="-225"/>
                                                                  <w:marRight w:val="-225"/>
                                                                  <w:marTop w:val="0"/>
                                                                  <w:marBottom w:val="0"/>
                                                                  <w:divBdr>
                                                                    <w:top w:val="none" w:sz="0" w:space="0" w:color="auto"/>
                                                                    <w:left w:val="none" w:sz="0" w:space="0" w:color="auto"/>
                                                                    <w:bottom w:val="none" w:sz="0" w:space="0" w:color="auto"/>
                                                                    <w:right w:val="none" w:sz="0" w:space="0" w:color="auto"/>
                                                                  </w:divBdr>
                                                                  <w:divsChild>
                                                                    <w:div w:id="1717657636">
                                                                      <w:marLeft w:val="0"/>
                                                                      <w:marRight w:val="0"/>
                                                                      <w:marTop w:val="0"/>
                                                                      <w:marBottom w:val="0"/>
                                                                      <w:divBdr>
                                                                        <w:top w:val="none" w:sz="0" w:space="0" w:color="auto"/>
                                                                        <w:left w:val="none" w:sz="0" w:space="0" w:color="auto"/>
                                                                        <w:bottom w:val="none" w:sz="0" w:space="0" w:color="auto"/>
                                                                        <w:right w:val="none" w:sz="0" w:space="0" w:color="auto"/>
                                                                      </w:divBdr>
                                                                      <w:divsChild>
                                                                        <w:div w:id="6001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982253">
                                                              <w:marLeft w:val="0"/>
                                                              <w:marRight w:val="0"/>
                                                              <w:marTop w:val="0"/>
                                                              <w:marBottom w:val="0"/>
                                                              <w:divBdr>
                                                                <w:top w:val="none" w:sz="0" w:space="0" w:color="auto"/>
                                                                <w:left w:val="none" w:sz="0" w:space="0" w:color="auto"/>
                                                                <w:bottom w:val="none" w:sz="0" w:space="0" w:color="auto"/>
                                                                <w:right w:val="none" w:sz="0" w:space="0" w:color="auto"/>
                                                              </w:divBdr>
                                                              <w:divsChild>
                                                                <w:div w:id="1008826946">
                                                                  <w:marLeft w:val="-225"/>
                                                                  <w:marRight w:val="-225"/>
                                                                  <w:marTop w:val="0"/>
                                                                  <w:marBottom w:val="0"/>
                                                                  <w:divBdr>
                                                                    <w:top w:val="none" w:sz="0" w:space="0" w:color="auto"/>
                                                                    <w:left w:val="none" w:sz="0" w:space="0" w:color="auto"/>
                                                                    <w:bottom w:val="none" w:sz="0" w:space="0" w:color="auto"/>
                                                                    <w:right w:val="none" w:sz="0" w:space="0" w:color="auto"/>
                                                                  </w:divBdr>
                                                                  <w:divsChild>
                                                                    <w:div w:id="941305864">
                                                                      <w:marLeft w:val="0"/>
                                                                      <w:marRight w:val="0"/>
                                                                      <w:marTop w:val="0"/>
                                                                      <w:marBottom w:val="0"/>
                                                                      <w:divBdr>
                                                                        <w:top w:val="none" w:sz="0" w:space="0" w:color="auto"/>
                                                                        <w:left w:val="none" w:sz="0" w:space="0" w:color="auto"/>
                                                                        <w:bottom w:val="none" w:sz="0" w:space="0" w:color="auto"/>
                                                                        <w:right w:val="none" w:sz="0" w:space="0" w:color="auto"/>
                                                                      </w:divBdr>
                                                                      <w:divsChild>
                                                                        <w:div w:id="168447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7119">
      <w:bodyDiv w:val="1"/>
      <w:marLeft w:val="0"/>
      <w:marRight w:val="0"/>
      <w:marTop w:val="0"/>
      <w:marBottom w:val="0"/>
      <w:divBdr>
        <w:top w:val="none" w:sz="0" w:space="0" w:color="auto"/>
        <w:left w:val="none" w:sz="0" w:space="0" w:color="auto"/>
        <w:bottom w:val="none" w:sz="0" w:space="0" w:color="auto"/>
        <w:right w:val="none" w:sz="0" w:space="0" w:color="auto"/>
      </w:divBdr>
    </w:div>
    <w:div w:id="47730146">
      <w:bodyDiv w:val="1"/>
      <w:marLeft w:val="0"/>
      <w:marRight w:val="0"/>
      <w:marTop w:val="0"/>
      <w:marBottom w:val="0"/>
      <w:divBdr>
        <w:top w:val="none" w:sz="0" w:space="0" w:color="auto"/>
        <w:left w:val="none" w:sz="0" w:space="0" w:color="auto"/>
        <w:bottom w:val="none" w:sz="0" w:space="0" w:color="auto"/>
        <w:right w:val="none" w:sz="0" w:space="0" w:color="auto"/>
      </w:divBdr>
    </w:div>
    <w:div w:id="71243910">
      <w:bodyDiv w:val="1"/>
      <w:marLeft w:val="0"/>
      <w:marRight w:val="0"/>
      <w:marTop w:val="0"/>
      <w:marBottom w:val="0"/>
      <w:divBdr>
        <w:top w:val="none" w:sz="0" w:space="0" w:color="auto"/>
        <w:left w:val="none" w:sz="0" w:space="0" w:color="auto"/>
        <w:bottom w:val="none" w:sz="0" w:space="0" w:color="auto"/>
        <w:right w:val="none" w:sz="0" w:space="0" w:color="auto"/>
      </w:divBdr>
      <w:divsChild>
        <w:div w:id="2010986830">
          <w:marLeft w:val="0"/>
          <w:marRight w:val="0"/>
          <w:marTop w:val="0"/>
          <w:marBottom w:val="0"/>
          <w:divBdr>
            <w:top w:val="none" w:sz="0" w:space="0" w:color="auto"/>
            <w:left w:val="none" w:sz="0" w:space="0" w:color="auto"/>
            <w:bottom w:val="none" w:sz="0" w:space="0" w:color="auto"/>
            <w:right w:val="none" w:sz="0" w:space="0" w:color="auto"/>
          </w:divBdr>
          <w:divsChild>
            <w:div w:id="1053769779">
              <w:marLeft w:val="0"/>
              <w:marRight w:val="0"/>
              <w:marTop w:val="0"/>
              <w:marBottom w:val="0"/>
              <w:divBdr>
                <w:top w:val="none" w:sz="0" w:space="0" w:color="auto"/>
                <w:left w:val="none" w:sz="0" w:space="0" w:color="auto"/>
                <w:bottom w:val="none" w:sz="0" w:space="0" w:color="auto"/>
                <w:right w:val="none" w:sz="0" w:space="0" w:color="auto"/>
              </w:divBdr>
              <w:divsChild>
                <w:div w:id="1927298150">
                  <w:marLeft w:val="0"/>
                  <w:marRight w:val="0"/>
                  <w:marTop w:val="0"/>
                  <w:marBottom w:val="0"/>
                  <w:divBdr>
                    <w:top w:val="none" w:sz="0" w:space="0" w:color="auto"/>
                    <w:left w:val="none" w:sz="0" w:space="0" w:color="auto"/>
                    <w:bottom w:val="none" w:sz="0" w:space="0" w:color="auto"/>
                    <w:right w:val="none" w:sz="0" w:space="0" w:color="auto"/>
                  </w:divBdr>
                  <w:divsChild>
                    <w:div w:id="1875075285">
                      <w:marLeft w:val="0"/>
                      <w:marRight w:val="0"/>
                      <w:marTop w:val="0"/>
                      <w:marBottom w:val="0"/>
                      <w:divBdr>
                        <w:top w:val="none" w:sz="0" w:space="0" w:color="auto"/>
                        <w:left w:val="none" w:sz="0" w:space="0" w:color="auto"/>
                        <w:bottom w:val="none" w:sz="0" w:space="0" w:color="auto"/>
                        <w:right w:val="none" w:sz="0" w:space="0" w:color="auto"/>
                      </w:divBdr>
                      <w:divsChild>
                        <w:div w:id="1377049822">
                          <w:marLeft w:val="0"/>
                          <w:marRight w:val="0"/>
                          <w:marTop w:val="0"/>
                          <w:marBottom w:val="0"/>
                          <w:divBdr>
                            <w:top w:val="none" w:sz="0" w:space="0" w:color="auto"/>
                            <w:left w:val="none" w:sz="0" w:space="0" w:color="auto"/>
                            <w:bottom w:val="none" w:sz="0" w:space="0" w:color="auto"/>
                            <w:right w:val="none" w:sz="0" w:space="0" w:color="auto"/>
                          </w:divBdr>
                          <w:divsChild>
                            <w:div w:id="7487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79958">
      <w:bodyDiv w:val="1"/>
      <w:marLeft w:val="0"/>
      <w:marRight w:val="0"/>
      <w:marTop w:val="0"/>
      <w:marBottom w:val="0"/>
      <w:divBdr>
        <w:top w:val="none" w:sz="0" w:space="0" w:color="auto"/>
        <w:left w:val="none" w:sz="0" w:space="0" w:color="auto"/>
        <w:bottom w:val="none" w:sz="0" w:space="0" w:color="auto"/>
        <w:right w:val="none" w:sz="0" w:space="0" w:color="auto"/>
      </w:divBdr>
      <w:divsChild>
        <w:div w:id="241914736">
          <w:marLeft w:val="0"/>
          <w:marRight w:val="0"/>
          <w:marTop w:val="0"/>
          <w:marBottom w:val="0"/>
          <w:divBdr>
            <w:top w:val="none" w:sz="0" w:space="0" w:color="auto"/>
            <w:left w:val="none" w:sz="0" w:space="0" w:color="auto"/>
            <w:bottom w:val="none" w:sz="0" w:space="0" w:color="auto"/>
            <w:right w:val="none" w:sz="0" w:space="0" w:color="auto"/>
          </w:divBdr>
          <w:divsChild>
            <w:div w:id="1227570571">
              <w:marLeft w:val="0"/>
              <w:marRight w:val="0"/>
              <w:marTop w:val="0"/>
              <w:marBottom w:val="0"/>
              <w:divBdr>
                <w:top w:val="none" w:sz="0" w:space="0" w:color="auto"/>
                <w:left w:val="none" w:sz="0" w:space="0" w:color="auto"/>
                <w:bottom w:val="none" w:sz="0" w:space="0" w:color="auto"/>
                <w:right w:val="none" w:sz="0" w:space="0" w:color="auto"/>
              </w:divBdr>
              <w:divsChild>
                <w:div w:id="1397897112">
                  <w:marLeft w:val="0"/>
                  <w:marRight w:val="0"/>
                  <w:marTop w:val="0"/>
                  <w:marBottom w:val="0"/>
                  <w:divBdr>
                    <w:top w:val="none" w:sz="0" w:space="0" w:color="auto"/>
                    <w:left w:val="none" w:sz="0" w:space="0" w:color="auto"/>
                    <w:bottom w:val="none" w:sz="0" w:space="0" w:color="auto"/>
                    <w:right w:val="none" w:sz="0" w:space="0" w:color="auto"/>
                  </w:divBdr>
                  <w:divsChild>
                    <w:div w:id="2129034945">
                      <w:marLeft w:val="0"/>
                      <w:marRight w:val="0"/>
                      <w:marTop w:val="0"/>
                      <w:marBottom w:val="0"/>
                      <w:divBdr>
                        <w:top w:val="none" w:sz="0" w:space="0" w:color="auto"/>
                        <w:left w:val="none" w:sz="0" w:space="0" w:color="auto"/>
                        <w:bottom w:val="none" w:sz="0" w:space="0" w:color="auto"/>
                        <w:right w:val="none" w:sz="0" w:space="0" w:color="auto"/>
                      </w:divBdr>
                      <w:divsChild>
                        <w:div w:id="3901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5422">
      <w:bodyDiv w:val="1"/>
      <w:marLeft w:val="0"/>
      <w:marRight w:val="0"/>
      <w:marTop w:val="0"/>
      <w:marBottom w:val="0"/>
      <w:divBdr>
        <w:top w:val="none" w:sz="0" w:space="0" w:color="auto"/>
        <w:left w:val="none" w:sz="0" w:space="0" w:color="auto"/>
        <w:bottom w:val="none" w:sz="0" w:space="0" w:color="auto"/>
        <w:right w:val="none" w:sz="0" w:space="0" w:color="auto"/>
      </w:divBdr>
    </w:div>
    <w:div w:id="100149394">
      <w:bodyDiv w:val="1"/>
      <w:marLeft w:val="0"/>
      <w:marRight w:val="0"/>
      <w:marTop w:val="0"/>
      <w:marBottom w:val="0"/>
      <w:divBdr>
        <w:top w:val="none" w:sz="0" w:space="0" w:color="auto"/>
        <w:left w:val="none" w:sz="0" w:space="0" w:color="auto"/>
        <w:bottom w:val="none" w:sz="0" w:space="0" w:color="auto"/>
        <w:right w:val="none" w:sz="0" w:space="0" w:color="auto"/>
      </w:divBdr>
      <w:divsChild>
        <w:div w:id="870342489">
          <w:marLeft w:val="0"/>
          <w:marRight w:val="0"/>
          <w:marTop w:val="0"/>
          <w:marBottom w:val="0"/>
          <w:divBdr>
            <w:top w:val="none" w:sz="0" w:space="0" w:color="auto"/>
            <w:left w:val="none" w:sz="0" w:space="0" w:color="auto"/>
            <w:bottom w:val="none" w:sz="0" w:space="0" w:color="auto"/>
            <w:right w:val="none" w:sz="0" w:space="0" w:color="auto"/>
          </w:divBdr>
          <w:divsChild>
            <w:div w:id="922682610">
              <w:marLeft w:val="0"/>
              <w:marRight w:val="0"/>
              <w:marTop w:val="0"/>
              <w:marBottom w:val="0"/>
              <w:divBdr>
                <w:top w:val="none" w:sz="0" w:space="0" w:color="auto"/>
                <w:left w:val="none" w:sz="0" w:space="0" w:color="auto"/>
                <w:bottom w:val="none" w:sz="0" w:space="0" w:color="auto"/>
                <w:right w:val="none" w:sz="0" w:space="0" w:color="auto"/>
              </w:divBdr>
              <w:divsChild>
                <w:div w:id="1739593691">
                  <w:marLeft w:val="0"/>
                  <w:marRight w:val="0"/>
                  <w:marTop w:val="0"/>
                  <w:marBottom w:val="0"/>
                  <w:divBdr>
                    <w:top w:val="none" w:sz="0" w:space="0" w:color="auto"/>
                    <w:left w:val="none" w:sz="0" w:space="0" w:color="auto"/>
                    <w:bottom w:val="none" w:sz="0" w:space="0" w:color="auto"/>
                    <w:right w:val="none" w:sz="0" w:space="0" w:color="auto"/>
                  </w:divBdr>
                  <w:divsChild>
                    <w:div w:id="525873235">
                      <w:marLeft w:val="0"/>
                      <w:marRight w:val="0"/>
                      <w:marTop w:val="0"/>
                      <w:marBottom w:val="0"/>
                      <w:divBdr>
                        <w:top w:val="none" w:sz="0" w:space="0" w:color="auto"/>
                        <w:left w:val="none" w:sz="0" w:space="0" w:color="auto"/>
                        <w:bottom w:val="none" w:sz="0" w:space="0" w:color="auto"/>
                        <w:right w:val="none" w:sz="0" w:space="0" w:color="auto"/>
                      </w:divBdr>
                      <w:divsChild>
                        <w:div w:id="15965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17243">
      <w:bodyDiv w:val="1"/>
      <w:marLeft w:val="0"/>
      <w:marRight w:val="0"/>
      <w:marTop w:val="0"/>
      <w:marBottom w:val="0"/>
      <w:divBdr>
        <w:top w:val="none" w:sz="0" w:space="0" w:color="auto"/>
        <w:left w:val="none" w:sz="0" w:space="0" w:color="auto"/>
        <w:bottom w:val="none" w:sz="0" w:space="0" w:color="auto"/>
        <w:right w:val="none" w:sz="0" w:space="0" w:color="auto"/>
      </w:divBdr>
    </w:div>
    <w:div w:id="111828370">
      <w:bodyDiv w:val="1"/>
      <w:marLeft w:val="0"/>
      <w:marRight w:val="0"/>
      <w:marTop w:val="0"/>
      <w:marBottom w:val="0"/>
      <w:divBdr>
        <w:top w:val="none" w:sz="0" w:space="0" w:color="auto"/>
        <w:left w:val="none" w:sz="0" w:space="0" w:color="auto"/>
        <w:bottom w:val="none" w:sz="0" w:space="0" w:color="auto"/>
        <w:right w:val="none" w:sz="0" w:space="0" w:color="auto"/>
      </w:divBdr>
      <w:divsChild>
        <w:div w:id="744256634">
          <w:marLeft w:val="0"/>
          <w:marRight w:val="0"/>
          <w:marTop w:val="0"/>
          <w:marBottom w:val="0"/>
          <w:divBdr>
            <w:top w:val="none" w:sz="0" w:space="0" w:color="auto"/>
            <w:left w:val="none" w:sz="0" w:space="0" w:color="auto"/>
            <w:bottom w:val="none" w:sz="0" w:space="0" w:color="auto"/>
            <w:right w:val="none" w:sz="0" w:space="0" w:color="auto"/>
          </w:divBdr>
          <w:divsChild>
            <w:div w:id="1892227385">
              <w:marLeft w:val="0"/>
              <w:marRight w:val="0"/>
              <w:marTop w:val="0"/>
              <w:marBottom w:val="0"/>
              <w:divBdr>
                <w:top w:val="none" w:sz="0" w:space="0" w:color="auto"/>
                <w:left w:val="none" w:sz="0" w:space="0" w:color="auto"/>
                <w:bottom w:val="none" w:sz="0" w:space="0" w:color="auto"/>
                <w:right w:val="none" w:sz="0" w:space="0" w:color="auto"/>
              </w:divBdr>
              <w:divsChild>
                <w:div w:id="1497574386">
                  <w:marLeft w:val="0"/>
                  <w:marRight w:val="0"/>
                  <w:marTop w:val="0"/>
                  <w:marBottom w:val="0"/>
                  <w:divBdr>
                    <w:top w:val="none" w:sz="0" w:space="0" w:color="auto"/>
                    <w:left w:val="none" w:sz="0" w:space="0" w:color="auto"/>
                    <w:bottom w:val="none" w:sz="0" w:space="0" w:color="auto"/>
                    <w:right w:val="none" w:sz="0" w:space="0" w:color="auto"/>
                  </w:divBdr>
                  <w:divsChild>
                    <w:div w:id="1170560282">
                      <w:marLeft w:val="0"/>
                      <w:marRight w:val="0"/>
                      <w:marTop w:val="0"/>
                      <w:marBottom w:val="0"/>
                      <w:divBdr>
                        <w:top w:val="none" w:sz="0" w:space="0" w:color="auto"/>
                        <w:left w:val="none" w:sz="0" w:space="0" w:color="auto"/>
                        <w:bottom w:val="none" w:sz="0" w:space="0" w:color="auto"/>
                        <w:right w:val="none" w:sz="0" w:space="0" w:color="auto"/>
                      </w:divBdr>
                      <w:divsChild>
                        <w:div w:id="1198543940">
                          <w:marLeft w:val="0"/>
                          <w:marRight w:val="0"/>
                          <w:marTop w:val="0"/>
                          <w:marBottom w:val="0"/>
                          <w:divBdr>
                            <w:top w:val="none" w:sz="0" w:space="0" w:color="auto"/>
                            <w:left w:val="none" w:sz="0" w:space="0" w:color="auto"/>
                            <w:bottom w:val="none" w:sz="0" w:space="0" w:color="auto"/>
                            <w:right w:val="none" w:sz="0" w:space="0" w:color="auto"/>
                          </w:divBdr>
                          <w:divsChild>
                            <w:div w:id="171831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94955">
      <w:bodyDiv w:val="1"/>
      <w:marLeft w:val="0"/>
      <w:marRight w:val="0"/>
      <w:marTop w:val="0"/>
      <w:marBottom w:val="0"/>
      <w:divBdr>
        <w:top w:val="none" w:sz="0" w:space="0" w:color="auto"/>
        <w:left w:val="none" w:sz="0" w:space="0" w:color="auto"/>
        <w:bottom w:val="none" w:sz="0" w:space="0" w:color="auto"/>
        <w:right w:val="none" w:sz="0" w:space="0" w:color="auto"/>
      </w:divBdr>
      <w:divsChild>
        <w:div w:id="1639264329">
          <w:marLeft w:val="0"/>
          <w:marRight w:val="0"/>
          <w:marTop w:val="0"/>
          <w:marBottom w:val="0"/>
          <w:divBdr>
            <w:top w:val="none" w:sz="0" w:space="0" w:color="auto"/>
            <w:left w:val="none" w:sz="0" w:space="0" w:color="auto"/>
            <w:bottom w:val="none" w:sz="0" w:space="0" w:color="auto"/>
            <w:right w:val="none" w:sz="0" w:space="0" w:color="auto"/>
          </w:divBdr>
          <w:divsChild>
            <w:div w:id="713235357">
              <w:marLeft w:val="0"/>
              <w:marRight w:val="0"/>
              <w:marTop w:val="0"/>
              <w:marBottom w:val="0"/>
              <w:divBdr>
                <w:top w:val="none" w:sz="0" w:space="0" w:color="auto"/>
                <w:left w:val="none" w:sz="0" w:space="0" w:color="auto"/>
                <w:bottom w:val="none" w:sz="0" w:space="0" w:color="auto"/>
                <w:right w:val="none" w:sz="0" w:space="0" w:color="auto"/>
              </w:divBdr>
              <w:divsChild>
                <w:div w:id="634717372">
                  <w:marLeft w:val="0"/>
                  <w:marRight w:val="0"/>
                  <w:marTop w:val="0"/>
                  <w:marBottom w:val="0"/>
                  <w:divBdr>
                    <w:top w:val="none" w:sz="0" w:space="0" w:color="auto"/>
                    <w:left w:val="none" w:sz="0" w:space="0" w:color="auto"/>
                    <w:bottom w:val="none" w:sz="0" w:space="0" w:color="auto"/>
                    <w:right w:val="none" w:sz="0" w:space="0" w:color="auto"/>
                  </w:divBdr>
                  <w:divsChild>
                    <w:div w:id="350962056">
                      <w:marLeft w:val="0"/>
                      <w:marRight w:val="0"/>
                      <w:marTop w:val="0"/>
                      <w:marBottom w:val="0"/>
                      <w:divBdr>
                        <w:top w:val="none" w:sz="0" w:space="0" w:color="auto"/>
                        <w:left w:val="none" w:sz="0" w:space="0" w:color="auto"/>
                        <w:bottom w:val="none" w:sz="0" w:space="0" w:color="auto"/>
                        <w:right w:val="single" w:sz="6" w:space="0" w:color="FFFFFF"/>
                      </w:divBdr>
                    </w:div>
                  </w:divsChild>
                </w:div>
                <w:div w:id="1207059538">
                  <w:marLeft w:val="0"/>
                  <w:marRight w:val="0"/>
                  <w:marTop w:val="0"/>
                  <w:marBottom w:val="0"/>
                  <w:divBdr>
                    <w:top w:val="none" w:sz="0" w:space="0" w:color="auto"/>
                    <w:left w:val="none" w:sz="0" w:space="0" w:color="auto"/>
                    <w:bottom w:val="none" w:sz="0" w:space="0" w:color="auto"/>
                    <w:right w:val="none" w:sz="0" w:space="0" w:color="auto"/>
                  </w:divBdr>
                  <w:divsChild>
                    <w:div w:id="1899708225">
                      <w:marLeft w:val="0"/>
                      <w:marRight w:val="0"/>
                      <w:marTop w:val="0"/>
                      <w:marBottom w:val="0"/>
                      <w:divBdr>
                        <w:top w:val="none" w:sz="0" w:space="0" w:color="auto"/>
                        <w:left w:val="none" w:sz="0" w:space="0" w:color="auto"/>
                        <w:bottom w:val="none" w:sz="0" w:space="0" w:color="auto"/>
                        <w:right w:val="single" w:sz="6" w:space="0" w:color="FFFFFF"/>
                      </w:divBdr>
                    </w:div>
                  </w:divsChild>
                </w:div>
              </w:divsChild>
            </w:div>
          </w:divsChild>
        </w:div>
      </w:divsChild>
    </w:div>
    <w:div w:id="148327641">
      <w:bodyDiv w:val="1"/>
      <w:marLeft w:val="0"/>
      <w:marRight w:val="0"/>
      <w:marTop w:val="0"/>
      <w:marBottom w:val="0"/>
      <w:divBdr>
        <w:top w:val="none" w:sz="0" w:space="0" w:color="auto"/>
        <w:left w:val="none" w:sz="0" w:space="0" w:color="auto"/>
        <w:bottom w:val="none" w:sz="0" w:space="0" w:color="auto"/>
        <w:right w:val="none" w:sz="0" w:space="0" w:color="auto"/>
      </w:divBdr>
    </w:div>
    <w:div w:id="216353962">
      <w:bodyDiv w:val="1"/>
      <w:marLeft w:val="0"/>
      <w:marRight w:val="0"/>
      <w:marTop w:val="0"/>
      <w:marBottom w:val="0"/>
      <w:divBdr>
        <w:top w:val="none" w:sz="0" w:space="0" w:color="auto"/>
        <w:left w:val="none" w:sz="0" w:space="0" w:color="auto"/>
        <w:bottom w:val="none" w:sz="0" w:space="0" w:color="auto"/>
        <w:right w:val="none" w:sz="0" w:space="0" w:color="auto"/>
      </w:divBdr>
      <w:divsChild>
        <w:div w:id="916792299">
          <w:marLeft w:val="0"/>
          <w:marRight w:val="0"/>
          <w:marTop w:val="0"/>
          <w:marBottom w:val="0"/>
          <w:divBdr>
            <w:top w:val="none" w:sz="0" w:space="0" w:color="auto"/>
            <w:left w:val="none" w:sz="0" w:space="0" w:color="auto"/>
            <w:bottom w:val="none" w:sz="0" w:space="0" w:color="auto"/>
            <w:right w:val="none" w:sz="0" w:space="0" w:color="auto"/>
          </w:divBdr>
          <w:divsChild>
            <w:div w:id="451292918">
              <w:marLeft w:val="0"/>
              <w:marRight w:val="0"/>
              <w:marTop w:val="0"/>
              <w:marBottom w:val="0"/>
              <w:divBdr>
                <w:top w:val="none" w:sz="0" w:space="0" w:color="auto"/>
                <w:left w:val="none" w:sz="0" w:space="0" w:color="auto"/>
                <w:bottom w:val="none" w:sz="0" w:space="0" w:color="auto"/>
                <w:right w:val="none" w:sz="0" w:space="0" w:color="auto"/>
              </w:divBdr>
              <w:divsChild>
                <w:div w:id="1953854986">
                  <w:marLeft w:val="0"/>
                  <w:marRight w:val="0"/>
                  <w:marTop w:val="0"/>
                  <w:marBottom w:val="0"/>
                  <w:divBdr>
                    <w:top w:val="none" w:sz="0" w:space="0" w:color="auto"/>
                    <w:left w:val="none" w:sz="0" w:space="0" w:color="auto"/>
                    <w:bottom w:val="none" w:sz="0" w:space="0" w:color="auto"/>
                    <w:right w:val="none" w:sz="0" w:space="0" w:color="auto"/>
                  </w:divBdr>
                  <w:divsChild>
                    <w:div w:id="1142889614">
                      <w:marLeft w:val="0"/>
                      <w:marRight w:val="0"/>
                      <w:marTop w:val="0"/>
                      <w:marBottom w:val="0"/>
                      <w:divBdr>
                        <w:top w:val="none" w:sz="0" w:space="0" w:color="auto"/>
                        <w:left w:val="none" w:sz="0" w:space="0" w:color="auto"/>
                        <w:bottom w:val="none" w:sz="0" w:space="0" w:color="auto"/>
                        <w:right w:val="none" w:sz="0" w:space="0" w:color="auto"/>
                      </w:divBdr>
                      <w:divsChild>
                        <w:div w:id="736175028">
                          <w:marLeft w:val="0"/>
                          <w:marRight w:val="0"/>
                          <w:marTop w:val="0"/>
                          <w:marBottom w:val="0"/>
                          <w:divBdr>
                            <w:top w:val="none" w:sz="0" w:space="0" w:color="auto"/>
                            <w:left w:val="none" w:sz="0" w:space="0" w:color="auto"/>
                            <w:bottom w:val="none" w:sz="0" w:space="0" w:color="auto"/>
                            <w:right w:val="none" w:sz="0" w:space="0" w:color="auto"/>
                          </w:divBdr>
                          <w:divsChild>
                            <w:div w:id="1477643736">
                              <w:marLeft w:val="0"/>
                              <w:marRight w:val="0"/>
                              <w:marTop w:val="0"/>
                              <w:marBottom w:val="0"/>
                              <w:divBdr>
                                <w:top w:val="none" w:sz="0" w:space="0" w:color="auto"/>
                                <w:left w:val="none" w:sz="0" w:space="0" w:color="auto"/>
                                <w:bottom w:val="none" w:sz="0" w:space="0" w:color="auto"/>
                                <w:right w:val="none" w:sz="0" w:space="0" w:color="auto"/>
                              </w:divBdr>
                              <w:divsChild>
                                <w:div w:id="1628854003">
                                  <w:marLeft w:val="0"/>
                                  <w:marRight w:val="0"/>
                                  <w:marTop w:val="0"/>
                                  <w:marBottom w:val="0"/>
                                  <w:divBdr>
                                    <w:top w:val="none" w:sz="0" w:space="0" w:color="auto"/>
                                    <w:left w:val="none" w:sz="0" w:space="0" w:color="auto"/>
                                    <w:bottom w:val="none" w:sz="0" w:space="0" w:color="auto"/>
                                    <w:right w:val="none" w:sz="0" w:space="0" w:color="auto"/>
                                  </w:divBdr>
                                  <w:divsChild>
                                    <w:div w:id="138426548">
                                      <w:marLeft w:val="0"/>
                                      <w:marRight w:val="0"/>
                                      <w:marTop w:val="0"/>
                                      <w:marBottom w:val="0"/>
                                      <w:divBdr>
                                        <w:top w:val="none" w:sz="0" w:space="0" w:color="auto"/>
                                        <w:left w:val="none" w:sz="0" w:space="0" w:color="auto"/>
                                        <w:bottom w:val="none" w:sz="0" w:space="0" w:color="auto"/>
                                        <w:right w:val="none" w:sz="0" w:space="0" w:color="auto"/>
                                      </w:divBdr>
                                      <w:divsChild>
                                        <w:div w:id="196452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7467726">
      <w:bodyDiv w:val="1"/>
      <w:marLeft w:val="0"/>
      <w:marRight w:val="0"/>
      <w:marTop w:val="0"/>
      <w:marBottom w:val="0"/>
      <w:divBdr>
        <w:top w:val="none" w:sz="0" w:space="0" w:color="auto"/>
        <w:left w:val="none" w:sz="0" w:space="0" w:color="auto"/>
        <w:bottom w:val="none" w:sz="0" w:space="0" w:color="auto"/>
        <w:right w:val="none" w:sz="0" w:space="0" w:color="auto"/>
      </w:divBdr>
      <w:divsChild>
        <w:div w:id="199243460">
          <w:marLeft w:val="0"/>
          <w:marRight w:val="0"/>
          <w:marTop w:val="0"/>
          <w:marBottom w:val="0"/>
          <w:divBdr>
            <w:top w:val="none" w:sz="0" w:space="0" w:color="auto"/>
            <w:left w:val="none" w:sz="0" w:space="0" w:color="auto"/>
            <w:bottom w:val="none" w:sz="0" w:space="0" w:color="auto"/>
            <w:right w:val="none" w:sz="0" w:space="0" w:color="auto"/>
          </w:divBdr>
          <w:divsChild>
            <w:div w:id="574051811">
              <w:marLeft w:val="0"/>
              <w:marRight w:val="0"/>
              <w:marTop w:val="0"/>
              <w:marBottom w:val="0"/>
              <w:divBdr>
                <w:top w:val="none" w:sz="0" w:space="0" w:color="auto"/>
                <w:left w:val="none" w:sz="0" w:space="0" w:color="auto"/>
                <w:bottom w:val="none" w:sz="0" w:space="0" w:color="auto"/>
                <w:right w:val="none" w:sz="0" w:space="0" w:color="auto"/>
              </w:divBdr>
              <w:divsChild>
                <w:div w:id="162765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01589">
      <w:bodyDiv w:val="1"/>
      <w:marLeft w:val="0"/>
      <w:marRight w:val="0"/>
      <w:marTop w:val="0"/>
      <w:marBottom w:val="0"/>
      <w:divBdr>
        <w:top w:val="none" w:sz="0" w:space="0" w:color="auto"/>
        <w:left w:val="none" w:sz="0" w:space="0" w:color="auto"/>
        <w:bottom w:val="none" w:sz="0" w:space="0" w:color="auto"/>
        <w:right w:val="none" w:sz="0" w:space="0" w:color="auto"/>
      </w:divBdr>
    </w:div>
    <w:div w:id="324865627">
      <w:bodyDiv w:val="1"/>
      <w:marLeft w:val="0"/>
      <w:marRight w:val="0"/>
      <w:marTop w:val="0"/>
      <w:marBottom w:val="0"/>
      <w:divBdr>
        <w:top w:val="none" w:sz="0" w:space="0" w:color="auto"/>
        <w:left w:val="none" w:sz="0" w:space="0" w:color="auto"/>
        <w:bottom w:val="none" w:sz="0" w:space="0" w:color="auto"/>
        <w:right w:val="none" w:sz="0" w:space="0" w:color="auto"/>
      </w:divBdr>
    </w:div>
    <w:div w:id="365645538">
      <w:bodyDiv w:val="1"/>
      <w:marLeft w:val="0"/>
      <w:marRight w:val="0"/>
      <w:marTop w:val="0"/>
      <w:marBottom w:val="0"/>
      <w:divBdr>
        <w:top w:val="none" w:sz="0" w:space="0" w:color="auto"/>
        <w:left w:val="none" w:sz="0" w:space="0" w:color="auto"/>
        <w:bottom w:val="none" w:sz="0" w:space="0" w:color="auto"/>
        <w:right w:val="none" w:sz="0" w:space="0" w:color="auto"/>
      </w:divBdr>
      <w:divsChild>
        <w:div w:id="85464860">
          <w:marLeft w:val="0"/>
          <w:marRight w:val="0"/>
          <w:marTop w:val="0"/>
          <w:marBottom w:val="0"/>
          <w:divBdr>
            <w:top w:val="none" w:sz="0" w:space="0" w:color="auto"/>
            <w:left w:val="none" w:sz="0" w:space="0" w:color="auto"/>
            <w:bottom w:val="none" w:sz="0" w:space="0" w:color="auto"/>
            <w:right w:val="none" w:sz="0" w:space="0" w:color="auto"/>
          </w:divBdr>
          <w:divsChild>
            <w:div w:id="254364377">
              <w:marLeft w:val="0"/>
              <w:marRight w:val="0"/>
              <w:marTop w:val="0"/>
              <w:marBottom w:val="0"/>
              <w:divBdr>
                <w:top w:val="none" w:sz="0" w:space="0" w:color="auto"/>
                <w:left w:val="none" w:sz="0" w:space="0" w:color="auto"/>
                <w:bottom w:val="none" w:sz="0" w:space="0" w:color="auto"/>
                <w:right w:val="none" w:sz="0" w:space="0" w:color="auto"/>
              </w:divBdr>
              <w:divsChild>
                <w:div w:id="1199590552">
                  <w:marLeft w:val="0"/>
                  <w:marRight w:val="0"/>
                  <w:marTop w:val="0"/>
                  <w:marBottom w:val="0"/>
                  <w:divBdr>
                    <w:top w:val="none" w:sz="0" w:space="0" w:color="auto"/>
                    <w:left w:val="none" w:sz="0" w:space="0" w:color="auto"/>
                    <w:bottom w:val="none" w:sz="0" w:space="0" w:color="auto"/>
                    <w:right w:val="none" w:sz="0" w:space="0" w:color="auto"/>
                  </w:divBdr>
                  <w:divsChild>
                    <w:div w:id="675696190">
                      <w:marLeft w:val="0"/>
                      <w:marRight w:val="0"/>
                      <w:marTop w:val="0"/>
                      <w:marBottom w:val="0"/>
                      <w:divBdr>
                        <w:top w:val="none" w:sz="0" w:space="0" w:color="auto"/>
                        <w:left w:val="none" w:sz="0" w:space="0" w:color="auto"/>
                        <w:bottom w:val="none" w:sz="0" w:space="0" w:color="auto"/>
                        <w:right w:val="none" w:sz="0" w:space="0" w:color="auto"/>
                      </w:divBdr>
                      <w:divsChild>
                        <w:div w:id="65929607">
                          <w:marLeft w:val="0"/>
                          <w:marRight w:val="0"/>
                          <w:marTop w:val="0"/>
                          <w:marBottom w:val="0"/>
                          <w:divBdr>
                            <w:top w:val="none" w:sz="0" w:space="0" w:color="auto"/>
                            <w:left w:val="none" w:sz="0" w:space="0" w:color="auto"/>
                            <w:bottom w:val="none" w:sz="0" w:space="0" w:color="auto"/>
                            <w:right w:val="none" w:sz="0" w:space="0" w:color="auto"/>
                          </w:divBdr>
                          <w:divsChild>
                            <w:div w:id="225648122">
                              <w:marLeft w:val="-6000"/>
                              <w:marRight w:val="0"/>
                              <w:marTop w:val="0"/>
                              <w:marBottom w:val="0"/>
                              <w:divBdr>
                                <w:top w:val="none" w:sz="0" w:space="0" w:color="auto"/>
                                <w:left w:val="none" w:sz="0" w:space="0" w:color="auto"/>
                                <w:bottom w:val="none" w:sz="0" w:space="0" w:color="auto"/>
                                <w:right w:val="none" w:sz="0" w:space="0" w:color="auto"/>
                              </w:divBdr>
                              <w:divsChild>
                                <w:div w:id="487286985">
                                  <w:marLeft w:val="0"/>
                                  <w:marRight w:val="0"/>
                                  <w:marTop w:val="0"/>
                                  <w:marBottom w:val="0"/>
                                  <w:divBdr>
                                    <w:top w:val="none" w:sz="0" w:space="0" w:color="auto"/>
                                    <w:left w:val="none" w:sz="0" w:space="0" w:color="auto"/>
                                    <w:bottom w:val="none" w:sz="0" w:space="0" w:color="auto"/>
                                    <w:right w:val="none" w:sz="0" w:space="0" w:color="auto"/>
                                  </w:divBdr>
                                  <w:divsChild>
                                    <w:div w:id="1999263868">
                                      <w:marLeft w:val="6225"/>
                                      <w:marRight w:val="0"/>
                                      <w:marTop w:val="0"/>
                                      <w:marBottom w:val="0"/>
                                      <w:divBdr>
                                        <w:top w:val="none" w:sz="0" w:space="0" w:color="auto"/>
                                        <w:left w:val="none" w:sz="0" w:space="0" w:color="auto"/>
                                        <w:bottom w:val="none" w:sz="0" w:space="0" w:color="auto"/>
                                        <w:right w:val="none" w:sz="0" w:space="0" w:color="auto"/>
                                      </w:divBdr>
                                      <w:divsChild>
                                        <w:div w:id="66540843">
                                          <w:marLeft w:val="0"/>
                                          <w:marRight w:val="0"/>
                                          <w:marTop w:val="0"/>
                                          <w:marBottom w:val="0"/>
                                          <w:divBdr>
                                            <w:top w:val="none" w:sz="0" w:space="0" w:color="auto"/>
                                            <w:left w:val="none" w:sz="0" w:space="0" w:color="auto"/>
                                            <w:bottom w:val="none" w:sz="0" w:space="0" w:color="auto"/>
                                            <w:right w:val="none" w:sz="0" w:space="0" w:color="auto"/>
                                          </w:divBdr>
                                          <w:divsChild>
                                            <w:div w:id="360207222">
                                              <w:marLeft w:val="0"/>
                                              <w:marRight w:val="0"/>
                                              <w:marTop w:val="0"/>
                                              <w:marBottom w:val="0"/>
                                              <w:divBdr>
                                                <w:top w:val="none" w:sz="0" w:space="0" w:color="auto"/>
                                                <w:left w:val="none" w:sz="0" w:space="0" w:color="auto"/>
                                                <w:bottom w:val="none" w:sz="0" w:space="0" w:color="auto"/>
                                                <w:right w:val="none" w:sz="0" w:space="0" w:color="auto"/>
                                              </w:divBdr>
                                              <w:divsChild>
                                                <w:div w:id="987904592">
                                                  <w:marLeft w:val="0"/>
                                                  <w:marRight w:val="0"/>
                                                  <w:marTop w:val="75"/>
                                                  <w:marBottom w:val="0"/>
                                                  <w:divBdr>
                                                    <w:top w:val="none" w:sz="0" w:space="0" w:color="auto"/>
                                                    <w:left w:val="none" w:sz="0" w:space="0" w:color="auto"/>
                                                    <w:bottom w:val="none" w:sz="0" w:space="0" w:color="auto"/>
                                                    <w:right w:val="none" w:sz="0" w:space="0" w:color="auto"/>
                                                  </w:divBdr>
                                                  <w:divsChild>
                                                    <w:div w:id="181301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5082253">
      <w:bodyDiv w:val="1"/>
      <w:marLeft w:val="0"/>
      <w:marRight w:val="0"/>
      <w:marTop w:val="0"/>
      <w:marBottom w:val="0"/>
      <w:divBdr>
        <w:top w:val="none" w:sz="0" w:space="0" w:color="auto"/>
        <w:left w:val="none" w:sz="0" w:space="0" w:color="auto"/>
        <w:bottom w:val="none" w:sz="0" w:space="0" w:color="auto"/>
        <w:right w:val="none" w:sz="0" w:space="0" w:color="auto"/>
      </w:divBdr>
    </w:div>
    <w:div w:id="386295095">
      <w:bodyDiv w:val="1"/>
      <w:marLeft w:val="0"/>
      <w:marRight w:val="0"/>
      <w:marTop w:val="0"/>
      <w:marBottom w:val="0"/>
      <w:divBdr>
        <w:top w:val="none" w:sz="0" w:space="0" w:color="auto"/>
        <w:left w:val="none" w:sz="0" w:space="0" w:color="auto"/>
        <w:bottom w:val="none" w:sz="0" w:space="0" w:color="auto"/>
        <w:right w:val="none" w:sz="0" w:space="0" w:color="auto"/>
      </w:divBdr>
    </w:div>
    <w:div w:id="387610190">
      <w:bodyDiv w:val="1"/>
      <w:marLeft w:val="0"/>
      <w:marRight w:val="0"/>
      <w:marTop w:val="0"/>
      <w:marBottom w:val="0"/>
      <w:divBdr>
        <w:top w:val="none" w:sz="0" w:space="0" w:color="auto"/>
        <w:left w:val="none" w:sz="0" w:space="0" w:color="auto"/>
        <w:bottom w:val="none" w:sz="0" w:space="0" w:color="auto"/>
        <w:right w:val="none" w:sz="0" w:space="0" w:color="auto"/>
      </w:divBdr>
    </w:div>
    <w:div w:id="399862293">
      <w:bodyDiv w:val="1"/>
      <w:marLeft w:val="0"/>
      <w:marRight w:val="0"/>
      <w:marTop w:val="0"/>
      <w:marBottom w:val="0"/>
      <w:divBdr>
        <w:top w:val="none" w:sz="0" w:space="0" w:color="auto"/>
        <w:left w:val="none" w:sz="0" w:space="0" w:color="auto"/>
        <w:bottom w:val="none" w:sz="0" w:space="0" w:color="auto"/>
        <w:right w:val="none" w:sz="0" w:space="0" w:color="auto"/>
      </w:divBdr>
      <w:divsChild>
        <w:div w:id="2029481935">
          <w:marLeft w:val="0"/>
          <w:marRight w:val="0"/>
          <w:marTop w:val="0"/>
          <w:marBottom w:val="0"/>
          <w:divBdr>
            <w:top w:val="none" w:sz="0" w:space="0" w:color="auto"/>
            <w:left w:val="none" w:sz="0" w:space="0" w:color="auto"/>
            <w:bottom w:val="none" w:sz="0" w:space="0" w:color="auto"/>
            <w:right w:val="none" w:sz="0" w:space="0" w:color="auto"/>
          </w:divBdr>
          <w:divsChild>
            <w:div w:id="1895382580">
              <w:marLeft w:val="0"/>
              <w:marRight w:val="0"/>
              <w:marTop w:val="0"/>
              <w:marBottom w:val="0"/>
              <w:divBdr>
                <w:top w:val="none" w:sz="0" w:space="0" w:color="auto"/>
                <w:left w:val="none" w:sz="0" w:space="0" w:color="auto"/>
                <w:bottom w:val="none" w:sz="0" w:space="0" w:color="auto"/>
                <w:right w:val="none" w:sz="0" w:space="0" w:color="auto"/>
              </w:divBdr>
            </w:div>
          </w:divsChild>
        </w:div>
        <w:div w:id="319425370">
          <w:marLeft w:val="0"/>
          <w:marRight w:val="0"/>
          <w:marTop w:val="0"/>
          <w:marBottom w:val="0"/>
          <w:divBdr>
            <w:top w:val="none" w:sz="0" w:space="0" w:color="auto"/>
            <w:left w:val="none" w:sz="0" w:space="0" w:color="auto"/>
            <w:bottom w:val="none" w:sz="0" w:space="0" w:color="auto"/>
            <w:right w:val="none" w:sz="0" w:space="0" w:color="auto"/>
          </w:divBdr>
        </w:div>
      </w:divsChild>
    </w:div>
    <w:div w:id="434372698">
      <w:bodyDiv w:val="1"/>
      <w:marLeft w:val="0"/>
      <w:marRight w:val="0"/>
      <w:marTop w:val="0"/>
      <w:marBottom w:val="0"/>
      <w:divBdr>
        <w:top w:val="none" w:sz="0" w:space="0" w:color="auto"/>
        <w:left w:val="none" w:sz="0" w:space="0" w:color="auto"/>
        <w:bottom w:val="none" w:sz="0" w:space="0" w:color="auto"/>
        <w:right w:val="none" w:sz="0" w:space="0" w:color="auto"/>
      </w:divBdr>
    </w:div>
    <w:div w:id="496767346">
      <w:bodyDiv w:val="1"/>
      <w:marLeft w:val="0"/>
      <w:marRight w:val="0"/>
      <w:marTop w:val="0"/>
      <w:marBottom w:val="0"/>
      <w:divBdr>
        <w:top w:val="none" w:sz="0" w:space="0" w:color="auto"/>
        <w:left w:val="none" w:sz="0" w:space="0" w:color="auto"/>
        <w:bottom w:val="none" w:sz="0" w:space="0" w:color="auto"/>
        <w:right w:val="none" w:sz="0" w:space="0" w:color="auto"/>
      </w:divBdr>
    </w:div>
    <w:div w:id="521214241">
      <w:bodyDiv w:val="1"/>
      <w:marLeft w:val="0"/>
      <w:marRight w:val="0"/>
      <w:marTop w:val="0"/>
      <w:marBottom w:val="0"/>
      <w:divBdr>
        <w:top w:val="none" w:sz="0" w:space="0" w:color="auto"/>
        <w:left w:val="none" w:sz="0" w:space="0" w:color="auto"/>
        <w:bottom w:val="none" w:sz="0" w:space="0" w:color="auto"/>
        <w:right w:val="none" w:sz="0" w:space="0" w:color="auto"/>
      </w:divBdr>
    </w:div>
    <w:div w:id="524638723">
      <w:bodyDiv w:val="1"/>
      <w:marLeft w:val="0"/>
      <w:marRight w:val="0"/>
      <w:marTop w:val="0"/>
      <w:marBottom w:val="0"/>
      <w:divBdr>
        <w:top w:val="none" w:sz="0" w:space="0" w:color="auto"/>
        <w:left w:val="none" w:sz="0" w:space="0" w:color="auto"/>
        <w:bottom w:val="none" w:sz="0" w:space="0" w:color="auto"/>
        <w:right w:val="none" w:sz="0" w:space="0" w:color="auto"/>
      </w:divBdr>
    </w:div>
    <w:div w:id="569196437">
      <w:bodyDiv w:val="1"/>
      <w:marLeft w:val="0"/>
      <w:marRight w:val="0"/>
      <w:marTop w:val="0"/>
      <w:marBottom w:val="0"/>
      <w:divBdr>
        <w:top w:val="none" w:sz="0" w:space="0" w:color="auto"/>
        <w:left w:val="none" w:sz="0" w:space="0" w:color="auto"/>
        <w:bottom w:val="none" w:sz="0" w:space="0" w:color="auto"/>
        <w:right w:val="none" w:sz="0" w:space="0" w:color="auto"/>
      </w:divBdr>
    </w:div>
    <w:div w:id="604659031">
      <w:bodyDiv w:val="1"/>
      <w:marLeft w:val="0"/>
      <w:marRight w:val="0"/>
      <w:marTop w:val="0"/>
      <w:marBottom w:val="0"/>
      <w:divBdr>
        <w:top w:val="none" w:sz="0" w:space="0" w:color="auto"/>
        <w:left w:val="none" w:sz="0" w:space="0" w:color="auto"/>
        <w:bottom w:val="none" w:sz="0" w:space="0" w:color="auto"/>
        <w:right w:val="none" w:sz="0" w:space="0" w:color="auto"/>
      </w:divBdr>
    </w:div>
    <w:div w:id="654334989">
      <w:bodyDiv w:val="1"/>
      <w:marLeft w:val="0"/>
      <w:marRight w:val="0"/>
      <w:marTop w:val="0"/>
      <w:marBottom w:val="0"/>
      <w:divBdr>
        <w:top w:val="none" w:sz="0" w:space="0" w:color="auto"/>
        <w:left w:val="none" w:sz="0" w:space="0" w:color="auto"/>
        <w:bottom w:val="none" w:sz="0" w:space="0" w:color="auto"/>
        <w:right w:val="none" w:sz="0" w:space="0" w:color="auto"/>
      </w:divBdr>
    </w:div>
    <w:div w:id="679702883">
      <w:bodyDiv w:val="1"/>
      <w:marLeft w:val="0"/>
      <w:marRight w:val="0"/>
      <w:marTop w:val="0"/>
      <w:marBottom w:val="0"/>
      <w:divBdr>
        <w:top w:val="none" w:sz="0" w:space="0" w:color="auto"/>
        <w:left w:val="none" w:sz="0" w:space="0" w:color="auto"/>
        <w:bottom w:val="none" w:sz="0" w:space="0" w:color="auto"/>
        <w:right w:val="none" w:sz="0" w:space="0" w:color="auto"/>
      </w:divBdr>
    </w:div>
    <w:div w:id="708064421">
      <w:bodyDiv w:val="1"/>
      <w:marLeft w:val="0"/>
      <w:marRight w:val="0"/>
      <w:marTop w:val="0"/>
      <w:marBottom w:val="0"/>
      <w:divBdr>
        <w:top w:val="none" w:sz="0" w:space="0" w:color="auto"/>
        <w:left w:val="none" w:sz="0" w:space="0" w:color="auto"/>
        <w:bottom w:val="none" w:sz="0" w:space="0" w:color="auto"/>
        <w:right w:val="none" w:sz="0" w:space="0" w:color="auto"/>
      </w:divBdr>
    </w:div>
    <w:div w:id="749422615">
      <w:bodyDiv w:val="1"/>
      <w:marLeft w:val="0"/>
      <w:marRight w:val="0"/>
      <w:marTop w:val="0"/>
      <w:marBottom w:val="0"/>
      <w:divBdr>
        <w:top w:val="none" w:sz="0" w:space="0" w:color="auto"/>
        <w:left w:val="none" w:sz="0" w:space="0" w:color="auto"/>
        <w:bottom w:val="none" w:sz="0" w:space="0" w:color="auto"/>
        <w:right w:val="none" w:sz="0" w:space="0" w:color="auto"/>
      </w:divBdr>
    </w:div>
    <w:div w:id="758448749">
      <w:bodyDiv w:val="1"/>
      <w:marLeft w:val="0"/>
      <w:marRight w:val="0"/>
      <w:marTop w:val="0"/>
      <w:marBottom w:val="0"/>
      <w:divBdr>
        <w:top w:val="none" w:sz="0" w:space="0" w:color="auto"/>
        <w:left w:val="none" w:sz="0" w:space="0" w:color="auto"/>
        <w:bottom w:val="none" w:sz="0" w:space="0" w:color="auto"/>
        <w:right w:val="none" w:sz="0" w:space="0" w:color="auto"/>
      </w:divBdr>
    </w:div>
    <w:div w:id="758672104">
      <w:bodyDiv w:val="1"/>
      <w:marLeft w:val="0"/>
      <w:marRight w:val="0"/>
      <w:marTop w:val="0"/>
      <w:marBottom w:val="0"/>
      <w:divBdr>
        <w:top w:val="none" w:sz="0" w:space="0" w:color="auto"/>
        <w:left w:val="none" w:sz="0" w:space="0" w:color="auto"/>
        <w:bottom w:val="none" w:sz="0" w:space="0" w:color="auto"/>
        <w:right w:val="none" w:sz="0" w:space="0" w:color="auto"/>
      </w:divBdr>
    </w:div>
    <w:div w:id="761756203">
      <w:bodyDiv w:val="1"/>
      <w:marLeft w:val="0"/>
      <w:marRight w:val="0"/>
      <w:marTop w:val="0"/>
      <w:marBottom w:val="0"/>
      <w:divBdr>
        <w:top w:val="none" w:sz="0" w:space="0" w:color="auto"/>
        <w:left w:val="none" w:sz="0" w:space="0" w:color="auto"/>
        <w:bottom w:val="none" w:sz="0" w:space="0" w:color="auto"/>
        <w:right w:val="none" w:sz="0" w:space="0" w:color="auto"/>
      </w:divBdr>
    </w:div>
    <w:div w:id="787436154">
      <w:bodyDiv w:val="1"/>
      <w:marLeft w:val="0"/>
      <w:marRight w:val="0"/>
      <w:marTop w:val="0"/>
      <w:marBottom w:val="0"/>
      <w:divBdr>
        <w:top w:val="none" w:sz="0" w:space="0" w:color="auto"/>
        <w:left w:val="none" w:sz="0" w:space="0" w:color="auto"/>
        <w:bottom w:val="none" w:sz="0" w:space="0" w:color="auto"/>
        <w:right w:val="none" w:sz="0" w:space="0" w:color="auto"/>
      </w:divBdr>
    </w:div>
    <w:div w:id="831801936">
      <w:bodyDiv w:val="1"/>
      <w:marLeft w:val="0"/>
      <w:marRight w:val="0"/>
      <w:marTop w:val="0"/>
      <w:marBottom w:val="0"/>
      <w:divBdr>
        <w:top w:val="none" w:sz="0" w:space="0" w:color="auto"/>
        <w:left w:val="none" w:sz="0" w:space="0" w:color="auto"/>
        <w:bottom w:val="none" w:sz="0" w:space="0" w:color="auto"/>
        <w:right w:val="none" w:sz="0" w:space="0" w:color="auto"/>
      </w:divBdr>
      <w:divsChild>
        <w:div w:id="1110316515">
          <w:marLeft w:val="0"/>
          <w:marRight w:val="0"/>
          <w:marTop w:val="0"/>
          <w:marBottom w:val="0"/>
          <w:divBdr>
            <w:top w:val="none" w:sz="0" w:space="0" w:color="auto"/>
            <w:left w:val="none" w:sz="0" w:space="0" w:color="auto"/>
            <w:bottom w:val="none" w:sz="0" w:space="0" w:color="auto"/>
            <w:right w:val="none" w:sz="0" w:space="0" w:color="auto"/>
          </w:divBdr>
          <w:divsChild>
            <w:div w:id="107748853">
              <w:marLeft w:val="0"/>
              <w:marRight w:val="0"/>
              <w:marTop w:val="0"/>
              <w:marBottom w:val="0"/>
              <w:divBdr>
                <w:top w:val="none" w:sz="0" w:space="0" w:color="auto"/>
                <w:left w:val="none" w:sz="0" w:space="0" w:color="auto"/>
                <w:bottom w:val="none" w:sz="0" w:space="0" w:color="auto"/>
                <w:right w:val="none" w:sz="0" w:space="0" w:color="auto"/>
              </w:divBdr>
              <w:divsChild>
                <w:div w:id="1319267386">
                  <w:marLeft w:val="0"/>
                  <w:marRight w:val="0"/>
                  <w:marTop w:val="0"/>
                  <w:marBottom w:val="0"/>
                  <w:divBdr>
                    <w:top w:val="none" w:sz="0" w:space="0" w:color="auto"/>
                    <w:left w:val="none" w:sz="0" w:space="0" w:color="auto"/>
                    <w:bottom w:val="none" w:sz="0" w:space="0" w:color="auto"/>
                    <w:right w:val="none" w:sz="0" w:space="0" w:color="auto"/>
                  </w:divBdr>
                  <w:divsChild>
                    <w:div w:id="1694526544">
                      <w:marLeft w:val="0"/>
                      <w:marRight w:val="0"/>
                      <w:marTop w:val="0"/>
                      <w:marBottom w:val="0"/>
                      <w:divBdr>
                        <w:top w:val="none" w:sz="0" w:space="0" w:color="auto"/>
                        <w:left w:val="none" w:sz="0" w:space="0" w:color="auto"/>
                        <w:bottom w:val="none" w:sz="0" w:space="0" w:color="auto"/>
                        <w:right w:val="none" w:sz="0" w:space="0" w:color="auto"/>
                      </w:divBdr>
                      <w:divsChild>
                        <w:div w:id="159609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2958576">
      <w:bodyDiv w:val="1"/>
      <w:marLeft w:val="0"/>
      <w:marRight w:val="0"/>
      <w:marTop w:val="0"/>
      <w:marBottom w:val="0"/>
      <w:divBdr>
        <w:top w:val="none" w:sz="0" w:space="0" w:color="auto"/>
        <w:left w:val="none" w:sz="0" w:space="0" w:color="auto"/>
        <w:bottom w:val="none" w:sz="0" w:space="0" w:color="auto"/>
        <w:right w:val="none" w:sz="0" w:space="0" w:color="auto"/>
      </w:divBdr>
    </w:div>
    <w:div w:id="894925624">
      <w:bodyDiv w:val="1"/>
      <w:marLeft w:val="0"/>
      <w:marRight w:val="0"/>
      <w:marTop w:val="0"/>
      <w:marBottom w:val="0"/>
      <w:divBdr>
        <w:top w:val="none" w:sz="0" w:space="0" w:color="auto"/>
        <w:left w:val="none" w:sz="0" w:space="0" w:color="auto"/>
        <w:bottom w:val="none" w:sz="0" w:space="0" w:color="auto"/>
        <w:right w:val="none" w:sz="0" w:space="0" w:color="auto"/>
      </w:divBdr>
    </w:div>
    <w:div w:id="930622334">
      <w:bodyDiv w:val="1"/>
      <w:marLeft w:val="0"/>
      <w:marRight w:val="0"/>
      <w:marTop w:val="0"/>
      <w:marBottom w:val="0"/>
      <w:divBdr>
        <w:top w:val="none" w:sz="0" w:space="0" w:color="auto"/>
        <w:left w:val="none" w:sz="0" w:space="0" w:color="auto"/>
        <w:bottom w:val="none" w:sz="0" w:space="0" w:color="auto"/>
        <w:right w:val="none" w:sz="0" w:space="0" w:color="auto"/>
      </w:divBdr>
      <w:divsChild>
        <w:div w:id="575936875">
          <w:marLeft w:val="0"/>
          <w:marRight w:val="0"/>
          <w:marTop w:val="0"/>
          <w:marBottom w:val="0"/>
          <w:divBdr>
            <w:top w:val="none" w:sz="0" w:space="0" w:color="auto"/>
            <w:left w:val="none" w:sz="0" w:space="0" w:color="auto"/>
            <w:bottom w:val="none" w:sz="0" w:space="0" w:color="auto"/>
            <w:right w:val="none" w:sz="0" w:space="0" w:color="auto"/>
          </w:divBdr>
          <w:divsChild>
            <w:div w:id="2131505560">
              <w:marLeft w:val="0"/>
              <w:marRight w:val="0"/>
              <w:marTop w:val="0"/>
              <w:marBottom w:val="0"/>
              <w:divBdr>
                <w:top w:val="none" w:sz="0" w:space="0" w:color="auto"/>
                <w:left w:val="none" w:sz="0" w:space="0" w:color="auto"/>
                <w:bottom w:val="none" w:sz="0" w:space="0" w:color="auto"/>
                <w:right w:val="none" w:sz="0" w:space="0" w:color="auto"/>
              </w:divBdr>
              <w:divsChild>
                <w:div w:id="1330333244">
                  <w:marLeft w:val="0"/>
                  <w:marRight w:val="0"/>
                  <w:marTop w:val="0"/>
                  <w:marBottom w:val="0"/>
                  <w:divBdr>
                    <w:top w:val="none" w:sz="0" w:space="0" w:color="auto"/>
                    <w:left w:val="none" w:sz="0" w:space="0" w:color="auto"/>
                    <w:bottom w:val="none" w:sz="0" w:space="0" w:color="auto"/>
                    <w:right w:val="none" w:sz="0" w:space="0" w:color="auto"/>
                  </w:divBdr>
                  <w:divsChild>
                    <w:div w:id="519126272">
                      <w:marLeft w:val="0"/>
                      <w:marRight w:val="0"/>
                      <w:marTop w:val="0"/>
                      <w:marBottom w:val="0"/>
                      <w:divBdr>
                        <w:top w:val="none" w:sz="0" w:space="0" w:color="auto"/>
                        <w:left w:val="none" w:sz="0" w:space="0" w:color="auto"/>
                        <w:bottom w:val="none" w:sz="0" w:space="0" w:color="auto"/>
                        <w:right w:val="none" w:sz="0" w:space="0" w:color="auto"/>
                      </w:divBdr>
                      <w:divsChild>
                        <w:div w:id="197309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992622">
      <w:bodyDiv w:val="1"/>
      <w:marLeft w:val="0"/>
      <w:marRight w:val="0"/>
      <w:marTop w:val="0"/>
      <w:marBottom w:val="0"/>
      <w:divBdr>
        <w:top w:val="none" w:sz="0" w:space="0" w:color="auto"/>
        <w:left w:val="none" w:sz="0" w:space="0" w:color="auto"/>
        <w:bottom w:val="none" w:sz="0" w:space="0" w:color="auto"/>
        <w:right w:val="none" w:sz="0" w:space="0" w:color="auto"/>
      </w:divBdr>
    </w:div>
    <w:div w:id="948002704">
      <w:bodyDiv w:val="1"/>
      <w:marLeft w:val="0"/>
      <w:marRight w:val="0"/>
      <w:marTop w:val="0"/>
      <w:marBottom w:val="0"/>
      <w:divBdr>
        <w:top w:val="none" w:sz="0" w:space="0" w:color="auto"/>
        <w:left w:val="none" w:sz="0" w:space="0" w:color="auto"/>
        <w:bottom w:val="none" w:sz="0" w:space="0" w:color="auto"/>
        <w:right w:val="none" w:sz="0" w:space="0" w:color="auto"/>
      </w:divBdr>
    </w:div>
    <w:div w:id="950864133">
      <w:bodyDiv w:val="1"/>
      <w:marLeft w:val="0"/>
      <w:marRight w:val="0"/>
      <w:marTop w:val="0"/>
      <w:marBottom w:val="0"/>
      <w:divBdr>
        <w:top w:val="none" w:sz="0" w:space="0" w:color="auto"/>
        <w:left w:val="none" w:sz="0" w:space="0" w:color="auto"/>
        <w:bottom w:val="none" w:sz="0" w:space="0" w:color="auto"/>
        <w:right w:val="none" w:sz="0" w:space="0" w:color="auto"/>
      </w:divBdr>
      <w:divsChild>
        <w:div w:id="1848475081">
          <w:marLeft w:val="0"/>
          <w:marRight w:val="0"/>
          <w:marTop w:val="0"/>
          <w:marBottom w:val="0"/>
          <w:divBdr>
            <w:top w:val="none" w:sz="0" w:space="0" w:color="auto"/>
            <w:left w:val="none" w:sz="0" w:space="0" w:color="auto"/>
            <w:bottom w:val="none" w:sz="0" w:space="0" w:color="auto"/>
            <w:right w:val="none" w:sz="0" w:space="0" w:color="auto"/>
          </w:divBdr>
          <w:divsChild>
            <w:div w:id="124662246">
              <w:marLeft w:val="0"/>
              <w:marRight w:val="0"/>
              <w:marTop w:val="0"/>
              <w:marBottom w:val="0"/>
              <w:divBdr>
                <w:top w:val="none" w:sz="0" w:space="0" w:color="auto"/>
                <w:left w:val="none" w:sz="0" w:space="0" w:color="auto"/>
                <w:bottom w:val="none" w:sz="0" w:space="0" w:color="auto"/>
                <w:right w:val="none" w:sz="0" w:space="0" w:color="auto"/>
              </w:divBdr>
              <w:divsChild>
                <w:div w:id="1206135124">
                  <w:marLeft w:val="0"/>
                  <w:marRight w:val="0"/>
                  <w:marTop w:val="0"/>
                  <w:marBottom w:val="0"/>
                  <w:divBdr>
                    <w:top w:val="none" w:sz="0" w:space="0" w:color="auto"/>
                    <w:left w:val="none" w:sz="0" w:space="0" w:color="auto"/>
                    <w:bottom w:val="none" w:sz="0" w:space="0" w:color="auto"/>
                    <w:right w:val="none" w:sz="0" w:space="0" w:color="auto"/>
                  </w:divBdr>
                  <w:divsChild>
                    <w:div w:id="12381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032274">
      <w:bodyDiv w:val="1"/>
      <w:marLeft w:val="0"/>
      <w:marRight w:val="0"/>
      <w:marTop w:val="0"/>
      <w:marBottom w:val="0"/>
      <w:divBdr>
        <w:top w:val="none" w:sz="0" w:space="0" w:color="auto"/>
        <w:left w:val="none" w:sz="0" w:space="0" w:color="auto"/>
        <w:bottom w:val="none" w:sz="0" w:space="0" w:color="auto"/>
        <w:right w:val="none" w:sz="0" w:space="0" w:color="auto"/>
      </w:divBdr>
    </w:div>
    <w:div w:id="1032919221">
      <w:bodyDiv w:val="1"/>
      <w:marLeft w:val="0"/>
      <w:marRight w:val="0"/>
      <w:marTop w:val="0"/>
      <w:marBottom w:val="0"/>
      <w:divBdr>
        <w:top w:val="none" w:sz="0" w:space="0" w:color="auto"/>
        <w:left w:val="none" w:sz="0" w:space="0" w:color="auto"/>
        <w:bottom w:val="none" w:sz="0" w:space="0" w:color="auto"/>
        <w:right w:val="none" w:sz="0" w:space="0" w:color="auto"/>
      </w:divBdr>
    </w:div>
    <w:div w:id="1033191064">
      <w:bodyDiv w:val="1"/>
      <w:marLeft w:val="0"/>
      <w:marRight w:val="0"/>
      <w:marTop w:val="0"/>
      <w:marBottom w:val="0"/>
      <w:divBdr>
        <w:top w:val="none" w:sz="0" w:space="0" w:color="auto"/>
        <w:left w:val="none" w:sz="0" w:space="0" w:color="auto"/>
        <w:bottom w:val="none" w:sz="0" w:space="0" w:color="auto"/>
        <w:right w:val="none" w:sz="0" w:space="0" w:color="auto"/>
      </w:divBdr>
    </w:div>
    <w:div w:id="1049305890">
      <w:bodyDiv w:val="1"/>
      <w:marLeft w:val="0"/>
      <w:marRight w:val="0"/>
      <w:marTop w:val="0"/>
      <w:marBottom w:val="0"/>
      <w:divBdr>
        <w:top w:val="none" w:sz="0" w:space="0" w:color="auto"/>
        <w:left w:val="none" w:sz="0" w:space="0" w:color="auto"/>
        <w:bottom w:val="none" w:sz="0" w:space="0" w:color="auto"/>
        <w:right w:val="none" w:sz="0" w:space="0" w:color="auto"/>
      </w:divBdr>
      <w:divsChild>
        <w:div w:id="591209656">
          <w:marLeft w:val="0"/>
          <w:marRight w:val="0"/>
          <w:marTop w:val="0"/>
          <w:marBottom w:val="0"/>
          <w:divBdr>
            <w:top w:val="none" w:sz="0" w:space="0" w:color="auto"/>
            <w:left w:val="none" w:sz="0" w:space="0" w:color="auto"/>
            <w:bottom w:val="none" w:sz="0" w:space="0" w:color="auto"/>
            <w:right w:val="none" w:sz="0" w:space="0" w:color="auto"/>
          </w:divBdr>
          <w:divsChild>
            <w:div w:id="2138327640">
              <w:marLeft w:val="0"/>
              <w:marRight w:val="0"/>
              <w:marTop w:val="0"/>
              <w:marBottom w:val="0"/>
              <w:divBdr>
                <w:top w:val="none" w:sz="0" w:space="0" w:color="auto"/>
                <w:left w:val="none" w:sz="0" w:space="0" w:color="auto"/>
                <w:bottom w:val="none" w:sz="0" w:space="0" w:color="auto"/>
                <w:right w:val="none" w:sz="0" w:space="0" w:color="auto"/>
              </w:divBdr>
              <w:divsChild>
                <w:div w:id="166258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635188">
      <w:bodyDiv w:val="1"/>
      <w:marLeft w:val="0"/>
      <w:marRight w:val="0"/>
      <w:marTop w:val="0"/>
      <w:marBottom w:val="0"/>
      <w:divBdr>
        <w:top w:val="none" w:sz="0" w:space="0" w:color="auto"/>
        <w:left w:val="none" w:sz="0" w:space="0" w:color="auto"/>
        <w:bottom w:val="none" w:sz="0" w:space="0" w:color="auto"/>
        <w:right w:val="none" w:sz="0" w:space="0" w:color="auto"/>
      </w:divBdr>
      <w:divsChild>
        <w:div w:id="849683126">
          <w:marLeft w:val="0"/>
          <w:marRight w:val="0"/>
          <w:marTop w:val="0"/>
          <w:marBottom w:val="0"/>
          <w:divBdr>
            <w:top w:val="none" w:sz="0" w:space="0" w:color="auto"/>
            <w:left w:val="none" w:sz="0" w:space="0" w:color="auto"/>
            <w:bottom w:val="none" w:sz="0" w:space="0" w:color="auto"/>
            <w:right w:val="none" w:sz="0" w:space="0" w:color="auto"/>
          </w:divBdr>
          <w:divsChild>
            <w:div w:id="1152137284">
              <w:marLeft w:val="0"/>
              <w:marRight w:val="0"/>
              <w:marTop w:val="0"/>
              <w:marBottom w:val="0"/>
              <w:divBdr>
                <w:top w:val="none" w:sz="0" w:space="0" w:color="auto"/>
                <w:left w:val="none" w:sz="0" w:space="0" w:color="auto"/>
                <w:bottom w:val="none" w:sz="0" w:space="0" w:color="auto"/>
                <w:right w:val="none" w:sz="0" w:space="0" w:color="auto"/>
              </w:divBdr>
              <w:divsChild>
                <w:div w:id="983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648797">
      <w:bodyDiv w:val="1"/>
      <w:marLeft w:val="0"/>
      <w:marRight w:val="0"/>
      <w:marTop w:val="0"/>
      <w:marBottom w:val="0"/>
      <w:divBdr>
        <w:top w:val="none" w:sz="0" w:space="0" w:color="auto"/>
        <w:left w:val="none" w:sz="0" w:space="0" w:color="auto"/>
        <w:bottom w:val="none" w:sz="0" w:space="0" w:color="auto"/>
        <w:right w:val="none" w:sz="0" w:space="0" w:color="auto"/>
      </w:divBdr>
    </w:div>
    <w:div w:id="1240628223">
      <w:bodyDiv w:val="1"/>
      <w:marLeft w:val="0"/>
      <w:marRight w:val="0"/>
      <w:marTop w:val="0"/>
      <w:marBottom w:val="0"/>
      <w:divBdr>
        <w:top w:val="none" w:sz="0" w:space="0" w:color="auto"/>
        <w:left w:val="none" w:sz="0" w:space="0" w:color="auto"/>
        <w:bottom w:val="none" w:sz="0" w:space="0" w:color="auto"/>
        <w:right w:val="none" w:sz="0" w:space="0" w:color="auto"/>
      </w:divBdr>
    </w:div>
    <w:div w:id="1391345508">
      <w:bodyDiv w:val="1"/>
      <w:marLeft w:val="0"/>
      <w:marRight w:val="0"/>
      <w:marTop w:val="0"/>
      <w:marBottom w:val="0"/>
      <w:divBdr>
        <w:top w:val="none" w:sz="0" w:space="0" w:color="auto"/>
        <w:left w:val="none" w:sz="0" w:space="0" w:color="auto"/>
        <w:bottom w:val="none" w:sz="0" w:space="0" w:color="auto"/>
        <w:right w:val="none" w:sz="0" w:space="0" w:color="auto"/>
      </w:divBdr>
      <w:divsChild>
        <w:div w:id="1761028331">
          <w:marLeft w:val="0"/>
          <w:marRight w:val="0"/>
          <w:marTop w:val="0"/>
          <w:marBottom w:val="0"/>
          <w:divBdr>
            <w:top w:val="none" w:sz="0" w:space="0" w:color="auto"/>
            <w:left w:val="none" w:sz="0" w:space="0" w:color="auto"/>
            <w:bottom w:val="none" w:sz="0" w:space="0" w:color="auto"/>
            <w:right w:val="none" w:sz="0" w:space="0" w:color="auto"/>
          </w:divBdr>
          <w:divsChild>
            <w:div w:id="1897936219">
              <w:marLeft w:val="0"/>
              <w:marRight w:val="0"/>
              <w:marTop w:val="0"/>
              <w:marBottom w:val="0"/>
              <w:divBdr>
                <w:top w:val="none" w:sz="0" w:space="0" w:color="auto"/>
                <w:left w:val="none" w:sz="0" w:space="0" w:color="auto"/>
                <w:bottom w:val="none" w:sz="0" w:space="0" w:color="auto"/>
                <w:right w:val="none" w:sz="0" w:space="0" w:color="auto"/>
              </w:divBdr>
              <w:divsChild>
                <w:div w:id="1161197786">
                  <w:marLeft w:val="0"/>
                  <w:marRight w:val="0"/>
                  <w:marTop w:val="0"/>
                  <w:marBottom w:val="0"/>
                  <w:divBdr>
                    <w:top w:val="none" w:sz="0" w:space="0" w:color="auto"/>
                    <w:left w:val="none" w:sz="0" w:space="0" w:color="auto"/>
                    <w:bottom w:val="none" w:sz="0" w:space="0" w:color="auto"/>
                    <w:right w:val="none" w:sz="0" w:space="0" w:color="auto"/>
                  </w:divBdr>
                  <w:divsChild>
                    <w:div w:id="159273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9041">
      <w:bodyDiv w:val="1"/>
      <w:marLeft w:val="0"/>
      <w:marRight w:val="0"/>
      <w:marTop w:val="0"/>
      <w:marBottom w:val="0"/>
      <w:divBdr>
        <w:top w:val="none" w:sz="0" w:space="0" w:color="auto"/>
        <w:left w:val="none" w:sz="0" w:space="0" w:color="auto"/>
        <w:bottom w:val="none" w:sz="0" w:space="0" w:color="auto"/>
        <w:right w:val="none" w:sz="0" w:space="0" w:color="auto"/>
      </w:divBdr>
      <w:divsChild>
        <w:div w:id="935358601">
          <w:marLeft w:val="0"/>
          <w:marRight w:val="0"/>
          <w:marTop w:val="0"/>
          <w:marBottom w:val="0"/>
          <w:divBdr>
            <w:top w:val="none" w:sz="0" w:space="0" w:color="auto"/>
            <w:left w:val="none" w:sz="0" w:space="0" w:color="auto"/>
            <w:bottom w:val="none" w:sz="0" w:space="0" w:color="auto"/>
            <w:right w:val="none" w:sz="0" w:space="0" w:color="auto"/>
          </w:divBdr>
          <w:divsChild>
            <w:div w:id="1731146313">
              <w:marLeft w:val="0"/>
              <w:marRight w:val="0"/>
              <w:marTop w:val="0"/>
              <w:marBottom w:val="0"/>
              <w:divBdr>
                <w:top w:val="none" w:sz="0" w:space="0" w:color="auto"/>
                <w:left w:val="none" w:sz="0" w:space="0" w:color="auto"/>
                <w:bottom w:val="none" w:sz="0" w:space="0" w:color="auto"/>
                <w:right w:val="none" w:sz="0" w:space="0" w:color="auto"/>
              </w:divBdr>
              <w:divsChild>
                <w:div w:id="646937785">
                  <w:marLeft w:val="0"/>
                  <w:marRight w:val="0"/>
                  <w:marTop w:val="0"/>
                  <w:marBottom w:val="0"/>
                  <w:divBdr>
                    <w:top w:val="none" w:sz="0" w:space="0" w:color="auto"/>
                    <w:left w:val="none" w:sz="0" w:space="0" w:color="auto"/>
                    <w:bottom w:val="none" w:sz="0" w:space="0" w:color="auto"/>
                    <w:right w:val="none" w:sz="0" w:space="0" w:color="auto"/>
                  </w:divBdr>
                  <w:divsChild>
                    <w:div w:id="966858704">
                      <w:marLeft w:val="0"/>
                      <w:marRight w:val="0"/>
                      <w:marTop w:val="0"/>
                      <w:marBottom w:val="0"/>
                      <w:divBdr>
                        <w:top w:val="none" w:sz="0" w:space="0" w:color="auto"/>
                        <w:left w:val="none" w:sz="0" w:space="0" w:color="auto"/>
                        <w:bottom w:val="none" w:sz="0" w:space="0" w:color="auto"/>
                        <w:right w:val="none" w:sz="0" w:space="0" w:color="auto"/>
                      </w:divBdr>
                      <w:divsChild>
                        <w:div w:id="2341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60258">
      <w:bodyDiv w:val="1"/>
      <w:marLeft w:val="0"/>
      <w:marRight w:val="0"/>
      <w:marTop w:val="0"/>
      <w:marBottom w:val="0"/>
      <w:divBdr>
        <w:top w:val="none" w:sz="0" w:space="0" w:color="auto"/>
        <w:left w:val="none" w:sz="0" w:space="0" w:color="auto"/>
        <w:bottom w:val="none" w:sz="0" w:space="0" w:color="auto"/>
        <w:right w:val="none" w:sz="0" w:space="0" w:color="auto"/>
      </w:divBdr>
    </w:div>
    <w:div w:id="1549760323">
      <w:bodyDiv w:val="1"/>
      <w:marLeft w:val="0"/>
      <w:marRight w:val="0"/>
      <w:marTop w:val="0"/>
      <w:marBottom w:val="0"/>
      <w:divBdr>
        <w:top w:val="none" w:sz="0" w:space="0" w:color="auto"/>
        <w:left w:val="none" w:sz="0" w:space="0" w:color="auto"/>
        <w:bottom w:val="none" w:sz="0" w:space="0" w:color="auto"/>
        <w:right w:val="none" w:sz="0" w:space="0" w:color="auto"/>
      </w:divBdr>
    </w:div>
    <w:div w:id="1555004765">
      <w:bodyDiv w:val="1"/>
      <w:marLeft w:val="0"/>
      <w:marRight w:val="0"/>
      <w:marTop w:val="0"/>
      <w:marBottom w:val="0"/>
      <w:divBdr>
        <w:top w:val="none" w:sz="0" w:space="0" w:color="auto"/>
        <w:left w:val="none" w:sz="0" w:space="0" w:color="auto"/>
        <w:bottom w:val="none" w:sz="0" w:space="0" w:color="auto"/>
        <w:right w:val="none" w:sz="0" w:space="0" w:color="auto"/>
      </w:divBdr>
      <w:divsChild>
        <w:div w:id="1949964302">
          <w:marLeft w:val="0"/>
          <w:marRight w:val="0"/>
          <w:marTop w:val="0"/>
          <w:marBottom w:val="0"/>
          <w:divBdr>
            <w:top w:val="none" w:sz="0" w:space="0" w:color="auto"/>
            <w:left w:val="none" w:sz="0" w:space="0" w:color="auto"/>
            <w:bottom w:val="none" w:sz="0" w:space="0" w:color="auto"/>
            <w:right w:val="none" w:sz="0" w:space="0" w:color="auto"/>
          </w:divBdr>
          <w:divsChild>
            <w:div w:id="2056849608">
              <w:marLeft w:val="0"/>
              <w:marRight w:val="0"/>
              <w:marTop w:val="0"/>
              <w:marBottom w:val="0"/>
              <w:divBdr>
                <w:top w:val="none" w:sz="0" w:space="0" w:color="auto"/>
                <w:left w:val="none" w:sz="0" w:space="0" w:color="auto"/>
                <w:bottom w:val="none" w:sz="0" w:space="0" w:color="auto"/>
                <w:right w:val="none" w:sz="0" w:space="0" w:color="auto"/>
              </w:divBdr>
              <w:divsChild>
                <w:div w:id="929853634">
                  <w:marLeft w:val="0"/>
                  <w:marRight w:val="0"/>
                  <w:marTop w:val="0"/>
                  <w:marBottom w:val="0"/>
                  <w:divBdr>
                    <w:top w:val="none" w:sz="0" w:space="0" w:color="auto"/>
                    <w:left w:val="none" w:sz="0" w:space="0" w:color="auto"/>
                    <w:bottom w:val="none" w:sz="0" w:space="0" w:color="auto"/>
                    <w:right w:val="none" w:sz="0" w:space="0" w:color="auto"/>
                  </w:divBdr>
                  <w:divsChild>
                    <w:div w:id="1486508089">
                      <w:marLeft w:val="0"/>
                      <w:marRight w:val="0"/>
                      <w:marTop w:val="0"/>
                      <w:marBottom w:val="0"/>
                      <w:divBdr>
                        <w:top w:val="none" w:sz="0" w:space="0" w:color="auto"/>
                        <w:left w:val="none" w:sz="0" w:space="0" w:color="auto"/>
                        <w:bottom w:val="none" w:sz="0" w:space="0" w:color="auto"/>
                        <w:right w:val="none" w:sz="0" w:space="0" w:color="auto"/>
                      </w:divBdr>
                      <w:divsChild>
                        <w:div w:id="187373775">
                          <w:marLeft w:val="0"/>
                          <w:marRight w:val="0"/>
                          <w:marTop w:val="0"/>
                          <w:marBottom w:val="0"/>
                          <w:divBdr>
                            <w:top w:val="none" w:sz="0" w:space="0" w:color="auto"/>
                            <w:left w:val="none" w:sz="0" w:space="0" w:color="auto"/>
                            <w:bottom w:val="none" w:sz="0" w:space="0" w:color="auto"/>
                            <w:right w:val="none" w:sz="0" w:space="0" w:color="auto"/>
                          </w:divBdr>
                          <w:divsChild>
                            <w:div w:id="50933777">
                              <w:marLeft w:val="-6000"/>
                              <w:marRight w:val="0"/>
                              <w:marTop w:val="0"/>
                              <w:marBottom w:val="0"/>
                              <w:divBdr>
                                <w:top w:val="none" w:sz="0" w:space="0" w:color="auto"/>
                                <w:left w:val="none" w:sz="0" w:space="0" w:color="auto"/>
                                <w:bottom w:val="none" w:sz="0" w:space="0" w:color="auto"/>
                                <w:right w:val="none" w:sz="0" w:space="0" w:color="auto"/>
                              </w:divBdr>
                              <w:divsChild>
                                <w:div w:id="2010525929">
                                  <w:marLeft w:val="0"/>
                                  <w:marRight w:val="0"/>
                                  <w:marTop w:val="0"/>
                                  <w:marBottom w:val="0"/>
                                  <w:divBdr>
                                    <w:top w:val="none" w:sz="0" w:space="0" w:color="auto"/>
                                    <w:left w:val="none" w:sz="0" w:space="0" w:color="auto"/>
                                    <w:bottom w:val="none" w:sz="0" w:space="0" w:color="auto"/>
                                    <w:right w:val="none" w:sz="0" w:space="0" w:color="auto"/>
                                  </w:divBdr>
                                  <w:divsChild>
                                    <w:div w:id="2137333225">
                                      <w:marLeft w:val="6225"/>
                                      <w:marRight w:val="0"/>
                                      <w:marTop w:val="0"/>
                                      <w:marBottom w:val="0"/>
                                      <w:divBdr>
                                        <w:top w:val="none" w:sz="0" w:space="0" w:color="auto"/>
                                        <w:left w:val="none" w:sz="0" w:space="0" w:color="auto"/>
                                        <w:bottom w:val="none" w:sz="0" w:space="0" w:color="auto"/>
                                        <w:right w:val="none" w:sz="0" w:space="0" w:color="auto"/>
                                      </w:divBdr>
                                      <w:divsChild>
                                        <w:div w:id="1984381893">
                                          <w:marLeft w:val="0"/>
                                          <w:marRight w:val="0"/>
                                          <w:marTop w:val="0"/>
                                          <w:marBottom w:val="0"/>
                                          <w:divBdr>
                                            <w:top w:val="none" w:sz="0" w:space="0" w:color="auto"/>
                                            <w:left w:val="none" w:sz="0" w:space="0" w:color="auto"/>
                                            <w:bottom w:val="none" w:sz="0" w:space="0" w:color="auto"/>
                                            <w:right w:val="none" w:sz="0" w:space="0" w:color="auto"/>
                                          </w:divBdr>
                                          <w:divsChild>
                                            <w:div w:id="2124155274">
                                              <w:marLeft w:val="0"/>
                                              <w:marRight w:val="0"/>
                                              <w:marTop w:val="0"/>
                                              <w:marBottom w:val="0"/>
                                              <w:divBdr>
                                                <w:top w:val="none" w:sz="0" w:space="0" w:color="auto"/>
                                                <w:left w:val="none" w:sz="0" w:space="0" w:color="auto"/>
                                                <w:bottom w:val="none" w:sz="0" w:space="0" w:color="auto"/>
                                                <w:right w:val="none" w:sz="0" w:space="0" w:color="auto"/>
                                              </w:divBdr>
                                              <w:divsChild>
                                                <w:div w:id="986975239">
                                                  <w:marLeft w:val="0"/>
                                                  <w:marRight w:val="0"/>
                                                  <w:marTop w:val="75"/>
                                                  <w:marBottom w:val="0"/>
                                                  <w:divBdr>
                                                    <w:top w:val="none" w:sz="0" w:space="0" w:color="auto"/>
                                                    <w:left w:val="none" w:sz="0" w:space="0" w:color="auto"/>
                                                    <w:bottom w:val="none" w:sz="0" w:space="0" w:color="auto"/>
                                                    <w:right w:val="none" w:sz="0" w:space="0" w:color="auto"/>
                                                  </w:divBdr>
                                                  <w:divsChild>
                                                    <w:div w:id="47068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170349">
      <w:bodyDiv w:val="1"/>
      <w:marLeft w:val="0"/>
      <w:marRight w:val="0"/>
      <w:marTop w:val="0"/>
      <w:marBottom w:val="0"/>
      <w:divBdr>
        <w:top w:val="none" w:sz="0" w:space="0" w:color="auto"/>
        <w:left w:val="none" w:sz="0" w:space="0" w:color="auto"/>
        <w:bottom w:val="none" w:sz="0" w:space="0" w:color="auto"/>
        <w:right w:val="none" w:sz="0" w:space="0" w:color="auto"/>
      </w:divBdr>
    </w:div>
    <w:div w:id="1574046022">
      <w:bodyDiv w:val="1"/>
      <w:marLeft w:val="0"/>
      <w:marRight w:val="0"/>
      <w:marTop w:val="0"/>
      <w:marBottom w:val="0"/>
      <w:divBdr>
        <w:top w:val="none" w:sz="0" w:space="0" w:color="auto"/>
        <w:left w:val="none" w:sz="0" w:space="0" w:color="auto"/>
        <w:bottom w:val="none" w:sz="0" w:space="0" w:color="auto"/>
        <w:right w:val="none" w:sz="0" w:space="0" w:color="auto"/>
      </w:divBdr>
    </w:div>
    <w:div w:id="1591304795">
      <w:bodyDiv w:val="1"/>
      <w:marLeft w:val="0"/>
      <w:marRight w:val="0"/>
      <w:marTop w:val="0"/>
      <w:marBottom w:val="0"/>
      <w:divBdr>
        <w:top w:val="none" w:sz="0" w:space="0" w:color="auto"/>
        <w:left w:val="none" w:sz="0" w:space="0" w:color="auto"/>
        <w:bottom w:val="none" w:sz="0" w:space="0" w:color="auto"/>
        <w:right w:val="none" w:sz="0" w:space="0" w:color="auto"/>
      </w:divBdr>
    </w:div>
    <w:div w:id="1591309114">
      <w:bodyDiv w:val="1"/>
      <w:marLeft w:val="0"/>
      <w:marRight w:val="0"/>
      <w:marTop w:val="0"/>
      <w:marBottom w:val="0"/>
      <w:divBdr>
        <w:top w:val="none" w:sz="0" w:space="0" w:color="auto"/>
        <w:left w:val="none" w:sz="0" w:space="0" w:color="auto"/>
        <w:bottom w:val="none" w:sz="0" w:space="0" w:color="auto"/>
        <w:right w:val="none" w:sz="0" w:space="0" w:color="auto"/>
      </w:divBdr>
      <w:divsChild>
        <w:div w:id="1003515087">
          <w:marLeft w:val="0"/>
          <w:marRight w:val="0"/>
          <w:marTop w:val="0"/>
          <w:marBottom w:val="0"/>
          <w:divBdr>
            <w:top w:val="none" w:sz="0" w:space="0" w:color="auto"/>
            <w:left w:val="none" w:sz="0" w:space="0" w:color="auto"/>
            <w:bottom w:val="none" w:sz="0" w:space="0" w:color="auto"/>
            <w:right w:val="none" w:sz="0" w:space="0" w:color="auto"/>
          </w:divBdr>
          <w:divsChild>
            <w:div w:id="1383947522">
              <w:marLeft w:val="0"/>
              <w:marRight w:val="0"/>
              <w:marTop w:val="0"/>
              <w:marBottom w:val="0"/>
              <w:divBdr>
                <w:top w:val="none" w:sz="0" w:space="0" w:color="auto"/>
                <w:left w:val="none" w:sz="0" w:space="0" w:color="auto"/>
                <w:bottom w:val="none" w:sz="0" w:space="0" w:color="auto"/>
                <w:right w:val="none" w:sz="0" w:space="0" w:color="auto"/>
              </w:divBdr>
              <w:divsChild>
                <w:div w:id="82997485">
                  <w:marLeft w:val="0"/>
                  <w:marRight w:val="0"/>
                  <w:marTop w:val="0"/>
                  <w:marBottom w:val="0"/>
                  <w:divBdr>
                    <w:top w:val="none" w:sz="0" w:space="0" w:color="auto"/>
                    <w:left w:val="none" w:sz="0" w:space="0" w:color="auto"/>
                    <w:bottom w:val="none" w:sz="0" w:space="0" w:color="auto"/>
                    <w:right w:val="none" w:sz="0" w:space="0" w:color="auto"/>
                  </w:divBdr>
                  <w:divsChild>
                    <w:div w:id="437599994">
                      <w:marLeft w:val="0"/>
                      <w:marRight w:val="0"/>
                      <w:marTop w:val="0"/>
                      <w:marBottom w:val="0"/>
                      <w:divBdr>
                        <w:top w:val="none" w:sz="0" w:space="0" w:color="auto"/>
                        <w:left w:val="none" w:sz="0" w:space="0" w:color="auto"/>
                        <w:bottom w:val="none" w:sz="0" w:space="0" w:color="auto"/>
                        <w:right w:val="none" w:sz="0" w:space="0" w:color="auto"/>
                      </w:divBdr>
                      <w:divsChild>
                        <w:div w:id="45951580">
                          <w:marLeft w:val="0"/>
                          <w:marRight w:val="0"/>
                          <w:marTop w:val="0"/>
                          <w:marBottom w:val="0"/>
                          <w:divBdr>
                            <w:top w:val="none" w:sz="0" w:space="0" w:color="auto"/>
                            <w:left w:val="none" w:sz="0" w:space="0" w:color="auto"/>
                            <w:bottom w:val="none" w:sz="0" w:space="0" w:color="auto"/>
                            <w:right w:val="none" w:sz="0" w:space="0" w:color="auto"/>
                          </w:divBdr>
                          <w:divsChild>
                            <w:div w:id="994332404">
                              <w:marLeft w:val="-6000"/>
                              <w:marRight w:val="0"/>
                              <w:marTop w:val="0"/>
                              <w:marBottom w:val="0"/>
                              <w:divBdr>
                                <w:top w:val="none" w:sz="0" w:space="0" w:color="auto"/>
                                <w:left w:val="none" w:sz="0" w:space="0" w:color="auto"/>
                                <w:bottom w:val="none" w:sz="0" w:space="0" w:color="auto"/>
                                <w:right w:val="none" w:sz="0" w:space="0" w:color="auto"/>
                              </w:divBdr>
                              <w:divsChild>
                                <w:div w:id="741216342">
                                  <w:marLeft w:val="0"/>
                                  <w:marRight w:val="0"/>
                                  <w:marTop w:val="0"/>
                                  <w:marBottom w:val="0"/>
                                  <w:divBdr>
                                    <w:top w:val="none" w:sz="0" w:space="0" w:color="auto"/>
                                    <w:left w:val="none" w:sz="0" w:space="0" w:color="auto"/>
                                    <w:bottom w:val="none" w:sz="0" w:space="0" w:color="auto"/>
                                    <w:right w:val="none" w:sz="0" w:space="0" w:color="auto"/>
                                  </w:divBdr>
                                  <w:divsChild>
                                    <w:div w:id="1975017333">
                                      <w:marLeft w:val="6225"/>
                                      <w:marRight w:val="0"/>
                                      <w:marTop w:val="0"/>
                                      <w:marBottom w:val="0"/>
                                      <w:divBdr>
                                        <w:top w:val="none" w:sz="0" w:space="0" w:color="auto"/>
                                        <w:left w:val="none" w:sz="0" w:space="0" w:color="auto"/>
                                        <w:bottom w:val="none" w:sz="0" w:space="0" w:color="auto"/>
                                        <w:right w:val="none" w:sz="0" w:space="0" w:color="auto"/>
                                      </w:divBdr>
                                      <w:divsChild>
                                        <w:div w:id="236939718">
                                          <w:marLeft w:val="0"/>
                                          <w:marRight w:val="0"/>
                                          <w:marTop w:val="0"/>
                                          <w:marBottom w:val="0"/>
                                          <w:divBdr>
                                            <w:top w:val="none" w:sz="0" w:space="0" w:color="auto"/>
                                            <w:left w:val="none" w:sz="0" w:space="0" w:color="auto"/>
                                            <w:bottom w:val="none" w:sz="0" w:space="0" w:color="auto"/>
                                            <w:right w:val="none" w:sz="0" w:space="0" w:color="auto"/>
                                          </w:divBdr>
                                          <w:divsChild>
                                            <w:div w:id="2058124490">
                                              <w:marLeft w:val="0"/>
                                              <w:marRight w:val="0"/>
                                              <w:marTop w:val="0"/>
                                              <w:marBottom w:val="0"/>
                                              <w:divBdr>
                                                <w:top w:val="none" w:sz="0" w:space="0" w:color="auto"/>
                                                <w:left w:val="none" w:sz="0" w:space="0" w:color="auto"/>
                                                <w:bottom w:val="none" w:sz="0" w:space="0" w:color="auto"/>
                                                <w:right w:val="none" w:sz="0" w:space="0" w:color="auto"/>
                                              </w:divBdr>
                                              <w:divsChild>
                                                <w:div w:id="1675261400">
                                                  <w:marLeft w:val="0"/>
                                                  <w:marRight w:val="0"/>
                                                  <w:marTop w:val="75"/>
                                                  <w:marBottom w:val="0"/>
                                                  <w:divBdr>
                                                    <w:top w:val="none" w:sz="0" w:space="0" w:color="auto"/>
                                                    <w:left w:val="none" w:sz="0" w:space="0" w:color="auto"/>
                                                    <w:bottom w:val="none" w:sz="0" w:space="0" w:color="auto"/>
                                                    <w:right w:val="none" w:sz="0" w:space="0" w:color="auto"/>
                                                  </w:divBdr>
                                                  <w:divsChild>
                                                    <w:div w:id="174090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712306">
      <w:bodyDiv w:val="1"/>
      <w:marLeft w:val="0"/>
      <w:marRight w:val="0"/>
      <w:marTop w:val="0"/>
      <w:marBottom w:val="0"/>
      <w:divBdr>
        <w:top w:val="none" w:sz="0" w:space="0" w:color="auto"/>
        <w:left w:val="none" w:sz="0" w:space="0" w:color="auto"/>
        <w:bottom w:val="none" w:sz="0" w:space="0" w:color="auto"/>
        <w:right w:val="none" w:sz="0" w:space="0" w:color="auto"/>
      </w:divBdr>
      <w:divsChild>
        <w:div w:id="1035234057">
          <w:marLeft w:val="-5850"/>
          <w:marRight w:val="0"/>
          <w:marTop w:val="0"/>
          <w:marBottom w:val="0"/>
          <w:divBdr>
            <w:top w:val="none" w:sz="0" w:space="0" w:color="auto"/>
            <w:left w:val="none" w:sz="0" w:space="0" w:color="auto"/>
            <w:bottom w:val="none" w:sz="0" w:space="0" w:color="auto"/>
            <w:right w:val="none" w:sz="0" w:space="0" w:color="auto"/>
          </w:divBdr>
        </w:div>
      </w:divsChild>
    </w:div>
    <w:div w:id="1610120303">
      <w:bodyDiv w:val="1"/>
      <w:marLeft w:val="0"/>
      <w:marRight w:val="0"/>
      <w:marTop w:val="0"/>
      <w:marBottom w:val="0"/>
      <w:divBdr>
        <w:top w:val="none" w:sz="0" w:space="0" w:color="auto"/>
        <w:left w:val="none" w:sz="0" w:space="0" w:color="auto"/>
        <w:bottom w:val="none" w:sz="0" w:space="0" w:color="auto"/>
        <w:right w:val="none" w:sz="0" w:space="0" w:color="auto"/>
      </w:divBdr>
    </w:div>
    <w:div w:id="1616719178">
      <w:bodyDiv w:val="1"/>
      <w:marLeft w:val="0"/>
      <w:marRight w:val="0"/>
      <w:marTop w:val="0"/>
      <w:marBottom w:val="0"/>
      <w:divBdr>
        <w:top w:val="none" w:sz="0" w:space="0" w:color="auto"/>
        <w:left w:val="none" w:sz="0" w:space="0" w:color="auto"/>
        <w:bottom w:val="none" w:sz="0" w:space="0" w:color="auto"/>
        <w:right w:val="none" w:sz="0" w:space="0" w:color="auto"/>
      </w:divBdr>
    </w:div>
    <w:div w:id="1692297522">
      <w:bodyDiv w:val="1"/>
      <w:marLeft w:val="0"/>
      <w:marRight w:val="0"/>
      <w:marTop w:val="0"/>
      <w:marBottom w:val="0"/>
      <w:divBdr>
        <w:top w:val="none" w:sz="0" w:space="0" w:color="auto"/>
        <w:left w:val="none" w:sz="0" w:space="0" w:color="auto"/>
        <w:bottom w:val="none" w:sz="0" w:space="0" w:color="auto"/>
        <w:right w:val="none" w:sz="0" w:space="0" w:color="auto"/>
      </w:divBdr>
    </w:div>
    <w:div w:id="1700275711">
      <w:bodyDiv w:val="1"/>
      <w:marLeft w:val="0"/>
      <w:marRight w:val="0"/>
      <w:marTop w:val="0"/>
      <w:marBottom w:val="0"/>
      <w:divBdr>
        <w:top w:val="none" w:sz="0" w:space="0" w:color="auto"/>
        <w:left w:val="none" w:sz="0" w:space="0" w:color="auto"/>
        <w:bottom w:val="none" w:sz="0" w:space="0" w:color="auto"/>
        <w:right w:val="none" w:sz="0" w:space="0" w:color="auto"/>
      </w:divBdr>
    </w:div>
    <w:div w:id="1702123748">
      <w:bodyDiv w:val="1"/>
      <w:marLeft w:val="0"/>
      <w:marRight w:val="0"/>
      <w:marTop w:val="0"/>
      <w:marBottom w:val="0"/>
      <w:divBdr>
        <w:top w:val="none" w:sz="0" w:space="0" w:color="auto"/>
        <w:left w:val="none" w:sz="0" w:space="0" w:color="auto"/>
        <w:bottom w:val="none" w:sz="0" w:space="0" w:color="auto"/>
        <w:right w:val="none" w:sz="0" w:space="0" w:color="auto"/>
      </w:divBdr>
      <w:divsChild>
        <w:div w:id="142507713">
          <w:marLeft w:val="0"/>
          <w:marRight w:val="0"/>
          <w:marTop w:val="0"/>
          <w:marBottom w:val="0"/>
          <w:divBdr>
            <w:top w:val="none" w:sz="0" w:space="0" w:color="auto"/>
            <w:left w:val="none" w:sz="0" w:space="0" w:color="auto"/>
            <w:bottom w:val="none" w:sz="0" w:space="0" w:color="auto"/>
            <w:right w:val="none" w:sz="0" w:space="0" w:color="auto"/>
          </w:divBdr>
          <w:divsChild>
            <w:div w:id="1778863373">
              <w:marLeft w:val="0"/>
              <w:marRight w:val="0"/>
              <w:marTop w:val="0"/>
              <w:marBottom w:val="0"/>
              <w:divBdr>
                <w:top w:val="none" w:sz="0" w:space="0" w:color="auto"/>
                <w:left w:val="none" w:sz="0" w:space="0" w:color="auto"/>
                <w:bottom w:val="none" w:sz="0" w:space="0" w:color="auto"/>
                <w:right w:val="none" w:sz="0" w:space="0" w:color="auto"/>
              </w:divBdr>
              <w:divsChild>
                <w:div w:id="2067562291">
                  <w:marLeft w:val="0"/>
                  <w:marRight w:val="0"/>
                  <w:marTop w:val="0"/>
                  <w:marBottom w:val="0"/>
                  <w:divBdr>
                    <w:top w:val="none" w:sz="0" w:space="0" w:color="auto"/>
                    <w:left w:val="none" w:sz="0" w:space="0" w:color="auto"/>
                    <w:bottom w:val="none" w:sz="0" w:space="0" w:color="auto"/>
                    <w:right w:val="none" w:sz="0" w:space="0" w:color="auto"/>
                  </w:divBdr>
                  <w:divsChild>
                    <w:div w:id="2136440063">
                      <w:marLeft w:val="0"/>
                      <w:marRight w:val="0"/>
                      <w:marTop w:val="0"/>
                      <w:marBottom w:val="0"/>
                      <w:divBdr>
                        <w:top w:val="none" w:sz="0" w:space="0" w:color="auto"/>
                        <w:left w:val="none" w:sz="0" w:space="0" w:color="auto"/>
                        <w:bottom w:val="none" w:sz="0" w:space="0" w:color="auto"/>
                        <w:right w:val="none" w:sz="0" w:space="0" w:color="auto"/>
                      </w:divBdr>
                      <w:divsChild>
                        <w:div w:id="208583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346112">
      <w:bodyDiv w:val="1"/>
      <w:marLeft w:val="0"/>
      <w:marRight w:val="0"/>
      <w:marTop w:val="0"/>
      <w:marBottom w:val="0"/>
      <w:divBdr>
        <w:top w:val="none" w:sz="0" w:space="0" w:color="auto"/>
        <w:left w:val="none" w:sz="0" w:space="0" w:color="auto"/>
        <w:bottom w:val="none" w:sz="0" w:space="0" w:color="auto"/>
        <w:right w:val="none" w:sz="0" w:space="0" w:color="auto"/>
      </w:divBdr>
      <w:divsChild>
        <w:div w:id="1016148965">
          <w:marLeft w:val="0"/>
          <w:marRight w:val="0"/>
          <w:marTop w:val="0"/>
          <w:marBottom w:val="0"/>
          <w:divBdr>
            <w:top w:val="none" w:sz="0" w:space="0" w:color="auto"/>
            <w:left w:val="none" w:sz="0" w:space="0" w:color="auto"/>
            <w:bottom w:val="none" w:sz="0" w:space="0" w:color="auto"/>
            <w:right w:val="none" w:sz="0" w:space="0" w:color="auto"/>
          </w:divBdr>
          <w:divsChild>
            <w:div w:id="1133910092">
              <w:marLeft w:val="0"/>
              <w:marRight w:val="0"/>
              <w:marTop w:val="0"/>
              <w:marBottom w:val="0"/>
              <w:divBdr>
                <w:top w:val="none" w:sz="0" w:space="0" w:color="auto"/>
                <w:left w:val="none" w:sz="0" w:space="0" w:color="auto"/>
                <w:bottom w:val="none" w:sz="0" w:space="0" w:color="auto"/>
                <w:right w:val="none" w:sz="0" w:space="0" w:color="auto"/>
              </w:divBdr>
              <w:divsChild>
                <w:div w:id="1355114094">
                  <w:marLeft w:val="0"/>
                  <w:marRight w:val="0"/>
                  <w:marTop w:val="0"/>
                  <w:marBottom w:val="0"/>
                  <w:divBdr>
                    <w:top w:val="none" w:sz="0" w:space="0" w:color="auto"/>
                    <w:left w:val="none" w:sz="0" w:space="0" w:color="auto"/>
                    <w:bottom w:val="none" w:sz="0" w:space="0" w:color="auto"/>
                    <w:right w:val="none" w:sz="0" w:space="0" w:color="auto"/>
                  </w:divBdr>
                  <w:divsChild>
                    <w:div w:id="1161626109">
                      <w:marLeft w:val="0"/>
                      <w:marRight w:val="0"/>
                      <w:marTop w:val="0"/>
                      <w:marBottom w:val="0"/>
                      <w:divBdr>
                        <w:top w:val="none" w:sz="0" w:space="0" w:color="auto"/>
                        <w:left w:val="none" w:sz="0" w:space="0" w:color="auto"/>
                        <w:bottom w:val="none" w:sz="0" w:space="0" w:color="auto"/>
                        <w:right w:val="none" w:sz="0" w:space="0" w:color="auto"/>
                      </w:divBdr>
                      <w:divsChild>
                        <w:div w:id="14096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994530">
      <w:bodyDiv w:val="1"/>
      <w:marLeft w:val="0"/>
      <w:marRight w:val="0"/>
      <w:marTop w:val="0"/>
      <w:marBottom w:val="0"/>
      <w:divBdr>
        <w:top w:val="none" w:sz="0" w:space="0" w:color="auto"/>
        <w:left w:val="none" w:sz="0" w:space="0" w:color="auto"/>
        <w:bottom w:val="none" w:sz="0" w:space="0" w:color="auto"/>
        <w:right w:val="none" w:sz="0" w:space="0" w:color="auto"/>
      </w:divBdr>
    </w:div>
    <w:div w:id="1802652633">
      <w:bodyDiv w:val="1"/>
      <w:marLeft w:val="0"/>
      <w:marRight w:val="0"/>
      <w:marTop w:val="0"/>
      <w:marBottom w:val="0"/>
      <w:divBdr>
        <w:top w:val="none" w:sz="0" w:space="0" w:color="auto"/>
        <w:left w:val="none" w:sz="0" w:space="0" w:color="auto"/>
        <w:bottom w:val="none" w:sz="0" w:space="0" w:color="auto"/>
        <w:right w:val="none" w:sz="0" w:space="0" w:color="auto"/>
      </w:divBdr>
      <w:divsChild>
        <w:div w:id="1106732449">
          <w:marLeft w:val="0"/>
          <w:marRight w:val="0"/>
          <w:marTop w:val="0"/>
          <w:marBottom w:val="0"/>
          <w:divBdr>
            <w:top w:val="none" w:sz="0" w:space="0" w:color="auto"/>
            <w:left w:val="none" w:sz="0" w:space="0" w:color="auto"/>
            <w:bottom w:val="none" w:sz="0" w:space="0" w:color="auto"/>
            <w:right w:val="none" w:sz="0" w:space="0" w:color="auto"/>
          </w:divBdr>
          <w:divsChild>
            <w:div w:id="438840815">
              <w:marLeft w:val="0"/>
              <w:marRight w:val="0"/>
              <w:marTop w:val="0"/>
              <w:marBottom w:val="0"/>
              <w:divBdr>
                <w:top w:val="none" w:sz="0" w:space="0" w:color="auto"/>
                <w:left w:val="none" w:sz="0" w:space="0" w:color="auto"/>
                <w:bottom w:val="none" w:sz="0" w:space="0" w:color="auto"/>
                <w:right w:val="none" w:sz="0" w:space="0" w:color="auto"/>
              </w:divBdr>
              <w:divsChild>
                <w:div w:id="763377672">
                  <w:marLeft w:val="0"/>
                  <w:marRight w:val="0"/>
                  <w:marTop w:val="0"/>
                  <w:marBottom w:val="0"/>
                  <w:divBdr>
                    <w:top w:val="none" w:sz="0" w:space="0" w:color="auto"/>
                    <w:left w:val="none" w:sz="0" w:space="0" w:color="auto"/>
                    <w:bottom w:val="none" w:sz="0" w:space="0" w:color="auto"/>
                    <w:right w:val="none" w:sz="0" w:space="0" w:color="auto"/>
                  </w:divBdr>
                  <w:divsChild>
                    <w:div w:id="1191995781">
                      <w:marLeft w:val="0"/>
                      <w:marRight w:val="0"/>
                      <w:marTop w:val="0"/>
                      <w:marBottom w:val="0"/>
                      <w:divBdr>
                        <w:top w:val="none" w:sz="0" w:space="0" w:color="auto"/>
                        <w:left w:val="none" w:sz="0" w:space="0" w:color="auto"/>
                        <w:bottom w:val="none" w:sz="0" w:space="0" w:color="auto"/>
                        <w:right w:val="none" w:sz="0" w:space="0" w:color="auto"/>
                      </w:divBdr>
                      <w:divsChild>
                        <w:div w:id="465200724">
                          <w:marLeft w:val="0"/>
                          <w:marRight w:val="0"/>
                          <w:marTop w:val="0"/>
                          <w:marBottom w:val="0"/>
                          <w:divBdr>
                            <w:top w:val="none" w:sz="0" w:space="0" w:color="auto"/>
                            <w:left w:val="none" w:sz="0" w:space="0" w:color="auto"/>
                            <w:bottom w:val="none" w:sz="0" w:space="0" w:color="auto"/>
                            <w:right w:val="none" w:sz="0" w:space="0" w:color="auto"/>
                          </w:divBdr>
                          <w:divsChild>
                            <w:div w:id="287054046">
                              <w:marLeft w:val="0"/>
                              <w:marRight w:val="0"/>
                              <w:marTop w:val="0"/>
                              <w:marBottom w:val="0"/>
                              <w:divBdr>
                                <w:top w:val="none" w:sz="0" w:space="0" w:color="auto"/>
                                <w:left w:val="none" w:sz="0" w:space="0" w:color="auto"/>
                                <w:bottom w:val="none" w:sz="0" w:space="0" w:color="auto"/>
                                <w:right w:val="none" w:sz="0" w:space="0" w:color="auto"/>
                              </w:divBdr>
                              <w:divsChild>
                                <w:div w:id="9618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7258102">
      <w:bodyDiv w:val="1"/>
      <w:marLeft w:val="0"/>
      <w:marRight w:val="0"/>
      <w:marTop w:val="0"/>
      <w:marBottom w:val="0"/>
      <w:divBdr>
        <w:top w:val="none" w:sz="0" w:space="0" w:color="auto"/>
        <w:left w:val="none" w:sz="0" w:space="0" w:color="auto"/>
        <w:bottom w:val="none" w:sz="0" w:space="0" w:color="auto"/>
        <w:right w:val="none" w:sz="0" w:space="0" w:color="auto"/>
      </w:divBdr>
      <w:divsChild>
        <w:div w:id="862207840">
          <w:marLeft w:val="0"/>
          <w:marRight w:val="0"/>
          <w:marTop w:val="0"/>
          <w:marBottom w:val="0"/>
          <w:divBdr>
            <w:top w:val="none" w:sz="0" w:space="0" w:color="auto"/>
            <w:left w:val="none" w:sz="0" w:space="0" w:color="auto"/>
            <w:bottom w:val="none" w:sz="0" w:space="0" w:color="auto"/>
            <w:right w:val="none" w:sz="0" w:space="0" w:color="auto"/>
          </w:divBdr>
          <w:divsChild>
            <w:div w:id="1543245366">
              <w:marLeft w:val="0"/>
              <w:marRight w:val="0"/>
              <w:marTop w:val="0"/>
              <w:marBottom w:val="0"/>
              <w:divBdr>
                <w:top w:val="none" w:sz="0" w:space="0" w:color="auto"/>
                <w:left w:val="none" w:sz="0" w:space="0" w:color="auto"/>
                <w:bottom w:val="none" w:sz="0" w:space="0" w:color="auto"/>
                <w:right w:val="none" w:sz="0" w:space="0" w:color="auto"/>
              </w:divBdr>
              <w:divsChild>
                <w:div w:id="176626158">
                  <w:marLeft w:val="0"/>
                  <w:marRight w:val="0"/>
                  <w:marTop w:val="0"/>
                  <w:marBottom w:val="0"/>
                  <w:divBdr>
                    <w:top w:val="none" w:sz="0" w:space="0" w:color="auto"/>
                    <w:left w:val="none" w:sz="0" w:space="0" w:color="auto"/>
                    <w:bottom w:val="none" w:sz="0" w:space="0" w:color="auto"/>
                    <w:right w:val="none" w:sz="0" w:space="0" w:color="auto"/>
                  </w:divBdr>
                  <w:divsChild>
                    <w:div w:id="166218704">
                      <w:marLeft w:val="0"/>
                      <w:marRight w:val="0"/>
                      <w:marTop w:val="0"/>
                      <w:marBottom w:val="0"/>
                      <w:divBdr>
                        <w:top w:val="none" w:sz="0" w:space="0" w:color="auto"/>
                        <w:left w:val="none" w:sz="0" w:space="0" w:color="auto"/>
                        <w:bottom w:val="none" w:sz="0" w:space="0" w:color="auto"/>
                        <w:right w:val="none" w:sz="0" w:space="0" w:color="auto"/>
                      </w:divBdr>
                      <w:divsChild>
                        <w:div w:id="208452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80744">
      <w:bodyDiv w:val="1"/>
      <w:marLeft w:val="0"/>
      <w:marRight w:val="0"/>
      <w:marTop w:val="0"/>
      <w:marBottom w:val="0"/>
      <w:divBdr>
        <w:top w:val="none" w:sz="0" w:space="0" w:color="auto"/>
        <w:left w:val="none" w:sz="0" w:space="0" w:color="auto"/>
        <w:bottom w:val="none" w:sz="0" w:space="0" w:color="auto"/>
        <w:right w:val="none" w:sz="0" w:space="0" w:color="auto"/>
      </w:divBdr>
    </w:div>
    <w:div w:id="1891190282">
      <w:bodyDiv w:val="1"/>
      <w:marLeft w:val="0"/>
      <w:marRight w:val="0"/>
      <w:marTop w:val="0"/>
      <w:marBottom w:val="0"/>
      <w:divBdr>
        <w:top w:val="none" w:sz="0" w:space="0" w:color="auto"/>
        <w:left w:val="none" w:sz="0" w:space="0" w:color="auto"/>
        <w:bottom w:val="none" w:sz="0" w:space="0" w:color="auto"/>
        <w:right w:val="none" w:sz="0" w:space="0" w:color="auto"/>
      </w:divBdr>
    </w:div>
    <w:div w:id="1891528380">
      <w:bodyDiv w:val="1"/>
      <w:marLeft w:val="0"/>
      <w:marRight w:val="0"/>
      <w:marTop w:val="0"/>
      <w:marBottom w:val="0"/>
      <w:divBdr>
        <w:top w:val="none" w:sz="0" w:space="0" w:color="auto"/>
        <w:left w:val="none" w:sz="0" w:space="0" w:color="auto"/>
        <w:bottom w:val="none" w:sz="0" w:space="0" w:color="auto"/>
        <w:right w:val="none" w:sz="0" w:space="0" w:color="auto"/>
      </w:divBdr>
      <w:divsChild>
        <w:div w:id="1069303115">
          <w:marLeft w:val="0"/>
          <w:marRight w:val="0"/>
          <w:marTop w:val="0"/>
          <w:marBottom w:val="0"/>
          <w:divBdr>
            <w:top w:val="none" w:sz="0" w:space="0" w:color="auto"/>
            <w:left w:val="none" w:sz="0" w:space="0" w:color="auto"/>
            <w:bottom w:val="none" w:sz="0" w:space="0" w:color="auto"/>
            <w:right w:val="none" w:sz="0" w:space="0" w:color="auto"/>
          </w:divBdr>
          <w:divsChild>
            <w:div w:id="564337347">
              <w:marLeft w:val="0"/>
              <w:marRight w:val="0"/>
              <w:marTop w:val="0"/>
              <w:marBottom w:val="0"/>
              <w:divBdr>
                <w:top w:val="none" w:sz="0" w:space="0" w:color="auto"/>
                <w:left w:val="none" w:sz="0" w:space="0" w:color="auto"/>
                <w:bottom w:val="none" w:sz="0" w:space="0" w:color="auto"/>
                <w:right w:val="none" w:sz="0" w:space="0" w:color="auto"/>
              </w:divBdr>
              <w:divsChild>
                <w:div w:id="1301807709">
                  <w:marLeft w:val="0"/>
                  <w:marRight w:val="0"/>
                  <w:marTop w:val="0"/>
                  <w:marBottom w:val="0"/>
                  <w:divBdr>
                    <w:top w:val="none" w:sz="0" w:space="0" w:color="auto"/>
                    <w:left w:val="none" w:sz="0" w:space="0" w:color="auto"/>
                    <w:bottom w:val="none" w:sz="0" w:space="0" w:color="auto"/>
                    <w:right w:val="none" w:sz="0" w:space="0" w:color="auto"/>
                  </w:divBdr>
                  <w:divsChild>
                    <w:div w:id="1039475509">
                      <w:marLeft w:val="0"/>
                      <w:marRight w:val="0"/>
                      <w:marTop w:val="0"/>
                      <w:marBottom w:val="0"/>
                      <w:divBdr>
                        <w:top w:val="none" w:sz="0" w:space="0" w:color="auto"/>
                        <w:left w:val="none" w:sz="0" w:space="0" w:color="auto"/>
                        <w:bottom w:val="none" w:sz="0" w:space="0" w:color="auto"/>
                        <w:right w:val="none" w:sz="0" w:space="0" w:color="auto"/>
                      </w:divBdr>
                      <w:divsChild>
                        <w:div w:id="1736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385198">
      <w:bodyDiv w:val="1"/>
      <w:marLeft w:val="0"/>
      <w:marRight w:val="0"/>
      <w:marTop w:val="0"/>
      <w:marBottom w:val="0"/>
      <w:divBdr>
        <w:top w:val="none" w:sz="0" w:space="0" w:color="auto"/>
        <w:left w:val="none" w:sz="0" w:space="0" w:color="auto"/>
        <w:bottom w:val="none" w:sz="0" w:space="0" w:color="auto"/>
        <w:right w:val="none" w:sz="0" w:space="0" w:color="auto"/>
      </w:divBdr>
    </w:div>
    <w:div w:id="2006201179">
      <w:bodyDiv w:val="1"/>
      <w:marLeft w:val="0"/>
      <w:marRight w:val="0"/>
      <w:marTop w:val="0"/>
      <w:marBottom w:val="0"/>
      <w:divBdr>
        <w:top w:val="none" w:sz="0" w:space="0" w:color="auto"/>
        <w:left w:val="none" w:sz="0" w:space="0" w:color="auto"/>
        <w:bottom w:val="none" w:sz="0" w:space="0" w:color="auto"/>
        <w:right w:val="none" w:sz="0" w:space="0" w:color="auto"/>
      </w:divBdr>
    </w:div>
    <w:div w:id="2052419770">
      <w:bodyDiv w:val="1"/>
      <w:marLeft w:val="0"/>
      <w:marRight w:val="0"/>
      <w:marTop w:val="0"/>
      <w:marBottom w:val="0"/>
      <w:divBdr>
        <w:top w:val="none" w:sz="0" w:space="0" w:color="auto"/>
        <w:left w:val="none" w:sz="0" w:space="0" w:color="auto"/>
        <w:bottom w:val="none" w:sz="0" w:space="0" w:color="auto"/>
        <w:right w:val="none" w:sz="0" w:space="0" w:color="auto"/>
      </w:divBdr>
    </w:div>
    <w:div w:id="2052993063">
      <w:bodyDiv w:val="1"/>
      <w:marLeft w:val="0"/>
      <w:marRight w:val="0"/>
      <w:marTop w:val="0"/>
      <w:marBottom w:val="0"/>
      <w:divBdr>
        <w:top w:val="none" w:sz="0" w:space="0" w:color="auto"/>
        <w:left w:val="none" w:sz="0" w:space="0" w:color="auto"/>
        <w:bottom w:val="none" w:sz="0" w:space="0" w:color="auto"/>
        <w:right w:val="none" w:sz="0" w:space="0" w:color="auto"/>
      </w:divBdr>
    </w:div>
    <w:div w:id="2132279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centralbank.ie/" TargetMode="External"/><Relationship Id="rId18" Type="http://schemas.openxmlformats.org/officeDocument/2006/relationships/hyperlink" Target="http://www.justice.ie/en/JELR/INIS%20-%20Immigration%20in%20Ireland%20Annual%20Review%202015.pdf/Files/INIS%20-%20Immigration%20in%20Ireland%20Annual%20Review%202015.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ec.europa.eu/europe2020/making-it-happen/country-specific-recommendations/2015/index_en.htm" TargetMode="External"/><Relationship Id="rId17" Type="http://schemas.openxmlformats.org/officeDocument/2006/relationships/image" Target="media/image5.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justice.ie/en/JELR/Pages/hom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gi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entralbank.ie/polstats/stats/mortgagearrears/Pages/releases.aspx" TargetMode="External"/><Relationship Id="rId23" Type="http://schemas.openxmlformats.org/officeDocument/2006/relationships/footer" Target="footer2.xml"/><Relationship Id="rId10" Type="http://schemas.openxmlformats.org/officeDocument/2006/relationships/hyperlink" Target="http://www.citizensinformationboard.ie/en/publications/submissions/" TargetMode="External"/><Relationship Id="rId19" Type="http://schemas.openxmlformats.org/officeDocument/2006/relationships/hyperlink" Target="https://www.esri.ie/publications/housing-supply-and-house-price-trends-at-the-county-level/" TargetMode="External"/><Relationship Id="rId4" Type="http://schemas.openxmlformats.org/officeDocument/2006/relationships/settings" Target="settings.xml"/><Relationship Id="rId9" Type="http://schemas.openxmlformats.org/officeDocument/2006/relationships/hyperlink" Target="http://www.citizensinformationboard.ie/en/publications/submissions/" TargetMode="External"/><Relationship Id="rId14" Type="http://schemas.openxmlformats.org/officeDocument/2006/relationships/image" Target="media/image4.jpeg"/><Relationship Id="rId22" Type="http://schemas.openxmlformats.org/officeDocument/2006/relationships/footer" Target="footer1.xm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4C6E79-D460-4312-A1E1-94F77FCEE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4928</Words>
  <Characters>28096</Characters>
  <Application>Microsoft Office Word</Application>
  <DocSecurity>0</DocSecurity>
  <Lines>234</Lines>
  <Paragraphs>65</Paragraphs>
  <ScaleCrop>false</ScaleCrop>
  <Company/>
  <LinksUpToDate>false</LinksUpToDate>
  <CharactersWithSpaces>32959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2016-12-28T15:46:00Z</dcterms:created>
  <dcterms:modified xsi:type="dcterms:W3CDTF">2016-12-28T15:46:00Z</dcterms:modified>
</cp:coreProperties>
</file>