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B49" w:rsidRPr="008B073B" w:rsidRDefault="00476B49" w:rsidP="00476B49">
      <w:pPr>
        <w:rPr>
          <w:rFonts w:asciiTheme="majorHAnsi" w:hAnsiTheme="majorHAnsi"/>
          <w:b/>
          <w:color w:val="1F497D" w:themeColor="text2"/>
          <w:sz w:val="52"/>
          <w:szCs w:val="52"/>
        </w:rPr>
      </w:pPr>
      <w:bookmarkStart w:id="0" w:name="_GoBack"/>
      <w:bookmarkEnd w:id="0"/>
      <w:r w:rsidRPr="008B073B">
        <w:rPr>
          <w:rFonts w:asciiTheme="majorHAnsi" w:hAnsiTheme="majorHAnsi"/>
          <w:noProof/>
          <w:color w:val="1F497D" w:themeColor="text2"/>
          <w:sz w:val="52"/>
          <w:szCs w:val="52"/>
          <w:lang w:eastAsia="en-IE"/>
        </w:rPr>
        <w:drawing>
          <wp:anchor distT="0" distB="0" distL="114300" distR="114300" simplePos="0" relativeHeight="251659264" behindDoc="1" locked="0" layoutInCell="1" allowOverlap="1" wp14:anchorId="16754392" wp14:editId="2BADFA94">
            <wp:simplePos x="0" y="0"/>
            <wp:positionH relativeFrom="margin">
              <wp:posOffset>4105910</wp:posOffset>
            </wp:positionH>
            <wp:positionV relativeFrom="margin">
              <wp:posOffset>-245745</wp:posOffset>
            </wp:positionV>
            <wp:extent cx="2637790" cy="939800"/>
            <wp:effectExtent l="19050" t="0" r="10160" b="20320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B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7790" cy="939800"/>
                    </a:xfrm>
                    <a:prstGeom prst="roundRect">
                      <a:avLst>
                        <a:gd name="adj" fmla="val 8594"/>
                      </a:avLst>
                    </a:prstGeom>
                    <a:solidFill>
                      <a:srgbClr val="FFFFFF">
                        <a:shade val="85000"/>
                      </a:srgbClr>
                    </a:solidFill>
                    <a:ln w="28575" cap="rnd">
                      <a:noFill/>
                    </a:ln>
                    <a:effectLst>
                      <a:reflection blurRad="12700" stA="38000" endPos="16000" dist="5000" dir="5400000" sy="-100000" algn="bl" rotWithShape="0"/>
                    </a:effectLst>
                  </pic:spPr>
                </pic:pic>
              </a:graphicData>
            </a:graphic>
            <wp14:sizeRelH relativeFrom="page">
              <wp14:pctWidth>0</wp14:pctWidth>
            </wp14:sizeRelH>
            <wp14:sizeRelV relativeFrom="page">
              <wp14:pctHeight>0</wp14:pctHeight>
            </wp14:sizeRelV>
          </wp:anchor>
        </w:drawing>
      </w:r>
      <w:r w:rsidRPr="008B073B">
        <w:rPr>
          <w:rFonts w:asciiTheme="majorHAnsi" w:hAnsiTheme="majorHAnsi"/>
          <w:b/>
          <w:color w:val="1F497D" w:themeColor="text2"/>
          <w:sz w:val="52"/>
          <w:szCs w:val="52"/>
        </w:rPr>
        <w:t xml:space="preserve">Social Policy </w:t>
      </w:r>
      <w:r w:rsidRPr="008B073B">
        <w:rPr>
          <w:rFonts w:asciiTheme="majorHAnsi" w:hAnsiTheme="majorHAnsi"/>
          <w:b/>
          <w:i/>
          <w:color w:val="1F497D" w:themeColor="text2"/>
          <w:sz w:val="52"/>
          <w:szCs w:val="52"/>
        </w:rPr>
        <w:t xml:space="preserve">Update   </w:t>
      </w:r>
    </w:p>
    <w:p w:rsidR="00476B49" w:rsidRPr="008B073B" w:rsidRDefault="00107FC9" w:rsidP="00476B49">
      <w:pPr>
        <w:pStyle w:val="Subtitle"/>
        <w:rPr>
          <w:color w:val="1F497D" w:themeColor="text2"/>
          <w:sz w:val="52"/>
          <w:szCs w:val="52"/>
        </w:rPr>
      </w:pPr>
      <w:r w:rsidRPr="008B073B">
        <w:rPr>
          <w:color w:val="1F497D" w:themeColor="text2"/>
          <w:sz w:val="52"/>
          <w:szCs w:val="52"/>
        </w:rPr>
        <w:t>February 2016</w:t>
      </w:r>
      <w:r w:rsidR="00476B49" w:rsidRPr="008B073B">
        <w:rPr>
          <w:color w:val="1F497D" w:themeColor="text2"/>
          <w:sz w:val="52"/>
          <w:szCs w:val="52"/>
        </w:rPr>
        <w:t xml:space="preserve"> </w:t>
      </w:r>
    </w:p>
    <w:p w:rsidR="008B073B" w:rsidRDefault="008B073B" w:rsidP="008B073B">
      <w:pPr>
        <w:pStyle w:val="Subtitle"/>
        <w:shd w:val="clear" w:color="auto" w:fill="FFFFFF" w:themeFill="background1"/>
        <w:jc w:val="center"/>
        <w:rPr>
          <w:rStyle w:val="SubtleEmphasis"/>
          <w:b/>
          <w:color w:val="4F6228" w:themeColor="accent3" w:themeShade="80"/>
          <w:sz w:val="18"/>
          <w:szCs w:val="18"/>
        </w:rPr>
      </w:pPr>
    </w:p>
    <w:p w:rsidR="008B073B" w:rsidRPr="00F0194B" w:rsidRDefault="008B073B" w:rsidP="008B073B">
      <w:pPr>
        <w:pStyle w:val="Subtitle"/>
        <w:shd w:val="clear" w:color="auto" w:fill="FFFFFF" w:themeFill="background1"/>
        <w:jc w:val="center"/>
        <w:rPr>
          <w:rStyle w:val="SubtleEmphasis"/>
          <w:color w:val="4F6228" w:themeColor="accent3" w:themeShade="80"/>
          <w:sz w:val="18"/>
          <w:szCs w:val="18"/>
        </w:rPr>
      </w:pPr>
      <w:r w:rsidRPr="00F0194B">
        <w:rPr>
          <w:rStyle w:val="SubtleEmphasis"/>
          <w:b/>
          <w:color w:val="4F6228" w:themeColor="accent3" w:themeShade="80"/>
          <w:sz w:val="18"/>
          <w:szCs w:val="18"/>
        </w:rPr>
        <w:t>Social Policy Update</w:t>
      </w:r>
      <w:r w:rsidRPr="00F0194B">
        <w:rPr>
          <w:rStyle w:val="SubtleEmphasis"/>
          <w:color w:val="4F6228" w:themeColor="accent3" w:themeShade="80"/>
          <w:sz w:val="18"/>
          <w:szCs w:val="18"/>
        </w:rPr>
        <w:t xml:space="preserve"> focuses on the social policy work of CIB and our delivery services throughout the country. It also provides information on national social policy news, activities and resources.</w:t>
      </w:r>
    </w:p>
    <w:p w:rsidR="00476B49" w:rsidRDefault="00476B49" w:rsidP="00632340">
      <w:pPr>
        <w:pStyle w:val="Subtitle"/>
        <w:shd w:val="clear" w:color="auto" w:fill="FFFFFF" w:themeFill="background1"/>
        <w:rPr>
          <w:rStyle w:val="SubtleEmphasis"/>
          <w:sz w:val="20"/>
          <w:szCs w:val="20"/>
        </w:rPr>
      </w:pPr>
    </w:p>
    <w:p w:rsidR="00476B49" w:rsidRPr="00F042DE" w:rsidRDefault="00476B49" w:rsidP="00E463F4">
      <w:pPr>
        <w:pBdr>
          <w:top w:val="single" w:sz="4" w:space="1" w:color="auto"/>
          <w:left w:val="single" w:sz="4" w:space="4" w:color="auto"/>
          <w:bottom w:val="single" w:sz="4" w:space="1" w:color="auto"/>
          <w:right w:val="single" w:sz="4" w:space="0" w:color="auto"/>
        </w:pBdr>
        <w:shd w:val="clear" w:color="auto" w:fill="C6D9F1" w:themeFill="text2" w:themeFillTint="33"/>
        <w:jc w:val="center"/>
        <w:rPr>
          <w:rFonts w:ascii="Candara" w:hAnsi="Candara"/>
          <w:b/>
          <w:sz w:val="28"/>
          <w:szCs w:val="28"/>
        </w:rPr>
      </w:pPr>
      <w:r w:rsidRPr="00C93D3D">
        <w:rPr>
          <w:rFonts w:ascii="Candara" w:hAnsi="Candara"/>
          <w:b/>
          <w:sz w:val="28"/>
          <w:szCs w:val="28"/>
        </w:rPr>
        <w:t>Contents</w:t>
      </w:r>
    </w:p>
    <w:p w:rsidR="00331E9F" w:rsidRPr="000274A3" w:rsidRDefault="00476B49" w:rsidP="00476B49">
      <w:pPr>
        <w:pBdr>
          <w:top w:val="single" w:sz="4" w:space="1" w:color="auto"/>
          <w:left w:val="single" w:sz="4" w:space="4" w:color="auto"/>
          <w:bottom w:val="single" w:sz="4" w:space="1" w:color="auto"/>
          <w:right w:val="single" w:sz="4" w:space="0" w:color="auto"/>
        </w:pBdr>
        <w:rPr>
          <w:rFonts w:ascii="Candara" w:hAnsi="Candara"/>
          <w:b/>
          <w:color w:val="1F497D" w:themeColor="text2"/>
        </w:rPr>
      </w:pPr>
      <w:r w:rsidRPr="000274A3">
        <w:rPr>
          <w:rFonts w:ascii="Candara" w:hAnsi="Candara"/>
          <w:b/>
          <w:color w:val="1F497D" w:themeColor="text2"/>
        </w:rPr>
        <w:t xml:space="preserve">CIB </w:t>
      </w:r>
      <w:r w:rsidR="00813DF9" w:rsidRPr="000274A3">
        <w:rPr>
          <w:rFonts w:ascii="Candara" w:hAnsi="Candara"/>
          <w:b/>
          <w:color w:val="1F497D" w:themeColor="text2"/>
        </w:rPr>
        <w:t>So</w:t>
      </w:r>
      <w:r w:rsidR="00331E9F" w:rsidRPr="000274A3">
        <w:rPr>
          <w:rFonts w:ascii="Candara" w:hAnsi="Candara"/>
          <w:b/>
          <w:color w:val="1F497D" w:themeColor="text2"/>
        </w:rPr>
        <w:t xml:space="preserve">cial Policy and Research News  </w:t>
      </w:r>
      <w:r w:rsidR="00167A7E">
        <w:rPr>
          <w:rFonts w:ascii="Candara" w:hAnsi="Candara"/>
          <w:b/>
        </w:rPr>
        <w:tab/>
      </w:r>
      <w:r w:rsidR="00632340">
        <w:rPr>
          <w:rFonts w:ascii="Candara" w:hAnsi="Candara"/>
          <w:b/>
        </w:rPr>
        <w:tab/>
      </w:r>
      <w:r w:rsidR="00167A7E">
        <w:rPr>
          <w:rFonts w:ascii="Candara" w:hAnsi="Candara"/>
          <w:b/>
        </w:rPr>
        <w:tab/>
      </w:r>
      <w:r w:rsidR="00167A7E">
        <w:rPr>
          <w:rFonts w:ascii="Candara" w:hAnsi="Candara"/>
          <w:b/>
        </w:rPr>
        <w:tab/>
      </w:r>
      <w:r w:rsidR="00167A7E">
        <w:rPr>
          <w:rFonts w:ascii="Candara" w:hAnsi="Candara"/>
          <w:b/>
        </w:rPr>
        <w:tab/>
      </w:r>
      <w:r w:rsidR="00167A7E">
        <w:rPr>
          <w:rFonts w:ascii="Candara" w:hAnsi="Candara"/>
          <w:b/>
        </w:rPr>
        <w:tab/>
      </w:r>
      <w:r w:rsidR="00167A7E">
        <w:rPr>
          <w:rFonts w:ascii="Candara" w:hAnsi="Candara"/>
          <w:b/>
        </w:rPr>
        <w:tab/>
      </w:r>
      <w:r w:rsidR="00167A7E">
        <w:rPr>
          <w:rFonts w:ascii="Candara" w:hAnsi="Candara"/>
          <w:b/>
        </w:rPr>
        <w:tab/>
      </w:r>
      <w:r w:rsidR="00167A7E">
        <w:rPr>
          <w:rFonts w:ascii="Candara" w:hAnsi="Candara"/>
          <w:b/>
        </w:rPr>
        <w:tab/>
      </w:r>
      <w:r w:rsidR="00167A7E" w:rsidRPr="000274A3">
        <w:rPr>
          <w:rFonts w:ascii="Candara" w:hAnsi="Candara"/>
          <w:b/>
          <w:color w:val="1F497D" w:themeColor="text2"/>
        </w:rPr>
        <w:t xml:space="preserve">1 – </w:t>
      </w:r>
      <w:r w:rsidR="0086761C">
        <w:rPr>
          <w:rFonts w:ascii="Candara" w:hAnsi="Candara"/>
          <w:b/>
          <w:color w:val="1F497D" w:themeColor="text2"/>
        </w:rPr>
        <w:t>3</w:t>
      </w:r>
    </w:p>
    <w:p w:rsidR="00167A7E" w:rsidRPr="00447839" w:rsidRDefault="003A3C91" w:rsidP="00EA74DE">
      <w:pPr>
        <w:pBdr>
          <w:top w:val="single" w:sz="4" w:space="1" w:color="auto"/>
          <w:left w:val="single" w:sz="4" w:space="4" w:color="auto"/>
          <w:bottom w:val="single" w:sz="4" w:space="1" w:color="auto"/>
          <w:right w:val="single" w:sz="4" w:space="0" w:color="auto"/>
        </w:pBdr>
        <w:rPr>
          <w:rFonts w:ascii="Candara" w:hAnsi="Candara"/>
          <w:i/>
          <w:sz w:val="20"/>
          <w:szCs w:val="20"/>
        </w:rPr>
      </w:pPr>
      <w:r>
        <w:rPr>
          <w:rFonts w:ascii="Candara" w:hAnsi="Candara"/>
          <w:i/>
          <w:sz w:val="20"/>
          <w:szCs w:val="20"/>
        </w:rPr>
        <w:t>Submissions</w:t>
      </w:r>
      <w:r w:rsidR="00160398">
        <w:rPr>
          <w:rFonts w:ascii="Candara" w:hAnsi="Candara"/>
          <w:i/>
          <w:sz w:val="20"/>
          <w:szCs w:val="20"/>
        </w:rPr>
        <w:t xml:space="preserve"> on</w:t>
      </w:r>
      <w:r w:rsidR="00E2036C">
        <w:rPr>
          <w:rFonts w:ascii="Candara" w:hAnsi="Candara"/>
          <w:i/>
          <w:sz w:val="20"/>
          <w:szCs w:val="20"/>
        </w:rPr>
        <w:t xml:space="preserve"> young people and minimum wage; </w:t>
      </w:r>
      <w:r>
        <w:rPr>
          <w:rFonts w:ascii="Candara" w:hAnsi="Candara"/>
          <w:i/>
          <w:sz w:val="20"/>
          <w:szCs w:val="20"/>
        </w:rPr>
        <w:t>commissioning social services,</w:t>
      </w:r>
    </w:p>
    <w:p w:rsidR="00582869" w:rsidRDefault="00476B49" w:rsidP="00476B49">
      <w:pPr>
        <w:pBdr>
          <w:top w:val="single" w:sz="4" w:space="1" w:color="auto"/>
          <w:left w:val="single" w:sz="4" w:space="4" w:color="auto"/>
          <w:bottom w:val="single" w:sz="4" w:space="1" w:color="auto"/>
          <w:right w:val="single" w:sz="4" w:space="0" w:color="auto"/>
        </w:pBdr>
        <w:rPr>
          <w:rFonts w:ascii="Candara" w:hAnsi="Candara"/>
        </w:rPr>
      </w:pPr>
      <w:r w:rsidRPr="000274A3">
        <w:rPr>
          <w:rFonts w:ascii="Candara" w:hAnsi="Candara"/>
          <w:b/>
          <w:color w:val="1F497D" w:themeColor="text2"/>
        </w:rPr>
        <w:t xml:space="preserve">On the Ground: </w:t>
      </w:r>
      <w:r w:rsidR="00D5136D" w:rsidRPr="000274A3">
        <w:rPr>
          <w:rFonts w:ascii="Candara" w:hAnsi="Candara"/>
          <w:b/>
          <w:color w:val="1F497D" w:themeColor="text2"/>
        </w:rPr>
        <w:t xml:space="preserve">Social policy </w:t>
      </w:r>
      <w:r w:rsidR="00405E19">
        <w:rPr>
          <w:rFonts w:ascii="Candara" w:hAnsi="Candara"/>
          <w:b/>
          <w:color w:val="1F497D" w:themeColor="text2"/>
        </w:rPr>
        <w:t>feedback from delivery services</w:t>
      </w:r>
      <w:r w:rsidR="00582869">
        <w:rPr>
          <w:rFonts w:ascii="Candara" w:hAnsi="Candara"/>
        </w:rPr>
        <w:tab/>
      </w:r>
      <w:r w:rsidR="00582869">
        <w:rPr>
          <w:rFonts w:ascii="Candara" w:hAnsi="Candara"/>
        </w:rPr>
        <w:tab/>
      </w:r>
      <w:r w:rsidR="00582869">
        <w:rPr>
          <w:rFonts w:ascii="Candara" w:hAnsi="Candara"/>
        </w:rPr>
        <w:tab/>
      </w:r>
      <w:r w:rsidR="00582869">
        <w:rPr>
          <w:rFonts w:ascii="Candara" w:hAnsi="Candara"/>
        </w:rPr>
        <w:tab/>
      </w:r>
      <w:r w:rsidR="00582869">
        <w:rPr>
          <w:rFonts w:ascii="Candara" w:hAnsi="Candara"/>
        </w:rPr>
        <w:tab/>
      </w:r>
      <w:r w:rsidR="00E2036C">
        <w:rPr>
          <w:rFonts w:ascii="Candara" w:hAnsi="Candara"/>
        </w:rPr>
        <w:tab/>
      </w:r>
      <w:r w:rsidR="0086761C">
        <w:rPr>
          <w:rFonts w:ascii="Candara" w:hAnsi="Candara"/>
          <w:b/>
          <w:color w:val="1F497D" w:themeColor="text2"/>
        </w:rPr>
        <w:t>4</w:t>
      </w:r>
      <w:r w:rsidR="00582869" w:rsidRPr="000274A3">
        <w:rPr>
          <w:rFonts w:ascii="Candara" w:hAnsi="Candara"/>
          <w:b/>
          <w:color w:val="1F497D" w:themeColor="text2"/>
        </w:rPr>
        <w:t xml:space="preserve"> -</w:t>
      </w:r>
      <w:r w:rsidR="00987625">
        <w:rPr>
          <w:rFonts w:ascii="Candara" w:hAnsi="Candara"/>
          <w:b/>
          <w:color w:val="1F497D" w:themeColor="text2"/>
        </w:rPr>
        <w:t xml:space="preserve"> </w:t>
      </w:r>
      <w:r w:rsidR="0086761C">
        <w:rPr>
          <w:rFonts w:ascii="Candara" w:hAnsi="Candara"/>
          <w:b/>
          <w:color w:val="1F497D" w:themeColor="text2"/>
        </w:rPr>
        <w:t>6</w:t>
      </w:r>
    </w:p>
    <w:p w:rsidR="0008336A" w:rsidRPr="00EA74DE" w:rsidRDefault="00EA74DE" w:rsidP="00476B49">
      <w:pPr>
        <w:pBdr>
          <w:top w:val="single" w:sz="4" w:space="1" w:color="auto"/>
          <w:left w:val="single" w:sz="4" w:space="4" w:color="auto"/>
          <w:bottom w:val="single" w:sz="4" w:space="1" w:color="auto"/>
          <w:right w:val="single" w:sz="4" w:space="0" w:color="auto"/>
        </w:pBdr>
        <w:rPr>
          <w:rFonts w:ascii="Candara" w:hAnsi="Candara"/>
          <w:b/>
          <w:i/>
          <w:sz w:val="20"/>
          <w:szCs w:val="20"/>
        </w:rPr>
      </w:pPr>
      <w:r w:rsidRPr="00EA74DE">
        <w:rPr>
          <w:rFonts w:ascii="Candara" w:hAnsi="Candara"/>
          <w:i/>
          <w:sz w:val="20"/>
          <w:szCs w:val="20"/>
        </w:rPr>
        <w:t>Soci</w:t>
      </w:r>
      <w:r w:rsidR="000C57F0">
        <w:rPr>
          <w:rFonts w:ascii="Candara" w:hAnsi="Candara"/>
          <w:i/>
          <w:sz w:val="20"/>
          <w:szCs w:val="20"/>
        </w:rPr>
        <w:t>al Policy Returns from service</w:t>
      </w:r>
      <w:r w:rsidR="0086761C">
        <w:rPr>
          <w:rFonts w:ascii="Candara" w:hAnsi="Candara"/>
          <w:i/>
          <w:sz w:val="20"/>
          <w:szCs w:val="20"/>
        </w:rPr>
        <w:t>s</w:t>
      </w:r>
      <w:r w:rsidR="00107FC9">
        <w:rPr>
          <w:rFonts w:ascii="Candara" w:hAnsi="Candara"/>
          <w:i/>
          <w:sz w:val="20"/>
          <w:szCs w:val="20"/>
        </w:rPr>
        <w:t xml:space="preserve"> - 2015 review;</w:t>
      </w:r>
      <w:r w:rsidR="0008336A" w:rsidRPr="00EA74DE">
        <w:rPr>
          <w:rFonts w:ascii="Candara" w:hAnsi="Candara"/>
          <w:i/>
          <w:color w:val="943634" w:themeColor="accent2" w:themeShade="BF"/>
          <w:sz w:val="20"/>
          <w:szCs w:val="20"/>
        </w:rPr>
        <w:tab/>
      </w:r>
      <w:r w:rsidR="00476B49" w:rsidRPr="00EA74DE">
        <w:rPr>
          <w:rFonts w:ascii="Candara" w:hAnsi="Candara"/>
          <w:i/>
          <w:color w:val="943634" w:themeColor="accent2" w:themeShade="BF"/>
          <w:sz w:val="20"/>
          <w:szCs w:val="20"/>
        </w:rPr>
        <w:tab/>
      </w:r>
      <w:r w:rsidR="00476B49" w:rsidRPr="00EA74DE">
        <w:rPr>
          <w:rFonts w:ascii="Candara" w:hAnsi="Candara"/>
          <w:i/>
          <w:color w:val="943634" w:themeColor="accent2" w:themeShade="BF"/>
          <w:sz w:val="20"/>
          <w:szCs w:val="20"/>
        </w:rPr>
        <w:tab/>
      </w:r>
    </w:p>
    <w:p w:rsidR="00392BED" w:rsidRDefault="00476B49" w:rsidP="00476B49">
      <w:pPr>
        <w:pBdr>
          <w:top w:val="single" w:sz="4" w:space="1" w:color="auto"/>
          <w:left w:val="single" w:sz="4" w:space="4" w:color="auto"/>
          <w:bottom w:val="single" w:sz="4" w:space="1" w:color="auto"/>
          <w:right w:val="single" w:sz="4" w:space="0" w:color="auto"/>
        </w:pBdr>
        <w:rPr>
          <w:rFonts w:ascii="Candara" w:hAnsi="Candara"/>
          <w:b/>
          <w:color w:val="1F497D" w:themeColor="text2"/>
        </w:rPr>
      </w:pPr>
      <w:r w:rsidRPr="000274A3">
        <w:rPr>
          <w:rFonts w:ascii="Candara" w:hAnsi="Candara"/>
          <w:b/>
          <w:color w:val="1F497D" w:themeColor="text2"/>
        </w:rPr>
        <w:t>In the Oireachtas</w:t>
      </w:r>
      <w:r w:rsidR="00BD476F">
        <w:rPr>
          <w:rFonts w:ascii="Candara" w:hAnsi="Candara"/>
          <w:b/>
          <w:color w:val="1F497D" w:themeColor="text2"/>
        </w:rPr>
        <w:t xml:space="preserve">  </w:t>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392BED" w:rsidRPr="000274A3">
        <w:rPr>
          <w:rFonts w:ascii="Candara" w:hAnsi="Candara"/>
          <w:b/>
          <w:color w:val="1F497D" w:themeColor="text2"/>
        </w:rPr>
        <w:t>7 - 8</w:t>
      </w:r>
    </w:p>
    <w:p w:rsidR="00331E9F" w:rsidRPr="00D73414" w:rsidRDefault="00160398" w:rsidP="00476B49">
      <w:pPr>
        <w:pBdr>
          <w:top w:val="single" w:sz="4" w:space="1" w:color="auto"/>
          <w:left w:val="single" w:sz="4" w:space="4" w:color="auto"/>
          <w:bottom w:val="single" w:sz="4" w:space="1" w:color="auto"/>
          <w:right w:val="single" w:sz="4" w:space="0" w:color="auto"/>
        </w:pBdr>
        <w:rPr>
          <w:rFonts w:ascii="Candara" w:hAnsi="Candara"/>
          <w:i/>
          <w:sz w:val="20"/>
          <w:szCs w:val="20"/>
        </w:rPr>
      </w:pPr>
      <w:r>
        <w:rPr>
          <w:rFonts w:ascii="Candara" w:hAnsi="Candara"/>
          <w:i/>
          <w:sz w:val="20"/>
          <w:szCs w:val="20"/>
        </w:rPr>
        <w:t xml:space="preserve">Medical cards, treatment of </w:t>
      </w:r>
      <w:r w:rsidRPr="00160398">
        <w:rPr>
          <w:rFonts w:ascii="Candara" w:hAnsi="Candara"/>
          <w:i/>
          <w:sz w:val="20"/>
          <w:szCs w:val="20"/>
        </w:rPr>
        <w:t>married and cohabiting couples</w:t>
      </w:r>
      <w:r>
        <w:rPr>
          <w:rFonts w:ascii="Candara" w:hAnsi="Candara"/>
          <w:i/>
          <w:sz w:val="20"/>
          <w:szCs w:val="20"/>
        </w:rPr>
        <w:t>;</w:t>
      </w:r>
      <w:r w:rsidR="00392BED" w:rsidRPr="00D73414">
        <w:rPr>
          <w:rFonts w:ascii="Candara" w:hAnsi="Candara"/>
          <w:i/>
          <w:color w:val="1F497D" w:themeColor="text2"/>
          <w:sz w:val="20"/>
          <w:szCs w:val="20"/>
        </w:rPr>
        <w:tab/>
      </w:r>
      <w:r w:rsidR="00392BED" w:rsidRPr="00D73414">
        <w:rPr>
          <w:rFonts w:ascii="Candara" w:hAnsi="Candara"/>
          <w:i/>
          <w:color w:val="1F497D" w:themeColor="text2"/>
          <w:sz w:val="20"/>
          <w:szCs w:val="20"/>
        </w:rPr>
        <w:tab/>
      </w:r>
      <w:r w:rsidR="00167A7E" w:rsidRPr="00D73414">
        <w:rPr>
          <w:rFonts w:ascii="Candara" w:hAnsi="Candara"/>
          <w:i/>
          <w:color w:val="1F497D" w:themeColor="text2"/>
          <w:sz w:val="20"/>
          <w:szCs w:val="20"/>
        </w:rPr>
        <w:tab/>
      </w:r>
    </w:p>
    <w:p w:rsidR="00167A7E" w:rsidRDefault="00476B49" w:rsidP="00476B49">
      <w:pPr>
        <w:pBdr>
          <w:top w:val="single" w:sz="4" w:space="1" w:color="auto"/>
          <w:left w:val="single" w:sz="4" w:space="4" w:color="auto"/>
          <w:bottom w:val="single" w:sz="4" w:space="1" w:color="auto"/>
          <w:right w:val="single" w:sz="4" w:space="0" w:color="auto"/>
        </w:pBdr>
        <w:rPr>
          <w:rFonts w:ascii="Candara" w:hAnsi="Candara"/>
          <w:color w:val="943634" w:themeColor="accent2" w:themeShade="BF"/>
        </w:rPr>
      </w:pPr>
      <w:r w:rsidRPr="000274A3">
        <w:rPr>
          <w:rFonts w:ascii="Candara" w:hAnsi="Candara"/>
          <w:b/>
          <w:color w:val="1F497D" w:themeColor="text2"/>
        </w:rPr>
        <w:t>Policy News, Resources and Opinion</w:t>
      </w:r>
      <w:r w:rsidRPr="000274A3">
        <w:rPr>
          <w:rFonts w:ascii="Candara" w:hAnsi="Candara"/>
          <w:b/>
          <w:color w:val="1F497D" w:themeColor="text2"/>
        </w:rPr>
        <w:tab/>
      </w:r>
      <w:r w:rsidRPr="000D3B23">
        <w:rPr>
          <w:rFonts w:ascii="Candara" w:hAnsi="Candara"/>
        </w:rPr>
        <w:tab/>
      </w:r>
      <w:r w:rsidRPr="000D3B23">
        <w:rPr>
          <w:rFonts w:ascii="Candara" w:hAnsi="Candara"/>
        </w:rPr>
        <w:tab/>
      </w:r>
      <w:r w:rsidRPr="000D3B23">
        <w:rPr>
          <w:rFonts w:ascii="Candara" w:hAnsi="Candara"/>
        </w:rPr>
        <w:tab/>
      </w:r>
      <w:r w:rsidRPr="000D3B23">
        <w:rPr>
          <w:rFonts w:ascii="Candara" w:hAnsi="Candara"/>
        </w:rPr>
        <w:tab/>
      </w:r>
      <w:r w:rsidRPr="000D3B23">
        <w:rPr>
          <w:rFonts w:ascii="Candara" w:hAnsi="Candara"/>
        </w:rPr>
        <w:tab/>
      </w:r>
      <w:r w:rsidRPr="000D3B23">
        <w:rPr>
          <w:rFonts w:ascii="Candara" w:hAnsi="Candara"/>
        </w:rPr>
        <w:tab/>
      </w:r>
      <w:r w:rsidRPr="000D3B23">
        <w:rPr>
          <w:rFonts w:ascii="Candara" w:hAnsi="Candara"/>
        </w:rPr>
        <w:tab/>
      </w:r>
      <w:r w:rsidRPr="000D3B23">
        <w:rPr>
          <w:rFonts w:ascii="Candara" w:hAnsi="Candara"/>
        </w:rPr>
        <w:tab/>
      </w:r>
      <w:r w:rsidR="004C0FA4" w:rsidRPr="000274A3">
        <w:rPr>
          <w:rFonts w:ascii="Candara" w:hAnsi="Candara"/>
          <w:b/>
          <w:color w:val="1F497D" w:themeColor="text2"/>
        </w:rPr>
        <w:t>9</w:t>
      </w:r>
      <w:r w:rsidR="000D3B23" w:rsidRPr="000274A3">
        <w:rPr>
          <w:rFonts w:ascii="Candara" w:hAnsi="Candara"/>
          <w:b/>
          <w:color w:val="1F497D" w:themeColor="text2"/>
        </w:rPr>
        <w:t xml:space="preserve"> - </w:t>
      </w:r>
      <w:r w:rsidR="004C0FA4" w:rsidRPr="000274A3">
        <w:rPr>
          <w:rFonts w:ascii="Candara" w:hAnsi="Candara"/>
          <w:b/>
          <w:color w:val="1F497D" w:themeColor="text2"/>
        </w:rPr>
        <w:t>10</w:t>
      </w:r>
      <w:r w:rsidR="001D106F" w:rsidRPr="000274A3">
        <w:rPr>
          <w:rFonts w:ascii="Candara" w:hAnsi="Candara"/>
          <w:color w:val="1F497D" w:themeColor="text2"/>
        </w:rPr>
        <w:t xml:space="preserve"> </w:t>
      </w:r>
    </w:p>
    <w:p w:rsidR="00476B49" w:rsidRDefault="00160398" w:rsidP="001A1AB6">
      <w:pPr>
        <w:pBdr>
          <w:top w:val="single" w:sz="4" w:space="1" w:color="auto"/>
          <w:left w:val="single" w:sz="4" w:space="4" w:color="auto"/>
          <w:bottom w:val="single" w:sz="4" w:space="1" w:color="auto"/>
          <w:right w:val="single" w:sz="4" w:space="0" w:color="auto"/>
        </w:pBdr>
        <w:rPr>
          <w:rFonts w:ascii="Candara" w:hAnsi="Candara"/>
          <w:i/>
          <w:sz w:val="20"/>
          <w:szCs w:val="20"/>
        </w:rPr>
      </w:pPr>
      <w:r>
        <w:rPr>
          <w:rFonts w:ascii="Candara" w:hAnsi="Candara"/>
          <w:i/>
          <w:sz w:val="20"/>
          <w:szCs w:val="20"/>
        </w:rPr>
        <w:t xml:space="preserve">CISs and Direct Provision Centres, </w:t>
      </w:r>
      <w:r w:rsidRPr="00160398">
        <w:rPr>
          <w:rFonts w:ascii="Candara" w:hAnsi="Candara"/>
          <w:i/>
          <w:sz w:val="20"/>
          <w:szCs w:val="20"/>
        </w:rPr>
        <w:t>Assisted Decision-Making (Capacity) Act 2015</w:t>
      </w:r>
      <w:r>
        <w:rPr>
          <w:rFonts w:ascii="Candara" w:hAnsi="Candara"/>
          <w:i/>
          <w:sz w:val="20"/>
          <w:szCs w:val="20"/>
        </w:rPr>
        <w:t>, Social Housing Output Report 2015;</w:t>
      </w:r>
    </w:p>
    <w:p w:rsidR="00476B49" w:rsidRPr="008B073B" w:rsidRDefault="00476B49" w:rsidP="00476B49">
      <w:pPr>
        <w:pStyle w:val="Title"/>
        <w:spacing w:after="0"/>
        <w:rPr>
          <w:b/>
          <w:sz w:val="48"/>
          <w:szCs w:val="48"/>
        </w:rPr>
      </w:pPr>
      <w:r w:rsidRPr="008B073B">
        <w:rPr>
          <w:b/>
          <w:sz w:val="48"/>
          <w:szCs w:val="48"/>
        </w:rPr>
        <w:t>CIB Social Policy and Research News</w:t>
      </w:r>
    </w:p>
    <w:p w:rsidR="00476B49" w:rsidRDefault="00476B49" w:rsidP="006E3851">
      <w:pPr>
        <w:tabs>
          <w:tab w:val="left" w:pos="1905"/>
        </w:tabs>
        <w:jc w:val="center"/>
        <w:rPr>
          <w:rFonts w:asciiTheme="minorHAnsi" w:hAnsiTheme="minorHAnsi"/>
          <w:i/>
          <w:color w:val="000000" w:themeColor="text1"/>
          <w:sz w:val="18"/>
          <w:szCs w:val="18"/>
          <w14:glow w14:rad="63500">
            <w14:schemeClr w14:val="accent3">
              <w14:alpha w14:val="60000"/>
              <w14:satMod w14:val="175000"/>
            </w14:schemeClr>
          </w14:glow>
        </w:rPr>
      </w:pPr>
      <w:r w:rsidRPr="00447885">
        <w:rPr>
          <w:rFonts w:asciiTheme="minorHAnsi" w:hAnsiTheme="minorHAnsi"/>
          <w:i/>
          <w:color w:val="000000" w:themeColor="text1"/>
          <w:sz w:val="18"/>
          <w:szCs w:val="18"/>
          <w14:glow w14:rad="63500">
            <w14:schemeClr w14:val="accent3">
              <w14:alpha w14:val="60000"/>
              <w14:satMod w14:val="175000"/>
            </w14:schemeClr>
          </w14:glow>
        </w:rPr>
        <w:t xml:space="preserve">This section provides information about CIB’s Social Policy work, focusing </w:t>
      </w:r>
      <w:r>
        <w:rPr>
          <w:rFonts w:asciiTheme="minorHAnsi" w:hAnsiTheme="minorHAnsi"/>
          <w:i/>
          <w:color w:val="000000" w:themeColor="text1"/>
          <w:sz w:val="18"/>
          <w:szCs w:val="18"/>
          <w14:glow w14:rad="63500">
            <w14:schemeClr w14:val="accent3">
              <w14:alpha w14:val="60000"/>
              <w14:satMod w14:val="175000"/>
            </w14:schemeClr>
          </w14:glow>
        </w:rPr>
        <w:t>in each issue</w:t>
      </w:r>
      <w:r w:rsidRPr="00447885">
        <w:rPr>
          <w:rFonts w:asciiTheme="minorHAnsi" w:hAnsiTheme="minorHAnsi"/>
          <w:i/>
          <w:color w:val="000000" w:themeColor="text1"/>
          <w:sz w:val="18"/>
          <w:szCs w:val="18"/>
          <w14:glow w14:rad="63500">
            <w14:schemeClr w14:val="accent3">
              <w14:alpha w14:val="60000"/>
              <w14:satMod w14:val="175000"/>
            </w14:schemeClr>
          </w14:glow>
        </w:rPr>
        <w:t xml:space="preserve"> on</w:t>
      </w:r>
      <w:r>
        <w:rPr>
          <w:rFonts w:asciiTheme="minorHAnsi" w:hAnsiTheme="minorHAnsi"/>
          <w:i/>
          <w:color w:val="000000" w:themeColor="text1"/>
          <w:sz w:val="18"/>
          <w:szCs w:val="18"/>
          <w14:glow w14:rad="63500">
            <w14:schemeClr w14:val="accent3">
              <w14:alpha w14:val="60000"/>
              <w14:satMod w14:val="175000"/>
            </w14:schemeClr>
          </w14:glow>
        </w:rPr>
        <w:t xml:space="preserve"> one or more</w:t>
      </w:r>
      <w:r w:rsidRPr="00447885">
        <w:rPr>
          <w:rFonts w:asciiTheme="minorHAnsi" w:hAnsiTheme="minorHAnsi"/>
          <w:i/>
          <w:color w:val="000000" w:themeColor="text1"/>
          <w:sz w:val="18"/>
          <w:szCs w:val="18"/>
          <w14:glow w14:rad="63500">
            <w14:schemeClr w14:val="accent3">
              <w14:alpha w14:val="60000"/>
              <w14:satMod w14:val="175000"/>
            </w14:schemeClr>
          </w14:glow>
        </w:rPr>
        <w:t xml:space="preserve"> selected areas of activity.</w:t>
      </w:r>
    </w:p>
    <w:p w:rsidR="008B7B9A" w:rsidRPr="00E463F4" w:rsidRDefault="002340D9" w:rsidP="008B7B9A">
      <w:pPr>
        <w:shd w:val="clear" w:color="auto" w:fill="C2D69B" w:themeFill="accent3" w:themeFillTint="99"/>
        <w:rPr>
          <w:rFonts w:ascii="Candara" w:eastAsia="Times New Roman" w:hAnsi="Candara"/>
          <w:b/>
          <w:sz w:val="32"/>
          <w:szCs w:val="32"/>
          <w:lang w:eastAsia="en-IE"/>
        </w:rPr>
      </w:pPr>
      <w:r>
        <w:rPr>
          <w:rFonts w:ascii="Candara" w:hAnsi="Candara"/>
          <w:b/>
          <w:sz w:val="32"/>
          <w:szCs w:val="32"/>
        </w:rPr>
        <w:t xml:space="preserve"> Introduction</w:t>
      </w:r>
      <w:r w:rsidR="008B7B9A" w:rsidRPr="00E463F4">
        <w:rPr>
          <w:rFonts w:ascii="Candara" w:hAnsi="Candara"/>
          <w:b/>
          <w:sz w:val="32"/>
          <w:szCs w:val="32"/>
        </w:rPr>
        <w:t xml:space="preserve"> </w:t>
      </w:r>
    </w:p>
    <w:p w:rsidR="002340D9" w:rsidRPr="002340D9" w:rsidRDefault="002340D9" w:rsidP="002340D9">
      <w:pPr>
        <w:spacing w:after="120" w:line="276" w:lineRule="auto"/>
        <w:rPr>
          <w:rFonts w:ascii="Candara" w:hAnsi="Candara"/>
        </w:rPr>
      </w:pPr>
      <w:r w:rsidRPr="002340D9">
        <w:rPr>
          <w:rFonts w:ascii="Candara" w:hAnsi="Candara"/>
        </w:rPr>
        <w:t xml:space="preserve">Welcome to the February edition of CIB’s Social Policy Update. In this edition, we look at the submissions that CIB has made in the early part of 2016, whilst noting that, during 2015, CIB made over </w:t>
      </w:r>
      <w:r w:rsidR="009E29D0">
        <w:rPr>
          <w:rFonts w:ascii="Candara" w:hAnsi="Candara"/>
        </w:rPr>
        <w:t>20 submissions to a variety of G</w:t>
      </w:r>
      <w:r w:rsidRPr="002340D9">
        <w:rPr>
          <w:rFonts w:ascii="Candara" w:hAnsi="Candara"/>
        </w:rPr>
        <w:t xml:space="preserve">overnment Departments and review processes. These submissions varied from the specific (such as those on the Employability Service Review and the </w:t>
      </w:r>
      <w:r>
        <w:rPr>
          <w:rFonts w:ascii="Candara" w:hAnsi="Candara"/>
        </w:rPr>
        <w:t>Aras Attracta Review</w:t>
      </w:r>
      <w:r w:rsidRPr="002340D9">
        <w:rPr>
          <w:rFonts w:ascii="Candara" w:hAnsi="Candara"/>
        </w:rPr>
        <w:t xml:space="preserve">), to the broad - such as </w:t>
      </w:r>
      <w:r w:rsidR="00E2036C">
        <w:rPr>
          <w:rFonts w:ascii="Candara" w:hAnsi="Candara"/>
        </w:rPr>
        <w:t xml:space="preserve">the </w:t>
      </w:r>
      <w:r w:rsidRPr="002340D9">
        <w:rPr>
          <w:rFonts w:ascii="Candara" w:hAnsi="Candara"/>
        </w:rPr>
        <w:t>National Disability Inclusion Strategy and the Pre-Budget Submission.</w:t>
      </w:r>
      <w:r>
        <w:rPr>
          <w:rFonts w:ascii="Candara" w:hAnsi="Candara"/>
        </w:rPr>
        <w:t xml:space="preserve"> T</w:t>
      </w:r>
      <w:r w:rsidRPr="002340D9">
        <w:rPr>
          <w:rFonts w:ascii="Candara" w:hAnsi="Candara"/>
        </w:rPr>
        <w:t>hese submissions drew on the social policy feedback that had be</w:t>
      </w:r>
      <w:r w:rsidR="00E2036C">
        <w:rPr>
          <w:rFonts w:ascii="Candara" w:hAnsi="Candara"/>
        </w:rPr>
        <w:t>en channelled from CIB’s delivery services</w:t>
      </w:r>
      <w:r w:rsidRPr="002340D9">
        <w:rPr>
          <w:rFonts w:ascii="Candara" w:hAnsi="Candara"/>
        </w:rPr>
        <w:t xml:space="preserve"> during the year. This feedback presents CIB with a unique source of evidence in drafting submissions and policy responses and it places our service delivery partners in a distinctive place in the context of highlighting issues of concern to users of their services. </w:t>
      </w:r>
    </w:p>
    <w:p w:rsidR="002340D9" w:rsidRPr="002340D9" w:rsidRDefault="00F75B78" w:rsidP="002340D9">
      <w:pPr>
        <w:spacing w:after="120" w:line="276" w:lineRule="auto"/>
        <w:rPr>
          <w:rFonts w:ascii="Candara" w:hAnsi="Candara"/>
        </w:rPr>
      </w:pPr>
      <w:r>
        <w:rPr>
          <w:rFonts w:ascii="Candara" w:hAnsi="Candara"/>
        </w:rPr>
        <w:t xml:space="preserve">In addition to the </w:t>
      </w:r>
      <w:r w:rsidR="002340D9" w:rsidRPr="002340D9">
        <w:rPr>
          <w:rFonts w:ascii="Candara" w:hAnsi="Candara"/>
        </w:rPr>
        <w:t>sub</w:t>
      </w:r>
      <w:r>
        <w:rPr>
          <w:rFonts w:ascii="Candara" w:hAnsi="Candara"/>
        </w:rPr>
        <w:t xml:space="preserve">missions so far in 2016, </w:t>
      </w:r>
      <w:r w:rsidR="00160398">
        <w:rPr>
          <w:rFonts w:ascii="Candara" w:hAnsi="Candara"/>
        </w:rPr>
        <w:t xml:space="preserve">it should also be noted that </w:t>
      </w:r>
      <w:r>
        <w:rPr>
          <w:rFonts w:ascii="Candara" w:hAnsi="Candara"/>
        </w:rPr>
        <w:t>CIB has</w:t>
      </w:r>
      <w:r w:rsidR="002340D9" w:rsidRPr="002340D9">
        <w:rPr>
          <w:rFonts w:ascii="Candara" w:hAnsi="Candara"/>
        </w:rPr>
        <w:t xml:space="preserve"> met with officials from the HSE (with regard to the medical card</w:t>
      </w:r>
      <w:r>
        <w:rPr>
          <w:rFonts w:ascii="Candara" w:hAnsi="Candara"/>
        </w:rPr>
        <w:t xml:space="preserve"> issues</w:t>
      </w:r>
      <w:r w:rsidR="00160398">
        <w:rPr>
          <w:rFonts w:ascii="Candara" w:hAnsi="Candara"/>
        </w:rPr>
        <w:t xml:space="preserve"> that arise in CISs and CIPS</w:t>
      </w:r>
      <w:r>
        <w:rPr>
          <w:rFonts w:ascii="Candara" w:hAnsi="Candara"/>
        </w:rPr>
        <w:t xml:space="preserve">) </w:t>
      </w:r>
      <w:r w:rsidR="002340D9" w:rsidRPr="002340D9">
        <w:rPr>
          <w:rFonts w:ascii="Candara" w:hAnsi="Candara"/>
        </w:rPr>
        <w:t xml:space="preserve">and from the Rent Supplement </w:t>
      </w:r>
      <w:r>
        <w:rPr>
          <w:rFonts w:ascii="Candara" w:hAnsi="Candara"/>
        </w:rPr>
        <w:t xml:space="preserve">(RS) </w:t>
      </w:r>
      <w:r w:rsidR="002340D9" w:rsidRPr="002340D9">
        <w:rPr>
          <w:rFonts w:ascii="Candara" w:hAnsi="Candara"/>
        </w:rPr>
        <w:t>section of DSP</w:t>
      </w:r>
      <w:r w:rsidR="00160398">
        <w:rPr>
          <w:rFonts w:ascii="Candara" w:hAnsi="Candara"/>
        </w:rPr>
        <w:t xml:space="preserve"> - </w:t>
      </w:r>
      <w:r w:rsidR="002340D9" w:rsidRPr="002340D9">
        <w:rPr>
          <w:rFonts w:ascii="Candara" w:hAnsi="Candara"/>
        </w:rPr>
        <w:t xml:space="preserve"> where social policy feedback around RS issues arising in information services was discussed in detail.</w:t>
      </w:r>
    </w:p>
    <w:p w:rsidR="002340D9" w:rsidRPr="002340D9" w:rsidRDefault="002340D9" w:rsidP="002340D9">
      <w:pPr>
        <w:spacing w:after="120" w:line="276" w:lineRule="auto"/>
        <w:rPr>
          <w:rFonts w:ascii="Candara" w:hAnsi="Candara"/>
        </w:rPr>
      </w:pPr>
      <w:r w:rsidRPr="002340D9">
        <w:rPr>
          <w:rFonts w:ascii="Candara" w:hAnsi="Candara"/>
        </w:rPr>
        <w:t xml:space="preserve">This issue of </w:t>
      </w:r>
      <w:r w:rsidR="00F75B78">
        <w:rPr>
          <w:rFonts w:ascii="Candara" w:hAnsi="Candara"/>
        </w:rPr>
        <w:t xml:space="preserve">the </w:t>
      </w:r>
      <w:r w:rsidRPr="002340D9">
        <w:rPr>
          <w:rFonts w:ascii="Candara" w:hAnsi="Candara"/>
        </w:rPr>
        <w:t xml:space="preserve">Social Policy Update also provides an analysis of the key issues that emerged via the Social Policy Returns (and queries) as submitted by CISs and CIPS during 2015 – when information staff were busy dealing with ongoing difficulties for their clients in accessing services and benefits. These included </w:t>
      </w:r>
      <w:r w:rsidR="00160398">
        <w:rPr>
          <w:rFonts w:ascii="Candara" w:hAnsi="Candara"/>
        </w:rPr>
        <w:t xml:space="preserve">ongoing </w:t>
      </w:r>
      <w:r w:rsidRPr="002340D9">
        <w:rPr>
          <w:rFonts w:ascii="Candara" w:hAnsi="Candara"/>
        </w:rPr>
        <w:t xml:space="preserve">difficulties with </w:t>
      </w:r>
      <w:r w:rsidR="00F75B78">
        <w:rPr>
          <w:rFonts w:ascii="Candara" w:hAnsi="Candara"/>
        </w:rPr>
        <w:t>r</w:t>
      </w:r>
      <w:r w:rsidRPr="002340D9">
        <w:rPr>
          <w:rFonts w:ascii="Candara" w:hAnsi="Candara"/>
        </w:rPr>
        <w:t xml:space="preserve">ent </w:t>
      </w:r>
      <w:r w:rsidR="00F75B78">
        <w:rPr>
          <w:rFonts w:ascii="Candara" w:hAnsi="Candara"/>
        </w:rPr>
        <w:t>s</w:t>
      </w:r>
      <w:r w:rsidRPr="002340D9">
        <w:rPr>
          <w:rFonts w:ascii="Candara" w:hAnsi="Candara"/>
        </w:rPr>
        <w:t>upplement, medical</w:t>
      </w:r>
      <w:r w:rsidR="00F75B78">
        <w:rPr>
          <w:rFonts w:ascii="Candara" w:hAnsi="Candara"/>
        </w:rPr>
        <w:t xml:space="preserve"> cards and jobseekers payments and </w:t>
      </w:r>
      <w:r w:rsidRPr="002340D9">
        <w:rPr>
          <w:rFonts w:ascii="Candara" w:hAnsi="Candara"/>
        </w:rPr>
        <w:t>also emerging issues of concern for service users</w:t>
      </w:r>
      <w:r w:rsidR="00160398">
        <w:rPr>
          <w:rFonts w:ascii="Candara" w:hAnsi="Candara"/>
        </w:rPr>
        <w:t xml:space="preserve"> - </w:t>
      </w:r>
      <w:r w:rsidRPr="002340D9">
        <w:rPr>
          <w:rFonts w:ascii="Candara" w:hAnsi="Candara"/>
        </w:rPr>
        <w:t xml:space="preserve">such as difficulties caused by changes to the One Parent Family Payment, water charges and the associated Water Conservation Grant, and the Housing Assistance Payment. </w:t>
      </w:r>
    </w:p>
    <w:p w:rsidR="002340D9" w:rsidRPr="002340D9" w:rsidRDefault="002340D9" w:rsidP="002340D9">
      <w:pPr>
        <w:spacing w:after="120" w:line="276" w:lineRule="auto"/>
        <w:rPr>
          <w:rFonts w:ascii="Candara" w:hAnsi="Candara"/>
        </w:rPr>
      </w:pPr>
      <w:r w:rsidRPr="002340D9">
        <w:rPr>
          <w:rFonts w:ascii="Candara" w:hAnsi="Candara"/>
        </w:rPr>
        <w:t xml:space="preserve">This edition </w:t>
      </w:r>
      <w:r w:rsidR="00F75B78">
        <w:rPr>
          <w:rFonts w:ascii="Candara" w:hAnsi="Candara"/>
        </w:rPr>
        <w:t xml:space="preserve">also </w:t>
      </w:r>
      <w:r w:rsidRPr="002340D9">
        <w:rPr>
          <w:rFonts w:ascii="Candara" w:hAnsi="Candara"/>
        </w:rPr>
        <w:t>covers some relevant</w:t>
      </w:r>
      <w:r w:rsidR="00F75B78">
        <w:rPr>
          <w:rFonts w:ascii="Candara" w:hAnsi="Candara"/>
        </w:rPr>
        <w:t xml:space="preserve"> wider policy</w:t>
      </w:r>
      <w:r w:rsidRPr="002340D9">
        <w:rPr>
          <w:rFonts w:ascii="Candara" w:hAnsi="Candara"/>
        </w:rPr>
        <w:t xml:space="preserve"> issues that arose for discussion prior to the dissolution of the Dáil</w:t>
      </w:r>
      <w:r w:rsidR="00F75B78">
        <w:rPr>
          <w:rFonts w:ascii="Candara" w:hAnsi="Candara"/>
        </w:rPr>
        <w:t xml:space="preserve"> in February 2015</w:t>
      </w:r>
      <w:r w:rsidRPr="002340D9">
        <w:rPr>
          <w:rFonts w:ascii="Candara" w:hAnsi="Candara"/>
        </w:rPr>
        <w:t xml:space="preserve"> - most notably on the topics of medical cards, and </w:t>
      </w:r>
      <w:r w:rsidR="00F75B78">
        <w:rPr>
          <w:rFonts w:ascii="Candara" w:hAnsi="Candara"/>
        </w:rPr>
        <w:t>the treatment of married and co</w:t>
      </w:r>
      <w:r w:rsidRPr="002340D9">
        <w:rPr>
          <w:rFonts w:ascii="Candara" w:hAnsi="Candara"/>
        </w:rPr>
        <w:t>habiting couples by Revenue and DSP. We also cover some of the policy issues of relevance coming from within the voluntary sector during the past two months and we also look at the current status of the Assisted Decision-Making (Capacity) Act 2015, which was passed by the Oireachtas in December 2015</w:t>
      </w:r>
      <w:r w:rsidR="00A5304B">
        <w:rPr>
          <w:rFonts w:ascii="Candara" w:hAnsi="Candara"/>
        </w:rPr>
        <w:t>.</w:t>
      </w:r>
    </w:p>
    <w:p w:rsidR="002340D9" w:rsidRPr="00E463F4" w:rsidRDefault="002340D9" w:rsidP="002340D9">
      <w:pPr>
        <w:shd w:val="clear" w:color="auto" w:fill="C2D69B" w:themeFill="accent3" w:themeFillTint="99"/>
        <w:rPr>
          <w:rFonts w:ascii="Candara" w:eastAsia="Times New Roman" w:hAnsi="Candara"/>
          <w:b/>
          <w:sz w:val="32"/>
          <w:szCs w:val="32"/>
          <w:lang w:eastAsia="en-IE"/>
        </w:rPr>
      </w:pPr>
      <w:r>
        <w:rPr>
          <w:rFonts w:ascii="Candara" w:hAnsi="Candara"/>
          <w:b/>
          <w:sz w:val="32"/>
          <w:szCs w:val="32"/>
        </w:rPr>
        <w:t>C</w:t>
      </w:r>
      <w:r w:rsidRPr="00E463F4">
        <w:rPr>
          <w:rFonts w:ascii="Candara" w:hAnsi="Candara"/>
          <w:b/>
          <w:sz w:val="32"/>
          <w:szCs w:val="32"/>
        </w:rPr>
        <w:t xml:space="preserve">IB </w:t>
      </w:r>
      <w:r>
        <w:rPr>
          <w:rFonts w:ascii="Candara" w:hAnsi="Candara"/>
          <w:b/>
          <w:sz w:val="32"/>
          <w:szCs w:val="32"/>
        </w:rPr>
        <w:t>submissions</w:t>
      </w:r>
      <w:r w:rsidRPr="00E463F4">
        <w:rPr>
          <w:rFonts w:ascii="Candara" w:hAnsi="Candara"/>
          <w:b/>
          <w:sz w:val="32"/>
          <w:szCs w:val="32"/>
        </w:rPr>
        <w:t xml:space="preserve"> </w:t>
      </w:r>
    </w:p>
    <w:p w:rsidR="008B7B9A" w:rsidRDefault="00107FC9" w:rsidP="008B7B9A">
      <w:pPr>
        <w:spacing w:after="120"/>
        <w:rPr>
          <w:rFonts w:ascii="Candara" w:hAnsi="Candara"/>
          <w:b/>
          <w:sz w:val="24"/>
          <w:szCs w:val="24"/>
        </w:rPr>
      </w:pPr>
      <w:r w:rsidRPr="00107FC9">
        <w:rPr>
          <w:rFonts w:ascii="Candara" w:hAnsi="Candara"/>
          <w:b/>
          <w:sz w:val="24"/>
          <w:szCs w:val="24"/>
        </w:rPr>
        <w:t xml:space="preserve">Low Pay Commission </w:t>
      </w:r>
    </w:p>
    <w:p w:rsidR="00107FC9" w:rsidRPr="00107FC9" w:rsidRDefault="00107FC9" w:rsidP="00107FC9">
      <w:pPr>
        <w:spacing w:after="120" w:line="276" w:lineRule="auto"/>
        <w:rPr>
          <w:rFonts w:ascii="Candara" w:hAnsi="Candara"/>
        </w:rPr>
      </w:pPr>
      <w:r w:rsidRPr="00107FC9">
        <w:rPr>
          <w:rFonts w:ascii="Candara" w:hAnsi="Candara"/>
        </w:rPr>
        <w:lastRenderedPageBreak/>
        <w:t>In February 2015, the Minister for Business and Employment, Mr Ged Nash, announced the appointment of the Low Pay Commission – an independent body (with nine members and chaired by Dr Donal de Buitléir) - the main function of which is to advise the Government on the appropriate rate of the National Minimum Wage. The Commission was also requested to investigate “certain related matters” and, in early 2016 sought submissions in relation to two particular topics –</w:t>
      </w:r>
    </w:p>
    <w:p w:rsidR="00107FC9" w:rsidRPr="00107FC9" w:rsidRDefault="00107FC9" w:rsidP="00107FC9">
      <w:pPr>
        <w:spacing w:after="120" w:line="276" w:lineRule="auto"/>
        <w:rPr>
          <w:rFonts w:ascii="Candara" w:hAnsi="Candara"/>
        </w:rPr>
      </w:pPr>
      <w:r w:rsidRPr="00107FC9">
        <w:rPr>
          <w:rFonts w:ascii="Candara" w:hAnsi="Candara"/>
        </w:rPr>
        <w:t>•</w:t>
      </w:r>
      <w:r w:rsidRPr="00107FC9">
        <w:rPr>
          <w:rFonts w:ascii="Candara" w:hAnsi="Candara"/>
        </w:rPr>
        <w:tab/>
        <w:t>the appropriateness of the sub-minima rates which currently apply to young people;</w:t>
      </w:r>
    </w:p>
    <w:p w:rsidR="00107FC9" w:rsidRDefault="00107FC9" w:rsidP="00160398">
      <w:pPr>
        <w:spacing w:after="120" w:line="276" w:lineRule="auto"/>
        <w:ind w:left="720" w:hanging="720"/>
        <w:rPr>
          <w:rFonts w:ascii="Candara" w:hAnsi="Candara"/>
        </w:rPr>
      </w:pPr>
      <w:r w:rsidRPr="00107FC9">
        <w:rPr>
          <w:rFonts w:ascii="Candara" w:hAnsi="Candara"/>
        </w:rPr>
        <w:t>•</w:t>
      </w:r>
      <w:r w:rsidRPr="00107FC9">
        <w:rPr>
          <w:rFonts w:ascii="Candara" w:hAnsi="Candara"/>
        </w:rPr>
        <w:tab/>
        <w:t xml:space="preserve">issues surrounding the preponderance of women on the National Minimum </w:t>
      </w:r>
      <w:r>
        <w:rPr>
          <w:rFonts w:ascii="Candara" w:hAnsi="Candara"/>
        </w:rPr>
        <w:t>Wage and the underlying causes.</w:t>
      </w:r>
    </w:p>
    <w:p w:rsidR="00107FC9" w:rsidRPr="00107FC9" w:rsidRDefault="00107FC9" w:rsidP="00107FC9">
      <w:pPr>
        <w:spacing w:after="120" w:line="276" w:lineRule="auto"/>
        <w:rPr>
          <w:rFonts w:ascii="Candara" w:hAnsi="Candara"/>
        </w:rPr>
      </w:pPr>
      <w:r>
        <w:rPr>
          <w:rFonts w:ascii="Candara" w:hAnsi="Candara"/>
        </w:rPr>
        <w:t xml:space="preserve">The </w:t>
      </w:r>
      <w:r w:rsidRPr="00107FC9">
        <w:rPr>
          <w:rFonts w:ascii="Candara" w:hAnsi="Candara"/>
        </w:rPr>
        <w:t xml:space="preserve">CIB </w:t>
      </w:r>
      <w:r>
        <w:rPr>
          <w:rFonts w:ascii="Candara" w:hAnsi="Candara"/>
        </w:rPr>
        <w:t xml:space="preserve">has made a </w:t>
      </w:r>
      <w:r w:rsidRPr="00107FC9">
        <w:rPr>
          <w:rFonts w:ascii="Candara" w:hAnsi="Candara"/>
        </w:rPr>
        <w:t xml:space="preserve">submission on sub-minima wage rates for young people </w:t>
      </w:r>
      <w:r>
        <w:rPr>
          <w:rFonts w:ascii="Candara" w:hAnsi="Candara"/>
        </w:rPr>
        <w:t>and it c</w:t>
      </w:r>
      <w:r w:rsidRPr="00107FC9">
        <w:rPr>
          <w:rFonts w:ascii="Candara" w:hAnsi="Candara"/>
        </w:rPr>
        <w:t xml:space="preserve">an be accessed </w:t>
      </w:r>
      <w:hyperlink r:id="rId9" w:history="1">
        <w:r w:rsidRPr="00107FC9">
          <w:rPr>
            <w:rStyle w:val="Hyperlink"/>
            <w:rFonts w:ascii="Candara" w:hAnsi="Candara"/>
          </w:rPr>
          <w:t>here</w:t>
        </w:r>
      </w:hyperlink>
      <w:r>
        <w:rPr>
          <w:rFonts w:ascii="Candara" w:hAnsi="Candara"/>
        </w:rPr>
        <w:t>. The submission</w:t>
      </w:r>
      <w:r w:rsidRPr="00107FC9">
        <w:rPr>
          <w:rFonts w:ascii="Candara" w:hAnsi="Candara"/>
        </w:rPr>
        <w:t xml:space="preserve"> noted that the key concern in relation to these wage rates is if - and how - the lower rates of the minimum wage impact on younger people who are unemployed and not engaged in education or training. The submission argued that the appropriateness of these rates should be looked at in the broader context of addressing unemployment amongst this younger age cohort (particularly amongst those with lower educational attainment</w:t>
      </w:r>
      <w:r>
        <w:rPr>
          <w:rFonts w:ascii="Candara" w:hAnsi="Candara"/>
        </w:rPr>
        <w:t xml:space="preserve"> - </w:t>
      </w:r>
      <w:r w:rsidRPr="00107FC9">
        <w:rPr>
          <w:rFonts w:ascii="Candara" w:hAnsi="Candara"/>
        </w:rPr>
        <w:t>that is, up to Leaving Certificate and post-LC).</w:t>
      </w:r>
    </w:p>
    <w:p w:rsidR="00107FC9" w:rsidRPr="00107FC9" w:rsidRDefault="00107FC9" w:rsidP="00107FC9">
      <w:pPr>
        <w:spacing w:after="120" w:line="276" w:lineRule="auto"/>
        <w:rPr>
          <w:rFonts w:ascii="Candara" w:hAnsi="Candara"/>
        </w:rPr>
      </w:pPr>
      <w:r w:rsidRPr="00107FC9">
        <w:rPr>
          <w:rFonts w:ascii="Candara" w:hAnsi="Candara"/>
        </w:rPr>
        <w:t>The submission looked at recent trends in youth unemployment, education and training and noted that the youth unemployment rate in Ireland is more than double the population as whole (that is, 19.7% vs 8.8% in December 2015), that 18% of young Irish people are deemed to be not in education, training or employment and that the growth of internships and ‘precarious employment’ (such as temporary work, part-time or zero hours contracts) is frustrating the traditional entry of young people into well-paid and secure employment. The submission stated that reports from CISs and CIPS highlight these concern</w:t>
      </w:r>
      <w:r>
        <w:rPr>
          <w:rFonts w:ascii="Candara" w:hAnsi="Candara"/>
        </w:rPr>
        <w:t>s</w:t>
      </w:r>
      <w:r w:rsidRPr="00107FC9">
        <w:rPr>
          <w:rFonts w:ascii="Candara" w:hAnsi="Candara"/>
        </w:rPr>
        <w:t xml:space="preserve"> for younger people who are seeking information and support from services across the country - with many cases indicating difficu</w:t>
      </w:r>
      <w:r w:rsidR="00E2036C">
        <w:rPr>
          <w:rFonts w:ascii="Candara" w:hAnsi="Candara"/>
        </w:rPr>
        <w:t>lties with welfare to work transitions</w:t>
      </w:r>
      <w:r w:rsidRPr="00107FC9">
        <w:rPr>
          <w:rFonts w:ascii="Candara" w:hAnsi="Candara"/>
        </w:rPr>
        <w:t>, and particular worries in meeting the costs of ordinary daily living and the related financial strain (especially for those who are living independently</w:t>
      </w:r>
      <w:r>
        <w:rPr>
          <w:rFonts w:ascii="Candara" w:hAnsi="Candara"/>
        </w:rPr>
        <w:t xml:space="preserve"> of</w:t>
      </w:r>
      <w:r w:rsidRPr="00107FC9">
        <w:rPr>
          <w:rFonts w:ascii="Candara" w:hAnsi="Candara"/>
        </w:rPr>
        <w:t xml:space="preserve"> their parents).</w:t>
      </w:r>
    </w:p>
    <w:p w:rsidR="00107FC9" w:rsidRPr="00107FC9" w:rsidRDefault="00107FC9" w:rsidP="00107FC9">
      <w:pPr>
        <w:spacing w:after="120" w:line="276" w:lineRule="auto"/>
        <w:rPr>
          <w:rFonts w:ascii="Candara" w:hAnsi="Candara"/>
        </w:rPr>
      </w:pPr>
      <w:r w:rsidRPr="00107FC9">
        <w:rPr>
          <w:rFonts w:ascii="Candara" w:hAnsi="Candara"/>
        </w:rPr>
        <w:t>The submission suggested that the Low Pay Commission should look at a number of factors over-and-above the actual wage rates per se. These include ensuring a balance between minimum rates of pay and social welfare income support, the need for good quality work opportunities for young people, the importance of applying the living wage concept in the longer-term to younger people and the need to look again at the implications of the lower rates of social welfare paid to younger people - in particular, to those participating in education, training and work experience programmes.</w:t>
      </w:r>
    </w:p>
    <w:p w:rsidR="008B7B9A" w:rsidRDefault="00107FC9" w:rsidP="00107FC9">
      <w:pPr>
        <w:spacing w:after="120" w:line="276" w:lineRule="auto"/>
        <w:rPr>
          <w:rFonts w:ascii="Candara" w:hAnsi="Candara"/>
        </w:rPr>
      </w:pPr>
      <w:r w:rsidRPr="00107FC9">
        <w:rPr>
          <w:rFonts w:ascii="Candara" w:hAnsi="Candara"/>
        </w:rPr>
        <w:t xml:space="preserve">The CIB is also in the process of preparing a submission on the preponderance of women </w:t>
      </w:r>
      <w:r w:rsidR="004F4119">
        <w:rPr>
          <w:rFonts w:ascii="Candara" w:hAnsi="Candara"/>
        </w:rPr>
        <w:t>on</w:t>
      </w:r>
      <w:r w:rsidRPr="00107FC9">
        <w:rPr>
          <w:rFonts w:ascii="Candara" w:hAnsi="Candara"/>
        </w:rPr>
        <w:t xml:space="preserve"> the </w:t>
      </w:r>
      <w:r w:rsidR="003A3C91">
        <w:rPr>
          <w:rFonts w:ascii="Candara" w:hAnsi="Candara"/>
        </w:rPr>
        <w:t>M</w:t>
      </w:r>
      <w:r w:rsidRPr="00107FC9">
        <w:rPr>
          <w:rFonts w:ascii="Candara" w:hAnsi="Candara"/>
        </w:rPr>
        <w:t xml:space="preserve">inimum Wage </w:t>
      </w:r>
      <w:r>
        <w:rPr>
          <w:rFonts w:ascii="Candara" w:hAnsi="Candara"/>
        </w:rPr>
        <w:t>which is due on 11 March</w:t>
      </w:r>
      <w:r w:rsidRPr="00107FC9">
        <w:rPr>
          <w:rFonts w:ascii="Candara" w:hAnsi="Candara"/>
        </w:rPr>
        <w:t>.</w:t>
      </w:r>
      <w:r>
        <w:rPr>
          <w:rFonts w:ascii="Candara" w:hAnsi="Candara"/>
        </w:rPr>
        <w:t xml:space="preserve"> </w:t>
      </w:r>
    </w:p>
    <w:p w:rsidR="00107FC9" w:rsidRPr="00107FC9" w:rsidRDefault="00107FC9" w:rsidP="00107FC9">
      <w:pPr>
        <w:spacing w:after="120" w:line="276" w:lineRule="auto"/>
        <w:rPr>
          <w:rFonts w:ascii="Candara" w:hAnsi="Candara"/>
          <w:b/>
          <w:sz w:val="24"/>
          <w:szCs w:val="24"/>
          <w:lang w:val="en-US" w:eastAsia="ja-JP"/>
        </w:rPr>
      </w:pPr>
      <w:r w:rsidRPr="00107FC9">
        <w:rPr>
          <w:rFonts w:ascii="Candara" w:hAnsi="Candara"/>
          <w:b/>
          <w:sz w:val="24"/>
          <w:szCs w:val="24"/>
          <w:lang w:val="en-US" w:eastAsia="ja-JP"/>
        </w:rPr>
        <w:t>Submission on commissioning human, social and community services</w:t>
      </w:r>
    </w:p>
    <w:p w:rsidR="00107FC9" w:rsidRPr="00107FC9" w:rsidRDefault="00107FC9" w:rsidP="00107FC9">
      <w:pPr>
        <w:spacing w:after="120" w:line="276" w:lineRule="auto"/>
        <w:rPr>
          <w:rFonts w:ascii="Candara" w:hAnsi="Candara"/>
          <w:lang w:val="en-US" w:eastAsia="ja-JP"/>
        </w:rPr>
      </w:pPr>
      <w:r>
        <w:rPr>
          <w:rFonts w:ascii="Candara" w:hAnsi="Candara"/>
          <w:lang w:val="en-US" w:eastAsia="ja-JP"/>
        </w:rPr>
        <w:t xml:space="preserve">CIB has </w:t>
      </w:r>
      <w:r w:rsidRPr="00107FC9">
        <w:rPr>
          <w:rFonts w:ascii="Candara" w:hAnsi="Candara"/>
          <w:lang w:val="en-US" w:eastAsia="ja-JP"/>
        </w:rPr>
        <w:t>followed up on a call for submissions from a cross-Departmental group on the use of commissioning as a model of delivering public services. Such a model of funding aims to assess and identify the needs of a population, to pinpoint service priorities and goals, and to fund service providers that can deliver those priorities and goals in line with the identification of evidence-based evaluations. This form of funding contrasts with the traditional ‘block-grant’ system in Ireland, where the provision of state services to the citizen are secured through the funding of voluntary and community sector agencies, based on what an agency or a provider received historically - rather than because of the needs of the communities or end-users in question.</w:t>
      </w:r>
    </w:p>
    <w:p w:rsidR="00107FC9" w:rsidRPr="00107FC9" w:rsidRDefault="00107FC9" w:rsidP="00107FC9">
      <w:pPr>
        <w:spacing w:after="120" w:line="276" w:lineRule="auto"/>
        <w:rPr>
          <w:rFonts w:ascii="Candara" w:hAnsi="Candara"/>
          <w:lang w:val="en-US" w:eastAsia="ja-JP"/>
        </w:rPr>
      </w:pPr>
      <w:r>
        <w:rPr>
          <w:rFonts w:ascii="Candara" w:hAnsi="Candara"/>
          <w:lang w:val="en-US" w:eastAsia="ja-JP"/>
        </w:rPr>
        <w:t>The s</w:t>
      </w:r>
      <w:r w:rsidRPr="00107FC9">
        <w:rPr>
          <w:rFonts w:ascii="Candara" w:hAnsi="Candara"/>
          <w:lang w:val="en-US" w:eastAsia="ja-JP"/>
        </w:rPr>
        <w:t>ubmission is based on CIB’s experience of commissioning various pieces of work relating to strategic development, project management, service delivery and policy research involving both central services and service delivery partners. It suggests that the following questions need to be considered in a</w:t>
      </w:r>
      <w:r w:rsidR="004F4119">
        <w:rPr>
          <w:rFonts w:ascii="Candara" w:hAnsi="Candara"/>
          <w:lang w:val="en-US" w:eastAsia="ja-JP"/>
        </w:rPr>
        <w:t xml:space="preserve">ny </w:t>
      </w:r>
      <w:r w:rsidRPr="00107FC9">
        <w:rPr>
          <w:rFonts w:ascii="Candara" w:hAnsi="Candara"/>
          <w:lang w:val="en-US" w:eastAsia="ja-JP"/>
        </w:rPr>
        <w:t>move</w:t>
      </w:r>
      <w:r w:rsidR="004F4119">
        <w:rPr>
          <w:rFonts w:ascii="Candara" w:hAnsi="Candara"/>
          <w:lang w:val="en-US" w:eastAsia="ja-JP"/>
        </w:rPr>
        <w:t xml:space="preserve"> to a commissioning model of funding</w:t>
      </w:r>
      <w:r w:rsidRPr="00107FC9">
        <w:rPr>
          <w:rFonts w:ascii="Candara" w:hAnsi="Candara"/>
          <w:lang w:val="en-US" w:eastAsia="ja-JP"/>
        </w:rPr>
        <w:t xml:space="preserve">: </w:t>
      </w:r>
    </w:p>
    <w:p w:rsidR="00107FC9" w:rsidRPr="00107FC9" w:rsidRDefault="00107FC9" w:rsidP="00F75B78">
      <w:pPr>
        <w:pStyle w:val="ListParagraph"/>
        <w:numPr>
          <w:ilvl w:val="0"/>
          <w:numId w:val="8"/>
        </w:numPr>
        <w:spacing w:after="120"/>
        <w:rPr>
          <w:rFonts w:ascii="Candara" w:hAnsi="Candara"/>
          <w:lang w:val="en-US" w:eastAsia="ja-JP"/>
        </w:rPr>
      </w:pPr>
      <w:r>
        <w:rPr>
          <w:rFonts w:ascii="Candara" w:hAnsi="Candara"/>
          <w:lang w:val="en-US" w:eastAsia="ja-JP"/>
        </w:rPr>
        <w:lastRenderedPageBreak/>
        <w:t>How will a stronger focus on c</w:t>
      </w:r>
      <w:r w:rsidRPr="00107FC9">
        <w:rPr>
          <w:rFonts w:ascii="Candara" w:hAnsi="Candara"/>
          <w:lang w:val="en-US" w:eastAsia="ja-JP"/>
        </w:rPr>
        <w:t>ommissioning impact on the responsibility of Government to provide health and social services?</w:t>
      </w:r>
    </w:p>
    <w:p w:rsidR="00107FC9" w:rsidRPr="00107FC9" w:rsidRDefault="00107FC9" w:rsidP="00F75B78">
      <w:pPr>
        <w:pStyle w:val="ListParagraph"/>
        <w:numPr>
          <w:ilvl w:val="0"/>
          <w:numId w:val="8"/>
        </w:numPr>
        <w:spacing w:after="120"/>
        <w:rPr>
          <w:rFonts w:ascii="Candara" w:hAnsi="Candara"/>
          <w:lang w:val="en-US" w:eastAsia="ja-JP"/>
        </w:rPr>
      </w:pPr>
      <w:r w:rsidRPr="00107FC9">
        <w:rPr>
          <w:rFonts w:ascii="Candara" w:hAnsi="Candara"/>
          <w:lang w:val="en-US" w:eastAsia="ja-JP"/>
        </w:rPr>
        <w:t>When are services best provided directly by Government and when should they be contracted out to other providers?</w:t>
      </w:r>
    </w:p>
    <w:p w:rsidR="00107FC9" w:rsidRPr="00107FC9" w:rsidRDefault="00107FC9" w:rsidP="00F75B78">
      <w:pPr>
        <w:pStyle w:val="ListParagraph"/>
        <w:numPr>
          <w:ilvl w:val="0"/>
          <w:numId w:val="8"/>
        </w:numPr>
        <w:spacing w:after="120"/>
        <w:rPr>
          <w:rFonts w:ascii="Candara" w:hAnsi="Candara"/>
          <w:lang w:val="en-US" w:eastAsia="ja-JP"/>
        </w:rPr>
      </w:pPr>
      <w:r w:rsidRPr="00107FC9">
        <w:rPr>
          <w:rFonts w:ascii="Candara" w:hAnsi="Candara"/>
          <w:lang w:val="en-US" w:eastAsia="ja-JP"/>
        </w:rPr>
        <w:t xml:space="preserve">What are the implications of a possible greater move towards the privatisation of health and social services as a result of </w:t>
      </w:r>
      <w:r>
        <w:rPr>
          <w:rFonts w:ascii="Candara" w:hAnsi="Candara"/>
          <w:lang w:val="en-US" w:eastAsia="ja-JP"/>
        </w:rPr>
        <w:t>c</w:t>
      </w:r>
      <w:r w:rsidRPr="00107FC9">
        <w:rPr>
          <w:rFonts w:ascii="Candara" w:hAnsi="Candara"/>
          <w:lang w:val="en-US" w:eastAsia="ja-JP"/>
        </w:rPr>
        <w:t>ommissioning?</w:t>
      </w:r>
    </w:p>
    <w:p w:rsidR="00107FC9" w:rsidRDefault="00107FC9" w:rsidP="00107FC9">
      <w:pPr>
        <w:spacing w:after="120" w:line="276" w:lineRule="auto"/>
        <w:rPr>
          <w:rFonts w:ascii="Candara" w:hAnsi="Candara"/>
          <w:lang w:val="en-US" w:eastAsia="ja-JP"/>
        </w:rPr>
      </w:pPr>
      <w:r w:rsidRPr="00107FC9">
        <w:rPr>
          <w:rFonts w:ascii="Candara" w:hAnsi="Candara"/>
          <w:lang w:val="en-US" w:eastAsia="ja-JP"/>
        </w:rPr>
        <w:t>The CIB submission was based on the consultation paper entitled “</w:t>
      </w:r>
      <w:hyperlink r:id="rId10" w:history="1">
        <w:r w:rsidRPr="002A4A32">
          <w:rPr>
            <w:rStyle w:val="Hyperlink"/>
            <w:rFonts w:ascii="Candara" w:hAnsi="Candara"/>
            <w:lang w:val="en-US" w:eastAsia="ja-JP"/>
          </w:rPr>
          <w:t>Commissioning Human, Social and Community Services”</w:t>
        </w:r>
      </w:hyperlink>
      <w:r w:rsidRPr="00107FC9">
        <w:rPr>
          <w:rFonts w:ascii="Candara" w:hAnsi="Candara"/>
          <w:lang w:val="en-US" w:eastAsia="ja-JP"/>
        </w:rPr>
        <w:t xml:space="preserve"> which was published in late 2015 by the four Departments involved - the Departments of Children and Youth Affairs; Environment, Community and Local Government; Health and Public Expenditure and Reform.</w:t>
      </w:r>
    </w:p>
    <w:p w:rsidR="002A4A32" w:rsidRPr="002A4A32" w:rsidRDefault="002A4A32" w:rsidP="00107FC9">
      <w:pPr>
        <w:spacing w:after="120" w:line="276" w:lineRule="auto"/>
        <w:rPr>
          <w:rFonts w:ascii="Candara" w:hAnsi="Candara"/>
          <w:b/>
          <w:sz w:val="24"/>
          <w:szCs w:val="24"/>
          <w:lang w:val="en-US" w:eastAsia="ja-JP"/>
        </w:rPr>
      </w:pPr>
      <w:r w:rsidRPr="002A4A32">
        <w:rPr>
          <w:rFonts w:ascii="Candara" w:hAnsi="Candara"/>
          <w:b/>
          <w:sz w:val="24"/>
          <w:szCs w:val="24"/>
          <w:lang w:val="en-US" w:eastAsia="ja-JP"/>
        </w:rPr>
        <w:t>Other submissions</w:t>
      </w:r>
    </w:p>
    <w:p w:rsidR="00107FC9" w:rsidRDefault="00107FC9" w:rsidP="00107FC9">
      <w:pPr>
        <w:spacing w:after="120" w:line="276" w:lineRule="auto"/>
        <w:rPr>
          <w:rFonts w:ascii="Candara" w:hAnsi="Candara"/>
          <w:lang w:val="en-US" w:eastAsia="ja-JP"/>
        </w:rPr>
      </w:pPr>
      <w:r w:rsidRPr="00107FC9">
        <w:rPr>
          <w:rFonts w:ascii="Candara" w:hAnsi="Candara"/>
          <w:lang w:val="en-US" w:eastAsia="ja-JP"/>
        </w:rPr>
        <w:t xml:space="preserve">The CIB is also in the process of preparing a submission in response to a call from the Support and Advocacy Service for Older People (SAGE) in relation to long-term care. SAGE has recently established a </w:t>
      </w:r>
      <w:hyperlink r:id="rId11" w:history="1">
        <w:r w:rsidRPr="002A4A32">
          <w:rPr>
            <w:rStyle w:val="Hyperlink"/>
            <w:rFonts w:ascii="Candara" w:hAnsi="Candara"/>
            <w:lang w:val="en-US" w:eastAsia="ja-JP"/>
          </w:rPr>
          <w:t>Forum on Long Term Care</w:t>
        </w:r>
      </w:hyperlink>
      <w:r w:rsidRPr="00107FC9">
        <w:rPr>
          <w:rFonts w:ascii="Candara" w:hAnsi="Candara"/>
          <w:lang w:val="en-US" w:eastAsia="ja-JP"/>
        </w:rPr>
        <w:t xml:space="preserve"> with a number of concerned organisations and aims to prepare a draft report on the issues raised by the submissions, for a public forum prior to submission to the new government by May 2016.</w:t>
      </w:r>
    </w:p>
    <w:p w:rsidR="008B7B9A" w:rsidRPr="00E463F4" w:rsidRDefault="008B7B9A" w:rsidP="008B7B9A">
      <w:pPr>
        <w:shd w:val="clear" w:color="auto" w:fill="C2D69B" w:themeFill="accent3" w:themeFillTint="99"/>
        <w:rPr>
          <w:rFonts w:ascii="Candara" w:eastAsia="Times New Roman" w:hAnsi="Candara"/>
          <w:b/>
          <w:sz w:val="32"/>
          <w:szCs w:val="32"/>
          <w:lang w:eastAsia="en-IE"/>
        </w:rPr>
      </w:pPr>
      <w:r>
        <w:rPr>
          <w:rFonts w:ascii="Candara" w:hAnsi="Candara"/>
          <w:b/>
          <w:sz w:val="32"/>
          <w:szCs w:val="32"/>
        </w:rPr>
        <w:t xml:space="preserve">CIB </w:t>
      </w:r>
      <w:r w:rsidR="002A4A32">
        <w:rPr>
          <w:rFonts w:ascii="Candara" w:hAnsi="Candara"/>
          <w:b/>
          <w:sz w:val="32"/>
          <w:szCs w:val="32"/>
        </w:rPr>
        <w:t>developments</w:t>
      </w:r>
    </w:p>
    <w:p w:rsidR="002A4A32" w:rsidRPr="002A4A32" w:rsidRDefault="002A4A32" w:rsidP="002A4A32">
      <w:pPr>
        <w:spacing w:after="120" w:line="276" w:lineRule="auto"/>
        <w:rPr>
          <w:rFonts w:ascii="Candara" w:hAnsi="Candara"/>
          <w:b/>
          <w:sz w:val="24"/>
          <w:szCs w:val="24"/>
        </w:rPr>
      </w:pPr>
      <w:r w:rsidRPr="002A4A32">
        <w:rPr>
          <w:rFonts w:ascii="Candara" w:hAnsi="Candara"/>
          <w:b/>
          <w:sz w:val="24"/>
          <w:szCs w:val="24"/>
        </w:rPr>
        <w:t>NAS Access Review</w:t>
      </w:r>
    </w:p>
    <w:p w:rsidR="00390088" w:rsidRDefault="002A4A32" w:rsidP="002A4A32">
      <w:pPr>
        <w:spacing w:after="120" w:line="276" w:lineRule="auto"/>
        <w:rPr>
          <w:rFonts w:ascii="Candara" w:hAnsi="Candara"/>
        </w:rPr>
      </w:pPr>
      <w:r w:rsidRPr="002A4A32">
        <w:rPr>
          <w:rFonts w:ascii="Candara" w:hAnsi="Candara"/>
        </w:rPr>
        <w:t xml:space="preserve">Eustace Patterson researchers are carrying out an </w:t>
      </w:r>
      <w:r>
        <w:rPr>
          <w:rFonts w:ascii="Candara" w:hAnsi="Candara"/>
        </w:rPr>
        <w:t xml:space="preserve">independent </w:t>
      </w:r>
      <w:r w:rsidRPr="002A4A32">
        <w:rPr>
          <w:rFonts w:ascii="Candara" w:hAnsi="Candara"/>
        </w:rPr>
        <w:t>review of access to NAS – the National Advocacy Service for people with disabilities.  NAS - funded and supported by CIB</w:t>
      </w:r>
      <w:r>
        <w:rPr>
          <w:rFonts w:ascii="Candara" w:hAnsi="Candara"/>
        </w:rPr>
        <w:t xml:space="preserve"> -</w:t>
      </w:r>
      <w:r w:rsidRPr="002A4A32">
        <w:rPr>
          <w:rFonts w:ascii="Candara" w:hAnsi="Candara"/>
        </w:rPr>
        <w:t xml:space="preserve"> provides an independent, confidential and representative advocacy service that works exclusively for people with a disability. CIB has commissioned the research in order to identify and recommend standardised processes for use by NAS to ensure effective and timely service responses to people who engage with the service. The review is part of the CIB’s research programme for this year. </w:t>
      </w:r>
    </w:p>
    <w:p w:rsidR="004F7B3F" w:rsidRDefault="002A4A32" w:rsidP="002A4A32">
      <w:pPr>
        <w:spacing w:after="120" w:line="276" w:lineRule="auto"/>
        <w:rPr>
          <w:rFonts w:ascii="Candara" w:hAnsi="Candara"/>
        </w:rPr>
      </w:pPr>
      <w:r w:rsidRPr="002A4A32">
        <w:rPr>
          <w:rFonts w:ascii="Candara" w:hAnsi="Candara"/>
        </w:rPr>
        <w:t xml:space="preserve">The review will also identify demand patterns, the level of awareness of the service offer and the reach of the service and </w:t>
      </w:r>
      <w:r>
        <w:rPr>
          <w:rFonts w:ascii="Candara" w:hAnsi="Candara"/>
        </w:rPr>
        <w:t xml:space="preserve">will </w:t>
      </w:r>
      <w:r w:rsidRPr="002A4A32">
        <w:rPr>
          <w:rFonts w:ascii="Candara" w:hAnsi="Candara"/>
        </w:rPr>
        <w:t>consider how NAS currently manages demand.  The protocols that NAS has in place for identifying the level of demand for its service, ensuring that those people who need the service know about it and targeting the service at identified priority groups will also be considered.  A Steering Group involving representatives of NAS st</w:t>
      </w:r>
      <w:r>
        <w:rPr>
          <w:rFonts w:ascii="Candara" w:hAnsi="Candara"/>
        </w:rPr>
        <w:t xml:space="preserve">aff and CIB has been set up to </w:t>
      </w:r>
      <w:r w:rsidRPr="002A4A32">
        <w:rPr>
          <w:rFonts w:ascii="Candara" w:hAnsi="Candara"/>
        </w:rPr>
        <w:t xml:space="preserve">support this research.  </w:t>
      </w:r>
    </w:p>
    <w:p w:rsidR="002A4A32" w:rsidRPr="002A4A32" w:rsidRDefault="002A4A32" w:rsidP="002A4A32">
      <w:pPr>
        <w:spacing w:after="120" w:line="276" w:lineRule="auto"/>
        <w:rPr>
          <w:rFonts w:ascii="Candara" w:hAnsi="Candara"/>
        </w:rPr>
      </w:pPr>
      <w:r w:rsidRPr="002A4A32">
        <w:rPr>
          <w:rFonts w:ascii="Candara" w:hAnsi="Candara"/>
        </w:rPr>
        <w:t xml:space="preserve">NAS has a particular remit for people with disabilities who are isolated from their community and services, </w:t>
      </w:r>
      <w:r>
        <w:rPr>
          <w:rFonts w:ascii="Candara" w:hAnsi="Candara"/>
        </w:rPr>
        <w:t xml:space="preserve">who </w:t>
      </w:r>
      <w:r w:rsidRPr="002A4A32">
        <w:rPr>
          <w:rFonts w:ascii="Candara" w:hAnsi="Candara"/>
        </w:rPr>
        <w:t>have communication diff</w:t>
      </w:r>
      <w:r>
        <w:rPr>
          <w:rFonts w:ascii="Candara" w:hAnsi="Candara"/>
        </w:rPr>
        <w:t>iculties</w:t>
      </w:r>
      <w:r w:rsidRPr="002A4A32">
        <w:rPr>
          <w:rFonts w:ascii="Candara" w:hAnsi="Candara"/>
        </w:rPr>
        <w:t xml:space="preserve">, </w:t>
      </w:r>
      <w:r>
        <w:rPr>
          <w:rFonts w:ascii="Candara" w:hAnsi="Candara"/>
        </w:rPr>
        <w:t xml:space="preserve">who </w:t>
      </w:r>
      <w:r w:rsidRPr="002A4A32">
        <w:rPr>
          <w:rFonts w:ascii="Candara" w:hAnsi="Candara"/>
        </w:rPr>
        <w:t xml:space="preserve">are inappropriately accommodated, live in residential services, attend day services and have limited informal or natural supports. NAS currently supports over 1,000 people with disabilities around the country. </w:t>
      </w:r>
    </w:p>
    <w:p w:rsidR="002A4A32" w:rsidRPr="002A4A32" w:rsidRDefault="002A4A32" w:rsidP="002A4A32">
      <w:pPr>
        <w:spacing w:after="120" w:line="276" w:lineRule="auto"/>
        <w:rPr>
          <w:rFonts w:ascii="Candara" w:hAnsi="Candara"/>
          <w:b/>
          <w:sz w:val="24"/>
          <w:szCs w:val="24"/>
        </w:rPr>
      </w:pPr>
      <w:r w:rsidRPr="002A4A32">
        <w:rPr>
          <w:rFonts w:ascii="Candara" w:hAnsi="Candara"/>
          <w:b/>
          <w:sz w:val="24"/>
          <w:szCs w:val="24"/>
        </w:rPr>
        <w:t xml:space="preserve">Make Work Pay for people with disabilities </w:t>
      </w:r>
    </w:p>
    <w:p w:rsidR="004F7B3F" w:rsidRDefault="002A4A32" w:rsidP="002A4A32">
      <w:pPr>
        <w:spacing w:after="120" w:line="276" w:lineRule="auto"/>
        <w:rPr>
          <w:rFonts w:ascii="Candara" w:hAnsi="Candara"/>
        </w:rPr>
      </w:pPr>
      <w:r>
        <w:rPr>
          <w:rFonts w:ascii="Candara" w:hAnsi="Candara"/>
        </w:rPr>
        <w:t>CIB</w:t>
      </w:r>
      <w:r w:rsidRPr="002A4A32">
        <w:rPr>
          <w:rFonts w:ascii="Candara" w:hAnsi="Candara"/>
        </w:rPr>
        <w:t xml:space="preserve"> is represented on an interdepartmental working </w:t>
      </w:r>
      <w:r>
        <w:rPr>
          <w:rFonts w:ascii="Candara" w:hAnsi="Candara"/>
        </w:rPr>
        <w:t xml:space="preserve">group set up by the Department </w:t>
      </w:r>
      <w:r w:rsidRPr="002A4A32">
        <w:rPr>
          <w:rFonts w:ascii="Candara" w:hAnsi="Candara"/>
        </w:rPr>
        <w:t>of Social Protection to progress commitments under the Government</w:t>
      </w:r>
      <w:r>
        <w:rPr>
          <w:rFonts w:ascii="Candara" w:hAnsi="Candara"/>
        </w:rPr>
        <w:t>’s</w:t>
      </w:r>
      <w:r w:rsidRPr="002A4A32">
        <w:rPr>
          <w:rFonts w:ascii="Candara" w:hAnsi="Candara"/>
        </w:rPr>
        <w:t xml:space="preserve"> Employment Strategy for People with Disabilities. A key focus of the strategy is to try and ensure that people with disabilities get a share of jobs in the economic recovery and do not become unemployed in the first instance with the onset of a disability. </w:t>
      </w:r>
    </w:p>
    <w:p w:rsidR="002A4A32" w:rsidRDefault="002A4A32" w:rsidP="002A4A32">
      <w:pPr>
        <w:spacing w:after="120" w:line="276" w:lineRule="auto"/>
        <w:rPr>
          <w:rFonts w:ascii="Candara" w:hAnsi="Candara"/>
        </w:rPr>
      </w:pPr>
      <w:r w:rsidRPr="002A4A32">
        <w:rPr>
          <w:rFonts w:ascii="Candara" w:hAnsi="Candara"/>
        </w:rPr>
        <w:t xml:space="preserve">Making work pay for people with disabilities is one of six strands under the strategy and </w:t>
      </w:r>
      <w:r w:rsidR="004F7B3F">
        <w:rPr>
          <w:rFonts w:ascii="Candara" w:hAnsi="Candara"/>
        </w:rPr>
        <w:t xml:space="preserve">the main </w:t>
      </w:r>
      <w:r w:rsidRPr="002A4A32">
        <w:rPr>
          <w:rFonts w:ascii="Candara" w:hAnsi="Candara"/>
        </w:rPr>
        <w:t xml:space="preserve">actions </w:t>
      </w:r>
      <w:r w:rsidR="004F7B3F">
        <w:rPr>
          <w:rFonts w:ascii="Candara" w:hAnsi="Candara"/>
        </w:rPr>
        <w:t xml:space="preserve">in the Strategy </w:t>
      </w:r>
      <w:r w:rsidRPr="002A4A32">
        <w:rPr>
          <w:rFonts w:ascii="Candara" w:hAnsi="Candara"/>
        </w:rPr>
        <w:t>include developing a ‘ready reckone</w:t>
      </w:r>
      <w:r w:rsidR="004F7B3F">
        <w:rPr>
          <w:rFonts w:ascii="Candara" w:hAnsi="Candara"/>
        </w:rPr>
        <w:t>r’</w:t>
      </w:r>
      <w:r w:rsidRPr="002A4A32">
        <w:rPr>
          <w:rFonts w:ascii="Candara" w:hAnsi="Candara"/>
        </w:rPr>
        <w:t xml:space="preserve"> </w:t>
      </w:r>
      <w:r>
        <w:rPr>
          <w:rFonts w:ascii="Candara" w:hAnsi="Candara"/>
        </w:rPr>
        <w:t xml:space="preserve">providing </w:t>
      </w:r>
      <w:r w:rsidRPr="002A4A32">
        <w:rPr>
          <w:rFonts w:ascii="Candara" w:hAnsi="Candara"/>
        </w:rPr>
        <w:t xml:space="preserve">support for people in the activation process and improving links between income supports and employment. The other strands relate to building skills, capacity and independence; providing bridges and supports into work; job retention and re-entry to work ; co-ordinated and seamless support, and engagement with  employers. There was general recognition that, whilst financial </w:t>
      </w:r>
      <w:r w:rsidRPr="002A4A32">
        <w:rPr>
          <w:rFonts w:ascii="Candara" w:hAnsi="Candara"/>
        </w:rPr>
        <w:lastRenderedPageBreak/>
        <w:t>matters are important, there are</w:t>
      </w:r>
      <w:r>
        <w:rPr>
          <w:rFonts w:ascii="Candara" w:hAnsi="Candara"/>
        </w:rPr>
        <w:t xml:space="preserve"> also</w:t>
      </w:r>
      <w:r w:rsidRPr="002A4A32">
        <w:rPr>
          <w:rFonts w:ascii="Candara" w:hAnsi="Candara"/>
        </w:rPr>
        <w:t xml:space="preserve"> a range of other non-financial incentives and factors which impact significantly on the participation of people with disabilities  in the workforce. </w:t>
      </w:r>
    </w:p>
    <w:p w:rsidR="00C9776E" w:rsidRPr="00E463F4" w:rsidRDefault="00E463F4" w:rsidP="0078174F">
      <w:pPr>
        <w:pStyle w:val="Title"/>
        <w:spacing w:after="120" w:line="276" w:lineRule="auto"/>
        <w:rPr>
          <w:rFonts w:ascii="Candara" w:hAnsi="Candara"/>
          <w:b/>
          <w:color w:val="1F497D" w:themeColor="text2"/>
          <w:sz w:val="48"/>
          <w:szCs w:val="48"/>
          <w:shd w:val="clear" w:color="auto" w:fill="D6E3BC" w:themeFill="accent3" w:themeFillTint="66"/>
        </w:rPr>
      </w:pPr>
      <w:r>
        <w:rPr>
          <w:b/>
          <w:sz w:val="56"/>
          <w:szCs w:val="56"/>
          <w:shd w:val="clear" w:color="auto" w:fill="FFFFFF" w:themeFill="background1"/>
        </w:rPr>
        <w:t xml:space="preserve">On the Ground: </w:t>
      </w:r>
      <w:r w:rsidR="00C9776E" w:rsidRPr="00E463F4">
        <w:rPr>
          <w:b/>
          <w:sz w:val="48"/>
          <w:szCs w:val="48"/>
          <w:shd w:val="clear" w:color="auto" w:fill="FFFFFF" w:themeFill="background1"/>
        </w:rPr>
        <w:t>feedback from</w:t>
      </w:r>
      <w:r w:rsidRPr="00E463F4">
        <w:rPr>
          <w:b/>
          <w:sz w:val="48"/>
          <w:szCs w:val="48"/>
          <w:shd w:val="clear" w:color="auto" w:fill="FFFFFF" w:themeFill="background1"/>
        </w:rPr>
        <w:t xml:space="preserve"> CISs and CIPS</w:t>
      </w:r>
    </w:p>
    <w:p w:rsidR="005565A8" w:rsidRDefault="005565A8" w:rsidP="004A46F8">
      <w:pPr>
        <w:tabs>
          <w:tab w:val="left" w:pos="1905"/>
        </w:tabs>
        <w:rPr>
          <w:rFonts w:asciiTheme="minorHAnsi" w:hAnsiTheme="minorHAnsi"/>
          <w:color w:val="4F6228" w:themeColor="accent3" w:themeShade="80"/>
          <w:sz w:val="20"/>
          <w:szCs w:val="20"/>
        </w:rPr>
      </w:pPr>
      <w:r w:rsidRPr="00313B5D">
        <w:rPr>
          <w:rFonts w:asciiTheme="minorHAnsi" w:hAnsiTheme="minorHAnsi"/>
          <w:color w:val="4F6228" w:themeColor="accent3" w:themeShade="80"/>
          <w:sz w:val="20"/>
          <w:szCs w:val="20"/>
        </w:rPr>
        <w:t>This section features a selection of recent social policy returns from Citizens Information Services and the</w:t>
      </w:r>
    </w:p>
    <w:p w:rsidR="005565A8" w:rsidRPr="00313B5D" w:rsidRDefault="005565A8" w:rsidP="004A46F8">
      <w:pPr>
        <w:tabs>
          <w:tab w:val="left" w:pos="1905"/>
        </w:tabs>
        <w:rPr>
          <w:rFonts w:ascii="Candara" w:hAnsi="Candara" w:cstheme="minorHAnsi"/>
          <w:b/>
          <w:color w:val="1F497D" w:themeColor="text2"/>
          <w:sz w:val="36"/>
          <w:szCs w:val="36"/>
          <w:shd w:val="clear" w:color="auto" w:fill="FFFFFF" w:themeFill="background1"/>
        </w:rPr>
      </w:pPr>
      <w:r w:rsidRPr="00313B5D">
        <w:rPr>
          <w:rFonts w:asciiTheme="minorHAnsi" w:hAnsiTheme="minorHAnsi"/>
          <w:color w:val="4F6228" w:themeColor="accent3" w:themeShade="80"/>
          <w:sz w:val="20"/>
          <w:szCs w:val="20"/>
        </w:rPr>
        <w:t>Citizens Information Phone Service.</w:t>
      </w:r>
    </w:p>
    <w:p w:rsidR="000A1BB1" w:rsidRDefault="0000238E" w:rsidP="000A1BB1">
      <w:pPr>
        <w:rPr>
          <w:rFonts w:ascii="Candara" w:hAnsi="Candara" w:cstheme="minorHAnsi"/>
          <w:shd w:val="clear" w:color="auto" w:fill="FFFFFF" w:themeFill="background1"/>
        </w:rPr>
      </w:pPr>
      <w:r>
        <w:rPr>
          <w:rFonts w:ascii="Candara" w:hAnsi="Candara" w:cstheme="minorHAnsi"/>
          <w:b/>
          <w:color w:val="1F497D" w:themeColor="text2"/>
          <w:sz w:val="36"/>
          <w:szCs w:val="36"/>
          <w:shd w:val="clear" w:color="auto" w:fill="FFFFFF" w:themeFill="background1"/>
        </w:rPr>
        <w:t>Review of 2015</w:t>
      </w:r>
    </w:p>
    <w:p w:rsidR="00A5304B" w:rsidRDefault="000A1BB1" w:rsidP="000A1BB1">
      <w:pPr>
        <w:spacing w:after="120"/>
        <w:rPr>
          <w:rFonts w:ascii="Candara" w:hAnsi="Candara" w:cstheme="minorHAnsi"/>
          <w:shd w:val="clear" w:color="auto" w:fill="FFFFFF" w:themeFill="background1"/>
        </w:rPr>
      </w:pPr>
      <w:r>
        <w:rPr>
          <w:rFonts w:ascii="Candara" w:hAnsi="Candara" w:cstheme="minorHAnsi"/>
          <w:shd w:val="clear" w:color="auto" w:fill="FFFFFF" w:themeFill="background1"/>
        </w:rPr>
        <w:t>A</w:t>
      </w:r>
      <w:r w:rsidR="004F4119" w:rsidRPr="004F4119">
        <w:rPr>
          <w:rFonts w:ascii="Candara" w:hAnsi="Candara" w:cstheme="minorHAnsi"/>
          <w:shd w:val="clear" w:color="auto" w:fill="FFFFFF" w:themeFill="background1"/>
        </w:rPr>
        <w:t>n initial analysis of the caller and query data that was logged onto the Oyster</w:t>
      </w:r>
      <w:r w:rsidR="008A1033">
        <w:rPr>
          <w:rStyle w:val="FootnoteReference"/>
          <w:rFonts w:ascii="Candara" w:hAnsi="Candara" w:cstheme="minorHAnsi"/>
          <w:shd w:val="clear" w:color="auto" w:fill="FFFFFF" w:themeFill="background1"/>
        </w:rPr>
        <w:t xml:space="preserve"> </w:t>
      </w:r>
      <w:r w:rsidR="004F4119" w:rsidRPr="004F4119">
        <w:rPr>
          <w:rFonts w:ascii="Candara" w:hAnsi="Candara" w:cstheme="minorHAnsi"/>
          <w:shd w:val="clear" w:color="auto" w:fill="FFFFFF" w:themeFill="background1"/>
        </w:rPr>
        <w:t>system</w:t>
      </w:r>
      <w:r w:rsidR="008A1033">
        <w:rPr>
          <w:rFonts w:ascii="Candara" w:hAnsi="Candara" w:cstheme="minorHAnsi"/>
          <w:shd w:val="clear" w:color="auto" w:fill="FFFFFF" w:themeFill="background1"/>
        </w:rPr>
        <w:t xml:space="preserve"> (</w:t>
      </w:r>
      <w:r w:rsidR="008A1033">
        <w:t>an electronic recording system to record the nature of queries presenting to services)</w:t>
      </w:r>
      <w:r w:rsidR="004F4119" w:rsidRPr="004F4119">
        <w:rPr>
          <w:rFonts w:ascii="Candara" w:hAnsi="Candara" w:cstheme="minorHAnsi"/>
          <w:shd w:val="clear" w:color="auto" w:fill="FFFFFF" w:themeFill="background1"/>
        </w:rPr>
        <w:t xml:space="preserve"> by CISs during 2015 shows that there were</w:t>
      </w:r>
      <w:r w:rsidR="008A1033">
        <w:rPr>
          <w:rFonts w:ascii="Candara" w:hAnsi="Candara" w:cstheme="minorHAnsi"/>
          <w:shd w:val="clear" w:color="auto" w:fill="FFFFFF" w:themeFill="background1"/>
        </w:rPr>
        <w:t xml:space="preserve"> 607,286 callers to CISs </w:t>
      </w:r>
      <w:r w:rsidR="004F4119" w:rsidRPr="004F4119">
        <w:rPr>
          <w:rFonts w:ascii="Candara" w:hAnsi="Candara" w:cstheme="minorHAnsi"/>
          <w:shd w:val="clear" w:color="auto" w:fill="FFFFFF" w:themeFill="background1"/>
        </w:rPr>
        <w:t xml:space="preserve"> and a total of 990,644 queries. Some 46% of all queries were related to social welfare, with health (at 8%), employment (at 7%) and money and tax (at 7%) being the next most queried categories. Queries relating to medical cards far outweighed all other payments or benefits (at 53,111 queries) and the next most queried payment was Jobseeker’s Allowance at 37,471 queries. </w:t>
      </w:r>
    </w:p>
    <w:p w:rsidR="004F4119" w:rsidRPr="004F4119" w:rsidRDefault="004F4119" w:rsidP="004F4119">
      <w:pPr>
        <w:spacing w:after="200" w:line="276" w:lineRule="auto"/>
        <w:rPr>
          <w:rFonts w:ascii="Candara" w:hAnsi="Candara" w:cstheme="minorHAnsi"/>
          <w:shd w:val="clear" w:color="auto" w:fill="FFFFFF" w:themeFill="background1"/>
        </w:rPr>
      </w:pPr>
      <w:r w:rsidRPr="004F4119">
        <w:rPr>
          <w:rFonts w:ascii="Candara" w:hAnsi="Candara" w:cstheme="minorHAnsi"/>
          <w:shd w:val="clear" w:color="auto" w:fill="FFFFFF" w:themeFill="background1"/>
        </w:rPr>
        <w:t>During 2015, CIB receiv</w:t>
      </w:r>
      <w:r w:rsidR="007D75AF">
        <w:rPr>
          <w:rFonts w:ascii="Candara" w:hAnsi="Candara" w:cstheme="minorHAnsi"/>
          <w:shd w:val="clear" w:color="auto" w:fill="FFFFFF" w:themeFill="background1"/>
        </w:rPr>
        <w:t>ed 3,056 Social Policy Returns</w:t>
      </w:r>
      <w:r w:rsidRPr="004F4119">
        <w:rPr>
          <w:rFonts w:ascii="Candara" w:hAnsi="Candara" w:cstheme="minorHAnsi"/>
          <w:shd w:val="clear" w:color="auto" w:fill="FFFFFF" w:themeFill="background1"/>
        </w:rPr>
        <w:t xml:space="preserve"> </w:t>
      </w:r>
      <w:r w:rsidR="008A1033">
        <w:rPr>
          <w:rFonts w:ascii="Candara" w:hAnsi="Candara" w:cstheme="minorHAnsi"/>
          <w:shd w:val="clear" w:color="auto" w:fill="FFFFFF" w:themeFill="background1"/>
        </w:rPr>
        <w:t>(</w:t>
      </w:r>
      <w:r w:rsidR="008A1033">
        <w:t>individual cases identified by services to illustrate issues arising in relation to particular benefits and schemes)</w:t>
      </w:r>
      <w:r w:rsidR="008A1033" w:rsidRPr="004F4119">
        <w:rPr>
          <w:rFonts w:ascii="Candara" w:hAnsi="Candara" w:cstheme="minorHAnsi"/>
          <w:shd w:val="clear" w:color="auto" w:fill="FFFFFF" w:themeFill="background1"/>
        </w:rPr>
        <w:t xml:space="preserve"> </w:t>
      </w:r>
      <w:r w:rsidRPr="004F4119">
        <w:rPr>
          <w:rFonts w:ascii="Candara" w:hAnsi="Candara" w:cstheme="minorHAnsi"/>
          <w:shd w:val="clear" w:color="auto" w:fill="FFFFFF" w:themeFill="background1"/>
        </w:rPr>
        <w:t>fr</w:t>
      </w:r>
      <w:r w:rsidR="008A1033">
        <w:rPr>
          <w:rFonts w:ascii="Candara" w:hAnsi="Candara" w:cstheme="minorHAnsi"/>
          <w:shd w:val="clear" w:color="auto" w:fill="FFFFFF" w:themeFill="background1"/>
        </w:rPr>
        <w:t>om CISs</w:t>
      </w:r>
      <w:r w:rsidRPr="004F4119">
        <w:rPr>
          <w:rFonts w:ascii="Candara" w:hAnsi="Candara" w:cstheme="minorHAnsi"/>
          <w:shd w:val="clear" w:color="auto" w:fill="FFFFFF" w:themeFill="background1"/>
        </w:rPr>
        <w:t xml:space="preserve"> across the country and a further 726 from the Citizens Information Phone Service – bringing the total amount received to 3,781 – a slight increase (1.5%) on the Returns submitted in 2014.</w:t>
      </w:r>
    </w:p>
    <w:p w:rsidR="004F4119" w:rsidRPr="0000238E" w:rsidRDefault="004F4119" w:rsidP="000A1BB1">
      <w:pPr>
        <w:spacing w:line="276" w:lineRule="auto"/>
        <w:rPr>
          <w:rFonts w:ascii="Candara" w:hAnsi="Candara" w:cstheme="minorHAnsi"/>
          <w:b/>
          <w:sz w:val="24"/>
          <w:szCs w:val="24"/>
          <w:shd w:val="clear" w:color="auto" w:fill="FFFFFF" w:themeFill="background1"/>
        </w:rPr>
      </w:pPr>
      <w:r w:rsidRPr="0000238E">
        <w:rPr>
          <w:rFonts w:ascii="Candara" w:hAnsi="Candara" w:cstheme="minorHAnsi"/>
          <w:b/>
          <w:sz w:val="24"/>
          <w:szCs w:val="24"/>
          <w:shd w:val="clear" w:color="auto" w:fill="FFFFFF" w:themeFill="background1"/>
        </w:rPr>
        <w:t>Citizens Information Services</w:t>
      </w:r>
      <w:r w:rsidR="008A1033">
        <w:rPr>
          <w:rFonts w:ascii="Candara" w:hAnsi="Candara" w:cstheme="minorHAnsi"/>
          <w:b/>
          <w:sz w:val="24"/>
          <w:szCs w:val="24"/>
          <w:shd w:val="clear" w:color="auto" w:fill="FFFFFF" w:themeFill="background1"/>
        </w:rPr>
        <w:t xml:space="preserve"> (CISs)</w:t>
      </w:r>
    </w:p>
    <w:p w:rsidR="004F4119" w:rsidRPr="004F4119" w:rsidRDefault="004F4119" w:rsidP="004F4119">
      <w:pPr>
        <w:spacing w:after="200" w:line="276" w:lineRule="auto"/>
        <w:rPr>
          <w:rFonts w:ascii="Candara" w:hAnsi="Candara" w:cstheme="minorHAnsi"/>
          <w:shd w:val="clear" w:color="auto" w:fill="FFFFFF" w:themeFill="background1"/>
        </w:rPr>
      </w:pPr>
      <w:r w:rsidRPr="004F4119">
        <w:rPr>
          <w:rFonts w:ascii="Candara" w:hAnsi="Candara" w:cstheme="minorHAnsi"/>
          <w:shd w:val="clear" w:color="auto" w:fill="FFFFFF" w:themeFill="background1"/>
        </w:rPr>
        <w:t xml:space="preserve">As is consistent with the general business of the services provided by staff within CISs, social welfare continues to be the focus of much of the Social Policy Returns that are submitted by services to CIB. During 2015, 58% of all SPRs were broadly related to </w:t>
      </w:r>
      <w:r w:rsidRPr="0000238E">
        <w:rPr>
          <w:rFonts w:ascii="Candara" w:hAnsi="Candara" w:cstheme="minorHAnsi"/>
          <w:b/>
          <w:shd w:val="clear" w:color="auto" w:fill="FFFFFF" w:themeFill="background1"/>
        </w:rPr>
        <w:t xml:space="preserve">social welfare </w:t>
      </w:r>
      <w:r w:rsidRPr="0000238E">
        <w:rPr>
          <w:rFonts w:ascii="Candara" w:hAnsi="Candara" w:cstheme="minorHAnsi"/>
          <w:shd w:val="clear" w:color="auto" w:fill="FFFFFF" w:themeFill="background1"/>
        </w:rPr>
        <w:t>queries</w:t>
      </w:r>
      <w:r w:rsidRPr="004F4119">
        <w:rPr>
          <w:rFonts w:ascii="Candara" w:hAnsi="Candara" w:cstheme="minorHAnsi"/>
          <w:shd w:val="clear" w:color="auto" w:fill="FFFFFF" w:themeFill="background1"/>
        </w:rPr>
        <w:t xml:space="preserve"> and cases – this was followed by the </w:t>
      </w:r>
      <w:r w:rsidRPr="0000238E">
        <w:rPr>
          <w:rFonts w:ascii="Candara" w:hAnsi="Candara" w:cstheme="minorHAnsi"/>
          <w:b/>
          <w:shd w:val="clear" w:color="auto" w:fill="FFFFFF" w:themeFill="background1"/>
        </w:rPr>
        <w:t xml:space="preserve">Housing </w:t>
      </w:r>
      <w:r w:rsidRPr="004F4119">
        <w:rPr>
          <w:rFonts w:ascii="Candara" w:hAnsi="Candara" w:cstheme="minorHAnsi"/>
          <w:shd w:val="clear" w:color="auto" w:fill="FFFFFF" w:themeFill="background1"/>
        </w:rPr>
        <w:t xml:space="preserve">category at 11%, by </w:t>
      </w:r>
      <w:r w:rsidRPr="0000238E">
        <w:rPr>
          <w:rFonts w:ascii="Candara" w:hAnsi="Candara" w:cstheme="minorHAnsi"/>
          <w:b/>
          <w:shd w:val="clear" w:color="auto" w:fill="FFFFFF" w:themeFill="background1"/>
        </w:rPr>
        <w:t>Health</w:t>
      </w:r>
      <w:r w:rsidRPr="004F4119">
        <w:rPr>
          <w:rFonts w:ascii="Candara" w:hAnsi="Candara" w:cstheme="minorHAnsi"/>
          <w:shd w:val="clear" w:color="auto" w:fill="FFFFFF" w:themeFill="background1"/>
        </w:rPr>
        <w:t xml:space="preserve"> and by </w:t>
      </w:r>
      <w:r w:rsidRPr="0000238E">
        <w:rPr>
          <w:rFonts w:ascii="Candara" w:hAnsi="Candara" w:cstheme="minorHAnsi"/>
          <w:b/>
          <w:shd w:val="clear" w:color="auto" w:fill="FFFFFF" w:themeFill="background1"/>
        </w:rPr>
        <w:t>Money and Tax</w:t>
      </w:r>
      <w:r w:rsidRPr="004F4119">
        <w:rPr>
          <w:rFonts w:ascii="Candara" w:hAnsi="Candara" w:cstheme="minorHAnsi"/>
          <w:shd w:val="clear" w:color="auto" w:fill="FFFFFF" w:themeFill="background1"/>
        </w:rPr>
        <w:t xml:space="preserve"> at 7% each and by </w:t>
      </w:r>
      <w:r w:rsidRPr="0000238E">
        <w:rPr>
          <w:rFonts w:ascii="Candara" w:hAnsi="Candara" w:cstheme="minorHAnsi"/>
          <w:b/>
          <w:shd w:val="clear" w:color="auto" w:fill="FFFFFF" w:themeFill="background1"/>
        </w:rPr>
        <w:t>Employment</w:t>
      </w:r>
      <w:r w:rsidRPr="004F4119">
        <w:rPr>
          <w:rFonts w:ascii="Candara" w:hAnsi="Candara" w:cstheme="minorHAnsi"/>
          <w:shd w:val="clear" w:color="auto" w:fill="FFFFFF" w:themeFill="background1"/>
        </w:rPr>
        <w:t xml:space="preserve"> at 3%. When combined, these five broad information categories accounted for 86% of all of the cases that were submitted by services - with the remaining 11 categories accounting for 14% of the SPRs.</w:t>
      </w:r>
    </w:p>
    <w:p w:rsidR="00B8634D" w:rsidRDefault="00B8634D" w:rsidP="00B8634D">
      <w:pPr>
        <w:spacing w:after="200" w:line="276" w:lineRule="auto"/>
        <w:jc w:val="center"/>
        <w:rPr>
          <w:rFonts w:ascii="Candara" w:hAnsi="Candara" w:cstheme="minorHAnsi"/>
          <w:shd w:val="clear" w:color="auto" w:fill="FFFFFF" w:themeFill="background1"/>
        </w:rPr>
      </w:pPr>
      <w:r>
        <w:rPr>
          <w:rFonts w:ascii="Candara" w:hAnsi="Candara" w:cstheme="minorHAnsi"/>
          <w:noProof/>
          <w:shd w:val="clear" w:color="auto" w:fill="FFFFFF" w:themeFill="background1"/>
          <w:lang w:eastAsia="en-IE"/>
        </w:rPr>
        <w:drawing>
          <wp:inline distT="0" distB="0" distL="0" distR="0" wp14:anchorId="5AC137FE">
            <wp:extent cx="3886200" cy="260773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90179" cy="2610403"/>
                    </a:xfrm>
                    <a:prstGeom prst="rect">
                      <a:avLst/>
                    </a:prstGeom>
                    <a:noFill/>
                  </pic:spPr>
                </pic:pic>
              </a:graphicData>
            </a:graphic>
          </wp:inline>
        </w:drawing>
      </w:r>
    </w:p>
    <w:p w:rsidR="004F4119" w:rsidRPr="004F4119" w:rsidRDefault="004F4119" w:rsidP="004F4119">
      <w:pPr>
        <w:spacing w:after="200" w:line="276" w:lineRule="auto"/>
        <w:rPr>
          <w:rFonts w:ascii="Candara" w:hAnsi="Candara" w:cstheme="minorHAnsi"/>
          <w:shd w:val="clear" w:color="auto" w:fill="FFFFFF" w:themeFill="background1"/>
        </w:rPr>
      </w:pPr>
      <w:r w:rsidRPr="004F4119">
        <w:rPr>
          <w:rFonts w:ascii="Candara" w:hAnsi="Candara" w:cstheme="minorHAnsi"/>
          <w:shd w:val="clear" w:color="auto" w:fill="FFFFFF" w:themeFill="background1"/>
        </w:rPr>
        <w:t xml:space="preserve">When the broad nature of the policy concerns are looked it, some 54% of all of the SPRs submitted by CISs can be analysed as </w:t>
      </w:r>
      <w:r w:rsidRPr="0000238E">
        <w:rPr>
          <w:rFonts w:ascii="Candara" w:hAnsi="Candara" w:cstheme="minorHAnsi"/>
          <w:b/>
          <w:shd w:val="clear" w:color="auto" w:fill="FFFFFF" w:themeFill="background1"/>
        </w:rPr>
        <w:t>operational issues</w:t>
      </w:r>
      <w:r w:rsidRPr="004F4119">
        <w:rPr>
          <w:rFonts w:ascii="Candara" w:hAnsi="Candara" w:cstheme="minorHAnsi"/>
          <w:shd w:val="clear" w:color="auto" w:fill="FFFFFF" w:themeFill="background1"/>
        </w:rPr>
        <w:t xml:space="preserve"> – that is, cases that were deemed by the information provider to be indicative of concerns with the operation or administration of services on the ground. Services are asked to classify these difficulties as an ‘Access or administrative barrier’ or separately as an ‘Information Gap’ when logging the issue on the Oyster system. In a further 37% of cases, information providers considered that the cases demonstrated difficulties caused by </w:t>
      </w:r>
      <w:r w:rsidRPr="0000238E">
        <w:rPr>
          <w:rFonts w:ascii="Candara" w:hAnsi="Candara" w:cstheme="minorHAnsi"/>
          <w:b/>
          <w:shd w:val="clear" w:color="auto" w:fill="FFFFFF" w:themeFill="background1"/>
        </w:rPr>
        <w:t>polices, legislation or guidelines</w:t>
      </w:r>
      <w:r w:rsidRPr="004F4119">
        <w:rPr>
          <w:rFonts w:ascii="Candara" w:hAnsi="Candara" w:cstheme="minorHAnsi"/>
          <w:shd w:val="clear" w:color="auto" w:fill="FFFFFF" w:themeFill="background1"/>
        </w:rPr>
        <w:t xml:space="preserve"> – that is, either ‘anomalies in policy’ or ‘gaps in provision’. </w:t>
      </w:r>
      <w:r w:rsidRPr="004F4119">
        <w:rPr>
          <w:rFonts w:ascii="Candara" w:hAnsi="Candara" w:cstheme="minorHAnsi"/>
          <w:shd w:val="clear" w:color="auto" w:fill="FFFFFF" w:themeFill="background1"/>
        </w:rPr>
        <w:lastRenderedPageBreak/>
        <w:t>These categorisations are useful when analysing the issues that are raised by services, as typically, the concerns that are focussed around administrative issues can be dealt with in a more straight-forward manner than those that are concentrated on policy or legislative difficulties.</w:t>
      </w:r>
    </w:p>
    <w:p w:rsidR="004F4119" w:rsidRPr="0000238E" w:rsidRDefault="004F4119" w:rsidP="004F4119">
      <w:pPr>
        <w:spacing w:after="200" w:line="276" w:lineRule="auto"/>
        <w:rPr>
          <w:rFonts w:ascii="Candara" w:hAnsi="Candara" w:cstheme="minorHAnsi"/>
          <w:b/>
          <w:sz w:val="24"/>
          <w:szCs w:val="24"/>
          <w:shd w:val="clear" w:color="auto" w:fill="FFFFFF" w:themeFill="background1"/>
        </w:rPr>
      </w:pPr>
      <w:r w:rsidRPr="0000238E">
        <w:rPr>
          <w:rFonts w:ascii="Candara" w:hAnsi="Candara" w:cstheme="minorHAnsi"/>
          <w:b/>
          <w:sz w:val="24"/>
          <w:szCs w:val="24"/>
          <w:shd w:val="clear" w:color="auto" w:fill="FFFFFF" w:themeFill="background1"/>
        </w:rPr>
        <w:t>Trends and changes in 2015</w:t>
      </w:r>
    </w:p>
    <w:p w:rsidR="004F4119" w:rsidRPr="004F4119" w:rsidRDefault="004F4119" w:rsidP="004F4119">
      <w:pPr>
        <w:spacing w:after="200" w:line="276" w:lineRule="auto"/>
        <w:rPr>
          <w:rFonts w:ascii="Candara" w:hAnsi="Candara" w:cstheme="minorHAnsi"/>
          <w:shd w:val="clear" w:color="auto" w:fill="FFFFFF" w:themeFill="background1"/>
        </w:rPr>
      </w:pPr>
      <w:r w:rsidRPr="004F4119">
        <w:rPr>
          <w:rFonts w:ascii="Candara" w:hAnsi="Candara" w:cstheme="minorHAnsi"/>
          <w:shd w:val="clear" w:color="auto" w:fill="FFFFFF" w:themeFill="background1"/>
        </w:rPr>
        <w:t xml:space="preserve">There was a 10% increase on 2014 figures in the number of SPRs submitted within the broad </w:t>
      </w:r>
      <w:r w:rsidRPr="0000238E">
        <w:rPr>
          <w:rFonts w:ascii="Candara" w:hAnsi="Candara" w:cstheme="minorHAnsi"/>
          <w:b/>
          <w:shd w:val="clear" w:color="auto" w:fill="FFFFFF" w:themeFill="background1"/>
        </w:rPr>
        <w:t>social welfare</w:t>
      </w:r>
      <w:r w:rsidRPr="004F4119">
        <w:rPr>
          <w:rFonts w:ascii="Candara" w:hAnsi="Candara" w:cstheme="minorHAnsi"/>
          <w:shd w:val="clear" w:color="auto" w:fill="FFFFFF" w:themeFill="background1"/>
        </w:rPr>
        <w:t xml:space="preserve"> category. Nearly one half of the 1,785 social welfare SPRs were focussed on three particular areas – </w:t>
      </w:r>
      <w:r w:rsidRPr="0000238E">
        <w:rPr>
          <w:rFonts w:ascii="Candara" w:hAnsi="Candara" w:cstheme="minorHAnsi"/>
          <w:b/>
          <w:i/>
          <w:shd w:val="clear" w:color="auto" w:fill="FFFFFF" w:themeFill="background1"/>
        </w:rPr>
        <w:t>Supplementary Welfare Schemes, Unemployed People</w:t>
      </w:r>
      <w:r w:rsidRPr="004F4119">
        <w:rPr>
          <w:rFonts w:ascii="Candara" w:hAnsi="Candara" w:cstheme="minorHAnsi"/>
          <w:shd w:val="clear" w:color="auto" w:fill="FFFFFF" w:themeFill="background1"/>
        </w:rPr>
        <w:t xml:space="preserve"> and </w:t>
      </w:r>
      <w:r w:rsidRPr="0000238E">
        <w:rPr>
          <w:rFonts w:ascii="Candara" w:hAnsi="Candara" w:cstheme="minorHAnsi"/>
          <w:b/>
          <w:i/>
          <w:shd w:val="clear" w:color="auto" w:fill="FFFFFF" w:themeFill="background1"/>
        </w:rPr>
        <w:t>Families and Children</w:t>
      </w:r>
      <w:r w:rsidRPr="004F4119">
        <w:rPr>
          <w:rFonts w:ascii="Candara" w:hAnsi="Candara" w:cstheme="minorHAnsi"/>
          <w:shd w:val="clear" w:color="auto" w:fill="FFFFFF" w:themeFill="background1"/>
        </w:rPr>
        <w:t>.</w:t>
      </w:r>
      <w:r w:rsidR="0000238E">
        <w:rPr>
          <w:rFonts w:ascii="Candara" w:hAnsi="Candara" w:cstheme="minorHAnsi"/>
          <w:shd w:val="clear" w:color="auto" w:fill="FFFFFF" w:themeFill="background1"/>
        </w:rPr>
        <w:t xml:space="preserve"> T</w:t>
      </w:r>
      <w:r w:rsidRPr="004F4119">
        <w:rPr>
          <w:rFonts w:ascii="Candara" w:hAnsi="Candara" w:cstheme="minorHAnsi"/>
          <w:shd w:val="clear" w:color="auto" w:fill="FFFFFF" w:themeFill="background1"/>
        </w:rPr>
        <w:t>he payments of particular concern were Rent Supplement, Jobseeker’s Allowance and the Family Income Supplement (FIS). Basic SWA, Jobseeker’s Benefit and the One Parent Family Payment also featured regularly in the SPRs during the year.</w:t>
      </w:r>
    </w:p>
    <w:p w:rsidR="0000238E" w:rsidRDefault="004F4119" w:rsidP="004F4119">
      <w:pPr>
        <w:spacing w:after="200" w:line="276" w:lineRule="auto"/>
        <w:rPr>
          <w:rFonts w:ascii="Candara" w:hAnsi="Candara" w:cstheme="minorHAnsi"/>
          <w:shd w:val="clear" w:color="auto" w:fill="FFFFFF" w:themeFill="background1"/>
        </w:rPr>
      </w:pPr>
      <w:r w:rsidRPr="0000238E">
        <w:rPr>
          <w:rFonts w:ascii="Candara" w:hAnsi="Candara" w:cstheme="minorHAnsi"/>
          <w:b/>
          <w:shd w:val="clear" w:color="auto" w:fill="FFFFFF" w:themeFill="background1"/>
        </w:rPr>
        <w:t>Rent Supplement</w:t>
      </w:r>
      <w:r w:rsidRPr="004F4119">
        <w:rPr>
          <w:rFonts w:ascii="Candara" w:hAnsi="Candara" w:cstheme="minorHAnsi"/>
          <w:shd w:val="clear" w:color="auto" w:fill="FFFFFF" w:themeFill="background1"/>
        </w:rPr>
        <w:t xml:space="preserve"> (RS) continued to be an area of particular concern during 2015, as highlighted by both the quantity and quality of data submitted by information services in the form of the SPRs. </w:t>
      </w:r>
      <w:r w:rsidR="0000238E">
        <w:rPr>
          <w:rFonts w:ascii="Candara" w:hAnsi="Candara" w:cstheme="minorHAnsi"/>
          <w:shd w:val="clear" w:color="auto" w:fill="FFFFFF" w:themeFill="background1"/>
        </w:rPr>
        <w:t xml:space="preserve">There were over 24,000 queries specifically related to rent supplement in CISs and also </w:t>
      </w:r>
      <w:r w:rsidRPr="004F4119">
        <w:rPr>
          <w:rFonts w:ascii="Candara" w:hAnsi="Candara" w:cstheme="minorHAnsi"/>
          <w:shd w:val="clear" w:color="auto" w:fill="FFFFFF" w:themeFill="background1"/>
        </w:rPr>
        <w:t>211 Rent Supplement-related SPRs logged during the year</w:t>
      </w:r>
      <w:r w:rsidR="0000238E">
        <w:rPr>
          <w:rFonts w:ascii="Candara" w:hAnsi="Candara" w:cstheme="minorHAnsi"/>
          <w:shd w:val="clear" w:color="auto" w:fill="FFFFFF" w:themeFill="background1"/>
        </w:rPr>
        <w:t xml:space="preserve">. It </w:t>
      </w:r>
      <w:r w:rsidRPr="004F4119">
        <w:rPr>
          <w:rFonts w:ascii="Candara" w:hAnsi="Candara" w:cstheme="minorHAnsi"/>
          <w:shd w:val="clear" w:color="auto" w:fill="FFFFFF" w:themeFill="background1"/>
        </w:rPr>
        <w:t>was the single issue, above all others, that was most-often logged by CISs</w:t>
      </w:r>
      <w:r w:rsidR="0000238E">
        <w:rPr>
          <w:rFonts w:ascii="Candara" w:hAnsi="Candara" w:cstheme="minorHAnsi"/>
          <w:shd w:val="clear" w:color="auto" w:fill="FFFFFF" w:themeFill="background1"/>
        </w:rPr>
        <w:t xml:space="preserve"> in the SPRs</w:t>
      </w:r>
      <w:r w:rsidRPr="004F4119">
        <w:rPr>
          <w:rFonts w:ascii="Candara" w:hAnsi="Candara" w:cstheme="minorHAnsi"/>
          <w:shd w:val="clear" w:color="auto" w:fill="FFFFFF" w:themeFill="background1"/>
        </w:rPr>
        <w:t xml:space="preserve">. </w:t>
      </w:r>
    </w:p>
    <w:p w:rsidR="004F4119" w:rsidRPr="004F4119" w:rsidRDefault="004F4119" w:rsidP="004F4119">
      <w:pPr>
        <w:spacing w:after="200" w:line="276" w:lineRule="auto"/>
        <w:rPr>
          <w:rFonts w:ascii="Candara" w:hAnsi="Candara" w:cstheme="minorHAnsi"/>
          <w:shd w:val="clear" w:color="auto" w:fill="FFFFFF" w:themeFill="background1"/>
        </w:rPr>
      </w:pPr>
      <w:r w:rsidRPr="004F4119">
        <w:rPr>
          <w:rFonts w:ascii="Candara" w:hAnsi="Candara" w:cstheme="minorHAnsi"/>
          <w:shd w:val="clear" w:color="auto" w:fill="FFFFFF" w:themeFill="background1"/>
        </w:rPr>
        <w:t xml:space="preserve">It should be noted also that the SPRs logged in the main </w:t>
      </w:r>
      <w:r w:rsidRPr="0000238E">
        <w:rPr>
          <w:rFonts w:ascii="Candara" w:hAnsi="Candara" w:cstheme="minorHAnsi"/>
          <w:b/>
          <w:shd w:val="clear" w:color="auto" w:fill="FFFFFF" w:themeFill="background1"/>
        </w:rPr>
        <w:t>Housing</w:t>
      </w:r>
      <w:r w:rsidRPr="004F4119">
        <w:rPr>
          <w:rFonts w:ascii="Candara" w:hAnsi="Candara" w:cstheme="minorHAnsi"/>
          <w:shd w:val="clear" w:color="auto" w:fill="FFFFFF" w:themeFill="background1"/>
        </w:rPr>
        <w:t xml:space="preserve"> category in 2015 (338) increased by 67% on the 2014 figure, indicating further signs of the scale of the difficulties with private rented accommodation, the role of the RS payment in this, and the knock-on effect on social housing. This can be evidenced in the SPRs that were logged in the main Housing sub-categories -  such as ‘</w:t>
      </w:r>
      <w:r w:rsidRPr="0000238E">
        <w:rPr>
          <w:rFonts w:ascii="Candara" w:hAnsi="Candara" w:cstheme="minorHAnsi"/>
          <w:i/>
          <w:shd w:val="clear" w:color="auto" w:fill="FFFFFF" w:themeFill="background1"/>
        </w:rPr>
        <w:t>Homelessness’, ‘Rent Arrears/Rent Problems’</w:t>
      </w:r>
      <w:r w:rsidRPr="004F4119">
        <w:rPr>
          <w:rFonts w:ascii="Candara" w:hAnsi="Candara" w:cstheme="minorHAnsi"/>
          <w:shd w:val="clear" w:color="auto" w:fill="FFFFFF" w:themeFill="background1"/>
        </w:rPr>
        <w:t>, ‘</w:t>
      </w:r>
      <w:r w:rsidRPr="0000238E">
        <w:rPr>
          <w:rFonts w:ascii="Candara" w:hAnsi="Candara" w:cstheme="minorHAnsi"/>
          <w:i/>
          <w:shd w:val="clear" w:color="auto" w:fill="FFFFFF" w:themeFill="background1"/>
        </w:rPr>
        <w:t>Emergency Accommodation’, ‘Applying for Local Authority/social housing’, and ‘Housing Assistance Payment’</w:t>
      </w:r>
      <w:r w:rsidRPr="004F4119">
        <w:rPr>
          <w:rFonts w:ascii="Candara" w:hAnsi="Candara" w:cstheme="minorHAnsi"/>
          <w:shd w:val="clear" w:color="auto" w:fill="FFFFFF" w:themeFill="background1"/>
        </w:rPr>
        <w:t xml:space="preserve">. Rent Supplement was referenced in the majority of the case evidence supplied in these categories. </w:t>
      </w:r>
    </w:p>
    <w:p w:rsidR="004F4119" w:rsidRPr="004F4119" w:rsidRDefault="004F4119" w:rsidP="004F4119">
      <w:pPr>
        <w:spacing w:after="200" w:line="276" w:lineRule="auto"/>
        <w:rPr>
          <w:rFonts w:ascii="Candara" w:hAnsi="Candara" w:cstheme="minorHAnsi"/>
          <w:shd w:val="clear" w:color="auto" w:fill="FFFFFF" w:themeFill="background1"/>
        </w:rPr>
      </w:pPr>
      <w:r w:rsidRPr="004F4119">
        <w:rPr>
          <w:rFonts w:ascii="Candara" w:hAnsi="Candara" w:cstheme="minorHAnsi"/>
          <w:shd w:val="clear" w:color="auto" w:fill="FFFFFF" w:themeFill="background1"/>
        </w:rPr>
        <w:t xml:space="preserve">The </w:t>
      </w:r>
      <w:r w:rsidRPr="0000238E">
        <w:rPr>
          <w:rFonts w:ascii="Candara" w:hAnsi="Candara" w:cstheme="minorHAnsi"/>
          <w:b/>
          <w:shd w:val="clear" w:color="auto" w:fill="FFFFFF" w:themeFill="background1"/>
        </w:rPr>
        <w:t>Water Conservation Grant</w:t>
      </w:r>
      <w:r w:rsidRPr="004F4119">
        <w:rPr>
          <w:rFonts w:ascii="Candara" w:hAnsi="Candara" w:cstheme="minorHAnsi"/>
          <w:shd w:val="clear" w:color="auto" w:fill="FFFFFF" w:themeFill="background1"/>
        </w:rPr>
        <w:t xml:space="preserve"> emerged as a prominent issue within the social welfare category in the latter part of the year (logging 5% of all social welfare-related SPRs) with the deadline for grant applications being 22 October 2015. The majority of the cases submitted were concerned with administrative issues – such as the difficulties that people had in making the online-only application (particularly older people) and the problems that people encountered when trying to contact the Support Team telephone line. </w:t>
      </w:r>
    </w:p>
    <w:p w:rsidR="004F4119" w:rsidRPr="004F4119" w:rsidRDefault="004F4119" w:rsidP="004F4119">
      <w:pPr>
        <w:spacing w:after="200" w:line="276" w:lineRule="auto"/>
        <w:rPr>
          <w:rFonts w:ascii="Candara" w:hAnsi="Candara" w:cstheme="minorHAnsi"/>
          <w:shd w:val="clear" w:color="auto" w:fill="FFFFFF" w:themeFill="background1"/>
        </w:rPr>
      </w:pPr>
      <w:r w:rsidRPr="004F4119">
        <w:rPr>
          <w:rFonts w:ascii="Candara" w:hAnsi="Candara" w:cstheme="minorHAnsi"/>
          <w:shd w:val="clear" w:color="auto" w:fill="FFFFFF" w:themeFill="background1"/>
        </w:rPr>
        <w:t xml:space="preserve">The issue of </w:t>
      </w:r>
      <w:r w:rsidRPr="0000238E">
        <w:rPr>
          <w:rFonts w:ascii="Candara" w:hAnsi="Candara" w:cstheme="minorHAnsi"/>
          <w:b/>
          <w:shd w:val="clear" w:color="auto" w:fill="FFFFFF" w:themeFill="background1"/>
        </w:rPr>
        <w:t>medical cards</w:t>
      </w:r>
      <w:r w:rsidRPr="004F4119">
        <w:rPr>
          <w:rFonts w:ascii="Candara" w:hAnsi="Candara" w:cstheme="minorHAnsi"/>
          <w:shd w:val="clear" w:color="auto" w:fill="FFFFFF" w:themeFill="background1"/>
        </w:rPr>
        <w:t xml:space="preserve"> continues to be the dominant one within the broad Health category, with 67% of all Health-related SPRs focussing on concerns with the application, assessment, review and renewal of cards. In 2015, there was a notable decline in the SPRs concerning medical cards - with a reduc</w:t>
      </w:r>
      <w:r w:rsidR="0000238E">
        <w:rPr>
          <w:rFonts w:ascii="Candara" w:hAnsi="Candara" w:cstheme="minorHAnsi"/>
          <w:shd w:val="clear" w:color="auto" w:fill="FFFFFF" w:themeFill="background1"/>
        </w:rPr>
        <w:t>tion of 38% on the 2014 figure</w:t>
      </w:r>
      <w:r w:rsidRPr="004F4119">
        <w:rPr>
          <w:rFonts w:ascii="Candara" w:hAnsi="Candara" w:cstheme="minorHAnsi"/>
          <w:shd w:val="clear" w:color="auto" w:fill="FFFFFF" w:themeFill="background1"/>
        </w:rPr>
        <w:t xml:space="preserve">. Despite this reduction, medical card SPRs were the third most-logged by information staff during the year. </w:t>
      </w:r>
    </w:p>
    <w:p w:rsidR="004F4119" w:rsidRPr="004F4119" w:rsidRDefault="004F4119" w:rsidP="004F4119">
      <w:pPr>
        <w:spacing w:after="200" w:line="276" w:lineRule="auto"/>
        <w:rPr>
          <w:rFonts w:ascii="Candara" w:hAnsi="Candara" w:cstheme="minorHAnsi"/>
          <w:shd w:val="clear" w:color="auto" w:fill="FFFFFF" w:themeFill="background1"/>
        </w:rPr>
      </w:pPr>
      <w:r w:rsidRPr="004F4119">
        <w:rPr>
          <w:rFonts w:ascii="Candara" w:hAnsi="Candara" w:cstheme="minorHAnsi"/>
          <w:shd w:val="clear" w:color="auto" w:fill="FFFFFF" w:themeFill="background1"/>
        </w:rPr>
        <w:t xml:space="preserve">Within the broad area of </w:t>
      </w:r>
      <w:r w:rsidRPr="0000238E">
        <w:rPr>
          <w:rFonts w:ascii="Candara" w:hAnsi="Candara" w:cstheme="minorHAnsi"/>
          <w:b/>
          <w:shd w:val="clear" w:color="auto" w:fill="FFFFFF" w:themeFill="background1"/>
        </w:rPr>
        <w:t>Money and Tax</w:t>
      </w:r>
      <w:r w:rsidRPr="004F4119">
        <w:rPr>
          <w:rFonts w:ascii="Candara" w:hAnsi="Candara" w:cstheme="minorHAnsi"/>
          <w:shd w:val="clear" w:color="auto" w:fill="FFFFFF" w:themeFill="background1"/>
        </w:rPr>
        <w:t xml:space="preserve">, the </w:t>
      </w:r>
      <w:r w:rsidR="0000238E">
        <w:rPr>
          <w:rFonts w:ascii="Candara" w:hAnsi="Candara" w:cstheme="minorHAnsi"/>
          <w:shd w:val="clear" w:color="auto" w:fill="FFFFFF" w:themeFill="background1"/>
        </w:rPr>
        <w:t>number</w:t>
      </w:r>
      <w:r w:rsidRPr="004F4119">
        <w:rPr>
          <w:rFonts w:ascii="Candara" w:hAnsi="Candara" w:cstheme="minorHAnsi"/>
          <w:shd w:val="clear" w:color="auto" w:fill="FFFFFF" w:themeFill="background1"/>
        </w:rPr>
        <w:t xml:space="preserve"> of SPRs has reduced by 28% on 2014 figures. This overall reduction can be attributed to the waning of the Local Property Tax </w:t>
      </w:r>
      <w:r w:rsidR="00B8634D">
        <w:rPr>
          <w:rFonts w:ascii="Candara" w:hAnsi="Candara" w:cstheme="minorHAnsi"/>
          <w:shd w:val="clear" w:color="auto" w:fill="FFFFFF" w:themeFill="background1"/>
        </w:rPr>
        <w:t xml:space="preserve">(LPT) </w:t>
      </w:r>
      <w:r w:rsidRPr="004F4119">
        <w:rPr>
          <w:rFonts w:ascii="Candara" w:hAnsi="Candara" w:cstheme="minorHAnsi"/>
          <w:shd w:val="clear" w:color="auto" w:fill="FFFFFF" w:themeFill="background1"/>
        </w:rPr>
        <w:t>as an issue of concern</w:t>
      </w:r>
      <w:r w:rsidR="0000238E">
        <w:rPr>
          <w:rFonts w:ascii="Candara" w:hAnsi="Candara" w:cstheme="minorHAnsi"/>
          <w:shd w:val="clear" w:color="auto" w:fill="FFFFFF" w:themeFill="background1"/>
        </w:rPr>
        <w:t xml:space="preserve"> since its introduction in 2013</w:t>
      </w:r>
      <w:r w:rsidR="00B8634D">
        <w:rPr>
          <w:rFonts w:ascii="Candara" w:hAnsi="Candara" w:cstheme="minorHAnsi"/>
          <w:shd w:val="clear" w:color="auto" w:fill="FFFFFF" w:themeFill="background1"/>
        </w:rPr>
        <w:t xml:space="preserve"> - t</w:t>
      </w:r>
      <w:r w:rsidRPr="004F4119">
        <w:rPr>
          <w:rFonts w:ascii="Candara" w:hAnsi="Candara" w:cstheme="minorHAnsi"/>
          <w:shd w:val="clear" w:color="auto" w:fill="FFFFFF" w:themeFill="background1"/>
        </w:rPr>
        <w:t xml:space="preserve">he LPT logged 250 SPRs in 2013, 128 in 2014 and this dropped by 72% to 35 SPRs in 2015.  </w:t>
      </w:r>
    </w:p>
    <w:p w:rsidR="004F4119" w:rsidRPr="004F4119" w:rsidRDefault="004F4119" w:rsidP="004F4119">
      <w:pPr>
        <w:spacing w:after="200" w:line="276" w:lineRule="auto"/>
        <w:rPr>
          <w:rFonts w:ascii="Candara" w:hAnsi="Candara" w:cstheme="minorHAnsi"/>
          <w:shd w:val="clear" w:color="auto" w:fill="FFFFFF" w:themeFill="background1"/>
        </w:rPr>
      </w:pPr>
      <w:r w:rsidRPr="004F4119">
        <w:rPr>
          <w:rFonts w:ascii="Candara" w:hAnsi="Candara" w:cstheme="minorHAnsi"/>
          <w:shd w:val="clear" w:color="auto" w:fill="FFFFFF" w:themeFill="background1"/>
        </w:rPr>
        <w:t xml:space="preserve">During 2015, the dominant concern within Money and Tax was </w:t>
      </w:r>
      <w:r w:rsidRPr="00B8634D">
        <w:rPr>
          <w:rFonts w:ascii="Candara" w:hAnsi="Candara" w:cstheme="minorHAnsi"/>
          <w:b/>
          <w:shd w:val="clear" w:color="auto" w:fill="FFFFFF" w:themeFill="background1"/>
        </w:rPr>
        <w:t>Water Charges</w:t>
      </w:r>
      <w:r w:rsidRPr="004F4119">
        <w:rPr>
          <w:rFonts w:ascii="Candara" w:hAnsi="Candara" w:cstheme="minorHAnsi"/>
          <w:shd w:val="clear" w:color="auto" w:fill="FFFFFF" w:themeFill="background1"/>
        </w:rPr>
        <w:t xml:space="preserve"> and this accounted for 42% of all of these Returns. The majority of the </w:t>
      </w:r>
      <w:r w:rsidR="00B8634D">
        <w:rPr>
          <w:rFonts w:ascii="Candara" w:hAnsi="Candara" w:cstheme="minorHAnsi"/>
          <w:shd w:val="clear" w:color="auto" w:fill="FFFFFF" w:themeFill="background1"/>
        </w:rPr>
        <w:t>concerns</w:t>
      </w:r>
      <w:r w:rsidRPr="004F4119">
        <w:rPr>
          <w:rFonts w:ascii="Candara" w:hAnsi="Candara" w:cstheme="minorHAnsi"/>
          <w:shd w:val="clear" w:color="auto" w:fill="FFFFFF" w:themeFill="background1"/>
        </w:rPr>
        <w:t xml:space="preserve"> logged in relation to water charges were focussed around the deadline for registering with Irish Water (in June 2015) and also with the issuing of the first Irish Water bills from April 2015. When combined with the SPRs related to the Water Conservation Grant (as noted previously), concerns around this new household charge and grant amounted to 6% of all SPRs submitted in 2015. </w:t>
      </w:r>
    </w:p>
    <w:p w:rsidR="004F4119" w:rsidRPr="00B8634D" w:rsidRDefault="004F4119" w:rsidP="004F4119">
      <w:pPr>
        <w:spacing w:after="200" w:line="276" w:lineRule="auto"/>
        <w:rPr>
          <w:rFonts w:ascii="Candara" w:hAnsi="Candara" w:cstheme="minorHAnsi"/>
          <w:b/>
          <w:sz w:val="24"/>
          <w:szCs w:val="24"/>
          <w:shd w:val="clear" w:color="auto" w:fill="FFFFFF" w:themeFill="background1"/>
        </w:rPr>
      </w:pPr>
      <w:r w:rsidRPr="00B8634D">
        <w:rPr>
          <w:rFonts w:ascii="Candara" w:hAnsi="Candara" w:cstheme="minorHAnsi"/>
          <w:b/>
          <w:sz w:val="24"/>
          <w:szCs w:val="24"/>
          <w:shd w:val="clear" w:color="auto" w:fill="FFFFFF" w:themeFill="background1"/>
        </w:rPr>
        <w:t>Citizens Information Phone Service</w:t>
      </w:r>
      <w:r w:rsidR="00E2036C">
        <w:rPr>
          <w:rFonts w:ascii="Candara" w:hAnsi="Candara" w:cstheme="minorHAnsi"/>
          <w:b/>
          <w:sz w:val="24"/>
          <w:szCs w:val="24"/>
          <w:shd w:val="clear" w:color="auto" w:fill="FFFFFF" w:themeFill="background1"/>
        </w:rPr>
        <w:t xml:space="preserve"> (CIPS)</w:t>
      </w:r>
    </w:p>
    <w:p w:rsidR="004F4119" w:rsidRPr="004F4119" w:rsidRDefault="004F4119" w:rsidP="004F4119">
      <w:pPr>
        <w:spacing w:after="200" w:line="276" w:lineRule="auto"/>
        <w:rPr>
          <w:rFonts w:ascii="Candara" w:hAnsi="Candara" w:cstheme="minorHAnsi"/>
          <w:shd w:val="clear" w:color="auto" w:fill="FFFFFF" w:themeFill="background1"/>
        </w:rPr>
      </w:pPr>
      <w:r w:rsidRPr="004F4119">
        <w:rPr>
          <w:rFonts w:ascii="Candara" w:hAnsi="Candara" w:cstheme="minorHAnsi"/>
          <w:shd w:val="clear" w:color="auto" w:fill="FFFFFF" w:themeFill="background1"/>
        </w:rPr>
        <w:lastRenderedPageBreak/>
        <w:t xml:space="preserve">The </w:t>
      </w:r>
      <w:r w:rsidR="00B8634D">
        <w:rPr>
          <w:rFonts w:ascii="Candara" w:hAnsi="Candara" w:cstheme="minorHAnsi"/>
          <w:shd w:val="clear" w:color="auto" w:fill="FFFFFF" w:themeFill="background1"/>
        </w:rPr>
        <w:t xml:space="preserve">726 </w:t>
      </w:r>
      <w:r w:rsidRPr="004F4119">
        <w:rPr>
          <w:rFonts w:ascii="Candara" w:hAnsi="Candara" w:cstheme="minorHAnsi"/>
          <w:shd w:val="clear" w:color="auto" w:fill="FFFFFF" w:themeFill="background1"/>
        </w:rPr>
        <w:t>Social Policy Returns that were submitted by CIPS show broadly similar trends to those that were logged by CISs – although, notably, the Returns relating to social welfare featured more regularly in the overall total at 72% (as compared with 58% from CISs).</w:t>
      </w:r>
    </w:p>
    <w:p w:rsidR="004F4119" w:rsidRPr="004F4119" w:rsidRDefault="00B8634D" w:rsidP="00B8634D">
      <w:pPr>
        <w:spacing w:after="200" w:line="276" w:lineRule="auto"/>
        <w:jc w:val="center"/>
        <w:rPr>
          <w:rFonts w:ascii="Candara" w:hAnsi="Candara" w:cstheme="minorHAnsi"/>
          <w:shd w:val="clear" w:color="auto" w:fill="FFFFFF" w:themeFill="background1"/>
        </w:rPr>
      </w:pPr>
      <w:r>
        <w:rPr>
          <w:rFonts w:ascii="Candara" w:hAnsi="Candara" w:cstheme="minorHAnsi"/>
          <w:noProof/>
          <w:shd w:val="clear" w:color="auto" w:fill="FFFFFF" w:themeFill="background1"/>
          <w:lang w:eastAsia="en-IE"/>
        </w:rPr>
        <w:drawing>
          <wp:inline distT="0" distB="0" distL="0" distR="0" wp14:anchorId="57A79AEC">
            <wp:extent cx="4004733" cy="248073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12178" cy="2485345"/>
                    </a:xfrm>
                    <a:prstGeom prst="rect">
                      <a:avLst/>
                    </a:prstGeom>
                    <a:noFill/>
                  </pic:spPr>
                </pic:pic>
              </a:graphicData>
            </a:graphic>
          </wp:inline>
        </w:drawing>
      </w:r>
    </w:p>
    <w:p w:rsidR="004F4119" w:rsidRDefault="00B8634D" w:rsidP="004F4119">
      <w:pPr>
        <w:spacing w:after="200" w:line="276" w:lineRule="auto"/>
        <w:rPr>
          <w:rFonts w:ascii="Candara" w:hAnsi="Candara" w:cstheme="minorHAnsi"/>
          <w:shd w:val="clear" w:color="auto" w:fill="FFFFFF" w:themeFill="background1"/>
        </w:rPr>
      </w:pPr>
      <w:r>
        <w:rPr>
          <w:rFonts w:ascii="Candara" w:hAnsi="Candara" w:cstheme="minorHAnsi"/>
          <w:shd w:val="clear" w:color="auto" w:fill="FFFFFF" w:themeFill="background1"/>
        </w:rPr>
        <w:t xml:space="preserve"> </w:t>
      </w:r>
      <w:r w:rsidR="004F4119" w:rsidRPr="004F4119">
        <w:rPr>
          <w:rFonts w:ascii="Candara" w:hAnsi="Candara" w:cstheme="minorHAnsi"/>
          <w:shd w:val="clear" w:color="auto" w:fill="FFFFFF" w:themeFill="background1"/>
        </w:rPr>
        <w:t xml:space="preserve">As with CISs, housing concerns </w:t>
      </w:r>
      <w:r>
        <w:rPr>
          <w:rFonts w:ascii="Candara" w:hAnsi="Candara" w:cstheme="minorHAnsi"/>
          <w:shd w:val="clear" w:color="auto" w:fill="FFFFFF" w:themeFill="background1"/>
        </w:rPr>
        <w:t>ranked second</w:t>
      </w:r>
      <w:r w:rsidR="004F4119" w:rsidRPr="004F4119">
        <w:rPr>
          <w:rFonts w:ascii="Candara" w:hAnsi="Candara" w:cstheme="minorHAnsi"/>
          <w:shd w:val="clear" w:color="auto" w:fill="FFFFFF" w:themeFill="background1"/>
        </w:rPr>
        <w:t xml:space="preserve"> at 7%, and Education, Health and Money and Tax were the next most-often reported concerns – combining to account for 95% of all of the CIPS Returns. In terms of the </w:t>
      </w:r>
      <w:r w:rsidR="004F4119" w:rsidRPr="00B8634D">
        <w:rPr>
          <w:rFonts w:ascii="Candara" w:hAnsi="Candara" w:cstheme="minorHAnsi"/>
          <w:b/>
          <w:shd w:val="clear" w:color="auto" w:fill="FFFFFF" w:themeFill="background1"/>
        </w:rPr>
        <w:t>types of policy issue</w:t>
      </w:r>
      <w:r w:rsidR="004F4119" w:rsidRPr="004F4119">
        <w:rPr>
          <w:rFonts w:ascii="Candara" w:hAnsi="Candara" w:cstheme="minorHAnsi"/>
          <w:shd w:val="clear" w:color="auto" w:fill="FFFFFF" w:themeFill="background1"/>
        </w:rPr>
        <w:t xml:space="preserve"> being reported, a</w:t>
      </w:r>
      <w:r w:rsidR="00E2036C">
        <w:rPr>
          <w:rFonts w:ascii="Candara" w:hAnsi="Candara" w:cstheme="minorHAnsi"/>
          <w:shd w:val="clear" w:color="auto" w:fill="FFFFFF" w:themeFill="background1"/>
        </w:rPr>
        <w:t>bout one half of all of the Phone Services</w:t>
      </w:r>
      <w:r w:rsidR="004F4119" w:rsidRPr="004F4119">
        <w:rPr>
          <w:rFonts w:ascii="Candara" w:hAnsi="Candara" w:cstheme="minorHAnsi"/>
          <w:shd w:val="clear" w:color="auto" w:fill="FFFFFF" w:themeFill="background1"/>
        </w:rPr>
        <w:t xml:space="preserve"> SPRs can be broadly </w:t>
      </w:r>
      <w:r>
        <w:rPr>
          <w:rFonts w:ascii="Candara" w:hAnsi="Candara" w:cstheme="minorHAnsi"/>
          <w:shd w:val="clear" w:color="auto" w:fill="FFFFFF" w:themeFill="background1"/>
        </w:rPr>
        <w:t>analysed as operational issues, w</w:t>
      </w:r>
      <w:r w:rsidR="004F4119" w:rsidRPr="004F4119">
        <w:rPr>
          <w:rFonts w:ascii="Candara" w:hAnsi="Candara" w:cstheme="minorHAnsi"/>
          <w:shd w:val="clear" w:color="auto" w:fill="FFFFFF" w:themeFill="background1"/>
        </w:rPr>
        <w:t>hil</w:t>
      </w:r>
      <w:r>
        <w:rPr>
          <w:rFonts w:ascii="Candara" w:hAnsi="Candara" w:cstheme="minorHAnsi"/>
          <w:shd w:val="clear" w:color="auto" w:fill="FFFFFF" w:themeFill="background1"/>
        </w:rPr>
        <w:t>e</w:t>
      </w:r>
      <w:r w:rsidR="004F4119" w:rsidRPr="004F4119">
        <w:rPr>
          <w:rFonts w:ascii="Candara" w:hAnsi="Candara" w:cstheme="minorHAnsi"/>
          <w:shd w:val="clear" w:color="auto" w:fill="FFFFFF" w:themeFill="background1"/>
        </w:rPr>
        <w:t xml:space="preserve"> 33% of the cases submitted relate</w:t>
      </w:r>
      <w:r>
        <w:rPr>
          <w:rFonts w:ascii="Candara" w:hAnsi="Candara" w:cstheme="minorHAnsi"/>
          <w:shd w:val="clear" w:color="auto" w:fill="FFFFFF" w:themeFill="background1"/>
        </w:rPr>
        <w:t>d</w:t>
      </w:r>
      <w:r w:rsidR="004F4119" w:rsidRPr="004F4119">
        <w:rPr>
          <w:rFonts w:ascii="Candara" w:hAnsi="Candara" w:cstheme="minorHAnsi"/>
          <w:shd w:val="clear" w:color="auto" w:fill="FFFFFF" w:themeFill="background1"/>
        </w:rPr>
        <w:t xml:space="preserve"> to perceived difficulties caused by polices, legislation or guidelines.  </w:t>
      </w:r>
      <w:r>
        <w:rPr>
          <w:rFonts w:ascii="Candara" w:hAnsi="Candara" w:cstheme="minorHAnsi"/>
          <w:shd w:val="clear" w:color="auto" w:fill="FFFFFF" w:themeFill="background1"/>
        </w:rPr>
        <w:t>As noted previously, o</w:t>
      </w:r>
      <w:r w:rsidR="004F4119" w:rsidRPr="004F4119">
        <w:rPr>
          <w:rFonts w:ascii="Candara" w:hAnsi="Candara" w:cstheme="minorHAnsi"/>
          <w:shd w:val="clear" w:color="auto" w:fill="FFFFFF" w:themeFill="background1"/>
        </w:rPr>
        <w:t xml:space="preserve">f the 726 SPRs submitted by CIPS, 72% were focussed on </w:t>
      </w:r>
      <w:r w:rsidR="004F4119" w:rsidRPr="00B8634D">
        <w:rPr>
          <w:rFonts w:ascii="Candara" w:hAnsi="Candara" w:cstheme="minorHAnsi"/>
          <w:b/>
          <w:shd w:val="clear" w:color="auto" w:fill="FFFFFF" w:themeFill="background1"/>
        </w:rPr>
        <w:t>social welfare</w:t>
      </w:r>
      <w:r w:rsidR="004F4119" w:rsidRPr="004F4119">
        <w:rPr>
          <w:rFonts w:ascii="Candara" w:hAnsi="Candara" w:cstheme="minorHAnsi"/>
          <w:shd w:val="clear" w:color="auto" w:fill="FFFFFF" w:themeFill="background1"/>
        </w:rPr>
        <w:t xml:space="preserve"> issues and payments. Within this, the main payments or benefits that were referenced most often by the </w:t>
      </w:r>
      <w:r w:rsidR="00E2036C">
        <w:rPr>
          <w:rFonts w:ascii="Candara" w:hAnsi="Candara" w:cstheme="minorHAnsi"/>
          <w:shd w:val="clear" w:color="auto" w:fill="FFFFFF" w:themeFill="background1"/>
        </w:rPr>
        <w:t xml:space="preserve">Phone Services </w:t>
      </w:r>
      <w:r w:rsidR="004F4119" w:rsidRPr="004F4119">
        <w:rPr>
          <w:rFonts w:ascii="Candara" w:hAnsi="Candara" w:cstheme="minorHAnsi"/>
          <w:shd w:val="clear" w:color="auto" w:fill="FFFFFF" w:themeFill="background1"/>
        </w:rPr>
        <w:t>information staff who recorded issues of concerns were as follows:-</w:t>
      </w:r>
    </w:p>
    <w:tbl>
      <w:tblPr>
        <w:tblStyle w:val="LightShading-Accent1"/>
        <w:tblW w:w="0" w:type="auto"/>
        <w:jc w:val="center"/>
        <w:tblLook w:val="04A0" w:firstRow="1" w:lastRow="0" w:firstColumn="1" w:lastColumn="0" w:noHBand="0" w:noVBand="1"/>
      </w:tblPr>
      <w:tblGrid>
        <w:gridCol w:w="328"/>
        <w:gridCol w:w="4843"/>
        <w:gridCol w:w="2450"/>
      </w:tblGrid>
      <w:tr w:rsidR="00B8634D" w:rsidRPr="00B8634D" w:rsidTr="00A5304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8" w:type="dxa"/>
          </w:tcPr>
          <w:p w:rsidR="00B8634D" w:rsidRPr="00B8634D" w:rsidRDefault="00B8634D" w:rsidP="00B8634D">
            <w:pPr>
              <w:spacing w:after="200" w:line="276" w:lineRule="auto"/>
              <w:rPr>
                <w:rFonts w:asciiTheme="minorHAnsi" w:hAnsiTheme="minorHAnsi" w:cstheme="minorBidi"/>
              </w:rPr>
            </w:pPr>
          </w:p>
        </w:tc>
        <w:tc>
          <w:tcPr>
            <w:tcW w:w="4843" w:type="dxa"/>
          </w:tcPr>
          <w:p w:rsidR="00B8634D" w:rsidRPr="00B8634D" w:rsidRDefault="00B8634D" w:rsidP="00B8634D">
            <w:pPr>
              <w:spacing w:after="20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rPr>
            </w:pPr>
            <w:r w:rsidRPr="00B8634D">
              <w:rPr>
                <w:rFonts w:asciiTheme="minorHAnsi" w:hAnsiTheme="minorHAnsi" w:cstheme="minorBidi"/>
              </w:rPr>
              <w:t>Payment/ benefit</w:t>
            </w:r>
          </w:p>
        </w:tc>
        <w:tc>
          <w:tcPr>
            <w:tcW w:w="2450" w:type="dxa"/>
          </w:tcPr>
          <w:p w:rsidR="00B8634D" w:rsidRPr="00B8634D" w:rsidRDefault="00B8634D" w:rsidP="00B8634D">
            <w:pPr>
              <w:spacing w:after="20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rPr>
            </w:pPr>
            <w:r w:rsidRPr="00B8634D">
              <w:rPr>
                <w:rFonts w:asciiTheme="minorHAnsi" w:hAnsiTheme="minorHAnsi" w:cstheme="minorBidi"/>
              </w:rPr>
              <w:t>% of social welfare SPRs</w:t>
            </w:r>
          </w:p>
        </w:tc>
      </w:tr>
      <w:tr w:rsidR="00B8634D" w:rsidRPr="00B8634D" w:rsidTr="00A530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8" w:type="dxa"/>
          </w:tcPr>
          <w:p w:rsidR="00B8634D" w:rsidRPr="00B8634D" w:rsidRDefault="00B8634D" w:rsidP="00B8634D">
            <w:pPr>
              <w:spacing w:after="200" w:line="276" w:lineRule="auto"/>
              <w:rPr>
                <w:rFonts w:asciiTheme="minorHAnsi" w:hAnsiTheme="minorHAnsi" w:cstheme="minorBidi"/>
              </w:rPr>
            </w:pPr>
            <w:r w:rsidRPr="00B8634D">
              <w:rPr>
                <w:rFonts w:asciiTheme="minorHAnsi" w:hAnsiTheme="minorHAnsi" w:cstheme="minorBidi"/>
              </w:rPr>
              <w:t>1</w:t>
            </w:r>
          </w:p>
        </w:tc>
        <w:tc>
          <w:tcPr>
            <w:tcW w:w="4843" w:type="dxa"/>
          </w:tcPr>
          <w:p w:rsidR="00B8634D" w:rsidRPr="00B8634D" w:rsidRDefault="00B8634D" w:rsidP="00B8634D">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B8634D">
              <w:rPr>
                <w:rFonts w:asciiTheme="minorHAnsi" w:hAnsiTheme="minorHAnsi" w:cstheme="minorBidi"/>
              </w:rPr>
              <w:t>Rent Supplement</w:t>
            </w:r>
          </w:p>
        </w:tc>
        <w:tc>
          <w:tcPr>
            <w:tcW w:w="2450" w:type="dxa"/>
          </w:tcPr>
          <w:p w:rsidR="00B8634D" w:rsidRPr="00B8634D" w:rsidRDefault="00B8634D" w:rsidP="00B8634D">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B8634D">
              <w:rPr>
                <w:rFonts w:asciiTheme="minorHAnsi" w:hAnsiTheme="minorHAnsi" w:cstheme="minorBidi"/>
              </w:rPr>
              <w:t>16%</w:t>
            </w:r>
          </w:p>
        </w:tc>
      </w:tr>
      <w:tr w:rsidR="00B8634D" w:rsidRPr="00B8634D" w:rsidTr="00A5304B">
        <w:trPr>
          <w:jc w:val="center"/>
        </w:trPr>
        <w:tc>
          <w:tcPr>
            <w:cnfStyle w:val="001000000000" w:firstRow="0" w:lastRow="0" w:firstColumn="1" w:lastColumn="0" w:oddVBand="0" w:evenVBand="0" w:oddHBand="0" w:evenHBand="0" w:firstRowFirstColumn="0" w:firstRowLastColumn="0" w:lastRowFirstColumn="0" w:lastRowLastColumn="0"/>
            <w:tcW w:w="328" w:type="dxa"/>
          </w:tcPr>
          <w:p w:rsidR="00B8634D" w:rsidRPr="00B8634D" w:rsidRDefault="00B8634D" w:rsidP="00B8634D">
            <w:pPr>
              <w:spacing w:after="200" w:line="276" w:lineRule="auto"/>
              <w:rPr>
                <w:rFonts w:asciiTheme="minorHAnsi" w:hAnsiTheme="minorHAnsi" w:cstheme="minorBidi"/>
              </w:rPr>
            </w:pPr>
            <w:r w:rsidRPr="00B8634D">
              <w:rPr>
                <w:rFonts w:asciiTheme="minorHAnsi" w:hAnsiTheme="minorHAnsi" w:cstheme="minorBidi"/>
              </w:rPr>
              <w:t>2</w:t>
            </w:r>
          </w:p>
        </w:tc>
        <w:tc>
          <w:tcPr>
            <w:tcW w:w="4843" w:type="dxa"/>
          </w:tcPr>
          <w:p w:rsidR="00B8634D" w:rsidRPr="00B8634D" w:rsidRDefault="00B8634D" w:rsidP="00B8634D">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B8634D">
              <w:rPr>
                <w:rFonts w:asciiTheme="minorHAnsi" w:hAnsiTheme="minorHAnsi" w:cstheme="minorBidi"/>
              </w:rPr>
              <w:t>Jobseekers Allowance</w:t>
            </w:r>
          </w:p>
        </w:tc>
        <w:tc>
          <w:tcPr>
            <w:tcW w:w="2450" w:type="dxa"/>
          </w:tcPr>
          <w:p w:rsidR="00B8634D" w:rsidRPr="00B8634D" w:rsidRDefault="00B8634D" w:rsidP="00B8634D">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B8634D">
              <w:rPr>
                <w:rFonts w:asciiTheme="minorHAnsi" w:hAnsiTheme="minorHAnsi" w:cstheme="minorBidi"/>
              </w:rPr>
              <w:t>10%</w:t>
            </w:r>
          </w:p>
        </w:tc>
      </w:tr>
      <w:tr w:rsidR="00B8634D" w:rsidRPr="00B8634D" w:rsidTr="00A530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8" w:type="dxa"/>
          </w:tcPr>
          <w:p w:rsidR="00B8634D" w:rsidRPr="00B8634D" w:rsidRDefault="00B8634D" w:rsidP="00B8634D">
            <w:pPr>
              <w:spacing w:after="200" w:line="276" w:lineRule="auto"/>
              <w:rPr>
                <w:rFonts w:asciiTheme="minorHAnsi" w:hAnsiTheme="minorHAnsi" w:cstheme="minorBidi"/>
              </w:rPr>
            </w:pPr>
            <w:r w:rsidRPr="00B8634D">
              <w:rPr>
                <w:rFonts w:asciiTheme="minorHAnsi" w:hAnsiTheme="minorHAnsi" w:cstheme="minorBidi"/>
              </w:rPr>
              <w:t>3</w:t>
            </w:r>
          </w:p>
        </w:tc>
        <w:tc>
          <w:tcPr>
            <w:tcW w:w="4843" w:type="dxa"/>
          </w:tcPr>
          <w:p w:rsidR="00B8634D" w:rsidRPr="00B8634D" w:rsidRDefault="00B8634D" w:rsidP="00B8634D">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B8634D">
              <w:rPr>
                <w:rFonts w:asciiTheme="minorHAnsi" w:hAnsiTheme="minorHAnsi" w:cstheme="minorBidi"/>
              </w:rPr>
              <w:t>Family Income Supplement</w:t>
            </w:r>
          </w:p>
        </w:tc>
        <w:tc>
          <w:tcPr>
            <w:tcW w:w="2450" w:type="dxa"/>
          </w:tcPr>
          <w:p w:rsidR="00B8634D" w:rsidRPr="00B8634D" w:rsidRDefault="00B8634D" w:rsidP="00B8634D">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B8634D">
              <w:rPr>
                <w:rFonts w:asciiTheme="minorHAnsi" w:hAnsiTheme="minorHAnsi" w:cstheme="minorBidi"/>
              </w:rPr>
              <w:t>8%</w:t>
            </w:r>
          </w:p>
        </w:tc>
      </w:tr>
      <w:tr w:rsidR="00B8634D" w:rsidRPr="00B8634D" w:rsidTr="00A5304B">
        <w:trPr>
          <w:jc w:val="center"/>
        </w:trPr>
        <w:tc>
          <w:tcPr>
            <w:cnfStyle w:val="001000000000" w:firstRow="0" w:lastRow="0" w:firstColumn="1" w:lastColumn="0" w:oddVBand="0" w:evenVBand="0" w:oddHBand="0" w:evenHBand="0" w:firstRowFirstColumn="0" w:firstRowLastColumn="0" w:lastRowFirstColumn="0" w:lastRowLastColumn="0"/>
            <w:tcW w:w="328" w:type="dxa"/>
          </w:tcPr>
          <w:p w:rsidR="00B8634D" w:rsidRPr="00B8634D" w:rsidRDefault="00B8634D" w:rsidP="00B8634D">
            <w:pPr>
              <w:spacing w:after="200" w:line="276" w:lineRule="auto"/>
              <w:rPr>
                <w:rFonts w:asciiTheme="minorHAnsi" w:hAnsiTheme="minorHAnsi" w:cstheme="minorBidi"/>
              </w:rPr>
            </w:pPr>
            <w:r w:rsidRPr="00B8634D">
              <w:rPr>
                <w:rFonts w:asciiTheme="minorHAnsi" w:hAnsiTheme="minorHAnsi" w:cstheme="minorBidi"/>
              </w:rPr>
              <w:t>4</w:t>
            </w:r>
          </w:p>
        </w:tc>
        <w:tc>
          <w:tcPr>
            <w:tcW w:w="4843" w:type="dxa"/>
          </w:tcPr>
          <w:p w:rsidR="00B8634D" w:rsidRPr="00B8634D" w:rsidRDefault="00B8634D" w:rsidP="00B8634D">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B8634D">
              <w:rPr>
                <w:rFonts w:asciiTheme="minorHAnsi" w:hAnsiTheme="minorHAnsi" w:cstheme="minorBidi"/>
              </w:rPr>
              <w:t>One Parent Family Payment</w:t>
            </w:r>
          </w:p>
        </w:tc>
        <w:tc>
          <w:tcPr>
            <w:tcW w:w="2450" w:type="dxa"/>
          </w:tcPr>
          <w:p w:rsidR="00B8634D" w:rsidRPr="00B8634D" w:rsidRDefault="00B8634D" w:rsidP="00B8634D">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r w:rsidRPr="00B8634D">
              <w:rPr>
                <w:rFonts w:asciiTheme="minorHAnsi" w:hAnsiTheme="minorHAnsi" w:cstheme="minorBidi"/>
              </w:rPr>
              <w:t>7%</w:t>
            </w:r>
          </w:p>
        </w:tc>
      </w:tr>
      <w:tr w:rsidR="00B8634D" w:rsidRPr="00B8634D" w:rsidTr="00A530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8" w:type="dxa"/>
          </w:tcPr>
          <w:p w:rsidR="00B8634D" w:rsidRPr="00B8634D" w:rsidRDefault="00B8634D" w:rsidP="00B8634D">
            <w:pPr>
              <w:spacing w:after="200" w:line="276" w:lineRule="auto"/>
              <w:rPr>
                <w:rFonts w:asciiTheme="minorHAnsi" w:hAnsiTheme="minorHAnsi" w:cstheme="minorBidi"/>
              </w:rPr>
            </w:pPr>
            <w:r w:rsidRPr="00B8634D">
              <w:rPr>
                <w:rFonts w:asciiTheme="minorHAnsi" w:hAnsiTheme="minorHAnsi" w:cstheme="minorBidi"/>
              </w:rPr>
              <w:t>5</w:t>
            </w:r>
          </w:p>
        </w:tc>
        <w:tc>
          <w:tcPr>
            <w:tcW w:w="4843" w:type="dxa"/>
          </w:tcPr>
          <w:p w:rsidR="00B8634D" w:rsidRPr="00B8634D" w:rsidRDefault="00B8634D" w:rsidP="00B8634D">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B8634D">
              <w:rPr>
                <w:rFonts w:asciiTheme="minorHAnsi" w:hAnsiTheme="minorHAnsi" w:cstheme="minorBidi"/>
              </w:rPr>
              <w:t>Fuel Allowance</w:t>
            </w:r>
          </w:p>
        </w:tc>
        <w:tc>
          <w:tcPr>
            <w:tcW w:w="2450" w:type="dxa"/>
          </w:tcPr>
          <w:p w:rsidR="00B8634D" w:rsidRPr="00B8634D" w:rsidRDefault="00B8634D" w:rsidP="00B8634D">
            <w:pPr>
              <w:spacing w:after="200"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Bidi"/>
              </w:rPr>
            </w:pPr>
            <w:r w:rsidRPr="00B8634D">
              <w:rPr>
                <w:rFonts w:asciiTheme="minorHAnsi" w:hAnsiTheme="minorHAnsi" w:cstheme="minorBidi"/>
              </w:rPr>
              <w:t>5%</w:t>
            </w:r>
          </w:p>
        </w:tc>
      </w:tr>
      <w:tr w:rsidR="00B8634D" w:rsidRPr="00B8634D" w:rsidTr="00A5304B">
        <w:trPr>
          <w:jc w:val="center"/>
        </w:trPr>
        <w:tc>
          <w:tcPr>
            <w:cnfStyle w:val="001000000000" w:firstRow="0" w:lastRow="0" w:firstColumn="1" w:lastColumn="0" w:oddVBand="0" w:evenVBand="0" w:oddHBand="0" w:evenHBand="0" w:firstRowFirstColumn="0" w:firstRowLastColumn="0" w:lastRowFirstColumn="0" w:lastRowLastColumn="0"/>
            <w:tcW w:w="328" w:type="dxa"/>
          </w:tcPr>
          <w:p w:rsidR="00B8634D" w:rsidRPr="00B8634D" w:rsidRDefault="00B8634D" w:rsidP="00B8634D">
            <w:pPr>
              <w:spacing w:after="200" w:line="276" w:lineRule="auto"/>
              <w:rPr>
                <w:rFonts w:asciiTheme="minorHAnsi" w:hAnsiTheme="minorHAnsi" w:cstheme="minorBidi"/>
              </w:rPr>
            </w:pPr>
          </w:p>
        </w:tc>
        <w:tc>
          <w:tcPr>
            <w:tcW w:w="4843" w:type="dxa"/>
          </w:tcPr>
          <w:p w:rsidR="00B8634D" w:rsidRPr="00B8634D" w:rsidRDefault="00B8634D" w:rsidP="00B8634D">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rPr>
            </w:pPr>
            <w:r w:rsidRPr="00B8634D">
              <w:rPr>
                <w:rFonts w:asciiTheme="minorHAnsi" w:hAnsiTheme="minorHAnsi" w:cstheme="minorBidi"/>
                <w:b/>
              </w:rPr>
              <w:t xml:space="preserve">Total Top Five issues </w:t>
            </w:r>
          </w:p>
        </w:tc>
        <w:tc>
          <w:tcPr>
            <w:tcW w:w="2450" w:type="dxa"/>
          </w:tcPr>
          <w:p w:rsidR="00B8634D" w:rsidRPr="00B8634D" w:rsidRDefault="00B8634D" w:rsidP="00B8634D">
            <w:pPr>
              <w:spacing w:after="20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rPr>
            </w:pPr>
            <w:r w:rsidRPr="00B8634D">
              <w:rPr>
                <w:rFonts w:asciiTheme="minorHAnsi" w:hAnsiTheme="minorHAnsi" w:cstheme="minorBidi"/>
                <w:b/>
              </w:rPr>
              <w:t>46%</w:t>
            </w:r>
          </w:p>
        </w:tc>
      </w:tr>
    </w:tbl>
    <w:p w:rsidR="004F4119" w:rsidRPr="004F4119" w:rsidRDefault="004F4119" w:rsidP="004F4119">
      <w:pPr>
        <w:spacing w:after="200" w:line="276" w:lineRule="auto"/>
        <w:rPr>
          <w:rFonts w:ascii="Candara" w:hAnsi="Candara" w:cstheme="minorHAnsi"/>
          <w:shd w:val="clear" w:color="auto" w:fill="FFFFFF" w:themeFill="background1"/>
        </w:rPr>
      </w:pPr>
      <w:r w:rsidRPr="004F4119">
        <w:rPr>
          <w:rFonts w:ascii="Candara" w:hAnsi="Candara" w:cstheme="minorHAnsi"/>
          <w:shd w:val="clear" w:color="auto" w:fill="FFFFFF" w:themeFill="background1"/>
        </w:rPr>
        <w:t xml:space="preserve">These figures are broadly consistent with the main concerns emerging from the CISs during 2015, although the issue of Fuel Allowance did not feature as relatively often amongst the CIS Returns. In this comparative context, it should also be noted that difficulties with the </w:t>
      </w:r>
      <w:r w:rsidRPr="00B8634D">
        <w:rPr>
          <w:rFonts w:ascii="Candara" w:hAnsi="Candara" w:cstheme="minorHAnsi"/>
          <w:b/>
          <w:shd w:val="clear" w:color="auto" w:fill="FFFFFF" w:themeFill="background1"/>
        </w:rPr>
        <w:t>Water Conservation Grant</w:t>
      </w:r>
      <w:r w:rsidRPr="004F4119">
        <w:rPr>
          <w:rFonts w:ascii="Candara" w:hAnsi="Candara" w:cstheme="minorHAnsi"/>
          <w:shd w:val="clear" w:color="auto" w:fill="FFFFFF" w:themeFill="background1"/>
        </w:rPr>
        <w:t xml:space="preserve">, or the </w:t>
      </w:r>
      <w:r w:rsidRPr="00B8634D">
        <w:rPr>
          <w:rFonts w:ascii="Candara" w:hAnsi="Candara" w:cstheme="minorHAnsi"/>
          <w:b/>
          <w:shd w:val="clear" w:color="auto" w:fill="FFFFFF" w:themeFill="background1"/>
        </w:rPr>
        <w:t>Water Charges</w:t>
      </w:r>
      <w:r w:rsidRPr="00B8634D">
        <w:rPr>
          <w:rFonts w:ascii="Candara" w:hAnsi="Candara" w:cstheme="minorHAnsi"/>
          <w:shd w:val="clear" w:color="auto" w:fill="FFFFFF" w:themeFill="background1"/>
        </w:rPr>
        <w:t xml:space="preserve">, </w:t>
      </w:r>
      <w:r w:rsidRPr="004F4119">
        <w:rPr>
          <w:rFonts w:ascii="Candara" w:hAnsi="Candara" w:cstheme="minorHAnsi"/>
          <w:shd w:val="clear" w:color="auto" w:fill="FFFFFF" w:themeFill="background1"/>
        </w:rPr>
        <w:t>were rarely reported in the Returns from CIPS during the year – and as noted previously, these issues when combined accounted for 6% of all of the SPRs from CISs.  Perhaps this reflects the fact that those seeking telephone support regarding difficulties with the grant/ charges made contact with either of the Irish Water or DSP helplines.</w:t>
      </w:r>
      <w:r w:rsidR="00B8634D">
        <w:rPr>
          <w:rFonts w:ascii="Candara" w:hAnsi="Candara" w:cstheme="minorHAnsi"/>
          <w:shd w:val="clear" w:color="auto" w:fill="FFFFFF" w:themeFill="background1"/>
        </w:rPr>
        <w:t xml:space="preserve"> </w:t>
      </w:r>
      <w:r w:rsidRPr="00B8634D">
        <w:rPr>
          <w:rFonts w:ascii="Candara" w:hAnsi="Candara" w:cstheme="minorHAnsi"/>
          <w:b/>
          <w:shd w:val="clear" w:color="auto" w:fill="FFFFFF" w:themeFill="background1"/>
        </w:rPr>
        <w:t>Rent Supplement</w:t>
      </w:r>
      <w:r w:rsidR="00E2036C">
        <w:rPr>
          <w:rFonts w:ascii="Candara" w:hAnsi="Candara" w:cstheme="minorHAnsi"/>
          <w:shd w:val="clear" w:color="auto" w:fill="FFFFFF" w:themeFill="background1"/>
        </w:rPr>
        <w:t xml:space="preserve"> registered</w:t>
      </w:r>
      <w:r w:rsidRPr="004F4119">
        <w:rPr>
          <w:rFonts w:ascii="Candara" w:hAnsi="Candara" w:cstheme="minorHAnsi"/>
          <w:shd w:val="clear" w:color="auto" w:fill="FFFFFF" w:themeFill="background1"/>
        </w:rPr>
        <w:t xml:space="preserve"> significant concern amongst the SPRs submitted by CIPS staff – with over 16% of social welfare SPRs logging it as an issue. In addition to this, the broad housing category also referenced difficulties with the payment regularly – with a growth in reports of landlords increasing rent following the announcement of a series of reforms for the private rented sector in Novem</w:t>
      </w:r>
      <w:r w:rsidR="00E2036C">
        <w:rPr>
          <w:rFonts w:ascii="Candara" w:hAnsi="Candara" w:cstheme="minorHAnsi"/>
          <w:shd w:val="clear" w:color="auto" w:fill="FFFFFF" w:themeFill="background1"/>
        </w:rPr>
        <w:t>ber 2015.</w:t>
      </w:r>
    </w:p>
    <w:p w:rsidR="004F4119" w:rsidRDefault="004F4119" w:rsidP="004F4119">
      <w:pPr>
        <w:spacing w:after="200" w:line="276" w:lineRule="auto"/>
        <w:rPr>
          <w:rFonts w:ascii="Candara" w:hAnsi="Candara"/>
        </w:rPr>
      </w:pPr>
      <w:r w:rsidRPr="004F4119">
        <w:rPr>
          <w:rFonts w:ascii="Candara" w:hAnsi="Candara" w:cstheme="minorHAnsi"/>
          <w:shd w:val="clear" w:color="auto" w:fill="FFFFFF" w:themeFill="background1"/>
        </w:rPr>
        <w:lastRenderedPageBreak/>
        <w:t xml:space="preserve">The SPRs that were related to the </w:t>
      </w:r>
      <w:r w:rsidRPr="00B8634D">
        <w:rPr>
          <w:rFonts w:ascii="Candara" w:hAnsi="Candara" w:cstheme="minorHAnsi"/>
          <w:b/>
          <w:shd w:val="clear" w:color="auto" w:fill="FFFFFF" w:themeFill="background1"/>
        </w:rPr>
        <w:t>Money &amp; Tax</w:t>
      </w:r>
      <w:r w:rsidRPr="004F4119">
        <w:rPr>
          <w:rFonts w:ascii="Candara" w:hAnsi="Candara" w:cstheme="minorHAnsi"/>
          <w:shd w:val="clear" w:color="auto" w:fill="FFFFFF" w:themeFill="background1"/>
        </w:rPr>
        <w:t xml:space="preserve"> category were primarily focussed on difficulties with </w:t>
      </w:r>
      <w:r w:rsidRPr="00B8634D">
        <w:rPr>
          <w:rFonts w:ascii="Candara" w:hAnsi="Candara" w:cstheme="minorHAnsi"/>
          <w:b/>
          <w:i/>
          <w:shd w:val="clear" w:color="auto" w:fill="FFFFFF" w:themeFill="background1"/>
        </w:rPr>
        <w:t>Income Tax Credits and Reliefs</w:t>
      </w:r>
      <w:r w:rsidRPr="004F4119">
        <w:rPr>
          <w:rFonts w:ascii="Candara" w:hAnsi="Candara" w:cstheme="minorHAnsi"/>
          <w:shd w:val="clear" w:color="auto" w:fill="FFFFFF" w:themeFill="background1"/>
        </w:rPr>
        <w:t xml:space="preserve"> - with many cases referencing the financial loss for people caused by the inconsistency in how Revenue and DSP assess married versus co-habiting couples. Ther</w:t>
      </w:r>
      <w:r w:rsidR="00E2036C">
        <w:rPr>
          <w:rFonts w:ascii="Candara" w:hAnsi="Candara" w:cstheme="minorHAnsi"/>
          <w:shd w:val="clear" w:color="auto" w:fill="FFFFFF" w:themeFill="background1"/>
        </w:rPr>
        <w:t>e were also a significant number</w:t>
      </w:r>
      <w:r w:rsidRPr="004F4119">
        <w:rPr>
          <w:rFonts w:ascii="Candara" w:hAnsi="Candara" w:cstheme="minorHAnsi"/>
          <w:shd w:val="clear" w:color="auto" w:fill="FFFFFF" w:themeFill="background1"/>
        </w:rPr>
        <w:t xml:space="preserve"> of reports concerning unequal access to the Single Parent Child Carer Credit. </w:t>
      </w:r>
    </w:p>
    <w:p w:rsidR="004F4119" w:rsidRPr="00B8634D" w:rsidRDefault="004F4119" w:rsidP="004F4119">
      <w:pPr>
        <w:pStyle w:val="Title"/>
        <w:spacing w:after="0"/>
        <w:rPr>
          <w:b/>
          <w:sz w:val="56"/>
          <w:szCs w:val="56"/>
        </w:rPr>
      </w:pPr>
      <w:r w:rsidRPr="00B8634D">
        <w:rPr>
          <w:b/>
          <w:sz w:val="56"/>
          <w:szCs w:val="56"/>
        </w:rPr>
        <w:t>In the Oireachtas</w:t>
      </w:r>
    </w:p>
    <w:p w:rsidR="00476B49" w:rsidRPr="000D1D30" w:rsidRDefault="00476B49" w:rsidP="00FB2FE3">
      <w:pPr>
        <w:spacing w:line="276" w:lineRule="auto"/>
        <w:jc w:val="center"/>
        <w:rPr>
          <w:rFonts w:asciiTheme="minorHAnsi" w:hAnsiTheme="minorHAnsi"/>
          <w:i/>
          <w:color w:val="4F6228" w:themeColor="accent3" w:themeShade="80"/>
          <w:sz w:val="18"/>
          <w:szCs w:val="18"/>
          <w14:glow w14:rad="63500">
            <w14:schemeClr w14:val="accent3">
              <w14:alpha w14:val="60000"/>
              <w14:satMod w14:val="175000"/>
            </w14:schemeClr>
          </w14:glow>
        </w:rPr>
      </w:pPr>
      <w:r w:rsidRPr="000D1D30">
        <w:rPr>
          <w:rFonts w:asciiTheme="minorHAnsi" w:hAnsiTheme="minorHAnsi"/>
          <w:i/>
          <w:color w:val="4F6228" w:themeColor="accent3" w:themeShade="80"/>
          <w:sz w:val="18"/>
          <w:szCs w:val="18"/>
          <w14:glow w14:rad="63500">
            <w14:schemeClr w14:val="accent3">
              <w14:alpha w14:val="60000"/>
              <w14:satMod w14:val="175000"/>
            </w14:schemeClr>
          </w14:glow>
        </w:rPr>
        <w:t xml:space="preserve">This section looks at policy-related questions and debates in the Oireachtas, with a particular focus on issues currently arising in social policy feedback from Citizens Information Services.  The text may be edited.  For the full text of any PQs/debates featured here, go to </w:t>
      </w:r>
      <w:r w:rsidRPr="000D1D30">
        <w:rPr>
          <w:rFonts w:asciiTheme="minorHAnsi" w:hAnsiTheme="minorHAnsi"/>
          <w:color w:val="4F6228" w:themeColor="accent3" w:themeShade="80"/>
          <w:sz w:val="18"/>
          <w:szCs w:val="18"/>
          <w14:glow w14:rad="63500">
            <w14:schemeClr w14:val="accent3">
              <w14:alpha w14:val="60000"/>
              <w14:satMod w14:val="175000"/>
            </w14:schemeClr>
          </w14:glow>
        </w:rPr>
        <w:fldChar w:fldCharType="begin"/>
      </w:r>
      <w:r w:rsidRPr="000D1D30">
        <w:rPr>
          <w:rFonts w:asciiTheme="minorHAnsi" w:hAnsiTheme="minorHAnsi"/>
          <w:color w:val="4F6228" w:themeColor="accent3" w:themeShade="80"/>
          <w:sz w:val="18"/>
          <w:szCs w:val="18"/>
          <w14:glow w14:rad="63500">
            <w14:schemeClr w14:val="accent3">
              <w14:alpha w14:val="60000"/>
              <w14:satMod w14:val="175000"/>
            </w14:schemeClr>
          </w14:glow>
        </w:rPr>
        <w:instrText xml:space="preserve"> HYPERLINK "http://</w:instrText>
      </w:r>
    </w:p>
    <w:p w:rsidR="00476B49" w:rsidRPr="000D1D30" w:rsidRDefault="00476B49" w:rsidP="00FB2FE3">
      <w:pPr>
        <w:spacing w:line="276" w:lineRule="auto"/>
        <w:jc w:val="center"/>
        <w:rPr>
          <w:rStyle w:val="Hyperlink"/>
          <w:rFonts w:asciiTheme="minorHAnsi" w:hAnsiTheme="minorHAnsi"/>
          <w:color w:val="4F6228" w:themeColor="accent3" w:themeShade="80"/>
          <w:sz w:val="18"/>
          <w:szCs w:val="18"/>
          <w14:glow w14:rad="63500">
            <w14:schemeClr w14:val="accent3">
              <w14:alpha w14:val="60000"/>
              <w14:satMod w14:val="175000"/>
            </w14:schemeClr>
          </w14:glow>
        </w:rPr>
      </w:pPr>
      <w:r w:rsidRPr="000D1D30">
        <w:rPr>
          <w:rFonts w:asciiTheme="minorHAnsi" w:hAnsiTheme="minorHAnsi"/>
          <w:color w:val="4F6228" w:themeColor="accent3" w:themeShade="80"/>
          <w:sz w:val="18"/>
          <w:szCs w:val="18"/>
          <w14:glow w14:rad="63500">
            <w14:schemeClr w14:val="accent3">
              <w14:alpha w14:val="60000"/>
              <w14:satMod w14:val="175000"/>
            </w14:schemeClr>
          </w14:glow>
        </w:rPr>
        <w:instrText xml:space="preserve">www.oireachtasdebates.oireachtas.ie" </w:instrText>
      </w:r>
      <w:r w:rsidRPr="000D1D30">
        <w:rPr>
          <w:rFonts w:asciiTheme="minorHAnsi" w:hAnsiTheme="minorHAnsi"/>
          <w:color w:val="4F6228" w:themeColor="accent3" w:themeShade="80"/>
          <w:sz w:val="18"/>
          <w:szCs w:val="18"/>
          <w14:glow w14:rad="63500">
            <w14:schemeClr w14:val="accent3">
              <w14:alpha w14:val="60000"/>
              <w14:satMod w14:val="175000"/>
            </w14:schemeClr>
          </w14:glow>
        </w:rPr>
        <w:fldChar w:fldCharType="separate"/>
      </w:r>
    </w:p>
    <w:p w:rsidR="00476B49" w:rsidRPr="000D1D30" w:rsidRDefault="00476B49" w:rsidP="00FB2FE3">
      <w:pPr>
        <w:spacing w:after="240" w:line="276" w:lineRule="auto"/>
        <w:jc w:val="center"/>
        <w:rPr>
          <w:rFonts w:asciiTheme="minorHAnsi" w:hAnsiTheme="minorHAnsi"/>
          <w:i/>
          <w:color w:val="4F6228" w:themeColor="accent3" w:themeShade="80"/>
          <w:sz w:val="18"/>
          <w:szCs w:val="18"/>
          <w14:glow w14:rad="63500">
            <w14:schemeClr w14:val="accent3">
              <w14:alpha w14:val="60000"/>
              <w14:satMod w14:val="175000"/>
            </w14:schemeClr>
          </w14:glow>
        </w:rPr>
      </w:pPr>
      <w:r w:rsidRPr="000D1D30">
        <w:rPr>
          <w:rStyle w:val="Hyperlink"/>
          <w:rFonts w:asciiTheme="minorHAnsi" w:hAnsiTheme="minorHAnsi"/>
          <w:color w:val="4F6228" w:themeColor="accent3" w:themeShade="80"/>
          <w:sz w:val="18"/>
          <w:szCs w:val="18"/>
          <w14:glow w14:rad="63500">
            <w14:schemeClr w14:val="accent3">
              <w14:alpha w14:val="60000"/>
              <w14:satMod w14:val="175000"/>
            </w14:schemeClr>
          </w14:glow>
        </w:rPr>
        <w:t>www.oireachtasdebates.oireachtas.ie</w:t>
      </w:r>
      <w:r w:rsidRPr="000D1D30">
        <w:rPr>
          <w:rFonts w:asciiTheme="minorHAnsi" w:hAnsiTheme="minorHAnsi"/>
          <w:color w:val="4F6228" w:themeColor="accent3" w:themeShade="80"/>
          <w:sz w:val="18"/>
          <w:szCs w:val="18"/>
          <w14:glow w14:rad="63500">
            <w14:schemeClr w14:val="accent3">
              <w14:alpha w14:val="60000"/>
              <w14:satMod w14:val="175000"/>
            </w14:schemeClr>
          </w14:glow>
        </w:rPr>
        <w:fldChar w:fldCharType="end"/>
      </w:r>
      <w:r w:rsidRPr="000D1D30">
        <w:rPr>
          <w:rStyle w:val="Hyperlink"/>
          <w:rFonts w:asciiTheme="minorHAnsi" w:hAnsiTheme="minorHAnsi"/>
          <w:color w:val="4F6228" w:themeColor="accent3" w:themeShade="80"/>
          <w:sz w:val="18"/>
          <w:szCs w:val="18"/>
          <w14:glow w14:rad="63500">
            <w14:schemeClr w14:val="accent3">
              <w14:alpha w14:val="60000"/>
              <w14:satMod w14:val="175000"/>
            </w14:schemeClr>
          </w14:glow>
        </w:rPr>
        <w:t xml:space="preserve"> </w:t>
      </w:r>
      <w:r w:rsidRPr="000D1D30">
        <w:rPr>
          <w:rStyle w:val="Hyperlink"/>
          <w:rFonts w:asciiTheme="minorHAnsi" w:hAnsiTheme="minorHAnsi"/>
          <w:color w:val="4F6228" w:themeColor="accent3" w:themeShade="80"/>
          <w:sz w:val="18"/>
          <w:szCs w:val="18"/>
        </w:rPr>
        <w:t>or</w:t>
      </w:r>
      <w:r w:rsidRPr="000D1D30">
        <w:rPr>
          <w:rStyle w:val="Hyperlink"/>
          <w:rFonts w:asciiTheme="minorHAnsi" w:hAnsiTheme="minorHAnsi"/>
          <w:color w:val="4F6228" w:themeColor="accent3" w:themeShade="80"/>
          <w:sz w:val="18"/>
          <w:szCs w:val="18"/>
          <w14:glow w14:rad="63500">
            <w14:schemeClr w14:val="accent3">
              <w14:alpha w14:val="60000"/>
              <w14:satMod w14:val="175000"/>
            </w14:schemeClr>
          </w14:glow>
        </w:rPr>
        <w:t xml:space="preserve"> www.kildarestreet.com</w:t>
      </w:r>
    </w:p>
    <w:p w:rsidR="002C29B5" w:rsidRDefault="00B8634D" w:rsidP="00DA3049">
      <w:pPr>
        <w:pStyle w:val="NormalWeb"/>
        <w:shd w:val="clear" w:color="auto" w:fill="D6E3BC" w:themeFill="accent3" w:themeFillTint="66"/>
        <w:spacing w:line="276" w:lineRule="auto"/>
        <w:rPr>
          <w:rFonts w:ascii="Candara" w:hAnsi="Candara"/>
          <w:b/>
          <w:lang w:val="en-US" w:eastAsia="ja-JP"/>
        </w:rPr>
      </w:pPr>
      <w:r w:rsidRPr="00B8634D">
        <w:rPr>
          <w:rFonts w:ascii="Candara" w:hAnsi="Candara"/>
          <w:b/>
          <w:sz w:val="28"/>
          <w:szCs w:val="28"/>
        </w:rPr>
        <w:t>Discretionary medical cards [PQ 43945/15; Tuesday 8 December 2015]</w:t>
      </w:r>
      <w:r>
        <w:rPr>
          <w:rFonts w:ascii="Candara" w:hAnsi="Candara"/>
          <w:b/>
          <w:sz w:val="28"/>
          <w:szCs w:val="28"/>
        </w:rPr>
        <w:t xml:space="preserve"> </w:t>
      </w:r>
    </w:p>
    <w:p w:rsidR="00B8634D" w:rsidRDefault="00B8634D" w:rsidP="00B8634D">
      <w:pPr>
        <w:spacing w:line="276" w:lineRule="auto"/>
        <w:rPr>
          <w:rFonts w:ascii="Candara" w:hAnsi="Candara" w:cs="Arial"/>
          <w:lang w:val="en-US" w:eastAsia="ja-JP"/>
        </w:rPr>
      </w:pPr>
      <w:r w:rsidRPr="00B8634D">
        <w:rPr>
          <w:rFonts w:ascii="Candara" w:hAnsi="Candara" w:cs="Arial"/>
          <w:b/>
          <w:lang w:val="en-US" w:eastAsia="ja-JP"/>
        </w:rPr>
        <w:t>James Bannon</w:t>
      </w:r>
      <w:r w:rsidRPr="00B8634D">
        <w:rPr>
          <w:rFonts w:ascii="Candara" w:hAnsi="Candara" w:cs="Arial"/>
          <w:lang w:val="en-US" w:eastAsia="ja-JP"/>
        </w:rPr>
        <w:t xml:space="preserve"> (Longford-Westmeath, Fine Gael) asked the Minister for Health his views on “the bureaucracy within the Health Service Executive faced by persons acquiring discretionary medical cards..” </w:t>
      </w:r>
    </w:p>
    <w:p w:rsidR="00A5304B" w:rsidRDefault="00A5304B" w:rsidP="00B8634D">
      <w:pPr>
        <w:spacing w:line="276" w:lineRule="auto"/>
        <w:rPr>
          <w:rFonts w:ascii="Candara" w:hAnsi="Candara" w:cs="Arial"/>
          <w:lang w:val="en-US" w:eastAsia="ja-JP"/>
        </w:rPr>
      </w:pPr>
    </w:p>
    <w:p w:rsidR="00A5304B" w:rsidRDefault="00B8634D" w:rsidP="00B8634D">
      <w:pPr>
        <w:spacing w:line="276" w:lineRule="auto"/>
        <w:rPr>
          <w:rFonts w:ascii="Candara" w:hAnsi="Candara" w:cs="Arial"/>
          <w:lang w:val="en-US" w:eastAsia="ja-JP"/>
        </w:rPr>
      </w:pPr>
      <w:r w:rsidRPr="00B8634D">
        <w:rPr>
          <w:rFonts w:ascii="Candara" w:hAnsi="Candara" w:cs="Arial"/>
          <w:lang w:val="en-US" w:eastAsia="ja-JP"/>
        </w:rPr>
        <w:t xml:space="preserve">In a response on behalf of Minister Leo Varadkar, Minister of State at the Department, </w:t>
      </w:r>
      <w:r w:rsidRPr="00B8634D">
        <w:rPr>
          <w:rFonts w:ascii="Candara" w:hAnsi="Candara" w:cs="Arial"/>
          <w:b/>
          <w:lang w:val="en-US" w:eastAsia="ja-JP"/>
        </w:rPr>
        <w:t>Kathleen Lynch</w:t>
      </w:r>
      <w:r w:rsidRPr="00B8634D">
        <w:rPr>
          <w:rFonts w:ascii="Candara" w:hAnsi="Candara" w:cs="Arial"/>
          <w:lang w:val="en-US" w:eastAsia="ja-JP"/>
        </w:rPr>
        <w:t xml:space="preserve"> (Cork North Central, Labour) stated that “medical cards are provided to persons who are, in the opinion of the HSE, unable without undue hardship to arrange GP services for themselves and their dependants…..Every effort is made by the HSE, within the framework of the legislation, to support applicants in applying for a medical card and, in particular, to take full account of difficult circumstances, whether medical or social which might result in undue financial hardship in arranging medical services. In doing so, the HSE may seek additional supporting information which can be, at times, intensive but necessary to ensure a fair discretionary review for applicants whose income has exceeded the income limits. </w:t>
      </w:r>
    </w:p>
    <w:p w:rsidR="00A5304B" w:rsidRDefault="00A5304B" w:rsidP="00B8634D">
      <w:pPr>
        <w:spacing w:line="276" w:lineRule="auto"/>
        <w:rPr>
          <w:rFonts w:ascii="Candara" w:hAnsi="Candara" w:cs="Arial"/>
          <w:lang w:val="en-US" w:eastAsia="ja-JP"/>
        </w:rPr>
      </w:pPr>
    </w:p>
    <w:p w:rsidR="00B8634D" w:rsidRDefault="00B8634D" w:rsidP="00B8634D">
      <w:pPr>
        <w:spacing w:line="276" w:lineRule="auto"/>
        <w:rPr>
          <w:rFonts w:ascii="Candara" w:hAnsi="Candara" w:cs="Arial"/>
          <w:lang w:val="en-US" w:eastAsia="ja-JP"/>
        </w:rPr>
      </w:pPr>
      <w:r w:rsidRPr="00B8634D">
        <w:rPr>
          <w:rFonts w:ascii="Candara" w:hAnsi="Candara" w:cs="Arial"/>
          <w:lang w:val="en-US" w:eastAsia="ja-JP"/>
        </w:rPr>
        <w:t xml:space="preserve">I recognise that the existing assessment system is complex because it tries to ensure that a wide range of personal circumstances can be taken into account. We are still committed to further improving the existing system and the work of the Clinical Advisory Group on medical card eligibility will be central to this in the immediate future. The Group was established by the Director General of the HSE and is continuing its work on developing a framework for assessment and measurement of the burden of disease and appropriate operational guidelines for the medical card scheme. </w:t>
      </w:r>
    </w:p>
    <w:p w:rsidR="00A5304B" w:rsidRPr="00B8634D" w:rsidRDefault="00A5304B" w:rsidP="00B8634D">
      <w:pPr>
        <w:spacing w:line="276" w:lineRule="auto"/>
        <w:rPr>
          <w:rFonts w:ascii="Candara" w:hAnsi="Candara" w:cs="Arial"/>
          <w:lang w:val="en-US" w:eastAsia="ja-JP"/>
        </w:rPr>
      </w:pPr>
    </w:p>
    <w:p w:rsidR="009E3E3C" w:rsidRDefault="00B8634D" w:rsidP="00B8634D">
      <w:pPr>
        <w:spacing w:line="276" w:lineRule="auto"/>
        <w:rPr>
          <w:rFonts w:ascii="Candara" w:hAnsi="Candara" w:cs="Arial"/>
          <w:lang w:val="en-US" w:eastAsia="ja-JP"/>
        </w:rPr>
      </w:pPr>
      <w:r w:rsidRPr="00B8634D">
        <w:rPr>
          <w:rFonts w:ascii="Candara" w:hAnsi="Candara" w:cs="Arial"/>
          <w:lang w:val="en-US" w:eastAsia="ja-JP"/>
        </w:rPr>
        <w:t>As evidenced by the increase in the number of discretionary medical cards in circulation from about 52,000 in mid-2014 to nearly 96,000 at the beginning of November this year, the HSE is exercising greater discretion in its medical cards assessments than ever before”.</w:t>
      </w:r>
    </w:p>
    <w:p w:rsidR="00F0638A" w:rsidRDefault="00F0638A" w:rsidP="00B8634D">
      <w:pPr>
        <w:spacing w:line="276" w:lineRule="auto"/>
        <w:rPr>
          <w:rFonts w:ascii="Candara" w:hAnsi="Candara" w:cs="Arial"/>
          <w:lang w:val="en-US" w:eastAsia="ja-JP"/>
        </w:rPr>
      </w:pPr>
    </w:p>
    <w:p w:rsidR="00DA3049" w:rsidRDefault="009E3E3C" w:rsidP="00DA3049">
      <w:pPr>
        <w:pStyle w:val="NormalWeb"/>
        <w:shd w:val="clear" w:color="auto" w:fill="D6E3BC" w:themeFill="accent3" w:themeFillTint="66"/>
        <w:spacing w:line="276" w:lineRule="auto"/>
        <w:rPr>
          <w:rFonts w:ascii="Candara" w:hAnsi="Candara"/>
          <w:b/>
          <w:lang w:val="en-US" w:eastAsia="ja-JP"/>
        </w:rPr>
      </w:pPr>
      <w:r w:rsidRPr="009E3E3C">
        <w:rPr>
          <w:rFonts w:ascii="Candara" w:hAnsi="Candara"/>
          <w:b/>
          <w:sz w:val="28"/>
          <w:szCs w:val="28"/>
        </w:rPr>
        <w:t>Medical cards and routine blood-testing [PQ 2942/16; Tuesday 26 January 2016]</w:t>
      </w:r>
      <w:r>
        <w:rPr>
          <w:rFonts w:ascii="Candara" w:hAnsi="Candara"/>
          <w:b/>
          <w:sz w:val="28"/>
          <w:szCs w:val="28"/>
        </w:rPr>
        <w:t xml:space="preserve"> </w:t>
      </w:r>
    </w:p>
    <w:p w:rsidR="009E3E3C" w:rsidRDefault="009E3E3C" w:rsidP="002A27BB">
      <w:pPr>
        <w:spacing w:line="276" w:lineRule="auto"/>
        <w:rPr>
          <w:rFonts w:ascii="Candara" w:hAnsi="Candara" w:cs="Arial"/>
          <w:lang w:val="en-US" w:eastAsia="ja-JP"/>
        </w:rPr>
      </w:pPr>
      <w:r w:rsidRPr="009E3E3C">
        <w:rPr>
          <w:rFonts w:ascii="Candara" w:hAnsi="Candara" w:cs="Arial"/>
          <w:b/>
          <w:lang w:val="en-US" w:eastAsia="ja-JP"/>
        </w:rPr>
        <w:t>Noel Coonan</w:t>
      </w:r>
      <w:r w:rsidRPr="009E3E3C">
        <w:rPr>
          <w:rFonts w:ascii="Candara" w:hAnsi="Candara" w:cs="Arial"/>
          <w:lang w:val="en-US" w:eastAsia="ja-JP"/>
        </w:rPr>
        <w:t xml:space="preserve"> (Tipperary North, Fine Gael) asked the Minister for Health if “it is appropriate for a general practitioner to put additional charges in the region from €20 upwards on a medical card holder for the purpose of taking blood samples…”. </w:t>
      </w:r>
    </w:p>
    <w:p w:rsidR="00A5304B" w:rsidRDefault="00A5304B" w:rsidP="002A27BB">
      <w:pPr>
        <w:spacing w:line="276" w:lineRule="auto"/>
        <w:rPr>
          <w:rFonts w:ascii="Candara" w:hAnsi="Candara" w:cs="Arial"/>
          <w:lang w:val="en-US" w:eastAsia="ja-JP"/>
        </w:rPr>
      </w:pPr>
    </w:p>
    <w:p w:rsidR="00A5304B" w:rsidRDefault="009E3E3C" w:rsidP="002A27BB">
      <w:pPr>
        <w:spacing w:line="276" w:lineRule="auto"/>
        <w:rPr>
          <w:rFonts w:ascii="Candara" w:hAnsi="Candara" w:cs="Arial"/>
          <w:lang w:val="en-US" w:eastAsia="ja-JP"/>
        </w:rPr>
      </w:pPr>
      <w:r w:rsidRPr="009E3E3C">
        <w:rPr>
          <w:rFonts w:ascii="Candara" w:hAnsi="Candara" w:cs="Arial"/>
          <w:lang w:val="en-US" w:eastAsia="ja-JP"/>
        </w:rPr>
        <w:t xml:space="preserve">In a response on behalf of Minister Varadkar, Minister of State, </w:t>
      </w:r>
      <w:r w:rsidRPr="009E3E3C">
        <w:rPr>
          <w:rFonts w:ascii="Candara" w:hAnsi="Candara" w:cs="Arial"/>
          <w:b/>
          <w:lang w:val="en-US" w:eastAsia="ja-JP"/>
        </w:rPr>
        <w:t>Kathleen Lynch</w:t>
      </w:r>
      <w:r w:rsidRPr="009E3E3C">
        <w:rPr>
          <w:rFonts w:ascii="Candara" w:hAnsi="Candara" w:cs="Arial"/>
          <w:lang w:val="en-US" w:eastAsia="ja-JP"/>
        </w:rPr>
        <w:t xml:space="preserve"> stated that “persons covered by the General Medical Services (GMS) Scheme should not be charged for routine phlebotomy services provided by their GP, or the Practice Nurse on behalf of the GP, which are required to either assist in the diagnosis of illness or the treatment of a condition. Consultation fees charged by GPs outside the terms of the GMS contract are a matter of private contract between the clinicians and the patients. While I have no role in relation to such fees, I would expect clinicians to have regard to the overall economic situation in setting their fees. </w:t>
      </w:r>
    </w:p>
    <w:p w:rsidR="00A5304B" w:rsidRDefault="00A5304B" w:rsidP="002A27BB">
      <w:pPr>
        <w:spacing w:line="276" w:lineRule="auto"/>
        <w:rPr>
          <w:rFonts w:ascii="Candara" w:hAnsi="Candara" w:cs="Arial"/>
          <w:lang w:val="en-US" w:eastAsia="ja-JP"/>
        </w:rPr>
      </w:pPr>
    </w:p>
    <w:p w:rsidR="009E3E3C" w:rsidRDefault="009E3E3C" w:rsidP="002A27BB">
      <w:pPr>
        <w:spacing w:line="276" w:lineRule="auto"/>
        <w:rPr>
          <w:rFonts w:ascii="Candara" w:hAnsi="Candara" w:cs="Arial"/>
          <w:lang w:val="en-US" w:eastAsia="ja-JP"/>
        </w:rPr>
      </w:pPr>
      <w:r w:rsidRPr="009E3E3C">
        <w:rPr>
          <w:rFonts w:ascii="Candara" w:hAnsi="Candara" w:cs="Arial"/>
          <w:lang w:val="en-US" w:eastAsia="ja-JP"/>
        </w:rPr>
        <w:t>The Department of Health and the HSE are cognisant of the need for a new contract with GPs that will help modernise our health service and develop a strengthened primary care sector and negotiations are underway with the IMO in this regard. The development of appropriate contractual arrangements in relation to the management of chronic conditions and issues such as phlebotomy services are amongst the significant issues to be considered during the contractual talks”.</w:t>
      </w:r>
    </w:p>
    <w:p w:rsidR="00F0638A" w:rsidRDefault="00F0638A" w:rsidP="002A27BB">
      <w:pPr>
        <w:spacing w:line="276" w:lineRule="auto"/>
        <w:rPr>
          <w:rFonts w:ascii="Candara" w:hAnsi="Candara" w:cs="Arial"/>
          <w:lang w:val="en-US" w:eastAsia="ja-JP"/>
        </w:rPr>
      </w:pPr>
    </w:p>
    <w:p w:rsidR="009E3E3C" w:rsidRDefault="009E3E3C" w:rsidP="00286EFF">
      <w:pPr>
        <w:pStyle w:val="NormalWeb"/>
        <w:shd w:val="clear" w:color="auto" w:fill="D6E3BC" w:themeFill="accent3" w:themeFillTint="66"/>
        <w:spacing w:line="276" w:lineRule="auto"/>
        <w:rPr>
          <w:rFonts w:ascii="Candara" w:hAnsi="Candara"/>
          <w:b/>
          <w:sz w:val="28"/>
          <w:szCs w:val="28"/>
        </w:rPr>
      </w:pPr>
      <w:r w:rsidRPr="009E3E3C">
        <w:rPr>
          <w:rFonts w:ascii="Candara" w:hAnsi="Candara"/>
          <w:b/>
          <w:sz w:val="28"/>
          <w:szCs w:val="28"/>
        </w:rPr>
        <w:t xml:space="preserve">Treatment of cohabiting couples for the purposes of income tax and social welfare </w:t>
      </w:r>
    </w:p>
    <w:p w:rsidR="00286EFF" w:rsidRDefault="009E3E3C" w:rsidP="00286EFF">
      <w:pPr>
        <w:pStyle w:val="NormalWeb"/>
        <w:shd w:val="clear" w:color="auto" w:fill="D6E3BC" w:themeFill="accent3" w:themeFillTint="66"/>
        <w:spacing w:line="276" w:lineRule="auto"/>
        <w:rPr>
          <w:rFonts w:ascii="Candara" w:hAnsi="Candara"/>
          <w:b/>
          <w:lang w:val="en-US" w:eastAsia="ja-JP"/>
        </w:rPr>
      </w:pPr>
      <w:r w:rsidRPr="009E3E3C">
        <w:rPr>
          <w:rFonts w:ascii="Candara" w:hAnsi="Candara"/>
          <w:b/>
          <w:sz w:val="28"/>
          <w:szCs w:val="28"/>
        </w:rPr>
        <w:t>[PQ  4135/16; Tuesday 2 February 2016]</w:t>
      </w:r>
    </w:p>
    <w:p w:rsidR="00A5304B" w:rsidRDefault="009E3E3C" w:rsidP="009E3E3C">
      <w:pPr>
        <w:spacing w:line="276" w:lineRule="auto"/>
        <w:rPr>
          <w:rFonts w:ascii="Candara" w:hAnsi="Candara"/>
          <w:lang w:val="en-US" w:eastAsia="ja-JP"/>
        </w:rPr>
      </w:pPr>
      <w:r w:rsidRPr="009E3E3C">
        <w:rPr>
          <w:rFonts w:ascii="Candara" w:hAnsi="Candara"/>
          <w:b/>
          <w:lang w:val="en-US" w:eastAsia="ja-JP"/>
        </w:rPr>
        <w:t>Sandra McLellan</w:t>
      </w:r>
      <w:r w:rsidRPr="009E3E3C">
        <w:rPr>
          <w:rFonts w:ascii="Candara" w:hAnsi="Candara"/>
          <w:lang w:val="en-US" w:eastAsia="ja-JP"/>
        </w:rPr>
        <w:t xml:space="preserve"> (Cork East, Sinn Fein) asked the Minister for Finance “why an unmarried couple are deemed a cohabiting couple when claiming social protection but are deemed single persons when one of the partners gains employment and is trying to claim tax back”.</w:t>
      </w:r>
    </w:p>
    <w:p w:rsidR="00A5304B" w:rsidRDefault="00A5304B" w:rsidP="009E3E3C">
      <w:pPr>
        <w:spacing w:line="276" w:lineRule="auto"/>
        <w:rPr>
          <w:rFonts w:ascii="Candara" w:hAnsi="Candara"/>
          <w:lang w:val="en-US" w:eastAsia="ja-JP"/>
        </w:rPr>
      </w:pPr>
    </w:p>
    <w:p w:rsidR="009E3E3C" w:rsidRDefault="009E3E3C" w:rsidP="009E3E3C">
      <w:pPr>
        <w:spacing w:line="276" w:lineRule="auto"/>
        <w:rPr>
          <w:rFonts w:ascii="Candara" w:hAnsi="Candara"/>
          <w:lang w:val="en-US" w:eastAsia="ja-JP"/>
        </w:rPr>
      </w:pPr>
      <w:r w:rsidRPr="009E3E3C">
        <w:rPr>
          <w:rFonts w:ascii="Candara" w:hAnsi="Candara"/>
          <w:lang w:val="en-US" w:eastAsia="ja-JP"/>
        </w:rPr>
        <w:t xml:space="preserve">In response, </w:t>
      </w:r>
      <w:r w:rsidRPr="009E3E3C">
        <w:rPr>
          <w:rFonts w:ascii="Candara" w:hAnsi="Candara"/>
          <w:b/>
          <w:lang w:val="en-US" w:eastAsia="ja-JP"/>
        </w:rPr>
        <w:t>Minister Michael Noonan</w:t>
      </w:r>
      <w:r w:rsidRPr="009E3E3C">
        <w:rPr>
          <w:rFonts w:ascii="Candara" w:hAnsi="Candara"/>
          <w:lang w:val="en-US" w:eastAsia="ja-JP"/>
        </w:rPr>
        <w:t xml:space="preserve"> (Limerick City, Fine Gael) stated that “where a couple is cohabiting, rather than married or in a civil partnership, each partner is treated for the purposes of income tax as a separate and unconnected individual. Because they are treated separately for tax purposes, tax credits, tax bands and reliefs cannot be transferred from one partner to the other. Cohabitants do not have the same legal rights and obligations as a married couple or couple in a civil partnership which is why they are not accorded similar treatment to couples who have a civil status that is recognised in law. The basis for the current tax treatment of married couples derives from the Supreme Court decision in Murphy v. Attorney General (1980). This decision was based on Article 41.3.1 of the Constitution where the State pledges to protect the institution of marriage. The decision held that it was contrary to the Constitution for a married couple, both of whom are working, to pay more tax than two single people living together and having the same income.  </w:t>
      </w:r>
    </w:p>
    <w:p w:rsidR="009E3E3C" w:rsidRPr="009E3E3C" w:rsidRDefault="009E3E3C" w:rsidP="009E3E3C">
      <w:pPr>
        <w:spacing w:line="276" w:lineRule="auto"/>
        <w:rPr>
          <w:rFonts w:ascii="Candara" w:hAnsi="Candara"/>
          <w:lang w:val="en-US" w:eastAsia="ja-JP"/>
        </w:rPr>
      </w:pPr>
    </w:p>
    <w:p w:rsidR="009E3E3C" w:rsidRDefault="009E3E3C" w:rsidP="009E3E3C">
      <w:pPr>
        <w:spacing w:line="276" w:lineRule="auto"/>
        <w:rPr>
          <w:rFonts w:ascii="Candara" w:hAnsi="Candara"/>
          <w:lang w:val="en-US" w:eastAsia="ja-JP"/>
        </w:rPr>
      </w:pPr>
      <w:r w:rsidRPr="009E3E3C">
        <w:rPr>
          <w:rFonts w:ascii="Candara" w:hAnsi="Candara"/>
          <w:lang w:val="en-US" w:eastAsia="ja-JP"/>
        </w:rPr>
        <w:t>To the extent that there are differences in the tax treatment of the different categories of couples, such differences arise from the objective of dealing with different types of circumstances while at the same time respecting the constitutional requirements to protect the institution of marriage. Any change in the tax treatment of cohabiting couples can only be addressed in the broader context of future social and legal policy development in relation to such couples.</w:t>
      </w:r>
    </w:p>
    <w:p w:rsidR="009E3E3C" w:rsidRPr="009E3E3C" w:rsidRDefault="009E3E3C" w:rsidP="009E3E3C">
      <w:pPr>
        <w:spacing w:line="276" w:lineRule="auto"/>
        <w:rPr>
          <w:rFonts w:ascii="Candara" w:hAnsi="Candara"/>
          <w:lang w:val="en-US" w:eastAsia="ja-JP"/>
        </w:rPr>
      </w:pPr>
    </w:p>
    <w:p w:rsidR="009E3E3C" w:rsidRDefault="009E3E3C" w:rsidP="009E3E3C">
      <w:pPr>
        <w:spacing w:line="276" w:lineRule="auto"/>
        <w:rPr>
          <w:rFonts w:ascii="Candara" w:hAnsi="Candara"/>
          <w:lang w:val="en-US" w:eastAsia="ja-JP"/>
        </w:rPr>
      </w:pPr>
      <w:r w:rsidRPr="009E3E3C">
        <w:rPr>
          <w:rFonts w:ascii="Candara" w:hAnsi="Candara"/>
          <w:lang w:val="en-US" w:eastAsia="ja-JP"/>
        </w:rPr>
        <w:t>From a practical perspective, it would be very difficult to administer a tax regime for cohabitants which would be the same as that for married couples or civil partners. Married couples and civil partners have a verifiable official confirmation of their status. It would be difficult, intrusive and time-consuming to confirm declarations by individuals that they were actually cohabiting. It would also be difficult to establish when cohabitation started or ceased.  There would also be legal issues with regard to 'connected persons'. To counter tax avoidance, 'connected persons' are frequently defined throughout the various Tax Acts. The definitions extend to relatives and children of spouses and civil partners. This would be very difficult to prove and enforce in respect of persons connected with a cohabiting couple where the couple has no legal recognition. There may be an advantage in tax legislation for a married couple or civil partners as regards the extended rate band and the ability to transfer credits. However, their legal status has wider consequences from a tax perspective both for themselves and persons connected with them.</w:t>
      </w:r>
    </w:p>
    <w:p w:rsidR="009E3E3C" w:rsidRPr="009E3E3C" w:rsidRDefault="009E3E3C" w:rsidP="009E3E3C">
      <w:pPr>
        <w:spacing w:line="276" w:lineRule="auto"/>
        <w:rPr>
          <w:rFonts w:ascii="Candara" w:hAnsi="Candara"/>
          <w:lang w:val="en-US" w:eastAsia="ja-JP"/>
        </w:rPr>
      </w:pPr>
    </w:p>
    <w:p w:rsidR="009E3E3C" w:rsidRDefault="009E3E3C" w:rsidP="009E3E3C">
      <w:pPr>
        <w:spacing w:line="276" w:lineRule="auto"/>
        <w:rPr>
          <w:rFonts w:ascii="Candara" w:hAnsi="Candara"/>
          <w:lang w:val="en-US" w:eastAsia="ja-JP"/>
        </w:rPr>
      </w:pPr>
      <w:r w:rsidRPr="009E3E3C">
        <w:rPr>
          <w:rFonts w:ascii="Candara" w:hAnsi="Candara"/>
          <w:lang w:val="en-US" w:eastAsia="ja-JP"/>
        </w:rPr>
        <w:t xml:space="preserve">The treatment of cohabiting couples for the purposes of social welfare is primarily a matter for my colleague, the Minister for Social Protection, Ms. Joan Burton TD. However, it is also based on the principle that married couples should not be treated less favourably than cohabiting couples. This was given a constitutional underpinning following the Supreme Court decision in Hyland v. Minister for Social Welfare (1989) which ruled </w:t>
      </w:r>
      <w:r w:rsidRPr="009E3E3C">
        <w:rPr>
          <w:rFonts w:ascii="Candara" w:hAnsi="Candara"/>
          <w:lang w:val="en-US" w:eastAsia="ja-JP"/>
        </w:rPr>
        <w:lastRenderedPageBreak/>
        <w:t>that it was unconstitutional for the total income a married couple received in social welfare benefits to be less than the couple would have received if they were unmarried and cohabiting”.</w:t>
      </w:r>
    </w:p>
    <w:p w:rsidR="00A5304B" w:rsidRDefault="00A5304B" w:rsidP="009E3E3C">
      <w:pPr>
        <w:spacing w:line="276" w:lineRule="auto"/>
        <w:rPr>
          <w:rFonts w:ascii="Candara" w:hAnsi="Candara"/>
          <w:lang w:val="en-US" w:eastAsia="ja-JP"/>
        </w:rPr>
      </w:pPr>
    </w:p>
    <w:p w:rsidR="00A5304B" w:rsidRDefault="00A5304B" w:rsidP="009E3E3C">
      <w:pPr>
        <w:spacing w:line="276" w:lineRule="auto"/>
        <w:rPr>
          <w:rFonts w:ascii="Candara" w:hAnsi="Candara"/>
          <w:lang w:val="en-US" w:eastAsia="ja-JP"/>
        </w:rPr>
      </w:pPr>
    </w:p>
    <w:p w:rsidR="00A5304B" w:rsidRDefault="00A5304B" w:rsidP="009E3E3C">
      <w:pPr>
        <w:spacing w:line="276" w:lineRule="auto"/>
        <w:rPr>
          <w:rFonts w:ascii="Candara" w:hAnsi="Candara"/>
          <w:lang w:val="en-US" w:eastAsia="ja-JP"/>
        </w:rPr>
      </w:pPr>
    </w:p>
    <w:p w:rsidR="00476B49" w:rsidRPr="00E463F4" w:rsidRDefault="00476B49" w:rsidP="00735E0B">
      <w:pPr>
        <w:pBdr>
          <w:bottom w:val="single" w:sz="8" w:space="4" w:color="4F81BD" w:themeColor="accent1"/>
        </w:pBdr>
        <w:spacing w:line="276" w:lineRule="auto"/>
        <w:ind w:right="118"/>
        <w:contextualSpacing/>
        <w:rPr>
          <w:rFonts w:asciiTheme="majorHAnsi" w:eastAsiaTheme="majorEastAsia" w:hAnsiTheme="majorHAnsi" w:cstheme="majorBidi"/>
          <w:b/>
          <w:color w:val="17365D" w:themeColor="text2" w:themeShade="BF"/>
          <w:spacing w:val="5"/>
          <w:kern w:val="28"/>
          <w:sz w:val="56"/>
          <w:szCs w:val="56"/>
        </w:rPr>
      </w:pPr>
      <w:bookmarkStart w:id="1" w:name="g955.q"/>
      <w:bookmarkStart w:id="2" w:name="g956.r"/>
      <w:bookmarkEnd w:id="1"/>
      <w:bookmarkEnd w:id="2"/>
      <w:r w:rsidRPr="00E463F4">
        <w:rPr>
          <w:rFonts w:asciiTheme="majorHAnsi" w:eastAsiaTheme="majorEastAsia" w:hAnsiTheme="majorHAnsi" w:cstheme="majorBidi"/>
          <w:b/>
          <w:color w:val="17365D" w:themeColor="text2" w:themeShade="BF"/>
          <w:spacing w:val="5"/>
          <w:kern w:val="28"/>
          <w:sz w:val="56"/>
          <w:szCs w:val="56"/>
        </w:rPr>
        <w:t>Policy News, Resources and Opinion</w:t>
      </w:r>
    </w:p>
    <w:p w:rsidR="00476B49" w:rsidRPr="000D1D30" w:rsidRDefault="00476B49" w:rsidP="00865544">
      <w:pPr>
        <w:shd w:val="clear" w:color="auto" w:fill="FFFFFF" w:themeFill="background1"/>
        <w:tabs>
          <w:tab w:val="left" w:pos="913"/>
        </w:tabs>
        <w:spacing w:line="276" w:lineRule="auto"/>
        <w:jc w:val="center"/>
        <w:rPr>
          <w:rFonts w:asciiTheme="minorHAnsi" w:hAnsiTheme="minorHAnsi"/>
          <w:i/>
          <w:color w:val="4F6228" w:themeColor="accent3" w:themeShade="80"/>
          <w:sz w:val="18"/>
          <w:szCs w:val="18"/>
          <w14:glow w14:rad="63500">
            <w14:schemeClr w14:val="accent3">
              <w14:alpha w14:val="60000"/>
              <w14:satMod w14:val="175000"/>
            </w14:schemeClr>
          </w14:glow>
        </w:rPr>
      </w:pPr>
      <w:r w:rsidRPr="000D1D30">
        <w:rPr>
          <w:rFonts w:asciiTheme="minorHAnsi" w:hAnsiTheme="minorHAnsi"/>
          <w:i/>
          <w:color w:val="4F6228" w:themeColor="accent3" w:themeShade="80"/>
          <w:sz w:val="18"/>
          <w:szCs w:val="18"/>
          <w14:glow w14:rad="63500">
            <w14:schemeClr w14:val="accent3">
              <w14:alpha w14:val="60000"/>
              <w14:satMod w14:val="175000"/>
            </w14:schemeClr>
          </w14:glow>
        </w:rPr>
        <w:t>This section features developments, resources, events and opinions likely to be of interest to those engaged</w:t>
      </w:r>
    </w:p>
    <w:p w:rsidR="005742E4" w:rsidRPr="000D1D30" w:rsidRDefault="00476B49" w:rsidP="00865544">
      <w:pPr>
        <w:shd w:val="clear" w:color="auto" w:fill="FFFFFF" w:themeFill="background1"/>
        <w:tabs>
          <w:tab w:val="left" w:pos="913"/>
        </w:tabs>
        <w:spacing w:line="276" w:lineRule="auto"/>
        <w:jc w:val="center"/>
        <w:rPr>
          <w:rFonts w:asciiTheme="minorHAnsi" w:hAnsiTheme="minorHAnsi"/>
          <w:i/>
          <w:color w:val="4F6228" w:themeColor="accent3" w:themeShade="80"/>
          <w:sz w:val="18"/>
          <w:szCs w:val="18"/>
          <w:u w:val="single"/>
          <w14:glow w14:rad="63500">
            <w14:schemeClr w14:val="accent3">
              <w14:alpha w14:val="60000"/>
              <w14:satMod w14:val="175000"/>
            </w14:schemeClr>
          </w14:glow>
        </w:rPr>
      </w:pPr>
      <w:r w:rsidRPr="000D1D30">
        <w:rPr>
          <w:rFonts w:asciiTheme="minorHAnsi" w:hAnsiTheme="minorHAnsi"/>
          <w:i/>
          <w:color w:val="4F6228" w:themeColor="accent3" w:themeShade="80"/>
          <w:sz w:val="18"/>
          <w:szCs w:val="18"/>
          <w14:glow w14:rad="63500">
            <w14:schemeClr w14:val="accent3">
              <w14:alpha w14:val="60000"/>
              <w14:satMod w14:val="175000"/>
            </w14:schemeClr>
          </w14:glow>
        </w:rPr>
        <w:t>in policy work.  CIB does not endorse or otherwise any o</w:t>
      </w:r>
      <w:r w:rsidR="003F0792" w:rsidRPr="000D1D30">
        <w:rPr>
          <w:rFonts w:asciiTheme="minorHAnsi" w:hAnsiTheme="minorHAnsi"/>
          <w:i/>
          <w:color w:val="4F6228" w:themeColor="accent3" w:themeShade="80"/>
          <w:sz w:val="18"/>
          <w:szCs w:val="18"/>
          <w14:glow w14:rad="63500">
            <w14:schemeClr w14:val="accent3">
              <w14:alpha w14:val="60000"/>
              <w14:satMod w14:val="175000"/>
            </w14:schemeClr>
          </w14:glow>
        </w:rPr>
        <w:t>f the policy positions featured</w:t>
      </w:r>
      <w:r w:rsidR="000D1D30" w:rsidRPr="000D1D30">
        <w:rPr>
          <w:rFonts w:asciiTheme="minorHAnsi" w:hAnsiTheme="minorHAnsi"/>
          <w:i/>
          <w:color w:val="4F6228" w:themeColor="accent3" w:themeShade="80"/>
          <w:sz w:val="18"/>
          <w:szCs w:val="18"/>
          <w14:glow w14:rad="63500">
            <w14:schemeClr w14:val="accent3">
              <w14:alpha w14:val="60000"/>
              <w14:satMod w14:val="175000"/>
            </w14:schemeClr>
          </w14:glow>
        </w:rPr>
        <w:t>.</w:t>
      </w:r>
    </w:p>
    <w:p w:rsidR="00622BD4" w:rsidRPr="00F2184B" w:rsidRDefault="009E3E3C" w:rsidP="00622BD4">
      <w:pPr>
        <w:pStyle w:val="PlainText"/>
        <w:shd w:val="clear" w:color="auto" w:fill="D6E3BC" w:themeFill="accent3" w:themeFillTint="66"/>
        <w:spacing w:line="276" w:lineRule="auto"/>
        <w:rPr>
          <w:rFonts w:ascii="Candara" w:hAnsi="Candara"/>
          <w:b/>
          <w:sz w:val="32"/>
          <w:szCs w:val="32"/>
        </w:rPr>
      </w:pPr>
      <w:r w:rsidRPr="009E3E3C">
        <w:rPr>
          <w:rFonts w:ascii="Candara" w:hAnsi="Candara"/>
          <w:b/>
          <w:sz w:val="32"/>
          <w:szCs w:val="32"/>
        </w:rPr>
        <w:t xml:space="preserve">CISs and Direct Provision Centres </w:t>
      </w:r>
    </w:p>
    <w:p w:rsidR="008F03AF" w:rsidRDefault="009E3E3C" w:rsidP="009E3E3C">
      <w:pPr>
        <w:spacing w:line="276" w:lineRule="auto"/>
        <w:rPr>
          <w:rFonts w:ascii="Candara" w:eastAsia="Times New Roman" w:hAnsi="Candara"/>
        </w:rPr>
      </w:pPr>
      <w:r w:rsidRPr="009E3E3C">
        <w:rPr>
          <w:rFonts w:ascii="Candara" w:eastAsia="Times New Roman" w:hAnsi="Candara"/>
        </w:rPr>
        <w:t xml:space="preserve">In June 2015, the Government published the Report of the Working Group to Report to Government on Improvements to the Protection Process. </w:t>
      </w:r>
      <w:r w:rsidR="008F03AF" w:rsidRPr="008F03AF">
        <w:rPr>
          <w:rFonts w:ascii="Candara" w:eastAsia="Times New Roman" w:hAnsi="Candara"/>
        </w:rPr>
        <w:t xml:space="preserve">The report identified that people were having difficulty moving from direct provision and needed supports and information to assist them </w:t>
      </w:r>
      <w:r w:rsidR="008F03AF">
        <w:rPr>
          <w:rFonts w:ascii="Candara" w:eastAsia="Times New Roman" w:hAnsi="Candara"/>
        </w:rPr>
        <w:t xml:space="preserve">and it made some </w:t>
      </w:r>
      <w:r w:rsidR="008F03AF" w:rsidRPr="008F03AF">
        <w:rPr>
          <w:rFonts w:ascii="Candara" w:eastAsia="Times New Roman" w:hAnsi="Candara"/>
        </w:rPr>
        <w:t>recommendations</w:t>
      </w:r>
      <w:r w:rsidR="008F03AF">
        <w:rPr>
          <w:rFonts w:ascii="Candara" w:eastAsia="Times New Roman" w:hAnsi="Candara"/>
        </w:rPr>
        <w:t xml:space="preserve"> </w:t>
      </w:r>
      <w:r w:rsidR="008F03AF" w:rsidRPr="008F03AF">
        <w:rPr>
          <w:rFonts w:ascii="Candara" w:eastAsia="Times New Roman" w:hAnsi="Candara"/>
        </w:rPr>
        <w:t>in relation to the improvements to supports for persons within the system</w:t>
      </w:r>
      <w:r w:rsidR="008F03AF">
        <w:rPr>
          <w:rFonts w:ascii="Candara" w:eastAsia="Times New Roman" w:hAnsi="Candara"/>
        </w:rPr>
        <w:t>. Some of these recommendations were</w:t>
      </w:r>
      <w:r w:rsidR="008F03AF" w:rsidRPr="008F03AF">
        <w:rPr>
          <w:rFonts w:ascii="Candara" w:eastAsia="Times New Roman" w:hAnsi="Candara"/>
        </w:rPr>
        <w:t xml:space="preserve"> of particular interest to CIB and its service delivery partners - Social Policy Returns </w:t>
      </w:r>
      <w:r w:rsidR="008F03AF">
        <w:rPr>
          <w:rFonts w:ascii="Candara" w:eastAsia="Times New Roman" w:hAnsi="Candara"/>
        </w:rPr>
        <w:t xml:space="preserve">that are </w:t>
      </w:r>
      <w:r w:rsidR="008F03AF" w:rsidRPr="008F03AF">
        <w:rPr>
          <w:rFonts w:ascii="Candara" w:eastAsia="Times New Roman" w:hAnsi="Candara"/>
        </w:rPr>
        <w:t xml:space="preserve">submitted by services demonstrate the difficulties that people have when trying to move from Direct Provision accommodation. These people are unable to access Jobseeker’s Allowance or Supplementary Welfare Allowance while in Direct Provision and are unable to save for a deposit in anticipation of a move to private rented accommodation. Many SPRs highlight cases where those who have been granted status are unable to move out of Direct Provision centres due to the shortage of private rented accommodation in the State. </w:t>
      </w:r>
    </w:p>
    <w:p w:rsidR="008F03AF" w:rsidRDefault="008F03AF" w:rsidP="009E3E3C">
      <w:pPr>
        <w:spacing w:line="276" w:lineRule="auto"/>
        <w:rPr>
          <w:rFonts w:ascii="Candara" w:eastAsia="Times New Roman" w:hAnsi="Candara"/>
        </w:rPr>
      </w:pPr>
    </w:p>
    <w:p w:rsidR="009E3E3C" w:rsidRPr="009E3E3C" w:rsidRDefault="008F03AF" w:rsidP="009E3E3C">
      <w:pPr>
        <w:spacing w:line="276" w:lineRule="auto"/>
        <w:rPr>
          <w:rFonts w:ascii="Candara" w:eastAsia="Times New Roman" w:hAnsi="Candara"/>
        </w:rPr>
      </w:pPr>
      <w:r>
        <w:rPr>
          <w:rFonts w:ascii="Candara" w:eastAsia="Times New Roman" w:hAnsi="Candara"/>
        </w:rPr>
        <w:t xml:space="preserve">In following up on the recommendations contained within the Report, the </w:t>
      </w:r>
      <w:r w:rsidR="009E3E3C" w:rsidRPr="009E3E3C">
        <w:rPr>
          <w:rFonts w:ascii="Candara" w:eastAsia="Times New Roman" w:hAnsi="Candara"/>
        </w:rPr>
        <w:t>Department of Justice asked the Citizens Information Service network to be the lead on providing information sessions for people moving out of direct provision centres. The CIB Transitional Supports Working Group was set up and is developing a template for information sessions for people leaving direct provision and is coordinating with the DSP, Local Authorities and other local organisations to roll-out these sessions to centres around the country. The first sessions are scheduled for Spring 2016.</w:t>
      </w:r>
    </w:p>
    <w:p w:rsidR="009E3E3C" w:rsidRPr="009E3E3C" w:rsidRDefault="009E3E3C" w:rsidP="009E3E3C">
      <w:pPr>
        <w:spacing w:line="276" w:lineRule="auto"/>
        <w:rPr>
          <w:rFonts w:ascii="Candara" w:eastAsia="Times New Roman" w:hAnsi="Candara"/>
        </w:rPr>
      </w:pPr>
    </w:p>
    <w:p w:rsidR="009E3E3C" w:rsidRDefault="009E3E3C" w:rsidP="009E3E3C">
      <w:pPr>
        <w:spacing w:line="276" w:lineRule="auto"/>
        <w:rPr>
          <w:rFonts w:ascii="Candara" w:eastAsia="Times New Roman" w:hAnsi="Candara"/>
        </w:rPr>
      </w:pPr>
      <w:r w:rsidRPr="009E3E3C">
        <w:rPr>
          <w:rFonts w:ascii="Candara" w:eastAsia="Times New Roman" w:hAnsi="Candara"/>
        </w:rPr>
        <w:t xml:space="preserve">The Department of Justice and Equality has also produced an information guide for people who have been granted refugee status, subsidiary protection status, or permission to remain in Ireland. ‘Your Guide to Living Independently’ provides information for people transitioning from direct provision and covers a range of topics including housing, finances, healthcare and education. The booklet has been distributed to all Reception and Integration Agency (RIA) centres and is available on their website and </w:t>
      </w:r>
      <w:hyperlink r:id="rId14" w:history="1">
        <w:r w:rsidRPr="008F03AF">
          <w:rPr>
            <w:rStyle w:val="Hyperlink"/>
            <w:rFonts w:ascii="Candara" w:eastAsia="Times New Roman" w:hAnsi="Candara"/>
          </w:rPr>
          <w:t>here</w:t>
        </w:r>
      </w:hyperlink>
      <w:r w:rsidRPr="009E3E3C">
        <w:rPr>
          <w:rFonts w:ascii="Candara" w:eastAsia="Times New Roman" w:hAnsi="Candara"/>
        </w:rPr>
        <w:t>.</w:t>
      </w:r>
    </w:p>
    <w:p w:rsidR="00912099" w:rsidRPr="00F2184B" w:rsidRDefault="009E3E3C" w:rsidP="00912099">
      <w:pPr>
        <w:pStyle w:val="PlainText"/>
        <w:shd w:val="clear" w:color="auto" w:fill="D6E3BC" w:themeFill="accent3" w:themeFillTint="66"/>
        <w:spacing w:line="276" w:lineRule="auto"/>
        <w:rPr>
          <w:rFonts w:ascii="Candara" w:hAnsi="Candara"/>
          <w:b/>
          <w:sz w:val="32"/>
          <w:szCs w:val="32"/>
        </w:rPr>
      </w:pPr>
      <w:r w:rsidRPr="009E3E3C">
        <w:rPr>
          <w:rFonts w:ascii="Candara" w:hAnsi="Candara"/>
          <w:b/>
          <w:sz w:val="32"/>
          <w:szCs w:val="32"/>
        </w:rPr>
        <w:t>Current status of the Assisted Decision-Making (Capacity) Act 2015</w:t>
      </w:r>
      <w:r>
        <w:rPr>
          <w:rFonts w:ascii="Candara" w:hAnsi="Candara"/>
          <w:b/>
          <w:sz w:val="32"/>
          <w:szCs w:val="32"/>
        </w:rPr>
        <w:t xml:space="preserve"> </w:t>
      </w:r>
    </w:p>
    <w:p w:rsidR="009E3E3C" w:rsidRPr="009E3E3C" w:rsidRDefault="009E3E3C" w:rsidP="009E3E3C">
      <w:pPr>
        <w:spacing w:line="276" w:lineRule="auto"/>
        <w:rPr>
          <w:rFonts w:ascii="Candara" w:eastAsia="Times New Roman" w:hAnsi="Candara"/>
        </w:rPr>
      </w:pPr>
      <w:r w:rsidRPr="009E3E3C">
        <w:rPr>
          <w:rFonts w:ascii="Candara" w:eastAsia="Times New Roman" w:hAnsi="Candara"/>
        </w:rPr>
        <w:t>In December 2015, the Oireachtas passed the Assisted Decision-Making (Capacity) Bill 2013, and following its enact</w:t>
      </w:r>
      <w:r w:rsidR="008F03AF">
        <w:rPr>
          <w:rFonts w:ascii="Candara" w:eastAsia="Times New Roman" w:hAnsi="Candara"/>
        </w:rPr>
        <w:t>ment</w:t>
      </w:r>
      <w:r w:rsidRPr="009E3E3C">
        <w:rPr>
          <w:rFonts w:ascii="Candara" w:eastAsia="Times New Roman" w:hAnsi="Candara"/>
        </w:rPr>
        <w:t xml:space="preserve"> by President Michael D. Higgins, it became the Assisted Decision-Making (Capacity) Act 2015. It is expected that it will take up to six months to commence the legislation. This Act repeals the Lunacy Regulation (Ireland) Act 1871 and the Marriage of Lunatics Act 1811, and it sets out the guiding principles that are intended to safeguard the autonomy and dignity of the person with impaired capacity. Supported decision-making is a central component of the Act, which strongly reflects the recommendations of various Law Reform Commission reports.  The guiding principles state that:</w:t>
      </w:r>
    </w:p>
    <w:p w:rsidR="009E3E3C" w:rsidRPr="009E3E3C" w:rsidRDefault="009E3E3C" w:rsidP="009E3E3C">
      <w:pPr>
        <w:spacing w:line="276" w:lineRule="auto"/>
        <w:rPr>
          <w:rFonts w:ascii="Candara" w:eastAsia="Times New Roman" w:hAnsi="Candara"/>
        </w:rPr>
      </w:pPr>
    </w:p>
    <w:p w:rsidR="009E3E3C" w:rsidRPr="008F03AF" w:rsidRDefault="009E3E3C" w:rsidP="008F03AF">
      <w:pPr>
        <w:pStyle w:val="ListParagraph"/>
        <w:numPr>
          <w:ilvl w:val="0"/>
          <w:numId w:val="9"/>
        </w:numPr>
        <w:rPr>
          <w:rFonts w:ascii="Candara" w:eastAsia="Times New Roman" w:hAnsi="Candara"/>
        </w:rPr>
      </w:pPr>
      <w:r w:rsidRPr="008F03AF">
        <w:rPr>
          <w:rFonts w:ascii="Candara" w:eastAsia="Times New Roman" w:hAnsi="Candara"/>
        </w:rPr>
        <w:t>There is a presumption of decision-making capacity unless the contrary is shown;</w:t>
      </w:r>
    </w:p>
    <w:p w:rsidR="009E3E3C" w:rsidRPr="008F03AF" w:rsidRDefault="009E3E3C" w:rsidP="008F03AF">
      <w:pPr>
        <w:pStyle w:val="ListParagraph"/>
        <w:numPr>
          <w:ilvl w:val="0"/>
          <w:numId w:val="9"/>
        </w:numPr>
        <w:rPr>
          <w:rFonts w:ascii="Candara" w:eastAsia="Times New Roman" w:hAnsi="Candara"/>
        </w:rPr>
      </w:pPr>
      <w:r w:rsidRPr="008F03AF">
        <w:rPr>
          <w:rFonts w:ascii="Candara" w:eastAsia="Times New Roman" w:hAnsi="Candara"/>
        </w:rPr>
        <w:t>No intervention will take place unless it is necessary;</w:t>
      </w:r>
    </w:p>
    <w:p w:rsidR="009E3E3C" w:rsidRPr="008F03AF" w:rsidRDefault="009E3E3C" w:rsidP="008F03AF">
      <w:pPr>
        <w:pStyle w:val="ListParagraph"/>
        <w:numPr>
          <w:ilvl w:val="0"/>
          <w:numId w:val="9"/>
        </w:numPr>
        <w:rPr>
          <w:rFonts w:ascii="Candara" w:eastAsia="Times New Roman" w:hAnsi="Candara"/>
        </w:rPr>
      </w:pPr>
      <w:r w:rsidRPr="008F03AF">
        <w:rPr>
          <w:rFonts w:ascii="Candara" w:eastAsia="Times New Roman" w:hAnsi="Candara"/>
        </w:rPr>
        <w:lastRenderedPageBreak/>
        <w:t>Any act done</w:t>
      </w:r>
      <w:r w:rsidR="008F03AF">
        <w:rPr>
          <w:rFonts w:ascii="Candara" w:eastAsia="Times New Roman" w:hAnsi="Candara"/>
        </w:rPr>
        <w:t>,</w:t>
      </w:r>
      <w:r w:rsidRPr="008F03AF">
        <w:rPr>
          <w:rFonts w:ascii="Candara" w:eastAsia="Times New Roman" w:hAnsi="Candara"/>
        </w:rPr>
        <w:t xml:space="preserve"> or decision made</w:t>
      </w:r>
      <w:r w:rsidR="008F03AF">
        <w:rPr>
          <w:rFonts w:ascii="Candara" w:eastAsia="Times New Roman" w:hAnsi="Candara"/>
        </w:rPr>
        <w:t>,</w:t>
      </w:r>
      <w:r w:rsidRPr="008F03AF">
        <w:rPr>
          <w:rFonts w:ascii="Candara" w:eastAsia="Times New Roman" w:hAnsi="Candara"/>
        </w:rPr>
        <w:t xml:space="preserve"> under the Act must be done</w:t>
      </w:r>
      <w:r w:rsidR="008F03AF">
        <w:rPr>
          <w:rFonts w:ascii="Candara" w:eastAsia="Times New Roman" w:hAnsi="Candara"/>
        </w:rPr>
        <w:t>,</w:t>
      </w:r>
      <w:r w:rsidRPr="008F03AF">
        <w:rPr>
          <w:rFonts w:ascii="Candara" w:eastAsia="Times New Roman" w:hAnsi="Candara"/>
        </w:rPr>
        <w:t xml:space="preserve"> or made</w:t>
      </w:r>
      <w:r w:rsidR="008F03AF">
        <w:rPr>
          <w:rFonts w:ascii="Candara" w:eastAsia="Times New Roman" w:hAnsi="Candara"/>
        </w:rPr>
        <w:t>,</w:t>
      </w:r>
      <w:r w:rsidRPr="008F03AF">
        <w:rPr>
          <w:rFonts w:ascii="Candara" w:eastAsia="Times New Roman" w:hAnsi="Candara"/>
        </w:rPr>
        <w:t xml:space="preserve"> in a way which is least restrictive of a person’s rights and freedoms;</w:t>
      </w:r>
    </w:p>
    <w:p w:rsidR="009E3E3C" w:rsidRPr="008F03AF" w:rsidRDefault="009E3E3C" w:rsidP="008F03AF">
      <w:pPr>
        <w:pStyle w:val="ListParagraph"/>
        <w:numPr>
          <w:ilvl w:val="0"/>
          <w:numId w:val="9"/>
        </w:numPr>
        <w:rPr>
          <w:rFonts w:ascii="Candara" w:eastAsia="Times New Roman" w:hAnsi="Candara"/>
        </w:rPr>
      </w:pPr>
      <w:r w:rsidRPr="008F03AF">
        <w:rPr>
          <w:rFonts w:ascii="Candara" w:eastAsia="Times New Roman" w:hAnsi="Candara"/>
        </w:rPr>
        <w:t>Any act done</w:t>
      </w:r>
      <w:r w:rsidR="008F03AF">
        <w:rPr>
          <w:rFonts w:ascii="Candara" w:eastAsia="Times New Roman" w:hAnsi="Candara"/>
        </w:rPr>
        <w:t>,</w:t>
      </w:r>
      <w:r w:rsidRPr="008F03AF">
        <w:rPr>
          <w:rFonts w:ascii="Candara" w:eastAsia="Times New Roman" w:hAnsi="Candara"/>
        </w:rPr>
        <w:t xml:space="preserve"> or decision made</w:t>
      </w:r>
      <w:r w:rsidR="008F03AF">
        <w:rPr>
          <w:rFonts w:ascii="Candara" w:eastAsia="Times New Roman" w:hAnsi="Candara"/>
        </w:rPr>
        <w:t>,</w:t>
      </w:r>
      <w:r w:rsidRPr="008F03AF">
        <w:rPr>
          <w:rFonts w:ascii="Candara" w:eastAsia="Times New Roman" w:hAnsi="Candara"/>
        </w:rPr>
        <w:t xml:space="preserve"> under the Act in support or</w:t>
      </w:r>
      <w:r w:rsidR="008F03AF">
        <w:rPr>
          <w:rFonts w:ascii="Candara" w:eastAsia="Times New Roman" w:hAnsi="Candara"/>
        </w:rPr>
        <w:t>,</w:t>
      </w:r>
      <w:r w:rsidRPr="008F03AF">
        <w:rPr>
          <w:rFonts w:ascii="Candara" w:eastAsia="Times New Roman" w:hAnsi="Candara"/>
        </w:rPr>
        <w:t xml:space="preserve"> on behalf of</w:t>
      </w:r>
      <w:r w:rsidR="008F03AF">
        <w:rPr>
          <w:rFonts w:ascii="Candara" w:eastAsia="Times New Roman" w:hAnsi="Candara"/>
        </w:rPr>
        <w:t>,</w:t>
      </w:r>
      <w:r w:rsidRPr="008F03AF">
        <w:rPr>
          <w:rFonts w:ascii="Candara" w:eastAsia="Times New Roman" w:hAnsi="Candara"/>
        </w:rPr>
        <w:t xml:space="preserve"> a person with impaired capacity must give effect to the person’s will and preferences. </w:t>
      </w:r>
    </w:p>
    <w:p w:rsidR="009E3E3C" w:rsidRPr="009E3E3C" w:rsidRDefault="009E3E3C" w:rsidP="009E3E3C">
      <w:pPr>
        <w:spacing w:line="276" w:lineRule="auto"/>
        <w:rPr>
          <w:rFonts w:ascii="Candara" w:eastAsia="Times New Roman" w:hAnsi="Candara"/>
        </w:rPr>
      </w:pPr>
      <w:r w:rsidRPr="009E3E3C">
        <w:rPr>
          <w:rFonts w:ascii="Candara" w:eastAsia="Times New Roman" w:hAnsi="Candara"/>
        </w:rPr>
        <w:t>Many commentators have welcomed the Act as “ground-breaking legislation” which will result in significant improvements in the lives of persons with intellectual disabilities, as their ability to make decisions for themselves will be enshrined in law. The legislation has also been cited as a considerable cultural shift away from a paternalistic and ‘best interests’ approach towards persons with intellectual disabilities to a right-based approach of choice, control and consent.  In welcoming the legislation, Minister Kathleen Lynch noted that “those with capacity difficulties will be able to avail of support options directly targeted to their needs.  Families and carers will be able to get information on the options available.  There will be robust safeguards to protect vulnerable people against exploitation and abuse.  A Decision Support Service is being established in the Mental Health Commission to provide information on the Bill.  It will also act as regulator and will supervise those taking decisions on behalf of another person”</w:t>
      </w:r>
      <w:r w:rsidR="00160398">
        <w:rPr>
          <w:rFonts w:ascii="Candara" w:eastAsia="Times New Roman" w:hAnsi="Candara"/>
        </w:rPr>
        <w:t xml:space="preserve">. </w:t>
      </w:r>
      <w:r w:rsidRPr="009E3E3C">
        <w:rPr>
          <w:rFonts w:ascii="Candara" w:eastAsia="Times New Roman" w:hAnsi="Candara"/>
        </w:rPr>
        <w:t>CIB made a submission on the Bill in the consultation stages in 2013, following on from a previous submission made on the Scheme of Mental Capacity Legislation in 2010.</w:t>
      </w:r>
    </w:p>
    <w:p w:rsidR="00CD74D1" w:rsidRPr="00F2184B" w:rsidRDefault="009E3E3C" w:rsidP="00CD74D1">
      <w:pPr>
        <w:shd w:val="clear" w:color="auto" w:fill="D6E3BC" w:themeFill="accent3" w:themeFillTint="66"/>
        <w:spacing w:line="276" w:lineRule="auto"/>
        <w:rPr>
          <w:rFonts w:ascii="Candara" w:hAnsi="Candara"/>
          <w:b/>
          <w:sz w:val="32"/>
          <w:szCs w:val="32"/>
        </w:rPr>
      </w:pPr>
      <w:r w:rsidRPr="009E3E3C">
        <w:rPr>
          <w:rFonts w:ascii="Candara" w:hAnsi="Candara"/>
          <w:b/>
          <w:sz w:val="32"/>
          <w:szCs w:val="32"/>
        </w:rPr>
        <w:t xml:space="preserve">Social Housing Output Report, 2015 - The Housing Agency </w:t>
      </w:r>
    </w:p>
    <w:p w:rsidR="009E3E3C" w:rsidRPr="009E3E3C" w:rsidRDefault="009E29D0" w:rsidP="009E3E3C">
      <w:pPr>
        <w:spacing w:line="276" w:lineRule="auto"/>
        <w:rPr>
          <w:rFonts w:ascii="Candara" w:eastAsia="Times New Roman" w:hAnsi="Candara"/>
        </w:rPr>
      </w:pPr>
      <w:r>
        <w:rPr>
          <w:rFonts w:ascii="Candara" w:eastAsia="Times New Roman" w:hAnsi="Candara"/>
        </w:rPr>
        <w:t>In January 2016</w:t>
      </w:r>
      <w:r w:rsidR="009E3E3C" w:rsidRPr="009E3E3C">
        <w:rPr>
          <w:rFonts w:ascii="Candara" w:eastAsia="Times New Roman" w:hAnsi="Candara"/>
        </w:rPr>
        <w:t xml:space="preserve">, the Minister for the Environment, Community and Local Government, Alan Kelly, with the Housing Agency, launched the first annual ‘output report’ of the Government’s programme of social housing delivery under the Social Housing Strategy 2020 (published in November 2014) – the main target of which was to provide 110,000 homes to those on social housing waiting lists by 2020. </w:t>
      </w:r>
    </w:p>
    <w:p w:rsidR="009E3E3C" w:rsidRPr="009E3E3C" w:rsidRDefault="009E3E3C" w:rsidP="009E3E3C">
      <w:pPr>
        <w:spacing w:line="276" w:lineRule="auto"/>
        <w:rPr>
          <w:rFonts w:ascii="Candara" w:eastAsia="Times New Roman" w:hAnsi="Candara"/>
        </w:rPr>
      </w:pPr>
    </w:p>
    <w:p w:rsidR="001F2CB2" w:rsidRDefault="009E3E3C" w:rsidP="009E3E3C">
      <w:pPr>
        <w:spacing w:line="276" w:lineRule="auto"/>
        <w:rPr>
          <w:rFonts w:ascii="Candara" w:eastAsia="Times New Roman" w:hAnsi="Candara"/>
        </w:rPr>
      </w:pPr>
      <w:r w:rsidRPr="009E3E3C">
        <w:rPr>
          <w:rFonts w:ascii="Candara" w:eastAsia="Times New Roman" w:hAnsi="Candara"/>
        </w:rPr>
        <w:t>The Report, entitled “Social Housing Output in 2015”, contains details on the progress made under each of the social housing programmes during 2015. At the launch, Minister Kelly noted that over 13,000 new social housing units/sets of keys were delivered in 2015, that exchequer funding for social housing increased by €210 million on 2014, to €800 million, that 2,700 vacant social housing units (or ‘voids’) were brought back into use and that nearly 9,000 social housing units were delivered through social housing leasing, the RAS and the HAP schemes. The Report also provides details on current figures with regard to NAMA-related social housing provision, Traveller-specific accommodation, homeless services and provisions for the protection of tenancies.</w:t>
      </w:r>
      <w:r w:rsidR="00165220">
        <w:rPr>
          <w:rFonts w:ascii="Candara" w:eastAsia="Times New Roman" w:hAnsi="Candara"/>
        </w:rPr>
        <w:t xml:space="preserve"> </w:t>
      </w:r>
      <w:r w:rsidRPr="009E3E3C">
        <w:rPr>
          <w:rFonts w:ascii="Candara" w:eastAsia="Times New Roman" w:hAnsi="Candara"/>
        </w:rPr>
        <w:t xml:space="preserve">The Housing Agency was set up in May 2010 to work with and support local authorities, approved housing bodies, and the Department of the Environment, Community and Local Government in the delivery of housing and housing services to people and their families. The Social Housing Output in 2015 Report is available </w:t>
      </w:r>
      <w:hyperlink r:id="rId15" w:history="1">
        <w:r w:rsidRPr="00160398">
          <w:rPr>
            <w:rStyle w:val="Hyperlink"/>
            <w:rFonts w:ascii="Candara" w:eastAsia="Times New Roman" w:hAnsi="Candara"/>
          </w:rPr>
          <w:t>here.</w:t>
        </w:r>
      </w:hyperlink>
    </w:p>
    <w:p w:rsidR="00CD74D1" w:rsidRPr="00F2184B" w:rsidRDefault="00160398" w:rsidP="00CD74D1">
      <w:pPr>
        <w:pStyle w:val="PlainText"/>
        <w:shd w:val="clear" w:color="auto" w:fill="D6E3BC" w:themeFill="accent3" w:themeFillTint="66"/>
        <w:spacing w:line="276" w:lineRule="auto"/>
        <w:rPr>
          <w:rFonts w:ascii="Candara" w:hAnsi="Candara"/>
          <w:b/>
          <w:sz w:val="32"/>
          <w:szCs w:val="32"/>
        </w:rPr>
      </w:pPr>
      <w:r>
        <w:rPr>
          <w:rFonts w:ascii="Candara" w:hAnsi="Candara"/>
          <w:b/>
          <w:sz w:val="32"/>
          <w:szCs w:val="32"/>
        </w:rPr>
        <w:t xml:space="preserve">CIB’s </w:t>
      </w:r>
      <w:r w:rsidRPr="00160398">
        <w:rPr>
          <w:rFonts w:ascii="Candara" w:hAnsi="Candara"/>
          <w:b/>
          <w:sz w:val="32"/>
          <w:szCs w:val="32"/>
        </w:rPr>
        <w:t>Social Policy Grants Scheme</w:t>
      </w:r>
      <w:r>
        <w:rPr>
          <w:rFonts w:ascii="Candara" w:hAnsi="Candara"/>
          <w:b/>
          <w:sz w:val="32"/>
          <w:szCs w:val="32"/>
        </w:rPr>
        <w:t xml:space="preserve"> </w:t>
      </w:r>
    </w:p>
    <w:p w:rsidR="00160398" w:rsidRPr="00160398" w:rsidRDefault="00160398" w:rsidP="00160398">
      <w:pPr>
        <w:spacing w:line="276" w:lineRule="auto"/>
        <w:rPr>
          <w:rFonts w:ascii="Candara" w:eastAsia="Times New Roman" w:hAnsi="Candara"/>
        </w:rPr>
      </w:pPr>
      <w:r w:rsidRPr="00160398">
        <w:rPr>
          <w:rFonts w:ascii="Candara" w:eastAsia="Times New Roman" w:hAnsi="Candara"/>
        </w:rPr>
        <w:t xml:space="preserve">During 2015, CIB </w:t>
      </w:r>
      <w:r w:rsidR="00165220">
        <w:rPr>
          <w:rFonts w:ascii="Candara" w:eastAsia="Times New Roman" w:hAnsi="Candara"/>
        </w:rPr>
        <w:t>(</w:t>
      </w:r>
      <w:r w:rsidRPr="00160398">
        <w:rPr>
          <w:rFonts w:ascii="Candara" w:eastAsia="Times New Roman" w:hAnsi="Candara"/>
        </w:rPr>
        <w:t>through the Social Policy Grants Scheme</w:t>
      </w:r>
      <w:r w:rsidR="00165220">
        <w:rPr>
          <w:rFonts w:ascii="Candara" w:eastAsia="Times New Roman" w:hAnsi="Candara"/>
        </w:rPr>
        <w:t xml:space="preserve">) </w:t>
      </w:r>
      <w:r w:rsidRPr="00160398">
        <w:rPr>
          <w:rFonts w:ascii="Candara" w:eastAsia="Times New Roman" w:hAnsi="Candara"/>
        </w:rPr>
        <w:t xml:space="preserve">funded four separate projects amongst our </w:t>
      </w:r>
      <w:r w:rsidR="00E2036C">
        <w:rPr>
          <w:rFonts w:ascii="Candara" w:eastAsia="Times New Roman" w:hAnsi="Candara"/>
        </w:rPr>
        <w:t xml:space="preserve">delivery </w:t>
      </w:r>
      <w:r w:rsidRPr="00160398">
        <w:rPr>
          <w:rFonts w:ascii="Candara" w:eastAsia="Times New Roman" w:hAnsi="Candara"/>
        </w:rPr>
        <w:t>service</w:t>
      </w:r>
      <w:r w:rsidR="00E2036C">
        <w:rPr>
          <w:rFonts w:ascii="Candara" w:eastAsia="Times New Roman" w:hAnsi="Candara"/>
        </w:rPr>
        <w:t>s,</w:t>
      </w:r>
      <w:r w:rsidRPr="00160398">
        <w:rPr>
          <w:rFonts w:ascii="Candara" w:eastAsia="Times New Roman" w:hAnsi="Candara"/>
        </w:rPr>
        <w:t xml:space="preserve"> each with a focus on a particular concern at a local level. These grants were awarded </w:t>
      </w:r>
      <w:r w:rsidR="00165220">
        <w:rPr>
          <w:rFonts w:ascii="Candara" w:eastAsia="Times New Roman" w:hAnsi="Candara"/>
        </w:rPr>
        <w:t>to:</w:t>
      </w:r>
    </w:p>
    <w:p w:rsidR="00160398" w:rsidRPr="00A5304B" w:rsidRDefault="00160398" w:rsidP="00A5304B">
      <w:pPr>
        <w:pStyle w:val="ListParagraph"/>
        <w:numPr>
          <w:ilvl w:val="0"/>
          <w:numId w:val="10"/>
        </w:numPr>
        <w:rPr>
          <w:rFonts w:ascii="Candara" w:eastAsia="Times New Roman" w:hAnsi="Candara"/>
        </w:rPr>
      </w:pPr>
      <w:r w:rsidRPr="00A5304B">
        <w:rPr>
          <w:rFonts w:ascii="Candara" w:eastAsia="Times New Roman" w:hAnsi="Candara"/>
        </w:rPr>
        <w:t>Roscommon CIS (with Roscommon Leader Partnership) – the grant has been provided to support research into the policy issues affecting older people with respect to ongoing changes in banking and telecommunications services, which will be published in 2016.</w:t>
      </w:r>
    </w:p>
    <w:p w:rsidR="00160398" w:rsidRPr="00A5304B" w:rsidRDefault="00160398" w:rsidP="00A5304B">
      <w:pPr>
        <w:pStyle w:val="ListParagraph"/>
        <w:numPr>
          <w:ilvl w:val="0"/>
          <w:numId w:val="10"/>
        </w:numPr>
        <w:rPr>
          <w:rFonts w:ascii="Candara" w:eastAsia="Times New Roman" w:hAnsi="Candara"/>
        </w:rPr>
      </w:pPr>
      <w:r w:rsidRPr="00A5304B">
        <w:rPr>
          <w:rFonts w:ascii="Candara" w:eastAsia="Times New Roman" w:hAnsi="Candara"/>
        </w:rPr>
        <w:t xml:space="preserve">Co Clare CIS (in conjunction with Clare CIL) – the grant provided by </w:t>
      </w:r>
      <w:r w:rsidR="00E2036C">
        <w:rPr>
          <w:rFonts w:ascii="Candara" w:eastAsia="Times New Roman" w:hAnsi="Candara"/>
        </w:rPr>
        <w:t>CIB funded two seminars</w:t>
      </w:r>
      <w:r w:rsidRPr="00A5304B">
        <w:rPr>
          <w:rFonts w:ascii="Candara" w:eastAsia="Times New Roman" w:hAnsi="Candara"/>
        </w:rPr>
        <w:t xml:space="preserve"> which highlighted the obstacles and opportunities for people with disabilities in seeking activation and employment.</w:t>
      </w:r>
    </w:p>
    <w:p w:rsidR="00160398" w:rsidRPr="00A5304B" w:rsidRDefault="00160398" w:rsidP="00A5304B">
      <w:pPr>
        <w:pStyle w:val="ListParagraph"/>
        <w:numPr>
          <w:ilvl w:val="0"/>
          <w:numId w:val="10"/>
        </w:numPr>
        <w:rPr>
          <w:rFonts w:ascii="Candara" w:eastAsia="Times New Roman" w:hAnsi="Candara"/>
        </w:rPr>
      </w:pPr>
      <w:r w:rsidRPr="00A5304B">
        <w:rPr>
          <w:rFonts w:ascii="Candara" w:eastAsia="Times New Roman" w:hAnsi="Candara"/>
        </w:rPr>
        <w:t>CIPS – the grant was awarded to research the barriers to taking up paid employment for one parent families.  In particular, the research will focus on employment barriers associated with access to childcare in the public and private market. A report will be published in 2016.</w:t>
      </w:r>
    </w:p>
    <w:p w:rsidR="00160398" w:rsidRPr="00A5304B" w:rsidRDefault="00160398" w:rsidP="00A5304B">
      <w:pPr>
        <w:pStyle w:val="ListParagraph"/>
        <w:numPr>
          <w:ilvl w:val="0"/>
          <w:numId w:val="10"/>
        </w:numPr>
        <w:rPr>
          <w:rFonts w:ascii="Candara" w:eastAsia="Times New Roman" w:hAnsi="Candara"/>
        </w:rPr>
      </w:pPr>
      <w:r w:rsidRPr="00A5304B">
        <w:rPr>
          <w:rFonts w:ascii="Candara" w:eastAsia="Times New Roman" w:hAnsi="Candara"/>
        </w:rPr>
        <w:lastRenderedPageBreak/>
        <w:t xml:space="preserve">National Traveller MABS – the grant </w:t>
      </w:r>
      <w:r w:rsidR="00E2036C">
        <w:rPr>
          <w:rFonts w:ascii="Candara" w:eastAsia="Times New Roman" w:hAnsi="Candara"/>
        </w:rPr>
        <w:t>is part-funding</w:t>
      </w:r>
      <w:r w:rsidRPr="00A5304B">
        <w:rPr>
          <w:rFonts w:ascii="Candara" w:eastAsia="Times New Roman" w:hAnsi="Candara"/>
        </w:rPr>
        <w:t xml:space="preserve"> a comparison study of how utilities are administered and rents are collected in two Dublin Local Authority halting sites.</w:t>
      </w:r>
    </w:p>
    <w:p w:rsidR="00165220" w:rsidRDefault="00A5304B" w:rsidP="00160398">
      <w:pPr>
        <w:pStyle w:val="ListParagraph"/>
        <w:numPr>
          <w:ilvl w:val="0"/>
          <w:numId w:val="10"/>
        </w:numPr>
        <w:rPr>
          <w:rFonts w:ascii="Candara" w:eastAsia="Times New Roman" w:hAnsi="Candara"/>
        </w:rPr>
      </w:pPr>
      <w:r w:rsidRPr="00165220">
        <w:rPr>
          <w:rFonts w:ascii="Candara" w:eastAsia="Times New Roman" w:hAnsi="Candara"/>
        </w:rPr>
        <w:t xml:space="preserve">ASW programme – the grant funded a seminar on employment </w:t>
      </w:r>
      <w:r w:rsidR="00390088">
        <w:rPr>
          <w:rFonts w:ascii="Candara" w:eastAsia="Times New Roman" w:hAnsi="Candara"/>
        </w:rPr>
        <w:t xml:space="preserve">rights, </w:t>
      </w:r>
      <w:r w:rsidRPr="00165220">
        <w:rPr>
          <w:rFonts w:ascii="Candara" w:eastAsia="Times New Roman" w:hAnsi="Candara"/>
        </w:rPr>
        <w:t xml:space="preserve">advocacy </w:t>
      </w:r>
      <w:r w:rsidR="00390088">
        <w:rPr>
          <w:rFonts w:ascii="Candara" w:eastAsia="Times New Roman" w:hAnsi="Candara"/>
        </w:rPr>
        <w:t xml:space="preserve">and social policy </w:t>
      </w:r>
      <w:r w:rsidRPr="00165220">
        <w:rPr>
          <w:rFonts w:ascii="Candara" w:eastAsia="Times New Roman" w:hAnsi="Candara"/>
        </w:rPr>
        <w:t xml:space="preserve">which is to be held on 2 March 2016. </w:t>
      </w:r>
    </w:p>
    <w:p w:rsidR="00160398" w:rsidRPr="00165220" w:rsidRDefault="00160398" w:rsidP="00165220">
      <w:pPr>
        <w:spacing w:line="276" w:lineRule="auto"/>
        <w:rPr>
          <w:rFonts w:ascii="Candara" w:eastAsia="Times New Roman" w:hAnsi="Candara"/>
        </w:rPr>
      </w:pPr>
      <w:r w:rsidRPr="00165220">
        <w:rPr>
          <w:rFonts w:ascii="Candara" w:eastAsia="Times New Roman" w:hAnsi="Candara"/>
        </w:rPr>
        <w:t>This funding continues to be available to services who wish to engage in a small-scale policy initiative at local level – whether it is a research piece, policy network or seminar with a policy focus. Any service that is interested in developing projects such as these (or other initiatives) can contact any member of the social policy team in CIB for further information or support in seeking the grant.</w:t>
      </w:r>
    </w:p>
    <w:sectPr w:rsidR="00160398" w:rsidRPr="00165220" w:rsidSect="00C53BC3">
      <w:headerReference w:type="even" r:id="rId16"/>
      <w:headerReference w:type="default" r:id="rId17"/>
      <w:footerReference w:type="even" r:id="rId18"/>
      <w:footerReference w:type="default" r:id="rId19"/>
      <w:headerReference w:type="first" r:id="rId20"/>
      <w:footerReference w:type="first" r:id="rId21"/>
      <w:type w:val="continuous"/>
      <w:pgSz w:w="11906" w:h="16838"/>
      <w:pgMar w:top="720" w:right="720" w:bottom="567" w:left="720" w:header="708" w:footer="708"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93E" w:rsidRDefault="006C093E" w:rsidP="00DA744F">
      <w:r>
        <w:separator/>
      </w:r>
    </w:p>
  </w:endnote>
  <w:endnote w:type="continuationSeparator" w:id="0">
    <w:p w:rsidR="006C093E" w:rsidRDefault="006C093E" w:rsidP="00DA7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93E" w:rsidRDefault="006C093E" w:rsidP="008A42F4">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p w:rsidR="006C093E" w:rsidRDefault="006C093E" w:rsidP="008A42F4">
    <w:pPr>
      <w:pStyle w:val="Footer"/>
      <w:ind w:right="360"/>
    </w:pPr>
  </w:p>
  <w:p w:rsidR="006C093E" w:rsidRDefault="006C09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416884"/>
      <w:docPartObj>
        <w:docPartGallery w:val="Page Numbers (Bottom of Page)"/>
        <w:docPartUnique/>
      </w:docPartObj>
    </w:sdtPr>
    <w:sdtEndPr>
      <w:rPr>
        <w:noProof/>
      </w:rPr>
    </w:sdtEndPr>
    <w:sdtContent>
      <w:p w:rsidR="006C093E" w:rsidRDefault="006C093E">
        <w:pPr>
          <w:pStyle w:val="Footer"/>
          <w:jc w:val="right"/>
        </w:pPr>
        <w:r>
          <w:fldChar w:fldCharType="begin"/>
        </w:r>
        <w:r>
          <w:instrText xml:space="preserve"> PAGE   \* MERGEFORMAT </w:instrText>
        </w:r>
        <w:r>
          <w:fldChar w:fldCharType="separate"/>
        </w:r>
        <w:r w:rsidR="000D5837">
          <w:rPr>
            <w:noProof/>
          </w:rPr>
          <w:t>1</w:t>
        </w:r>
        <w:r>
          <w:rPr>
            <w:noProof/>
          </w:rPr>
          <w:fldChar w:fldCharType="end"/>
        </w:r>
      </w:p>
    </w:sdtContent>
  </w:sdt>
  <w:p w:rsidR="006C093E" w:rsidRPr="003D553B" w:rsidRDefault="006C093E" w:rsidP="008A42F4">
    <w:pPr>
      <w:pStyle w:val="Default"/>
      <w:rPr>
        <w:rFonts w:ascii="Arial" w:hAnsi="Arial" w:cs="Arial"/>
      </w:rPr>
    </w:pPr>
    <w:r>
      <w:tab/>
    </w:r>
    <w:r>
      <w:tab/>
    </w:r>
  </w:p>
  <w:p w:rsidR="006C093E" w:rsidRPr="00A92435" w:rsidRDefault="006C093E" w:rsidP="008A42F4">
    <w:pPr>
      <w:pStyle w:val="Footer"/>
      <w:tabs>
        <w:tab w:val="left" w:pos="555"/>
      </w:tabs>
      <w:ind w:right="360"/>
      <w:jc w:val="center"/>
    </w:pPr>
    <w:r>
      <w:rPr>
        <w:rFonts w:eastAsiaTheme="minorHAnsi" w:cs="Arial"/>
        <w:color w:val="000000"/>
        <w:sz w:val="18"/>
        <w:szCs w:val="18"/>
        <w:lang w:eastAsia="en-US"/>
      </w:rPr>
      <w:t>Update</w:t>
    </w:r>
    <w:r w:rsidRPr="003D553B">
      <w:rPr>
        <w:rFonts w:eastAsiaTheme="minorHAnsi" w:cs="Arial"/>
        <w:color w:val="000000"/>
        <w:sz w:val="18"/>
        <w:szCs w:val="18"/>
        <w:lang w:eastAsia="en-US"/>
      </w:rPr>
      <w:t xml:space="preserve"> ● </w:t>
    </w:r>
    <w:r>
      <w:rPr>
        <w:rFonts w:eastAsiaTheme="minorHAnsi" w:cs="Arial"/>
        <w:color w:val="000000"/>
        <w:sz w:val="18"/>
        <w:szCs w:val="18"/>
        <w:lang w:eastAsia="en-US"/>
      </w:rPr>
      <w:t xml:space="preserve">Volume </w:t>
    </w:r>
    <w:r w:rsidR="00107FC9">
      <w:rPr>
        <w:rFonts w:eastAsiaTheme="minorHAnsi" w:cs="Arial"/>
        <w:color w:val="000000"/>
        <w:sz w:val="18"/>
        <w:szCs w:val="18"/>
        <w:lang w:eastAsia="en-US"/>
      </w:rPr>
      <w:t>9</w:t>
    </w:r>
    <w:r>
      <w:rPr>
        <w:rFonts w:eastAsiaTheme="minorHAnsi" w:cs="Arial"/>
        <w:color w:val="000000"/>
        <w:sz w:val="18"/>
        <w:szCs w:val="18"/>
        <w:lang w:eastAsia="en-US"/>
      </w:rPr>
      <w:t xml:space="preserve">, Issue </w:t>
    </w:r>
    <w:r w:rsidR="00107FC9">
      <w:rPr>
        <w:rFonts w:eastAsiaTheme="minorHAnsi" w:cs="Arial"/>
        <w:color w:val="000000"/>
        <w:sz w:val="18"/>
        <w:szCs w:val="18"/>
        <w:lang w:eastAsia="en-US"/>
      </w:rPr>
      <w:t>1</w:t>
    </w:r>
    <w:r>
      <w:rPr>
        <w:rFonts w:eastAsiaTheme="minorHAnsi" w:cs="Arial"/>
        <w:color w:val="000000"/>
        <w:sz w:val="18"/>
        <w:szCs w:val="18"/>
        <w:lang w:eastAsia="en-US"/>
      </w:rPr>
      <w:t xml:space="preserve"> </w:t>
    </w:r>
    <w:r w:rsidRPr="003D553B">
      <w:rPr>
        <w:rFonts w:eastAsiaTheme="minorHAnsi" w:cs="Arial"/>
        <w:color w:val="000000"/>
        <w:sz w:val="18"/>
        <w:szCs w:val="18"/>
        <w:lang w:eastAsia="en-US"/>
      </w:rPr>
      <w:t xml:space="preserve">● </w:t>
    </w:r>
    <w:r w:rsidR="00C9182B">
      <w:rPr>
        <w:rFonts w:eastAsiaTheme="minorHAnsi" w:cs="Arial"/>
        <w:color w:val="000000"/>
        <w:sz w:val="18"/>
        <w:szCs w:val="18"/>
        <w:lang w:eastAsia="en-US"/>
      </w:rPr>
      <w:t>February</w:t>
    </w:r>
    <w:r w:rsidR="00107FC9">
      <w:rPr>
        <w:rFonts w:eastAsiaTheme="minorHAnsi" w:cs="Arial"/>
        <w:color w:val="000000"/>
        <w:sz w:val="18"/>
        <w:szCs w:val="18"/>
        <w:lang w:eastAsia="en-US"/>
      </w:rPr>
      <w:t xml:space="preserve">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837" w:rsidRDefault="000D58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93E" w:rsidRDefault="006C093E" w:rsidP="00DA744F">
      <w:r>
        <w:separator/>
      </w:r>
    </w:p>
  </w:footnote>
  <w:footnote w:type="continuationSeparator" w:id="0">
    <w:p w:rsidR="006C093E" w:rsidRDefault="006C093E" w:rsidP="00DA7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837" w:rsidRDefault="000D58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837" w:rsidRDefault="000D58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837" w:rsidRDefault="000D58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6163C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A22B4D"/>
    <w:multiLevelType w:val="hybridMultilevel"/>
    <w:tmpl w:val="D480BFC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E160797"/>
    <w:multiLevelType w:val="hybridMultilevel"/>
    <w:tmpl w:val="BF4A27D8"/>
    <w:lvl w:ilvl="0" w:tplc="18090007">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692483"/>
    <w:multiLevelType w:val="hybridMultilevel"/>
    <w:tmpl w:val="E38877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C0756A4"/>
    <w:multiLevelType w:val="hybridMultilevel"/>
    <w:tmpl w:val="542A55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8031C87"/>
    <w:multiLevelType w:val="hybridMultilevel"/>
    <w:tmpl w:val="3E209C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1423113"/>
    <w:multiLevelType w:val="hybridMultilevel"/>
    <w:tmpl w:val="CC9641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5882D1C"/>
    <w:multiLevelType w:val="multilevel"/>
    <w:tmpl w:val="96F85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C7240E"/>
    <w:multiLevelType w:val="hybridMultilevel"/>
    <w:tmpl w:val="C43850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2A86E5C"/>
    <w:multiLevelType w:val="hybridMultilevel"/>
    <w:tmpl w:val="10C83F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5"/>
  </w:num>
  <w:num w:numId="6">
    <w:abstractNumId w:val="7"/>
  </w:num>
  <w:num w:numId="7">
    <w:abstractNumId w:val="8"/>
  </w:num>
  <w:num w:numId="8">
    <w:abstractNumId w:val="9"/>
  </w:num>
  <w:num w:numId="9">
    <w:abstractNumId w:val="3"/>
  </w:num>
  <w:num w:numId="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B49"/>
    <w:rsid w:val="00000594"/>
    <w:rsid w:val="00002308"/>
    <w:rsid w:val="0000238E"/>
    <w:rsid w:val="00002762"/>
    <w:rsid w:val="00006F64"/>
    <w:rsid w:val="00010847"/>
    <w:rsid w:val="00013628"/>
    <w:rsid w:val="00013A47"/>
    <w:rsid w:val="00014E28"/>
    <w:rsid w:val="00015A50"/>
    <w:rsid w:val="00015D78"/>
    <w:rsid w:val="00016404"/>
    <w:rsid w:val="00016639"/>
    <w:rsid w:val="00021E6E"/>
    <w:rsid w:val="00022154"/>
    <w:rsid w:val="00023826"/>
    <w:rsid w:val="0002619A"/>
    <w:rsid w:val="000274A3"/>
    <w:rsid w:val="000278CD"/>
    <w:rsid w:val="00030E1B"/>
    <w:rsid w:val="000319E9"/>
    <w:rsid w:val="0003306B"/>
    <w:rsid w:val="00034968"/>
    <w:rsid w:val="000361BD"/>
    <w:rsid w:val="000375EC"/>
    <w:rsid w:val="000417C9"/>
    <w:rsid w:val="0004317E"/>
    <w:rsid w:val="00044575"/>
    <w:rsid w:val="00053452"/>
    <w:rsid w:val="00053D84"/>
    <w:rsid w:val="0006157D"/>
    <w:rsid w:val="00061919"/>
    <w:rsid w:val="00063ACB"/>
    <w:rsid w:val="00064830"/>
    <w:rsid w:val="00064B71"/>
    <w:rsid w:val="0006733F"/>
    <w:rsid w:val="00072221"/>
    <w:rsid w:val="00072259"/>
    <w:rsid w:val="000726E3"/>
    <w:rsid w:val="00073DEC"/>
    <w:rsid w:val="000748E3"/>
    <w:rsid w:val="00080C74"/>
    <w:rsid w:val="00080CB6"/>
    <w:rsid w:val="00081D7D"/>
    <w:rsid w:val="00082661"/>
    <w:rsid w:val="0008336A"/>
    <w:rsid w:val="0008717B"/>
    <w:rsid w:val="00091E29"/>
    <w:rsid w:val="000920C9"/>
    <w:rsid w:val="000930E7"/>
    <w:rsid w:val="00094788"/>
    <w:rsid w:val="000A1BB1"/>
    <w:rsid w:val="000A2DCA"/>
    <w:rsid w:val="000A30FA"/>
    <w:rsid w:val="000A4507"/>
    <w:rsid w:val="000A53E6"/>
    <w:rsid w:val="000A743D"/>
    <w:rsid w:val="000A753B"/>
    <w:rsid w:val="000B08F0"/>
    <w:rsid w:val="000B0BDA"/>
    <w:rsid w:val="000B12F5"/>
    <w:rsid w:val="000B19E9"/>
    <w:rsid w:val="000B1E8F"/>
    <w:rsid w:val="000B3281"/>
    <w:rsid w:val="000B32ED"/>
    <w:rsid w:val="000B3FE8"/>
    <w:rsid w:val="000B5D48"/>
    <w:rsid w:val="000C02D1"/>
    <w:rsid w:val="000C0890"/>
    <w:rsid w:val="000C2C11"/>
    <w:rsid w:val="000C3B9A"/>
    <w:rsid w:val="000C3C78"/>
    <w:rsid w:val="000C53E1"/>
    <w:rsid w:val="000C57F0"/>
    <w:rsid w:val="000C6730"/>
    <w:rsid w:val="000D1CC3"/>
    <w:rsid w:val="000D1D30"/>
    <w:rsid w:val="000D20DE"/>
    <w:rsid w:val="000D355F"/>
    <w:rsid w:val="000D3B23"/>
    <w:rsid w:val="000D5837"/>
    <w:rsid w:val="000E068A"/>
    <w:rsid w:val="000E2B82"/>
    <w:rsid w:val="000E3C37"/>
    <w:rsid w:val="000E3E7D"/>
    <w:rsid w:val="000E3EFE"/>
    <w:rsid w:val="000E438E"/>
    <w:rsid w:val="000E5A1A"/>
    <w:rsid w:val="000E61AC"/>
    <w:rsid w:val="000E7745"/>
    <w:rsid w:val="000F2938"/>
    <w:rsid w:val="000F2A2A"/>
    <w:rsid w:val="000F5771"/>
    <w:rsid w:val="000F7BB0"/>
    <w:rsid w:val="000F7E06"/>
    <w:rsid w:val="001001A5"/>
    <w:rsid w:val="001012D0"/>
    <w:rsid w:val="001026EB"/>
    <w:rsid w:val="001038CC"/>
    <w:rsid w:val="00103AEC"/>
    <w:rsid w:val="0010702B"/>
    <w:rsid w:val="00107FC9"/>
    <w:rsid w:val="00111791"/>
    <w:rsid w:val="001117C5"/>
    <w:rsid w:val="00111DA6"/>
    <w:rsid w:val="001174DA"/>
    <w:rsid w:val="00120E92"/>
    <w:rsid w:val="001218D3"/>
    <w:rsid w:val="0012264B"/>
    <w:rsid w:val="00122F59"/>
    <w:rsid w:val="001231AF"/>
    <w:rsid w:val="00123950"/>
    <w:rsid w:val="00126A9F"/>
    <w:rsid w:val="00130695"/>
    <w:rsid w:val="001377DF"/>
    <w:rsid w:val="00137C3B"/>
    <w:rsid w:val="001408E6"/>
    <w:rsid w:val="00142D2C"/>
    <w:rsid w:val="00142DB6"/>
    <w:rsid w:val="00142ECD"/>
    <w:rsid w:val="00143FC8"/>
    <w:rsid w:val="00150D40"/>
    <w:rsid w:val="00151706"/>
    <w:rsid w:val="00152BAF"/>
    <w:rsid w:val="001574E7"/>
    <w:rsid w:val="00157786"/>
    <w:rsid w:val="00160398"/>
    <w:rsid w:val="00160FDF"/>
    <w:rsid w:val="001630E4"/>
    <w:rsid w:val="00165220"/>
    <w:rsid w:val="00165D89"/>
    <w:rsid w:val="00166A7C"/>
    <w:rsid w:val="00167920"/>
    <w:rsid w:val="00167A7E"/>
    <w:rsid w:val="00171500"/>
    <w:rsid w:val="001728B2"/>
    <w:rsid w:val="001763FB"/>
    <w:rsid w:val="0017737D"/>
    <w:rsid w:val="00182B85"/>
    <w:rsid w:val="001838A8"/>
    <w:rsid w:val="00184415"/>
    <w:rsid w:val="00185D5F"/>
    <w:rsid w:val="0018627E"/>
    <w:rsid w:val="001910CA"/>
    <w:rsid w:val="001A1AB6"/>
    <w:rsid w:val="001A2160"/>
    <w:rsid w:val="001A2F1B"/>
    <w:rsid w:val="001A44AE"/>
    <w:rsid w:val="001A5794"/>
    <w:rsid w:val="001A5ABB"/>
    <w:rsid w:val="001A6FBA"/>
    <w:rsid w:val="001A7FBF"/>
    <w:rsid w:val="001B1E31"/>
    <w:rsid w:val="001B1E7A"/>
    <w:rsid w:val="001B4544"/>
    <w:rsid w:val="001B4C3C"/>
    <w:rsid w:val="001B6B98"/>
    <w:rsid w:val="001C3D97"/>
    <w:rsid w:val="001C467F"/>
    <w:rsid w:val="001C504F"/>
    <w:rsid w:val="001C774E"/>
    <w:rsid w:val="001C7CA8"/>
    <w:rsid w:val="001D06B7"/>
    <w:rsid w:val="001D0A06"/>
    <w:rsid w:val="001D106F"/>
    <w:rsid w:val="001D1B63"/>
    <w:rsid w:val="001D30A9"/>
    <w:rsid w:val="001D3176"/>
    <w:rsid w:val="001D5EDB"/>
    <w:rsid w:val="001D6025"/>
    <w:rsid w:val="001D729C"/>
    <w:rsid w:val="001E0E43"/>
    <w:rsid w:val="001E16AA"/>
    <w:rsid w:val="001E3D28"/>
    <w:rsid w:val="001E5D88"/>
    <w:rsid w:val="001E6173"/>
    <w:rsid w:val="001F19B1"/>
    <w:rsid w:val="001F1DEC"/>
    <w:rsid w:val="001F2130"/>
    <w:rsid w:val="001F2464"/>
    <w:rsid w:val="001F2CB2"/>
    <w:rsid w:val="001F3BA0"/>
    <w:rsid w:val="001F5031"/>
    <w:rsid w:val="001F5637"/>
    <w:rsid w:val="001F7B4A"/>
    <w:rsid w:val="00200E3C"/>
    <w:rsid w:val="002016D5"/>
    <w:rsid w:val="00202317"/>
    <w:rsid w:val="00202B14"/>
    <w:rsid w:val="00203199"/>
    <w:rsid w:val="00205842"/>
    <w:rsid w:val="00205C34"/>
    <w:rsid w:val="00207896"/>
    <w:rsid w:val="00207A4D"/>
    <w:rsid w:val="002108E4"/>
    <w:rsid w:val="00210F18"/>
    <w:rsid w:val="00211F26"/>
    <w:rsid w:val="00211F83"/>
    <w:rsid w:val="002136A3"/>
    <w:rsid w:val="00214FC2"/>
    <w:rsid w:val="00220993"/>
    <w:rsid w:val="00224322"/>
    <w:rsid w:val="00225F77"/>
    <w:rsid w:val="00226BF4"/>
    <w:rsid w:val="00227B08"/>
    <w:rsid w:val="0023164B"/>
    <w:rsid w:val="002317DB"/>
    <w:rsid w:val="002323D2"/>
    <w:rsid w:val="00232498"/>
    <w:rsid w:val="002340D9"/>
    <w:rsid w:val="00234479"/>
    <w:rsid w:val="00234FF9"/>
    <w:rsid w:val="0023506A"/>
    <w:rsid w:val="002354AA"/>
    <w:rsid w:val="002356B5"/>
    <w:rsid w:val="002415E2"/>
    <w:rsid w:val="00242573"/>
    <w:rsid w:val="00244C1D"/>
    <w:rsid w:val="00246D71"/>
    <w:rsid w:val="002504EB"/>
    <w:rsid w:val="00250ADE"/>
    <w:rsid w:val="00252136"/>
    <w:rsid w:val="00255C70"/>
    <w:rsid w:val="00256839"/>
    <w:rsid w:val="00260EB8"/>
    <w:rsid w:val="00262B18"/>
    <w:rsid w:val="0026402F"/>
    <w:rsid w:val="0026654F"/>
    <w:rsid w:val="00267A35"/>
    <w:rsid w:val="00267D06"/>
    <w:rsid w:val="00271FE5"/>
    <w:rsid w:val="00272712"/>
    <w:rsid w:val="002779A5"/>
    <w:rsid w:val="002800A6"/>
    <w:rsid w:val="00281BE8"/>
    <w:rsid w:val="00283485"/>
    <w:rsid w:val="00285181"/>
    <w:rsid w:val="0028538F"/>
    <w:rsid w:val="0028674F"/>
    <w:rsid w:val="00286BA4"/>
    <w:rsid w:val="00286EFF"/>
    <w:rsid w:val="002916AF"/>
    <w:rsid w:val="002944D7"/>
    <w:rsid w:val="00294F22"/>
    <w:rsid w:val="002959D3"/>
    <w:rsid w:val="00296BA9"/>
    <w:rsid w:val="00296E9B"/>
    <w:rsid w:val="002A0E15"/>
    <w:rsid w:val="002A27BB"/>
    <w:rsid w:val="002A313B"/>
    <w:rsid w:val="002A3855"/>
    <w:rsid w:val="002A39C9"/>
    <w:rsid w:val="002A4A32"/>
    <w:rsid w:val="002A61AF"/>
    <w:rsid w:val="002A6C48"/>
    <w:rsid w:val="002B3EAE"/>
    <w:rsid w:val="002B4213"/>
    <w:rsid w:val="002B637A"/>
    <w:rsid w:val="002B7A17"/>
    <w:rsid w:val="002C0398"/>
    <w:rsid w:val="002C0911"/>
    <w:rsid w:val="002C09AE"/>
    <w:rsid w:val="002C0CD4"/>
    <w:rsid w:val="002C28AC"/>
    <w:rsid w:val="002C29B5"/>
    <w:rsid w:val="002C4E4C"/>
    <w:rsid w:val="002C6780"/>
    <w:rsid w:val="002C6924"/>
    <w:rsid w:val="002C6B65"/>
    <w:rsid w:val="002D0D41"/>
    <w:rsid w:val="002D0F9B"/>
    <w:rsid w:val="002D3518"/>
    <w:rsid w:val="002D4679"/>
    <w:rsid w:val="002D642A"/>
    <w:rsid w:val="002D6A9B"/>
    <w:rsid w:val="002E336D"/>
    <w:rsid w:val="002E4848"/>
    <w:rsid w:val="002E4EB9"/>
    <w:rsid w:val="002E5687"/>
    <w:rsid w:val="002E5E6F"/>
    <w:rsid w:val="002E5E7C"/>
    <w:rsid w:val="002F1D82"/>
    <w:rsid w:val="002F4C4F"/>
    <w:rsid w:val="002F6510"/>
    <w:rsid w:val="003010C8"/>
    <w:rsid w:val="00302661"/>
    <w:rsid w:val="00303336"/>
    <w:rsid w:val="003112C2"/>
    <w:rsid w:val="003117A2"/>
    <w:rsid w:val="003144A2"/>
    <w:rsid w:val="0031553F"/>
    <w:rsid w:val="003157BB"/>
    <w:rsid w:val="003208E5"/>
    <w:rsid w:val="003221BA"/>
    <w:rsid w:val="003223AF"/>
    <w:rsid w:val="00325181"/>
    <w:rsid w:val="00325210"/>
    <w:rsid w:val="0032753D"/>
    <w:rsid w:val="003279A8"/>
    <w:rsid w:val="003310EF"/>
    <w:rsid w:val="00331E9F"/>
    <w:rsid w:val="0033577C"/>
    <w:rsid w:val="003370FC"/>
    <w:rsid w:val="003418B3"/>
    <w:rsid w:val="00341BA4"/>
    <w:rsid w:val="00342971"/>
    <w:rsid w:val="00343D68"/>
    <w:rsid w:val="00343EFF"/>
    <w:rsid w:val="00352FB8"/>
    <w:rsid w:val="0035367E"/>
    <w:rsid w:val="0035402F"/>
    <w:rsid w:val="00354883"/>
    <w:rsid w:val="00356020"/>
    <w:rsid w:val="0035690A"/>
    <w:rsid w:val="00361605"/>
    <w:rsid w:val="003630C5"/>
    <w:rsid w:val="00364DEC"/>
    <w:rsid w:val="003678B3"/>
    <w:rsid w:val="00370226"/>
    <w:rsid w:val="00371666"/>
    <w:rsid w:val="00373ED0"/>
    <w:rsid w:val="00380892"/>
    <w:rsid w:val="00385A73"/>
    <w:rsid w:val="00386265"/>
    <w:rsid w:val="00390088"/>
    <w:rsid w:val="0039086E"/>
    <w:rsid w:val="00391EFD"/>
    <w:rsid w:val="00392BED"/>
    <w:rsid w:val="00393018"/>
    <w:rsid w:val="00396318"/>
    <w:rsid w:val="00396764"/>
    <w:rsid w:val="003A0FFE"/>
    <w:rsid w:val="003A3C91"/>
    <w:rsid w:val="003A6C22"/>
    <w:rsid w:val="003A6EE9"/>
    <w:rsid w:val="003B0521"/>
    <w:rsid w:val="003B2B79"/>
    <w:rsid w:val="003B434D"/>
    <w:rsid w:val="003B6CBC"/>
    <w:rsid w:val="003C01D9"/>
    <w:rsid w:val="003C17B9"/>
    <w:rsid w:val="003C1C06"/>
    <w:rsid w:val="003C3863"/>
    <w:rsid w:val="003C756F"/>
    <w:rsid w:val="003C7A72"/>
    <w:rsid w:val="003C7B1A"/>
    <w:rsid w:val="003D2204"/>
    <w:rsid w:val="003D2E21"/>
    <w:rsid w:val="003D32E2"/>
    <w:rsid w:val="003D3D10"/>
    <w:rsid w:val="003D3EE3"/>
    <w:rsid w:val="003D5840"/>
    <w:rsid w:val="003D59D2"/>
    <w:rsid w:val="003D6428"/>
    <w:rsid w:val="003D6D10"/>
    <w:rsid w:val="003E0310"/>
    <w:rsid w:val="003E049A"/>
    <w:rsid w:val="003E1A05"/>
    <w:rsid w:val="003E2A49"/>
    <w:rsid w:val="003E2BC1"/>
    <w:rsid w:val="003E6410"/>
    <w:rsid w:val="003E6D6A"/>
    <w:rsid w:val="003E70FE"/>
    <w:rsid w:val="003E7E76"/>
    <w:rsid w:val="003F0792"/>
    <w:rsid w:val="003F1352"/>
    <w:rsid w:val="003F247C"/>
    <w:rsid w:val="003F49CB"/>
    <w:rsid w:val="003F5908"/>
    <w:rsid w:val="003F59B8"/>
    <w:rsid w:val="003F6D9E"/>
    <w:rsid w:val="003F71AA"/>
    <w:rsid w:val="003F7289"/>
    <w:rsid w:val="003F79B3"/>
    <w:rsid w:val="004022F9"/>
    <w:rsid w:val="00405562"/>
    <w:rsid w:val="00405C13"/>
    <w:rsid w:val="00405E19"/>
    <w:rsid w:val="00405F0A"/>
    <w:rsid w:val="00414041"/>
    <w:rsid w:val="00414ACB"/>
    <w:rsid w:val="00414D94"/>
    <w:rsid w:val="0041595A"/>
    <w:rsid w:val="00415F36"/>
    <w:rsid w:val="00416A07"/>
    <w:rsid w:val="004220FA"/>
    <w:rsid w:val="00423BDB"/>
    <w:rsid w:val="00424280"/>
    <w:rsid w:val="00425BAD"/>
    <w:rsid w:val="00426A99"/>
    <w:rsid w:val="0042741E"/>
    <w:rsid w:val="00427A5B"/>
    <w:rsid w:val="00430587"/>
    <w:rsid w:val="004306AC"/>
    <w:rsid w:val="0043088C"/>
    <w:rsid w:val="00432375"/>
    <w:rsid w:val="00435824"/>
    <w:rsid w:val="004363AE"/>
    <w:rsid w:val="004375D4"/>
    <w:rsid w:val="0043761E"/>
    <w:rsid w:val="00437E45"/>
    <w:rsid w:val="00442C92"/>
    <w:rsid w:val="00444206"/>
    <w:rsid w:val="00446E60"/>
    <w:rsid w:val="00447839"/>
    <w:rsid w:val="00451A29"/>
    <w:rsid w:val="00451F75"/>
    <w:rsid w:val="0045332E"/>
    <w:rsid w:val="00454B9B"/>
    <w:rsid w:val="00462DC6"/>
    <w:rsid w:val="00467B0E"/>
    <w:rsid w:val="00472261"/>
    <w:rsid w:val="00473AD2"/>
    <w:rsid w:val="00474A05"/>
    <w:rsid w:val="00474FCB"/>
    <w:rsid w:val="00475D29"/>
    <w:rsid w:val="00476B49"/>
    <w:rsid w:val="00477380"/>
    <w:rsid w:val="00480152"/>
    <w:rsid w:val="004803A8"/>
    <w:rsid w:val="0048226A"/>
    <w:rsid w:val="00482F94"/>
    <w:rsid w:val="00487BAC"/>
    <w:rsid w:val="00487C7A"/>
    <w:rsid w:val="00493483"/>
    <w:rsid w:val="00493987"/>
    <w:rsid w:val="004957C5"/>
    <w:rsid w:val="0049653D"/>
    <w:rsid w:val="004A07D1"/>
    <w:rsid w:val="004A16DF"/>
    <w:rsid w:val="004A46F8"/>
    <w:rsid w:val="004B5507"/>
    <w:rsid w:val="004B59ED"/>
    <w:rsid w:val="004B750A"/>
    <w:rsid w:val="004C0FA4"/>
    <w:rsid w:val="004C4713"/>
    <w:rsid w:val="004C5043"/>
    <w:rsid w:val="004C65A9"/>
    <w:rsid w:val="004C7EFD"/>
    <w:rsid w:val="004D3C82"/>
    <w:rsid w:val="004D4071"/>
    <w:rsid w:val="004D5491"/>
    <w:rsid w:val="004D63C0"/>
    <w:rsid w:val="004E0CD7"/>
    <w:rsid w:val="004E11CD"/>
    <w:rsid w:val="004E1804"/>
    <w:rsid w:val="004E27FD"/>
    <w:rsid w:val="004E350A"/>
    <w:rsid w:val="004E44B7"/>
    <w:rsid w:val="004E54A9"/>
    <w:rsid w:val="004E5E4A"/>
    <w:rsid w:val="004E6AC8"/>
    <w:rsid w:val="004F0A66"/>
    <w:rsid w:val="004F3080"/>
    <w:rsid w:val="004F3460"/>
    <w:rsid w:val="004F37A3"/>
    <w:rsid w:val="004F4119"/>
    <w:rsid w:val="004F4A34"/>
    <w:rsid w:val="004F5EC0"/>
    <w:rsid w:val="004F63D7"/>
    <w:rsid w:val="004F7B3F"/>
    <w:rsid w:val="00500B3D"/>
    <w:rsid w:val="005018C3"/>
    <w:rsid w:val="00501F5C"/>
    <w:rsid w:val="00502653"/>
    <w:rsid w:val="00504CB2"/>
    <w:rsid w:val="00505E59"/>
    <w:rsid w:val="005070E2"/>
    <w:rsid w:val="0051249D"/>
    <w:rsid w:val="005200FB"/>
    <w:rsid w:val="00522908"/>
    <w:rsid w:val="00522EC2"/>
    <w:rsid w:val="00525AEE"/>
    <w:rsid w:val="005278C7"/>
    <w:rsid w:val="00530850"/>
    <w:rsid w:val="0053305A"/>
    <w:rsid w:val="005333C8"/>
    <w:rsid w:val="0053446D"/>
    <w:rsid w:val="00534550"/>
    <w:rsid w:val="005352AD"/>
    <w:rsid w:val="00537CEF"/>
    <w:rsid w:val="00540196"/>
    <w:rsid w:val="005410E9"/>
    <w:rsid w:val="00542D74"/>
    <w:rsid w:val="005441A6"/>
    <w:rsid w:val="0054496E"/>
    <w:rsid w:val="00546BEB"/>
    <w:rsid w:val="005473E5"/>
    <w:rsid w:val="0055081E"/>
    <w:rsid w:val="005511E0"/>
    <w:rsid w:val="005534C2"/>
    <w:rsid w:val="005549A1"/>
    <w:rsid w:val="005565A8"/>
    <w:rsid w:val="00562B7A"/>
    <w:rsid w:val="00563081"/>
    <w:rsid w:val="00566BFF"/>
    <w:rsid w:val="0056751C"/>
    <w:rsid w:val="00572AB1"/>
    <w:rsid w:val="005742E4"/>
    <w:rsid w:val="00580D42"/>
    <w:rsid w:val="00582869"/>
    <w:rsid w:val="005872C6"/>
    <w:rsid w:val="00587755"/>
    <w:rsid w:val="005907DD"/>
    <w:rsid w:val="00591681"/>
    <w:rsid w:val="00592F0B"/>
    <w:rsid w:val="0059648C"/>
    <w:rsid w:val="0059731F"/>
    <w:rsid w:val="005A1B3C"/>
    <w:rsid w:val="005A4B99"/>
    <w:rsid w:val="005A6C6B"/>
    <w:rsid w:val="005B0425"/>
    <w:rsid w:val="005B5624"/>
    <w:rsid w:val="005B74DE"/>
    <w:rsid w:val="005B79D1"/>
    <w:rsid w:val="005C071C"/>
    <w:rsid w:val="005C4590"/>
    <w:rsid w:val="005C526A"/>
    <w:rsid w:val="005C54DE"/>
    <w:rsid w:val="005C5E82"/>
    <w:rsid w:val="005C7431"/>
    <w:rsid w:val="005C7A69"/>
    <w:rsid w:val="005C7D0B"/>
    <w:rsid w:val="005D0335"/>
    <w:rsid w:val="005D18E9"/>
    <w:rsid w:val="005D1CEC"/>
    <w:rsid w:val="005D5245"/>
    <w:rsid w:val="005D70AD"/>
    <w:rsid w:val="005D73F6"/>
    <w:rsid w:val="005E04B1"/>
    <w:rsid w:val="005E2644"/>
    <w:rsid w:val="005E4886"/>
    <w:rsid w:val="005E5AEF"/>
    <w:rsid w:val="005F2934"/>
    <w:rsid w:val="005F4B51"/>
    <w:rsid w:val="005F57C9"/>
    <w:rsid w:val="005F6CAF"/>
    <w:rsid w:val="0060044F"/>
    <w:rsid w:val="00601153"/>
    <w:rsid w:val="006011DE"/>
    <w:rsid w:val="00604315"/>
    <w:rsid w:val="006044F1"/>
    <w:rsid w:val="00605037"/>
    <w:rsid w:val="00606118"/>
    <w:rsid w:val="006065BC"/>
    <w:rsid w:val="00607525"/>
    <w:rsid w:val="00607857"/>
    <w:rsid w:val="006116AE"/>
    <w:rsid w:val="0061317D"/>
    <w:rsid w:val="00614C54"/>
    <w:rsid w:val="00615B8D"/>
    <w:rsid w:val="00616E8B"/>
    <w:rsid w:val="00621FE2"/>
    <w:rsid w:val="00622BD4"/>
    <w:rsid w:val="006245B7"/>
    <w:rsid w:val="00625429"/>
    <w:rsid w:val="00625602"/>
    <w:rsid w:val="00626D4C"/>
    <w:rsid w:val="00630EFC"/>
    <w:rsid w:val="00632340"/>
    <w:rsid w:val="006368D1"/>
    <w:rsid w:val="00641646"/>
    <w:rsid w:val="00641773"/>
    <w:rsid w:val="006429B1"/>
    <w:rsid w:val="0064536E"/>
    <w:rsid w:val="00645DDF"/>
    <w:rsid w:val="00645EF6"/>
    <w:rsid w:val="006463AB"/>
    <w:rsid w:val="00647F23"/>
    <w:rsid w:val="006506A1"/>
    <w:rsid w:val="00651CE5"/>
    <w:rsid w:val="006574B8"/>
    <w:rsid w:val="00657886"/>
    <w:rsid w:val="00660766"/>
    <w:rsid w:val="00660F9A"/>
    <w:rsid w:val="00661CA2"/>
    <w:rsid w:val="00662D95"/>
    <w:rsid w:val="00662EF3"/>
    <w:rsid w:val="006644C1"/>
    <w:rsid w:val="00666731"/>
    <w:rsid w:val="0067297C"/>
    <w:rsid w:val="0067524D"/>
    <w:rsid w:val="00676572"/>
    <w:rsid w:val="006800EF"/>
    <w:rsid w:val="0068016C"/>
    <w:rsid w:val="006804A7"/>
    <w:rsid w:val="006824D6"/>
    <w:rsid w:val="0069174B"/>
    <w:rsid w:val="0069223A"/>
    <w:rsid w:val="00692257"/>
    <w:rsid w:val="00693400"/>
    <w:rsid w:val="00693B25"/>
    <w:rsid w:val="006952D6"/>
    <w:rsid w:val="006959E1"/>
    <w:rsid w:val="006966BA"/>
    <w:rsid w:val="006A0E07"/>
    <w:rsid w:val="006A1FD4"/>
    <w:rsid w:val="006A3599"/>
    <w:rsid w:val="006A3E6F"/>
    <w:rsid w:val="006A6785"/>
    <w:rsid w:val="006A68C4"/>
    <w:rsid w:val="006A690B"/>
    <w:rsid w:val="006A7976"/>
    <w:rsid w:val="006B0077"/>
    <w:rsid w:val="006B183D"/>
    <w:rsid w:val="006B1C09"/>
    <w:rsid w:val="006B2F3D"/>
    <w:rsid w:val="006B38AE"/>
    <w:rsid w:val="006B3931"/>
    <w:rsid w:val="006B43DF"/>
    <w:rsid w:val="006C093E"/>
    <w:rsid w:val="006C0A51"/>
    <w:rsid w:val="006C25CD"/>
    <w:rsid w:val="006C2FB9"/>
    <w:rsid w:val="006C3DF7"/>
    <w:rsid w:val="006C3F7C"/>
    <w:rsid w:val="006D02B9"/>
    <w:rsid w:val="006D08CD"/>
    <w:rsid w:val="006D1C26"/>
    <w:rsid w:val="006D3333"/>
    <w:rsid w:val="006D79D3"/>
    <w:rsid w:val="006E0CD7"/>
    <w:rsid w:val="006E2C27"/>
    <w:rsid w:val="006E3851"/>
    <w:rsid w:val="006E48C0"/>
    <w:rsid w:val="006E55AD"/>
    <w:rsid w:val="006E5D8B"/>
    <w:rsid w:val="006E6794"/>
    <w:rsid w:val="006E6924"/>
    <w:rsid w:val="006F14B8"/>
    <w:rsid w:val="006F25AE"/>
    <w:rsid w:val="006F5450"/>
    <w:rsid w:val="006F5B06"/>
    <w:rsid w:val="006F5D30"/>
    <w:rsid w:val="006F5EA3"/>
    <w:rsid w:val="006F5F8C"/>
    <w:rsid w:val="007005A6"/>
    <w:rsid w:val="00702164"/>
    <w:rsid w:val="00702CDB"/>
    <w:rsid w:val="00705B61"/>
    <w:rsid w:val="00706084"/>
    <w:rsid w:val="00712FDD"/>
    <w:rsid w:val="00714FDF"/>
    <w:rsid w:val="00715371"/>
    <w:rsid w:val="0071761C"/>
    <w:rsid w:val="00717A5C"/>
    <w:rsid w:val="007207B2"/>
    <w:rsid w:val="00720F92"/>
    <w:rsid w:val="00721391"/>
    <w:rsid w:val="00721DD9"/>
    <w:rsid w:val="00722541"/>
    <w:rsid w:val="007255C4"/>
    <w:rsid w:val="00726399"/>
    <w:rsid w:val="007314E6"/>
    <w:rsid w:val="00731599"/>
    <w:rsid w:val="00733873"/>
    <w:rsid w:val="007352D2"/>
    <w:rsid w:val="00735E0B"/>
    <w:rsid w:val="0073788F"/>
    <w:rsid w:val="00737D29"/>
    <w:rsid w:val="00741AE4"/>
    <w:rsid w:val="00742644"/>
    <w:rsid w:val="00743377"/>
    <w:rsid w:val="00743A5B"/>
    <w:rsid w:val="00744CDC"/>
    <w:rsid w:val="007456BB"/>
    <w:rsid w:val="00745ED1"/>
    <w:rsid w:val="00752D1D"/>
    <w:rsid w:val="007547F9"/>
    <w:rsid w:val="007558DC"/>
    <w:rsid w:val="007563C5"/>
    <w:rsid w:val="00756D21"/>
    <w:rsid w:val="00757088"/>
    <w:rsid w:val="00757609"/>
    <w:rsid w:val="0076305C"/>
    <w:rsid w:val="00764377"/>
    <w:rsid w:val="00764A25"/>
    <w:rsid w:val="00764B9B"/>
    <w:rsid w:val="007662C6"/>
    <w:rsid w:val="00766CEC"/>
    <w:rsid w:val="00767794"/>
    <w:rsid w:val="00767EBC"/>
    <w:rsid w:val="00771B71"/>
    <w:rsid w:val="00772029"/>
    <w:rsid w:val="00773FA6"/>
    <w:rsid w:val="00776A22"/>
    <w:rsid w:val="00776D79"/>
    <w:rsid w:val="00777DCE"/>
    <w:rsid w:val="0078174F"/>
    <w:rsid w:val="0078220B"/>
    <w:rsid w:val="0078383C"/>
    <w:rsid w:val="00784103"/>
    <w:rsid w:val="00784285"/>
    <w:rsid w:val="00784661"/>
    <w:rsid w:val="00784683"/>
    <w:rsid w:val="00787036"/>
    <w:rsid w:val="007940D4"/>
    <w:rsid w:val="00794B44"/>
    <w:rsid w:val="00795604"/>
    <w:rsid w:val="00795781"/>
    <w:rsid w:val="007A4CBA"/>
    <w:rsid w:val="007A5F53"/>
    <w:rsid w:val="007A62D0"/>
    <w:rsid w:val="007A7B29"/>
    <w:rsid w:val="007A7B5C"/>
    <w:rsid w:val="007B0986"/>
    <w:rsid w:val="007B1276"/>
    <w:rsid w:val="007B66AC"/>
    <w:rsid w:val="007C1370"/>
    <w:rsid w:val="007C2387"/>
    <w:rsid w:val="007C5B84"/>
    <w:rsid w:val="007D0D6E"/>
    <w:rsid w:val="007D1A2E"/>
    <w:rsid w:val="007D2D8A"/>
    <w:rsid w:val="007D37DE"/>
    <w:rsid w:val="007D38DE"/>
    <w:rsid w:val="007D3DBD"/>
    <w:rsid w:val="007D4732"/>
    <w:rsid w:val="007D5696"/>
    <w:rsid w:val="007D6CFD"/>
    <w:rsid w:val="007D72D6"/>
    <w:rsid w:val="007D75AF"/>
    <w:rsid w:val="007D7D05"/>
    <w:rsid w:val="007E2F3E"/>
    <w:rsid w:val="007E3D5A"/>
    <w:rsid w:val="007E3F9A"/>
    <w:rsid w:val="007E48E0"/>
    <w:rsid w:val="007E5997"/>
    <w:rsid w:val="007E5B29"/>
    <w:rsid w:val="007E7156"/>
    <w:rsid w:val="007F03B7"/>
    <w:rsid w:val="007F0DA1"/>
    <w:rsid w:val="007F2B2A"/>
    <w:rsid w:val="007F57B8"/>
    <w:rsid w:val="007F7591"/>
    <w:rsid w:val="00800297"/>
    <w:rsid w:val="008004DF"/>
    <w:rsid w:val="00800C88"/>
    <w:rsid w:val="00802116"/>
    <w:rsid w:val="00802859"/>
    <w:rsid w:val="008037BA"/>
    <w:rsid w:val="00804292"/>
    <w:rsid w:val="00804ADB"/>
    <w:rsid w:val="0080513E"/>
    <w:rsid w:val="00810B1A"/>
    <w:rsid w:val="00811742"/>
    <w:rsid w:val="008120C1"/>
    <w:rsid w:val="008136F1"/>
    <w:rsid w:val="00813DF9"/>
    <w:rsid w:val="00813EB2"/>
    <w:rsid w:val="00814954"/>
    <w:rsid w:val="0081551D"/>
    <w:rsid w:val="00815CE5"/>
    <w:rsid w:val="008224AD"/>
    <w:rsid w:val="00822D0E"/>
    <w:rsid w:val="00824762"/>
    <w:rsid w:val="00824CEC"/>
    <w:rsid w:val="00824EF4"/>
    <w:rsid w:val="00825CFA"/>
    <w:rsid w:val="0083524B"/>
    <w:rsid w:val="00836BBC"/>
    <w:rsid w:val="00837644"/>
    <w:rsid w:val="00850C2B"/>
    <w:rsid w:val="00850D7B"/>
    <w:rsid w:val="00852048"/>
    <w:rsid w:val="008531C7"/>
    <w:rsid w:val="00854137"/>
    <w:rsid w:val="00856A8F"/>
    <w:rsid w:val="00856B78"/>
    <w:rsid w:val="00857135"/>
    <w:rsid w:val="008574D1"/>
    <w:rsid w:val="00861A74"/>
    <w:rsid w:val="008639B6"/>
    <w:rsid w:val="00865544"/>
    <w:rsid w:val="00865F67"/>
    <w:rsid w:val="0086761C"/>
    <w:rsid w:val="00867A39"/>
    <w:rsid w:val="0087015F"/>
    <w:rsid w:val="008701C4"/>
    <w:rsid w:val="0087150D"/>
    <w:rsid w:val="008724BE"/>
    <w:rsid w:val="00873C4E"/>
    <w:rsid w:val="008744FB"/>
    <w:rsid w:val="008745C4"/>
    <w:rsid w:val="00875879"/>
    <w:rsid w:val="00877666"/>
    <w:rsid w:val="0087777B"/>
    <w:rsid w:val="00882F56"/>
    <w:rsid w:val="00883AE2"/>
    <w:rsid w:val="00883C51"/>
    <w:rsid w:val="008848F8"/>
    <w:rsid w:val="008871CC"/>
    <w:rsid w:val="008904F1"/>
    <w:rsid w:val="008918E2"/>
    <w:rsid w:val="00895C2C"/>
    <w:rsid w:val="008A0568"/>
    <w:rsid w:val="008A1033"/>
    <w:rsid w:val="008A1185"/>
    <w:rsid w:val="008A2910"/>
    <w:rsid w:val="008A29D2"/>
    <w:rsid w:val="008A3946"/>
    <w:rsid w:val="008A3E3C"/>
    <w:rsid w:val="008A42F4"/>
    <w:rsid w:val="008A44B3"/>
    <w:rsid w:val="008B073B"/>
    <w:rsid w:val="008B3500"/>
    <w:rsid w:val="008B36A5"/>
    <w:rsid w:val="008B7B9A"/>
    <w:rsid w:val="008C1120"/>
    <w:rsid w:val="008C33C3"/>
    <w:rsid w:val="008C3B0A"/>
    <w:rsid w:val="008C3C5A"/>
    <w:rsid w:val="008C5F0E"/>
    <w:rsid w:val="008C64FE"/>
    <w:rsid w:val="008C6C9A"/>
    <w:rsid w:val="008C7B91"/>
    <w:rsid w:val="008D19D7"/>
    <w:rsid w:val="008D4A94"/>
    <w:rsid w:val="008D4EF4"/>
    <w:rsid w:val="008D686E"/>
    <w:rsid w:val="008E0866"/>
    <w:rsid w:val="008E213B"/>
    <w:rsid w:val="008E362E"/>
    <w:rsid w:val="008E39FB"/>
    <w:rsid w:val="008E3DC8"/>
    <w:rsid w:val="008F03AF"/>
    <w:rsid w:val="008F1561"/>
    <w:rsid w:val="008F3208"/>
    <w:rsid w:val="008F4742"/>
    <w:rsid w:val="008F5A62"/>
    <w:rsid w:val="008F5E9E"/>
    <w:rsid w:val="008F75BC"/>
    <w:rsid w:val="008F7618"/>
    <w:rsid w:val="008F770D"/>
    <w:rsid w:val="009013E5"/>
    <w:rsid w:val="00901579"/>
    <w:rsid w:val="00901E60"/>
    <w:rsid w:val="00902058"/>
    <w:rsid w:val="009107FF"/>
    <w:rsid w:val="00912099"/>
    <w:rsid w:val="009122CD"/>
    <w:rsid w:val="00912813"/>
    <w:rsid w:val="0091385C"/>
    <w:rsid w:val="009138CF"/>
    <w:rsid w:val="00914BF4"/>
    <w:rsid w:val="00914C5F"/>
    <w:rsid w:val="00915C5B"/>
    <w:rsid w:val="00915EF7"/>
    <w:rsid w:val="00920E5C"/>
    <w:rsid w:val="00921844"/>
    <w:rsid w:val="00921DA1"/>
    <w:rsid w:val="0092253E"/>
    <w:rsid w:val="0092375F"/>
    <w:rsid w:val="00925A9E"/>
    <w:rsid w:val="00926DE5"/>
    <w:rsid w:val="00930701"/>
    <w:rsid w:val="00930B62"/>
    <w:rsid w:val="009320DC"/>
    <w:rsid w:val="00932D63"/>
    <w:rsid w:val="00936660"/>
    <w:rsid w:val="009407A3"/>
    <w:rsid w:val="00940FF8"/>
    <w:rsid w:val="009416FC"/>
    <w:rsid w:val="0094367C"/>
    <w:rsid w:val="00943D0C"/>
    <w:rsid w:val="00943EA9"/>
    <w:rsid w:val="00945674"/>
    <w:rsid w:val="00945840"/>
    <w:rsid w:val="00945A57"/>
    <w:rsid w:val="00945BE7"/>
    <w:rsid w:val="00947FB2"/>
    <w:rsid w:val="009505BA"/>
    <w:rsid w:val="00954E17"/>
    <w:rsid w:val="009550B0"/>
    <w:rsid w:val="0095628A"/>
    <w:rsid w:val="00957CE2"/>
    <w:rsid w:val="00960B38"/>
    <w:rsid w:val="0096536B"/>
    <w:rsid w:val="00966B20"/>
    <w:rsid w:val="00970D15"/>
    <w:rsid w:val="00970DA3"/>
    <w:rsid w:val="009711C1"/>
    <w:rsid w:val="00971322"/>
    <w:rsid w:val="009725A6"/>
    <w:rsid w:val="00974781"/>
    <w:rsid w:val="00982732"/>
    <w:rsid w:val="00982CB1"/>
    <w:rsid w:val="00985622"/>
    <w:rsid w:val="00987625"/>
    <w:rsid w:val="00990B70"/>
    <w:rsid w:val="00992750"/>
    <w:rsid w:val="00994314"/>
    <w:rsid w:val="009A03BD"/>
    <w:rsid w:val="009A0533"/>
    <w:rsid w:val="009A07CF"/>
    <w:rsid w:val="009A4A83"/>
    <w:rsid w:val="009B1FA6"/>
    <w:rsid w:val="009B59FD"/>
    <w:rsid w:val="009C1199"/>
    <w:rsid w:val="009C2DE8"/>
    <w:rsid w:val="009C4E2A"/>
    <w:rsid w:val="009C52C0"/>
    <w:rsid w:val="009C5615"/>
    <w:rsid w:val="009C672A"/>
    <w:rsid w:val="009C6B68"/>
    <w:rsid w:val="009D0ED7"/>
    <w:rsid w:val="009D1163"/>
    <w:rsid w:val="009D27B4"/>
    <w:rsid w:val="009D441C"/>
    <w:rsid w:val="009D4E47"/>
    <w:rsid w:val="009D5F6A"/>
    <w:rsid w:val="009E1014"/>
    <w:rsid w:val="009E24D5"/>
    <w:rsid w:val="009E29D0"/>
    <w:rsid w:val="009E3CB5"/>
    <w:rsid w:val="009E3E3C"/>
    <w:rsid w:val="009F1D54"/>
    <w:rsid w:val="009F352A"/>
    <w:rsid w:val="00A006E9"/>
    <w:rsid w:val="00A03636"/>
    <w:rsid w:val="00A03826"/>
    <w:rsid w:val="00A053D1"/>
    <w:rsid w:val="00A10355"/>
    <w:rsid w:val="00A10831"/>
    <w:rsid w:val="00A1091E"/>
    <w:rsid w:val="00A11EBC"/>
    <w:rsid w:val="00A1240E"/>
    <w:rsid w:val="00A1300C"/>
    <w:rsid w:val="00A14491"/>
    <w:rsid w:val="00A161D8"/>
    <w:rsid w:val="00A16FB3"/>
    <w:rsid w:val="00A205AE"/>
    <w:rsid w:val="00A2255E"/>
    <w:rsid w:val="00A236A8"/>
    <w:rsid w:val="00A236F2"/>
    <w:rsid w:val="00A2401C"/>
    <w:rsid w:val="00A243EC"/>
    <w:rsid w:val="00A25CDF"/>
    <w:rsid w:val="00A25E34"/>
    <w:rsid w:val="00A27325"/>
    <w:rsid w:val="00A3232F"/>
    <w:rsid w:val="00A3470C"/>
    <w:rsid w:val="00A42DB4"/>
    <w:rsid w:val="00A43D04"/>
    <w:rsid w:val="00A445C9"/>
    <w:rsid w:val="00A448B6"/>
    <w:rsid w:val="00A44EF8"/>
    <w:rsid w:val="00A459F5"/>
    <w:rsid w:val="00A50FCC"/>
    <w:rsid w:val="00A5304B"/>
    <w:rsid w:val="00A53C36"/>
    <w:rsid w:val="00A55609"/>
    <w:rsid w:val="00A576CF"/>
    <w:rsid w:val="00A57D39"/>
    <w:rsid w:val="00A61F7E"/>
    <w:rsid w:val="00A62B33"/>
    <w:rsid w:val="00A62EC7"/>
    <w:rsid w:val="00A64E0A"/>
    <w:rsid w:val="00A66F59"/>
    <w:rsid w:val="00A71FA1"/>
    <w:rsid w:val="00A72778"/>
    <w:rsid w:val="00A7291E"/>
    <w:rsid w:val="00A72CDA"/>
    <w:rsid w:val="00A733DC"/>
    <w:rsid w:val="00A7407E"/>
    <w:rsid w:val="00A748B5"/>
    <w:rsid w:val="00A751F1"/>
    <w:rsid w:val="00A765DB"/>
    <w:rsid w:val="00A80BC6"/>
    <w:rsid w:val="00A8368F"/>
    <w:rsid w:val="00A84DD3"/>
    <w:rsid w:val="00A86582"/>
    <w:rsid w:val="00A93A8B"/>
    <w:rsid w:val="00A976F8"/>
    <w:rsid w:val="00AA1290"/>
    <w:rsid w:val="00AA2A7B"/>
    <w:rsid w:val="00AA489B"/>
    <w:rsid w:val="00AA5421"/>
    <w:rsid w:val="00AB30EF"/>
    <w:rsid w:val="00AB40A0"/>
    <w:rsid w:val="00AC1A44"/>
    <w:rsid w:val="00AC2D18"/>
    <w:rsid w:val="00AC2D80"/>
    <w:rsid w:val="00AC3B50"/>
    <w:rsid w:val="00AC4204"/>
    <w:rsid w:val="00AD2B92"/>
    <w:rsid w:val="00AD5E2A"/>
    <w:rsid w:val="00AD5F8E"/>
    <w:rsid w:val="00AD635C"/>
    <w:rsid w:val="00AD771E"/>
    <w:rsid w:val="00AD7F0D"/>
    <w:rsid w:val="00AE1558"/>
    <w:rsid w:val="00AE4140"/>
    <w:rsid w:val="00AE4888"/>
    <w:rsid w:val="00AE513E"/>
    <w:rsid w:val="00AE5C76"/>
    <w:rsid w:val="00AE5C8C"/>
    <w:rsid w:val="00AF260A"/>
    <w:rsid w:val="00AF417D"/>
    <w:rsid w:val="00AF5B65"/>
    <w:rsid w:val="00AF5DD8"/>
    <w:rsid w:val="00B06C51"/>
    <w:rsid w:val="00B1005C"/>
    <w:rsid w:val="00B116EC"/>
    <w:rsid w:val="00B13307"/>
    <w:rsid w:val="00B13317"/>
    <w:rsid w:val="00B142AF"/>
    <w:rsid w:val="00B147A0"/>
    <w:rsid w:val="00B157F7"/>
    <w:rsid w:val="00B16ABC"/>
    <w:rsid w:val="00B21380"/>
    <w:rsid w:val="00B23052"/>
    <w:rsid w:val="00B309F4"/>
    <w:rsid w:val="00B35723"/>
    <w:rsid w:val="00B361CB"/>
    <w:rsid w:val="00B36FB9"/>
    <w:rsid w:val="00B409E6"/>
    <w:rsid w:val="00B4212F"/>
    <w:rsid w:val="00B42DDC"/>
    <w:rsid w:val="00B44B06"/>
    <w:rsid w:val="00B4624F"/>
    <w:rsid w:val="00B540FA"/>
    <w:rsid w:val="00B54CBE"/>
    <w:rsid w:val="00B54E6E"/>
    <w:rsid w:val="00B57D2C"/>
    <w:rsid w:val="00B6044B"/>
    <w:rsid w:val="00B618DC"/>
    <w:rsid w:val="00B66901"/>
    <w:rsid w:val="00B70FC6"/>
    <w:rsid w:val="00B77E9C"/>
    <w:rsid w:val="00B81819"/>
    <w:rsid w:val="00B81B98"/>
    <w:rsid w:val="00B82756"/>
    <w:rsid w:val="00B83B10"/>
    <w:rsid w:val="00B84BE3"/>
    <w:rsid w:val="00B84E24"/>
    <w:rsid w:val="00B8634D"/>
    <w:rsid w:val="00B90CE0"/>
    <w:rsid w:val="00B91AC3"/>
    <w:rsid w:val="00B91C89"/>
    <w:rsid w:val="00B91DA7"/>
    <w:rsid w:val="00B9356C"/>
    <w:rsid w:val="00B937D7"/>
    <w:rsid w:val="00B93E1D"/>
    <w:rsid w:val="00BA14CE"/>
    <w:rsid w:val="00BA1C4A"/>
    <w:rsid w:val="00BA2064"/>
    <w:rsid w:val="00BA4C13"/>
    <w:rsid w:val="00BA6195"/>
    <w:rsid w:val="00BA7685"/>
    <w:rsid w:val="00BB025B"/>
    <w:rsid w:val="00BB334A"/>
    <w:rsid w:val="00BB33DB"/>
    <w:rsid w:val="00BB5F6F"/>
    <w:rsid w:val="00BC0A6A"/>
    <w:rsid w:val="00BC0C32"/>
    <w:rsid w:val="00BC0EE3"/>
    <w:rsid w:val="00BC11DE"/>
    <w:rsid w:val="00BC1C99"/>
    <w:rsid w:val="00BC2023"/>
    <w:rsid w:val="00BC4846"/>
    <w:rsid w:val="00BC50A8"/>
    <w:rsid w:val="00BC6CFA"/>
    <w:rsid w:val="00BD1666"/>
    <w:rsid w:val="00BD2607"/>
    <w:rsid w:val="00BD476F"/>
    <w:rsid w:val="00BD7217"/>
    <w:rsid w:val="00BE0CDB"/>
    <w:rsid w:val="00BE1E2D"/>
    <w:rsid w:val="00BE5B59"/>
    <w:rsid w:val="00BF105B"/>
    <w:rsid w:val="00BF217B"/>
    <w:rsid w:val="00BF2E1C"/>
    <w:rsid w:val="00BF36D3"/>
    <w:rsid w:val="00BF3DD5"/>
    <w:rsid w:val="00BF49CE"/>
    <w:rsid w:val="00BF71F5"/>
    <w:rsid w:val="00C00726"/>
    <w:rsid w:val="00C01F5C"/>
    <w:rsid w:val="00C02A41"/>
    <w:rsid w:val="00C03D98"/>
    <w:rsid w:val="00C102D3"/>
    <w:rsid w:val="00C11C9D"/>
    <w:rsid w:val="00C14886"/>
    <w:rsid w:val="00C16CD9"/>
    <w:rsid w:val="00C16DC6"/>
    <w:rsid w:val="00C206DC"/>
    <w:rsid w:val="00C21354"/>
    <w:rsid w:val="00C216DF"/>
    <w:rsid w:val="00C223C1"/>
    <w:rsid w:val="00C2323E"/>
    <w:rsid w:val="00C2373F"/>
    <w:rsid w:val="00C27F1B"/>
    <w:rsid w:val="00C31107"/>
    <w:rsid w:val="00C313ED"/>
    <w:rsid w:val="00C33495"/>
    <w:rsid w:val="00C45D40"/>
    <w:rsid w:val="00C50286"/>
    <w:rsid w:val="00C50408"/>
    <w:rsid w:val="00C51B32"/>
    <w:rsid w:val="00C52EAC"/>
    <w:rsid w:val="00C52F0F"/>
    <w:rsid w:val="00C53BC3"/>
    <w:rsid w:val="00C54FDC"/>
    <w:rsid w:val="00C55226"/>
    <w:rsid w:val="00C5580A"/>
    <w:rsid w:val="00C5637E"/>
    <w:rsid w:val="00C638DC"/>
    <w:rsid w:val="00C63C73"/>
    <w:rsid w:val="00C642D9"/>
    <w:rsid w:val="00C67FC3"/>
    <w:rsid w:val="00C7082C"/>
    <w:rsid w:val="00C728FC"/>
    <w:rsid w:val="00C74EBA"/>
    <w:rsid w:val="00C80AFD"/>
    <w:rsid w:val="00C84293"/>
    <w:rsid w:val="00C855E3"/>
    <w:rsid w:val="00C85EE0"/>
    <w:rsid w:val="00C900D3"/>
    <w:rsid w:val="00C9182B"/>
    <w:rsid w:val="00C95189"/>
    <w:rsid w:val="00C9776E"/>
    <w:rsid w:val="00C97DB4"/>
    <w:rsid w:val="00CA208E"/>
    <w:rsid w:val="00CA59E0"/>
    <w:rsid w:val="00CA6E1F"/>
    <w:rsid w:val="00CA753A"/>
    <w:rsid w:val="00CB0DF9"/>
    <w:rsid w:val="00CB11F1"/>
    <w:rsid w:val="00CB2651"/>
    <w:rsid w:val="00CB7624"/>
    <w:rsid w:val="00CC1327"/>
    <w:rsid w:val="00CC1E45"/>
    <w:rsid w:val="00CC23EC"/>
    <w:rsid w:val="00CC4A4C"/>
    <w:rsid w:val="00CD0457"/>
    <w:rsid w:val="00CD0580"/>
    <w:rsid w:val="00CD17D7"/>
    <w:rsid w:val="00CD3048"/>
    <w:rsid w:val="00CD3F27"/>
    <w:rsid w:val="00CD4375"/>
    <w:rsid w:val="00CD6B6E"/>
    <w:rsid w:val="00CD6CDE"/>
    <w:rsid w:val="00CD74D1"/>
    <w:rsid w:val="00CE0C92"/>
    <w:rsid w:val="00CE5C8B"/>
    <w:rsid w:val="00CE7797"/>
    <w:rsid w:val="00CF008E"/>
    <w:rsid w:val="00CF07B3"/>
    <w:rsid w:val="00CF0842"/>
    <w:rsid w:val="00CF0A88"/>
    <w:rsid w:val="00CF1FA6"/>
    <w:rsid w:val="00CF2884"/>
    <w:rsid w:val="00CF31E3"/>
    <w:rsid w:val="00CF6057"/>
    <w:rsid w:val="00D00549"/>
    <w:rsid w:val="00D0099B"/>
    <w:rsid w:val="00D011BC"/>
    <w:rsid w:val="00D03D38"/>
    <w:rsid w:val="00D05766"/>
    <w:rsid w:val="00D0615F"/>
    <w:rsid w:val="00D116B8"/>
    <w:rsid w:val="00D13E9D"/>
    <w:rsid w:val="00D14412"/>
    <w:rsid w:val="00D14ECC"/>
    <w:rsid w:val="00D24512"/>
    <w:rsid w:val="00D24F2E"/>
    <w:rsid w:val="00D25B83"/>
    <w:rsid w:val="00D32A72"/>
    <w:rsid w:val="00D350FD"/>
    <w:rsid w:val="00D35723"/>
    <w:rsid w:val="00D35E1F"/>
    <w:rsid w:val="00D35E2F"/>
    <w:rsid w:val="00D40330"/>
    <w:rsid w:val="00D40B81"/>
    <w:rsid w:val="00D41194"/>
    <w:rsid w:val="00D43CD2"/>
    <w:rsid w:val="00D44419"/>
    <w:rsid w:val="00D444C6"/>
    <w:rsid w:val="00D452A5"/>
    <w:rsid w:val="00D47D00"/>
    <w:rsid w:val="00D50E96"/>
    <w:rsid w:val="00D5136D"/>
    <w:rsid w:val="00D52A70"/>
    <w:rsid w:val="00D57209"/>
    <w:rsid w:val="00D576D5"/>
    <w:rsid w:val="00D608EF"/>
    <w:rsid w:val="00D63F7B"/>
    <w:rsid w:val="00D71076"/>
    <w:rsid w:val="00D73414"/>
    <w:rsid w:val="00D7429D"/>
    <w:rsid w:val="00D7612C"/>
    <w:rsid w:val="00D830F7"/>
    <w:rsid w:val="00D86614"/>
    <w:rsid w:val="00D908F5"/>
    <w:rsid w:val="00D90A5C"/>
    <w:rsid w:val="00D90DF8"/>
    <w:rsid w:val="00D9337B"/>
    <w:rsid w:val="00D94665"/>
    <w:rsid w:val="00D96998"/>
    <w:rsid w:val="00D97151"/>
    <w:rsid w:val="00D97CAF"/>
    <w:rsid w:val="00DA3049"/>
    <w:rsid w:val="00DA4654"/>
    <w:rsid w:val="00DA470D"/>
    <w:rsid w:val="00DA4E99"/>
    <w:rsid w:val="00DA698D"/>
    <w:rsid w:val="00DA6D10"/>
    <w:rsid w:val="00DA6FC4"/>
    <w:rsid w:val="00DA744F"/>
    <w:rsid w:val="00DB077F"/>
    <w:rsid w:val="00DB0BA0"/>
    <w:rsid w:val="00DB39EC"/>
    <w:rsid w:val="00DB78F7"/>
    <w:rsid w:val="00DC0406"/>
    <w:rsid w:val="00DC0DB9"/>
    <w:rsid w:val="00DC3EC0"/>
    <w:rsid w:val="00DC623C"/>
    <w:rsid w:val="00DC786D"/>
    <w:rsid w:val="00DD2595"/>
    <w:rsid w:val="00DD352B"/>
    <w:rsid w:val="00DD545D"/>
    <w:rsid w:val="00DE21E1"/>
    <w:rsid w:val="00DE2DB6"/>
    <w:rsid w:val="00DE300E"/>
    <w:rsid w:val="00DE32D2"/>
    <w:rsid w:val="00DE71CF"/>
    <w:rsid w:val="00DE7E66"/>
    <w:rsid w:val="00DF1D18"/>
    <w:rsid w:val="00DF247D"/>
    <w:rsid w:val="00DF5EC4"/>
    <w:rsid w:val="00DF6F67"/>
    <w:rsid w:val="00E00696"/>
    <w:rsid w:val="00E00A51"/>
    <w:rsid w:val="00E02218"/>
    <w:rsid w:val="00E032C9"/>
    <w:rsid w:val="00E0618B"/>
    <w:rsid w:val="00E10AA9"/>
    <w:rsid w:val="00E12B48"/>
    <w:rsid w:val="00E131BA"/>
    <w:rsid w:val="00E164DD"/>
    <w:rsid w:val="00E2036C"/>
    <w:rsid w:val="00E21C02"/>
    <w:rsid w:val="00E22EBD"/>
    <w:rsid w:val="00E23325"/>
    <w:rsid w:val="00E244C1"/>
    <w:rsid w:val="00E2587C"/>
    <w:rsid w:val="00E25AD0"/>
    <w:rsid w:val="00E25F8E"/>
    <w:rsid w:val="00E33FAA"/>
    <w:rsid w:val="00E361EA"/>
    <w:rsid w:val="00E3640C"/>
    <w:rsid w:val="00E36A49"/>
    <w:rsid w:val="00E37CE1"/>
    <w:rsid w:val="00E40530"/>
    <w:rsid w:val="00E428BB"/>
    <w:rsid w:val="00E43440"/>
    <w:rsid w:val="00E437DC"/>
    <w:rsid w:val="00E447EE"/>
    <w:rsid w:val="00E463F4"/>
    <w:rsid w:val="00E4650D"/>
    <w:rsid w:val="00E52FC6"/>
    <w:rsid w:val="00E54F5C"/>
    <w:rsid w:val="00E56201"/>
    <w:rsid w:val="00E629C4"/>
    <w:rsid w:val="00E643A3"/>
    <w:rsid w:val="00E65488"/>
    <w:rsid w:val="00E66EB7"/>
    <w:rsid w:val="00E675D1"/>
    <w:rsid w:val="00E67CA7"/>
    <w:rsid w:val="00E70433"/>
    <w:rsid w:val="00E722AE"/>
    <w:rsid w:val="00E72CAE"/>
    <w:rsid w:val="00E731F3"/>
    <w:rsid w:val="00E746F5"/>
    <w:rsid w:val="00E75C72"/>
    <w:rsid w:val="00E8557F"/>
    <w:rsid w:val="00E86692"/>
    <w:rsid w:val="00E91E67"/>
    <w:rsid w:val="00E92C24"/>
    <w:rsid w:val="00E938CD"/>
    <w:rsid w:val="00E94003"/>
    <w:rsid w:val="00E94FB4"/>
    <w:rsid w:val="00E96B30"/>
    <w:rsid w:val="00EA0C89"/>
    <w:rsid w:val="00EA149F"/>
    <w:rsid w:val="00EA1703"/>
    <w:rsid w:val="00EA19D3"/>
    <w:rsid w:val="00EA1B60"/>
    <w:rsid w:val="00EA274C"/>
    <w:rsid w:val="00EA61CE"/>
    <w:rsid w:val="00EA74DE"/>
    <w:rsid w:val="00EB0BD6"/>
    <w:rsid w:val="00EB54B2"/>
    <w:rsid w:val="00EB675A"/>
    <w:rsid w:val="00EC1180"/>
    <w:rsid w:val="00EC12C1"/>
    <w:rsid w:val="00ED1AE8"/>
    <w:rsid w:val="00ED3F20"/>
    <w:rsid w:val="00ED74B8"/>
    <w:rsid w:val="00ED7DCE"/>
    <w:rsid w:val="00EE468B"/>
    <w:rsid w:val="00EE4783"/>
    <w:rsid w:val="00EE55CC"/>
    <w:rsid w:val="00EE5C85"/>
    <w:rsid w:val="00EE5FCE"/>
    <w:rsid w:val="00EE70B0"/>
    <w:rsid w:val="00EF0096"/>
    <w:rsid w:val="00EF1161"/>
    <w:rsid w:val="00EF41CC"/>
    <w:rsid w:val="00EF4593"/>
    <w:rsid w:val="00EF57F4"/>
    <w:rsid w:val="00EF5962"/>
    <w:rsid w:val="00EF658F"/>
    <w:rsid w:val="00F0638A"/>
    <w:rsid w:val="00F10DDE"/>
    <w:rsid w:val="00F11457"/>
    <w:rsid w:val="00F129FD"/>
    <w:rsid w:val="00F12D91"/>
    <w:rsid w:val="00F156BD"/>
    <w:rsid w:val="00F20B15"/>
    <w:rsid w:val="00F2184B"/>
    <w:rsid w:val="00F2254A"/>
    <w:rsid w:val="00F23BBD"/>
    <w:rsid w:val="00F250B9"/>
    <w:rsid w:val="00F2793B"/>
    <w:rsid w:val="00F27A45"/>
    <w:rsid w:val="00F30F63"/>
    <w:rsid w:val="00F33D62"/>
    <w:rsid w:val="00F34995"/>
    <w:rsid w:val="00F378A2"/>
    <w:rsid w:val="00F420F5"/>
    <w:rsid w:val="00F43404"/>
    <w:rsid w:val="00F4439E"/>
    <w:rsid w:val="00F46AA7"/>
    <w:rsid w:val="00F501F6"/>
    <w:rsid w:val="00F540EF"/>
    <w:rsid w:val="00F5449F"/>
    <w:rsid w:val="00F55ED9"/>
    <w:rsid w:val="00F61511"/>
    <w:rsid w:val="00F6204F"/>
    <w:rsid w:val="00F6420F"/>
    <w:rsid w:val="00F70B9B"/>
    <w:rsid w:val="00F7360B"/>
    <w:rsid w:val="00F75B78"/>
    <w:rsid w:val="00F75EC1"/>
    <w:rsid w:val="00F77768"/>
    <w:rsid w:val="00F77869"/>
    <w:rsid w:val="00F809C5"/>
    <w:rsid w:val="00F80F78"/>
    <w:rsid w:val="00F8222A"/>
    <w:rsid w:val="00F82285"/>
    <w:rsid w:val="00F82306"/>
    <w:rsid w:val="00F85DB1"/>
    <w:rsid w:val="00F87AAC"/>
    <w:rsid w:val="00F87B44"/>
    <w:rsid w:val="00F901E0"/>
    <w:rsid w:val="00F9381A"/>
    <w:rsid w:val="00F946BF"/>
    <w:rsid w:val="00F962FE"/>
    <w:rsid w:val="00FA1218"/>
    <w:rsid w:val="00FA1F99"/>
    <w:rsid w:val="00FA30A4"/>
    <w:rsid w:val="00FA37AF"/>
    <w:rsid w:val="00FB2DF2"/>
    <w:rsid w:val="00FB2FE3"/>
    <w:rsid w:val="00FB3017"/>
    <w:rsid w:val="00FB5E9A"/>
    <w:rsid w:val="00FB69F8"/>
    <w:rsid w:val="00FB7313"/>
    <w:rsid w:val="00FB7922"/>
    <w:rsid w:val="00FC090F"/>
    <w:rsid w:val="00FC0CD7"/>
    <w:rsid w:val="00FC0F61"/>
    <w:rsid w:val="00FC75AD"/>
    <w:rsid w:val="00FD0518"/>
    <w:rsid w:val="00FD1170"/>
    <w:rsid w:val="00FD2576"/>
    <w:rsid w:val="00FD2BC2"/>
    <w:rsid w:val="00FD5E92"/>
    <w:rsid w:val="00FD714C"/>
    <w:rsid w:val="00FD7FB4"/>
    <w:rsid w:val="00FE0580"/>
    <w:rsid w:val="00FE1D18"/>
    <w:rsid w:val="00FE244A"/>
    <w:rsid w:val="00FE3D59"/>
    <w:rsid w:val="00FE4FC8"/>
    <w:rsid w:val="00FE60A6"/>
    <w:rsid w:val="00FF0777"/>
    <w:rsid w:val="00FF1385"/>
    <w:rsid w:val="00FF174B"/>
    <w:rsid w:val="00FF232F"/>
    <w:rsid w:val="00FF2B6D"/>
    <w:rsid w:val="00FF5568"/>
    <w:rsid w:val="00FF5839"/>
    <w:rsid w:val="00FF6879"/>
    <w:rsid w:val="00FF69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0D9"/>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39676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476B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16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4FC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6B49"/>
    <w:rPr>
      <w:rFonts w:asciiTheme="majorHAnsi" w:eastAsiaTheme="majorEastAsia" w:hAnsiTheme="majorHAnsi" w:cstheme="majorBidi"/>
      <w:b/>
      <w:bCs/>
      <w:color w:val="4F81BD" w:themeColor="accent1"/>
      <w:sz w:val="26"/>
      <w:szCs w:val="26"/>
    </w:rPr>
  </w:style>
  <w:style w:type="character" w:styleId="Hyperlink">
    <w:name w:val="Hyperlink"/>
    <w:uiPriority w:val="99"/>
    <w:rsid w:val="00476B49"/>
    <w:rPr>
      <w:color w:val="0000FF"/>
      <w:u w:val="single"/>
    </w:rPr>
  </w:style>
  <w:style w:type="paragraph" w:styleId="Footer">
    <w:name w:val="footer"/>
    <w:basedOn w:val="Normal"/>
    <w:link w:val="FooterChar"/>
    <w:uiPriority w:val="99"/>
    <w:rsid w:val="00476B49"/>
    <w:pPr>
      <w:tabs>
        <w:tab w:val="center" w:pos="4153"/>
        <w:tab w:val="right" w:pos="8306"/>
      </w:tabs>
    </w:pPr>
    <w:rPr>
      <w:rFonts w:ascii="Arial" w:eastAsia="Times New Roman" w:hAnsi="Arial"/>
      <w:sz w:val="24"/>
      <w:szCs w:val="24"/>
      <w:lang w:eastAsia="en-GB"/>
    </w:rPr>
  </w:style>
  <w:style w:type="character" w:customStyle="1" w:styleId="FooterChar">
    <w:name w:val="Footer Char"/>
    <w:basedOn w:val="DefaultParagraphFont"/>
    <w:link w:val="Footer"/>
    <w:uiPriority w:val="99"/>
    <w:rsid w:val="00476B49"/>
    <w:rPr>
      <w:rFonts w:ascii="Arial" w:eastAsia="Times New Roman" w:hAnsi="Arial" w:cs="Times New Roman"/>
      <w:sz w:val="24"/>
      <w:szCs w:val="24"/>
      <w:lang w:eastAsia="en-GB"/>
    </w:rPr>
  </w:style>
  <w:style w:type="character" w:styleId="PageNumber">
    <w:name w:val="page number"/>
    <w:basedOn w:val="DefaultParagraphFont"/>
    <w:rsid w:val="00476B49"/>
  </w:style>
  <w:style w:type="paragraph" w:styleId="Subtitle">
    <w:name w:val="Subtitle"/>
    <w:basedOn w:val="Normal"/>
    <w:next w:val="Normal"/>
    <w:link w:val="SubtitleChar"/>
    <w:uiPriority w:val="11"/>
    <w:qFormat/>
    <w:rsid w:val="00476B49"/>
    <w:pPr>
      <w:numPr>
        <w:ilvl w:val="1"/>
      </w:numPr>
    </w:pPr>
    <w:rPr>
      <w:rFonts w:asciiTheme="majorHAnsi" w:eastAsiaTheme="majorEastAsia" w:hAnsiTheme="majorHAnsi" w:cstheme="majorBidi"/>
      <w:i/>
      <w:iCs/>
      <w:color w:val="4F81BD" w:themeColor="accent1"/>
      <w:spacing w:val="15"/>
      <w:sz w:val="24"/>
      <w:szCs w:val="24"/>
      <w:lang w:eastAsia="en-GB"/>
    </w:rPr>
  </w:style>
  <w:style w:type="character" w:customStyle="1" w:styleId="SubtitleChar">
    <w:name w:val="Subtitle Char"/>
    <w:basedOn w:val="DefaultParagraphFont"/>
    <w:link w:val="Subtitle"/>
    <w:uiPriority w:val="11"/>
    <w:rsid w:val="00476B49"/>
    <w:rPr>
      <w:rFonts w:asciiTheme="majorHAnsi" w:eastAsiaTheme="majorEastAsia" w:hAnsiTheme="majorHAnsi" w:cstheme="majorBidi"/>
      <w:i/>
      <w:iCs/>
      <w:color w:val="4F81BD" w:themeColor="accent1"/>
      <w:spacing w:val="15"/>
      <w:sz w:val="24"/>
      <w:szCs w:val="24"/>
      <w:lang w:eastAsia="en-GB"/>
    </w:rPr>
  </w:style>
  <w:style w:type="character" w:styleId="SubtleEmphasis">
    <w:name w:val="Subtle Emphasis"/>
    <w:basedOn w:val="DefaultParagraphFont"/>
    <w:uiPriority w:val="19"/>
    <w:qFormat/>
    <w:rsid w:val="00476B49"/>
    <w:rPr>
      <w:i/>
      <w:iCs/>
      <w:color w:val="808080" w:themeColor="text1" w:themeTint="7F"/>
    </w:rPr>
  </w:style>
  <w:style w:type="paragraph" w:customStyle="1" w:styleId="Default">
    <w:name w:val="Default"/>
    <w:rsid w:val="00476B4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76B49"/>
    <w:pPr>
      <w:spacing w:after="200" w:line="276" w:lineRule="auto"/>
      <w:ind w:left="720"/>
      <w:contextualSpacing/>
    </w:pPr>
    <w:rPr>
      <w:rFonts w:asciiTheme="minorHAnsi" w:hAnsiTheme="minorHAnsi" w:cstheme="minorBidi"/>
    </w:rPr>
  </w:style>
  <w:style w:type="paragraph" w:styleId="Title">
    <w:name w:val="Title"/>
    <w:basedOn w:val="Normal"/>
    <w:next w:val="Normal"/>
    <w:link w:val="TitleChar"/>
    <w:uiPriority w:val="10"/>
    <w:qFormat/>
    <w:rsid w:val="00476B4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6B49"/>
    <w:rPr>
      <w:rFonts w:asciiTheme="majorHAnsi" w:eastAsiaTheme="majorEastAsia" w:hAnsiTheme="majorHAnsi" w:cstheme="majorBidi"/>
      <w:color w:val="17365D" w:themeColor="text2" w:themeShade="BF"/>
      <w:spacing w:val="5"/>
      <w:kern w:val="28"/>
      <w:sz w:val="52"/>
      <w:szCs w:val="52"/>
    </w:rPr>
  </w:style>
  <w:style w:type="paragraph" w:customStyle="1" w:styleId="nextprev1">
    <w:name w:val="nextprev1"/>
    <w:basedOn w:val="Normal"/>
    <w:rsid w:val="00476B49"/>
    <w:pPr>
      <w:spacing w:before="120" w:after="480" w:line="312" w:lineRule="atLeast"/>
      <w:ind w:left="150" w:right="210"/>
    </w:pPr>
    <w:rPr>
      <w:rFonts w:ascii="Verdana" w:eastAsia="Times New Roman" w:hAnsi="Verdana"/>
      <w:sz w:val="20"/>
      <w:szCs w:val="20"/>
      <w:lang w:eastAsia="en-IE"/>
    </w:rPr>
  </w:style>
  <w:style w:type="table" w:styleId="TableGrid">
    <w:name w:val="Table Grid"/>
    <w:basedOn w:val="TableNormal"/>
    <w:uiPriority w:val="59"/>
    <w:rsid w:val="00476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76B49"/>
  </w:style>
  <w:style w:type="character" w:customStyle="1" w:styleId="PlainTextChar">
    <w:name w:val="Plain Text Char"/>
    <w:basedOn w:val="DefaultParagraphFont"/>
    <w:link w:val="PlainText"/>
    <w:uiPriority w:val="99"/>
    <w:rsid w:val="00476B49"/>
    <w:rPr>
      <w:rFonts w:ascii="Calibri" w:hAnsi="Calibri" w:cs="Times New Roman"/>
    </w:rPr>
  </w:style>
  <w:style w:type="paragraph" w:styleId="Header">
    <w:name w:val="header"/>
    <w:basedOn w:val="Normal"/>
    <w:link w:val="HeaderChar"/>
    <w:uiPriority w:val="99"/>
    <w:unhideWhenUsed/>
    <w:rsid w:val="00DA744F"/>
    <w:pPr>
      <w:tabs>
        <w:tab w:val="center" w:pos="4513"/>
        <w:tab w:val="right" w:pos="9026"/>
      </w:tabs>
    </w:pPr>
  </w:style>
  <w:style w:type="character" w:customStyle="1" w:styleId="HeaderChar">
    <w:name w:val="Header Char"/>
    <w:basedOn w:val="DefaultParagraphFont"/>
    <w:link w:val="Header"/>
    <w:uiPriority w:val="99"/>
    <w:rsid w:val="00DA744F"/>
    <w:rPr>
      <w:rFonts w:ascii="Calibri" w:hAnsi="Calibri" w:cs="Times New Roman"/>
    </w:rPr>
  </w:style>
  <w:style w:type="character" w:styleId="CommentReference">
    <w:name w:val="annotation reference"/>
    <w:basedOn w:val="DefaultParagraphFont"/>
    <w:uiPriority w:val="99"/>
    <w:semiHidden/>
    <w:unhideWhenUsed/>
    <w:rsid w:val="00E75C72"/>
    <w:rPr>
      <w:sz w:val="16"/>
      <w:szCs w:val="16"/>
    </w:rPr>
  </w:style>
  <w:style w:type="paragraph" w:styleId="CommentText">
    <w:name w:val="annotation text"/>
    <w:basedOn w:val="Normal"/>
    <w:link w:val="CommentTextChar"/>
    <w:uiPriority w:val="99"/>
    <w:semiHidden/>
    <w:unhideWhenUsed/>
    <w:rsid w:val="00E75C72"/>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75C72"/>
    <w:rPr>
      <w:sz w:val="20"/>
      <w:szCs w:val="20"/>
    </w:rPr>
  </w:style>
  <w:style w:type="paragraph" w:styleId="BalloonText">
    <w:name w:val="Balloon Text"/>
    <w:basedOn w:val="Normal"/>
    <w:link w:val="BalloonTextChar"/>
    <w:uiPriority w:val="99"/>
    <w:semiHidden/>
    <w:unhideWhenUsed/>
    <w:rsid w:val="00E75C72"/>
    <w:rPr>
      <w:rFonts w:ascii="Tahoma" w:hAnsi="Tahoma" w:cs="Tahoma"/>
      <w:sz w:val="16"/>
      <w:szCs w:val="16"/>
    </w:rPr>
  </w:style>
  <w:style w:type="character" w:customStyle="1" w:styleId="BalloonTextChar">
    <w:name w:val="Balloon Text Char"/>
    <w:basedOn w:val="DefaultParagraphFont"/>
    <w:link w:val="BalloonText"/>
    <w:uiPriority w:val="99"/>
    <w:semiHidden/>
    <w:rsid w:val="00E75C72"/>
    <w:rPr>
      <w:rFonts w:ascii="Tahoma" w:hAnsi="Tahoma" w:cs="Tahoma"/>
      <w:sz w:val="16"/>
      <w:szCs w:val="16"/>
    </w:rPr>
  </w:style>
  <w:style w:type="character" w:customStyle="1" w:styleId="hi">
    <w:name w:val="hi"/>
    <w:basedOn w:val="DefaultParagraphFont"/>
    <w:rsid w:val="00E75C72"/>
    <w:rPr>
      <w:b/>
      <w:bCs/>
      <w:shd w:val="clear" w:color="auto" w:fill="FFFF33"/>
    </w:rPr>
  </w:style>
  <w:style w:type="character" w:customStyle="1" w:styleId="hi1">
    <w:name w:val="hi1"/>
    <w:basedOn w:val="DefaultParagraphFont"/>
    <w:rsid w:val="00E75C72"/>
    <w:rPr>
      <w:b/>
      <w:bCs/>
      <w:u w:val="single"/>
      <w:shd w:val="clear" w:color="auto" w:fill="FFFF33"/>
    </w:rPr>
  </w:style>
  <w:style w:type="paragraph" w:styleId="NormalWeb">
    <w:name w:val="Normal (Web)"/>
    <w:basedOn w:val="Normal"/>
    <w:uiPriority w:val="99"/>
    <w:unhideWhenUsed/>
    <w:rsid w:val="00721391"/>
    <w:rPr>
      <w:rFonts w:ascii="Times New Roman" w:hAnsi="Times New Roman"/>
      <w:sz w:val="24"/>
      <w:szCs w:val="24"/>
    </w:rPr>
  </w:style>
  <w:style w:type="character" w:styleId="FollowedHyperlink">
    <w:name w:val="FollowedHyperlink"/>
    <w:basedOn w:val="DefaultParagraphFont"/>
    <w:uiPriority w:val="99"/>
    <w:semiHidden/>
    <w:unhideWhenUsed/>
    <w:rsid w:val="00E428BB"/>
    <w:rPr>
      <w:color w:val="800080" w:themeColor="followedHyperlink"/>
      <w:u w:val="single"/>
    </w:rPr>
  </w:style>
  <w:style w:type="character" w:customStyle="1" w:styleId="Heading4Char">
    <w:name w:val="Heading 4 Char"/>
    <w:basedOn w:val="DefaultParagraphFont"/>
    <w:link w:val="Heading4"/>
    <w:uiPriority w:val="9"/>
    <w:rsid w:val="00474FCB"/>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474FCB"/>
    <w:rPr>
      <w:b/>
      <w:bCs/>
    </w:rPr>
  </w:style>
  <w:style w:type="character" w:styleId="Emphasis">
    <w:name w:val="Emphasis"/>
    <w:basedOn w:val="DefaultParagraphFont"/>
    <w:uiPriority w:val="20"/>
    <w:qFormat/>
    <w:rsid w:val="00474FCB"/>
    <w:rPr>
      <w:i/>
      <w:iCs/>
    </w:rPr>
  </w:style>
  <w:style w:type="paragraph" w:styleId="FootnoteText">
    <w:name w:val="footnote text"/>
    <w:aliases w:val="Footnotes"/>
    <w:basedOn w:val="Normal"/>
    <w:link w:val="FootnoteTextChar"/>
    <w:uiPriority w:val="99"/>
    <w:unhideWhenUsed/>
    <w:rsid w:val="00D57209"/>
    <w:rPr>
      <w:sz w:val="20"/>
      <w:szCs w:val="20"/>
    </w:rPr>
  </w:style>
  <w:style w:type="character" w:customStyle="1" w:styleId="FootnoteTextChar">
    <w:name w:val="Footnote Text Char"/>
    <w:aliases w:val="Footnotes Char"/>
    <w:basedOn w:val="DefaultParagraphFont"/>
    <w:link w:val="FootnoteText"/>
    <w:uiPriority w:val="99"/>
    <w:rsid w:val="00D57209"/>
    <w:rPr>
      <w:rFonts w:ascii="Calibri" w:hAnsi="Calibri" w:cs="Times New Roman"/>
      <w:sz w:val="20"/>
      <w:szCs w:val="20"/>
    </w:rPr>
  </w:style>
  <w:style w:type="character" w:styleId="FootnoteReference">
    <w:name w:val="footnote reference"/>
    <w:basedOn w:val="DefaultParagraphFont"/>
    <w:uiPriority w:val="99"/>
    <w:unhideWhenUsed/>
    <w:rsid w:val="00D57209"/>
    <w:rPr>
      <w:vertAlign w:val="superscript"/>
    </w:rPr>
  </w:style>
  <w:style w:type="paragraph" w:styleId="CommentSubject">
    <w:name w:val="annotation subject"/>
    <w:basedOn w:val="CommentText"/>
    <w:next w:val="CommentText"/>
    <w:link w:val="CommentSubjectChar"/>
    <w:uiPriority w:val="99"/>
    <w:semiHidden/>
    <w:unhideWhenUsed/>
    <w:rsid w:val="006E3851"/>
    <w:pPr>
      <w:spacing w:after="0"/>
    </w:pPr>
    <w:rPr>
      <w:rFonts w:ascii="Calibri" w:hAnsi="Calibri" w:cs="Times New Roman"/>
      <w:b/>
      <w:bCs/>
    </w:rPr>
  </w:style>
  <w:style w:type="character" w:customStyle="1" w:styleId="CommentSubjectChar">
    <w:name w:val="Comment Subject Char"/>
    <w:basedOn w:val="CommentTextChar"/>
    <w:link w:val="CommentSubject"/>
    <w:uiPriority w:val="99"/>
    <w:semiHidden/>
    <w:rsid w:val="006E3851"/>
    <w:rPr>
      <w:rFonts w:ascii="Calibri" w:hAnsi="Calibri" w:cs="Times New Roman"/>
      <w:b/>
      <w:bCs/>
      <w:sz w:val="20"/>
      <w:szCs w:val="20"/>
    </w:rPr>
  </w:style>
  <w:style w:type="character" w:customStyle="1" w:styleId="Heading1Char">
    <w:name w:val="Heading 1 Char"/>
    <w:basedOn w:val="DefaultParagraphFont"/>
    <w:link w:val="Heading1"/>
    <w:uiPriority w:val="9"/>
    <w:rsid w:val="00396764"/>
    <w:rPr>
      <w:rFonts w:asciiTheme="majorHAnsi" w:eastAsiaTheme="majorEastAsia" w:hAnsiTheme="majorHAnsi" w:cstheme="majorBidi"/>
      <w:b/>
      <w:bCs/>
      <w:color w:val="365F91" w:themeColor="accent1" w:themeShade="BF"/>
      <w:sz w:val="28"/>
      <w:szCs w:val="28"/>
      <w:lang w:val="en-US" w:eastAsia="ja-JP"/>
    </w:rPr>
  </w:style>
  <w:style w:type="paragraph" w:styleId="Quote">
    <w:name w:val="Quote"/>
    <w:basedOn w:val="Normal"/>
    <w:next w:val="Normal"/>
    <w:link w:val="QuoteChar"/>
    <w:uiPriority w:val="29"/>
    <w:qFormat/>
    <w:rsid w:val="00303336"/>
    <w:pPr>
      <w:spacing w:after="200" w:line="276" w:lineRule="auto"/>
    </w:pPr>
    <w:rPr>
      <w:rFonts w:asciiTheme="minorHAnsi" w:eastAsiaTheme="minorEastAsia" w:hAnsiTheme="minorHAnsi" w:cstheme="minorBidi"/>
      <w:i/>
      <w:iCs/>
      <w:color w:val="000000" w:themeColor="text1"/>
      <w:lang w:val="en-US" w:eastAsia="ja-JP"/>
    </w:rPr>
  </w:style>
  <w:style w:type="character" w:customStyle="1" w:styleId="QuoteChar">
    <w:name w:val="Quote Char"/>
    <w:basedOn w:val="DefaultParagraphFont"/>
    <w:link w:val="Quote"/>
    <w:uiPriority w:val="29"/>
    <w:rsid w:val="00303336"/>
    <w:rPr>
      <w:rFonts w:eastAsiaTheme="minorEastAsia"/>
      <w:i/>
      <w:iCs/>
      <w:color w:val="000000" w:themeColor="text1"/>
      <w:lang w:val="en-US" w:eastAsia="ja-JP"/>
    </w:rPr>
  </w:style>
  <w:style w:type="character" w:customStyle="1" w:styleId="Heading3Char">
    <w:name w:val="Heading 3 Char"/>
    <w:basedOn w:val="DefaultParagraphFont"/>
    <w:link w:val="Heading3"/>
    <w:uiPriority w:val="9"/>
    <w:rsid w:val="006116AE"/>
    <w:rPr>
      <w:rFonts w:asciiTheme="majorHAnsi" w:eastAsiaTheme="majorEastAsia" w:hAnsiTheme="majorHAnsi" w:cstheme="majorBidi"/>
      <w:b/>
      <w:bCs/>
      <w:color w:val="4F81BD" w:themeColor="accent1"/>
    </w:rPr>
  </w:style>
  <w:style w:type="paragraph" w:styleId="NoSpacing">
    <w:name w:val="No Spacing"/>
    <w:uiPriority w:val="1"/>
    <w:qFormat/>
    <w:rsid w:val="00205C34"/>
    <w:pPr>
      <w:spacing w:after="0" w:line="240" w:lineRule="auto"/>
    </w:pPr>
    <w:rPr>
      <w:rFonts w:ascii="Calibri" w:eastAsia="Calibri" w:hAnsi="Calibri" w:cs="Times New Roman"/>
    </w:rPr>
  </w:style>
  <w:style w:type="paragraph" w:styleId="Closing">
    <w:name w:val="Closing"/>
    <w:basedOn w:val="Normal"/>
    <w:link w:val="ClosingChar"/>
    <w:uiPriority w:val="99"/>
    <w:semiHidden/>
    <w:unhideWhenUsed/>
    <w:rsid w:val="00607857"/>
    <w:rPr>
      <w:rFonts w:ascii="Arial" w:eastAsia="Times New Roman" w:hAnsi="Arial" w:cs="Arial"/>
      <w:sz w:val="24"/>
      <w:szCs w:val="24"/>
      <w:lang w:val="en-GB"/>
    </w:rPr>
  </w:style>
  <w:style w:type="character" w:customStyle="1" w:styleId="ClosingChar">
    <w:name w:val="Closing Char"/>
    <w:basedOn w:val="DefaultParagraphFont"/>
    <w:link w:val="Closing"/>
    <w:uiPriority w:val="99"/>
    <w:semiHidden/>
    <w:rsid w:val="00607857"/>
    <w:rPr>
      <w:rFonts w:ascii="Arial" w:eastAsia="Times New Roman" w:hAnsi="Arial" w:cs="Arial"/>
      <w:sz w:val="24"/>
      <w:szCs w:val="24"/>
      <w:lang w:val="en-GB"/>
    </w:rPr>
  </w:style>
  <w:style w:type="paragraph" w:styleId="BodyText">
    <w:name w:val="Body Text"/>
    <w:basedOn w:val="Normal"/>
    <w:link w:val="BodyTextChar"/>
    <w:uiPriority w:val="99"/>
    <w:semiHidden/>
    <w:unhideWhenUsed/>
    <w:rsid w:val="00607857"/>
    <w:rPr>
      <w:rFonts w:ascii="Times New Roman" w:eastAsia="Times New Roman" w:hAnsi="Times New Roman"/>
      <w:color w:val="000000"/>
      <w:sz w:val="24"/>
      <w:szCs w:val="24"/>
      <w:lang w:val="en-GB"/>
    </w:rPr>
  </w:style>
  <w:style w:type="character" w:customStyle="1" w:styleId="BodyTextChar">
    <w:name w:val="Body Text Char"/>
    <w:basedOn w:val="DefaultParagraphFont"/>
    <w:link w:val="BodyText"/>
    <w:uiPriority w:val="99"/>
    <w:semiHidden/>
    <w:rsid w:val="00607857"/>
    <w:rPr>
      <w:rFonts w:ascii="Times New Roman" w:eastAsia="Times New Roman" w:hAnsi="Times New Roman" w:cs="Times New Roman"/>
      <w:color w:val="000000"/>
      <w:sz w:val="24"/>
      <w:szCs w:val="24"/>
      <w:lang w:val="en-GB"/>
    </w:rPr>
  </w:style>
  <w:style w:type="paragraph" w:styleId="Revision">
    <w:name w:val="Revision"/>
    <w:hidden/>
    <w:uiPriority w:val="99"/>
    <w:semiHidden/>
    <w:rsid w:val="001B1E31"/>
    <w:pPr>
      <w:spacing w:after="0" w:line="240" w:lineRule="auto"/>
    </w:pPr>
    <w:rPr>
      <w:rFonts w:ascii="Calibri" w:hAnsi="Calibri" w:cs="Times New Roman"/>
    </w:rPr>
  </w:style>
  <w:style w:type="paragraph" w:customStyle="1" w:styleId="speaker2">
    <w:name w:val="speaker2"/>
    <w:basedOn w:val="Normal"/>
    <w:rsid w:val="009C6B68"/>
    <w:pPr>
      <w:spacing w:line="360" w:lineRule="atLeast"/>
      <w:ind w:left="270" w:right="210"/>
    </w:pPr>
    <w:rPr>
      <w:rFonts w:ascii="Verdana" w:eastAsia="Times New Roman" w:hAnsi="Verdana"/>
      <w:sz w:val="24"/>
      <w:szCs w:val="24"/>
      <w:lang w:eastAsia="en-IE"/>
    </w:rPr>
  </w:style>
  <w:style w:type="table" w:styleId="LightShading-Accent4">
    <w:name w:val="Light Shading Accent 4"/>
    <w:basedOn w:val="TableNormal"/>
    <w:uiPriority w:val="60"/>
    <w:rsid w:val="005F4B5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st">
    <w:name w:val="st"/>
    <w:basedOn w:val="DefaultParagraphFont"/>
    <w:rsid w:val="005F4B51"/>
  </w:style>
  <w:style w:type="paragraph" w:styleId="BodyText2">
    <w:name w:val="Body Text 2"/>
    <w:basedOn w:val="Normal"/>
    <w:link w:val="BodyText2Char"/>
    <w:uiPriority w:val="99"/>
    <w:semiHidden/>
    <w:unhideWhenUsed/>
    <w:rsid w:val="007D38DE"/>
    <w:pPr>
      <w:spacing w:after="120" w:line="480" w:lineRule="auto"/>
    </w:pPr>
  </w:style>
  <w:style w:type="character" w:customStyle="1" w:styleId="BodyText2Char">
    <w:name w:val="Body Text 2 Char"/>
    <w:basedOn w:val="DefaultParagraphFont"/>
    <w:link w:val="BodyText2"/>
    <w:uiPriority w:val="99"/>
    <w:semiHidden/>
    <w:rsid w:val="007D38DE"/>
    <w:rPr>
      <w:rFonts w:ascii="Calibri" w:hAnsi="Calibri" w:cs="Times New Roman"/>
    </w:rPr>
  </w:style>
  <w:style w:type="paragraph" w:styleId="ListBullet">
    <w:name w:val="List Bullet"/>
    <w:basedOn w:val="Normal"/>
    <w:uiPriority w:val="99"/>
    <w:unhideWhenUsed/>
    <w:rsid w:val="007D38DE"/>
    <w:pPr>
      <w:numPr>
        <w:numId w:val="1"/>
      </w:numPr>
      <w:contextualSpacing/>
    </w:pPr>
    <w:rPr>
      <w:rFonts w:ascii="Times New Roman" w:eastAsia="Times New Roman" w:hAnsi="Times New Roman"/>
      <w:sz w:val="24"/>
      <w:szCs w:val="24"/>
      <w:lang w:val="en-GB"/>
    </w:rPr>
  </w:style>
  <w:style w:type="paragraph" w:customStyle="1" w:styleId="noname">
    <w:name w:val="no_name"/>
    <w:basedOn w:val="Normal"/>
    <w:uiPriority w:val="99"/>
    <w:semiHidden/>
    <w:rsid w:val="00F2184B"/>
    <w:pPr>
      <w:spacing w:before="100" w:beforeAutospacing="1" w:after="100" w:afterAutospacing="1"/>
    </w:pPr>
    <w:rPr>
      <w:rFonts w:ascii="Times New Roman" w:hAnsi="Times New Roman"/>
      <w:sz w:val="24"/>
      <w:szCs w:val="24"/>
      <w:lang w:eastAsia="en-IE"/>
    </w:rPr>
  </w:style>
  <w:style w:type="table" w:styleId="LightShading-Accent1">
    <w:name w:val="Light Shading Accent 1"/>
    <w:basedOn w:val="TableNormal"/>
    <w:uiPriority w:val="60"/>
    <w:rsid w:val="00B863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TMLCite">
    <w:name w:val="HTML Cite"/>
    <w:basedOn w:val="DefaultParagraphFont"/>
    <w:uiPriority w:val="99"/>
    <w:semiHidden/>
    <w:unhideWhenUsed/>
    <w:rsid w:val="006922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5450">
      <w:bodyDiv w:val="1"/>
      <w:marLeft w:val="0"/>
      <w:marRight w:val="0"/>
      <w:marTop w:val="0"/>
      <w:marBottom w:val="0"/>
      <w:divBdr>
        <w:top w:val="none" w:sz="0" w:space="0" w:color="auto"/>
        <w:left w:val="none" w:sz="0" w:space="0" w:color="auto"/>
        <w:bottom w:val="none" w:sz="0" w:space="0" w:color="auto"/>
        <w:right w:val="none" w:sz="0" w:space="0" w:color="auto"/>
      </w:divBdr>
      <w:divsChild>
        <w:div w:id="915364810">
          <w:marLeft w:val="0"/>
          <w:marRight w:val="0"/>
          <w:marTop w:val="0"/>
          <w:marBottom w:val="0"/>
          <w:divBdr>
            <w:top w:val="none" w:sz="0" w:space="0" w:color="auto"/>
            <w:left w:val="none" w:sz="0" w:space="0" w:color="auto"/>
            <w:bottom w:val="none" w:sz="0" w:space="0" w:color="auto"/>
            <w:right w:val="none" w:sz="0" w:space="0" w:color="auto"/>
          </w:divBdr>
          <w:divsChild>
            <w:div w:id="180045964">
              <w:marLeft w:val="0"/>
              <w:marRight w:val="0"/>
              <w:marTop w:val="0"/>
              <w:marBottom w:val="0"/>
              <w:divBdr>
                <w:top w:val="none" w:sz="0" w:space="0" w:color="auto"/>
                <w:left w:val="none" w:sz="0" w:space="0" w:color="auto"/>
                <w:bottom w:val="none" w:sz="0" w:space="0" w:color="auto"/>
                <w:right w:val="none" w:sz="0" w:space="0" w:color="auto"/>
              </w:divBdr>
              <w:divsChild>
                <w:div w:id="20936265">
                  <w:marLeft w:val="0"/>
                  <w:marRight w:val="0"/>
                  <w:marTop w:val="0"/>
                  <w:marBottom w:val="0"/>
                  <w:divBdr>
                    <w:top w:val="none" w:sz="0" w:space="0" w:color="auto"/>
                    <w:left w:val="none" w:sz="0" w:space="0" w:color="auto"/>
                    <w:bottom w:val="none" w:sz="0" w:space="0" w:color="auto"/>
                    <w:right w:val="none" w:sz="0" w:space="0" w:color="auto"/>
                  </w:divBdr>
                  <w:divsChild>
                    <w:div w:id="202865796">
                      <w:marLeft w:val="0"/>
                      <w:marRight w:val="0"/>
                      <w:marTop w:val="0"/>
                      <w:marBottom w:val="0"/>
                      <w:divBdr>
                        <w:top w:val="none" w:sz="0" w:space="0" w:color="auto"/>
                        <w:left w:val="none" w:sz="0" w:space="0" w:color="auto"/>
                        <w:bottom w:val="none" w:sz="0" w:space="0" w:color="auto"/>
                        <w:right w:val="none" w:sz="0" w:space="0" w:color="auto"/>
                      </w:divBdr>
                      <w:divsChild>
                        <w:div w:id="1432700359">
                          <w:marLeft w:val="0"/>
                          <w:marRight w:val="0"/>
                          <w:marTop w:val="0"/>
                          <w:marBottom w:val="0"/>
                          <w:divBdr>
                            <w:top w:val="none" w:sz="0" w:space="0" w:color="auto"/>
                            <w:left w:val="none" w:sz="0" w:space="0" w:color="auto"/>
                            <w:bottom w:val="none" w:sz="0" w:space="0" w:color="auto"/>
                            <w:right w:val="none" w:sz="0" w:space="0" w:color="auto"/>
                          </w:divBdr>
                          <w:divsChild>
                            <w:div w:id="1063605066">
                              <w:marLeft w:val="-225"/>
                              <w:marRight w:val="-225"/>
                              <w:marTop w:val="0"/>
                              <w:marBottom w:val="0"/>
                              <w:divBdr>
                                <w:top w:val="none" w:sz="0" w:space="0" w:color="auto"/>
                                <w:left w:val="none" w:sz="0" w:space="0" w:color="auto"/>
                                <w:bottom w:val="none" w:sz="0" w:space="0" w:color="auto"/>
                                <w:right w:val="none" w:sz="0" w:space="0" w:color="auto"/>
                              </w:divBdr>
                              <w:divsChild>
                                <w:div w:id="1898054638">
                                  <w:marLeft w:val="0"/>
                                  <w:marRight w:val="0"/>
                                  <w:marTop w:val="0"/>
                                  <w:marBottom w:val="0"/>
                                  <w:divBdr>
                                    <w:top w:val="none" w:sz="0" w:space="0" w:color="auto"/>
                                    <w:left w:val="none" w:sz="0" w:space="0" w:color="auto"/>
                                    <w:bottom w:val="none" w:sz="0" w:space="0" w:color="auto"/>
                                    <w:right w:val="none" w:sz="0" w:space="0" w:color="auto"/>
                                  </w:divBdr>
                                  <w:divsChild>
                                    <w:div w:id="5177790">
                                      <w:marLeft w:val="0"/>
                                      <w:marRight w:val="0"/>
                                      <w:marTop w:val="0"/>
                                      <w:marBottom w:val="0"/>
                                      <w:divBdr>
                                        <w:top w:val="none" w:sz="0" w:space="0" w:color="auto"/>
                                        <w:left w:val="none" w:sz="0" w:space="0" w:color="auto"/>
                                        <w:bottom w:val="none" w:sz="0" w:space="0" w:color="auto"/>
                                        <w:right w:val="none" w:sz="0" w:space="0" w:color="auto"/>
                                      </w:divBdr>
                                      <w:divsChild>
                                        <w:div w:id="2110467896">
                                          <w:marLeft w:val="0"/>
                                          <w:marRight w:val="0"/>
                                          <w:marTop w:val="0"/>
                                          <w:marBottom w:val="0"/>
                                          <w:divBdr>
                                            <w:top w:val="none" w:sz="0" w:space="0" w:color="auto"/>
                                            <w:left w:val="none" w:sz="0" w:space="0" w:color="auto"/>
                                            <w:bottom w:val="none" w:sz="0" w:space="0" w:color="auto"/>
                                            <w:right w:val="none" w:sz="0" w:space="0" w:color="auto"/>
                                          </w:divBdr>
                                          <w:divsChild>
                                            <w:div w:id="165945346">
                                              <w:marLeft w:val="0"/>
                                              <w:marRight w:val="0"/>
                                              <w:marTop w:val="0"/>
                                              <w:marBottom w:val="0"/>
                                              <w:divBdr>
                                                <w:top w:val="none" w:sz="0" w:space="0" w:color="auto"/>
                                                <w:left w:val="none" w:sz="0" w:space="0" w:color="auto"/>
                                                <w:bottom w:val="none" w:sz="0" w:space="0" w:color="auto"/>
                                                <w:right w:val="none" w:sz="0" w:space="0" w:color="auto"/>
                                              </w:divBdr>
                                              <w:divsChild>
                                                <w:div w:id="1742827064">
                                                  <w:marLeft w:val="0"/>
                                                  <w:marRight w:val="0"/>
                                                  <w:marTop w:val="0"/>
                                                  <w:marBottom w:val="0"/>
                                                  <w:divBdr>
                                                    <w:top w:val="none" w:sz="0" w:space="0" w:color="auto"/>
                                                    <w:left w:val="none" w:sz="0" w:space="0" w:color="auto"/>
                                                    <w:bottom w:val="none" w:sz="0" w:space="0" w:color="auto"/>
                                                    <w:right w:val="none" w:sz="0" w:space="0" w:color="auto"/>
                                                  </w:divBdr>
                                                  <w:divsChild>
                                                    <w:div w:id="483740026">
                                                      <w:marLeft w:val="0"/>
                                                      <w:marRight w:val="0"/>
                                                      <w:marTop w:val="0"/>
                                                      <w:marBottom w:val="0"/>
                                                      <w:divBdr>
                                                        <w:top w:val="none" w:sz="0" w:space="0" w:color="auto"/>
                                                        <w:left w:val="none" w:sz="0" w:space="0" w:color="auto"/>
                                                        <w:bottom w:val="none" w:sz="0" w:space="0" w:color="auto"/>
                                                        <w:right w:val="none" w:sz="0" w:space="0" w:color="auto"/>
                                                      </w:divBdr>
                                                      <w:divsChild>
                                                        <w:div w:id="970944474">
                                                          <w:marLeft w:val="0"/>
                                                          <w:marRight w:val="0"/>
                                                          <w:marTop w:val="0"/>
                                                          <w:marBottom w:val="0"/>
                                                          <w:divBdr>
                                                            <w:top w:val="none" w:sz="0" w:space="0" w:color="auto"/>
                                                            <w:left w:val="none" w:sz="0" w:space="0" w:color="auto"/>
                                                            <w:bottom w:val="none" w:sz="0" w:space="0" w:color="auto"/>
                                                            <w:right w:val="none" w:sz="0" w:space="0" w:color="auto"/>
                                                          </w:divBdr>
                                                          <w:divsChild>
                                                            <w:div w:id="513880824">
                                                              <w:marLeft w:val="0"/>
                                                              <w:marRight w:val="0"/>
                                                              <w:marTop w:val="0"/>
                                                              <w:marBottom w:val="0"/>
                                                              <w:divBdr>
                                                                <w:top w:val="none" w:sz="0" w:space="0" w:color="auto"/>
                                                                <w:left w:val="none" w:sz="0" w:space="0" w:color="auto"/>
                                                                <w:bottom w:val="none" w:sz="0" w:space="0" w:color="auto"/>
                                                                <w:right w:val="none" w:sz="0" w:space="0" w:color="auto"/>
                                                              </w:divBdr>
                                                              <w:divsChild>
                                                                <w:div w:id="1728528489">
                                                                  <w:marLeft w:val="-225"/>
                                                                  <w:marRight w:val="-225"/>
                                                                  <w:marTop w:val="0"/>
                                                                  <w:marBottom w:val="0"/>
                                                                  <w:divBdr>
                                                                    <w:top w:val="none" w:sz="0" w:space="0" w:color="auto"/>
                                                                    <w:left w:val="none" w:sz="0" w:space="0" w:color="auto"/>
                                                                    <w:bottom w:val="none" w:sz="0" w:space="0" w:color="auto"/>
                                                                    <w:right w:val="none" w:sz="0" w:space="0" w:color="auto"/>
                                                                  </w:divBdr>
                                                                  <w:divsChild>
                                                                    <w:div w:id="1717657636">
                                                                      <w:marLeft w:val="0"/>
                                                                      <w:marRight w:val="0"/>
                                                                      <w:marTop w:val="0"/>
                                                                      <w:marBottom w:val="0"/>
                                                                      <w:divBdr>
                                                                        <w:top w:val="none" w:sz="0" w:space="0" w:color="auto"/>
                                                                        <w:left w:val="none" w:sz="0" w:space="0" w:color="auto"/>
                                                                        <w:bottom w:val="none" w:sz="0" w:space="0" w:color="auto"/>
                                                                        <w:right w:val="none" w:sz="0" w:space="0" w:color="auto"/>
                                                                      </w:divBdr>
                                                                      <w:divsChild>
                                                                        <w:div w:id="6001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82253">
                                                              <w:marLeft w:val="0"/>
                                                              <w:marRight w:val="0"/>
                                                              <w:marTop w:val="0"/>
                                                              <w:marBottom w:val="0"/>
                                                              <w:divBdr>
                                                                <w:top w:val="none" w:sz="0" w:space="0" w:color="auto"/>
                                                                <w:left w:val="none" w:sz="0" w:space="0" w:color="auto"/>
                                                                <w:bottom w:val="none" w:sz="0" w:space="0" w:color="auto"/>
                                                                <w:right w:val="none" w:sz="0" w:space="0" w:color="auto"/>
                                                              </w:divBdr>
                                                              <w:divsChild>
                                                                <w:div w:id="1008826946">
                                                                  <w:marLeft w:val="-225"/>
                                                                  <w:marRight w:val="-225"/>
                                                                  <w:marTop w:val="0"/>
                                                                  <w:marBottom w:val="0"/>
                                                                  <w:divBdr>
                                                                    <w:top w:val="none" w:sz="0" w:space="0" w:color="auto"/>
                                                                    <w:left w:val="none" w:sz="0" w:space="0" w:color="auto"/>
                                                                    <w:bottom w:val="none" w:sz="0" w:space="0" w:color="auto"/>
                                                                    <w:right w:val="none" w:sz="0" w:space="0" w:color="auto"/>
                                                                  </w:divBdr>
                                                                  <w:divsChild>
                                                                    <w:div w:id="941305864">
                                                                      <w:marLeft w:val="0"/>
                                                                      <w:marRight w:val="0"/>
                                                                      <w:marTop w:val="0"/>
                                                                      <w:marBottom w:val="0"/>
                                                                      <w:divBdr>
                                                                        <w:top w:val="none" w:sz="0" w:space="0" w:color="auto"/>
                                                                        <w:left w:val="none" w:sz="0" w:space="0" w:color="auto"/>
                                                                        <w:bottom w:val="none" w:sz="0" w:space="0" w:color="auto"/>
                                                                        <w:right w:val="none" w:sz="0" w:space="0" w:color="auto"/>
                                                                      </w:divBdr>
                                                                      <w:divsChild>
                                                                        <w:div w:id="16844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7119">
      <w:bodyDiv w:val="1"/>
      <w:marLeft w:val="0"/>
      <w:marRight w:val="0"/>
      <w:marTop w:val="0"/>
      <w:marBottom w:val="0"/>
      <w:divBdr>
        <w:top w:val="none" w:sz="0" w:space="0" w:color="auto"/>
        <w:left w:val="none" w:sz="0" w:space="0" w:color="auto"/>
        <w:bottom w:val="none" w:sz="0" w:space="0" w:color="auto"/>
        <w:right w:val="none" w:sz="0" w:space="0" w:color="auto"/>
      </w:divBdr>
    </w:div>
    <w:div w:id="47730146">
      <w:bodyDiv w:val="1"/>
      <w:marLeft w:val="0"/>
      <w:marRight w:val="0"/>
      <w:marTop w:val="0"/>
      <w:marBottom w:val="0"/>
      <w:divBdr>
        <w:top w:val="none" w:sz="0" w:space="0" w:color="auto"/>
        <w:left w:val="none" w:sz="0" w:space="0" w:color="auto"/>
        <w:bottom w:val="none" w:sz="0" w:space="0" w:color="auto"/>
        <w:right w:val="none" w:sz="0" w:space="0" w:color="auto"/>
      </w:divBdr>
    </w:div>
    <w:div w:id="71243910">
      <w:bodyDiv w:val="1"/>
      <w:marLeft w:val="0"/>
      <w:marRight w:val="0"/>
      <w:marTop w:val="0"/>
      <w:marBottom w:val="0"/>
      <w:divBdr>
        <w:top w:val="none" w:sz="0" w:space="0" w:color="auto"/>
        <w:left w:val="none" w:sz="0" w:space="0" w:color="auto"/>
        <w:bottom w:val="none" w:sz="0" w:space="0" w:color="auto"/>
        <w:right w:val="none" w:sz="0" w:space="0" w:color="auto"/>
      </w:divBdr>
      <w:divsChild>
        <w:div w:id="2010986830">
          <w:marLeft w:val="0"/>
          <w:marRight w:val="0"/>
          <w:marTop w:val="0"/>
          <w:marBottom w:val="0"/>
          <w:divBdr>
            <w:top w:val="none" w:sz="0" w:space="0" w:color="auto"/>
            <w:left w:val="none" w:sz="0" w:space="0" w:color="auto"/>
            <w:bottom w:val="none" w:sz="0" w:space="0" w:color="auto"/>
            <w:right w:val="none" w:sz="0" w:space="0" w:color="auto"/>
          </w:divBdr>
          <w:divsChild>
            <w:div w:id="1053769779">
              <w:marLeft w:val="0"/>
              <w:marRight w:val="0"/>
              <w:marTop w:val="0"/>
              <w:marBottom w:val="0"/>
              <w:divBdr>
                <w:top w:val="none" w:sz="0" w:space="0" w:color="auto"/>
                <w:left w:val="none" w:sz="0" w:space="0" w:color="auto"/>
                <w:bottom w:val="none" w:sz="0" w:space="0" w:color="auto"/>
                <w:right w:val="none" w:sz="0" w:space="0" w:color="auto"/>
              </w:divBdr>
              <w:divsChild>
                <w:div w:id="1927298150">
                  <w:marLeft w:val="0"/>
                  <w:marRight w:val="0"/>
                  <w:marTop w:val="0"/>
                  <w:marBottom w:val="0"/>
                  <w:divBdr>
                    <w:top w:val="none" w:sz="0" w:space="0" w:color="auto"/>
                    <w:left w:val="none" w:sz="0" w:space="0" w:color="auto"/>
                    <w:bottom w:val="none" w:sz="0" w:space="0" w:color="auto"/>
                    <w:right w:val="none" w:sz="0" w:space="0" w:color="auto"/>
                  </w:divBdr>
                  <w:divsChild>
                    <w:div w:id="1875075285">
                      <w:marLeft w:val="0"/>
                      <w:marRight w:val="0"/>
                      <w:marTop w:val="0"/>
                      <w:marBottom w:val="0"/>
                      <w:divBdr>
                        <w:top w:val="none" w:sz="0" w:space="0" w:color="auto"/>
                        <w:left w:val="none" w:sz="0" w:space="0" w:color="auto"/>
                        <w:bottom w:val="none" w:sz="0" w:space="0" w:color="auto"/>
                        <w:right w:val="none" w:sz="0" w:space="0" w:color="auto"/>
                      </w:divBdr>
                      <w:divsChild>
                        <w:div w:id="1377049822">
                          <w:marLeft w:val="0"/>
                          <w:marRight w:val="0"/>
                          <w:marTop w:val="0"/>
                          <w:marBottom w:val="0"/>
                          <w:divBdr>
                            <w:top w:val="none" w:sz="0" w:space="0" w:color="auto"/>
                            <w:left w:val="none" w:sz="0" w:space="0" w:color="auto"/>
                            <w:bottom w:val="none" w:sz="0" w:space="0" w:color="auto"/>
                            <w:right w:val="none" w:sz="0" w:space="0" w:color="auto"/>
                          </w:divBdr>
                          <w:divsChild>
                            <w:div w:id="7487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79958">
      <w:bodyDiv w:val="1"/>
      <w:marLeft w:val="0"/>
      <w:marRight w:val="0"/>
      <w:marTop w:val="0"/>
      <w:marBottom w:val="0"/>
      <w:divBdr>
        <w:top w:val="none" w:sz="0" w:space="0" w:color="auto"/>
        <w:left w:val="none" w:sz="0" w:space="0" w:color="auto"/>
        <w:bottom w:val="none" w:sz="0" w:space="0" w:color="auto"/>
        <w:right w:val="none" w:sz="0" w:space="0" w:color="auto"/>
      </w:divBdr>
      <w:divsChild>
        <w:div w:id="241914736">
          <w:marLeft w:val="0"/>
          <w:marRight w:val="0"/>
          <w:marTop w:val="0"/>
          <w:marBottom w:val="0"/>
          <w:divBdr>
            <w:top w:val="none" w:sz="0" w:space="0" w:color="auto"/>
            <w:left w:val="none" w:sz="0" w:space="0" w:color="auto"/>
            <w:bottom w:val="none" w:sz="0" w:space="0" w:color="auto"/>
            <w:right w:val="none" w:sz="0" w:space="0" w:color="auto"/>
          </w:divBdr>
          <w:divsChild>
            <w:div w:id="1227570571">
              <w:marLeft w:val="0"/>
              <w:marRight w:val="0"/>
              <w:marTop w:val="0"/>
              <w:marBottom w:val="0"/>
              <w:divBdr>
                <w:top w:val="none" w:sz="0" w:space="0" w:color="auto"/>
                <w:left w:val="none" w:sz="0" w:space="0" w:color="auto"/>
                <w:bottom w:val="none" w:sz="0" w:space="0" w:color="auto"/>
                <w:right w:val="none" w:sz="0" w:space="0" w:color="auto"/>
              </w:divBdr>
              <w:divsChild>
                <w:div w:id="1397897112">
                  <w:marLeft w:val="0"/>
                  <w:marRight w:val="0"/>
                  <w:marTop w:val="0"/>
                  <w:marBottom w:val="0"/>
                  <w:divBdr>
                    <w:top w:val="none" w:sz="0" w:space="0" w:color="auto"/>
                    <w:left w:val="none" w:sz="0" w:space="0" w:color="auto"/>
                    <w:bottom w:val="none" w:sz="0" w:space="0" w:color="auto"/>
                    <w:right w:val="none" w:sz="0" w:space="0" w:color="auto"/>
                  </w:divBdr>
                  <w:divsChild>
                    <w:div w:id="2129034945">
                      <w:marLeft w:val="0"/>
                      <w:marRight w:val="0"/>
                      <w:marTop w:val="0"/>
                      <w:marBottom w:val="0"/>
                      <w:divBdr>
                        <w:top w:val="none" w:sz="0" w:space="0" w:color="auto"/>
                        <w:left w:val="none" w:sz="0" w:space="0" w:color="auto"/>
                        <w:bottom w:val="none" w:sz="0" w:space="0" w:color="auto"/>
                        <w:right w:val="none" w:sz="0" w:space="0" w:color="auto"/>
                      </w:divBdr>
                      <w:divsChild>
                        <w:div w:id="390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49394">
      <w:bodyDiv w:val="1"/>
      <w:marLeft w:val="0"/>
      <w:marRight w:val="0"/>
      <w:marTop w:val="0"/>
      <w:marBottom w:val="0"/>
      <w:divBdr>
        <w:top w:val="none" w:sz="0" w:space="0" w:color="auto"/>
        <w:left w:val="none" w:sz="0" w:space="0" w:color="auto"/>
        <w:bottom w:val="none" w:sz="0" w:space="0" w:color="auto"/>
        <w:right w:val="none" w:sz="0" w:space="0" w:color="auto"/>
      </w:divBdr>
      <w:divsChild>
        <w:div w:id="870342489">
          <w:marLeft w:val="0"/>
          <w:marRight w:val="0"/>
          <w:marTop w:val="0"/>
          <w:marBottom w:val="0"/>
          <w:divBdr>
            <w:top w:val="none" w:sz="0" w:space="0" w:color="auto"/>
            <w:left w:val="none" w:sz="0" w:space="0" w:color="auto"/>
            <w:bottom w:val="none" w:sz="0" w:space="0" w:color="auto"/>
            <w:right w:val="none" w:sz="0" w:space="0" w:color="auto"/>
          </w:divBdr>
          <w:divsChild>
            <w:div w:id="922682610">
              <w:marLeft w:val="0"/>
              <w:marRight w:val="0"/>
              <w:marTop w:val="0"/>
              <w:marBottom w:val="0"/>
              <w:divBdr>
                <w:top w:val="none" w:sz="0" w:space="0" w:color="auto"/>
                <w:left w:val="none" w:sz="0" w:space="0" w:color="auto"/>
                <w:bottom w:val="none" w:sz="0" w:space="0" w:color="auto"/>
                <w:right w:val="none" w:sz="0" w:space="0" w:color="auto"/>
              </w:divBdr>
              <w:divsChild>
                <w:div w:id="1739593691">
                  <w:marLeft w:val="0"/>
                  <w:marRight w:val="0"/>
                  <w:marTop w:val="0"/>
                  <w:marBottom w:val="0"/>
                  <w:divBdr>
                    <w:top w:val="none" w:sz="0" w:space="0" w:color="auto"/>
                    <w:left w:val="none" w:sz="0" w:space="0" w:color="auto"/>
                    <w:bottom w:val="none" w:sz="0" w:space="0" w:color="auto"/>
                    <w:right w:val="none" w:sz="0" w:space="0" w:color="auto"/>
                  </w:divBdr>
                  <w:divsChild>
                    <w:div w:id="525873235">
                      <w:marLeft w:val="0"/>
                      <w:marRight w:val="0"/>
                      <w:marTop w:val="0"/>
                      <w:marBottom w:val="0"/>
                      <w:divBdr>
                        <w:top w:val="none" w:sz="0" w:space="0" w:color="auto"/>
                        <w:left w:val="none" w:sz="0" w:space="0" w:color="auto"/>
                        <w:bottom w:val="none" w:sz="0" w:space="0" w:color="auto"/>
                        <w:right w:val="none" w:sz="0" w:space="0" w:color="auto"/>
                      </w:divBdr>
                      <w:divsChild>
                        <w:div w:id="15965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17243">
      <w:bodyDiv w:val="1"/>
      <w:marLeft w:val="0"/>
      <w:marRight w:val="0"/>
      <w:marTop w:val="0"/>
      <w:marBottom w:val="0"/>
      <w:divBdr>
        <w:top w:val="none" w:sz="0" w:space="0" w:color="auto"/>
        <w:left w:val="none" w:sz="0" w:space="0" w:color="auto"/>
        <w:bottom w:val="none" w:sz="0" w:space="0" w:color="auto"/>
        <w:right w:val="none" w:sz="0" w:space="0" w:color="auto"/>
      </w:divBdr>
    </w:div>
    <w:div w:id="111828370">
      <w:bodyDiv w:val="1"/>
      <w:marLeft w:val="0"/>
      <w:marRight w:val="0"/>
      <w:marTop w:val="0"/>
      <w:marBottom w:val="0"/>
      <w:divBdr>
        <w:top w:val="none" w:sz="0" w:space="0" w:color="auto"/>
        <w:left w:val="none" w:sz="0" w:space="0" w:color="auto"/>
        <w:bottom w:val="none" w:sz="0" w:space="0" w:color="auto"/>
        <w:right w:val="none" w:sz="0" w:space="0" w:color="auto"/>
      </w:divBdr>
      <w:divsChild>
        <w:div w:id="744256634">
          <w:marLeft w:val="0"/>
          <w:marRight w:val="0"/>
          <w:marTop w:val="0"/>
          <w:marBottom w:val="0"/>
          <w:divBdr>
            <w:top w:val="none" w:sz="0" w:space="0" w:color="auto"/>
            <w:left w:val="none" w:sz="0" w:space="0" w:color="auto"/>
            <w:bottom w:val="none" w:sz="0" w:space="0" w:color="auto"/>
            <w:right w:val="none" w:sz="0" w:space="0" w:color="auto"/>
          </w:divBdr>
          <w:divsChild>
            <w:div w:id="1892227385">
              <w:marLeft w:val="0"/>
              <w:marRight w:val="0"/>
              <w:marTop w:val="0"/>
              <w:marBottom w:val="0"/>
              <w:divBdr>
                <w:top w:val="none" w:sz="0" w:space="0" w:color="auto"/>
                <w:left w:val="none" w:sz="0" w:space="0" w:color="auto"/>
                <w:bottom w:val="none" w:sz="0" w:space="0" w:color="auto"/>
                <w:right w:val="none" w:sz="0" w:space="0" w:color="auto"/>
              </w:divBdr>
              <w:divsChild>
                <w:div w:id="1497574386">
                  <w:marLeft w:val="0"/>
                  <w:marRight w:val="0"/>
                  <w:marTop w:val="0"/>
                  <w:marBottom w:val="0"/>
                  <w:divBdr>
                    <w:top w:val="none" w:sz="0" w:space="0" w:color="auto"/>
                    <w:left w:val="none" w:sz="0" w:space="0" w:color="auto"/>
                    <w:bottom w:val="none" w:sz="0" w:space="0" w:color="auto"/>
                    <w:right w:val="none" w:sz="0" w:space="0" w:color="auto"/>
                  </w:divBdr>
                  <w:divsChild>
                    <w:div w:id="1170560282">
                      <w:marLeft w:val="0"/>
                      <w:marRight w:val="0"/>
                      <w:marTop w:val="0"/>
                      <w:marBottom w:val="0"/>
                      <w:divBdr>
                        <w:top w:val="none" w:sz="0" w:space="0" w:color="auto"/>
                        <w:left w:val="none" w:sz="0" w:space="0" w:color="auto"/>
                        <w:bottom w:val="none" w:sz="0" w:space="0" w:color="auto"/>
                        <w:right w:val="none" w:sz="0" w:space="0" w:color="auto"/>
                      </w:divBdr>
                      <w:divsChild>
                        <w:div w:id="1198543940">
                          <w:marLeft w:val="0"/>
                          <w:marRight w:val="0"/>
                          <w:marTop w:val="0"/>
                          <w:marBottom w:val="0"/>
                          <w:divBdr>
                            <w:top w:val="none" w:sz="0" w:space="0" w:color="auto"/>
                            <w:left w:val="none" w:sz="0" w:space="0" w:color="auto"/>
                            <w:bottom w:val="none" w:sz="0" w:space="0" w:color="auto"/>
                            <w:right w:val="none" w:sz="0" w:space="0" w:color="auto"/>
                          </w:divBdr>
                          <w:divsChild>
                            <w:div w:id="17183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94955">
      <w:bodyDiv w:val="1"/>
      <w:marLeft w:val="0"/>
      <w:marRight w:val="0"/>
      <w:marTop w:val="0"/>
      <w:marBottom w:val="0"/>
      <w:divBdr>
        <w:top w:val="none" w:sz="0" w:space="0" w:color="auto"/>
        <w:left w:val="none" w:sz="0" w:space="0" w:color="auto"/>
        <w:bottom w:val="none" w:sz="0" w:space="0" w:color="auto"/>
        <w:right w:val="none" w:sz="0" w:space="0" w:color="auto"/>
      </w:divBdr>
      <w:divsChild>
        <w:div w:id="1639264329">
          <w:marLeft w:val="0"/>
          <w:marRight w:val="0"/>
          <w:marTop w:val="0"/>
          <w:marBottom w:val="0"/>
          <w:divBdr>
            <w:top w:val="none" w:sz="0" w:space="0" w:color="auto"/>
            <w:left w:val="none" w:sz="0" w:space="0" w:color="auto"/>
            <w:bottom w:val="none" w:sz="0" w:space="0" w:color="auto"/>
            <w:right w:val="none" w:sz="0" w:space="0" w:color="auto"/>
          </w:divBdr>
          <w:divsChild>
            <w:div w:id="713235357">
              <w:marLeft w:val="0"/>
              <w:marRight w:val="0"/>
              <w:marTop w:val="0"/>
              <w:marBottom w:val="0"/>
              <w:divBdr>
                <w:top w:val="none" w:sz="0" w:space="0" w:color="auto"/>
                <w:left w:val="none" w:sz="0" w:space="0" w:color="auto"/>
                <w:bottom w:val="none" w:sz="0" w:space="0" w:color="auto"/>
                <w:right w:val="none" w:sz="0" w:space="0" w:color="auto"/>
              </w:divBdr>
              <w:divsChild>
                <w:div w:id="634717372">
                  <w:marLeft w:val="0"/>
                  <w:marRight w:val="0"/>
                  <w:marTop w:val="0"/>
                  <w:marBottom w:val="0"/>
                  <w:divBdr>
                    <w:top w:val="none" w:sz="0" w:space="0" w:color="auto"/>
                    <w:left w:val="none" w:sz="0" w:space="0" w:color="auto"/>
                    <w:bottom w:val="none" w:sz="0" w:space="0" w:color="auto"/>
                    <w:right w:val="none" w:sz="0" w:space="0" w:color="auto"/>
                  </w:divBdr>
                  <w:divsChild>
                    <w:div w:id="350962056">
                      <w:marLeft w:val="0"/>
                      <w:marRight w:val="0"/>
                      <w:marTop w:val="0"/>
                      <w:marBottom w:val="0"/>
                      <w:divBdr>
                        <w:top w:val="none" w:sz="0" w:space="0" w:color="auto"/>
                        <w:left w:val="none" w:sz="0" w:space="0" w:color="auto"/>
                        <w:bottom w:val="none" w:sz="0" w:space="0" w:color="auto"/>
                        <w:right w:val="single" w:sz="6" w:space="0" w:color="FFFFFF"/>
                      </w:divBdr>
                    </w:div>
                  </w:divsChild>
                </w:div>
                <w:div w:id="1207059538">
                  <w:marLeft w:val="0"/>
                  <w:marRight w:val="0"/>
                  <w:marTop w:val="0"/>
                  <w:marBottom w:val="0"/>
                  <w:divBdr>
                    <w:top w:val="none" w:sz="0" w:space="0" w:color="auto"/>
                    <w:left w:val="none" w:sz="0" w:space="0" w:color="auto"/>
                    <w:bottom w:val="none" w:sz="0" w:space="0" w:color="auto"/>
                    <w:right w:val="none" w:sz="0" w:space="0" w:color="auto"/>
                  </w:divBdr>
                  <w:divsChild>
                    <w:div w:id="1899708225">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148327641">
      <w:bodyDiv w:val="1"/>
      <w:marLeft w:val="0"/>
      <w:marRight w:val="0"/>
      <w:marTop w:val="0"/>
      <w:marBottom w:val="0"/>
      <w:divBdr>
        <w:top w:val="none" w:sz="0" w:space="0" w:color="auto"/>
        <w:left w:val="none" w:sz="0" w:space="0" w:color="auto"/>
        <w:bottom w:val="none" w:sz="0" w:space="0" w:color="auto"/>
        <w:right w:val="none" w:sz="0" w:space="0" w:color="auto"/>
      </w:divBdr>
    </w:div>
    <w:div w:id="216353962">
      <w:bodyDiv w:val="1"/>
      <w:marLeft w:val="0"/>
      <w:marRight w:val="0"/>
      <w:marTop w:val="0"/>
      <w:marBottom w:val="0"/>
      <w:divBdr>
        <w:top w:val="none" w:sz="0" w:space="0" w:color="auto"/>
        <w:left w:val="none" w:sz="0" w:space="0" w:color="auto"/>
        <w:bottom w:val="none" w:sz="0" w:space="0" w:color="auto"/>
        <w:right w:val="none" w:sz="0" w:space="0" w:color="auto"/>
      </w:divBdr>
      <w:divsChild>
        <w:div w:id="916792299">
          <w:marLeft w:val="0"/>
          <w:marRight w:val="0"/>
          <w:marTop w:val="0"/>
          <w:marBottom w:val="0"/>
          <w:divBdr>
            <w:top w:val="none" w:sz="0" w:space="0" w:color="auto"/>
            <w:left w:val="none" w:sz="0" w:space="0" w:color="auto"/>
            <w:bottom w:val="none" w:sz="0" w:space="0" w:color="auto"/>
            <w:right w:val="none" w:sz="0" w:space="0" w:color="auto"/>
          </w:divBdr>
          <w:divsChild>
            <w:div w:id="451292918">
              <w:marLeft w:val="0"/>
              <w:marRight w:val="0"/>
              <w:marTop w:val="0"/>
              <w:marBottom w:val="0"/>
              <w:divBdr>
                <w:top w:val="none" w:sz="0" w:space="0" w:color="auto"/>
                <w:left w:val="none" w:sz="0" w:space="0" w:color="auto"/>
                <w:bottom w:val="none" w:sz="0" w:space="0" w:color="auto"/>
                <w:right w:val="none" w:sz="0" w:space="0" w:color="auto"/>
              </w:divBdr>
              <w:divsChild>
                <w:div w:id="1953854986">
                  <w:marLeft w:val="0"/>
                  <w:marRight w:val="0"/>
                  <w:marTop w:val="0"/>
                  <w:marBottom w:val="0"/>
                  <w:divBdr>
                    <w:top w:val="none" w:sz="0" w:space="0" w:color="auto"/>
                    <w:left w:val="none" w:sz="0" w:space="0" w:color="auto"/>
                    <w:bottom w:val="none" w:sz="0" w:space="0" w:color="auto"/>
                    <w:right w:val="none" w:sz="0" w:space="0" w:color="auto"/>
                  </w:divBdr>
                  <w:divsChild>
                    <w:div w:id="1142889614">
                      <w:marLeft w:val="0"/>
                      <w:marRight w:val="0"/>
                      <w:marTop w:val="0"/>
                      <w:marBottom w:val="0"/>
                      <w:divBdr>
                        <w:top w:val="none" w:sz="0" w:space="0" w:color="auto"/>
                        <w:left w:val="none" w:sz="0" w:space="0" w:color="auto"/>
                        <w:bottom w:val="none" w:sz="0" w:space="0" w:color="auto"/>
                        <w:right w:val="none" w:sz="0" w:space="0" w:color="auto"/>
                      </w:divBdr>
                      <w:divsChild>
                        <w:div w:id="736175028">
                          <w:marLeft w:val="0"/>
                          <w:marRight w:val="0"/>
                          <w:marTop w:val="0"/>
                          <w:marBottom w:val="0"/>
                          <w:divBdr>
                            <w:top w:val="none" w:sz="0" w:space="0" w:color="auto"/>
                            <w:left w:val="none" w:sz="0" w:space="0" w:color="auto"/>
                            <w:bottom w:val="none" w:sz="0" w:space="0" w:color="auto"/>
                            <w:right w:val="none" w:sz="0" w:space="0" w:color="auto"/>
                          </w:divBdr>
                          <w:divsChild>
                            <w:div w:id="1477643736">
                              <w:marLeft w:val="0"/>
                              <w:marRight w:val="0"/>
                              <w:marTop w:val="0"/>
                              <w:marBottom w:val="0"/>
                              <w:divBdr>
                                <w:top w:val="none" w:sz="0" w:space="0" w:color="auto"/>
                                <w:left w:val="none" w:sz="0" w:space="0" w:color="auto"/>
                                <w:bottom w:val="none" w:sz="0" w:space="0" w:color="auto"/>
                                <w:right w:val="none" w:sz="0" w:space="0" w:color="auto"/>
                              </w:divBdr>
                              <w:divsChild>
                                <w:div w:id="1628854003">
                                  <w:marLeft w:val="0"/>
                                  <w:marRight w:val="0"/>
                                  <w:marTop w:val="0"/>
                                  <w:marBottom w:val="0"/>
                                  <w:divBdr>
                                    <w:top w:val="none" w:sz="0" w:space="0" w:color="auto"/>
                                    <w:left w:val="none" w:sz="0" w:space="0" w:color="auto"/>
                                    <w:bottom w:val="none" w:sz="0" w:space="0" w:color="auto"/>
                                    <w:right w:val="none" w:sz="0" w:space="0" w:color="auto"/>
                                  </w:divBdr>
                                  <w:divsChild>
                                    <w:div w:id="138426548">
                                      <w:marLeft w:val="0"/>
                                      <w:marRight w:val="0"/>
                                      <w:marTop w:val="0"/>
                                      <w:marBottom w:val="0"/>
                                      <w:divBdr>
                                        <w:top w:val="none" w:sz="0" w:space="0" w:color="auto"/>
                                        <w:left w:val="none" w:sz="0" w:space="0" w:color="auto"/>
                                        <w:bottom w:val="none" w:sz="0" w:space="0" w:color="auto"/>
                                        <w:right w:val="none" w:sz="0" w:space="0" w:color="auto"/>
                                      </w:divBdr>
                                      <w:divsChild>
                                        <w:div w:id="196452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467726">
      <w:bodyDiv w:val="1"/>
      <w:marLeft w:val="0"/>
      <w:marRight w:val="0"/>
      <w:marTop w:val="0"/>
      <w:marBottom w:val="0"/>
      <w:divBdr>
        <w:top w:val="none" w:sz="0" w:space="0" w:color="auto"/>
        <w:left w:val="none" w:sz="0" w:space="0" w:color="auto"/>
        <w:bottom w:val="none" w:sz="0" w:space="0" w:color="auto"/>
        <w:right w:val="none" w:sz="0" w:space="0" w:color="auto"/>
      </w:divBdr>
      <w:divsChild>
        <w:div w:id="199243460">
          <w:marLeft w:val="0"/>
          <w:marRight w:val="0"/>
          <w:marTop w:val="0"/>
          <w:marBottom w:val="0"/>
          <w:divBdr>
            <w:top w:val="none" w:sz="0" w:space="0" w:color="auto"/>
            <w:left w:val="none" w:sz="0" w:space="0" w:color="auto"/>
            <w:bottom w:val="none" w:sz="0" w:space="0" w:color="auto"/>
            <w:right w:val="none" w:sz="0" w:space="0" w:color="auto"/>
          </w:divBdr>
          <w:divsChild>
            <w:div w:id="574051811">
              <w:marLeft w:val="0"/>
              <w:marRight w:val="0"/>
              <w:marTop w:val="0"/>
              <w:marBottom w:val="0"/>
              <w:divBdr>
                <w:top w:val="none" w:sz="0" w:space="0" w:color="auto"/>
                <w:left w:val="none" w:sz="0" w:space="0" w:color="auto"/>
                <w:bottom w:val="none" w:sz="0" w:space="0" w:color="auto"/>
                <w:right w:val="none" w:sz="0" w:space="0" w:color="auto"/>
              </w:divBdr>
              <w:divsChild>
                <w:div w:id="16276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301589">
      <w:bodyDiv w:val="1"/>
      <w:marLeft w:val="0"/>
      <w:marRight w:val="0"/>
      <w:marTop w:val="0"/>
      <w:marBottom w:val="0"/>
      <w:divBdr>
        <w:top w:val="none" w:sz="0" w:space="0" w:color="auto"/>
        <w:left w:val="none" w:sz="0" w:space="0" w:color="auto"/>
        <w:bottom w:val="none" w:sz="0" w:space="0" w:color="auto"/>
        <w:right w:val="none" w:sz="0" w:space="0" w:color="auto"/>
      </w:divBdr>
    </w:div>
    <w:div w:id="324865627">
      <w:bodyDiv w:val="1"/>
      <w:marLeft w:val="0"/>
      <w:marRight w:val="0"/>
      <w:marTop w:val="0"/>
      <w:marBottom w:val="0"/>
      <w:divBdr>
        <w:top w:val="none" w:sz="0" w:space="0" w:color="auto"/>
        <w:left w:val="none" w:sz="0" w:space="0" w:color="auto"/>
        <w:bottom w:val="none" w:sz="0" w:space="0" w:color="auto"/>
        <w:right w:val="none" w:sz="0" w:space="0" w:color="auto"/>
      </w:divBdr>
    </w:div>
    <w:div w:id="365645538">
      <w:bodyDiv w:val="1"/>
      <w:marLeft w:val="0"/>
      <w:marRight w:val="0"/>
      <w:marTop w:val="0"/>
      <w:marBottom w:val="0"/>
      <w:divBdr>
        <w:top w:val="none" w:sz="0" w:space="0" w:color="auto"/>
        <w:left w:val="none" w:sz="0" w:space="0" w:color="auto"/>
        <w:bottom w:val="none" w:sz="0" w:space="0" w:color="auto"/>
        <w:right w:val="none" w:sz="0" w:space="0" w:color="auto"/>
      </w:divBdr>
      <w:divsChild>
        <w:div w:id="85464860">
          <w:marLeft w:val="0"/>
          <w:marRight w:val="0"/>
          <w:marTop w:val="0"/>
          <w:marBottom w:val="0"/>
          <w:divBdr>
            <w:top w:val="none" w:sz="0" w:space="0" w:color="auto"/>
            <w:left w:val="none" w:sz="0" w:space="0" w:color="auto"/>
            <w:bottom w:val="none" w:sz="0" w:space="0" w:color="auto"/>
            <w:right w:val="none" w:sz="0" w:space="0" w:color="auto"/>
          </w:divBdr>
          <w:divsChild>
            <w:div w:id="254364377">
              <w:marLeft w:val="0"/>
              <w:marRight w:val="0"/>
              <w:marTop w:val="0"/>
              <w:marBottom w:val="0"/>
              <w:divBdr>
                <w:top w:val="none" w:sz="0" w:space="0" w:color="auto"/>
                <w:left w:val="none" w:sz="0" w:space="0" w:color="auto"/>
                <w:bottom w:val="none" w:sz="0" w:space="0" w:color="auto"/>
                <w:right w:val="none" w:sz="0" w:space="0" w:color="auto"/>
              </w:divBdr>
              <w:divsChild>
                <w:div w:id="1199590552">
                  <w:marLeft w:val="0"/>
                  <w:marRight w:val="0"/>
                  <w:marTop w:val="0"/>
                  <w:marBottom w:val="0"/>
                  <w:divBdr>
                    <w:top w:val="none" w:sz="0" w:space="0" w:color="auto"/>
                    <w:left w:val="none" w:sz="0" w:space="0" w:color="auto"/>
                    <w:bottom w:val="none" w:sz="0" w:space="0" w:color="auto"/>
                    <w:right w:val="none" w:sz="0" w:space="0" w:color="auto"/>
                  </w:divBdr>
                  <w:divsChild>
                    <w:div w:id="675696190">
                      <w:marLeft w:val="0"/>
                      <w:marRight w:val="0"/>
                      <w:marTop w:val="0"/>
                      <w:marBottom w:val="0"/>
                      <w:divBdr>
                        <w:top w:val="none" w:sz="0" w:space="0" w:color="auto"/>
                        <w:left w:val="none" w:sz="0" w:space="0" w:color="auto"/>
                        <w:bottom w:val="none" w:sz="0" w:space="0" w:color="auto"/>
                        <w:right w:val="none" w:sz="0" w:space="0" w:color="auto"/>
                      </w:divBdr>
                      <w:divsChild>
                        <w:div w:id="65929607">
                          <w:marLeft w:val="0"/>
                          <w:marRight w:val="0"/>
                          <w:marTop w:val="0"/>
                          <w:marBottom w:val="0"/>
                          <w:divBdr>
                            <w:top w:val="none" w:sz="0" w:space="0" w:color="auto"/>
                            <w:left w:val="none" w:sz="0" w:space="0" w:color="auto"/>
                            <w:bottom w:val="none" w:sz="0" w:space="0" w:color="auto"/>
                            <w:right w:val="none" w:sz="0" w:space="0" w:color="auto"/>
                          </w:divBdr>
                          <w:divsChild>
                            <w:div w:id="225648122">
                              <w:marLeft w:val="-6000"/>
                              <w:marRight w:val="0"/>
                              <w:marTop w:val="0"/>
                              <w:marBottom w:val="0"/>
                              <w:divBdr>
                                <w:top w:val="none" w:sz="0" w:space="0" w:color="auto"/>
                                <w:left w:val="none" w:sz="0" w:space="0" w:color="auto"/>
                                <w:bottom w:val="none" w:sz="0" w:space="0" w:color="auto"/>
                                <w:right w:val="none" w:sz="0" w:space="0" w:color="auto"/>
                              </w:divBdr>
                              <w:divsChild>
                                <w:div w:id="487286985">
                                  <w:marLeft w:val="0"/>
                                  <w:marRight w:val="0"/>
                                  <w:marTop w:val="0"/>
                                  <w:marBottom w:val="0"/>
                                  <w:divBdr>
                                    <w:top w:val="none" w:sz="0" w:space="0" w:color="auto"/>
                                    <w:left w:val="none" w:sz="0" w:space="0" w:color="auto"/>
                                    <w:bottom w:val="none" w:sz="0" w:space="0" w:color="auto"/>
                                    <w:right w:val="none" w:sz="0" w:space="0" w:color="auto"/>
                                  </w:divBdr>
                                  <w:divsChild>
                                    <w:div w:id="1999263868">
                                      <w:marLeft w:val="6225"/>
                                      <w:marRight w:val="0"/>
                                      <w:marTop w:val="0"/>
                                      <w:marBottom w:val="0"/>
                                      <w:divBdr>
                                        <w:top w:val="none" w:sz="0" w:space="0" w:color="auto"/>
                                        <w:left w:val="none" w:sz="0" w:space="0" w:color="auto"/>
                                        <w:bottom w:val="none" w:sz="0" w:space="0" w:color="auto"/>
                                        <w:right w:val="none" w:sz="0" w:space="0" w:color="auto"/>
                                      </w:divBdr>
                                      <w:divsChild>
                                        <w:div w:id="66540843">
                                          <w:marLeft w:val="0"/>
                                          <w:marRight w:val="0"/>
                                          <w:marTop w:val="0"/>
                                          <w:marBottom w:val="0"/>
                                          <w:divBdr>
                                            <w:top w:val="none" w:sz="0" w:space="0" w:color="auto"/>
                                            <w:left w:val="none" w:sz="0" w:space="0" w:color="auto"/>
                                            <w:bottom w:val="none" w:sz="0" w:space="0" w:color="auto"/>
                                            <w:right w:val="none" w:sz="0" w:space="0" w:color="auto"/>
                                          </w:divBdr>
                                          <w:divsChild>
                                            <w:div w:id="360207222">
                                              <w:marLeft w:val="0"/>
                                              <w:marRight w:val="0"/>
                                              <w:marTop w:val="0"/>
                                              <w:marBottom w:val="0"/>
                                              <w:divBdr>
                                                <w:top w:val="none" w:sz="0" w:space="0" w:color="auto"/>
                                                <w:left w:val="none" w:sz="0" w:space="0" w:color="auto"/>
                                                <w:bottom w:val="none" w:sz="0" w:space="0" w:color="auto"/>
                                                <w:right w:val="none" w:sz="0" w:space="0" w:color="auto"/>
                                              </w:divBdr>
                                              <w:divsChild>
                                                <w:div w:id="987904592">
                                                  <w:marLeft w:val="0"/>
                                                  <w:marRight w:val="0"/>
                                                  <w:marTop w:val="75"/>
                                                  <w:marBottom w:val="0"/>
                                                  <w:divBdr>
                                                    <w:top w:val="none" w:sz="0" w:space="0" w:color="auto"/>
                                                    <w:left w:val="none" w:sz="0" w:space="0" w:color="auto"/>
                                                    <w:bottom w:val="none" w:sz="0" w:space="0" w:color="auto"/>
                                                    <w:right w:val="none" w:sz="0" w:space="0" w:color="auto"/>
                                                  </w:divBdr>
                                                  <w:divsChild>
                                                    <w:div w:id="181301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5082253">
      <w:bodyDiv w:val="1"/>
      <w:marLeft w:val="0"/>
      <w:marRight w:val="0"/>
      <w:marTop w:val="0"/>
      <w:marBottom w:val="0"/>
      <w:divBdr>
        <w:top w:val="none" w:sz="0" w:space="0" w:color="auto"/>
        <w:left w:val="none" w:sz="0" w:space="0" w:color="auto"/>
        <w:bottom w:val="none" w:sz="0" w:space="0" w:color="auto"/>
        <w:right w:val="none" w:sz="0" w:space="0" w:color="auto"/>
      </w:divBdr>
    </w:div>
    <w:div w:id="386295095">
      <w:bodyDiv w:val="1"/>
      <w:marLeft w:val="0"/>
      <w:marRight w:val="0"/>
      <w:marTop w:val="0"/>
      <w:marBottom w:val="0"/>
      <w:divBdr>
        <w:top w:val="none" w:sz="0" w:space="0" w:color="auto"/>
        <w:left w:val="none" w:sz="0" w:space="0" w:color="auto"/>
        <w:bottom w:val="none" w:sz="0" w:space="0" w:color="auto"/>
        <w:right w:val="none" w:sz="0" w:space="0" w:color="auto"/>
      </w:divBdr>
    </w:div>
    <w:div w:id="387610190">
      <w:bodyDiv w:val="1"/>
      <w:marLeft w:val="0"/>
      <w:marRight w:val="0"/>
      <w:marTop w:val="0"/>
      <w:marBottom w:val="0"/>
      <w:divBdr>
        <w:top w:val="none" w:sz="0" w:space="0" w:color="auto"/>
        <w:left w:val="none" w:sz="0" w:space="0" w:color="auto"/>
        <w:bottom w:val="none" w:sz="0" w:space="0" w:color="auto"/>
        <w:right w:val="none" w:sz="0" w:space="0" w:color="auto"/>
      </w:divBdr>
    </w:div>
    <w:div w:id="434372698">
      <w:bodyDiv w:val="1"/>
      <w:marLeft w:val="0"/>
      <w:marRight w:val="0"/>
      <w:marTop w:val="0"/>
      <w:marBottom w:val="0"/>
      <w:divBdr>
        <w:top w:val="none" w:sz="0" w:space="0" w:color="auto"/>
        <w:left w:val="none" w:sz="0" w:space="0" w:color="auto"/>
        <w:bottom w:val="none" w:sz="0" w:space="0" w:color="auto"/>
        <w:right w:val="none" w:sz="0" w:space="0" w:color="auto"/>
      </w:divBdr>
    </w:div>
    <w:div w:id="496767346">
      <w:bodyDiv w:val="1"/>
      <w:marLeft w:val="0"/>
      <w:marRight w:val="0"/>
      <w:marTop w:val="0"/>
      <w:marBottom w:val="0"/>
      <w:divBdr>
        <w:top w:val="none" w:sz="0" w:space="0" w:color="auto"/>
        <w:left w:val="none" w:sz="0" w:space="0" w:color="auto"/>
        <w:bottom w:val="none" w:sz="0" w:space="0" w:color="auto"/>
        <w:right w:val="none" w:sz="0" w:space="0" w:color="auto"/>
      </w:divBdr>
    </w:div>
    <w:div w:id="521214241">
      <w:bodyDiv w:val="1"/>
      <w:marLeft w:val="0"/>
      <w:marRight w:val="0"/>
      <w:marTop w:val="0"/>
      <w:marBottom w:val="0"/>
      <w:divBdr>
        <w:top w:val="none" w:sz="0" w:space="0" w:color="auto"/>
        <w:left w:val="none" w:sz="0" w:space="0" w:color="auto"/>
        <w:bottom w:val="none" w:sz="0" w:space="0" w:color="auto"/>
        <w:right w:val="none" w:sz="0" w:space="0" w:color="auto"/>
      </w:divBdr>
    </w:div>
    <w:div w:id="524638723">
      <w:bodyDiv w:val="1"/>
      <w:marLeft w:val="0"/>
      <w:marRight w:val="0"/>
      <w:marTop w:val="0"/>
      <w:marBottom w:val="0"/>
      <w:divBdr>
        <w:top w:val="none" w:sz="0" w:space="0" w:color="auto"/>
        <w:left w:val="none" w:sz="0" w:space="0" w:color="auto"/>
        <w:bottom w:val="none" w:sz="0" w:space="0" w:color="auto"/>
        <w:right w:val="none" w:sz="0" w:space="0" w:color="auto"/>
      </w:divBdr>
    </w:div>
    <w:div w:id="569196437">
      <w:bodyDiv w:val="1"/>
      <w:marLeft w:val="0"/>
      <w:marRight w:val="0"/>
      <w:marTop w:val="0"/>
      <w:marBottom w:val="0"/>
      <w:divBdr>
        <w:top w:val="none" w:sz="0" w:space="0" w:color="auto"/>
        <w:left w:val="none" w:sz="0" w:space="0" w:color="auto"/>
        <w:bottom w:val="none" w:sz="0" w:space="0" w:color="auto"/>
        <w:right w:val="none" w:sz="0" w:space="0" w:color="auto"/>
      </w:divBdr>
    </w:div>
    <w:div w:id="604659031">
      <w:bodyDiv w:val="1"/>
      <w:marLeft w:val="0"/>
      <w:marRight w:val="0"/>
      <w:marTop w:val="0"/>
      <w:marBottom w:val="0"/>
      <w:divBdr>
        <w:top w:val="none" w:sz="0" w:space="0" w:color="auto"/>
        <w:left w:val="none" w:sz="0" w:space="0" w:color="auto"/>
        <w:bottom w:val="none" w:sz="0" w:space="0" w:color="auto"/>
        <w:right w:val="none" w:sz="0" w:space="0" w:color="auto"/>
      </w:divBdr>
    </w:div>
    <w:div w:id="654334989">
      <w:bodyDiv w:val="1"/>
      <w:marLeft w:val="0"/>
      <w:marRight w:val="0"/>
      <w:marTop w:val="0"/>
      <w:marBottom w:val="0"/>
      <w:divBdr>
        <w:top w:val="none" w:sz="0" w:space="0" w:color="auto"/>
        <w:left w:val="none" w:sz="0" w:space="0" w:color="auto"/>
        <w:bottom w:val="none" w:sz="0" w:space="0" w:color="auto"/>
        <w:right w:val="none" w:sz="0" w:space="0" w:color="auto"/>
      </w:divBdr>
    </w:div>
    <w:div w:id="679702883">
      <w:bodyDiv w:val="1"/>
      <w:marLeft w:val="0"/>
      <w:marRight w:val="0"/>
      <w:marTop w:val="0"/>
      <w:marBottom w:val="0"/>
      <w:divBdr>
        <w:top w:val="none" w:sz="0" w:space="0" w:color="auto"/>
        <w:left w:val="none" w:sz="0" w:space="0" w:color="auto"/>
        <w:bottom w:val="none" w:sz="0" w:space="0" w:color="auto"/>
        <w:right w:val="none" w:sz="0" w:space="0" w:color="auto"/>
      </w:divBdr>
    </w:div>
    <w:div w:id="708064421">
      <w:bodyDiv w:val="1"/>
      <w:marLeft w:val="0"/>
      <w:marRight w:val="0"/>
      <w:marTop w:val="0"/>
      <w:marBottom w:val="0"/>
      <w:divBdr>
        <w:top w:val="none" w:sz="0" w:space="0" w:color="auto"/>
        <w:left w:val="none" w:sz="0" w:space="0" w:color="auto"/>
        <w:bottom w:val="none" w:sz="0" w:space="0" w:color="auto"/>
        <w:right w:val="none" w:sz="0" w:space="0" w:color="auto"/>
      </w:divBdr>
    </w:div>
    <w:div w:id="749422615">
      <w:bodyDiv w:val="1"/>
      <w:marLeft w:val="0"/>
      <w:marRight w:val="0"/>
      <w:marTop w:val="0"/>
      <w:marBottom w:val="0"/>
      <w:divBdr>
        <w:top w:val="none" w:sz="0" w:space="0" w:color="auto"/>
        <w:left w:val="none" w:sz="0" w:space="0" w:color="auto"/>
        <w:bottom w:val="none" w:sz="0" w:space="0" w:color="auto"/>
        <w:right w:val="none" w:sz="0" w:space="0" w:color="auto"/>
      </w:divBdr>
    </w:div>
    <w:div w:id="758448749">
      <w:bodyDiv w:val="1"/>
      <w:marLeft w:val="0"/>
      <w:marRight w:val="0"/>
      <w:marTop w:val="0"/>
      <w:marBottom w:val="0"/>
      <w:divBdr>
        <w:top w:val="none" w:sz="0" w:space="0" w:color="auto"/>
        <w:left w:val="none" w:sz="0" w:space="0" w:color="auto"/>
        <w:bottom w:val="none" w:sz="0" w:space="0" w:color="auto"/>
        <w:right w:val="none" w:sz="0" w:space="0" w:color="auto"/>
      </w:divBdr>
    </w:div>
    <w:div w:id="758672104">
      <w:bodyDiv w:val="1"/>
      <w:marLeft w:val="0"/>
      <w:marRight w:val="0"/>
      <w:marTop w:val="0"/>
      <w:marBottom w:val="0"/>
      <w:divBdr>
        <w:top w:val="none" w:sz="0" w:space="0" w:color="auto"/>
        <w:left w:val="none" w:sz="0" w:space="0" w:color="auto"/>
        <w:bottom w:val="none" w:sz="0" w:space="0" w:color="auto"/>
        <w:right w:val="none" w:sz="0" w:space="0" w:color="auto"/>
      </w:divBdr>
    </w:div>
    <w:div w:id="761756203">
      <w:bodyDiv w:val="1"/>
      <w:marLeft w:val="0"/>
      <w:marRight w:val="0"/>
      <w:marTop w:val="0"/>
      <w:marBottom w:val="0"/>
      <w:divBdr>
        <w:top w:val="none" w:sz="0" w:space="0" w:color="auto"/>
        <w:left w:val="none" w:sz="0" w:space="0" w:color="auto"/>
        <w:bottom w:val="none" w:sz="0" w:space="0" w:color="auto"/>
        <w:right w:val="none" w:sz="0" w:space="0" w:color="auto"/>
      </w:divBdr>
    </w:div>
    <w:div w:id="787436154">
      <w:bodyDiv w:val="1"/>
      <w:marLeft w:val="0"/>
      <w:marRight w:val="0"/>
      <w:marTop w:val="0"/>
      <w:marBottom w:val="0"/>
      <w:divBdr>
        <w:top w:val="none" w:sz="0" w:space="0" w:color="auto"/>
        <w:left w:val="none" w:sz="0" w:space="0" w:color="auto"/>
        <w:bottom w:val="none" w:sz="0" w:space="0" w:color="auto"/>
        <w:right w:val="none" w:sz="0" w:space="0" w:color="auto"/>
      </w:divBdr>
    </w:div>
    <w:div w:id="831801936">
      <w:bodyDiv w:val="1"/>
      <w:marLeft w:val="0"/>
      <w:marRight w:val="0"/>
      <w:marTop w:val="0"/>
      <w:marBottom w:val="0"/>
      <w:divBdr>
        <w:top w:val="none" w:sz="0" w:space="0" w:color="auto"/>
        <w:left w:val="none" w:sz="0" w:space="0" w:color="auto"/>
        <w:bottom w:val="none" w:sz="0" w:space="0" w:color="auto"/>
        <w:right w:val="none" w:sz="0" w:space="0" w:color="auto"/>
      </w:divBdr>
      <w:divsChild>
        <w:div w:id="1110316515">
          <w:marLeft w:val="0"/>
          <w:marRight w:val="0"/>
          <w:marTop w:val="0"/>
          <w:marBottom w:val="0"/>
          <w:divBdr>
            <w:top w:val="none" w:sz="0" w:space="0" w:color="auto"/>
            <w:left w:val="none" w:sz="0" w:space="0" w:color="auto"/>
            <w:bottom w:val="none" w:sz="0" w:space="0" w:color="auto"/>
            <w:right w:val="none" w:sz="0" w:space="0" w:color="auto"/>
          </w:divBdr>
          <w:divsChild>
            <w:div w:id="107748853">
              <w:marLeft w:val="0"/>
              <w:marRight w:val="0"/>
              <w:marTop w:val="0"/>
              <w:marBottom w:val="0"/>
              <w:divBdr>
                <w:top w:val="none" w:sz="0" w:space="0" w:color="auto"/>
                <w:left w:val="none" w:sz="0" w:space="0" w:color="auto"/>
                <w:bottom w:val="none" w:sz="0" w:space="0" w:color="auto"/>
                <w:right w:val="none" w:sz="0" w:space="0" w:color="auto"/>
              </w:divBdr>
              <w:divsChild>
                <w:div w:id="1319267386">
                  <w:marLeft w:val="0"/>
                  <w:marRight w:val="0"/>
                  <w:marTop w:val="0"/>
                  <w:marBottom w:val="0"/>
                  <w:divBdr>
                    <w:top w:val="none" w:sz="0" w:space="0" w:color="auto"/>
                    <w:left w:val="none" w:sz="0" w:space="0" w:color="auto"/>
                    <w:bottom w:val="none" w:sz="0" w:space="0" w:color="auto"/>
                    <w:right w:val="none" w:sz="0" w:space="0" w:color="auto"/>
                  </w:divBdr>
                  <w:divsChild>
                    <w:div w:id="1694526544">
                      <w:marLeft w:val="0"/>
                      <w:marRight w:val="0"/>
                      <w:marTop w:val="0"/>
                      <w:marBottom w:val="0"/>
                      <w:divBdr>
                        <w:top w:val="none" w:sz="0" w:space="0" w:color="auto"/>
                        <w:left w:val="none" w:sz="0" w:space="0" w:color="auto"/>
                        <w:bottom w:val="none" w:sz="0" w:space="0" w:color="auto"/>
                        <w:right w:val="none" w:sz="0" w:space="0" w:color="auto"/>
                      </w:divBdr>
                      <w:divsChild>
                        <w:div w:id="15960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958576">
      <w:bodyDiv w:val="1"/>
      <w:marLeft w:val="0"/>
      <w:marRight w:val="0"/>
      <w:marTop w:val="0"/>
      <w:marBottom w:val="0"/>
      <w:divBdr>
        <w:top w:val="none" w:sz="0" w:space="0" w:color="auto"/>
        <w:left w:val="none" w:sz="0" w:space="0" w:color="auto"/>
        <w:bottom w:val="none" w:sz="0" w:space="0" w:color="auto"/>
        <w:right w:val="none" w:sz="0" w:space="0" w:color="auto"/>
      </w:divBdr>
    </w:div>
    <w:div w:id="894925624">
      <w:bodyDiv w:val="1"/>
      <w:marLeft w:val="0"/>
      <w:marRight w:val="0"/>
      <w:marTop w:val="0"/>
      <w:marBottom w:val="0"/>
      <w:divBdr>
        <w:top w:val="none" w:sz="0" w:space="0" w:color="auto"/>
        <w:left w:val="none" w:sz="0" w:space="0" w:color="auto"/>
        <w:bottom w:val="none" w:sz="0" w:space="0" w:color="auto"/>
        <w:right w:val="none" w:sz="0" w:space="0" w:color="auto"/>
      </w:divBdr>
    </w:div>
    <w:div w:id="930622334">
      <w:bodyDiv w:val="1"/>
      <w:marLeft w:val="0"/>
      <w:marRight w:val="0"/>
      <w:marTop w:val="0"/>
      <w:marBottom w:val="0"/>
      <w:divBdr>
        <w:top w:val="none" w:sz="0" w:space="0" w:color="auto"/>
        <w:left w:val="none" w:sz="0" w:space="0" w:color="auto"/>
        <w:bottom w:val="none" w:sz="0" w:space="0" w:color="auto"/>
        <w:right w:val="none" w:sz="0" w:space="0" w:color="auto"/>
      </w:divBdr>
      <w:divsChild>
        <w:div w:id="575936875">
          <w:marLeft w:val="0"/>
          <w:marRight w:val="0"/>
          <w:marTop w:val="0"/>
          <w:marBottom w:val="0"/>
          <w:divBdr>
            <w:top w:val="none" w:sz="0" w:space="0" w:color="auto"/>
            <w:left w:val="none" w:sz="0" w:space="0" w:color="auto"/>
            <w:bottom w:val="none" w:sz="0" w:space="0" w:color="auto"/>
            <w:right w:val="none" w:sz="0" w:space="0" w:color="auto"/>
          </w:divBdr>
          <w:divsChild>
            <w:div w:id="2131505560">
              <w:marLeft w:val="0"/>
              <w:marRight w:val="0"/>
              <w:marTop w:val="0"/>
              <w:marBottom w:val="0"/>
              <w:divBdr>
                <w:top w:val="none" w:sz="0" w:space="0" w:color="auto"/>
                <w:left w:val="none" w:sz="0" w:space="0" w:color="auto"/>
                <w:bottom w:val="none" w:sz="0" w:space="0" w:color="auto"/>
                <w:right w:val="none" w:sz="0" w:space="0" w:color="auto"/>
              </w:divBdr>
              <w:divsChild>
                <w:div w:id="1330333244">
                  <w:marLeft w:val="0"/>
                  <w:marRight w:val="0"/>
                  <w:marTop w:val="0"/>
                  <w:marBottom w:val="0"/>
                  <w:divBdr>
                    <w:top w:val="none" w:sz="0" w:space="0" w:color="auto"/>
                    <w:left w:val="none" w:sz="0" w:space="0" w:color="auto"/>
                    <w:bottom w:val="none" w:sz="0" w:space="0" w:color="auto"/>
                    <w:right w:val="none" w:sz="0" w:space="0" w:color="auto"/>
                  </w:divBdr>
                  <w:divsChild>
                    <w:div w:id="519126272">
                      <w:marLeft w:val="0"/>
                      <w:marRight w:val="0"/>
                      <w:marTop w:val="0"/>
                      <w:marBottom w:val="0"/>
                      <w:divBdr>
                        <w:top w:val="none" w:sz="0" w:space="0" w:color="auto"/>
                        <w:left w:val="none" w:sz="0" w:space="0" w:color="auto"/>
                        <w:bottom w:val="none" w:sz="0" w:space="0" w:color="auto"/>
                        <w:right w:val="none" w:sz="0" w:space="0" w:color="auto"/>
                      </w:divBdr>
                      <w:divsChild>
                        <w:div w:id="197309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992622">
      <w:bodyDiv w:val="1"/>
      <w:marLeft w:val="0"/>
      <w:marRight w:val="0"/>
      <w:marTop w:val="0"/>
      <w:marBottom w:val="0"/>
      <w:divBdr>
        <w:top w:val="none" w:sz="0" w:space="0" w:color="auto"/>
        <w:left w:val="none" w:sz="0" w:space="0" w:color="auto"/>
        <w:bottom w:val="none" w:sz="0" w:space="0" w:color="auto"/>
        <w:right w:val="none" w:sz="0" w:space="0" w:color="auto"/>
      </w:divBdr>
    </w:div>
    <w:div w:id="948002704">
      <w:bodyDiv w:val="1"/>
      <w:marLeft w:val="0"/>
      <w:marRight w:val="0"/>
      <w:marTop w:val="0"/>
      <w:marBottom w:val="0"/>
      <w:divBdr>
        <w:top w:val="none" w:sz="0" w:space="0" w:color="auto"/>
        <w:left w:val="none" w:sz="0" w:space="0" w:color="auto"/>
        <w:bottom w:val="none" w:sz="0" w:space="0" w:color="auto"/>
        <w:right w:val="none" w:sz="0" w:space="0" w:color="auto"/>
      </w:divBdr>
    </w:div>
    <w:div w:id="950864133">
      <w:bodyDiv w:val="1"/>
      <w:marLeft w:val="0"/>
      <w:marRight w:val="0"/>
      <w:marTop w:val="0"/>
      <w:marBottom w:val="0"/>
      <w:divBdr>
        <w:top w:val="none" w:sz="0" w:space="0" w:color="auto"/>
        <w:left w:val="none" w:sz="0" w:space="0" w:color="auto"/>
        <w:bottom w:val="none" w:sz="0" w:space="0" w:color="auto"/>
        <w:right w:val="none" w:sz="0" w:space="0" w:color="auto"/>
      </w:divBdr>
      <w:divsChild>
        <w:div w:id="1848475081">
          <w:marLeft w:val="0"/>
          <w:marRight w:val="0"/>
          <w:marTop w:val="0"/>
          <w:marBottom w:val="0"/>
          <w:divBdr>
            <w:top w:val="none" w:sz="0" w:space="0" w:color="auto"/>
            <w:left w:val="none" w:sz="0" w:space="0" w:color="auto"/>
            <w:bottom w:val="none" w:sz="0" w:space="0" w:color="auto"/>
            <w:right w:val="none" w:sz="0" w:space="0" w:color="auto"/>
          </w:divBdr>
          <w:divsChild>
            <w:div w:id="124662246">
              <w:marLeft w:val="0"/>
              <w:marRight w:val="0"/>
              <w:marTop w:val="0"/>
              <w:marBottom w:val="0"/>
              <w:divBdr>
                <w:top w:val="none" w:sz="0" w:space="0" w:color="auto"/>
                <w:left w:val="none" w:sz="0" w:space="0" w:color="auto"/>
                <w:bottom w:val="none" w:sz="0" w:space="0" w:color="auto"/>
                <w:right w:val="none" w:sz="0" w:space="0" w:color="auto"/>
              </w:divBdr>
              <w:divsChild>
                <w:div w:id="1206135124">
                  <w:marLeft w:val="0"/>
                  <w:marRight w:val="0"/>
                  <w:marTop w:val="0"/>
                  <w:marBottom w:val="0"/>
                  <w:divBdr>
                    <w:top w:val="none" w:sz="0" w:space="0" w:color="auto"/>
                    <w:left w:val="none" w:sz="0" w:space="0" w:color="auto"/>
                    <w:bottom w:val="none" w:sz="0" w:space="0" w:color="auto"/>
                    <w:right w:val="none" w:sz="0" w:space="0" w:color="auto"/>
                  </w:divBdr>
                  <w:divsChild>
                    <w:div w:id="12381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032274">
      <w:bodyDiv w:val="1"/>
      <w:marLeft w:val="0"/>
      <w:marRight w:val="0"/>
      <w:marTop w:val="0"/>
      <w:marBottom w:val="0"/>
      <w:divBdr>
        <w:top w:val="none" w:sz="0" w:space="0" w:color="auto"/>
        <w:left w:val="none" w:sz="0" w:space="0" w:color="auto"/>
        <w:bottom w:val="none" w:sz="0" w:space="0" w:color="auto"/>
        <w:right w:val="none" w:sz="0" w:space="0" w:color="auto"/>
      </w:divBdr>
    </w:div>
    <w:div w:id="1032919221">
      <w:bodyDiv w:val="1"/>
      <w:marLeft w:val="0"/>
      <w:marRight w:val="0"/>
      <w:marTop w:val="0"/>
      <w:marBottom w:val="0"/>
      <w:divBdr>
        <w:top w:val="none" w:sz="0" w:space="0" w:color="auto"/>
        <w:left w:val="none" w:sz="0" w:space="0" w:color="auto"/>
        <w:bottom w:val="none" w:sz="0" w:space="0" w:color="auto"/>
        <w:right w:val="none" w:sz="0" w:space="0" w:color="auto"/>
      </w:divBdr>
    </w:div>
    <w:div w:id="1033191064">
      <w:bodyDiv w:val="1"/>
      <w:marLeft w:val="0"/>
      <w:marRight w:val="0"/>
      <w:marTop w:val="0"/>
      <w:marBottom w:val="0"/>
      <w:divBdr>
        <w:top w:val="none" w:sz="0" w:space="0" w:color="auto"/>
        <w:left w:val="none" w:sz="0" w:space="0" w:color="auto"/>
        <w:bottom w:val="none" w:sz="0" w:space="0" w:color="auto"/>
        <w:right w:val="none" w:sz="0" w:space="0" w:color="auto"/>
      </w:divBdr>
    </w:div>
    <w:div w:id="1049305890">
      <w:bodyDiv w:val="1"/>
      <w:marLeft w:val="0"/>
      <w:marRight w:val="0"/>
      <w:marTop w:val="0"/>
      <w:marBottom w:val="0"/>
      <w:divBdr>
        <w:top w:val="none" w:sz="0" w:space="0" w:color="auto"/>
        <w:left w:val="none" w:sz="0" w:space="0" w:color="auto"/>
        <w:bottom w:val="none" w:sz="0" w:space="0" w:color="auto"/>
        <w:right w:val="none" w:sz="0" w:space="0" w:color="auto"/>
      </w:divBdr>
      <w:divsChild>
        <w:div w:id="591209656">
          <w:marLeft w:val="0"/>
          <w:marRight w:val="0"/>
          <w:marTop w:val="0"/>
          <w:marBottom w:val="0"/>
          <w:divBdr>
            <w:top w:val="none" w:sz="0" w:space="0" w:color="auto"/>
            <w:left w:val="none" w:sz="0" w:space="0" w:color="auto"/>
            <w:bottom w:val="none" w:sz="0" w:space="0" w:color="auto"/>
            <w:right w:val="none" w:sz="0" w:space="0" w:color="auto"/>
          </w:divBdr>
          <w:divsChild>
            <w:div w:id="2138327640">
              <w:marLeft w:val="0"/>
              <w:marRight w:val="0"/>
              <w:marTop w:val="0"/>
              <w:marBottom w:val="0"/>
              <w:divBdr>
                <w:top w:val="none" w:sz="0" w:space="0" w:color="auto"/>
                <w:left w:val="none" w:sz="0" w:space="0" w:color="auto"/>
                <w:bottom w:val="none" w:sz="0" w:space="0" w:color="auto"/>
                <w:right w:val="none" w:sz="0" w:space="0" w:color="auto"/>
              </w:divBdr>
              <w:divsChild>
                <w:div w:id="166258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635188">
      <w:bodyDiv w:val="1"/>
      <w:marLeft w:val="0"/>
      <w:marRight w:val="0"/>
      <w:marTop w:val="0"/>
      <w:marBottom w:val="0"/>
      <w:divBdr>
        <w:top w:val="none" w:sz="0" w:space="0" w:color="auto"/>
        <w:left w:val="none" w:sz="0" w:space="0" w:color="auto"/>
        <w:bottom w:val="none" w:sz="0" w:space="0" w:color="auto"/>
        <w:right w:val="none" w:sz="0" w:space="0" w:color="auto"/>
      </w:divBdr>
      <w:divsChild>
        <w:div w:id="849683126">
          <w:marLeft w:val="0"/>
          <w:marRight w:val="0"/>
          <w:marTop w:val="0"/>
          <w:marBottom w:val="0"/>
          <w:divBdr>
            <w:top w:val="none" w:sz="0" w:space="0" w:color="auto"/>
            <w:left w:val="none" w:sz="0" w:space="0" w:color="auto"/>
            <w:bottom w:val="none" w:sz="0" w:space="0" w:color="auto"/>
            <w:right w:val="none" w:sz="0" w:space="0" w:color="auto"/>
          </w:divBdr>
          <w:divsChild>
            <w:div w:id="1152137284">
              <w:marLeft w:val="0"/>
              <w:marRight w:val="0"/>
              <w:marTop w:val="0"/>
              <w:marBottom w:val="0"/>
              <w:divBdr>
                <w:top w:val="none" w:sz="0" w:space="0" w:color="auto"/>
                <w:left w:val="none" w:sz="0" w:space="0" w:color="auto"/>
                <w:bottom w:val="none" w:sz="0" w:space="0" w:color="auto"/>
                <w:right w:val="none" w:sz="0" w:space="0" w:color="auto"/>
              </w:divBdr>
              <w:divsChild>
                <w:div w:id="983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648797">
      <w:bodyDiv w:val="1"/>
      <w:marLeft w:val="0"/>
      <w:marRight w:val="0"/>
      <w:marTop w:val="0"/>
      <w:marBottom w:val="0"/>
      <w:divBdr>
        <w:top w:val="none" w:sz="0" w:space="0" w:color="auto"/>
        <w:left w:val="none" w:sz="0" w:space="0" w:color="auto"/>
        <w:bottom w:val="none" w:sz="0" w:space="0" w:color="auto"/>
        <w:right w:val="none" w:sz="0" w:space="0" w:color="auto"/>
      </w:divBdr>
    </w:div>
    <w:div w:id="1240628223">
      <w:bodyDiv w:val="1"/>
      <w:marLeft w:val="0"/>
      <w:marRight w:val="0"/>
      <w:marTop w:val="0"/>
      <w:marBottom w:val="0"/>
      <w:divBdr>
        <w:top w:val="none" w:sz="0" w:space="0" w:color="auto"/>
        <w:left w:val="none" w:sz="0" w:space="0" w:color="auto"/>
        <w:bottom w:val="none" w:sz="0" w:space="0" w:color="auto"/>
        <w:right w:val="none" w:sz="0" w:space="0" w:color="auto"/>
      </w:divBdr>
    </w:div>
    <w:div w:id="1391345508">
      <w:bodyDiv w:val="1"/>
      <w:marLeft w:val="0"/>
      <w:marRight w:val="0"/>
      <w:marTop w:val="0"/>
      <w:marBottom w:val="0"/>
      <w:divBdr>
        <w:top w:val="none" w:sz="0" w:space="0" w:color="auto"/>
        <w:left w:val="none" w:sz="0" w:space="0" w:color="auto"/>
        <w:bottom w:val="none" w:sz="0" w:space="0" w:color="auto"/>
        <w:right w:val="none" w:sz="0" w:space="0" w:color="auto"/>
      </w:divBdr>
      <w:divsChild>
        <w:div w:id="1761028331">
          <w:marLeft w:val="0"/>
          <w:marRight w:val="0"/>
          <w:marTop w:val="0"/>
          <w:marBottom w:val="0"/>
          <w:divBdr>
            <w:top w:val="none" w:sz="0" w:space="0" w:color="auto"/>
            <w:left w:val="none" w:sz="0" w:space="0" w:color="auto"/>
            <w:bottom w:val="none" w:sz="0" w:space="0" w:color="auto"/>
            <w:right w:val="none" w:sz="0" w:space="0" w:color="auto"/>
          </w:divBdr>
          <w:divsChild>
            <w:div w:id="1897936219">
              <w:marLeft w:val="0"/>
              <w:marRight w:val="0"/>
              <w:marTop w:val="0"/>
              <w:marBottom w:val="0"/>
              <w:divBdr>
                <w:top w:val="none" w:sz="0" w:space="0" w:color="auto"/>
                <w:left w:val="none" w:sz="0" w:space="0" w:color="auto"/>
                <w:bottom w:val="none" w:sz="0" w:space="0" w:color="auto"/>
                <w:right w:val="none" w:sz="0" w:space="0" w:color="auto"/>
              </w:divBdr>
              <w:divsChild>
                <w:div w:id="1161197786">
                  <w:marLeft w:val="0"/>
                  <w:marRight w:val="0"/>
                  <w:marTop w:val="0"/>
                  <w:marBottom w:val="0"/>
                  <w:divBdr>
                    <w:top w:val="none" w:sz="0" w:space="0" w:color="auto"/>
                    <w:left w:val="none" w:sz="0" w:space="0" w:color="auto"/>
                    <w:bottom w:val="none" w:sz="0" w:space="0" w:color="auto"/>
                    <w:right w:val="none" w:sz="0" w:space="0" w:color="auto"/>
                  </w:divBdr>
                  <w:divsChild>
                    <w:div w:id="159273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889041">
      <w:bodyDiv w:val="1"/>
      <w:marLeft w:val="0"/>
      <w:marRight w:val="0"/>
      <w:marTop w:val="0"/>
      <w:marBottom w:val="0"/>
      <w:divBdr>
        <w:top w:val="none" w:sz="0" w:space="0" w:color="auto"/>
        <w:left w:val="none" w:sz="0" w:space="0" w:color="auto"/>
        <w:bottom w:val="none" w:sz="0" w:space="0" w:color="auto"/>
        <w:right w:val="none" w:sz="0" w:space="0" w:color="auto"/>
      </w:divBdr>
      <w:divsChild>
        <w:div w:id="935358601">
          <w:marLeft w:val="0"/>
          <w:marRight w:val="0"/>
          <w:marTop w:val="0"/>
          <w:marBottom w:val="0"/>
          <w:divBdr>
            <w:top w:val="none" w:sz="0" w:space="0" w:color="auto"/>
            <w:left w:val="none" w:sz="0" w:space="0" w:color="auto"/>
            <w:bottom w:val="none" w:sz="0" w:space="0" w:color="auto"/>
            <w:right w:val="none" w:sz="0" w:space="0" w:color="auto"/>
          </w:divBdr>
          <w:divsChild>
            <w:div w:id="1731146313">
              <w:marLeft w:val="0"/>
              <w:marRight w:val="0"/>
              <w:marTop w:val="0"/>
              <w:marBottom w:val="0"/>
              <w:divBdr>
                <w:top w:val="none" w:sz="0" w:space="0" w:color="auto"/>
                <w:left w:val="none" w:sz="0" w:space="0" w:color="auto"/>
                <w:bottom w:val="none" w:sz="0" w:space="0" w:color="auto"/>
                <w:right w:val="none" w:sz="0" w:space="0" w:color="auto"/>
              </w:divBdr>
              <w:divsChild>
                <w:div w:id="646937785">
                  <w:marLeft w:val="0"/>
                  <w:marRight w:val="0"/>
                  <w:marTop w:val="0"/>
                  <w:marBottom w:val="0"/>
                  <w:divBdr>
                    <w:top w:val="none" w:sz="0" w:space="0" w:color="auto"/>
                    <w:left w:val="none" w:sz="0" w:space="0" w:color="auto"/>
                    <w:bottom w:val="none" w:sz="0" w:space="0" w:color="auto"/>
                    <w:right w:val="none" w:sz="0" w:space="0" w:color="auto"/>
                  </w:divBdr>
                  <w:divsChild>
                    <w:div w:id="966858704">
                      <w:marLeft w:val="0"/>
                      <w:marRight w:val="0"/>
                      <w:marTop w:val="0"/>
                      <w:marBottom w:val="0"/>
                      <w:divBdr>
                        <w:top w:val="none" w:sz="0" w:space="0" w:color="auto"/>
                        <w:left w:val="none" w:sz="0" w:space="0" w:color="auto"/>
                        <w:bottom w:val="none" w:sz="0" w:space="0" w:color="auto"/>
                        <w:right w:val="none" w:sz="0" w:space="0" w:color="auto"/>
                      </w:divBdr>
                      <w:divsChild>
                        <w:div w:id="23417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060258">
      <w:bodyDiv w:val="1"/>
      <w:marLeft w:val="0"/>
      <w:marRight w:val="0"/>
      <w:marTop w:val="0"/>
      <w:marBottom w:val="0"/>
      <w:divBdr>
        <w:top w:val="none" w:sz="0" w:space="0" w:color="auto"/>
        <w:left w:val="none" w:sz="0" w:space="0" w:color="auto"/>
        <w:bottom w:val="none" w:sz="0" w:space="0" w:color="auto"/>
        <w:right w:val="none" w:sz="0" w:space="0" w:color="auto"/>
      </w:divBdr>
    </w:div>
    <w:div w:id="1549760323">
      <w:bodyDiv w:val="1"/>
      <w:marLeft w:val="0"/>
      <w:marRight w:val="0"/>
      <w:marTop w:val="0"/>
      <w:marBottom w:val="0"/>
      <w:divBdr>
        <w:top w:val="none" w:sz="0" w:space="0" w:color="auto"/>
        <w:left w:val="none" w:sz="0" w:space="0" w:color="auto"/>
        <w:bottom w:val="none" w:sz="0" w:space="0" w:color="auto"/>
        <w:right w:val="none" w:sz="0" w:space="0" w:color="auto"/>
      </w:divBdr>
    </w:div>
    <w:div w:id="1555004765">
      <w:bodyDiv w:val="1"/>
      <w:marLeft w:val="0"/>
      <w:marRight w:val="0"/>
      <w:marTop w:val="0"/>
      <w:marBottom w:val="0"/>
      <w:divBdr>
        <w:top w:val="none" w:sz="0" w:space="0" w:color="auto"/>
        <w:left w:val="none" w:sz="0" w:space="0" w:color="auto"/>
        <w:bottom w:val="none" w:sz="0" w:space="0" w:color="auto"/>
        <w:right w:val="none" w:sz="0" w:space="0" w:color="auto"/>
      </w:divBdr>
      <w:divsChild>
        <w:div w:id="1949964302">
          <w:marLeft w:val="0"/>
          <w:marRight w:val="0"/>
          <w:marTop w:val="0"/>
          <w:marBottom w:val="0"/>
          <w:divBdr>
            <w:top w:val="none" w:sz="0" w:space="0" w:color="auto"/>
            <w:left w:val="none" w:sz="0" w:space="0" w:color="auto"/>
            <w:bottom w:val="none" w:sz="0" w:space="0" w:color="auto"/>
            <w:right w:val="none" w:sz="0" w:space="0" w:color="auto"/>
          </w:divBdr>
          <w:divsChild>
            <w:div w:id="2056849608">
              <w:marLeft w:val="0"/>
              <w:marRight w:val="0"/>
              <w:marTop w:val="0"/>
              <w:marBottom w:val="0"/>
              <w:divBdr>
                <w:top w:val="none" w:sz="0" w:space="0" w:color="auto"/>
                <w:left w:val="none" w:sz="0" w:space="0" w:color="auto"/>
                <w:bottom w:val="none" w:sz="0" w:space="0" w:color="auto"/>
                <w:right w:val="none" w:sz="0" w:space="0" w:color="auto"/>
              </w:divBdr>
              <w:divsChild>
                <w:div w:id="929853634">
                  <w:marLeft w:val="0"/>
                  <w:marRight w:val="0"/>
                  <w:marTop w:val="0"/>
                  <w:marBottom w:val="0"/>
                  <w:divBdr>
                    <w:top w:val="none" w:sz="0" w:space="0" w:color="auto"/>
                    <w:left w:val="none" w:sz="0" w:space="0" w:color="auto"/>
                    <w:bottom w:val="none" w:sz="0" w:space="0" w:color="auto"/>
                    <w:right w:val="none" w:sz="0" w:space="0" w:color="auto"/>
                  </w:divBdr>
                  <w:divsChild>
                    <w:div w:id="1486508089">
                      <w:marLeft w:val="0"/>
                      <w:marRight w:val="0"/>
                      <w:marTop w:val="0"/>
                      <w:marBottom w:val="0"/>
                      <w:divBdr>
                        <w:top w:val="none" w:sz="0" w:space="0" w:color="auto"/>
                        <w:left w:val="none" w:sz="0" w:space="0" w:color="auto"/>
                        <w:bottom w:val="none" w:sz="0" w:space="0" w:color="auto"/>
                        <w:right w:val="none" w:sz="0" w:space="0" w:color="auto"/>
                      </w:divBdr>
                      <w:divsChild>
                        <w:div w:id="187373775">
                          <w:marLeft w:val="0"/>
                          <w:marRight w:val="0"/>
                          <w:marTop w:val="0"/>
                          <w:marBottom w:val="0"/>
                          <w:divBdr>
                            <w:top w:val="none" w:sz="0" w:space="0" w:color="auto"/>
                            <w:left w:val="none" w:sz="0" w:space="0" w:color="auto"/>
                            <w:bottom w:val="none" w:sz="0" w:space="0" w:color="auto"/>
                            <w:right w:val="none" w:sz="0" w:space="0" w:color="auto"/>
                          </w:divBdr>
                          <w:divsChild>
                            <w:div w:id="50933777">
                              <w:marLeft w:val="-6000"/>
                              <w:marRight w:val="0"/>
                              <w:marTop w:val="0"/>
                              <w:marBottom w:val="0"/>
                              <w:divBdr>
                                <w:top w:val="none" w:sz="0" w:space="0" w:color="auto"/>
                                <w:left w:val="none" w:sz="0" w:space="0" w:color="auto"/>
                                <w:bottom w:val="none" w:sz="0" w:space="0" w:color="auto"/>
                                <w:right w:val="none" w:sz="0" w:space="0" w:color="auto"/>
                              </w:divBdr>
                              <w:divsChild>
                                <w:div w:id="2010525929">
                                  <w:marLeft w:val="0"/>
                                  <w:marRight w:val="0"/>
                                  <w:marTop w:val="0"/>
                                  <w:marBottom w:val="0"/>
                                  <w:divBdr>
                                    <w:top w:val="none" w:sz="0" w:space="0" w:color="auto"/>
                                    <w:left w:val="none" w:sz="0" w:space="0" w:color="auto"/>
                                    <w:bottom w:val="none" w:sz="0" w:space="0" w:color="auto"/>
                                    <w:right w:val="none" w:sz="0" w:space="0" w:color="auto"/>
                                  </w:divBdr>
                                  <w:divsChild>
                                    <w:div w:id="2137333225">
                                      <w:marLeft w:val="6225"/>
                                      <w:marRight w:val="0"/>
                                      <w:marTop w:val="0"/>
                                      <w:marBottom w:val="0"/>
                                      <w:divBdr>
                                        <w:top w:val="none" w:sz="0" w:space="0" w:color="auto"/>
                                        <w:left w:val="none" w:sz="0" w:space="0" w:color="auto"/>
                                        <w:bottom w:val="none" w:sz="0" w:space="0" w:color="auto"/>
                                        <w:right w:val="none" w:sz="0" w:space="0" w:color="auto"/>
                                      </w:divBdr>
                                      <w:divsChild>
                                        <w:div w:id="1984381893">
                                          <w:marLeft w:val="0"/>
                                          <w:marRight w:val="0"/>
                                          <w:marTop w:val="0"/>
                                          <w:marBottom w:val="0"/>
                                          <w:divBdr>
                                            <w:top w:val="none" w:sz="0" w:space="0" w:color="auto"/>
                                            <w:left w:val="none" w:sz="0" w:space="0" w:color="auto"/>
                                            <w:bottom w:val="none" w:sz="0" w:space="0" w:color="auto"/>
                                            <w:right w:val="none" w:sz="0" w:space="0" w:color="auto"/>
                                          </w:divBdr>
                                          <w:divsChild>
                                            <w:div w:id="2124155274">
                                              <w:marLeft w:val="0"/>
                                              <w:marRight w:val="0"/>
                                              <w:marTop w:val="0"/>
                                              <w:marBottom w:val="0"/>
                                              <w:divBdr>
                                                <w:top w:val="none" w:sz="0" w:space="0" w:color="auto"/>
                                                <w:left w:val="none" w:sz="0" w:space="0" w:color="auto"/>
                                                <w:bottom w:val="none" w:sz="0" w:space="0" w:color="auto"/>
                                                <w:right w:val="none" w:sz="0" w:space="0" w:color="auto"/>
                                              </w:divBdr>
                                              <w:divsChild>
                                                <w:div w:id="986975239">
                                                  <w:marLeft w:val="0"/>
                                                  <w:marRight w:val="0"/>
                                                  <w:marTop w:val="75"/>
                                                  <w:marBottom w:val="0"/>
                                                  <w:divBdr>
                                                    <w:top w:val="none" w:sz="0" w:space="0" w:color="auto"/>
                                                    <w:left w:val="none" w:sz="0" w:space="0" w:color="auto"/>
                                                    <w:bottom w:val="none" w:sz="0" w:space="0" w:color="auto"/>
                                                    <w:right w:val="none" w:sz="0" w:space="0" w:color="auto"/>
                                                  </w:divBdr>
                                                  <w:divsChild>
                                                    <w:div w:id="4706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170349">
      <w:bodyDiv w:val="1"/>
      <w:marLeft w:val="0"/>
      <w:marRight w:val="0"/>
      <w:marTop w:val="0"/>
      <w:marBottom w:val="0"/>
      <w:divBdr>
        <w:top w:val="none" w:sz="0" w:space="0" w:color="auto"/>
        <w:left w:val="none" w:sz="0" w:space="0" w:color="auto"/>
        <w:bottom w:val="none" w:sz="0" w:space="0" w:color="auto"/>
        <w:right w:val="none" w:sz="0" w:space="0" w:color="auto"/>
      </w:divBdr>
    </w:div>
    <w:div w:id="1574046022">
      <w:bodyDiv w:val="1"/>
      <w:marLeft w:val="0"/>
      <w:marRight w:val="0"/>
      <w:marTop w:val="0"/>
      <w:marBottom w:val="0"/>
      <w:divBdr>
        <w:top w:val="none" w:sz="0" w:space="0" w:color="auto"/>
        <w:left w:val="none" w:sz="0" w:space="0" w:color="auto"/>
        <w:bottom w:val="none" w:sz="0" w:space="0" w:color="auto"/>
        <w:right w:val="none" w:sz="0" w:space="0" w:color="auto"/>
      </w:divBdr>
    </w:div>
    <w:div w:id="1591304795">
      <w:bodyDiv w:val="1"/>
      <w:marLeft w:val="0"/>
      <w:marRight w:val="0"/>
      <w:marTop w:val="0"/>
      <w:marBottom w:val="0"/>
      <w:divBdr>
        <w:top w:val="none" w:sz="0" w:space="0" w:color="auto"/>
        <w:left w:val="none" w:sz="0" w:space="0" w:color="auto"/>
        <w:bottom w:val="none" w:sz="0" w:space="0" w:color="auto"/>
        <w:right w:val="none" w:sz="0" w:space="0" w:color="auto"/>
      </w:divBdr>
    </w:div>
    <w:div w:id="1591309114">
      <w:bodyDiv w:val="1"/>
      <w:marLeft w:val="0"/>
      <w:marRight w:val="0"/>
      <w:marTop w:val="0"/>
      <w:marBottom w:val="0"/>
      <w:divBdr>
        <w:top w:val="none" w:sz="0" w:space="0" w:color="auto"/>
        <w:left w:val="none" w:sz="0" w:space="0" w:color="auto"/>
        <w:bottom w:val="none" w:sz="0" w:space="0" w:color="auto"/>
        <w:right w:val="none" w:sz="0" w:space="0" w:color="auto"/>
      </w:divBdr>
      <w:divsChild>
        <w:div w:id="1003515087">
          <w:marLeft w:val="0"/>
          <w:marRight w:val="0"/>
          <w:marTop w:val="0"/>
          <w:marBottom w:val="0"/>
          <w:divBdr>
            <w:top w:val="none" w:sz="0" w:space="0" w:color="auto"/>
            <w:left w:val="none" w:sz="0" w:space="0" w:color="auto"/>
            <w:bottom w:val="none" w:sz="0" w:space="0" w:color="auto"/>
            <w:right w:val="none" w:sz="0" w:space="0" w:color="auto"/>
          </w:divBdr>
          <w:divsChild>
            <w:div w:id="1383947522">
              <w:marLeft w:val="0"/>
              <w:marRight w:val="0"/>
              <w:marTop w:val="0"/>
              <w:marBottom w:val="0"/>
              <w:divBdr>
                <w:top w:val="none" w:sz="0" w:space="0" w:color="auto"/>
                <w:left w:val="none" w:sz="0" w:space="0" w:color="auto"/>
                <w:bottom w:val="none" w:sz="0" w:space="0" w:color="auto"/>
                <w:right w:val="none" w:sz="0" w:space="0" w:color="auto"/>
              </w:divBdr>
              <w:divsChild>
                <w:div w:id="82997485">
                  <w:marLeft w:val="0"/>
                  <w:marRight w:val="0"/>
                  <w:marTop w:val="0"/>
                  <w:marBottom w:val="0"/>
                  <w:divBdr>
                    <w:top w:val="none" w:sz="0" w:space="0" w:color="auto"/>
                    <w:left w:val="none" w:sz="0" w:space="0" w:color="auto"/>
                    <w:bottom w:val="none" w:sz="0" w:space="0" w:color="auto"/>
                    <w:right w:val="none" w:sz="0" w:space="0" w:color="auto"/>
                  </w:divBdr>
                  <w:divsChild>
                    <w:div w:id="437599994">
                      <w:marLeft w:val="0"/>
                      <w:marRight w:val="0"/>
                      <w:marTop w:val="0"/>
                      <w:marBottom w:val="0"/>
                      <w:divBdr>
                        <w:top w:val="none" w:sz="0" w:space="0" w:color="auto"/>
                        <w:left w:val="none" w:sz="0" w:space="0" w:color="auto"/>
                        <w:bottom w:val="none" w:sz="0" w:space="0" w:color="auto"/>
                        <w:right w:val="none" w:sz="0" w:space="0" w:color="auto"/>
                      </w:divBdr>
                      <w:divsChild>
                        <w:div w:id="45951580">
                          <w:marLeft w:val="0"/>
                          <w:marRight w:val="0"/>
                          <w:marTop w:val="0"/>
                          <w:marBottom w:val="0"/>
                          <w:divBdr>
                            <w:top w:val="none" w:sz="0" w:space="0" w:color="auto"/>
                            <w:left w:val="none" w:sz="0" w:space="0" w:color="auto"/>
                            <w:bottom w:val="none" w:sz="0" w:space="0" w:color="auto"/>
                            <w:right w:val="none" w:sz="0" w:space="0" w:color="auto"/>
                          </w:divBdr>
                          <w:divsChild>
                            <w:div w:id="994332404">
                              <w:marLeft w:val="-6000"/>
                              <w:marRight w:val="0"/>
                              <w:marTop w:val="0"/>
                              <w:marBottom w:val="0"/>
                              <w:divBdr>
                                <w:top w:val="none" w:sz="0" w:space="0" w:color="auto"/>
                                <w:left w:val="none" w:sz="0" w:space="0" w:color="auto"/>
                                <w:bottom w:val="none" w:sz="0" w:space="0" w:color="auto"/>
                                <w:right w:val="none" w:sz="0" w:space="0" w:color="auto"/>
                              </w:divBdr>
                              <w:divsChild>
                                <w:div w:id="741216342">
                                  <w:marLeft w:val="0"/>
                                  <w:marRight w:val="0"/>
                                  <w:marTop w:val="0"/>
                                  <w:marBottom w:val="0"/>
                                  <w:divBdr>
                                    <w:top w:val="none" w:sz="0" w:space="0" w:color="auto"/>
                                    <w:left w:val="none" w:sz="0" w:space="0" w:color="auto"/>
                                    <w:bottom w:val="none" w:sz="0" w:space="0" w:color="auto"/>
                                    <w:right w:val="none" w:sz="0" w:space="0" w:color="auto"/>
                                  </w:divBdr>
                                  <w:divsChild>
                                    <w:div w:id="1975017333">
                                      <w:marLeft w:val="6225"/>
                                      <w:marRight w:val="0"/>
                                      <w:marTop w:val="0"/>
                                      <w:marBottom w:val="0"/>
                                      <w:divBdr>
                                        <w:top w:val="none" w:sz="0" w:space="0" w:color="auto"/>
                                        <w:left w:val="none" w:sz="0" w:space="0" w:color="auto"/>
                                        <w:bottom w:val="none" w:sz="0" w:space="0" w:color="auto"/>
                                        <w:right w:val="none" w:sz="0" w:space="0" w:color="auto"/>
                                      </w:divBdr>
                                      <w:divsChild>
                                        <w:div w:id="236939718">
                                          <w:marLeft w:val="0"/>
                                          <w:marRight w:val="0"/>
                                          <w:marTop w:val="0"/>
                                          <w:marBottom w:val="0"/>
                                          <w:divBdr>
                                            <w:top w:val="none" w:sz="0" w:space="0" w:color="auto"/>
                                            <w:left w:val="none" w:sz="0" w:space="0" w:color="auto"/>
                                            <w:bottom w:val="none" w:sz="0" w:space="0" w:color="auto"/>
                                            <w:right w:val="none" w:sz="0" w:space="0" w:color="auto"/>
                                          </w:divBdr>
                                          <w:divsChild>
                                            <w:div w:id="2058124490">
                                              <w:marLeft w:val="0"/>
                                              <w:marRight w:val="0"/>
                                              <w:marTop w:val="0"/>
                                              <w:marBottom w:val="0"/>
                                              <w:divBdr>
                                                <w:top w:val="none" w:sz="0" w:space="0" w:color="auto"/>
                                                <w:left w:val="none" w:sz="0" w:space="0" w:color="auto"/>
                                                <w:bottom w:val="none" w:sz="0" w:space="0" w:color="auto"/>
                                                <w:right w:val="none" w:sz="0" w:space="0" w:color="auto"/>
                                              </w:divBdr>
                                              <w:divsChild>
                                                <w:div w:id="1675261400">
                                                  <w:marLeft w:val="0"/>
                                                  <w:marRight w:val="0"/>
                                                  <w:marTop w:val="75"/>
                                                  <w:marBottom w:val="0"/>
                                                  <w:divBdr>
                                                    <w:top w:val="none" w:sz="0" w:space="0" w:color="auto"/>
                                                    <w:left w:val="none" w:sz="0" w:space="0" w:color="auto"/>
                                                    <w:bottom w:val="none" w:sz="0" w:space="0" w:color="auto"/>
                                                    <w:right w:val="none" w:sz="0" w:space="0" w:color="auto"/>
                                                  </w:divBdr>
                                                  <w:divsChild>
                                                    <w:div w:id="17409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712306">
      <w:bodyDiv w:val="1"/>
      <w:marLeft w:val="0"/>
      <w:marRight w:val="0"/>
      <w:marTop w:val="0"/>
      <w:marBottom w:val="0"/>
      <w:divBdr>
        <w:top w:val="none" w:sz="0" w:space="0" w:color="auto"/>
        <w:left w:val="none" w:sz="0" w:space="0" w:color="auto"/>
        <w:bottom w:val="none" w:sz="0" w:space="0" w:color="auto"/>
        <w:right w:val="none" w:sz="0" w:space="0" w:color="auto"/>
      </w:divBdr>
      <w:divsChild>
        <w:div w:id="1035234057">
          <w:marLeft w:val="-5850"/>
          <w:marRight w:val="0"/>
          <w:marTop w:val="0"/>
          <w:marBottom w:val="0"/>
          <w:divBdr>
            <w:top w:val="none" w:sz="0" w:space="0" w:color="auto"/>
            <w:left w:val="none" w:sz="0" w:space="0" w:color="auto"/>
            <w:bottom w:val="none" w:sz="0" w:space="0" w:color="auto"/>
            <w:right w:val="none" w:sz="0" w:space="0" w:color="auto"/>
          </w:divBdr>
        </w:div>
      </w:divsChild>
    </w:div>
    <w:div w:id="1610120303">
      <w:bodyDiv w:val="1"/>
      <w:marLeft w:val="0"/>
      <w:marRight w:val="0"/>
      <w:marTop w:val="0"/>
      <w:marBottom w:val="0"/>
      <w:divBdr>
        <w:top w:val="none" w:sz="0" w:space="0" w:color="auto"/>
        <w:left w:val="none" w:sz="0" w:space="0" w:color="auto"/>
        <w:bottom w:val="none" w:sz="0" w:space="0" w:color="auto"/>
        <w:right w:val="none" w:sz="0" w:space="0" w:color="auto"/>
      </w:divBdr>
    </w:div>
    <w:div w:id="1616719178">
      <w:bodyDiv w:val="1"/>
      <w:marLeft w:val="0"/>
      <w:marRight w:val="0"/>
      <w:marTop w:val="0"/>
      <w:marBottom w:val="0"/>
      <w:divBdr>
        <w:top w:val="none" w:sz="0" w:space="0" w:color="auto"/>
        <w:left w:val="none" w:sz="0" w:space="0" w:color="auto"/>
        <w:bottom w:val="none" w:sz="0" w:space="0" w:color="auto"/>
        <w:right w:val="none" w:sz="0" w:space="0" w:color="auto"/>
      </w:divBdr>
    </w:div>
    <w:div w:id="1692297522">
      <w:bodyDiv w:val="1"/>
      <w:marLeft w:val="0"/>
      <w:marRight w:val="0"/>
      <w:marTop w:val="0"/>
      <w:marBottom w:val="0"/>
      <w:divBdr>
        <w:top w:val="none" w:sz="0" w:space="0" w:color="auto"/>
        <w:left w:val="none" w:sz="0" w:space="0" w:color="auto"/>
        <w:bottom w:val="none" w:sz="0" w:space="0" w:color="auto"/>
        <w:right w:val="none" w:sz="0" w:space="0" w:color="auto"/>
      </w:divBdr>
    </w:div>
    <w:div w:id="1700275711">
      <w:bodyDiv w:val="1"/>
      <w:marLeft w:val="0"/>
      <w:marRight w:val="0"/>
      <w:marTop w:val="0"/>
      <w:marBottom w:val="0"/>
      <w:divBdr>
        <w:top w:val="none" w:sz="0" w:space="0" w:color="auto"/>
        <w:left w:val="none" w:sz="0" w:space="0" w:color="auto"/>
        <w:bottom w:val="none" w:sz="0" w:space="0" w:color="auto"/>
        <w:right w:val="none" w:sz="0" w:space="0" w:color="auto"/>
      </w:divBdr>
    </w:div>
    <w:div w:id="1702123748">
      <w:bodyDiv w:val="1"/>
      <w:marLeft w:val="0"/>
      <w:marRight w:val="0"/>
      <w:marTop w:val="0"/>
      <w:marBottom w:val="0"/>
      <w:divBdr>
        <w:top w:val="none" w:sz="0" w:space="0" w:color="auto"/>
        <w:left w:val="none" w:sz="0" w:space="0" w:color="auto"/>
        <w:bottom w:val="none" w:sz="0" w:space="0" w:color="auto"/>
        <w:right w:val="none" w:sz="0" w:space="0" w:color="auto"/>
      </w:divBdr>
      <w:divsChild>
        <w:div w:id="142507713">
          <w:marLeft w:val="0"/>
          <w:marRight w:val="0"/>
          <w:marTop w:val="0"/>
          <w:marBottom w:val="0"/>
          <w:divBdr>
            <w:top w:val="none" w:sz="0" w:space="0" w:color="auto"/>
            <w:left w:val="none" w:sz="0" w:space="0" w:color="auto"/>
            <w:bottom w:val="none" w:sz="0" w:space="0" w:color="auto"/>
            <w:right w:val="none" w:sz="0" w:space="0" w:color="auto"/>
          </w:divBdr>
          <w:divsChild>
            <w:div w:id="1778863373">
              <w:marLeft w:val="0"/>
              <w:marRight w:val="0"/>
              <w:marTop w:val="0"/>
              <w:marBottom w:val="0"/>
              <w:divBdr>
                <w:top w:val="none" w:sz="0" w:space="0" w:color="auto"/>
                <w:left w:val="none" w:sz="0" w:space="0" w:color="auto"/>
                <w:bottom w:val="none" w:sz="0" w:space="0" w:color="auto"/>
                <w:right w:val="none" w:sz="0" w:space="0" w:color="auto"/>
              </w:divBdr>
              <w:divsChild>
                <w:div w:id="2067562291">
                  <w:marLeft w:val="0"/>
                  <w:marRight w:val="0"/>
                  <w:marTop w:val="0"/>
                  <w:marBottom w:val="0"/>
                  <w:divBdr>
                    <w:top w:val="none" w:sz="0" w:space="0" w:color="auto"/>
                    <w:left w:val="none" w:sz="0" w:space="0" w:color="auto"/>
                    <w:bottom w:val="none" w:sz="0" w:space="0" w:color="auto"/>
                    <w:right w:val="none" w:sz="0" w:space="0" w:color="auto"/>
                  </w:divBdr>
                  <w:divsChild>
                    <w:div w:id="2136440063">
                      <w:marLeft w:val="0"/>
                      <w:marRight w:val="0"/>
                      <w:marTop w:val="0"/>
                      <w:marBottom w:val="0"/>
                      <w:divBdr>
                        <w:top w:val="none" w:sz="0" w:space="0" w:color="auto"/>
                        <w:left w:val="none" w:sz="0" w:space="0" w:color="auto"/>
                        <w:bottom w:val="none" w:sz="0" w:space="0" w:color="auto"/>
                        <w:right w:val="none" w:sz="0" w:space="0" w:color="auto"/>
                      </w:divBdr>
                      <w:divsChild>
                        <w:div w:id="20858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346112">
      <w:bodyDiv w:val="1"/>
      <w:marLeft w:val="0"/>
      <w:marRight w:val="0"/>
      <w:marTop w:val="0"/>
      <w:marBottom w:val="0"/>
      <w:divBdr>
        <w:top w:val="none" w:sz="0" w:space="0" w:color="auto"/>
        <w:left w:val="none" w:sz="0" w:space="0" w:color="auto"/>
        <w:bottom w:val="none" w:sz="0" w:space="0" w:color="auto"/>
        <w:right w:val="none" w:sz="0" w:space="0" w:color="auto"/>
      </w:divBdr>
      <w:divsChild>
        <w:div w:id="1016148965">
          <w:marLeft w:val="0"/>
          <w:marRight w:val="0"/>
          <w:marTop w:val="0"/>
          <w:marBottom w:val="0"/>
          <w:divBdr>
            <w:top w:val="none" w:sz="0" w:space="0" w:color="auto"/>
            <w:left w:val="none" w:sz="0" w:space="0" w:color="auto"/>
            <w:bottom w:val="none" w:sz="0" w:space="0" w:color="auto"/>
            <w:right w:val="none" w:sz="0" w:space="0" w:color="auto"/>
          </w:divBdr>
          <w:divsChild>
            <w:div w:id="1133910092">
              <w:marLeft w:val="0"/>
              <w:marRight w:val="0"/>
              <w:marTop w:val="0"/>
              <w:marBottom w:val="0"/>
              <w:divBdr>
                <w:top w:val="none" w:sz="0" w:space="0" w:color="auto"/>
                <w:left w:val="none" w:sz="0" w:space="0" w:color="auto"/>
                <w:bottom w:val="none" w:sz="0" w:space="0" w:color="auto"/>
                <w:right w:val="none" w:sz="0" w:space="0" w:color="auto"/>
              </w:divBdr>
              <w:divsChild>
                <w:div w:id="1355114094">
                  <w:marLeft w:val="0"/>
                  <w:marRight w:val="0"/>
                  <w:marTop w:val="0"/>
                  <w:marBottom w:val="0"/>
                  <w:divBdr>
                    <w:top w:val="none" w:sz="0" w:space="0" w:color="auto"/>
                    <w:left w:val="none" w:sz="0" w:space="0" w:color="auto"/>
                    <w:bottom w:val="none" w:sz="0" w:space="0" w:color="auto"/>
                    <w:right w:val="none" w:sz="0" w:space="0" w:color="auto"/>
                  </w:divBdr>
                  <w:divsChild>
                    <w:div w:id="1161626109">
                      <w:marLeft w:val="0"/>
                      <w:marRight w:val="0"/>
                      <w:marTop w:val="0"/>
                      <w:marBottom w:val="0"/>
                      <w:divBdr>
                        <w:top w:val="none" w:sz="0" w:space="0" w:color="auto"/>
                        <w:left w:val="none" w:sz="0" w:space="0" w:color="auto"/>
                        <w:bottom w:val="none" w:sz="0" w:space="0" w:color="auto"/>
                        <w:right w:val="none" w:sz="0" w:space="0" w:color="auto"/>
                      </w:divBdr>
                      <w:divsChild>
                        <w:div w:id="14096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94530">
      <w:bodyDiv w:val="1"/>
      <w:marLeft w:val="0"/>
      <w:marRight w:val="0"/>
      <w:marTop w:val="0"/>
      <w:marBottom w:val="0"/>
      <w:divBdr>
        <w:top w:val="none" w:sz="0" w:space="0" w:color="auto"/>
        <w:left w:val="none" w:sz="0" w:space="0" w:color="auto"/>
        <w:bottom w:val="none" w:sz="0" w:space="0" w:color="auto"/>
        <w:right w:val="none" w:sz="0" w:space="0" w:color="auto"/>
      </w:divBdr>
    </w:div>
    <w:div w:id="1802652633">
      <w:bodyDiv w:val="1"/>
      <w:marLeft w:val="0"/>
      <w:marRight w:val="0"/>
      <w:marTop w:val="0"/>
      <w:marBottom w:val="0"/>
      <w:divBdr>
        <w:top w:val="none" w:sz="0" w:space="0" w:color="auto"/>
        <w:left w:val="none" w:sz="0" w:space="0" w:color="auto"/>
        <w:bottom w:val="none" w:sz="0" w:space="0" w:color="auto"/>
        <w:right w:val="none" w:sz="0" w:space="0" w:color="auto"/>
      </w:divBdr>
      <w:divsChild>
        <w:div w:id="1106732449">
          <w:marLeft w:val="0"/>
          <w:marRight w:val="0"/>
          <w:marTop w:val="0"/>
          <w:marBottom w:val="0"/>
          <w:divBdr>
            <w:top w:val="none" w:sz="0" w:space="0" w:color="auto"/>
            <w:left w:val="none" w:sz="0" w:space="0" w:color="auto"/>
            <w:bottom w:val="none" w:sz="0" w:space="0" w:color="auto"/>
            <w:right w:val="none" w:sz="0" w:space="0" w:color="auto"/>
          </w:divBdr>
          <w:divsChild>
            <w:div w:id="438840815">
              <w:marLeft w:val="0"/>
              <w:marRight w:val="0"/>
              <w:marTop w:val="0"/>
              <w:marBottom w:val="0"/>
              <w:divBdr>
                <w:top w:val="none" w:sz="0" w:space="0" w:color="auto"/>
                <w:left w:val="none" w:sz="0" w:space="0" w:color="auto"/>
                <w:bottom w:val="none" w:sz="0" w:space="0" w:color="auto"/>
                <w:right w:val="none" w:sz="0" w:space="0" w:color="auto"/>
              </w:divBdr>
              <w:divsChild>
                <w:div w:id="763377672">
                  <w:marLeft w:val="0"/>
                  <w:marRight w:val="0"/>
                  <w:marTop w:val="0"/>
                  <w:marBottom w:val="0"/>
                  <w:divBdr>
                    <w:top w:val="none" w:sz="0" w:space="0" w:color="auto"/>
                    <w:left w:val="none" w:sz="0" w:space="0" w:color="auto"/>
                    <w:bottom w:val="none" w:sz="0" w:space="0" w:color="auto"/>
                    <w:right w:val="none" w:sz="0" w:space="0" w:color="auto"/>
                  </w:divBdr>
                  <w:divsChild>
                    <w:div w:id="1191995781">
                      <w:marLeft w:val="0"/>
                      <w:marRight w:val="0"/>
                      <w:marTop w:val="0"/>
                      <w:marBottom w:val="0"/>
                      <w:divBdr>
                        <w:top w:val="none" w:sz="0" w:space="0" w:color="auto"/>
                        <w:left w:val="none" w:sz="0" w:space="0" w:color="auto"/>
                        <w:bottom w:val="none" w:sz="0" w:space="0" w:color="auto"/>
                        <w:right w:val="none" w:sz="0" w:space="0" w:color="auto"/>
                      </w:divBdr>
                      <w:divsChild>
                        <w:div w:id="465200724">
                          <w:marLeft w:val="0"/>
                          <w:marRight w:val="0"/>
                          <w:marTop w:val="0"/>
                          <w:marBottom w:val="0"/>
                          <w:divBdr>
                            <w:top w:val="none" w:sz="0" w:space="0" w:color="auto"/>
                            <w:left w:val="none" w:sz="0" w:space="0" w:color="auto"/>
                            <w:bottom w:val="none" w:sz="0" w:space="0" w:color="auto"/>
                            <w:right w:val="none" w:sz="0" w:space="0" w:color="auto"/>
                          </w:divBdr>
                          <w:divsChild>
                            <w:div w:id="287054046">
                              <w:marLeft w:val="0"/>
                              <w:marRight w:val="0"/>
                              <w:marTop w:val="0"/>
                              <w:marBottom w:val="0"/>
                              <w:divBdr>
                                <w:top w:val="none" w:sz="0" w:space="0" w:color="auto"/>
                                <w:left w:val="none" w:sz="0" w:space="0" w:color="auto"/>
                                <w:bottom w:val="none" w:sz="0" w:space="0" w:color="auto"/>
                                <w:right w:val="none" w:sz="0" w:space="0" w:color="auto"/>
                              </w:divBdr>
                              <w:divsChild>
                                <w:div w:id="9618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58102">
      <w:bodyDiv w:val="1"/>
      <w:marLeft w:val="0"/>
      <w:marRight w:val="0"/>
      <w:marTop w:val="0"/>
      <w:marBottom w:val="0"/>
      <w:divBdr>
        <w:top w:val="none" w:sz="0" w:space="0" w:color="auto"/>
        <w:left w:val="none" w:sz="0" w:space="0" w:color="auto"/>
        <w:bottom w:val="none" w:sz="0" w:space="0" w:color="auto"/>
        <w:right w:val="none" w:sz="0" w:space="0" w:color="auto"/>
      </w:divBdr>
      <w:divsChild>
        <w:div w:id="862207840">
          <w:marLeft w:val="0"/>
          <w:marRight w:val="0"/>
          <w:marTop w:val="0"/>
          <w:marBottom w:val="0"/>
          <w:divBdr>
            <w:top w:val="none" w:sz="0" w:space="0" w:color="auto"/>
            <w:left w:val="none" w:sz="0" w:space="0" w:color="auto"/>
            <w:bottom w:val="none" w:sz="0" w:space="0" w:color="auto"/>
            <w:right w:val="none" w:sz="0" w:space="0" w:color="auto"/>
          </w:divBdr>
          <w:divsChild>
            <w:div w:id="1543245366">
              <w:marLeft w:val="0"/>
              <w:marRight w:val="0"/>
              <w:marTop w:val="0"/>
              <w:marBottom w:val="0"/>
              <w:divBdr>
                <w:top w:val="none" w:sz="0" w:space="0" w:color="auto"/>
                <w:left w:val="none" w:sz="0" w:space="0" w:color="auto"/>
                <w:bottom w:val="none" w:sz="0" w:space="0" w:color="auto"/>
                <w:right w:val="none" w:sz="0" w:space="0" w:color="auto"/>
              </w:divBdr>
              <w:divsChild>
                <w:div w:id="176626158">
                  <w:marLeft w:val="0"/>
                  <w:marRight w:val="0"/>
                  <w:marTop w:val="0"/>
                  <w:marBottom w:val="0"/>
                  <w:divBdr>
                    <w:top w:val="none" w:sz="0" w:space="0" w:color="auto"/>
                    <w:left w:val="none" w:sz="0" w:space="0" w:color="auto"/>
                    <w:bottom w:val="none" w:sz="0" w:space="0" w:color="auto"/>
                    <w:right w:val="none" w:sz="0" w:space="0" w:color="auto"/>
                  </w:divBdr>
                  <w:divsChild>
                    <w:div w:id="166218704">
                      <w:marLeft w:val="0"/>
                      <w:marRight w:val="0"/>
                      <w:marTop w:val="0"/>
                      <w:marBottom w:val="0"/>
                      <w:divBdr>
                        <w:top w:val="none" w:sz="0" w:space="0" w:color="auto"/>
                        <w:left w:val="none" w:sz="0" w:space="0" w:color="auto"/>
                        <w:bottom w:val="none" w:sz="0" w:space="0" w:color="auto"/>
                        <w:right w:val="none" w:sz="0" w:space="0" w:color="auto"/>
                      </w:divBdr>
                      <w:divsChild>
                        <w:div w:id="208452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80744">
      <w:bodyDiv w:val="1"/>
      <w:marLeft w:val="0"/>
      <w:marRight w:val="0"/>
      <w:marTop w:val="0"/>
      <w:marBottom w:val="0"/>
      <w:divBdr>
        <w:top w:val="none" w:sz="0" w:space="0" w:color="auto"/>
        <w:left w:val="none" w:sz="0" w:space="0" w:color="auto"/>
        <w:bottom w:val="none" w:sz="0" w:space="0" w:color="auto"/>
        <w:right w:val="none" w:sz="0" w:space="0" w:color="auto"/>
      </w:divBdr>
    </w:div>
    <w:div w:id="1891190282">
      <w:bodyDiv w:val="1"/>
      <w:marLeft w:val="0"/>
      <w:marRight w:val="0"/>
      <w:marTop w:val="0"/>
      <w:marBottom w:val="0"/>
      <w:divBdr>
        <w:top w:val="none" w:sz="0" w:space="0" w:color="auto"/>
        <w:left w:val="none" w:sz="0" w:space="0" w:color="auto"/>
        <w:bottom w:val="none" w:sz="0" w:space="0" w:color="auto"/>
        <w:right w:val="none" w:sz="0" w:space="0" w:color="auto"/>
      </w:divBdr>
    </w:div>
    <w:div w:id="1891528380">
      <w:bodyDiv w:val="1"/>
      <w:marLeft w:val="0"/>
      <w:marRight w:val="0"/>
      <w:marTop w:val="0"/>
      <w:marBottom w:val="0"/>
      <w:divBdr>
        <w:top w:val="none" w:sz="0" w:space="0" w:color="auto"/>
        <w:left w:val="none" w:sz="0" w:space="0" w:color="auto"/>
        <w:bottom w:val="none" w:sz="0" w:space="0" w:color="auto"/>
        <w:right w:val="none" w:sz="0" w:space="0" w:color="auto"/>
      </w:divBdr>
      <w:divsChild>
        <w:div w:id="1069303115">
          <w:marLeft w:val="0"/>
          <w:marRight w:val="0"/>
          <w:marTop w:val="0"/>
          <w:marBottom w:val="0"/>
          <w:divBdr>
            <w:top w:val="none" w:sz="0" w:space="0" w:color="auto"/>
            <w:left w:val="none" w:sz="0" w:space="0" w:color="auto"/>
            <w:bottom w:val="none" w:sz="0" w:space="0" w:color="auto"/>
            <w:right w:val="none" w:sz="0" w:space="0" w:color="auto"/>
          </w:divBdr>
          <w:divsChild>
            <w:div w:id="564337347">
              <w:marLeft w:val="0"/>
              <w:marRight w:val="0"/>
              <w:marTop w:val="0"/>
              <w:marBottom w:val="0"/>
              <w:divBdr>
                <w:top w:val="none" w:sz="0" w:space="0" w:color="auto"/>
                <w:left w:val="none" w:sz="0" w:space="0" w:color="auto"/>
                <w:bottom w:val="none" w:sz="0" w:space="0" w:color="auto"/>
                <w:right w:val="none" w:sz="0" w:space="0" w:color="auto"/>
              </w:divBdr>
              <w:divsChild>
                <w:div w:id="1301807709">
                  <w:marLeft w:val="0"/>
                  <w:marRight w:val="0"/>
                  <w:marTop w:val="0"/>
                  <w:marBottom w:val="0"/>
                  <w:divBdr>
                    <w:top w:val="none" w:sz="0" w:space="0" w:color="auto"/>
                    <w:left w:val="none" w:sz="0" w:space="0" w:color="auto"/>
                    <w:bottom w:val="none" w:sz="0" w:space="0" w:color="auto"/>
                    <w:right w:val="none" w:sz="0" w:space="0" w:color="auto"/>
                  </w:divBdr>
                  <w:divsChild>
                    <w:div w:id="1039475509">
                      <w:marLeft w:val="0"/>
                      <w:marRight w:val="0"/>
                      <w:marTop w:val="0"/>
                      <w:marBottom w:val="0"/>
                      <w:divBdr>
                        <w:top w:val="none" w:sz="0" w:space="0" w:color="auto"/>
                        <w:left w:val="none" w:sz="0" w:space="0" w:color="auto"/>
                        <w:bottom w:val="none" w:sz="0" w:space="0" w:color="auto"/>
                        <w:right w:val="none" w:sz="0" w:space="0" w:color="auto"/>
                      </w:divBdr>
                      <w:divsChild>
                        <w:div w:id="17361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385198">
      <w:bodyDiv w:val="1"/>
      <w:marLeft w:val="0"/>
      <w:marRight w:val="0"/>
      <w:marTop w:val="0"/>
      <w:marBottom w:val="0"/>
      <w:divBdr>
        <w:top w:val="none" w:sz="0" w:space="0" w:color="auto"/>
        <w:left w:val="none" w:sz="0" w:space="0" w:color="auto"/>
        <w:bottom w:val="none" w:sz="0" w:space="0" w:color="auto"/>
        <w:right w:val="none" w:sz="0" w:space="0" w:color="auto"/>
      </w:divBdr>
    </w:div>
    <w:div w:id="2006201179">
      <w:bodyDiv w:val="1"/>
      <w:marLeft w:val="0"/>
      <w:marRight w:val="0"/>
      <w:marTop w:val="0"/>
      <w:marBottom w:val="0"/>
      <w:divBdr>
        <w:top w:val="none" w:sz="0" w:space="0" w:color="auto"/>
        <w:left w:val="none" w:sz="0" w:space="0" w:color="auto"/>
        <w:bottom w:val="none" w:sz="0" w:space="0" w:color="auto"/>
        <w:right w:val="none" w:sz="0" w:space="0" w:color="auto"/>
      </w:divBdr>
    </w:div>
    <w:div w:id="2052419770">
      <w:bodyDiv w:val="1"/>
      <w:marLeft w:val="0"/>
      <w:marRight w:val="0"/>
      <w:marTop w:val="0"/>
      <w:marBottom w:val="0"/>
      <w:divBdr>
        <w:top w:val="none" w:sz="0" w:space="0" w:color="auto"/>
        <w:left w:val="none" w:sz="0" w:space="0" w:color="auto"/>
        <w:bottom w:val="none" w:sz="0" w:space="0" w:color="auto"/>
        <w:right w:val="none" w:sz="0" w:space="0" w:color="auto"/>
      </w:divBdr>
    </w:div>
    <w:div w:id="2052993063">
      <w:bodyDiv w:val="1"/>
      <w:marLeft w:val="0"/>
      <w:marRight w:val="0"/>
      <w:marTop w:val="0"/>
      <w:marBottom w:val="0"/>
      <w:divBdr>
        <w:top w:val="none" w:sz="0" w:space="0" w:color="auto"/>
        <w:left w:val="none" w:sz="0" w:space="0" w:color="auto"/>
        <w:bottom w:val="none" w:sz="0" w:space="0" w:color="auto"/>
        <w:right w:val="none" w:sz="0" w:space="0" w:color="auto"/>
      </w:divBdr>
    </w:div>
    <w:div w:id="213227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irdageireland.ie/sage/latest-news/news/forum-on-long-term-care" TargetMode="External"/><Relationship Id="rId5" Type="http://schemas.openxmlformats.org/officeDocument/2006/relationships/webSettings" Target="webSettings.xml"/><Relationship Id="rId15" Type="http://schemas.openxmlformats.org/officeDocument/2006/relationships/hyperlink" Target="http://www.environ.ie/housing/social-housing/social-housing-output-2015" TargetMode="External"/><Relationship Id="rId23" Type="http://schemas.openxmlformats.org/officeDocument/2006/relationships/theme" Target="theme/theme1.xml"/><Relationship Id="rId10" Type="http://schemas.openxmlformats.org/officeDocument/2006/relationships/hyperlink" Target="http://www.per.gov.ie/en/commissionin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citizensinformationboard.ie/en/publications/submissions/" TargetMode="External"/><Relationship Id="rId14" Type="http://schemas.openxmlformats.org/officeDocument/2006/relationships/hyperlink" Target="http://www.ria.gov.ie/en/RIA/GuidetoLivingIndependently.pdf/Files/GuidetoLivingIndependently.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1D9DF-FAE3-4829-9561-6F44086EC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5411</Words>
  <Characters>30846</Characters>
  <Application>Microsoft Office Word</Application>
  <DocSecurity>0</DocSecurity>
  <Lines>257</Lines>
  <Paragraphs>72</Paragraphs>
  <ScaleCrop>false</ScaleCrop>
  <Company/>
  <LinksUpToDate>false</LinksUpToDate>
  <CharactersWithSpaces>36185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2016-12-28T15:46:00Z</dcterms:created>
  <dcterms:modified xsi:type="dcterms:W3CDTF">2016-12-28T15:46:00Z</dcterms:modified>
</cp:coreProperties>
</file>