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49" w:rsidRPr="00D9204D" w:rsidRDefault="00476B49" w:rsidP="00476B49">
      <w:pPr>
        <w:rPr>
          <w:rFonts w:asciiTheme="majorHAnsi" w:hAnsiTheme="majorHAnsi"/>
          <w:b/>
          <w:i/>
          <w:color w:val="1F497D" w:themeColor="text2"/>
          <w:sz w:val="56"/>
          <w:szCs w:val="56"/>
        </w:rPr>
      </w:pPr>
      <w:bookmarkStart w:id="0" w:name="_GoBack"/>
      <w:bookmarkEnd w:id="0"/>
      <w:r w:rsidRPr="00D9204D">
        <w:rPr>
          <w:rFonts w:asciiTheme="majorHAnsi" w:hAnsiTheme="majorHAnsi"/>
          <w:i/>
          <w:noProof/>
          <w:color w:val="1F497D" w:themeColor="text2"/>
          <w:sz w:val="56"/>
          <w:szCs w:val="56"/>
          <w:lang w:eastAsia="en-IE"/>
        </w:rPr>
        <w:drawing>
          <wp:anchor distT="0" distB="0" distL="114300" distR="114300" simplePos="0" relativeHeight="251659264" behindDoc="1" locked="0" layoutInCell="1" allowOverlap="1" wp14:anchorId="250C26E1" wp14:editId="5E3C450D">
            <wp:simplePos x="0" y="0"/>
            <wp:positionH relativeFrom="margin">
              <wp:posOffset>3916680</wp:posOffset>
            </wp:positionH>
            <wp:positionV relativeFrom="margin">
              <wp:posOffset>-251460</wp:posOffset>
            </wp:positionV>
            <wp:extent cx="2506980" cy="922020"/>
            <wp:effectExtent l="19050" t="0" r="26670" b="2019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6980" cy="922020"/>
                    </a:xfrm>
                    <a:prstGeom prst="roundRect">
                      <a:avLst>
                        <a:gd name="adj" fmla="val 8594"/>
                      </a:avLst>
                    </a:prstGeom>
                    <a:solidFill>
                      <a:srgbClr val="FFFFFF">
                        <a:shade val="85000"/>
                      </a:srgbClr>
                    </a:solidFill>
                    <a:ln w="28575" cap="rnd">
                      <a:noFill/>
                    </a:ln>
                    <a:effectLst>
                      <a:reflection blurRad="12700" stA="38000" endPos="16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D9204D">
        <w:rPr>
          <w:rFonts w:asciiTheme="majorHAnsi" w:hAnsiTheme="majorHAnsi"/>
          <w:b/>
          <w:i/>
          <w:color w:val="1F497D" w:themeColor="text2"/>
          <w:sz w:val="56"/>
          <w:szCs w:val="56"/>
        </w:rPr>
        <w:t xml:space="preserve">Social Policy Update   </w:t>
      </w:r>
    </w:p>
    <w:p w:rsidR="002C5621" w:rsidRPr="00F513C7" w:rsidRDefault="00D0676D" w:rsidP="002C5621">
      <w:pPr>
        <w:pStyle w:val="Subtitle"/>
        <w:shd w:val="clear" w:color="auto" w:fill="FFFFFF" w:themeFill="background1"/>
        <w:rPr>
          <w:i w:val="0"/>
          <w:color w:val="1F497D" w:themeColor="text2"/>
          <w:sz w:val="48"/>
          <w:szCs w:val="48"/>
        </w:rPr>
      </w:pPr>
      <w:r w:rsidRPr="00F513C7">
        <w:rPr>
          <w:i w:val="0"/>
          <w:color w:val="1F497D" w:themeColor="text2"/>
          <w:sz w:val="48"/>
          <w:szCs w:val="48"/>
        </w:rPr>
        <w:t>December</w:t>
      </w:r>
      <w:r w:rsidR="00795D59" w:rsidRPr="00F513C7">
        <w:rPr>
          <w:i w:val="0"/>
          <w:color w:val="1F497D" w:themeColor="text2"/>
          <w:sz w:val="48"/>
          <w:szCs w:val="48"/>
        </w:rPr>
        <w:t xml:space="preserve"> </w:t>
      </w:r>
      <w:r w:rsidR="00107FC9" w:rsidRPr="00F513C7">
        <w:rPr>
          <w:i w:val="0"/>
          <w:color w:val="1F497D" w:themeColor="text2"/>
          <w:sz w:val="48"/>
          <w:szCs w:val="48"/>
        </w:rPr>
        <w:t>2016</w:t>
      </w:r>
    </w:p>
    <w:p w:rsidR="00405177" w:rsidRDefault="00BF6516" w:rsidP="002C5621">
      <w:pPr>
        <w:pStyle w:val="Subtitle"/>
        <w:shd w:val="clear" w:color="auto" w:fill="FFFFFF" w:themeFill="background1"/>
        <w:jc w:val="center"/>
        <w:rPr>
          <w:rStyle w:val="SubtleEmphasis"/>
          <w:sz w:val="20"/>
          <w:szCs w:val="20"/>
        </w:rPr>
      </w:pPr>
      <w:r w:rsidRPr="002C5621">
        <w:rPr>
          <w:color w:val="1F497D" w:themeColor="text2"/>
          <w:sz w:val="16"/>
          <w:szCs w:val="16"/>
        </w:rPr>
        <w:br/>
      </w:r>
      <w:r w:rsidR="00405177" w:rsidRPr="00BB0266">
        <w:rPr>
          <w:rStyle w:val="SubtleEmphasis"/>
          <w:b/>
          <w:sz w:val="20"/>
          <w:szCs w:val="20"/>
        </w:rPr>
        <w:t>Social Policy Update</w:t>
      </w:r>
      <w:r w:rsidR="00405177">
        <w:rPr>
          <w:rStyle w:val="SubtleEmphasis"/>
          <w:sz w:val="20"/>
          <w:szCs w:val="20"/>
        </w:rPr>
        <w:t xml:space="preserve"> </w:t>
      </w:r>
      <w:r w:rsidR="00405177" w:rsidRPr="0020354D">
        <w:rPr>
          <w:rStyle w:val="SubtleEmphasis"/>
          <w:sz w:val="20"/>
          <w:szCs w:val="20"/>
        </w:rPr>
        <w:t xml:space="preserve">focuses on the social policy work of CIB </w:t>
      </w:r>
      <w:r w:rsidR="009C311E">
        <w:rPr>
          <w:rStyle w:val="SubtleEmphasis"/>
          <w:sz w:val="20"/>
          <w:szCs w:val="20"/>
        </w:rPr>
        <w:t>a</w:t>
      </w:r>
      <w:r w:rsidR="00405177" w:rsidRPr="0020354D">
        <w:rPr>
          <w:rStyle w:val="SubtleEmphasis"/>
          <w:sz w:val="20"/>
          <w:szCs w:val="20"/>
        </w:rPr>
        <w:t xml:space="preserve">nd </w:t>
      </w:r>
      <w:r w:rsidR="00405177">
        <w:rPr>
          <w:rStyle w:val="SubtleEmphasis"/>
          <w:sz w:val="20"/>
          <w:szCs w:val="20"/>
        </w:rPr>
        <w:t>our delivery</w:t>
      </w:r>
      <w:r w:rsidR="00116D72">
        <w:rPr>
          <w:rStyle w:val="SubtleEmphasis"/>
          <w:sz w:val="20"/>
          <w:szCs w:val="20"/>
        </w:rPr>
        <w:t xml:space="preserve"> services</w:t>
      </w:r>
      <w:r w:rsidR="00405177">
        <w:rPr>
          <w:rStyle w:val="SubtleEmphasis"/>
          <w:sz w:val="20"/>
          <w:szCs w:val="20"/>
        </w:rPr>
        <w:t xml:space="preserve"> throughout the country. </w:t>
      </w:r>
      <w:r w:rsidR="00D0676D">
        <w:rPr>
          <w:rStyle w:val="SubtleEmphasis"/>
          <w:sz w:val="20"/>
          <w:szCs w:val="20"/>
        </w:rPr>
        <w:t xml:space="preserve"> </w:t>
      </w:r>
      <w:r w:rsidR="00405177">
        <w:rPr>
          <w:rStyle w:val="SubtleEmphasis"/>
          <w:sz w:val="20"/>
          <w:szCs w:val="20"/>
        </w:rPr>
        <w:t xml:space="preserve">It also provides information on national social policy news </w:t>
      </w:r>
      <w:r w:rsidR="001919BE">
        <w:rPr>
          <w:rStyle w:val="SubtleEmphasis"/>
          <w:sz w:val="20"/>
          <w:szCs w:val="20"/>
        </w:rPr>
        <w:t xml:space="preserve">and </w:t>
      </w:r>
      <w:r w:rsidR="00405177">
        <w:rPr>
          <w:rStyle w:val="SubtleEmphasis"/>
          <w:sz w:val="20"/>
          <w:szCs w:val="20"/>
        </w:rPr>
        <w:t>activit</w:t>
      </w:r>
      <w:r w:rsidR="001919BE">
        <w:rPr>
          <w:rStyle w:val="SubtleEmphasis"/>
          <w:sz w:val="20"/>
          <w:szCs w:val="20"/>
        </w:rPr>
        <w:t>ies</w:t>
      </w:r>
      <w:r w:rsidR="00405177">
        <w:rPr>
          <w:rStyle w:val="SubtleEmphasis"/>
          <w:sz w:val="20"/>
          <w:szCs w:val="20"/>
        </w:rPr>
        <w:t>.</w:t>
      </w:r>
    </w:p>
    <w:p w:rsidR="00F513C7" w:rsidRPr="00F513C7" w:rsidRDefault="00F513C7" w:rsidP="00F513C7">
      <w:pPr>
        <w:rPr>
          <w:lang w:eastAsia="en-GB"/>
        </w:rPr>
      </w:pPr>
    </w:p>
    <w:p w:rsidR="00476B49" w:rsidRPr="00F042DE" w:rsidRDefault="00476B49" w:rsidP="0063566E">
      <w:pPr>
        <w:pBdr>
          <w:top w:val="single" w:sz="4" w:space="1" w:color="auto"/>
          <w:left w:val="single" w:sz="4" w:space="4" w:color="auto"/>
          <w:bottom w:val="single" w:sz="4" w:space="9"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Pr="007970AC" w:rsidRDefault="00B61A32" w:rsidP="0063566E">
      <w:pPr>
        <w:pBdr>
          <w:top w:val="single" w:sz="4" w:space="1" w:color="auto"/>
          <w:left w:val="single" w:sz="4" w:space="4" w:color="auto"/>
          <w:bottom w:val="single" w:sz="4" w:space="9" w:color="auto"/>
          <w:right w:val="single" w:sz="4" w:space="0" w:color="auto"/>
        </w:pBdr>
        <w:rPr>
          <w:rFonts w:ascii="Candara" w:hAnsi="Candara"/>
          <w:b/>
          <w:color w:val="1F497D" w:themeColor="text2"/>
        </w:rPr>
      </w:pPr>
      <w:r w:rsidRPr="00B61A32">
        <w:rPr>
          <w:rFonts w:ascii="Candara" w:hAnsi="Candara"/>
          <w:b/>
          <w:color w:val="1F497D" w:themeColor="text2"/>
        </w:rPr>
        <w:t xml:space="preserve">CIB Social Policy and Research News  </w:t>
      </w:r>
      <w:r w:rsidRPr="00B61A32">
        <w:rPr>
          <w:rFonts w:ascii="Candara" w:hAnsi="Candara"/>
          <w:b/>
          <w:color w:val="1F497D" w:themeColor="text2"/>
        </w:rPr>
        <w:tab/>
      </w:r>
      <w:r w:rsidR="00632340"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color w:val="1F497D" w:themeColor="text2"/>
        </w:rPr>
        <w:t xml:space="preserve">1 – </w:t>
      </w:r>
      <w:r w:rsidR="0023656A">
        <w:rPr>
          <w:rFonts w:ascii="Candara" w:hAnsi="Candara"/>
          <w:b/>
          <w:color w:val="1F497D" w:themeColor="text2"/>
        </w:rPr>
        <w:t>4</w:t>
      </w:r>
    </w:p>
    <w:p w:rsidR="003E65F3" w:rsidRPr="0023656A" w:rsidRDefault="00116D72" w:rsidP="0063566E">
      <w:pPr>
        <w:pBdr>
          <w:top w:val="single" w:sz="4" w:space="1" w:color="auto"/>
          <w:left w:val="single" w:sz="4" w:space="4" w:color="auto"/>
          <w:bottom w:val="single" w:sz="4" w:space="9" w:color="auto"/>
          <w:right w:val="single" w:sz="4" w:space="0" w:color="auto"/>
        </w:pBdr>
        <w:rPr>
          <w:rFonts w:ascii="Candara" w:hAnsi="Candara"/>
          <w:i/>
          <w:sz w:val="20"/>
          <w:szCs w:val="20"/>
        </w:rPr>
      </w:pPr>
      <w:r>
        <w:rPr>
          <w:rFonts w:ascii="Candara" w:hAnsi="Candara"/>
          <w:i/>
          <w:sz w:val="20"/>
          <w:szCs w:val="20"/>
        </w:rPr>
        <w:t>Childcare subvention</w:t>
      </w:r>
      <w:r w:rsidR="0023656A" w:rsidRPr="0023656A">
        <w:rPr>
          <w:rFonts w:ascii="Candara" w:hAnsi="Candara"/>
          <w:i/>
          <w:sz w:val="20"/>
          <w:szCs w:val="20"/>
        </w:rPr>
        <w:t xml:space="preserve">, Mortgage </w:t>
      </w:r>
      <w:r w:rsidR="00AF71B6">
        <w:rPr>
          <w:rFonts w:ascii="Candara" w:hAnsi="Candara"/>
          <w:i/>
          <w:sz w:val="20"/>
          <w:szCs w:val="20"/>
        </w:rPr>
        <w:t>t</w:t>
      </w:r>
      <w:r w:rsidR="008776B9">
        <w:rPr>
          <w:rFonts w:ascii="Candara" w:hAnsi="Candara"/>
          <w:i/>
          <w:sz w:val="20"/>
          <w:szCs w:val="20"/>
        </w:rPr>
        <w:t xml:space="preserve">o Rent Scheme </w:t>
      </w:r>
      <w:r w:rsidR="00AF71B6">
        <w:rPr>
          <w:rFonts w:ascii="Candara" w:hAnsi="Candara"/>
          <w:i/>
          <w:sz w:val="20"/>
          <w:szCs w:val="20"/>
        </w:rPr>
        <w:t>review;</w:t>
      </w:r>
      <w:r w:rsidR="008776B9">
        <w:rPr>
          <w:rFonts w:ascii="Candara" w:hAnsi="Candara"/>
          <w:i/>
          <w:sz w:val="20"/>
          <w:szCs w:val="20"/>
        </w:rPr>
        <w:t xml:space="preserve"> Direct Provision sessions, research on </w:t>
      </w:r>
      <w:r w:rsidR="0023656A">
        <w:rPr>
          <w:rFonts w:ascii="Candara" w:hAnsi="Candara"/>
          <w:i/>
          <w:sz w:val="20"/>
          <w:szCs w:val="20"/>
        </w:rPr>
        <w:t>HAP and SW</w:t>
      </w:r>
      <w:r w:rsidR="00AF71B6">
        <w:rPr>
          <w:rFonts w:ascii="Candara" w:hAnsi="Candara"/>
          <w:i/>
          <w:sz w:val="20"/>
          <w:szCs w:val="20"/>
        </w:rPr>
        <w:t>A</w:t>
      </w:r>
      <w:r w:rsidR="009C311E">
        <w:rPr>
          <w:rFonts w:ascii="Candara" w:hAnsi="Candara"/>
          <w:i/>
          <w:sz w:val="20"/>
          <w:szCs w:val="20"/>
        </w:rPr>
        <w:t>;</w:t>
      </w:r>
    </w:p>
    <w:p w:rsidR="00582869" w:rsidRPr="007970AC" w:rsidRDefault="0042044B" w:rsidP="0063566E">
      <w:pPr>
        <w:pBdr>
          <w:top w:val="single" w:sz="4" w:space="1" w:color="auto"/>
          <w:left w:val="single" w:sz="4" w:space="4" w:color="auto"/>
          <w:bottom w:val="single" w:sz="4" w:space="9" w:color="auto"/>
          <w:right w:val="single" w:sz="4" w:space="0" w:color="auto"/>
        </w:pBdr>
        <w:rPr>
          <w:rFonts w:ascii="Candara" w:hAnsi="Candara"/>
        </w:rPr>
      </w:pPr>
      <w:r>
        <w:rPr>
          <w:rFonts w:ascii="Candara" w:hAnsi="Candara"/>
          <w:b/>
          <w:color w:val="1F497D" w:themeColor="text2"/>
        </w:rPr>
        <w:t>On the Ground: s</w:t>
      </w:r>
      <w:r w:rsidR="00B61A32" w:rsidRPr="00B61A32">
        <w:rPr>
          <w:rFonts w:ascii="Candara" w:hAnsi="Candara"/>
          <w:b/>
          <w:color w:val="1F497D" w:themeColor="text2"/>
        </w:rPr>
        <w:t>ocial policy</w:t>
      </w:r>
      <w:r w:rsidR="001E4B7F">
        <w:rPr>
          <w:rFonts w:ascii="Candara" w:hAnsi="Candara"/>
          <w:b/>
          <w:color w:val="1F497D" w:themeColor="text2"/>
        </w:rPr>
        <w:t xml:space="preserve"> feedback from</w:t>
      </w:r>
      <w:r>
        <w:rPr>
          <w:rFonts w:ascii="Candara" w:hAnsi="Candara"/>
          <w:b/>
          <w:color w:val="1F497D" w:themeColor="text2"/>
        </w:rPr>
        <w:t xml:space="preserve"> the</w:t>
      </w:r>
      <w:r w:rsidR="001E4B7F">
        <w:rPr>
          <w:rFonts w:ascii="Candara" w:hAnsi="Candara"/>
          <w:b/>
          <w:color w:val="1F497D" w:themeColor="text2"/>
        </w:rPr>
        <w:t xml:space="preserve"> delivery services</w:t>
      </w:r>
      <w:r w:rsidR="001E4B7F">
        <w:rPr>
          <w:rFonts w:ascii="Candara" w:hAnsi="Candara"/>
          <w:b/>
          <w:color w:val="1F497D" w:themeColor="text2"/>
        </w:rPr>
        <w:tab/>
      </w:r>
      <w:r>
        <w:rPr>
          <w:rFonts w:ascii="Candara" w:hAnsi="Candara"/>
        </w:rPr>
        <w:tab/>
      </w:r>
      <w:r>
        <w:rPr>
          <w:rFonts w:ascii="Candara" w:hAnsi="Candara"/>
        </w:rPr>
        <w:tab/>
      </w:r>
      <w:r>
        <w:rPr>
          <w:rFonts w:ascii="Candara" w:hAnsi="Candara"/>
        </w:rPr>
        <w:tab/>
      </w:r>
      <w:r>
        <w:rPr>
          <w:rFonts w:ascii="Candara" w:hAnsi="Candara"/>
        </w:rPr>
        <w:tab/>
      </w:r>
      <w:r w:rsidR="0023656A">
        <w:rPr>
          <w:rFonts w:ascii="Candara" w:hAnsi="Candara"/>
          <w:b/>
          <w:color w:val="1F497D" w:themeColor="text2"/>
        </w:rPr>
        <w:t>5</w:t>
      </w:r>
      <w:r w:rsidR="00582869" w:rsidRPr="007970AC">
        <w:rPr>
          <w:rFonts w:ascii="Candara" w:hAnsi="Candara"/>
          <w:b/>
          <w:color w:val="1F497D" w:themeColor="text2"/>
        </w:rPr>
        <w:t xml:space="preserve"> -</w:t>
      </w:r>
      <w:r w:rsidR="003E27F7">
        <w:rPr>
          <w:rFonts w:ascii="Candara" w:hAnsi="Candara"/>
          <w:b/>
          <w:color w:val="1F497D" w:themeColor="text2"/>
        </w:rPr>
        <w:t xml:space="preserve"> 6</w:t>
      </w:r>
    </w:p>
    <w:p w:rsidR="00F30DD1" w:rsidRPr="0023656A" w:rsidRDefault="003E65F3" w:rsidP="0063566E">
      <w:pPr>
        <w:pBdr>
          <w:top w:val="single" w:sz="4" w:space="1" w:color="auto"/>
          <w:left w:val="single" w:sz="4" w:space="4" w:color="auto"/>
          <w:bottom w:val="single" w:sz="4" w:space="9" w:color="auto"/>
          <w:right w:val="single" w:sz="4" w:space="0" w:color="auto"/>
        </w:pBdr>
        <w:rPr>
          <w:rFonts w:ascii="Candara" w:hAnsi="Candara"/>
          <w:i/>
          <w:sz w:val="20"/>
          <w:szCs w:val="20"/>
        </w:rPr>
      </w:pPr>
      <w:r w:rsidRPr="0023656A">
        <w:rPr>
          <w:rFonts w:ascii="Candara" w:hAnsi="Candara"/>
          <w:i/>
          <w:sz w:val="20"/>
          <w:szCs w:val="20"/>
        </w:rPr>
        <w:t xml:space="preserve">Social Policy Returns </w:t>
      </w:r>
      <w:r w:rsidR="00780BA4" w:rsidRPr="0023656A">
        <w:rPr>
          <w:rFonts w:ascii="Candara" w:hAnsi="Candara"/>
          <w:i/>
          <w:sz w:val="20"/>
          <w:szCs w:val="20"/>
        </w:rPr>
        <w:t xml:space="preserve">for </w:t>
      </w:r>
      <w:r w:rsidR="0023656A">
        <w:rPr>
          <w:rFonts w:ascii="Candara" w:hAnsi="Candara"/>
          <w:i/>
          <w:sz w:val="20"/>
          <w:szCs w:val="20"/>
        </w:rPr>
        <w:t xml:space="preserve">October &amp; November </w:t>
      </w:r>
      <w:r w:rsidRPr="0023656A">
        <w:rPr>
          <w:rFonts w:ascii="Candara" w:hAnsi="Candara"/>
          <w:i/>
          <w:sz w:val="20"/>
          <w:szCs w:val="20"/>
        </w:rPr>
        <w:t xml:space="preserve">with a focus on </w:t>
      </w:r>
      <w:r w:rsidR="0023656A">
        <w:rPr>
          <w:rFonts w:ascii="Candara" w:hAnsi="Candara"/>
          <w:i/>
          <w:sz w:val="20"/>
          <w:szCs w:val="20"/>
        </w:rPr>
        <w:t>‘Moving Country’</w:t>
      </w:r>
      <w:r w:rsidR="009C311E">
        <w:rPr>
          <w:rFonts w:ascii="Candara" w:hAnsi="Candara"/>
          <w:i/>
          <w:sz w:val="20"/>
          <w:szCs w:val="20"/>
        </w:rPr>
        <w:t>;</w:t>
      </w:r>
    </w:p>
    <w:p w:rsidR="00392BED" w:rsidRPr="007970AC" w:rsidRDefault="00B61A32" w:rsidP="0063566E">
      <w:pPr>
        <w:pBdr>
          <w:top w:val="single" w:sz="4" w:space="1" w:color="auto"/>
          <w:left w:val="single" w:sz="4" w:space="4" w:color="auto"/>
          <w:bottom w:val="single" w:sz="4" w:space="9" w:color="auto"/>
          <w:right w:val="single" w:sz="4" w:space="0" w:color="auto"/>
        </w:pBdr>
        <w:rPr>
          <w:rFonts w:ascii="Candara" w:hAnsi="Candara"/>
          <w:b/>
          <w:color w:val="1F497D" w:themeColor="text2"/>
        </w:rPr>
      </w:pPr>
      <w:r w:rsidRPr="00B61A32">
        <w:rPr>
          <w:rFonts w:ascii="Candara" w:hAnsi="Candara"/>
          <w:b/>
          <w:color w:val="1F497D" w:themeColor="text2"/>
        </w:rPr>
        <w:t xml:space="preserve">In the Oireachtas </w:t>
      </w:r>
      <w:r w:rsidR="00BD476F" w:rsidRPr="007970AC">
        <w:rPr>
          <w:rFonts w:ascii="Candara" w:hAnsi="Candara"/>
          <w:b/>
          <w:color w:val="1F497D" w:themeColor="text2"/>
        </w:rPr>
        <w:t xml:space="preserve"> </w:t>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E27F7">
        <w:rPr>
          <w:rFonts w:ascii="Candara" w:hAnsi="Candara"/>
          <w:b/>
          <w:color w:val="1F497D" w:themeColor="text2"/>
        </w:rPr>
        <w:t xml:space="preserve">7 - </w:t>
      </w:r>
      <w:r w:rsidR="00C23CC9">
        <w:rPr>
          <w:rFonts w:ascii="Candara" w:hAnsi="Candara"/>
          <w:b/>
          <w:color w:val="1F497D" w:themeColor="text2"/>
        </w:rPr>
        <w:t>8</w:t>
      </w:r>
    </w:p>
    <w:p w:rsidR="00167A7E" w:rsidRPr="007970AC" w:rsidRDefault="0023656A" w:rsidP="0063566E">
      <w:pPr>
        <w:pBdr>
          <w:top w:val="single" w:sz="4" w:space="1" w:color="auto"/>
          <w:left w:val="single" w:sz="4" w:space="4" w:color="auto"/>
          <w:bottom w:val="single" w:sz="4" w:space="9" w:color="auto"/>
          <w:right w:val="single" w:sz="4" w:space="0" w:color="auto"/>
        </w:pBdr>
        <w:rPr>
          <w:rFonts w:ascii="Candara" w:hAnsi="Candara"/>
          <w:color w:val="943634" w:themeColor="accent2" w:themeShade="BF"/>
        </w:rPr>
      </w:pPr>
      <w:r>
        <w:rPr>
          <w:rFonts w:ascii="Candara" w:hAnsi="Candara"/>
          <w:i/>
          <w:sz w:val="20"/>
          <w:szCs w:val="20"/>
        </w:rPr>
        <w:t>Social Welfare Bill 2016, Social welfare process</w:t>
      </w:r>
      <w:r w:rsidR="009C311E">
        <w:rPr>
          <w:rFonts w:ascii="Candara" w:hAnsi="Candara"/>
          <w:i/>
          <w:sz w:val="20"/>
          <w:szCs w:val="20"/>
        </w:rPr>
        <w:t xml:space="preserve">ing times, DSP policy reviews, </w:t>
      </w:r>
      <w:r>
        <w:rPr>
          <w:rFonts w:ascii="Candara" w:hAnsi="Candara"/>
          <w:i/>
          <w:sz w:val="20"/>
          <w:szCs w:val="20"/>
        </w:rPr>
        <w:t>HAP &amp; LA transfer list</w:t>
      </w:r>
      <w:r w:rsidR="007160FD">
        <w:rPr>
          <w:rFonts w:ascii="Candara" w:hAnsi="Candara"/>
          <w:i/>
          <w:sz w:val="20"/>
          <w:szCs w:val="20"/>
        </w:rPr>
        <w:t>, Irish Sign Language;</w:t>
      </w:r>
      <w:r w:rsidR="00D7045D" w:rsidRPr="0023656A">
        <w:rPr>
          <w:rFonts w:ascii="Candara" w:hAnsi="Candara"/>
          <w:b/>
          <w:i/>
          <w:color w:val="1F497D" w:themeColor="text2"/>
        </w:rPr>
        <w:br/>
      </w:r>
      <w:r w:rsidR="00B61A32" w:rsidRPr="00B61A32">
        <w:rPr>
          <w:rFonts w:ascii="Candara" w:hAnsi="Candara"/>
          <w:b/>
          <w:color w:val="1F497D" w:themeColor="text2"/>
        </w:rPr>
        <w:t>Policy News, Resources and Opinion</w:t>
      </w:r>
      <w:r w:rsidR="00B61A32" w:rsidRPr="00B61A32">
        <w:rPr>
          <w:rFonts w:ascii="Candara" w:hAnsi="Candara"/>
          <w:b/>
          <w:color w:val="1F497D" w:themeColor="text2"/>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C23CC9">
        <w:rPr>
          <w:rFonts w:ascii="Candara" w:hAnsi="Candara"/>
          <w:b/>
          <w:color w:val="1F497D" w:themeColor="text2"/>
        </w:rPr>
        <w:t>9- 1</w:t>
      </w:r>
      <w:r w:rsidR="003E27F7">
        <w:rPr>
          <w:rFonts w:ascii="Candara" w:hAnsi="Candara"/>
          <w:b/>
          <w:color w:val="1F497D" w:themeColor="text2"/>
        </w:rPr>
        <w:t>0</w:t>
      </w:r>
    </w:p>
    <w:p w:rsidR="00C23CC9" w:rsidRDefault="005F5C28" w:rsidP="0063566E">
      <w:pPr>
        <w:pBdr>
          <w:top w:val="single" w:sz="4" w:space="1" w:color="auto"/>
          <w:left w:val="single" w:sz="4" w:space="4" w:color="auto"/>
          <w:bottom w:val="single" w:sz="4" w:space="9" w:color="auto"/>
          <w:right w:val="single" w:sz="4" w:space="0" w:color="auto"/>
        </w:pBdr>
        <w:rPr>
          <w:rFonts w:ascii="Candara" w:hAnsi="Candara"/>
          <w:i/>
          <w:sz w:val="20"/>
          <w:szCs w:val="20"/>
        </w:rPr>
      </w:pPr>
      <w:r>
        <w:rPr>
          <w:rFonts w:ascii="Candara" w:hAnsi="Candara"/>
          <w:i/>
          <w:sz w:val="20"/>
          <w:szCs w:val="20"/>
        </w:rPr>
        <w:t xml:space="preserve">Rental Sector Strategy, </w:t>
      </w:r>
      <w:r w:rsidR="0010275A">
        <w:rPr>
          <w:rFonts w:ascii="Candara" w:hAnsi="Candara"/>
          <w:i/>
          <w:sz w:val="20"/>
          <w:szCs w:val="20"/>
        </w:rPr>
        <w:t xml:space="preserve">South Mayo MABS </w:t>
      </w:r>
      <w:r w:rsidR="007160FD">
        <w:rPr>
          <w:rFonts w:ascii="Candara" w:hAnsi="Candara"/>
          <w:i/>
          <w:sz w:val="20"/>
          <w:szCs w:val="20"/>
        </w:rPr>
        <w:t xml:space="preserve">Mortgage Arrears </w:t>
      </w:r>
      <w:r w:rsidR="0010275A">
        <w:rPr>
          <w:rFonts w:ascii="Candara" w:hAnsi="Candara"/>
          <w:i/>
          <w:sz w:val="20"/>
          <w:szCs w:val="20"/>
        </w:rPr>
        <w:t>Report</w:t>
      </w:r>
      <w:r w:rsidR="0023656A">
        <w:rPr>
          <w:rFonts w:ascii="Candara" w:hAnsi="Candara"/>
          <w:i/>
          <w:sz w:val="20"/>
          <w:szCs w:val="20"/>
        </w:rPr>
        <w:t>,</w:t>
      </w:r>
      <w:r w:rsidR="0018199E">
        <w:rPr>
          <w:rFonts w:ascii="Candara" w:hAnsi="Candara"/>
          <w:i/>
          <w:sz w:val="20"/>
          <w:szCs w:val="20"/>
        </w:rPr>
        <w:t xml:space="preserve"> ESRI social research, </w:t>
      </w:r>
      <w:r w:rsidR="00DB7D08">
        <w:rPr>
          <w:rFonts w:ascii="Candara" w:hAnsi="Candara"/>
          <w:i/>
          <w:sz w:val="20"/>
          <w:szCs w:val="20"/>
        </w:rPr>
        <w:t>Positive Ag</w:t>
      </w:r>
      <w:r w:rsidR="003707FF">
        <w:rPr>
          <w:rFonts w:ascii="Candara" w:hAnsi="Candara"/>
          <w:i/>
          <w:sz w:val="20"/>
          <w:szCs w:val="20"/>
        </w:rPr>
        <w:t>e</w:t>
      </w:r>
      <w:r w:rsidR="00DB7D08">
        <w:rPr>
          <w:rFonts w:ascii="Candara" w:hAnsi="Candara"/>
          <w:i/>
          <w:sz w:val="20"/>
          <w:szCs w:val="20"/>
        </w:rPr>
        <w:t>ing 2016</w:t>
      </w:r>
      <w:r w:rsidR="0010275A">
        <w:rPr>
          <w:rFonts w:ascii="Candara" w:hAnsi="Candara"/>
          <w:i/>
          <w:sz w:val="20"/>
          <w:szCs w:val="20"/>
        </w:rPr>
        <w:t>,</w:t>
      </w:r>
      <w:r w:rsidR="00DB7D08">
        <w:rPr>
          <w:rFonts w:ascii="Candara" w:hAnsi="Candara"/>
          <w:i/>
          <w:sz w:val="20"/>
          <w:szCs w:val="20"/>
        </w:rPr>
        <w:t xml:space="preserve"> </w:t>
      </w:r>
    </w:p>
    <w:p w:rsidR="00E4307C" w:rsidRPr="0023656A" w:rsidRDefault="009C311E" w:rsidP="0063566E">
      <w:pPr>
        <w:pBdr>
          <w:top w:val="single" w:sz="4" w:space="1" w:color="auto"/>
          <w:left w:val="single" w:sz="4" w:space="4" w:color="auto"/>
          <w:bottom w:val="single" w:sz="4" w:space="9" w:color="auto"/>
          <w:right w:val="single" w:sz="4" w:space="0" w:color="auto"/>
        </w:pBdr>
        <w:rPr>
          <w:rFonts w:ascii="Candara" w:hAnsi="Candara"/>
          <w:i/>
          <w:sz w:val="20"/>
          <w:szCs w:val="20"/>
        </w:rPr>
      </w:pPr>
      <w:r>
        <w:rPr>
          <w:rFonts w:ascii="Candara" w:hAnsi="Candara"/>
          <w:i/>
          <w:sz w:val="20"/>
          <w:szCs w:val="20"/>
        </w:rPr>
        <w:t>DSP</w:t>
      </w:r>
      <w:r w:rsidR="0010275A">
        <w:rPr>
          <w:rFonts w:ascii="Candara" w:hAnsi="Candara"/>
          <w:i/>
          <w:sz w:val="20"/>
          <w:szCs w:val="20"/>
        </w:rPr>
        <w:t xml:space="preserve"> Report on Disability Allowance.</w:t>
      </w:r>
    </w:p>
    <w:p w:rsidR="00F513C7" w:rsidRDefault="00F513C7" w:rsidP="00BA523A">
      <w:pPr>
        <w:pStyle w:val="Heading1"/>
        <w:rPr>
          <w:sz w:val="40"/>
          <w:szCs w:val="40"/>
        </w:rPr>
      </w:pPr>
      <w:bookmarkStart w:id="1" w:name="_CIB_Social_Policy"/>
      <w:bookmarkEnd w:id="1"/>
    </w:p>
    <w:p w:rsidR="008A1C32" w:rsidRDefault="00476B49" w:rsidP="00BA523A">
      <w:pPr>
        <w:pStyle w:val="Heading1"/>
        <w:rPr>
          <w:rFonts w:ascii="Candara" w:hAnsi="Candara"/>
          <w:sz w:val="40"/>
          <w:szCs w:val="40"/>
        </w:rPr>
      </w:pPr>
      <w:r w:rsidRPr="00B50448">
        <w:rPr>
          <w:sz w:val="40"/>
          <w:szCs w:val="40"/>
        </w:rPr>
        <w:t>CIB Social Policy and Research News</w:t>
      </w:r>
      <w:r w:rsidR="00F21768" w:rsidRPr="00B50448">
        <w:rPr>
          <w:rFonts w:ascii="Candara" w:hAnsi="Candara"/>
          <w:sz w:val="40"/>
          <w:szCs w:val="40"/>
        </w:rPr>
        <w:t xml:space="preserve"> </w:t>
      </w:r>
    </w:p>
    <w:p w:rsidR="00F57D23" w:rsidRPr="00E463F4" w:rsidRDefault="00F57D23" w:rsidP="00F57D23">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 xml:space="preserve">Introduction </w:t>
      </w:r>
    </w:p>
    <w:p w:rsidR="00F513C7" w:rsidRDefault="00F513C7" w:rsidP="00F2201C">
      <w:pPr>
        <w:spacing w:line="276" w:lineRule="auto"/>
        <w:rPr>
          <w:rFonts w:ascii="Candara" w:hAnsi="Candara"/>
        </w:rPr>
      </w:pPr>
    </w:p>
    <w:p w:rsidR="00F57D23" w:rsidRDefault="00F25BCA" w:rsidP="00F2201C">
      <w:pPr>
        <w:spacing w:line="276" w:lineRule="auto"/>
        <w:rPr>
          <w:rFonts w:ascii="Candara" w:hAnsi="Candara"/>
        </w:rPr>
      </w:pPr>
      <w:r w:rsidRPr="00F25BCA">
        <w:rPr>
          <w:rFonts w:ascii="Candara" w:hAnsi="Candara"/>
        </w:rPr>
        <w:t>Welcome to the December edition of CIB’s Social Policy Update, which aims to provide an</w:t>
      </w:r>
      <w:r>
        <w:rPr>
          <w:rFonts w:ascii="Candara" w:hAnsi="Candara"/>
        </w:rPr>
        <w:t xml:space="preserve"> overview of some of the recent key developments within the social policy arena, in the context of the work of CIB, our delivery services and also at national level. In this issue, we focus in particular on </w:t>
      </w:r>
      <w:r w:rsidR="008776B9">
        <w:rPr>
          <w:rFonts w:ascii="Candara" w:hAnsi="Candara"/>
        </w:rPr>
        <w:t>our</w:t>
      </w:r>
      <w:r>
        <w:rPr>
          <w:rFonts w:ascii="Candara" w:hAnsi="Candara"/>
        </w:rPr>
        <w:t xml:space="preserve"> recent </w:t>
      </w:r>
      <w:r w:rsidR="007160FD">
        <w:rPr>
          <w:rFonts w:ascii="Candara" w:hAnsi="Candara"/>
        </w:rPr>
        <w:t xml:space="preserve">policy </w:t>
      </w:r>
      <w:r>
        <w:rPr>
          <w:rFonts w:ascii="Candara" w:hAnsi="Candara"/>
        </w:rPr>
        <w:t>submissions</w:t>
      </w:r>
      <w:r w:rsidR="008776B9">
        <w:rPr>
          <w:rFonts w:ascii="Candara" w:hAnsi="Candara"/>
        </w:rPr>
        <w:t xml:space="preserve"> on </w:t>
      </w:r>
      <w:r>
        <w:rPr>
          <w:rFonts w:ascii="Candara" w:hAnsi="Candara"/>
        </w:rPr>
        <w:t xml:space="preserve">housing </w:t>
      </w:r>
      <w:r w:rsidR="008776B9">
        <w:rPr>
          <w:rFonts w:ascii="Candara" w:hAnsi="Candara"/>
        </w:rPr>
        <w:t xml:space="preserve">and </w:t>
      </w:r>
      <w:r>
        <w:rPr>
          <w:rFonts w:ascii="Candara" w:hAnsi="Candara"/>
        </w:rPr>
        <w:t>childcare. During 2016, CIB made a total of 19 submissions to various govern</w:t>
      </w:r>
      <w:r w:rsidR="00F2201C">
        <w:rPr>
          <w:rFonts w:ascii="Candara" w:hAnsi="Candara"/>
        </w:rPr>
        <w:t>ment</w:t>
      </w:r>
      <w:r>
        <w:rPr>
          <w:rFonts w:ascii="Candara" w:hAnsi="Candara"/>
        </w:rPr>
        <w:t xml:space="preserve"> departments and </w:t>
      </w:r>
      <w:r w:rsidR="00F2201C">
        <w:rPr>
          <w:rFonts w:ascii="Candara" w:hAnsi="Candara"/>
        </w:rPr>
        <w:t>policy fora</w:t>
      </w:r>
      <w:r w:rsidR="00E2717C">
        <w:rPr>
          <w:rFonts w:ascii="Candara" w:hAnsi="Candara"/>
        </w:rPr>
        <w:t xml:space="preserve">, </w:t>
      </w:r>
      <w:r w:rsidR="00F2201C">
        <w:rPr>
          <w:rFonts w:ascii="Candara" w:hAnsi="Candara"/>
        </w:rPr>
        <w:t xml:space="preserve">which are available on CIB’s website </w:t>
      </w:r>
      <w:hyperlink r:id="rId10" w:history="1">
        <w:r w:rsidR="00F2201C" w:rsidRPr="00F71296">
          <w:rPr>
            <w:rStyle w:val="Hyperlink"/>
            <w:rFonts w:ascii="Candara" w:hAnsi="Candara"/>
          </w:rPr>
          <w:t>here</w:t>
        </w:r>
      </w:hyperlink>
      <w:r w:rsidR="00F2201C">
        <w:rPr>
          <w:rFonts w:ascii="Candara" w:hAnsi="Candara"/>
        </w:rPr>
        <w:t>. This edition of Update also reviews some of the research and policy work that CIB has been engaged in of late – direct provision information sessions</w:t>
      </w:r>
      <w:r w:rsidR="00624B09">
        <w:rPr>
          <w:rFonts w:ascii="Candara" w:hAnsi="Candara"/>
        </w:rPr>
        <w:t xml:space="preserve"> (with particular reference to the policy issues emerging)</w:t>
      </w:r>
      <w:r w:rsidR="00010071">
        <w:rPr>
          <w:rFonts w:ascii="Candara" w:hAnsi="Candara"/>
        </w:rPr>
        <w:t xml:space="preserve"> </w:t>
      </w:r>
      <w:r w:rsidR="00624B09">
        <w:rPr>
          <w:rFonts w:ascii="Candara" w:hAnsi="Candara"/>
        </w:rPr>
        <w:t xml:space="preserve">and </w:t>
      </w:r>
      <w:r w:rsidR="00F2201C">
        <w:rPr>
          <w:rFonts w:ascii="Candara" w:hAnsi="Candara"/>
        </w:rPr>
        <w:t xml:space="preserve">policy research on the Housing Assistance Payment and on </w:t>
      </w:r>
      <w:r w:rsidR="00624B09">
        <w:rPr>
          <w:rFonts w:ascii="Candara" w:hAnsi="Candara"/>
        </w:rPr>
        <w:t>Supplementary Welfare Allowance payments.</w:t>
      </w:r>
      <w:r w:rsidR="008776B9">
        <w:rPr>
          <w:rFonts w:ascii="Candara" w:hAnsi="Candara"/>
        </w:rPr>
        <w:t xml:space="preserve"> </w:t>
      </w:r>
      <w:r w:rsidR="00624B09">
        <w:rPr>
          <w:rFonts w:ascii="Candara" w:hAnsi="Candara"/>
        </w:rPr>
        <w:t xml:space="preserve">In this edition we also look at the social policy feedback received from </w:t>
      </w:r>
      <w:r w:rsidR="00D75CEE">
        <w:rPr>
          <w:rFonts w:ascii="Candara" w:hAnsi="Candara"/>
        </w:rPr>
        <w:t>Citizens Information Services (</w:t>
      </w:r>
      <w:r w:rsidR="00624B09">
        <w:rPr>
          <w:rFonts w:ascii="Candara" w:hAnsi="Candara"/>
        </w:rPr>
        <w:t>CISs</w:t>
      </w:r>
      <w:r w:rsidR="00D75CEE">
        <w:rPr>
          <w:rFonts w:ascii="Candara" w:hAnsi="Candara"/>
        </w:rPr>
        <w:t>)</w:t>
      </w:r>
      <w:r w:rsidR="00624B09">
        <w:rPr>
          <w:rFonts w:ascii="Candara" w:hAnsi="Candara"/>
        </w:rPr>
        <w:t xml:space="preserve"> and </w:t>
      </w:r>
      <w:r w:rsidR="00D75CEE">
        <w:rPr>
          <w:rFonts w:ascii="Candara" w:hAnsi="Candara"/>
        </w:rPr>
        <w:t>the Citizens Information Phone Service (</w:t>
      </w:r>
      <w:r w:rsidR="00624B09">
        <w:rPr>
          <w:rFonts w:ascii="Candara" w:hAnsi="Candara"/>
        </w:rPr>
        <w:t>CIPS</w:t>
      </w:r>
      <w:r w:rsidR="00D75CEE">
        <w:rPr>
          <w:rFonts w:ascii="Candara" w:hAnsi="Candara"/>
        </w:rPr>
        <w:t>)</w:t>
      </w:r>
      <w:r w:rsidR="00624B09">
        <w:rPr>
          <w:rFonts w:ascii="Candara" w:hAnsi="Candara"/>
        </w:rPr>
        <w:t xml:space="preserve"> during October and November 2016 and focus on the issues arising in relation to ‘Moving Country’ as highlighted by services. Following on from the announcement of Budget 2017, Minister Varadkar has been taking the Social Welfare Bill through </w:t>
      </w:r>
      <w:r w:rsidR="00343839">
        <w:rPr>
          <w:rFonts w:ascii="Candara" w:hAnsi="Candara"/>
        </w:rPr>
        <w:t xml:space="preserve">the </w:t>
      </w:r>
      <w:r w:rsidR="00343839" w:rsidRPr="00343839">
        <w:rPr>
          <w:rFonts w:ascii="Candara" w:hAnsi="Candara"/>
        </w:rPr>
        <w:t>Dáil</w:t>
      </w:r>
      <w:r w:rsidR="00343839">
        <w:rPr>
          <w:rFonts w:ascii="Candara" w:hAnsi="Candara"/>
        </w:rPr>
        <w:t xml:space="preserve"> and the Seanad and </w:t>
      </w:r>
      <w:r w:rsidR="00A8440D">
        <w:rPr>
          <w:rFonts w:ascii="Candara" w:hAnsi="Candara"/>
        </w:rPr>
        <w:t xml:space="preserve">the </w:t>
      </w:r>
      <w:r w:rsidR="00343839">
        <w:rPr>
          <w:rFonts w:ascii="Candara" w:hAnsi="Candara"/>
        </w:rPr>
        <w:t>‘</w:t>
      </w:r>
      <w:r w:rsidR="00343839" w:rsidRPr="00343839">
        <w:rPr>
          <w:rFonts w:ascii="Candara" w:hAnsi="Candara"/>
          <w:i/>
        </w:rPr>
        <w:t xml:space="preserve">In the </w:t>
      </w:r>
      <w:r w:rsidR="00D75CEE">
        <w:rPr>
          <w:rFonts w:ascii="Candara" w:hAnsi="Candara"/>
          <w:i/>
        </w:rPr>
        <w:t xml:space="preserve"> </w:t>
      </w:r>
      <w:r w:rsidR="00343839" w:rsidRPr="00343839">
        <w:rPr>
          <w:rFonts w:ascii="Candara" w:hAnsi="Candara"/>
          <w:i/>
        </w:rPr>
        <w:t>Oireachtas’</w:t>
      </w:r>
      <w:r w:rsidR="00343839">
        <w:rPr>
          <w:rFonts w:ascii="Candara" w:hAnsi="Candara"/>
        </w:rPr>
        <w:t xml:space="preserve"> section looks more closely at </w:t>
      </w:r>
      <w:r w:rsidR="00116D72">
        <w:rPr>
          <w:rFonts w:ascii="Candara" w:hAnsi="Candara"/>
        </w:rPr>
        <w:t xml:space="preserve">the </w:t>
      </w:r>
      <w:r w:rsidR="00343839">
        <w:rPr>
          <w:rFonts w:ascii="Candara" w:hAnsi="Candara"/>
        </w:rPr>
        <w:t>Bill, which provides the legislative framework for the social welfare-related budget measures.</w:t>
      </w:r>
      <w:r w:rsidR="00E2717C">
        <w:rPr>
          <w:rFonts w:ascii="Candara" w:hAnsi="Candara"/>
        </w:rPr>
        <w:t xml:space="preserve"> We also look at other policy-related questions arising in the Oireachtas – current DSP </w:t>
      </w:r>
      <w:r w:rsidR="006E3128">
        <w:rPr>
          <w:rFonts w:ascii="Candara" w:hAnsi="Candara"/>
        </w:rPr>
        <w:t xml:space="preserve">payment </w:t>
      </w:r>
      <w:r w:rsidR="00E2717C">
        <w:rPr>
          <w:rFonts w:ascii="Candara" w:hAnsi="Candara"/>
        </w:rPr>
        <w:t xml:space="preserve">processing times, DSP policy reviews and local authority waiting lists. This edition concludes with </w:t>
      </w:r>
      <w:r w:rsidR="009C311E">
        <w:rPr>
          <w:rFonts w:ascii="Candara" w:hAnsi="Candara"/>
        </w:rPr>
        <w:t xml:space="preserve">some news on </w:t>
      </w:r>
      <w:r w:rsidR="006E3128">
        <w:rPr>
          <w:rFonts w:ascii="Candara" w:hAnsi="Candara"/>
        </w:rPr>
        <w:t xml:space="preserve">the recently announced Residential Rental Sector Strategy; </w:t>
      </w:r>
      <w:r w:rsidR="00A8440D">
        <w:rPr>
          <w:rFonts w:ascii="Candara" w:hAnsi="Candara"/>
        </w:rPr>
        <w:t xml:space="preserve">South Mayo mortgage arrears research, </w:t>
      </w:r>
      <w:r w:rsidR="00F71296">
        <w:rPr>
          <w:rFonts w:ascii="Candara" w:hAnsi="Candara"/>
        </w:rPr>
        <w:t>the</w:t>
      </w:r>
      <w:r w:rsidR="008776B9">
        <w:rPr>
          <w:rFonts w:ascii="Candara" w:hAnsi="Candara"/>
        </w:rPr>
        <w:t xml:space="preserve"> work of the</w:t>
      </w:r>
      <w:r w:rsidR="00F71296">
        <w:rPr>
          <w:rFonts w:ascii="Candara" w:hAnsi="Candara"/>
        </w:rPr>
        <w:t xml:space="preserve"> ESRI, </w:t>
      </w:r>
      <w:r w:rsidR="009C311E">
        <w:rPr>
          <w:rFonts w:ascii="Candara" w:hAnsi="Candara"/>
        </w:rPr>
        <w:t>the publication of the National Positive Ageing Report 2016</w:t>
      </w:r>
      <w:r w:rsidR="00A8440D">
        <w:rPr>
          <w:rFonts w:ascii="Candara" w:hAnsi="Candara"/>
        </w:rPr>
        <w:t xml:space="preserve"> and a</w:t>
      </w:r>
      <w:r w:rsidR="00A8440D" w:rsidRPr="00A8440D">
        <w:rPr>
          <w:rFonts w:ascii="Candara" w:hAnsi="Candara"/>
        </w:rPr>
        <w:t xml:space="preserve"> </w:t>
      </w:r>
      <w:r w:rsidR="00A8440D">
        <w:rPr>
          <w:rFonts w:ascii="Candara" w:hAnsi="Candara"/>
        </w:rPr>
        <w:t>DSP report on Disability Allowance</w:t>
      </w:r>
      <w:r w:rsidR="001A461E">
        <w:rPr>
          <w:rFonts w:ascii="Candara" w:hAnsi="Candara"/>
        </w:rPr>
        <w:t>.</w:t>
      </w:r>
    </w:p>
    <w:p w:rsidR="008776B9" w:rsidRDefault="008776B9" w:rsidP="00F2201C">
      <w:pPr>
        <w:spacing w:line="276" w:lineRule="auto"/>
      </w:pPr>
    </w:p>
    <w:p w:rsidR="00B33E88" w:rsidRPr="00E463F4" w:rsidRDefault="002861F3" w:rsidP="00B33E88">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 xml:space="preserve">CIB Submissions </w:t>
      </w:r>
    </w:p>
    <w:p w:rsidR="002C5621" w:rsidRPr="00407C98" w:rsidRDefault="002C5621" w:rsidP="00C945F1">
      <w:pPr>
        <w:spacing w:after="200"/>
        <w:rPr>
          <w:rFonts w:ascii="Candara" w:hAnsi="Candara"/>
          <w:b/>
          <w:sz w:val="24"/>
          <w:szCs w:val="24"/>
        </w:rPr>
      </w:pPr>
      <w:r w:rsidRPr="00407C98">
        <w:rPr>
          <w:rFonts w:ascii="Candara" w:hAnsi="Candara"/>
          <w:b/>
          <w:sz w:val="24"/>
          <w:szCs w:val="24"/>
        </w:rPr>
        <w:t>Single Affordable Childcare Scheme</w:t>
      </w:r>
    </w:p>
    <w:p w:rsidR="00407C98" w:rsidRPr="00407C98" w:rsidRDefault="00407C98" w:rsidP="00407C98">
      <w:pPr>
        <w:spacing w:after="200" w:line="276" w:lineRule="auto"/>
        <w:rPr>
          <w:rFonts w:ascii="Candara" w:hAnsi="Candara"/>
        </w:rPr>
      </w:pPr>
      <w:r w:rsidRPr="00407C98">
        <w:rPr>
          <w:rFonts w:ascii="Candara" w:hAnsi="Candara"/>
        </w:rPr>
        <w:t xml:space="preserve">The Single Affordable Childcare Scheme </w:t>
      </w:r>
      <w:r w:rsidR="00F71296">
        <w:rPr>
          <w:rFonts w:ascii="Candara" w:hAnsi="Candara"/>
        </w:rPr>
        <w:t xml:space="preserve">that was </w:t>
      </w:r>
      <w:r w:rsidR="00A73318">
        <w:rPr>
          <w:rFonts w:ascii="Candara" w:hAnsi="Candara"/>
        </w:rPr>
        <w:t xml:space="preserve">announced </w:t>
      </w:r>
      <w:r w:rsidR="00A73318" w:rsidRPr="00407C98">
        <w:rPr>
          <w:rFonts w:ascii="Candara" w:hAnsi="Candara"/>
        </w:rPr>
        <w:t>as part of Budget 2017</w:t>
      </w:r>
      <w:r w:rsidR="00F71296">
        <w:rPr>
          <w:rFonts w:ascii="Candara" w:hAnsi="Candara"/>
        </w:rPr>
        <w:t xml:space="preserve"> </w:t>
      </w:r>
      <w:r w:rsidRPr="00407C98">
        <w:rPr>
          <w:rFonts w:ascii="Candara" w:hAnsi="Candara"/>
        </w:rPr>
        <w:t xml:space="preserve">will allow for both universal and targeted childcare </w:t>
      </w:r>
      <w:r w:rsidR="00C945F1">
        <w:rPr>
          <w:rFonts w:ascii="Candara" w:hAnsi="Candara"/>
        </w:rPr>
        <w:t>provisions</w:t>
      </w:r>
      <w:r w:rsidRPr="00407C98">
        <w:rPr>
          <w:rFonts w:ascii="Candara" w:hAnsi="Candara"/>
        </w:rPr>
        <w:t xml:space="preserve"> for low income households and it will replace all existing schemes from September 2017</w:t>
      </w:r>
      <w:r w:rsidR="00F71296">
        <w:rPr>
          <w:rFonts w:ascii="Candara" w:hAnsi="Candara"/>
        </w:rPr>
        <w:t xml:space="preserve"> (</w:t>
      </w:r>
      <w:r w:rsidRPr="00407C98">
        <w:rPr>
          <w:rFonts w:ascii="Candara" w:hAnsi="Candara"/>
        </w:rPr>
        <w:t xml:space="preserve">with the exception of the Early Childhood Care and Education Scheme </w:t>
      </w:r>
      <w:r>
        <w:rPr>
          <w:rFonts w:ascii="Candara" w:hAnsi="Candara"/>
        </w:rPr>
        <w:t>(</w:t>
      </w:r>
      <w:r w:rsidRPr="00407C98">
        <w:rPr>
          <w:rFonts w:ascii="Candara" w:hAnsi="Candara"/>
        </w:rPr>
        <w:t>ECCE</w:t>
      </w:r>
      <w:r>
        <w:rPr>
          <w:rFonts w:ascii="Candara" w:hAnsi="Candara"/>
        </w:rPr>
        <w:t>)</w:t>
      </w:r>
      <w:r w:rsidRPr="00407C98">
        <w:rPr>
          <w:rFonts w:ascii="Candara" w:hAnsi="Candara"/>
        </w:rPr>
        <w:t xml:space="preserve"> which will remain in place</w:t>
      </w:r>
      <w:r w:rsidR="00F71296">
        <w:rPr>
          <w:rFonts w:ascii="Candara" w:hAnsi="Candara"/>
        </w:rPr>
        <w:t>)</w:t>
      </w:r>
      <w:r w:rsidRPr="00407C98">
        <w:rPr>
          <w:rFonts w:ascii="Candara" w:hAnsi="Candara"/>
        </w:rPr>
        <w:t>.</w:t>
      </w:r>
      <w:r>
        <w:rPr>
          <w:rFonts w:ascii="Candara" w:hAnsi="Candara"/>
        </w:rPr>
        <w:t xml:space="preserve"> </w:t>
      </w:r>
      <w:r w:rsidRPr="00407C98">
        <w:rPr>
          <w:rFonts w:ascii="Candara" w:hAnsi="Candara"/>
        </w:rPr>
        <w:t xml:space="preserve">As part of </w:t>
      </w:r>
      <w:r>
        <w:rPr>
          <w:rFonts w:ascii="Candara" w:hAnsi="Candara"/>
        </w:rPr>
        <w:t>the public consultation on</w:t>
      </w:r>
      <w:r w:rsidRPr="00407C98">
        <w:rPr>
          <w:rFonts w:ascii="Candara" w:hAnsi="Candara"/>
        </w:rPr>
        <w:t xml:space="preserve"> the scheme, the Department of </w:t>
      </w:r>
      <w:r>
        <w:rPr>
          <w:rFonts w:ascii="Candara" w:hAnsi="Candara"/>
        </w:rPr>
        <w:t xml:space="preserve">Children and Youth Affairs </w:t>
      </w:r>
      <w:r>
        <w:rPr>
          <w:rFonts w:ascii="Candara" w:hAnsi="Candara"/>
        </w:rPr>
        <w:lastRenderedPageBreak/>
        <w:t xml:space="preserve">published a policy paper and </w:t>
      </w:r>
      <w:r w:rsidRPr="00407C98">
        <w:rPr>
          <w:rFonts w:ascii="Candara" w:hAnsi="Candara"/>
        </w:rPr>
        <w:t xml:space="preserve">launched a consultation process via an online survey in November 2016, to which CIB made a submission. Though not working directly within the sector, </w:t>
      </w:r>
      <w:r>
        <w:rPr>
          <w:rFonts w:ascii="Candara" w:hAnsi="Candara"/>
        </w:rPr>
        <w:t xml:space="preserve">CIB delivery </w:t>
      </w:r>
      <w:r w:rsidRPr="00407C98">
        <w:rPr>
          <w:rFonts w:ascii="Candara" w:hAnsi="Candara"/>
        </w:rPr>
        <w:t>service</w:t>
      </w:r>
      <w:r>
        <w:rPr>
          <w:rFonts w:ascii="Candara" w:hAnsi="Candara"/>
        </w:rPr>
        <w:t>s</w:t>
      </w:r>
      <w:r w:rsidRPr="00407C98">
        <w:rPr>
          <w:rFonts w:ascii="Candara" w:hAnsi="Candara"/>
        </w:rPr>
        <w:t xml:space="preserve"> have for many years been reporting how the lack of adequate childcare support structures has been a major barrier to pa</w:t>
      </w:r>
      <w:r w:rsidR="00C945F1">
        <w:rPr>
          <w:rFonts w:ascii="Candara" w:hAnsi="Candara"/>
        </w:rPr>
        <w:t>r</w:t>
      </w:r>
      <w:r w:rsidRPr="00407C98">
        <w:rPr>
          <w:rFonts w:ascii="Candara" w:hAnsi="Candara"/>
        </w:rPr>
        <w:t>ents (mainly women) taking up employ</w:t>
      </w:r>
      <w:r>
        <w:rPr>
          <w:rFonts w:ascii="Candara" w:hAnsi="Candara"/>
        </w:rPr>
        <w:t>ment opportunities or participat</w:t>
      </w:r>
      <w:r w:rsidRPr="00407C98">
        <w:rPr>
          <w:rFonts w:ascii="Candara" w:hAnsi="Candara"/>
        </w:rPr>
        <w:t>ing in activation programmes. This issue has been at the core of many of the Social Policy Returns that have been submitted by services in relation to people moving from welfare to work or activation</w:t>
      </w:r>
      <w:r w:rsidR="00726EEB">
        <w:rPr>
          <w:rFonts w:ascii="Candara" w:hAnsi="Candara"/>
        </w:rPr>
        <w:t>, and CIB had called for delivery of a stream-lined, over-arching system of subsidised childcare in a variety of submissions over the past number of years – most recently in the 2017 Pre-Budget Submission</w:t>
      </w:r>
      <w:r w:rsidRPr="00407C98">
        <w:rPr>
          <w:rFonts w:ascii="Candara" w:hAnsi="Candara"/>
        </w:rPr>
        <w:t xml:space="preserve">. </w:t>
      </w:r>
    </w:p>
    <w:p w:rsidR="00407C98" w:rsidRPr="00407C98" w:rsidRDefault="00407C98" w:rsidP="00407C98">
      <w:pPr>
        <w:spacing w:after="200" w:line="276" w:lineRule="auto"/>
        <w:rPr>
          <w:rFonts w:ascii="Candara" w:hAnsi="Candara"/>
        </w:rPr>
      </w:pPr>
      <w:r w:rsidRPr="00407C98">
        <w:rPr>
          <w:rFonts w:ascii="Candara" w:hAnsi="Candara"/>
        </w:rPr>
        <w:t xml:space="preserve">Whilst welcoming the new universal and targeted schemes, the CIB submission noted some of the issues that may arise for parents </w:t>
      </w:r>
      <w:r w:rsidR="00C945F1">
        <w:rPr>
          <w:rFonts w:ascii="Candara" w:hAnsi="Candara"/>
        </w:rPr>
        <w:t xml:space="preserve">- </w:t>
      </w:r>
      <w:r w:rsidRPr="00407C98">
        <w:rPr>
          <w:rFonts w:ascii="Candara" w:hAnsi="Candara"/>
        </w:rPr>
        <w:t>and for childcare providers</w:t>
      </w:r>
      <w:r w:rsidR="00C945F1">
        <w:rPr>
          <w:rFonts w:ascii="Candara" w:hAnsi="Candara"/>
        </w:rPr>
        <w:t xml:space="preserve"> -</w:t>
      </w:r>
      <w:r w:rsidRPr="00407C98">
        <w:rPr>
          <w:rFonts w:ascii="Candara" w:hAnsi="Candara"/>
        </w:rPr>
        <w:t xml:space="preserve"> as the scheme is developed and rolled out a</w:t>
      </w:r>
      <w:r>
        <w:rPr>
          <w:rFonts w:ascii="Candara" w:hAnsi="Candara"/>
        </w:rPr>
        <w:t>cross the country in 2017. Th</w:t>
      </w:r>
      <w:r w:rsidR="00726EEB">
        <w:rPr>
          <w:rFonts w:ascii="Candara" w:hAnsi="Candara"/>
        </w:rPr>
        <w:t>ese</w:t>
      </w:r>
      <w:r w:rsidRPr="00407C98">
        <w:rPr>
          <w:rFonts w:ascii="Candara" w:hAnsi="Candara"/>
        </w:rPr>
        <w:t xml:space="preserve"> include:</w:t>
      </w:r>
    </w:p>
    <w:p w:rsidR="00407C98" w:rsidRPr="00407C98" w:rsidRDefault="00407C98" w:rsidP="00407C98">
      <w:pPr>
        <w:pStyle w:val="ListParagraph"/>
        <w:numPr>
          <w:ilvl w:val="0"/>
          <w:numId w:val="29"/>
        </w:numPr>
        <w:rPr>
          <w:rFonts w:ascii="Candara" w:hAnsi="Candara"/>
        </w:rPr>
      </w:pPr>
      <w:r w:rsidRPr="00407C98">
        <w:rPr>
          <w:rFonts w:ascii="Candara" w:hAnsi="Candara"/>
        </w:rPr>
        <w:t xml:space="preserve">The need to monitor the quality of childcare </w:t>
      </w:r>
      <w:r w:rsidR="00C945F1">
        <w:rPr>
          <w:rFonts w:ascii="Candara" w:hAnsi="Candara"/>
        </w:rPr>
        <w:t>(</w:t>
      </w:r>
      <w:r w:rsidRPr="00407C98">
        <w:rPr>
          <w:rFonts w:ascii="Candara" w:hAnsi="Candara"/>
        </w:rPr>
        <w:t>and also the pay and conditions of workers</w:t>
      </w:r>
      <w:r w:rsidR="00C945F1">
        <w:rPr>
          <w:rFonts w:ascii="Candara" w:hAnsi="Candara"/>
        </w:rPr>
        <w:t>)</w:t>
      </w:r>
      <w:r w:rsidRPr="00407C98">
        <w:rPr>
          <w:rFonts w:ascii="Candara" w:hAnsi="Candara"/>
        </w:rPr>
        <w:t xml:space="preserve"> as the sector beco</w:t>
      </w:r>
      <w:r w:rsidR="00C945F1">
        <w:rPr>
          <w:rFonts w:ascii="Candara" w:hAnsi="Candara"/>
        </w:rPr>
        <w:t xml:space="preserve">mes increasingly subsidised and, related to this, </w:t>
      </w:r>
      <w:r>
        <w:rPr>
          <w:rFonts w:ascii="Candara" w:hAnsi="Candara"/>
        </w:rPr>
        <w:t xml:space="preserve">the necessity for </w:t>
      </w:r>
      <w:r w:rsidRPr="00407C98">
        <w:rPr>
          <w:rFonts w:ascii="Candara" w:hAnsi="Candara"/>
        </w:rPr>
        <w:t>an increased focus on best-practice childcare and related investment in training and education;</w:t>
      </w:r>
    </w:p>
    <w:p w:rsidR="00407C98" w:rsidRDefault="00407C98" w:rsidP="00407C98">
      <w:pPr>
        <w:pStyle w:val="ListParagraph"/>
        <w:numPr>
          <w:ilvl w:val="0"/>
          <w:numId w:val="29"/>
        </w:numPr>
        <w:rPr>
          <w:rFonts w:ascii="Candara" w:hAnsi="Candara"/>
        </w:rPr>
      </w:pPr>
      <w:r w:rsidRPr="00407C98">
        <w:rPr>
          <w:rFonts w:ascii="Candara" w:hAnsi="Candara"/>
        </w:rPr>
        <w:t>The need for greater investment in childcare services to cater for the increased demand that the scheme is likely to bring - and not to assume that private providers will have sufficient places to meet th</w:t>
      </w:r>
      <w:r>
        <w:rPr>
          <w:rFonts w:ascii="Candara" w:hAnsi="Candara"/>
        </w:rPr>
        <w:t>is</w:t>
      </w:r>
      <w:r w:rsidRPr="00407C98">
        <w:rPr>
          <w:rFonts w:ascii="Candara" w:hAnsi="Candara"/>
        </w:rPr>
        <w:t xml:space="preserve"> demand. This may be particularly relevant in more sparsely populated areas or in areas where core funding has been removed from community providers;</w:t>
      </w:r>
    </w:p>
    <w:p w:rsidR="00407C98" w:rsidRPr="00407C98" w:rsidRDefault="00407C98" w:rsidP="00407C98">
      <w:pPr>
        <w:pStyle w:val="ListParagraph"/>
        <w:numPr>
          <w:ilvl w:val="0"/>
          <w:numId w:val="29"/>
        </w:numPr>
        <w:rPr>
          <w:rFonts w:ascii="Candara" w:hAnsi="Candara"/>
        </w:rPr>
      </w:pPr>
      <w:r w:rsidRPr="00407C98">
        <w:rPr>
          <w:rFonts w:ascii="Candara" w:hAnsi="Candara"/>
        </w:rPr>
        <w:t>The need to be wary of the assumption that the new scheme will reduce costs for parents</w:t>
      </w:r>
      <w:r>
        <w:rPr>
          <w:rFonts w:ascii="Candara" w:hAnsi="Candara"/>
        </w:rPr>
        <w:t xml:space="preserve"> – indeed, </w:t>
      </w:r>
      <w:r w:rsidRPr="00407C98">
        <w:rPr>
          <w:rFonts w:ascii="Candara" w:hAnsi="Candara"/>
        </w:rPr>
        <w:t xml:space="preserve">it may happen that providers increase their charges to take account of the subsidy or, some providers may need to upgrade premises/services to bring their provision up to the required standards. </w:t>
      </w:r>
    </w:p>
    <w:p w:rsidR="00407C98" w:rsidRPr="00407C98" w:rsidRDefault="00407C98" w:rsidP="00407C98">
      <w:pPr>
        <w:spacing w:after="200" w:line="276" w:lineRule="auto"/>
        <w:rPr>
          <w:rFonts w:ascii="Candara" w:hAnsi="Candara"/>
        </w:rPr>
      </w:pPr>
      <w:r w:rsidRPr="00407C98">
        <w:rPr>
          <w:rFonts w:ascii="Candara" w:hAnsi="Candara"/>
        </w:rPr>
        <w:t>In welcoming a more</w:t>
      </w:r>
      <w:r w:rsidR="00D02A2F">
        <w:rPr>
          <w:rFonts w:ascii="Candara" w:hAnsi="Candara"/>
        </w:rPr>
        <w:t xml:space="preserve"> comprehensively</w:t>
      </w:r>
      <w:r w:rsidRPr="00407C98">
        <w:rPr>
          <w:rFonts w:ascii="Candara" w:hAnsi="Candara"/>
        </w:rPr>
        <w:t xml:space="preserve"> subsidised </w:t>
      </w:r>
      <w:r w:rsidR="00D02A2F" w:rsidRPr="00407C98">
        <w:rPr>
          <w:rFonts w:ascii="Candara" w:hAnsi="Candara"/>
        </w:rPr>
        <w:t>structure</w:t>
      </w:r>
      <w:r w:rsidR="00D02A2F">
        <w:rPr>
          <w:rFonts w:ascii="Candara" w:hAnsi="Candara"/>
        </w:rPr>
        <w:t xml:space="preserve"> of provision</w:t>
      </w:r>
      <w:r w:rsidRPr="00407C98">
        <w:rPr>
          <w:rFonts w:ascii="Candara" w:hAnsi="Candara"/>
        </w:rPr>
        <w:t>, the CIB submission noted that, in the longer term, the Irish system should move towards a model that views childcare as a public service that is provided at local level through local authorities combined with a network of highly regulated non-for-profit providers.</w:t>
      </w:r>
    </w:p>
    <w:p w:rsidR="0017504A" w:rsidRPr="00C945F1" w:rsidRDefault="002E1399" w:rsidP="00C945F1">
      <w:pPr>
        <w:spacing w:after="200"/>
        <w:rPr>
          <w:rFonts w:ascii="Candara" w:hAnsi="Candara"/>
          <w:b/>
          <w:sz w:val="24"/>
          <w:szCs w:val="24"/>
        </w:rPr>
      </w:pPr>
      <w:r w:rsidRPr="00C945F1">
        <w:rPr>
          <w:rFonts w:ascii="Candara" w:hAnsi="Candara"/>
          <w:b/>
          <w:sz w:val="24"/>
          <w:szCs w:val="24"/>
        </w:rPr>
        <w:t xml:space="preserve">Mortgage to Rent </w:t>
      </w:r>
      <w:r w:rsidR="00C945F1">
        <w:rPr>
          <w:rFonts w:ascii="Candara" w:hAnsi="Candara"/>
          <w:b/>
          <w:sz w:val="24"/>
          <w:szCs w:val="24"/>
        </w:rPr>
        <w:t>Scheme Review</w:t>
      </w:r>
    </w:p>
    <w:p w:rsidR="00F513C7" w:rsidRDefault="00C945F1" w:rsidP="002861F3">
      <w:pPr>
        <w:spacing w:after="200" w:line="276" w:lineRule="auto"/>
        <w:rPr>
          <w:rFonts w:ascii="Candara" w:hAnsi="Candara"/>
        </w:rPr>
      </w:pPr>
      <w:r>
        <w:rPr>
          <w:rFonts w:ascii="Candara" w:hAnsi="Candara"/>
        </w:rPr>
        <w:t>In November 2016, the Department of Housing, Planning</w:t>
      </w:r>
      <w:r w:rsidR="00CE5C43">
        <w:rPr>
          <w:rFonts w:ascii="Candara" w:hAnsi="Candara"/>
        </w:rPr>
        <w:t>,</w:t>
      </w:r>
      <w:r>
        <w:rPr>
          <w:rFonts w:ascii="Candara" w:hAnsi="Candara"/>
        </w:rPr>
        <w:t xml:space="preserve"> Community and Local Government invited CIB to make a submission to the Review of the Mortgage to Rent </w:t>
      </w:r>
      <w:r w:rsidRPr="00C945F1">
        <w:rPr>
          <w:rFonts w:ascii="Candara" w:hAnsi="Candara"/>
        </w:rPr>
        <w:t>(MTR)</w:t>
      </w:r>
      <w:r>
        <w:rPr>
          <w:rFonts w:ascii="Candara" w:hAnsi="Candara"/>
        </w:rPr>
        <w:t xml:space="preserve"> Scheme. </w:t>
      </w:r>
      <w:r w:rsidR="00A95465">
        <w:rPr>
          <w:rFonts w:ascii="Candara" w:hAnsi="Candara"/>
        </w:rPr>
        <w:t>The submission</w:t>
      </w:r>
      <w:r w:rsidR="00D979F7">
        <w:rPr>
          <w:rFonts w:ascii="Candara" w:hAnsi="Candara"/>
        </w:rPr>
        <w:t xml:space="preserve">, </w:t>
      </w:r>
      <w:r w:rsidR="00A73318">
        <w:rPr>
          <w:rFonts w:ascii="Candara" w:hAnsi="Candara"/>
        </w:rPr>
        <w:t>made jointly with MABS</w:t>
      </w:r>
      <w:r w:rsidR="00D979F7">
        <w:rPr>
          <w:rFonts w:ascii="Candara" w:hAnsi="Candara"/>
        </w:rPr>
        <w:t>,</w:t>
      </w:r>
      <w:r w:rsidR="00A95465">
        <w:rPr>
          <w:rFonts w:ascii="Candara" w:hAnsi="Candara"/>
        </w:rPr>
        <w:t xml:space="preserve"> was based on the experience of MABS</w:t>
      </w:r>
      <w:r w:rsidR="00326614">
        <w:rPr>
          <w:rFonts w:ascii="Candara" w:hAnsi="Candara"/>
        </w:rPr>
        <w:t xml:space="preserve"> who, in providing a dedicated mortgage arears advice service, explore the MTR Scheme as an option </w:t>
      </w:r>
      <w:r w:rsidR="00326614" w:rsidRPr="00326614">
        <w:rPr>
          <w:rFonts w:ascii="Candara" w:hAnsi="Candara"/>
        </w:rPr>
        <w:t>with clients</w:t>
      </w:r>
      <w:r w:rsidR="00326614">
        <w:rPr>
          <w:rFonts w:ascii="Candara" w:hAnsi="Candara"/>
        </w:rPr>
        <w:t xml:space="preserve"> who are facing repossession. </w:t>
      </w:r>
      <w:r w:rsidR="00937824">
        <w:rPr>
          <w:rFonts w:ascii="Candara" w:hAnsi="Candara"/>
        </w:rPr>
        <w:t xml:space="preserve"> </w:t>
      </w:r>
    </w:p>
    <w:p w:rsidR="004948D0" w:rsidRDefault="00937824" w:rsidP="002861F3">
      <w:pPr>
        <w:spacing w:after="200" w:line="276" w:lineRule="auto"/>
        <w:rPr>
          <w:rFonts w:ascii="Candara" w:hAnsi="Candara"/>
        </w:rPr>
      </w:pPr>
      <w:r>
        <w:rPr>
          <w:rFonts w:ascii="Candara" w:hAnsi="Candara"/>
        </w:rPr>
        <w:t>The submission also drew on a</w:t>
      </w:r>
      <w:r w:rsidR="00366BE0">
        <w:rPr>
          <w:rFonts w:ascii="Candara" w:hAnsi="Candara"/>
        </w:rPr>
        <w:t xml:space="preserve">n analysis by South Mayo MABS of mortgage arrears among their clients. </w:t>
      </w:r>
      <w:r w:rsidR="00326614">
        <w:rPr>
          <w:rFonts w:ascii="Candara" w:hAnsi="Candara"/>
        </w:rPr>
        <w:t xml:space="preserve">The submission noted that, in the past, CIB and MABS have welcomed the MTR Scheme but have expressed concerns that </w:t>
      </w:r>
      <w:r w:rsidR="00D979F7">
        <w:rPr>
          <w:rFonts w:ascii="Candara" w:hAnsi="Candara"/>
        </w:rPr>
        <w:t>it</w:t>
      </w:r>
      <w:r w:rsidR="00326614">
        <w:rPr>
          <w:rFonts w:ascii="Candara" w:hAnsi="Candara"/>
        </w:rPr>
        <w:t xml:space="preserve"> can be unduly onerous</w:t>
      </w:r>
      <w:r>
        <w:rPr>
          <w:rFonts w:ascii="Candara" w:hAnsi="Candara"/>
        </w:rPr>
        <w:t xml:space="preserve"> and confusing for the borrower, can be protracted a</w:t>
      </w:r>
      <w:r w:rsidR="00326614">
        <w:rPr>
          <w:rFonts w:ascii="Candara" w:hAnsi="Candara"/>
        </w:rPr>
        <w:t>nd may not be cost-effective for many of the stakeholders involved.</w:t>
      </w:r>
      <w:r w:rsidR="00B059A7">
        <w:rPr>
          <w:rFonts w:ascii="Candara" w:hAnsi="Candara"/>
        </w:rPr>
        <w:t xml:space="preserve"> </w:t>
      </w:r>
      <w:r w:rsidR="00282FAD">
        <w:rPr>
          <w:rFonts w:ascii="Candara" w:hAnsi="Candara"/>
        </w:rPr>
        <w:t xml:space="preserve">The submission </w:t>
      </w:r>
      <w:r w:rsidR="00D979F7">
        <w:rPr>
          <w:rFonts w:ascii="Candara" w:hAnsi="Candara"/>
        </w:rPr>
        <w:t>suggests</w:t>
      </w:r>
      <w:r w:rsidR="00282FAD">
        <w:rPr>
          <w:rFonts w:ascii="Candara" w:hAnsi="Candara"/>
        </w:rPr>
        <w:t xml:space="preserve"> that i</w:t>
      </w:r>
      <w:r w:rsidR="00B059A7">
        <w:rPr>
          <w:rFonts w:ascii="Candara" w:hAnsi="Candara"/>
        </w:rPr>
        <w:t xml:space="preserve">t would seem that </w:t>
      </w:r>
      <w:r>
        <w:rPr>
          <w:rFonts w:ascii="Candara" w:hAnsi="Candara"/>
        </w:rPr>
        <w:t xml:space="preserve">these difficulties </w:t>
      </w:r>
      <w:r w:rsidR="00B059A7">
        <w:rPr>
          <w:rFonts w:ascii="Candara" w:hAnsi="Candara"/>
        </w:rPr>
        <w:t>have not</w:t>
      </w:r>
      <w:r>
        <w:rPr>
          <w:rFonts w:ascii="Candara" w:hAnsi="Candara"/>
        </w:rPr>
        <w:t xml:space="preserve"> been tempered by the amendments made to the Scheme in July 2015 and </w:t>
      </w:r>
      <w:r w:rsidR="00B059A7">
        <w:rPr>
          <w:rFonts w:ascii="Candara" w:hAnsi="Candara"/>
        </w:rPr>
        <w:t xml:space="preserve">these issues </w:t>
      </w:r>
      <w:r>
        <w:rPr>
          <w:rFonts w:ascii="Candara" w:hAnsi="Candara"/>
        </w:rPr>
        <w:t xml:space="preserve">may be reflected in the continued low take-up of the scheme amongst borrowers who are </w:t>
      </w:r>
      <w:r w:rsidR="00B059A7">
        <w:rPr>
          <w:rFonts w:ascii="Candara" w:hAnsi="Candara"/>
        </w:rPr>
        <w:t>in long-term mortgage arrears</w:t>
      </w:r>
      <w:r>
        <w:rPr>
          <w:rFonts w:ascii="Candara" w:hAnsi="Candara"/>
        </w:rPr>
        <w:t xml:space="preserve">. </w:t>
      </w:r>
      <w:r w:rsidR="00B059A7">
        <w:rPr>
          <w:rFonts w:ascii="Candara" w:hAnsi="Candara"/>
        </w:rPr>
        <w:t>The main recommendations of the submission</w:t>
      </w:r>
      <w:r w:rsidR="004948D0">
        <w:rPr>
          <w:rFonts w:ascii="Candara" w:hAnsi="Candara"/>
        </w:rPr>
        <w:t xml:space="preserve"> </w:t>
      </w:r>
      <w:r w:rsidR="00B059A7">
        <w:rPr>
          <w:rFonts w:ascii="Candara" w:hAnsi="Candara"/>
        </w:rPr>
        <w:t xml:space="preserve">include the </w:t>
      </w:r>
      <w:r w:rsidR="004948D0">
        <w:rPr>
          <w:rFonts w:ascii="Candara" w:hAnsi="Candara"/>
        </w:rPr>
        <w:t xml:space="preserve">following: </w:t>
      </w:r>
    </w:p>
    <w:p w:rsidR="004948D0" w:rsidRPr="00D979F7" w:rsidRDefault="004948D0" w:rsidP="00D979F7">
      <w:pPr>
        <w:pStyle w:val="ListParagraph"/>
        <w:numPr>
          <w:ilvl w:val="0"/>
          <w:numId w:val="34"/>
        </w:numPr>
        <w:rPr>
          <w:rFonts w:ascii="Candara" w:hAnsi="Candara"/>
        </w:rPr>
      </w:pPr>
      <w:r w:rsidRPr="00D979F7">
        <w:rPr>
          <w:rFonts w:ascii="Candara" w:hAnsi="Candara"/>
        </w:rPr>
        <w:t xml:space="preserve">The </w:t>
      </w:r>
      <w:r w:rsidR="00B059A7" w:rsidRPr="00D979F7">
        <w:rPr>
          <w:rFonts w:ascii="Candara" w:hAnsi="Candara"/>
        </w:rPr>
        <w:t>need to streamline and simplify the MTR process</w:t>
      </w:r>
      <w:r w:rsidR="00B538A9" w:rsidRPr="00D979F7">
        <w:rPr>
          <w:rFonts w:ascii="Candara" w:hAnsi="Candara"/>
        </w:rPr>
        <w:t xml:space="preserve">, which </w:t>
      </w:r>
      <w:r w:rsidR="00D979F7">
        <w:rPr>
          <w:rFonts w:ascii="Candara" w:hAnsi="Candara"/>
        </w:rPr>
        <w:t xml:space="preserve">is </w:t>
      </w:r>
      <w:r w:rsidR="00B538A9" w:rsidRPr="00D979F7">
        <w:rPr>
          <w:rFonts w:ascii="Candara" w:hAnsi="Candara"/>
        </w:rPr>
        <w:t xml:space="preserve">currently </w:t>
      </w:r>
      <w:r w:rsidR="00D979F7">
        <w:rPr>
          <w:rFonts w:ascii="Candara" w:hAnsi="Candara"/>
        </w:rPr>
        <w:t>considered to be</w:t>
      </w:r>
      <w:r w:rsidR="00B538A9" w:rsidRPr="00D979F7">
        <w:rPr>
          <w:rFonts w:ascii="Candara" w:hAnsi="Candara"/>
        </w:rPr>
        <w:t xml:space="preserve"> protracted and involves the disparate perspectives and interests of lenders, borrowers, and housing bodies;</w:t>
      </w:r>
    </w:p>
    <w:p w:rsidR="00B538A9" w:rsidRPr="00D979F7" w:rsidRDefault="004948D0" w:rsidP="00D979F7">
      <w:pPr>
        <w:pStyle w:val="ListParagraph"/>
        <w:numPr>
          <w:ilvl w:val="0"/>
          <w:numId w:val="34"/>
        </w:numPr>
        <w:rPr>
          <w:rFonts w:ascii="Candara" w:hAnsi="Candara"/>
        </w:rPr>
      </w:pPr>
      <w:r w:rsidRPr="00D979F7">
        <w:rPr>
          <w:rFonts w:ascii="Candara" w:hAnsi="Candara"/>
        </w:rPr>
        <w:t>The need to review the qualifying conditions</w:t>
      </w:r>
      <w:r w:rsidR="00B538A9" w:rsidRPr="00D979F7">
        <w:rPr>
          <w:rFonts w:ascii="Candara" w:hAnsi="Candara"/>
        </w:rPr>
        <w:t xml:space="preserve"> for the scheme</w:t>
      </w:r>
      <w:r w:rsidRPr="00D979F7">
        <w:rPr>
          <w:rFonts w:ascii="Candara" w:hAnsi="Candara"/>
        </w:rPr>
        <w:t xml:space="preserve">, </w:t>
      </w:r>
      <w:r w:rsidR="00B538A9" w:rsidRPr="00D979F7">
        <w:rPr>
          <w:rFonts w:ascii="Candara" w:hAnsi="Candara"/>
        </w:rPr>
        <w:t xml:space="preserve">and </w:t>
      </w:r>
      <w:r w:rsidRPr="00D979F7">
        <w:rPr>
          <w:rFonts w:ascii="Candara" w:hAnsi="Candara"/>
        </w:rPr>
        <w:t>particularly the eligibility criteria for social housing</w:t>
      </w:r>
      <w:r w:rsidR="00B538A9" w:rsidRPr="00D979F7">
        <w:rPr>
          <w:rFonts w:ascii="Candara" w:hAnsi="Candara"/>
        </w:rPr>
        <w:t xml:space="preserve"> generally. Such a review could be based on an evaluation of the circumstances of the 2,500+ households who have applied to the scheme to date;</w:t>
      </w:r>
    </w:p>
    <w:p w:rsidR="004948D0" w:rsidRPr="00D979F7" w:rsidRDefault="00B538A9" w:rsidP="00D979F7">
      <w:pPr>
        <w:pStyle w:val="ListParagraph"/>
        <w:numPr>
          <w:ilvl w:val="0"/>
          <w:numId w:val="34"/>
        </w:numPr>
        <w:rPr>
          <w:rFonts w:ascii="Candara" w:hAnsi="Candara"/>
        </w:rPr>
      </w:pPr>
      <w:r w:rsidRPr="00D979F7">
        <w:rPr>
          <w:rFonts w:ascii="Candara" w:hAnsi="Candara"/>
        </w:rPr>
        <w:lastRenderedPageBreak/>
        <w:t>The need to establish</w:t>
      </w:r>
      <w:r w:rsidR="00D979F7" w:rsidRPr="00D979F7">
        <w:rPr>
          <w:rFonts w:ascii="Candara" w:hAnsi="Candara"/>
        </w:rPr>
        <w:t xml:space="preserve"> a special purpose vehicle (SPV) to source social housing (as proposed in the Action Plan for Housing and Homelessness) and to include the MTR Scheme within the remit of the SPV,  thereby streamlining the funding process and reducing processing time; </w:t>
      </w:r>
      <w:r w:rsidRPr="00D979F7">
        <w:rPr>
          <w:rFonts w:ascii="Candara" w:hAnsi="Candara"/>
        </w:rPr>
        <w:t xml:space="preserve">    </w:t>
      </w:r>
      <w:r w:rsidR="00B059A7" w:rsidRPr="00D979F7">
        <w:rPr>
          <w:rFonts w:ascii="Candara" w:hAnsi="Candara"/>
        </w:rPr>
        <w:t xml:space="preserve"> </w:t>
      </w:r>
    </w:p>
    <w:p w:rsidR="00B538A9" w:rsidRPr="00D979F7" w:rsidRDefault="00B059A7" w:rsidP="00D979F7">
      <w:pPr>
        <w:pStyle w:val="ListParagraph"/>
        <w:numPr>
          <w:ilvl w:val="0"/>
          <w:numId w:val="34"/>
        </w:numPr>
        <w:rPr>
          <w:rFonts w:ascii="Candara" w:hAnsi="Candara"/>
        </w:rPr>
      </w:pPr>
      <w:r w:rsidRPr="00D979F7">
        <w:rPr>
          <w:rFonts w:ascii="Candara" w:hAnsi="Candara"/>
        </w:rPr>
        <w:t>the possibility of making the Scheme obligatory, rather than voluntary (in the context of a specific set of circumstances)</w:t>
      </w:r>
      <w:r w:rsidR="00B538A9" w:rsidRPr="00D979F7">
        <w:rPr>
          <w:rFonts w:ascii="Candara" w:hAnsi="Candara"/>
        </w:rPr>
        <w:t>;</w:t>
      </w:r>
      <w:r w:rsidRPr="00D979F7">
        <w:rPr>
          <w:rFonts w:ascii="Candara" w:hAnsi="Candara"/>
        </w:rPr>
        <w:t xml:space="preserve"> </w:t>
      </w:r>
    </w:p>
    <w:p w:rsidR="0017504A" w:rsidRDefault="00B538A9" w:rsidP="00D979F7">
      <w:pPr>
        <w:pStyle w:val="ListParagraph"/>
        <w:numPr>
          <w:ilvl w:val="0"/>
          <w:numId w:val="34"/>
        </w:numPr>
        <w:rPr>
          <w:rFonts w:ascii="Candara" w:hAnsi="Candara"/>
        </w:rPr>
      </w:pPr>
      <w:r w:rsidRPr="00D979F7">
        <w:rPr>
          <w:rFonts w:ascii="Candara" w:hAnsi="Candara"/>
        </w:rPr>
        <w:t xml:space="preserve">looking at the possibility of </w:t>
      </w:r>
      <w:r w:rsidR="00B059A7" w:rsidRPr="00D979F7">
        <w:rPr>
          <w:rFonts w:ascii="Candara" w:hAnsi="Candara"/>
        </w:rPr>
        <w:t xml:space="preserve">Local Authorities replacing Housing Associations </w:t>
      </w:r>
      <w:r w:rsidR="0054269A" w:rsidRPr="00D979F7">
        <w:rPr>
          <w:rFonts w:ascii="Candara" w:hAnsi="Candara"/>
        </w:rPr>
        <w:t xml:space="preserve">for the purposes of the Scheme, where Housing Associations are unable to purchase homes in question. </w:t>
      </w:r>
      <w:r w:rsidR="00326614" w:rsidRPr="00D979F7">
        <w:rPr>
          <w:rFonts w:ascii="Candara" w:hAnsi="Candara"/>
        </w:rPr>
        <w:t xml:space="preserve"> </w:t>
      </w:r>
    </w:p>
    <w:p w:rsidR="007F2815" w:rsidRPr="00D979F7" w:rsidRDefault="007F2815" w:rsidP="007F2815">
      <w:pPr>
        <w:pStyle w:val="ListParagraph"/>
        <w:rPr>
          <w:rFonts w:ascii="Candara" w:hAnsi="Candara"/>
        </w:rPr>
      </w:pPr>
    </w:p>
    <w:p w:rsidR="0017504A" w:rsidRPr="00E463F4" w:rsidRDefault="0017504A" w:rsidP="0017504A">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 xml:space="preserve">CIB </w:t>
      </w:r>
      <w:r w:rsidR="005A52A7">
        <w:rPr>
          <w:rFonts w:ascii="Candara" w:hAnsi="Candara"/>
          <w:b/>
          <w:sz w:val="32"/>
          <w:szCs w:val="32"/>
        </w:rPr>
        <w:t>news and policy developments</w:t>
      </w:r>
    </w:p>
    <w:p w:rsidR="00D4717B" w:rsidRDefault="00D4717B" w:rsidP="00D4717B">
      <w:pPr>
        <w:rPr>
          <w:rFonts w:ascii="Candara" w:hAnsi="Candara"/>
          <w:b/>
          <w:sz w:val="24"/>
          <w:szCs w:val="24"/>
        </w:rPr>
      </w:pPr>
    </w:p>
    <w:p w:rsidR="00477BCA" w:rsidRPr="00D4717B" w:rsidRDefault="0017504A" w:rsidP="00D4717B">
      <w:pPr>
        <w:rPr>
          <w:rFonts w:ascii="Candara" w:hAnsi="Candara"/>
          <w:b/>
          <w:sz w:val="28"/>
          <w:szCs w:val="28"/>
        </w:rPr>
      </w:pPr>
      <w:r w:rsidRPr="00D4717B">
        <w:rPr>
          <w:rFonts w:ascii="Candara" w:hAnsi="Candara"/>
          <w:b/>
          <w:sz w:val="28"/>
          <w:szCs w:val="28"/>
        </w:rPr>
        <w:t>Direct Provision Information Sessions</w:t>
      </w:r>
      <w:r w:rsidR="008776B9" w:rsidRPr="00D4717B">
        <w:rPr>
          <w:rFonts w:ascii="Candara" w:hAnsi="Candara"/>
          <w:b/>
          <w:sz w:val="28"/>
          <w:szCs w:val="28"/>
        </w:rPr>
        <w:t xml:space="preserve"> – policy issues arising</w:t>
      </w:r>
    </w:p>
    <w:p w:rsidR="009A0AEB" w:rsidRDefault="007473C9" w:rsidP="007473C9">
      <w:pPr>
        <w:spacing w:after="200" w:line="276" w:lineRule="auto"/>
        <w:rPr>
          <w:rFonts w:ascii="Candara" w:hAnsi="Candara"/>
        </w:rPr>
      </w:pPr>
      <w:r>
        <w:rPr>
          <w:rFonts w:ascii="Candara" w:hAnsi="Candara"/>
        </w:rPr>
        <w:t>In early 2016, the Department of Justice and Equality requested that the CIS network co-ordinate a series of nationwide information sessions to meet the information needs of peo</w:t>
      </w:r>
      <w:r w:rsidR="00A36386">
        <w:rPr>
          <w:rFonts w:ascii="Candara" w:hAnsi="Candara"/>
        </w:rPr>
        <w:t>ple living in Direct Provision C</w:t>
      </w:r>
      <w:r>
        <w:rPr>
          <w:rFonts w:ascii="Candara" w:hAnsi="Candara"/>
        </w:rPr>
        <w:t xml:space="preserve">entres who have been granted status. This need </w:t>
      </w:r>
      <w:r w:rsidR="009A0AEB">
        <w:rPr>
          <w:rFonts w:ascii="Candara" w:hAnsi="Candara"/>
        </w:rPr>
        <w:t xml:space="preserve">for dedicated information and support </w:t>
      </w:r>
      <w:r>
        <w:rPr>
          <w:rFonts w:ascii="Candara" w:hAnsi="Candara"/>
        </w:rPr>
        <w:t>had been identified in the Report o</w:t>
      </w:r>
      <w:r w:rsidR="009D2B8A">
        <w:rPr>
          <w:rFonts w:ascii="Candara" w:hAnsi="Candara"/>
        </w:rPr>
        <w:t>f</w:t>
      </w:r>
      <w:r>
        <w:rPr>
          <w:rFonts w:ascii="Candara" w:hAnsi="Candara"/>
        </w:rPr>
        <w:t xml:space="preserve"> the Working Group on </w:t>
      </w:r>
      <w:r w:rsidR="009D2B8A">
        <w:rPr>
          <w:rFonts w:ascii="Candara" w:hAnsi="Candara"/>
        </w:rPr>
        <w:t>Improvements to the Protection P</w:t>
      </w:r>
      <w:r>
        <w:rPr>
          <w:rFonts w:ascii="Candara" w:hAnsi="Candara"/>
        </w:rPr>
        <w:t xml:space="preserve">rocess and a number of sessions were </w:t>
      </w:r>
      <w:r w:rsidR="009D2B8A">
        <w:rPr>
          <w:rFonts w:ascii="Candara" w:hAnsi="Candara"/>
        </w:rPr>
        <w:t>delivered by CISs</w:t>
      </w:r>
      <w:r>
        <w:rPr>
          <w:rFonts w:ascii="Candara" w:hAnsi="Candara"/>
        </w:rPr>
        <w:t xml:space="preserve"> in April/ May and again </w:t>
      </w:r>
      <w:r w:rsidR="009D2B8A">
        <w:rPr>
          <w:rFonts w:ascii="Candara" w:hAnsi="Candara"/>
        </w:rPr>
        <w:t xml:space="preserve">in Autumn 2016. </w:t>
      </w:r>
      <w:r>
        <w:rPr>
          <w:rFonts w:ascii="Candara" w:hAnsi="Candara"/>
        </w:rPr>
        <w:t xml:space="preserve">  </w:t>
      </w:r>
      <w:r w:rsidR="009D2B8A">
        <w:rPr>
          <w:rFonts w:ascii="Candara" w:hAnsi="Candara"/>
        </w:rPr>
        <w:t>These sessions involved the delivery of relevant information by personnel from CISs, MABS, DSP, local authorit</w:t>
      </w:r>
      <w:r w:rsidR="00EE5181">
        <w:rPr>
          <w:rFonts w:ascii="Candara" w:hAnsi="Candara"/>
        </w:rPr>
        <w:t>ies</w:t>
      </w:r>
      <w:r w:rsidR="009D2B8A">
        <w:rPr>
          <w:rFonts w:ascii="Candara" w:hAnsi="Candara"/>
        </w:rPr>
        <w:t xml:space="preserve"> and ETBs to groups </w:t>
      </w:r>
      <w:r w:rsidR="00A36386">
        <w:rPr>
          <w:rFonts w:ascii="Candara" w:hAnsi="Candara"/>
        </w:rPr>
        <w:t>in the larger Direct Provision C</w:t>
      </w:r>
      <w:r w:rsidR="009D2B8A">
        <w:rPr>
          <w:rFonts w:ascii="Candara" w:hAnsi="Candara"/>
        </w:rPr>
        <w:t xml:space="preserve">entres, </w:t>
      </w:r>
      <w:r w:rsidR="009A0AEB">
        <w:rPr>
          <w:rFonts w:ascii="Candara" w:hAnsi="Candara"/>
        </w:rPr>
        <w:t>and CISs also set up focussed outreaches or information stands in those Direct</w:t>
      </w:r>
      <w:r w:rsidR="00A36386">
        <w:rPr>
          <w:rFonts w:ascii="Candara" w:hAnsi="Candara"/>
        </w:rPr>
        <w:t xml:space="preserve"> Provision C</w:t>
      </w:r>
      <w:r w:rsidR="009A0AEB">
        <w:rPr>
          <w:rFonts w:ascii="Candara" w:hAnsi="Candara"/>
        </w:rPr>
        <w:t>entres with smaller numbers of residents.</w:t>
      </w:r>
      <w:r w:rsidR="00B538A9">
        <w:rPr>
          <w:rFonts w:ascii="Candara" w:hAnsi="Candara"/>
        </w:rPr>
        <w:t xml:space="preserve"> </w:t>
      </w:r>
    </w:p>
    <w:p w:rsidR="00F513C7" w:rsidRDefault="009A0AEB" w:rsidP="002861F3">
      <w:pPr>
        <w:spacing w:after="200" w:line="276" w:lineRule="auto"/>
        <w:rPr>
          <w:rFonts w:ascii="Candara" w:hAnsi="Candara"/>
        </w:rPr>
      </w:pPr>
      <w:r>
        <w:rPr>
          <w:rFonts w:ascii="Candara" w:hAnsi="Candara"/>
        </w:rPr>
        <w:t>The social policy f</w:t>
      </w:r>
      <w:r w:rsidRPr="009A0AEB">
        <w:rPr>
          <w:rFonts w:ascii="Candara" w:hAnsi="Candara"/>
        </w:rPr>
        <w:t xml:space="preserve">eedback </w:t>
      </w:r>
      <w:r>
        <w:rPr>
          <w:rFonts w:ascii="Candara" w:hAnsi="Candara"/>
        </w:rPr>
        <w:t xml:space="preserve">that was generated </w:t>
      </w:r>
      <w:r w:rsidRPr="009A0AEB">
        <w:rPr>
          <w:rFonts w:ascii="Candara" w:hAnsi="Candara"/>
        </w:rPr>
        <w:t>from the</w:t>
      </w:r>
      <w:r>
        <w:rPr>
          <w:rFonts w:ascii="Candara" w:hAnsi="Candara"/>
        </w:rPr>
        <w:t xml:space="preserve"> </w:t>
      </w:r>
      <w:r w:rsidRPr="009A0AEB">
        <w:rPr>
          <w:rFonts w:ascii="Candara" w:hAnsi="Candara"/>
        </w:rPr>
        <w:t>sessions highlight</w:t>
      </w:r>
      <w:r>
        <w:rPr>
          <w:rFonts w:ascii="Candara" w:hAnsi="Candara"/>
        </w:rPr>
        <w:t>ed</w:t>
      </w:r>
      <w:r w:rsidRPr="009A0AEB">
        <w:rPr>
          <w:rFonts w:ascii="Candara" w:hAnsi="Candara"/>
        </w:rPr>
        <w:t xml:space="preserve"> that housing issues are </w:t>
      </w:r>
      <w:r>
        <w:rPr>
          <w:rFonts w:ascii="Candara" w:hAnsi="Candara"/>
        </w:rPr>
        <w:t xml:space="preserve">consistently </w:t>
      </w:r>
      <w:r w:rsidRPr="009A0AEB">
        <w:rPr>
          <w:rFonts w:ascii="Candara" w:hAnsi="Candara"/>
        </w:rPr>
        <w:t xml:space="preserve">the biggest </w:t>
      </w:r>
      <w:r>
        <w:rPr>
          <w:rFonts w:ascii="Candara" w:hAnsi="Candara"/>
        </w:rPr>
        <w:t>barrier</w:t>
      </w:r>
      <w:r w:rsidRPr="009A0AEB">
        <w:rPr>
          <w:rFonts w:ascii="Candara" w:hAnsi="Candara"/>
        </w:rPr>
        <w:t xml:space="preserve"> for people with status trying to move from </w:t>
      </w:r>
      <w:r>
        <w:rPr>
          <w:rFonts w:ascii="Candara" w:hAnsi="Candara"/>
        </w:rPr>
        <w:t>D</w:t>
      </w:r>
      <w:r w:rsidRPr="009A0AEB">
        <w:rPr>
          <w:rFonts w:ascii="Candara" w:hAnsi="Candara"/>
        </w:rPr>
        <w:t xml:space="preserve">irect </w:t>
      </w:r>
      <w:r>
        <w:rPr>
          <w:rFonts w:ascii="Candara" w:hAnsi="Candara"/>
        </w:rPr>
        <w:t>P</w:t>
      </w:r>
      <w:r w:rsidRPr="009A0AEB">
        <w:rPr>
          <w:rFonts w:ascii="Candara" w:hAnsi="Candara"/>
        </w:rPr>
        <w:t>rovisi</w:t>
      </w:r>
      <w:r w:rsidR="00A36386">
        <w:rPr>
          <w:rFonts w:ascii="Candara" w:hAnsi="Candara"/>
        </w:rPr>
        <w:t>on C</w:t>
      </w:r>
      <w:r w:rsidRPr="009A0AEB">
        <w:rPr>
          <w:rFonts w:ascii="Candara" w:hAnsi="Candara"/>
        </w:rPr>
        <w:t xml:space="preserve">entres. </w:t>
      </w:r>
      <w:r>
        <w:rPr>
          <w:rFonts w:ascii="Candara" w:hAnsi="Candara"/>
        </w:rPr>
        <w:t>Some of these issues are in common with those affecting the general population</w:t>
      </w:r>
      <w:r w:rsidR="003636F3">
        <w:rPr>
          <w:rFonts w:ascii="Candara" w:hAnsi="Candara"/>
        </w:rPr>
        <w:t>, and some are exacerbated by the particulars that apply to those who have been living on a longer term basis within the direct provision system.  These include</w:t>
      </w:r>
      <w:r w:rsidR="00CE5C43">
        <w:rPr>
          <w:rFonts w:ascii="Candara" w:hAnsi="Candara"/>
        </w:rPr>
        <w:t xml:space="preserve"> -</w:t>
      </w:r>
      <w:r w:rsidR="00EE52F1">
        <w:rPr>
          <w:rFonts w:ascii="Candara" w:hAnsi="Candara"/>
        </w:rPr>
        <w:t xml:space="preserve"> t</w:t>
      </w:r>
      <w:r w:rsidR="003636F3" w:rsidRPr="0056673A">
        <w:rPr>
          <w:rFonts w:ascii="Candara" w:hAnsi="Candara"/>
        </w:rPr>
        <w:t>he l</w:t>
      </w:r>
      <w:r w:rsidRPr="0056673A">
        <w:rPr>
          <w:rFonts w:ascii="Candara" w:hAnsi="Candara"/>
        </w:rPr>
        <w:t>ack of available accommodation within the rent limits and difficulty finding accommodat</w:t>
      </w:r>
      <w:r w:rsidR="003636F3" w:rsidRPr="0056673A">
        <w:rPr>
          <w:rFonts w:ascii="Candara" w:hAnsi="Candara"/>
        </w:rPr>
        <w:t>ion that will accept them as tenants</w:t>
      </w:r>
      <w:r w:rsidR="00EE52F1">
        <w:rPr>
          <w:rFonts w:ascii="Candara" w:hAnsi="Candara"/>
        </w:rPr>
        <w:t>, t</w:t>
      </w:r>
      <w:r w:rsidR="003636F3" w:rsidRPr="0056673A">
        <w:rPr>
          <w:rFonts w:ascii="Candara" w:hAnsi="Candara"/>
        </w:rPr>
        <w:t xml:space="preserve">he requirement for </w:t>
      </w:r>
      <w:r w:rsidRPr="0056673A">
        <w:rPr>
          <w:rFonts w:ascii="Candara" w:hAnsi="Candara"/>
        </w:rPr>
        <w:t xml:space="preserve">a deposit and </w:t>
      </w:r>
      <w:r w:rsidR="003636F3" w:rsidRPr="0056673A">
        <w:rPr>
          <w:rFonts w:ascii="Candara" w:hAnsi="Candara"/>
        </w:rPr>
        <w:t>month’s rent in advance</w:t>
      </w:r>
      <w:r w:rsidR="00A36386">
        <w:rPr>
          <w:rFonts w:ascii="Candara" w:hAnsi="Candara"/>
        </w:rPr>
        <w:t xml:space="preserve">, and the </w:t>
      </w:r>
      <w:r w:rsidR="0056673A" w:rsidRPr="0056673A">
        <w:rPr>
          <w:rFonts w:ascii="Candara" w:hAnsi="Candara"/>
        </w:rPr>
        <w:t xml:space="preserve">associated difficulty that the </w:t>
      </w:r>
      <w:r w:rsidR="00DD021C">
        <w:rPr>
          <w:rFonts w:ascii="Candara" w:hAnsi="Candara"/>
        </w:rPr>
        <w:t xml:space="preserve">exceptional needs payment </w:t>
      </w:r>
      <w:r w:rsidRPr="0056673A">
        <w:rPr>
          <w:rFonts w:ascii="Candara" w:hAnsi="Candara"/>
        </w:rPr>
        <w:t>for a deposit is only available once the HAP application has been approved</w:t>
      </w:r>
      <w:r w:rsidR="00EE52F1">
        <w:rPr>
          <w:rFonts w:ascii="Candara" w:hAnsi="Candara"/>
        </w:rPr>
        <w:t xml:space="preserve"> and the </w:t>
      </w:r>
      <w:r w:rsidR="0056673A" w:rsidRPr="0056673A">
        <w:rPr>
          <w:rFonts w:ascii="Candara" w:hAnsi="Candara"/>
        </w:rPr>
        <w:t>d</w:t>
      </w:r>
      <w:r w:rsidRPr="0056673A">
        <w:rPr>
          <w:rFonts w:ascii="Candara" w:hAnsi="Candara"/>
        </w:rPr>
        <w:t xml:space="preserve">ifficulties </w:t>
      </w:r>
      <w:r w:rsidR="0056673A" w:rsidRPr="0056673A">
        <w:rPr>
          <w:rFonts w:ascii="Candara" w:hAnsi="Candara"/>
        </w:rPr>
        <w:t xml:space="preserve">for residents in </w:t>
      </w:r>
      <w:r w:rsidRPr="0056673A">
        <w:rPr>
          <w:rFonts w:ascii="Candara" w:hAnsi="Candara"/>
        </w:rPr>
        <w:t>transfer</w:t>
      </w:r>
      <w:r w:rsidR="0056673A" w:rsidRPr="0056673A">
        <w:rPr>
          <w:rFonts w:ascii="Candara" w:hAnsi="Candara"/>
        </w:rPr>
        <w:t>ring</w:t>
      </w:r>
      <w:r w:rsidRPr="0056673A">
        <w:rPr>
          <w:rFonts w:ascii="Candara" w:hAnsi="Candara"/>
        </w:rPr>
        <w:t xml:space="preserve"> housing applications from one </w:t>
      </w:r>
      <w:r w:rsidR="0056673A" w:rsidRPr="0056673A">
        <w:rPr>
          <w:rFonts w:ascii="Candara" w:hAnsi="Candara"/>
        </w:rPr>
        <w:t xml:space="preserve">local authority (LA) </w:t>
      </w:r>
      <w:r w:rsidRPr="0056673A">
        <w:rPr>
          <w:rFonts w:ascii="Candara" w:hAnsi="Candara"/>
        </w:rPr>
        <w:t xml:space="preserve">area to another. </w:t>
      </w:r>
    </w:p>
    <w:p w:rsidR="002E1399" w:rsidRDefault="00A861FA" w:rsidP="002861F3">
      <w:pPr>
        <w:spacing w:after="200" w:line="276" w:lineRule="auto"/>
        <w:rPr>
          <w:rFonts w:ascii="Candara" w:hAnsi="Candara"/>
        </w:rPr>
      </w:pPr>
      <w:r>
        <w:rPr>
          <w:rFonts w:ascii="Candara" w:hAnsi="Candara"/>
        </w:rPr>
        <w:t>The sessions also highlighted difficulties that residents had in the context of employment and e</w:t>
      </w:r>
      <w:r w:rsidR="009A0AEB" w:rsidRPr="009A0AEB">
        <w:rPr>
          <w:rFonts w:ascii="Candara" w:hAnsi="Candara"/>
        </w:rPr>
        <w:t>ducation</w:t>
      </w:r>
      <w:r>
        <w:rPr>
          <w:rFonts w:ascii="Candara" w:hAnsi="Candara"/>
        </w:rPr>
        <w:t>, with the issue of l</w:t>
      </w:r>
      <w:r w:rsidRPr="00A861FA">
        <w:rPr>
          <w:rFonts w:ascii="Candara" w:hAnsi="Candara"/>
        </w:rPr>
        <w:t>ong periods of inactivity</w:t>
      </w:r>
      <w:r>
        <w:rPr>
          <w:rFonts w:ascii="Candara" w:hAnsi="Candara"/>
        </w:rPr>
        <w:t>,</w:t>
      </w:r>
      <w:r w:rsidRPr="00A861FA">
        <w:rPr>
          <w:rFonts w:ascii="Candara" w:hAnsi="Candara"/>
        </w:rPr>
        <w:t xml:space="preserve"> while in Direct Provision</w:t>
      </w:r>
      <w:r>
        <w:rPr>
          <w:rFonts w:ascii="Candara" w:hAnsi="Candara"/>
        </w:rPr>
        <w:t>,</w:t>
      </w:r>
      <w:r w:rsidRPr="00A861FA">
        <w:rPr>
          <w:rFonts w:ascii="Candara" w:hAnsi="Candara"/>
        </w:rPr>
        <w:t xml:space="preserve"> causing </w:t>
      </w:r>
      <w:r>
        <w:rPr>
          <w:rFonts w:ascii="Candara" w:hAnsi="Candara"/>
        </w:rPr>
        <w:t xml:space="preserve">significant barriers </w:t>
      </w:r>
      <w:r w:rsidRPr="00A861FA">
        <w:rPr>
          <w:rFonts w:ascii="Candara" w:hAnsi="Candara"/>
        </w:rPr>
        <w:t>for people looking for employment</w:t>
      </w:r>
      <w:r>
        <w:rPr>
          <w:rFonts w:ascii="Candara" w:hAnsi="Candara"/>
        </w:rPr>
        <w:t>. Other issues relating to r</w:t>
      </w:r>
      <w:r w:rsidR="009A0AEB" w:rsidRPr="009A0AEB">
        <w:rPr>
          <w:rFonts w:ascii="Candara" w:hAnsi="Candara"/>
        </w:rPr>
        <w:t xml:space="preserve">egistration and </w:t>
      </w:r>
      <w:r>
        <w:rPr>
          <w:rFonts w:ascii="Candara" w:hAnsi="Candara"/>
        </w:rPr>
        <w:t>i</w:t>
      </w:r>
      <w:r w:rsidR="009A0AEB" w:rsidRPr="009A0AEB">
        <w:rPr>
          <w:rFonts w:ascii="Candara" w:hAnsi="Candara"/>
        </w:rPr>
        <w:t>dentification</w:t>
      </w:r>
      <w:r>
        <w:rPr>
          <w:rFonts w:ascii="Candara" w:hAnsi="Candara"/>
        </w:rPr>
        <w:t xml:space="preserve"> were addressed in the sessions, with the cost of the r</w:t>
      </w:r>
      <w:r w:rsidR="009A0AEB" w:rsidRPr="009A0AEB">
        <w:rPr>
          <w:rFonts w:ascii="Candara" w:hAnsi="Candara"/>
        </w:rPr>
        <w:t xml:space="preserve">equirement for a GNIB card </w:t>
      </w:r>
      <w:r>
        <w:rPr>
          <w:rFonts w:ascii="Candara" w:hAnsi="Candara"/>
        </w:rPr>
        <w:t xml:space="preserve">being seen as a </w:t>
      </w:r>
      <w:r w:rsidR="003C34DB">
        <w:rPr>
          <w:rFonts w:ascii="Candara" w:hAnsi="Candara"/>
        </w:rPr>
        <w:t xml:space="preserve">particular </w:t>
      </w:r>
      <w:r w:rsidR="00FD6290">
        <w:rPr>
          <w:rFonts w:ascii="Candara" w:hAnsi="Candara"/>
        </w:rPr>
        <w:t xml:space="preserve">difficulty – at </w:t>
      </w:r>
      <w:r w:rsidR="008776B9">
        <w:rPr>
          <w:rFonts w:ascii="Candara" w:hAnsi="Candara"/>
        </w:rPr>
        <w:t xml:space="preserve">€300 - </w:t>
      </w:r>
      <w:r w:rsidR="003C34DB">
        <w:rPr>
          <w:rFonts w:ascii="Candara" w:hAnsi="Candara"/>
        </w:rPr>
        <w:t xml:space="preserve">on a weekly allowance of </w:t>
      </w:r>
      <w:r w:rsidR="009A0AEB" w:rsidRPr="009A0AEB">
        <w:rPr>
          <w:rFonts w:ascii="Candara" w:hAnsi="Candara"/>
        </w:rPr>
        <w:t xml:space="preserve">€19.10. </w:t>
      </w:r>
      <w:r w:rsidR="003C34DB">
        <w:rPr>
          <w:rFonts w:ascii="Candara" w:hAnsi="Candara"/>
        </w:rPr>
        <w:t xml:space="preserve">Some residents also noted that they </w:t>
      </w:r>
      <w:r w:rsidR="009A0AEB" w:rsidRPr="009A0AEB">
        <w:rPr>
          <w:rFonts w:ascii="Candara" w:hAnsi="Candara"/>
        </w:rPr>
        <w:t xml:space="preserve">were </w:t>
      </w:r>
      <w:r w:rsidR="003C34DB">
        <w:rPr>
          <w:rFonts w:ascii="Candara" w:hAnsi="Candara"/>
        </w:rPr>
        <w:t xml:space="preserve">unable to provide passports </w:t>
      </w:r>
      <w:r w:rsidR="009A0AEB" w:rsidRPr="009A0AEB">
        <w:rPr>
          <w:rFonts w:ascii="Candara" w:hAnsi="Candara"/>
        </w:rPr>
        <w:t>as proof of identity</w:t>
      </w:r>
      <w:r w:rsidR="003C34DB">
        <w:rPr>
          <w:rFonts w:ascii="Candara" w:hAnsi="Candara"/>
        </w:rPr>
        <w:t xml:space="preserve"> for registration</w:t>
      </w:r>
      <w:r w:rsidR="009A0AEB" w:rsidRPr="009A0AEB">
        <w:rPr>
          <w:rFonts w:ascii="Candara" w:hAnsi="Candara"/>
        </w:rPr>
        <w:t xml:space="preserve">, </w:t>
      </w:r>
      <w:r w:rsidR="003C34DB">
        <w:rPr>
          <w:rFonts w:ascii="Candara" w:hAnsi="Candara"/>
        </w:rPr>
        <w:t>given their refugee experiences.</w:t>
      </w:r>
      <w:r w:rsidR="00A36386">
        <w:rPr>
          <w:rFonts w:ascii="Candara" w:hAnsi="Candara"/>
        </w:rPr>
        <w:t xml:space="preserve"> </w:t>
      </w:r>
      <w:r w:rsidR="003C34DB">
        <w:rPr>
          <w:rFonts w:ascii="Candara" w:hAnsi="Candara"/>
        </w:rPr>
        <w:t>A summary of the</w:t>
      </w:r>
      <w:r w:rsidR="00CE5C43">
        <w:rPr>
          <w:rFonts w:ascii="Candara" w:hAnsi="Candara"/>
        </w:rPr>
        <w:t>se</w:t>
      </w:r>
      <w:r w:rsidR="003C34DB">
        <w:rPr>
          <w:rFonts w:ascii="Candara" w:hAnsi="Candara"/>
        </w:rPr>
        <w:t xml:space="preserve"> issues has been submitted by CIB to the Department of Justice and Equality. We </w:t>
      </w:r>
      <w:r w:rsidR="003C34DB" w:rsidRPr="00D1114E">
        <w:rPr>
          <w:rFonts w:ascii="Candara" w:hAnsi="Candara"/>
        </w:rPr>
        <w:t>continue</w:t>
      </w:r>
      <w:r w:rsidR="003C34DB">
        <w:rPr>
          <w:rFonts w:ascii="Candara" w:hAnsi="Candara"/>
        </w:rPr>
        <w:t xml:space="preserve"> to welcome feedback from services regarding these </w:t>
      </w:r>
      <w:r w:rsidR="00A36386">
        <w:rPr>
          <w:rFonts w:ascii="Candara" w:hAnsi="Candara"/>
        </w:rPr>
        <w:t xml:space="preserve">and </w:t>
      </w:r>
      <w:r w:rsidR="003C34DB">
        <w:rPr>
          <w:rFonts w:ascii="Candara" w:hAnsi="Candara"/>
        </w:rPr>
        <w:t>other relevant policy issues through the Social Policy feedback mechanism on Oyster.</w:t>
      </w:r>
    </w:p>
    <w:p w:rsidR="00D4717B" w:rsidRDefault="00D4717B" w:rsidP="00D4717B">
      <w:pPr>
        <w:spacing w:line="276" w:lineRule="auto"/>
        <w:rPr>
          <w:rFonts w:ascii="Candara" w:hAnsi="Candara"/>
        </w:rPr>
      </w:pPr>
    </w:p>
    <w:p w:rsidR="002E1399" w:rsidRPr="00D4717B" w:rsidRDefault="00F57D23" w:rsidP="00D4717B">
      <w:pPr>
        <w:spacing w:line="276" w:lineRule="auto"/>
        <w:rPr>
          <w:rFonts w:ascii="Candara" w:hAnsi="Candara"/>
          <w:b/>
          <w:sz w:val="28"/>
          <w:szCs w:val="28"/>
        </w:rPr>
      </w:pPr>
      <w:r w:rsidRPr="00D4717B">
        <w:rPr>
          <w:rFonts w:ascii="Candara" w:hAnsi="Candara"/>
          <w:b/>
          <w:sz w:val="28"/>
          <w:szCs w:val="28"/>
        </w:rPr>
        <w:t>CIB s</w:t>
      </w:r>
      <w:r w:rsidR="002E1399" w:rsidRPr="00D4717B">
        <w:rPr>
          <w:rFonts w:ascii="Candara" w:hAnsi="Candara"/>
          <w:b/>
          <w:sz w:val="28"/>
          <w:szCs w:val="28"/>
        </w:rPr>
        <w:t>ocial policy research – HAP and SWA</w:t>
      </w:r>
      <w:r w:rsidR="0023656A" w:rsidRPr="00D4717B">
        <w:rPr>
          <w:rFonts w:ascii="Candara" w:hAnsi="Candara"/>
          <w:b/>
          <w:sz w:val="28"/>
          <w:szCs w:val="28"/>
        </w:rPr>
        <w:t>/ ENP</w:t>
      </w:r>
    </w:p>
    <w:p w:rsidR="00477BCA" w:rsidRDefault="00F57D23" w:rsidP="00D4717B">
      <w:pPr>
        <w:spacing w:line="276" w:lineRule="auto"/>
        <w:rPr>
          <w:rFonts w:ascii="Candara" w:hAnsi="Candara"/>
        </w:rPr>
      </w:pPr>
      <w:r>
        <w:rPr>
          <w:rFonts w:ascii="Candara" w:hAnsi="Candara"/>
        </w:rPr>
        <w:t>During 2016, CIB engaged with social researchers Kathy Walsh</w:t>
      </w:r>
      <w:r w:rsidR="00D4717B">
        <w:rPr>
          <w:rFonts w:ascii="Candara" w:hAnsi="Candara"/>
        </w:rPr>
        <w:t xml:space="preserve"> and Brian Harvey </w:t>
      </w:r>
      <w:r>
        <w:rPr>
          <w:rFonts w:ascii="Candara" w:hAnsi="Candara"/>
        </w:rPr>
        <w:t xml:space="preserve">to </w:t>
      </w:r>
      <w:r w:rsidR="00D4717B">
        <w:rPr>
          <w:rFonts w:ascii="Candara" w:hAnsi="Candara"/>
        </w:rPr>
        <w:t xml:space="preserve">undertake </w:t>
      </w:r>
      <w:r>
        <w:rPr>
          <w:rFonts w:ascii="Candara" w:hAnsi="Candara"/>
        </w:rPr>
        <w:t>research</w:t>
      </w:r>
      <w:r w:rsidR="00D4717B">
        <w:rPr>
          <w:rFonts w:ascii="Candara" w:hAnsi="Candara"/>
        </w:rPr>
        <w:t xml:space="preserve"> on two policy related </w:t>
      </w:r>
      <w:r>
        <w:rPr>
          <w:rFonts w:ascii="Candara" w:hAnsi="Candara"/>
        </w:rPr>
        <w:t xml:space="preserve"> reports </w:t>
      </w:r>
      <w:r w:rsidR="00282FAD">
        <w:rPr>
          <w:rFonts w:ascii="Candara" w:hAnsi="Candara"/>
        </w:rPr>
        <w:t xml:space="preserve">– one on the </w:t>
      </w:r>
      <w:r>
        <w:rPr>
          <w:rFonts w:ascii="Candara" w:hAnsi="Candara"/>
        </w:rPr>
        <w:t>Housing Assistance Payment</w:t>
      </w:r>
      <w:r w:rsidR="00282FAD">
        <w:rPr>
          <w:rFonts w:ascii="Candara" w:hAnsi="Candara"/>
        </w:rPr>
        <w:t xml:space="preserve"> as it continues to be rolled out across the country and the other on Supplementary Welfare Allowance and </w:t>
      </w:r>
      <w:r>
        <w:rPr>
          <w:rFonts w:ascii="Candara" w:hAnsi="Candara"/>
        </w:rPr>
        <w:t>Exceptional Needs Payment</w:t>
      </w:r>
      <w:r w:rsidR="00DD021C">
        <w:rPr>
          <w:rFonts w:ascii="Candara" w:hAnsi="Candara"/>
        </w:rPr>
        <w:t>s</w:t>
      </w:r>
      <w:r>
        <w:rPr>
          <w:rFonts w:ascii="Candara" w:hAnsi="Candara"/>
        </w:rPr>
        <w:t>.</w:t>
      </w:r>
      <w:r w:rsidR="00282FAD">
        <w:rPr>
          <w:rFonts w:ascii="Candara" w:hAnsi="Candara"/>
        </w:rPr>
        <w:t xml:space="preserve"> The researchers and CIB are grateful to all services for the high quality policy-related feedback and associated case studies received during the research process and </w:t>
      </w:r>
      <w:r w:rsidR="0023656A">
        <w:rPr>
          <w:rFonts w:ascii="Candara" w:hAnsi="Candara"/>
        </w:rPr>
        <w:t>look forward to issuing the final Reports to all services in early 2017, following their approval by the CIB Board.</w:t>
      </w:r>
    </w:p>
    <w:p w:rsidR="00926DCA" w:rsidRDefault="00926DCA" w:rsidP="002861F3">
      <w:pPr>
        <w:spacing w:after="200" w:line="276" w:lineRule="auto"/>
        <w:rPr>
          <w:rFonts w:ascii="Candara" w:hAnsi="Candara"/>
        </w:rPr>
      </w:pPr>
    </w:p>
    <w:p w:rsidR="00C9776E" w:rsidRPr="00E463F4" w:rsidRDefault="00E463F4" w:rsidP="00DD392B">
      <w:pPr>
        <w:pStyle w:val="Heading1"/>
        <w:rPr>
          <w:rFonts w:ascii="Candara" w:hAnsi="Candara"/>
          <w:color w:val="1F497D" w:themeColor="text2"/>
          <w:shd w:val="clear" w:color="auto" w:fill="D6E3BC" w:themeFill="accent3" w:themeFillTint="66"/>
        </w:rPr>
      </w:pPr>
      <w:r>
        <w:rPr>
          <w:sz w:val="56"/>
          <w:szCs w:val="56"/>
          <w:shd w:val="clear" w:color="auto" w:fill="FFFFFF" w:themeFill="background1"/>
        </w:rPr>
        <w:t xml:space="preserve">On the Ground: </w:t>
      </w:r>
      <w:r w:rsidR="00C9776E" w:rsidRPr="00E463F4">
        <w:rPr>
          <w:shd w:val="clear" w:color="auto" w:fill="FFFFFF" w:themeFill="background1"/>
        </w:rPr>
        <w:t>feedback from</w:t>
      </w:r>
      <w:r w:rsidRPr="00E463F4">
        <w:rPr>
          <w:shd w:val="clear" w:color="auto" w:fill="FFFFFF" w:themeFill="background1"/>
        </w:rPr>
        <w:t xml:space="preserve"> CISs </w:t>
      </w:r>
      <w:r w:rsidR="00DD392B">
        <w:rPr>
          <w:shd w:val="clear" w:color="auto" w:fill="FFFFFF" w:themeFill="background1"/>
        </w:rPr>
        <w:t>&amp;</w:t>
      </w:r>
      <w:r w:rsidRPr="00E463F4">
        <w:rPr>
          <w:shd w:val="clear" w:color="auto" w:fill="FFFFFF" w:themeFill="background1"/>
        </w:rPr>
        <w:t xml:space="preserve"> CIPS</w:t>
      </w:r>
    </w:p>
    <w:p w:rsidR="00D902AD" w:rsidRPr="00313B5D" w:rsidRDefault="00D902AD" w:rsidP="00D902AD">
      <w:pPr>
        <w:tabs>
          <w:tab w:val="left" w:pos="1905"/>
        </w:tabs>
        <w:rPr>
          <w:rFonts w:ascii="Candara" w:hAnsi="Candara" w:cstheme="minorHAnsi"/>
          <w:b/>
          <w:color w:val="1F497D" w:themeColor="text2"/>
          <w:sz w:val="36"/>
          <w:szCs w:val="36"/>
          <w:shd w:val="clear" w:color="auto" w:fill="FFFFFF" w:themeFill="background1"/>
        </w:rPr>
      </w:pPr>
      <w:r w:rsidRPr="00313B5D">
        <w:rPr>
          <w:rFonts w:asciiTheme="minorHAnsi" w:hAnsiTheme="minorHAnsi"/>
          <w:color w:val="4F6228" w:themeColor="accent3" w:themeShade="80"/>
          <w:sz w:val="20"/>
          <w:szCs w:val="20"/>
        </w:rPr>
        <w:t xml:space="preserve">This section features a selection of recent social policy returns from Citizens Information Services and the Citizens Information Phone Service. </w:t>
      </w:r>
      <w:r w:rsidRPr="00313B5D">
        <w:rPr>
          <w:rFonts w:ascii="Candara" w:hAnsi="Candara" w:cstheme="minorHAnsi"/>
          <w:b/>
          <w:color w:val="1F497D" w:themeColor="text2"/>
          <w:sz w:val="36"/>
          <w:szCs w:val="36"/>
          <w:shd w:val="clear" w:color="auto" w:fill="FFFFFF" w:themeFill="background1"/>
        </w:rPr>
        <w:t xml:space="preserve"> </w:t>
      </w:r>
    </w:p>
    <w:p w:rsidR="00B10D0E" w:rsidRDefault="00A856DB" w:rsidP="00B10D0E">
      <w:pPr>
        <w:tabs>
          <w:tab w:val="left" w:pos="1905"/>
        </w:tabs>
        <w:spacing w:line="276" w:lineRule="auto"/>
        <w:rPr>
          <w:rFonts w:ascii="Candara" w:hAnsi="Candara" w:cstheme="minorHAnsi"/>
          <w:b/>
          <w:color w:val="1F497D" w:themeColor="text2"/>
          <w:sz w:val="36"/>
          <w:szCs w:val="36"/>
          <w:shd w:val="clear" w:color="auto" w:fill="FFFFFF" w:themeFill="background1"/>
        </w:rPr>
      </w:pPr>
      <w:r w:rsidRPr="000F0341">
        <w:rPr>
          <w:rFonts w:ascii="Candara" w:hAnsi="Candara" w:cstheme="minorHAnsi"/>
          <w:b/>
          <w:color w:val="1F497D" w:themeColor="text2"/>
          <w:sz w:val="36"/>
          <w:szCs w:val="36"/>
          <w:shd w:val="clear" w:color="auto" w:fill="FFFFFF" w:themeFill="background1"/>
        </w:rPr>
        <w:t>Social Pol</w:t>
      </w:r>
      <w:r w:rsidR="00F30DD1" w:rsidRPr="000F0341">
        <w:rPr>
          <w:rFonts w:ascii="Candara" w:hAnsi="Candara" w:cstheme="minorHAnsi"/>
          <w:b/>
          <w:color w:val="1F497D" w:themeColor="text2"/>
          <w:sz w:val="36"/>
          <w:szCs w:val="36"/>
          <w:shd w:val="clear" w:color="auto" w:fill="FFFFFF" w:themeFill="background1"/>
        </w:rPr>
        <w:t>i</w:t>
      </w:r>
      <w:r w:rsidR="00780BA4" w:rsidRPr="000F0341">
        <w:rPr>
          <w:rFonts w:ascii="Candara" w:hAnsi="Candara" w:cstheme="minorHAnsi"/>
          <w:b/>
          <w:color w:val="1F497D" w:themeColor="text2"/>
          <w:sz w:val="36"/>
          <w:szCs w:val="36"/>
          <w:shd w:val="clear" w:color="auto" w:fill="FFFFFF" w:themeFill="background1"/>
        </w:rPr>
        <w:t xml:space="preserve">cy Returns – </w:t>
      </w:r>
      <w:r w:rsidR="00DA1EAE">
        <w:rPr>
          <w:rFonts w:ascii="Candara" w:hAnsi="Candara" w:cstheme="minorHAnsi"/>
          <w:b/>
          <w:color w:val="1F497D" w:themeColor="text2"/>
          <w:sz w:val="36"/>
          <w:szCs w:val="36"/>
          <w:shd w:val="clear" w:color="auto" w:fill="FFFFFF" w:themeFill="background1"/>
        </w:rPr>
        <w:t>October and November</w:t>
      </w:r>
      <w:r w:rsidRPr="000F0341">
        <w:rPr>
          <w:rFonts w:ascii="Candara" w:hAnsi="Candara" w:cstheme="minorHAnsi"/>
          <w:b/>
          <w:color w:val="1F497D" w:themeColor="text2"/>
          <w:sz w:val="36"/>
          <w:szCs w:val="36"/>
          <w:shd w:val="clear" w:color="auto" w:fill="FFFFFF" w:themeFill="background1"/>
        </w:rPr>
        <w:t xml:space="preserve"> 2016</w:t>
      </w:r>
    </w:p>
    <w:p w:rsidR="00B10D0E" w:rsidRDefault="00B73D60" w:rsidP="00B10D0E">
      <w:pPr>
        <w:spacing w:after="200" w:line="276" w:lineRule="auto"/>
        <w:rPr>
          <w:rFonts w:ascii="Candara" w:hAnsi="Candara" w:cstheme="minorHAnsi"/>
          <w:shd w:val="clear" w:color="auto" w:fill="FFFFFF" w:themeFill="background1"/>
        </w:rPr>
      </w:pPr>
      <w:r w:rsidRPr="00F2793B">
        <w:rPr>
          <w:rFonts w:ascii="Candara" w:hAnsi="Candara" w:cstheme="minorHAnsi"/>
          <w:noProof/>
          <w:shd w:val="clear" w:color="auto" w:fill="FFFFFF" w:themeFill="background1"/>
          <w:lang w:eastAsia="en-IE"/>
        </w:rPr>
        <mc:AlternateContent>
          <mc:Choice Requires="wps">
            <w:drawing>
              <wp:anchor distT="0" distB="0" distL="114300" distR="114300" simplePos="0" relativeHeight="251665408" behindDoc="0" locked="0" layoutInCell="1" allowOverlap="1" wp14:anchorId="5CFF7650" wp14:editId="4F6ABDAB">
                <wp:simplePos x="0" y="0"/>
                <wp:positionH relativeFrom="column">
                  <wp:posOffset>3486150</wp:posOffset>
                </wp:positionH>
                <wp:positionV relativeFrom="paragraph">
                  <wp:posOffset>879474</wp:posOffset>
                </wp:positionV>
                <wp:extent cx="3239770" cy="2466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466975"/>
                        </a:xfrm>
                        <a:prstGeom prst="rect">
                          <a:avLst/>
                        </a:prstGeom>
                        <a:solidFill>
                          <a:srgbClr val="FFFFFF"/>
                        </a:solidFill>
                        <a:ln w="9525">
                          <a:noFill/>
                          <a:miter lim="800000"/>
                          <a:headEnd/>
                          <a:tailEnd/>
                        </a:ln>
                      </wps:spPr>
                      <wps:txbx>
                        <w:txbxContent>
                          <w:p w:rsidR="00037B19" w:rsidRPr="005549A1" w:rsidRDefault="00037B19" w:rsidP="00B73D60">
                            <w:pPr>
                              <w:spacing w:after="200" w:line="276" w:lineRule="auto"/>
                              <w:rPr>
                                <w:rFonts w:ascii="Candara" w:hAnsi="Candara"/>
                              </w:rPr>
                            </w:pPr>
                            <w:r w:rsidRPr="00830652">
                              <w:rPr>
                                <w:rFonts w:ascii="Candara" w:hAnsi="Candara" w:cstheme="minorHAnsi"/>
                                <w:shd w:val="clear" w:color="auto" w:fill="FFFFFF" w:themeFill="background1"/>
                              </w:rPr>
                              <w:t xml:space="preserve">Of these </w:t>
                            </w:r>
                            <w:r>
                              <w:rPr>
                                <w:rFonts w:ascii="Candara" w:hAnsi="Candara" w:cstheme="minorHAnsi"/>
                                <w:shd w:val="clear" w:color="auto" w:fill="FFFFFF" w:themeFill="background1"/>
                              </w:rPr>
                              <w:t>717</w:t>
                            </w:r>
                            <w:r w:rsidRPr="00830652">
                              <w:rPr>
                                <w:rFonts w:ascii="Candara" w:hAnsi="Candara" w:cstheme="minorHAnsi"/>
                                <w:shd w:val="clear" w:color="auto" w:fill="FFFFFF" w:themeFill="background1"/>
                              </w:rPr>
                              <w:t xml:space="preserve"> Returns, information providers in CISs and CIPS classified 5</w:t>
                            </w:r>
                            <w:r>
                              <w:rPr>
                                <w:rFonts w:ascii="Candara" w:hAnsi="Candara" w:cstheme="minorHAnsi"/>
                                <w:shd w:val="clear" w:color="auto" w:fill="FFFFFF" w:themeFill="background1"/>
                              </w:rPr>
                              <w:t>8</w:t>
                            </w:r>
                            <w:r w:rsidRPr="00830652">
                              <w:rPr>
                                <w:rFonts w:ascii="Candara" w:hAnsi="Candara" w:cstheme="minorHAnsi"/>
                                <w:shd w:val="clear" w:color="auto" w:fill="FFFFFF" w:themeFill="background1"/>
                              </w:rPr>
                              <w:t>% as being indicative of concerns with operational issues (</w:t>
                            </w:r>
                            <w:r>
                              <w:rPr>
                                <w:rFonts w:ascii="Candara" w:hAnsi="Candara" w:cstheme="minorHAnsi"/>
                                <w:shd w:val="clear" w:color="auto" w:fill="FFFFFF" w:themeFill="background1"/>
                              </w:rPr>
                              <w:t xml:space="preserve">that is, </w:t>
                            </w:r>
                            <w:r w:rsidRPr="00830652">
                              <w:rPr>
                                <w:rFonts w:ascii="Candara" w:hAnsi="Candara" w:cstheme="minorHAnsi"/>
                                <w:shd w:val="clear" w:color="auto" w:fill="FFFFFF" w:themeFill="background1"/>
                              </w:rPr>
                              <w:t>s</w:t>
                            </w:r>
                            <w:r>
                              <w:rPr>
                                <w:rFonts w:ascii="Candara" w:hAnsi="Candara" w:cstheme="minorHAnsi"/>
                                <w:shd w:val="clear" w:color="auto" w:fill="FFFFFF" w:themeFill="background1"/>
                              </w:rPr>
                              <w:t xml:space="preserve">pecific difficulties with </w:t>
                            </w:r>
                            <w:r w:rsidRPr="00830652">
                              <w:rPr>
                                <w:rFonts w:ascii="Candara" w:hAnsi="Candara" w:cstheme="minorHAnsi"/>
                                <w:shd w:val="clear" w:color="auto" w:fill="FFFFFF" w:themeFill="background1"/>
                              </w:rPr>
                              <w:t>‘</w:t>
                            </w:r>
                            <w:r w:rsidRPr="008E3386">
                              <w:rPr>
                                <w:rFonts w:ascii="Candara" w:hAnsi="Candara" w:cstheme="minorHAnsi"/>
                                <w:i/>
                                <w:shd w:val="clear" w:color="auto" w:fill="FFFFFF" w:themeFill="background1"/>
                              </w:rPr>
                              <w:t>access barriers’</w:t>
                            </w:r>
                            <w:r w:rsidRPr="00830652">
                              <w:rPr>
                                <w:rFonts w:ascii="Candara" w:hAnsi="Candara" w:cstheme="minorHAnsi"/>
                                <w:shd w:val="clear" w:color="auto" w:fill="FFFFFF" w:themeFill="background1"/>
                              </w:rPr>
                              <w:t xml:space="preserve"> and ‘</w:t>
                            </w:r>
                            <w:r w:rsidRPr="008E3386">
                              <w:rPr>
                                <w:rFonts w:ascii="Candara" w:hAnsi="Candara" w:cstheme="minorHAnsi"/>
                                <w:i/>
                                <w:shd w:val="clear" w:color="auto" w:fill="FFFFFF" w:themeFill="background1"/>
                              </w:rPr>
                              <w:t>information gaps’</w:t>
                            </w:r>
                            <w:r w:rsidRPr="00830652">
                              <w:rPr>
                                <w:rFonts w:ascii="Candara" w:hAnsi="Candara" w:cstheme="minorHAnsi"/>
                                <w:shd w:val="clear" w:color="auto" w:fill="FFFFFF" w:themeFill="background1"/>
                              </w:rPr>
                              <w:t xml:space="preserve">) and in </w:t>
                            </w:r>
                            <w:r>
                              <w:rPr>
                                <w:rFonts w:ascii="Candara" w:hAnsi="Candara" w:cstheme="minorHAnsi"/>
                                <w:shd w:val="clear" w:color="auto" w:fill="FFFFFF" w:themeFill="background1"/>
                              </w:rPr>
                              <w:t>42</w:t>
                            </w:r>
                            <w:r w:rsidRPr="00830652">
                              <w:rPr>
                                <w:rFonts w:ascii="Candara" w:hAnsi="Candara" w:cstheme="minorHAnsi"/>
                                <w:shd w:val="clear" w:color="auto" w:fill="FFFFFF" w:themeFill="background1"/>
                              </w:rPr>
                              <w:t xml:space="preserve">% of the Returns, information providers considered that the cases demonstrated difficulties caused by policies, </w:t>
                            </w:r>
                            <w:r>
                              <w:rPr>
                                <w:rFonts w:ascii="Candara" w:hAnsi="Candara" w:cstheme="minorHAnsi"/>
                                <w:shd w:val="clear" w:color="auto" w:fill="FFFFFF" w:themeFill="background1"/>
                              </w:rPr>
                              <w:t>leg</w:t>
                            </w:r>
                            <w:r w:rsidRPr="00830652">
                              <w:rPr>
                                <w:rFonts w:ascii="Candara" w:hAnsi="Candara" w:cstheme="minorHAnsi"/>
                                <w:shd w:val="clear" w:color="auto" w:fill="FFFFFF" w:themeFill="background1"/>
                              </w:rPr>
                              <w:t>islation or guidelines - that is, either ‘</w:t>
                            </w:r>
                            <w:r w:rsidRPr="008E3386">
                              <w:rPr>
                                <w:rFonts w:ascii="Candara" w:hAnsi="Candara" w:cstheme="minorHAnsi"/>
                                <w:i/>
                                <w:shd w:val="clear" w:color="auto" w:fill="FFFFFF" w:themeFill="background1"/>
                              </w:rPr>
                              <w:t>anomalies in policy’</w:t>
                            </w:r>
                            <w:r w:rsidRPr="00830652">
                              <w:rPr>
                                <w:rFonts w:ascii="Candara" w:hAnsi="Candara" w:cstheme="minorHAnsi"/>
                                <w:shd w:val="clear" w:color="auto" w:fill="FFFFFF" w:themeFill="background1"/>
                              </w:rPr>
                              <w:t xml:space="preserve"> or ‘</w:t>
                            </w:r>
                            <w:r w:rsidRPr="008E3386">
                              <w:rPr>
                                <w:rFonts w:ascii="Candara" w:hAnsi="Candara" w:cstheme="minorHAnsi"/>
                                <w:i/>
                                <w:shd w:val="clear" w:color="auto" w:fill="FFFFFF" w:themeFill="background1"/>
                              </w:rPr>
                              <w:t>gaps in provision’</w:t>
                            </w:r>
                            <w:r w:rsidRPr="00830652">
                              <w:rPr>
                                <w:rFonts w:ascii="Candara" w:hAnsi="Candara" w:cstheme="minorHAnsi"/>
                                <w:shd w:val="clear" w:color="auto" w:fill="FFFFFF" w:themeFill="background1"/>
                              </w:rPr>
                              <w:t>.</w:t>
                            </w:r>
                            <w:r>
                              <w:rPr>
                                <w:rFonts w:ascii="Candara" w:hAnsi="Candara" w:cstheme="minorHAnsi"/>
                                <w:shd w:val="clear" w:color="auto" w:fill="FFFFFF" w:themeFill="background1"/>
                              </w:rPr>
                              <w:t xml:space="preserve"> This classification of policy issues provides a useful basis on which CIB can analyse the anonymised case studies that are recorded by information services on a daily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4.5pt;margin-top:69.25pt;width:255.1pt;height:19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" stroked="f">
                <v:textbox>
                  <w:txbxContent>
                    <w:p w:rsidR="00037B19" w:rsidRPr="005549A1" w:rsidRDefault="00037B19" w:rsidP="00B73D60">
                      <w:pPr>
                        <w:spacing w:after="200" w:line="276" w:lineRule="auto"/>
                        <w:rPr>
                          <w:rFonts w:ascii="Candara" w:hAnsi="Candara"/>
                        </w:rPr>
                      </w:pPr>
                      <w:r w:rsidRPr="00830652">
                        <w:rPr>
                          <w:rFonts w:ascii="Candara" w:hAnsi="Candara" w:cstheme="minorHAnsi"/>
                          <w:shd w:val="clear" w:color="auto" w:fill="FFFFFF" w:themeFill="background1"/>
                        </w:rPr>
                        <w:t xml:space="preserve">Of these </w:t>
                      </w:r>
                      <w:r>
                        <w:rPr>
                          <w:rFonts w:ascii="Candara" w:hAnsi="Candara" w:cstheme="minorHAnsi"/>
                          <w:shd w:val="clear" w:color="auto" w:fill="FFFFFF" w:themeFill="background1"/>
                        </w:rPr>
                        <w:t>717</w:t>
                      </w:r>
                      <w:r w:rsidRPr="00830652">
                        <w:rPr>
                          <w:rFonts w:ascii="Candara" w:hAnsi="Candara" w:cstheme="minorHAnsi"/>
                          <w:shd w:val="clear" w:color="auto" w:fill="FFFFFF" w:themeFill="background1"/>
                        </w:rPr>
                        <w:t xml:space="preserve"> Returns, information providers in CISs and CIPS classified 5</w:t>
                      </w:r>
                      <w:r>
                        <w:rPr>
                          <w:rFonts w:ascii="Candara" w:hAnsi="Candara" w:cstheme="minorHAnsi"/>
                          <w:shd w:val="clear" w:color="auto" w:fill="FFFFFF" w:themeFill="background1"/>
                        </w:rPr>
                        <w:t>8</w:t>
                      </w:r>
                      <w:r w:rsidRPr="00830652">
                        <w:rPr>
                          <w:rFonts w:ascii="Candara" w:hAnsi="Candara" w:cstheme="minorHAnsi"/>
                          <w:shd w:val="clear" w:color="auto" w:fill="FFFFFF" w:themeFill="background1"/>
                        </w:rPr>
                        <w:t>% as being indicative of concerns with operational issues (</w:t>
                      </w:r>
                      <w:r>
                        <w:rPr>
                          <w:rFonts w:ascii="Candara" w:hAnsi="Candara" w:cstheme="minorHAnsi"/>
                          <w:shd w:val="clear" w:color="auto" w:fill="FFFFFF" w:themeFill="background1"/>
                        </w:rPr>
                        <w:t xml:space="preserve">that is, </w:t>
                      </w:r>
                      <w:r w:rsidRPr="00830652">
                        <w:rPr>
                          <w:rFonts w:ascii="Candara" w:hAnsi="Candara" w:cstheme="minorHAnsi"/>
                          <w:shd w:val="clear" w:color="auto" w:fill="FFFFFF" w:themeFill="background1"/>
                        </w:rPr>
                        <w:t>s</w:t>
                      </w:r>
                      <w:r>
                        <w:rPr>
                          <w:rFonts w:ascii="Candara" w:hAnsi="Candara" w:cstheme="minorHAnsi"/>
                          <w:shd w:val="clear" w:color="auto" w:fill="FFFFFF" w:themeFill="background1"/>
                        </w:rPr>
                        <w:t xml:space="preserve">pecific difficulties with </w:t>
                      </w:r>
                      <w:r w:rsidRPr="00830652">
                        <w:rPr>
                          <w:rFonts w:ascii="Candara" w:hAnsi="Candara" w:cstheme="minorHAnsi"/>
                          <w:shd w:val="clear" w:color="auto" w:fill="FFFFFF" w:themeFill="background1"/>
                        </w:rPr>
                        <w:t>‘</w:t>
                      </w:r>
                      <w:r w:rsidRPr="008E3386">
                        <w:rPr>
                          <w:rFonts w:ascii="Candara" w:hAnsi="Candara" w:cstheme="minorHAnsi"/>
                          <w:i/>
                          <w:shd w:val="clear" w:color="auto" w:fill="FFFFFF" w:themeFill="background1"/>
                        </w:rPr>
                        <w:t>access barriers’</w:t>
                      </w:r>
                      <w:r w:rsidRPr="00830652">
                        <w:rPr>
                          <w:rFonts w:ascii="Candara" w:hAnsi="Candara" w:cstheme="minorHAnsi"/>
                          <w:shd w:val="clear" w:color="auto" w:fill="FFFFFF" w:themeFill="background1"/>
                        </w:rPr>
                        <w:t xml:space="preserve"> and ‘</w:t>
                      </w:r>
                      <w:r w:rsidRPr="008E3386">
                        <w:rPr>
                          <w:rFonts w:ascii="Candara" w:hAnsi="Candara" w:cstheme="minorHAnsi"/>
                          <w:i/>
                          <w:shd w:val="clear" w:color="auto" w:fill="FFFFFF" w:themeFill="background1"/>
                        </w:rPr>
                        <w:t>information gaps’</w:t>
                      </w:r>
                      <w:r w:rsidRPr="00830652">
                        <w:rPr>
                          <w:rFonts w:ascii="Candara" w:hAnsi="Candara" w:cstheme="minorHAnsi"/>
                          <w:shd w:val="clear" w:color="auto" w:fill="FFFFFF" w:themeFill="background1"/>
                        </w:rPr>
                        <w:t xml:space="preserve">) and in </w:t>
                      </w:r>
                      <w:r>
                        <w:rPr>
                          <w:rFonts w:ascii="Candara" w:hAnsi="Candara" w:cstheme="minorHAnsi"/>
                          <w:shd w:val="clear" w:color="auto" w:fill="FFFFFF" w:themeFill="background1"/>
                        </w:rPr>
                        <w:t>42</w:t>
                      </w:r>
                      <w:r w:rsidRPr="00830652">
                        <w:rPr>
                          <w:rFonts w:ascii="Candara" w:hAnsi="Candara" w:cstheme="minorHAnsi"/>
                          <w:shd w:val="clear" w:color="auto" w:fill="FFFFFF" w:themeFill="background1"/>
                        </w:rPr>
                        <w:t xml:space="preserve">% of the Returns, information providers considered that the cases demonstrated difficulties caused by policies, </w:t>
                      </w:r>
                      <w:r>
                        <w:rPr>
                          <w:rFonts w:ascii="Candara" w:hAnsi="Candara" w:cstheme="minorHAnsi"/>
                          <w:shd w:val="clear" w:color="auto" w:fill="FFFFFF" w:themeFill="background1"/>
                        </w:rPr>
                        <w:t>leg</w:t>
                      </w:r>
                      <w:r w:rsidRPr="00830652">
                        <w:rPr>
                          <w:rFonts w:ascii="Candara" w:hAnsi="Candara" w:cstheme="minorHAnsi"/>
                          <w:shd w:val="clear" w:color="auto" w:fill="FFFFFF" w:themeFill="background1"/>
                        </w:rPr>
                        <w:t>islation or guidelines - that is, either ‘</w:t>
                      </w:r>
                      <w:r w:rsidRPr="008E3386">
                        <w:rPr>
                          <w:rFonts w:ascii="Candara" w:hAnsi="Candara" w:cstheme="minorHAnsi"/>
                          <w:i/>
                          <w:shd w:val="clear" w:color="auto" w:fill="FFFFFF" w:themeFill="background1"/>
                        </w:rPr>
                        <w:t>anomalies in policy’</w:t>
                      </w:r>
                      <w:r w:rsidRPr="00830652">
                        <w:rPr>
                          <w:rFonts w:ascii="Candara" w:hAnsi="Candara" w:cstheme="minorHAnsi"/>
                          <w:shd w:val="clear" w:color="auto" w:fill="FFFFFF" w:themeFill="background1"/>
                        </w:rPr>
                        <w:t xml:space="preserve"> or ‘</w:t>
                      </w:r>
                      <w:r w:rsidRPr="008E3386">
                        <w:rPr>
                          <w:rFonts w:ascii="Candara" w:hAnsi="Candara" w:cstheme="minorHAnsi"/>
                          <w:i/>
                          <w:shd w:val="clear" w:color="auto" w:fill="FFFFFF" w:themeFill="background1"/>
                        </w:rPr>
                        <w:t>gaps in provision’</w:t>
                      </w:r>
                      <w:r w:rsidRPr="00830652">
                        <w:rPr>
                          <w:rFonts w:ascii="Candara" w:hAnsi="Candara" w:cstheme="minorHAnsi"/>
                          <w:shd w:val="clear" w:color="auto" w:fill="FFFFFF" w:themeFill="background1"/>
                        </w:rPr>
                        <w:t>.</w:t>
                      </w:r>
                      <w:r>
                        <w:rPr>
                          <w:rFonts w:ascii="Candara" w:hAnsi="Candara" w:cstheme="minorHAnsi"/>
                          <w:shd w:val="clear" w:color="auto" w:fill="FFFFFF" w:themeFill="background1"/>
                        </w:rPr>
                        <w:t xml:space="preserve"> This classification of policy issues provides a useful basis on which CIB can analyse the anonymised case studies that are recorded by information services on a daily basis.</w:t>
                      </w:r>
                    </w:p>
                  </w:txbxContent>
                </v:textbox>
              </v:shape>
            </w:pict>
          </mc:Fallback>
        </mc:AlternateContent>
      </w:r>
      <w:r w:rsidR="00B10D0E" w:rsidRPr="00477380">
        <w:rPr>
          <w:rFonts w:ascii="Candara" w:hAnsi="Candara" w:cstheme="minorHAnsi"/>
          <w:shd w:val="clear" w:color="auto" w:fill="FFFFFF" w:themeFill="background1"/>
        </w:rPr>
        <w:t>During</w:t>
      </w:r>
      <w:r w:rsidR="00B10D0E">
        <w:rPr>
          <w:rFonts w:ascii="Candara" w:hAnsi="Candara" w:cstheme="minorHAnsi"/>
          <w:shd w:val="clear" w:color="auto" w:fill="FFFFFF" w:themeFill="background1"/>
        </w:rPr>
        <w:t xml:space="preserve"> October and November 2016</w:t>
      </w:r>
      <w:r w:rsidR="00B10D0E" w:rsidRPr="00477380">
        <w:rPr>
          <w:rFonts w:ascii="Candara" w:hAnsi="Candara" w:cstheme="minorHAnsi"/>
          <w:shd w:val="clear" w:color="auto" w:fill="FFFFFF" w:themeFill="background1"/>
        </w:rPr>
        <w:t xml:space="preserve">, CIB received a </w:t>
      </w:r>
      <w:r w:rsidR="008E3386">
        <w:rPr>
          <w:rFonts w:ascii="Candara" w:hAnsi="Candara" w:cstheme="minorHAnsi"/>
          <w:shd w:val="clear" w:color="auto" w:fill="FFFFFF" w:themeFill="background1"/>
        </w:rPr>
        <w:t xml:space="preserve">combined </w:t>
      </w:r>
      <w:r w:rsidR="00B10D0E" w:rsidRPr="00477380">
        <w:rPr>
          <w:rFonts w:ascii="Candara" w:hAnsi="Candara" w:cstheme="minorHAnsi"/>
          <w:shd w:val="clear" w:color="auto" w:fill="FFFFFF" w:themeFill="background1"/>
        </w:rPr>
        <w:t xml:space="preserve">total of </w:t>
      </w:r>
      <w:r w:rsidR="00B10D0E">
        <w:rPr>
          <w:rFonts w:ascii="Candara" w:hAnsi="Candara" w:cstheme="minorHAnsi"/>
          <w:shd w:val="clear" w:color="auto" w:fill="FFFFFF" w:themeFill="background1"/>
        </w:rPr>
        <w:t xml:space="preserve">717 </w:t>
      </w:r>
      <w:r w:rsidR="00B10D0E" w:rsidRPr="00477380">
        <w:rPr>
          <w:rFonts w:ascii="Candara" w:hAnsi="Candara" w:cstheme="minorHAnsi"/>
          <w:shd w:val="clear" w:color="auto" w:fill="FFFFFF" w:themeFill="background1"/>
        </w:rPr>
        <w:t xml:space="preserve">Social Policy Returns </w:t>
      </w:r>
      <w:r w:rsidR="00D76EAD">
        <w:rPr>
          <w:rFonts w:ascii="Candara" w:hAnsi="Candara" w:cstheme="minorHAnsi"/>
          <w:shd w:val="clear" w:color="auto" w:fill="FFFFFF" w:themeFill="background1"/>
        </w:rPr>
        <w:t>–</w:t>
      </w:r>
      <w:r w:rsidR="00B10D0E" w:rsidRPr="005354D6">
        <w:rPr>
          <w:rFonts w:ascii="Candara" w:hAnsi="Candara" w:cstheme="minorHAnsi"/>
          <w:b/>
          <w:shd w:val="clear" w:color="auto" w:fill="FFFFFF" w:themeFill="background1"/>
        </w:rPr>
        <w:t>SPRs</w:t>
      </w:r>
      <w:r w:rsidR="00D76EAD" w:rsidRPr="005354D6">
        <w:rPr>
          <w:rFonts w:ascii="Candara" w:hAnsi="Candara" w:cstheme="minorHAnsi"/>
          <w:b/>
          <w:shd w:val="clear" w:color="auto" w:fill="FFFFFF" w:themeFill="background1"/>
        </w:rPr>
        <w:t xml:space="preserve"> (</w:t>
      </w:r>
      <w:r w:rsidR="00D76EAD" w:rsidRPr="005354D6">
        <w:rPr>
          <w:rFonts w:ascii="Candara" w:hAnsi="Candara"/>
        </w:rPr>
        <w:t>individual cases identified by services to illustrate issues arising in relation to particular benefits and schemes)</w:t>
      </w:r>
      <w:r w:rsidR="00D76EAD" w:rsidRPr="00DE331C">
        <w:rPr>
          <w:rFonts w:ascii="Candara" w:hAnsi="Candara" w:cstheme="minorHAnsi"/>
          <w:shd w:val="clear" w:color="auto" w:fill="FFFFFF" w:themeFill="background1"/>
        </w:rPr>
        <w:t xml:space="preserve"> </w:t>
      </w:r>
      <w:r w:rsidR="00B10D0E" w:rsidRPr="00477380">
        <w:rPr>
          <w:rFonts w:ascii="Candara" w:hAnsi="Candara" w:cstheme="minorHAnsi"/>
          <w:shd w:val="clear" w:color="auto" w:fill="FFFFFF" w:themeFill="background1"/>
        </w:rPr>
        <w:t xml:space="preserve">from CISs </w:t>
      </w:r>
      <w:r w:rsidR="00B10D0E">
        <w:rPr>
          <w:rFonts w:ascii="Candara" w:hAnsi="Candara" w:cstheme="minorHAnsi"/>
          <w:shd w:val="clear" w:color="auto" w:fill="FFFFFF" w:themeFill="background1"/>
        </w:rPr>
        <w:t xml:space="preserve">(641) </w:t>
      </w:r>
      <w:r w:rsidR="00B10D0E" w:rsidRPr="00477380">
        <w:rPr>
          <w:rFonts w:ascii="Candara" w:hAnsi="Candara" w:cstheme="minorHAnsi"/>
          <w:shd w:val="clear" w:color="auto" w:fill="FFFFFF" w:themeFill="background1"/>
        </w:rPr>
        <w:t>and CIPS</w:t>
      </w:r>
      <w:r w:rsidR="00B10D0E">
        <w:rPr>
          <w:rFonts w:ascii="Candara" w:hAnsi="Candara" w:cstheme="minorHAnsi"/>
          <w:shd w:val="clear" w:color="auto" w:fill="FFFFFF" w:themeFill="background1"/>
        </w:rPr>
        <w:t xml:space="preserve"> (76</w:t>
      </w:r>
      <w:r w:rsidR="00847727">
        <w:rPr>
          <w:rFonts w:ascii="Candara" w:hAnsi="Candara" w:cstheme="minorHAnsi"/>
          <w:shd w:val="clear" w:color="auto" w:fill="FFFFFF" w:themeFill="background1"/>
        </w:rPr>
        <w:t>)</w:t>
      </w:r>
      <w:r w:rsidR="00B10D0E">
        <w:rPr>
          <w:rFonts w:ascii="Candara" w:hAnsi="Candara" w:cstheme="minorHAnsi"/>
          <w:shd w:val="clear" w:color="auto" w:fill="FFFFFF" w:themeFill="background1"/>
        </w:rPr>
        <w:t>.</w:t>
      </w:r>
      <w:r w:rsidR="00830652">
        <w:rPr>
          <w:rFonts w:ascii="Candara" w:hAnsi="Candara" w:cstheme="minorHAnsi"/>
          <w:shd w:val="clear" w:color="auto" w:fill="FFFFFF" w:themeFill="background1"/>
        </w:rPr>
        <w:t xml:space="preserve"> </w:t>
      </w:r>
      <w:r>
        <w:rPr>
          <w:rFonts w:ascii="Candara" w:hAnsi="Candara" w:cstheme="minorHAnsi"/>
          <w:shd w:val="clear" w:color="auto" w:fill="FFFFFF" w:themeFill="background1"/>
        </w:rPr>
        <w:t xml:space="preserve">This is consistent with the number of SPRs submitted during the same period in 2015, </w:t>
      </w:r>
      <w:r w:rsidR="008E3386">
        <w:rPr>
          <w:rFonts w:ascii="Candara" w:hAnsi="Candara" w:cstheme="minorHAnsi"/>
          <w:shd w:val="clear" w:color="auto" w:fill="FFFFFF" w:themeFill="background1"/>
        </w:rPr>
        <w:t>with the</w:t>
      </w:r>
      <w:r>
        <w:rPr>
          <w:rFonts w:ascii="Candara" w:hAnsi="Candara" w:cstheme="minorHAnsi"/>
          <w:shd w:val="clear" w:color="auto" w:fill="FFFFFF" w:themeFill="background1"/>
        </w:rPr>
        <w:t xml:space="preserve"> number of Social Policy Returns submitted by CIS staff onto the Oyster</w:t>
      </w:r>
      <w:r w:rsidR="00D902AD">
        <w:rPr>
          <w:rStyle w:val="FootnoteReference"/>
          <w:rFonts w:ascii="Candara" w:hAnsi="Candara" w:cstheme="minorHAnsi"/>
          <w:shd w:val="clear" w:color="auto" w:fill="FFFFFF" w:themeFill="background1"/>
        </w:rPr>
        <w:footnoteReference w:id="1"/>
      </w:r>
      <w:r>
        <w:rPr>
          <w:rFonts w:ascii="Candara" w:hAnsi="Candara" w:cstheme="minorHAnsi"/>
          <w:shd w:val="clear" w:color="auto" w:fill="FFFFFF" w:themeFill="background1"/>
        </w:rPr>
        <w:t xml:space="preserve"> system increas</w:t>
      </w:r>
      <w:r w:rsidR="008E3386">
        <w:rPr>
          <w:rFonts w:ascii="Candara" w:hAnsi="Candara" w:cstheme="minorHAnsi"/>
          <w:shd w:val="clear" w:color="auto" w:fill="FFFFFF" w:themeFill="background1"/>
        </w:rPr>
        <w:t>ing</w:t>
      </w:r>
      <w:r>
        <w:rPr>
          <w:rFonts w:ascii="Candara" w:hAnsi="Candara" w:cstheme="minorHAnsi"/>
          <w:shd w:val="clear" w:color="auto" w:fill="FFFFFF" w:themeFill="background1"/>
        </w:rPr>
        <w:t xml:space="preserve"> by 24% during this time. </w:t>
      </w:r>
    </w:p>
    <w:p w:rsidR="00B10D0E" w:rsidRDefault="00B73D60" w:rsidP="00B10D0E">
      <w:pPr>
        <w:spacing w:after="200" w:line="276" w:lineRule="auto"/>
        <w:rPr>
          <w:rFonts w:ascii="Candara" w:hAnsi="Candara" w:cstheme="minorHAnsi"/>
          <w:shd w:val="clear" w:color="auto" w:fill="FFFFFF" w:themeFill="background1"/>
        </w:rPr>
      </w:pPr>
      <w:r>
        <w:rPr>
          <w:noProof/>
          <w:lang w:eastAsia="en-IE"/>
        </w:rPr>
        <w:drawing>
          <wp:inline distT="0" distB="0" distL="0" distR="0" wp14:anchorId="2FAE44F4" wp14:editId="4B980155">
            <wp:extent cx="3489960" cy="211836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2384" w:rsidRPr="005549A1" w:rsidRDefault="00282384" w:rsidP="00282384">
      <w:pPr>
        <w:spacing w:after="200" w:line="276" w:lineRule="auto"/>
        <w:rPr>
          <w:rFonts w:ascii="Candara" w:hAnsi="Candara"/>
        </w:rPr>
      </w:pPr>
      <w:r>
        <w:rPr>
          <w:rFonts w:ascii="Candara" w:hAnsi="Candara" w:cstheme="minorHAnsi"/>
          <w:shd w:val="clear" w:color="auto" w:fill="FFFFFF" w:themeFill="background1"/>
        </w:rPr>
        <w:t xml:space="preserve">The Top Five </w:t>
      </w:r>
      <w:r w:rsidRPr="000F7E06">
        <w:rPr>
          <w:rFonts w:ascii="Candara" w:hAnsi="Candara" w:cstheme="minorHAnsi"/>
          <w:b/>
          <w:shd w:val="clear" w:color="auto" w:fill="FFFFFF" w:themeFill="background1"/>
        </w:rPr>
        <w:t>broad information query categories</w:t>
      </w:r>
      <w:r>
        <w:rPr>
          <w:rFonts w:ascii="Candara" w:hAnsi="Candara" w:cstheme="minorHAnsi"/>
          <w:shd w:val="clear" w:color="auto" w:fill="FFFFFF" w:themeFill="background1"/>
        </w:rPr>
        <w:t xml:space="preserve"> that were logged most often in respect of the SPRs accounted for 88% of all </w:t>
      </w:r>
      <w:r w:rsidR="008E3386">
        <w:rPr>
          <w:rFonts w:ascii="Candara" w:hAnsi="Candara" w:cstheme="minorHAnsi"/>
          <w:shd w:val="clear" w:color="auto" w:fill="FFFFFF" w:themeFill="background1"/>
        </w:rPr>
        <w:t>Returns submitted</w:t>
      </w:r>
      <w:r>
        <w:rPr>
          <w:rFonts w:ascii="Candara" w:hAnsi="Candara" w:cstheme="minorHAnsi"/>
          <w:shd w:val="clear" w:color="auto" w:fill="FFFFFF" w:themeFill="background1"/>
        </w:rPr>
        <w:t xml:space="preserve"> during October and November – that is, </w:t>
      </w:r>
      <w:r w:rsidR="008E3386">
        <w:rPr>
          <w:rFonts w:ascii="Candara" w:hAnsi="Candara" w:cstheme="minorHAnsi"/>
          <w:shd w:val="clear" w:color="auto" w:fill="FFFFFF" w:themeFill="background1"/>
        </w:rPr>
        <w:t xml:space="preserve">in </w:t>
      </w:r>
      <w:r>
        <w:rPr>
          <w:rFonts w:ascii="Candara" w:hAnsi="Candara" w:cstheme="minorHAnsi"/>
          <w:shd w:val="clear" w:color="auto" w:fill="FFFFFF" w:themeFill="background1"/>
        </w:rPr>
        <w:t xml:space="preserve">the areas of </w:t>
      </w:r>
      <w:r w:rsidRPr="00282384">
        <w:rPr>
          <w:rFonts w:ascii="Candara" w:hAnsi="Candara" w:cstheme="minorHAnsi"/>
          <w:i/>
          <w:shd w:val="clear" w:color="auto" w:fill="FFFFFF" w:themeFill="background1"/>
        </w:rPr>
        <w:t>Social Welfare, Housing, Moving Country, Health</w:t>
      </w:r>
      <w:r>
        <w:rPr>
          <w:rFonts w:ascii="Candara" w:hAnsi="Candara" w:cstheme="minorHAnsi"/>
          <w:shd w:val="clear" w:color="auto" w:fill="FFFFFF" w:themeFill="background1"/>
        </w:rPr>
        <w:t xml:space="preserve"> and </w:t>
      </w:r>
      <w:r w:rsidRPr="00282384">
        <w:rPr>
          <w:rFonts w:ascii="Candara" w:hAnsi="Candara" w:cstheme="minorHAnsi"/>
          <w:i/>
          <w:shd w:val="clear" w:color="auto" w:fill="FFFFFF" w:themeFill="background1"/>
        </w:rPr>
        <w:t>Money &amp; Tax</w:t>
      </w:r>
      <w:r>
        <w:rPr>
          <w:rFonts w:ascii="Candara" w:hAnsi="Candara" w:cstheme="minorHAnsi"/>
          <w:shd w:val="clear" w:color="auto" w:fill="FFFFFF" w:themeFill="background1"/>
        </w:rPr>
        <w:t xml:space="preserve">. </w:t>
      </w:r>
      <w:r w:rsidR="008C53EB">
        <w:rPr>
          <w:rFonts w:ascii="Candara" w:hAnsi="Candara" w:cstheme="minorHAnsi"/>
          <w:shd w:val="clear" w:color="auto" w:fill="FFFFFF" w:themeFill="background1"/>
        </w:rPr>
        <w:t xml:space="preserve">The </w:t>
      </w:r>
      <w:r w:rsidR="003565A1">
        <w:rPr>
          <w:rFonts w:ascii="Candara" w:hAnsi="Candara" w:cstheme="minorHAnsi"/>
          <w:shd w:val="clear" w:color="auto" w:fill="FFFFFF" w:themeFill="background1"/>
        </w:rPr>
        <w:t xml:space="preserve">SPRs relating to the </w:t>
      </w:r>
      <w:r w:rsidR="008C53EB">
        <w:rPr>
          <w:rFonts w:ascii="Candara" w:hAnsi="Candara" w:cstheme="minorHAnsi"/>
          <w:shd w:val="clear" w:color="auto" w:fill="FFFFFF" w:themeFill="background1"/>
        </w:rPr>
        <w:t>br</w:t>
      </w:r>
      <w:r w:rsidR="003565A1">
        <w:rPr>
          <w:rFonts w:ascii="Candara" w:hAnsi="Candara" w:cstheme="minorHAnsi"/>
          <w:shd w:val="clear" w:color="auto" w:fill="FFFFFF" w:themeFill="background1"/>
        </w:rPr>
        <w:t>oa</w:t>
      </w:r>
      <w:r w:rsidR="008C53EB">
        <w:rPr>
          <w:rFonts w:ascii="Candara" w:hAnsi="Candara" w:cstheme="minorHAnsi"/>
          <w:shd w:val="clear" w:color="auto" w:fill="FFFFFF" w:themeFill="background1"/>
        </w:rPr>
        <w:t xml:space="preserve">d category of </w:t>
      </w:r>
      <w:r w:rsidR="008C53EB" w:rsidRPr="006F67C5">
        <w:rPr>
          <w:rFonts w:ascii="Candara" w:hAnsi="Candara" w:cstheme="minorHAnsi"/>
          <w:i/>
          <w:shd w:val="clear" w:color="auto" w:fill="FFFFFF" w:themeFill="background1"/>
        </w:rPr>
        <w:t>Moving Country</w:t>
      </w:r>
      <w:r w:rsidR="008C53EB">
        <w:rPr>
          <w:rFonts w:ascii="Candara" w:hAnsi="Candara" w:cstheme="minorHAnsi"/>
          <w:shd w:val="clear" w:color="auto" w:fill="FFFFFF" w:themeFill="background1"/>
        </w:rPr>
        <w:t xml:space="preserve"> </w:t>
      </w:r>
      <w:r w:rsidR="003565A1">
        <w:rPr>
          <w:rFonts w:ascii="Candara" w:hAnsi="Candara" w:cstheme="minorHAnsi"/>
          <w:shd w:val="clear" w:color="auto" w:fill="FFFFFF" w:themeFill="background1"/>
        </w:rPr>
        <w:t xml:space="preserve">increased significantly during these </w:t>
      </w:r>
      <w:r w:rsidR="006F67C5">
        <w:rPr>
          <w:rFonts w:ascii="Candara" w:hAnsi="Candara" w:cstheme="minorHAnsi"/>
          <w:shd w:val="clear" w:color="auto" w:fill="FFFFFF" w:themeFill="background1"/>
        </w:rPr>
        <w:t xml:space="preserve">two </w:t>
      </w:r>
      <w:r w:rsidR="003565A1">
        <w:rPr>
          <w:rFonts w:ascii="Candara" w:hAnsi="Candara" w:cstheme="minorHAnsi"/>
          <w:shd w:val="clear" w:color="auto" w:fill="FFFFFF" w:themeFill="background1"/>
        </w:rPr>
        <w:t>months and the issues raised will be examined in more detail in this Update.</w:t>
      </w:r>
    </w:p>
    <w:p w:rsidR="008E3386" w:rsidRDefault="00D1114E" w:rsidP="00B10D0E">
      <w:pPr>
        <w:spacing w:after="200" w:line="276" w:lineRule="auto"/>
        <w:rPr>
          <w:rFonts w:ascii="Candara" w:hAnsi="Candara" w:cstheme="minorHAnsi"/>
          <w:shd w:val="clear" w:color="auto" w:fill="FFFFFF" w:themeFill="background1"/>
        </w:rPr>
      </w:pPr>
      <w:r w:rsidRPr="00F2793B">
        <w:rPr>
          <w:rFonts w:ascii="Candara" w:hAnsi="Candara" w:cstheme="minorHAnsi"/>
          <w:noProof/>
          <w:shd w:val="clear" w:color="auto" w:fill="FFFFFF" w:themeFill="background1"/>
          <w:lang w:eastAsia="en-IE"/>
        </w:rPr>
        <mc:AlternateContent>
          <mc:Choice Requires="wps">
            <w:drawing>
              <wp:anchor distT="0" distB="0" distL="114300" distR="114300" simplePos="0" relativeHeight="251667456" behindDoc="0" locked="0" layoutInCell="1" allowOverlap="1" wp14:anchorId="58C0F6AB" wp14:editId="7DC3D09D">
                <wp:simplePos x="0" y="0"/>
                <wp:positionH relativeFrom="column">
                  <wp:posOffset>3223260</wp:posOffset>
                </wp:positionH>
                <wp:positionV relativeFrom="paragraph">
                  <wp:posOffset>-3810</wp:posOffset>
                </wp:positionV>
                <wp:extent cx="3398520" cy="2895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895600"/>
                        </a:xfrm>
                        <a:prstGeom prst="rect">
                          <a:avLst/>
                        </a:prstGeom>
                        <a:solidFill>
                          <a:srgbClr val="FFFFFF"/>
                        </a:solidFill>
                        <a:ln w="9525">
                          <a:noFill/>
                          <a:miter lim="800000"/>
                          <a:headEnd/>
                          <a:tailEnd/>
                        </a:ln>
                      </wps:spPr>
                      <wps:txbx>
                        <w:txbxContent>
                          <w:p w:rsidR="00037B19" w:rsidRDefault="00037B19" w:rsidP="00282384">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 xml:space="preserve">Within this broad query categorisation, the five most-reported </w:t>
                            </w:r>
                            <w:r w:rsidRPr="000F7E06">
                              <w:rPr>
                                <w:rFonts w:ascii="Candara" w:hAnsi="Candara" w:cstheme="minorHAnsi"/>
                                <w:b/>
                                <w:shd w:val="clear" w:color="auto" w:fill="FFFFFF" w:themeFill="background1"/>
                              </w:rPr>
                              <w:t>specific benefits</w:t>
                            </w:r>
                            <w:r>
                              <w:rPr>
                                <w:rFonts w:ascii="Candara" w:hAnsi="Candara" w:cstheme="minorHAnsi"/>
                                <w:shd w:val="clear" w:color="auto" w:fill="FFFFFF" w:themeFill="background1"/>
                              </w:rPr>
                              <w:t xml:space="preserve"> or payments were:-</w:t>
                            </w:r>
                          </w:p>
                          <w:p w:rsidR="00037B19" w:rsidRPr="005549A1" w:rsidRDefault="00037B19" w:rsidP="00282384">
                            <w:pPr>
                              <w:pStyle w:val="ListParagraph"/>
                              <w:numPr>
                                <w:ilvl w:val="0"/>
                                <w:numId w:val="28"/>
                              </w:numPr>
                              <w:rPr>
                                <w:rFonts w:ascii="Candara" w:hAnsi="Candara"/>
                              </w:rPr>
                            </w:pPr>
                            <w:r>
                              <w:rPr>
                                <w:rFonts w:ascii="Candara" w:hAnsi="Candara"/>
                              </w:rPr>
                              <w:t xml:space="preserve">Family Income Supplement: </w:t>
                            </w:r>
                          </w:p>
                          <w:p w:rsidR="00037B19" w:rsidRDefault="00037B19" w:rsidP="00282384">
                            <w:pPr>
                              <w:pStyle w:val="ListParagraph"/>
                              <w:numPr>
                                <w:ilvl w:val="0"/>
                                <w:numId w:val="28"/>
                              </w:numPr>
                              <w:rPr>
                                <w:rFonts w:ascii="Candara" w:hAnsi="Candara"/>
                              </w:rPr>
                            </w:pPr>
                            <w:r>
                              <w:rPr>
                                <w:rFonts w:ascii="Candara" w:hAnsi="Candara"/>
                              </w:rPr>
                              <w:t xml:space="preserve">Illness Benefit: </w:t>
                            </w:r>
                          </w:p>
                          <w:p w:rsidR="00037B19" w:rsidRPr="004E1804" w:rsidRDefault="00037B19" w:rsidP="00282384">
                            <w:pPr>
                              <w:pStyle w:val="ListParagraph"/>
                              <w:numPr>
                                <w:ilvl w:val="0"/>
                                <w:numId w:val="28"/>
                              </w:numPr>
                              <w:rPr>
                                <w:rFonts w:ascii="Candara" w:hAnsi="Candara"/>
                              </w:rPr>
                            </w:pPr>
                            <w:r>
                              <w:rPr>
                                <w:rFonts w:ascii="Candara" w:hAnsi="Candara"/>
                              </w:rPr>
                              <w:t xml:space="preserve">Jobseeker’s Allowance: </w:t>
                            </w:r>
                          </w:p>
                          <w:p w:rsidR="00037B19" w:rsidRPr="005549A1" w:rsidRDefault="00037B19" w:rsidP="00282384">
                            <w:pPr>
                              <w:pStyle w:val="ListParagraph"/>
                              <w:numPr>
                                <w:ilvl w:val="0"/>
                                <w:numId w:val="28"/>
                              </w:numPr>
                              <w:rPr>
                                <w:rFonts w:ascii="Candara" w:hAnsi="Candara"/>
                              </w:rPr>
                            </w:pPr>
                            <w:r>
                              <w:rPr>
                                <w:rFonts w:ascii="Candara" w:hAnsi="Candara"/>
                              </w:rPr>
                              <w:t xml:space="preserve">Carer’s Allowance: </w:t>
                            </w:r>
                          </w:p>
                          <w:p w:rsidR="00037B19" w:rsidRPr="005549A1" w:rsidRDefault="00037B19" w:rsidP="00282384">
                            <w:pPr>
                              <w:pStyle w:val="ListParagraph"/>
                              <w:numPr>
                                <w:ilvl w:val="0"/>
                                <w:numId w:val="28"/>
                              </w:numPr>
                              <w:rPr>
                                <w:rFonts w:ascii="Candara" w:hAnsi="Candara"/>
                              </w:rPr>
                            </w:pPr>
                            <w:r>
                              <w:rPr>
                                <w:rFonts w:ascii="Candara" w:hAnsi="Candara"/>
                              </w:rPr>
                              <w:t xml:space="preserve">Fuel Allowance: </w:t>
                            </w:r>
                          </w:p>
                          <w:p w:rsidR="00037B19" w:rsidRDefault="00037B19" w:rsidP="00282384">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The FIS payment has featured prominently in the five most-reported payments during 2016, as has Disability Allowance and also Jobseeker’s Allowance. But it should be noted that this is the first period in which Medical Card or Rent Supplement has not appeared in the ‘Top Five’ of SPRs reported by services.</w:t>
                            </w:r>
                          </w:p>
                          <w:p w:rsidR="00037B19" w:rsidRPr="005549A1" w:rsidRDefault="00037B19" w:rsidP="00282384">
                            <w:pPr>
                              <w:spacing w:after="200" w:line="276" w:lineRule="auto"/>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53.8pt;margin-top:-.3pt;width:267.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" stroked="f">
                <v:textbox>
                  <w:txbxContent>
                    <w:p w:rsidR="00037B19" w:rsidRDefault="00037B19" w:rsidP="00282384">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 xml:space="preserve">Within this broad query categorisation, the five most-reported </w:t>
                      </w:r>
                      <w:r w:rsidRPr="000F7E06">
                        <w:rPr>
                          <w:rFonts w:ascii="Candara" w:hAnsi="Candara" w:cstheme="minorHAnsi"/>
                          <w:b/>
                          <w:shd w:val="clear" w:color="auto" w:fill="FFFFFF" w:themeFill="background1"/>
                        </w:rPr>
                        <w:t>specific benefits</w:t>
                      </w:r>
                      <w:r>
                        <w:rPr>
                          <w:rFonts w:ascii="Candara" w:hAnsi="Candara" w:cstheme="minorHAnsi"/>
                          <w:shd w:val="clear" w:color="auto" w:fill="FFFFFF" w:themeFill="background1"/>
                        </w:rPr>
                        <w:t xml:space="preserve"> or payments were:-</w:t>
                      </w:r>
                    </w:p>
                    <w:p w:rsidR="00037B19" w:rsidRPr="005549A1" w:rsidRDefault="00037B19" w:rsidP="00282384">
                      <w:pPr>
                        <w:pStyle w:val="ListParagraph"/>
                        <w:numPr>
                          <w:ilvl w:val="0"/>
                          <w:numId w:val="28"/>
                        </w:numPr>
                        <w:rPr>
                          <w:rFonts w:ascii="Candara" w:hAnsi="Candara"/>
                        </w:rPr>
                      </w:pPr>
                      <w:r>
                        <w:rPr>
                          <w:rFonts w:ascii="Candara" w:hAnsi="Candara"/>
                        </w:rPr>
                        <w:t xml:space="preserve">Family Income Supplement: </w:t>
                      </w:r>
                    </w:p>
                    <w:p w:rsidR="00037B19" w:rsidRDefault="00037B19" w:rsidP="00282384">
                      <w:pPr>
                        <w:pStyle w:val="ListParagraph"/>
                        <w:numPr>
                          <w:ilvl w:val="0"/>
                          <w:numId w:val="28"/>
                        </w:numPr>
                        <w:rPr>
                          <w:rFonts w:ascii="Candara" w:hAnsi="Candara"/>
                        </w:rPr>
                      </w:pPr>
                      <w:r>
                        <w:rPr>
                          <w:rFonts w:ascii="Candara" w:hAnsi="Candara"/>
                        </w:rPr>
                        <w:t xml:space="preserve">Illness Benefit: </w:t>
                      </w:r>
                    </w:p>
                    <w:p w:rsidR="00037B19" w:rsidRPr="004E1804" w:rsidRDefault="00037B19" w:rsidP="00282384">
                      <w:pPr>
                        <w:pStyle w:val="ListParagraph"/>
                        <w:numPr>
                          <w:ilvl w:val="0"/>
                          <w:numId w:val="28"/>
                        </w:numPr>
                        <w:rPr>
                          <w:rFonts w:ascii="Candara" w:hAnsi="Candara"/>
                        </w:rPr>
                      </w:pPr>
                      <w:r>
                        <w:rPr>
                          <w:rFonts w:ascii="Candara" w:hAnsi="Candara"/>
                        </w:rPr>
                        <w:t xml:space="preserve">Jobseeker’s Allowance: </w:t>
                      </w:r>
                    </w:p>
                    <w:p w:rsidR="00037B19" w:rsidRPr="005549A1" w:rsidRDefault="00037B19" w:rsidP="00282384">
                      <w:pPr>
                        <w:pStyle w:val="ListParagraph"/>
                        <w:numPr>
                          <w:ilvl w:val="0"/>
                          <w:numId w:val="28"/>
                        </w:numPr>
                        <w:rPr>
                          <w:rFonts w:ascii="Candara" w:hAnsi="Candara"/>
                        </w:rPr>
                      </w:pPr>
                      <w:r>
                        <w:rPr>
                          <w:rFonts w:ascii="Candara" w:hAnsi="Candara"/>
                        </w:rPr>
                        <w:t xml:space="preserve">Carer’s Allowance: </w:t>
                      </w:r>
                    </w:p>
                    <w:p w:rsidR="00037B19" w:rsidRPr="005549A1" w:rsidRDefault="00037B19" w:rsidP="00282384">
                      <w:pPr>
                        <w:pStyle w:val="ListParagraph"/>
                        <w:numPr>
                          <w:ilvl w:val="0"/>
                          <w:numId w:val="28"/>
                        </w:numPr>
                        <w:rPr>
                          <w:rFonts w:ascii="Candara" w:hAnsi="Candara"/>
                        </w:rPr>
                      </w:pPr>
                      <w:r>
                        <w:rPr>
                          <w:rFonts w:ascii="Candara" w:hAnsi="Candara"/>
                        </w:rPr>
                        <w:t xml:space="preserve">Fuel Allowance: </w:t>
                      </w:r>
                    </w:p>
                    <w:p w:rsidR="00037B19" w:rsidRDefault="00037B19" w:rsidP="00282384">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The FIS payment has featured prominently in the five most-reported payments during 2016, as has Disability Allowance and also Jobseeker’s Allowance. But it should be noted that this is the first period in which Medical Card or Rent Supplement has not appeared in the ‘Top Five’ of SPRs reported by services.</w:t>
                      </w:r>
                    </w:p>
                    <w:p w:rsidR="00037B19" w:rsidRPr="005549A1" w:rsidRDefault="00037B19" w:rsidP="00282384">
                      <w:pPr>
                        <w:spacing w:after="200" w:line="276" w:lineRule="auto"/>
                        <w:rPr>
                          <w:rFonts w:ascii="Candara" w:hAnsi="Candara"/>
                        </w:rPr>
                      </w:pPr>
                    </w:p>
                  </w:txbxContent>
                </v:textbox>
              </v:shape>
            </w:pict>
          </mc:Fallback>
        </mc:AlternateContent>
      </w:r>
      <w:r w:rsidR="00282384">
        <w:rPr>
          <w:noProof/>
          <w:lang w:eastAsia="en-IE"/>
        </w:rPr>
        <w:drawing>
          <wp:inline distT="0" distB="0" distL="0" distR="0" wp14:anchorId="472415C6" wp14:editId="4E6437DA">
            <wp:extent cx="3116580" cy="2514600"/>
            <wp:effectExtent l="0" t="0" r="762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114E" w:rsidRDefault="00D1114E" w:rsidP="00B10D0E">
      <w:pPr>
        <w:spacing w:after="200" w:line="276" w:lineRule="auto"/>
        <w:rPr>
          <w:rFonts w:ascii="Candara" w:hAnsi="Candara" w:cstheme="minorHAnsi"/>
          <w:shd w:val="clear" w:color="auto" w:fill="FFFFFF" w:themeFill="background1"/>
        </w:rPr>
      </w:pPr>
    </w:p>
    <w:p w:rsidR="00B17865" w:rsidRDefault="009F0A7A" w:rsidP="00B10D0E">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O</w:t>
      </w:r>
      <w:r w:rsidR="00B10D0E" w:rsidRPr="0059731F">
        <w:rPr>
          <w:rFonts w:ascii="Candara" w:hAnsi="Candara" w:cstheme="minorHAnsi"/>
          <w:shd w:val="clear" w:color="auto" w:fill="FFFFFF" w:themeFill="background1"/>
        </w:rPr>
        <w:t xml:space="preserve">f the 58% of SPRs that related to broad </w:t>
      </w:r>
      <w:r w:rsidR="00B10D0E" w:rsidRPr="00953754">
        <w:rPr>
          <w:rFonts w:ascii="Candara" w:hAnsi="Candara" w:cstheme="minorHAnsi"/>
          <w:b/>
          <w:i/>
          <w:shd w:val="clear" w:color="auto" w:fill="FFFFFF" w:themeFill="background1"/>
        </w:rPr>
        <w:t>Social Welfare</w:t>
      </w:r>
      <w:r w:rsidR="00B10D0E" w:rsidRPr="0059731F">
        <w:rPr>
          <w:rFonts w:ascii="Candara" w:hAnsi="Candara" w:cstheme="minorHAnsi"/>
          <w:shd w:val="clear" w:color="auto" w:fill="FFFFFF" w:themeFill="background1"/>
        </w:rPr>
        <w:t xml:space="preserve"> issues, over half were concerned with difficulties</w:t>
      </w:r>
      <w:r w:rsidR="00B10D0E">
        <w:rPr>
          <w:rFonts w:ascii="Candara" w:hAnsi="Candara" w:cstheme="minorHAnsi"/>
          <w:shd w:val="clear" w:color="auto" w:fill="FFFFFF" w:themeFill="background1"/>
        </w:rPr>
        <w:t xml:space="preserve"> that clients were experiencing with three particular sub-</w:t>
      </w:r>
      <w:r w:rsidR="00B10D0E" w:rsidRPr="0059731F">
        <w:rPr>
          <w:rFonts w:ascii="Candara" w:hAnsi="Candara" w:cstheme="minorHAnsi"/>
          <w:shd w:val="clear" w:color="auto" w:fill="FFFFFF" w:themeFill="background1"/>
        </w:rPr>
        <w:t xml:space="preserve">categories </w:t>
      </w:r>
      <w:r w:rsidR="00787EF1">
        <w:rPr>
          <w:rFonts w:ascii="Candara" w:hAnsi="Candara" w:cstheme="minorHAnsi"/>
          <w:shd w:val="clear" w:color="auto" w:fill="FFFFFF" w:themeFill="background1"/>
        </w:rPr>
        <w:t>–</w:t>
      </w:r>
      <w:r w:rsidR="00B10D0E">
        <w:rPr>
          <w:rFonts w:ascii="Candara" w:hAnsi="Candara" w:cstheme="minorHAnsi"/>
          <w:shd w:val="clear" w:color="auto" w:fill="FFFFFF" w:themeFill="background1"/>
        </w:rPr>
        <w:t xml:space="preserve"> </w:t>
      </w:r>
      <w:r w:rsidR="00787EF1">
        <w:rPr>
          <w:rFonts w:ascii="Candara" w:hAnsi="Candara" w:cstheme="minorHAnsi"/>
          <w:i/>
          <w:shd w:val="clear" w:color="auto" w:fill="FFFFFF" w:themeFill="background1"/>
        </w:rPr>
        <w:t>Families &amp; Children</w:t>
      </w:r>
      <w:r w:rsidR="00B10D0E" w:rsidRPr="0059731F">
        <w:rPr>
          <w:rFonts w:ascii="Candara" w:hAnsi="Candara" w:cstheme="minorHAnsi"/>
          <w:i/>
          <w:shd w:val="clear" w:color="auto" w:fill="FFFFFF" w:themeFill="background1"/>
        </w:rPr>
        <w:t xml:space="preserve">, </w:t>
      </w:r>
      <w:r w:rsidR="00787EF1">
        <w:rPr>
          <w:rFonts w:ascii="Candara" w:hAnsi="Candara" w:cstheme="minorHAnsi"/>
          <w:i/>
          <w:shd w:val="clear" w:color="auto" w:fill="FFFFFF" w:themeFill="background1"/>
        </w:rPr>
        <w:t xml:space="preserve">Disability &amp; Illness and </w:t>
      </w:r>
      <w:r w:rsidR="00B10D0E" w:rsidRPr="0059731F">
        <w:rPr>
          <w:rFonts w:ascii="Candara" w:hAnsi="Candara" w:cstheme="minorHAnsi"/>
          <w:i/>
          <w:shd w:val="clear" w:color="auto" w:fill="FFFFFF" w:themeFill="background1"/>
        </w:rPr>
        <w:t>Unemployed People</w:t>
      </w:r>
      <w:r w:rsidR="00787EF1">
        <w:rPr>
          <w:rFonts w:ascii="Candara" w:hAnsi="Candara" w:cstheme="minorHAnsi"/>
          <w:i/>
          <w:shd w:val="clear" w:color="auto" w:fill="FFFFFF" w:themeFill="background1"/>
        </w:rPr>
        <w:t xml:space="preserve">. </w:t>
      </w:r>
      <w:r w:rsidR="005A52A7" w:rsidRPr="005A52A7">
        <w:rPr>
          <w:rFonts w:ascii="Candara" w:hAnsi="Candara" w:cstheme="minorHAnsi"/>
          <w:shd w:val="clear" w:color="auto" w:fill="FFFFFF" w:themeFill="background1"/>
        </w:rPr>
        <w:t xml:space="preserve">The main concerns </w:t>
      </w:r>
      <w:r w:rsidR="005A52A7">
        <w:rPr>
          <w:rFonts w:ascii="Candara" w:hAnsi="Candara" w:cstheme="minorHAnsi"/>
          <w:shd w:val="clear" w:color="auto" w:fill="FFFFFF" w:themeFill="background1"/>
        </w:rPr>
        <w:t xml:space="preserve">that continue to be reported in relation to FIS include difficulties making contact with the section within </w:t>
      </w:r>
      <w:r w:rsidR="0016079A">
        <w:rPr>
          <w:rFonts w:ascii="Candara" w:hAnsi="Candara" w:cstheme="minorHAnsi"/>
          <w:shd w:val="clear" w:color="auto" w:fill="FFFFFF" w:themeFill="background1"/>
        </w:rPr>
        <w:t xml:space="preserve">the </w:t>
      </w:r>
      <w:r w:rsidR="00D1114E">
        <w:rPr>
          <w:rFonts w:ascii="Candara" w:hAnsi="Candara" w:cstheme="minorHAnsi"/>
          <w:shd w:val="clear" w:color="auto" w:fill="FFFFFF" w:themeFill="background1"/>
        </w:rPr>
        <w:t>Department</w:t>
      </w:r>
      <w:r w:rsidR="005A52A7">
        <w:rPr>
          <w:rFonts w:ascii="Candara" w:hAnsi="Candara" w:cstheme="minorHAnsi"/>
          <w:shd w:val="clear" w:color="auto" w:fill="FFFFFF" w:themeFill="background1"/>
        </w:rPr>
        <w:t>, delays in processing and reported financial difficulties for low-income self-employed people who are not eligible for the payment. As in previous months, the concerns with Illness Benefit</w:t>
      </w:r>
      <w:r w:rsidR="00DD021C">
        <w:rPr>
          <w:rFonts w:ascii="Candara" w:hAnsi="Candara" w:cstheme="minorHAnsi"/>
          <w:shd w:val="clear" w:color="auto" w:fill="FFFFFF" w:themeFill="background1"/>
        </w:rPr>
        <w:t xml:space="preserve"> (IB)</w:t>
      </w:r>
      <w:r w:rsidR="005A52A7">
        <w:rPr>
          <w:rFonts w:ascii="Candara" w:hAnsi="Candara" w:cstheme="minorHAnsi"/>
          <w:shd w:val="clear" w:color="auto" w:fill="FFFFFF" w:themeFill="background1"/>
        </w:rPr>
        <w:t xml:space="preserve"> continue to be focussed on the financial hardship caused by the six day wait for claimants, processing delays and also, an issue which emerged last year with the reinstatement of the Christmas bonus – cases where long-term recipients of IB are not entitled to the Christmas bonus</w:t>
      </w:r>
      <w:r w:rsidR="00B17865">
        <w:rPr>
          <w:rFonts w:ascii="Candara" w:hAnsi="Candara" w:cstheme="minorHAnsi"/>
          <w:shd w:val="clear" w:color="auto" w:fill="FFFFFF" w:themeFill="background1"/>
        </w:rPr>
        <w:t>, which stands at 85% of the payment this year.</w:t>
      </w:r>
    </w:p>
    <w:p w:rsidR="00B10D0E" w:rsidRDefault="00787EF1" w:rsidP="00B10D0E">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 xml:space="preserve">The </w:t>
      </w:r>
      <w:r w:rsidRPr="00953754">
        <w:rPr>
          <w:rFonts w:ascii="Candara" w:hAnsi="Candara" w:cstheme="minorHAnsi"/>
          <w:b/>
          <w:i/>
          <w:shd w:val="clear" w:color="auto" w:fill="FFFFFF" w:themeFill="background1"/>
        </w:rPr>
        <w:t>Housing</w:t>
      </w:r>
      <w:r w:rsidRPr="00787EF1">
        <w:rPr>
          <w:rFonts w:ascii="Candara" w:hAnsi="Candara" w:cstheme="minorHAnsi"/>
          <w:shd w:val="clear" w:color="auto" w:fill="FFFFFF" w:themeFill="background1"/>
        </w:rPr>
        <w:t xml:space="preserve"> category </w:t>
      </w:r>
      <w:r>
        <w:rPr>
          <w:rFonts w:ascii="Candara" w:hAnsi="Candara" w:cstheme="minorHAnsi"/>
          <w:shd w:val="clear" w:color="auto" w:fill="FFFFFF" w:themeFill="background1"/>
        </w:rPr>
        <w:t xml:space="preserve">– though reduced during this period - </w:t>
      </w:r>
      <w:r w:rsidRPr="00787EF1">
        <w:rPr>
          <w:rFonts w:ascii="Candara" w:hAnsi="Candara" w:cstheme="minorHAnsi"/>
          <w:shd w:val="clear" w:color="auto" w:fill="FFFFFF" w:themeFill="background1"/>
        </w:rPr>
        <w:t xml:space="preserve">continues to feature strongly </w:t>
      </w:r>
      <w:r>
        <w:rPr>
          <w:rFonts w:ascii="Candara" w:hAnsi="Candara" w:cstheme="minorHAnsi"/>
          <w:shd w:val="clear" w:color="auto" w:fill="FFFFFF" w:themeFill="background1"/>
        </w:rPr>
        <w:t xml:space="preserve">amongst the SPRs, with some 14% of all social policy cases recorded as being housing-related. This includes the social welfare-located category of </w:t>
      </w:r>
      <w:r w:rsidRPr="008776B9">
        <w:rPr>
          <w:rFonts w:ascii="Candara" w:hAnsi="Candara" w:cstheme="minorHAnsi"/>
          <w:shd w:val="clear" w:color="auto" w:fill="FFFFFF" w:themeFill="background1"/>
        </w:rPr>
        <w:t>Rent Supplement</w:t>
      </w:r>
      <w:r w:rsidR="008E3386">
        <w:rPr>
          <w:rFonts w:ascii="Candara" w:hAnsi="Candara" w:cstheme="minorHAnsi"/>
          <w:shd w:val="clear" w:color="auto" w:fill="FFFFFF" w:themeFill="background1"/>
        </w:rPr>
        <w:t xml:space="preserve"> –</w:t>
      </w:r>
      <w:r>
        <w:rPr>
          <w:rFonts w:ascii="Candara" w:hAnsi="Candara" w:cstheme="minorHAnsi"/>
          <w:shd w:val="clear" w:color="auto" w:fill="FFFFFF" w:themeFill="background1"/>
        </w:rPr>
        <w:t xml:space="preserve"> </w:t>
      </w:r>
      <w:r w:rsidR="008E3386">
        <w:rPr>
          <w:rFonts w:ascii="Candara" w:hAnsi="Candara" w:cstheme="minorHAnsi"/>
          <w:shd w:val="clear" w:color="auto" w:fill="FFFFFF" w:themeFill="background1"/>
        </w:rPr>
        <w:t xml:space="preserve">reports of which </w:t>
      </w:r>
      <w:r>
        <w:rPr>
          <w:rFonts w:ascii="Candara" w:hAnsi="Candara" w:cstheme="minorHAnsi"/>
          <w:shd w:val="clear" w:color="auto" w:fill="FFFFFF" w:themeFill="background1"/>
        </w:rPr>
        <w:t>ha</w:t>
      </w:r>
      <w:r w:rsidR="008E3386">
        <w:rPr>
          <w:rFonts w:ascii="Candara" w:hAnsi="Candara" w:cstheme="minorHAnsi"/>
          <w:shd w:val="clear" w:color="auto" w:fill="FFFFFF" w:themeFill="background1"/>
        </w:rPr>
        <w:t>ve</w:t>
      </w:r>
      <w:r>
        <w:rPr>
          <w:rFonts w:ascii="Candara" w:hAnsi="Candara" w:cstheme="minorHAnsi"/>
          <w:shd w:val="clear" w:color="auto" w:fill="FFFFFF" w:themeFill="background1"/>
        </w:rPr>
        <w:t xml:space="preserve"> reduced by 46% on the same period in 2015</w:t>
      </w:r>
      <w:r w:rsidR="008E3386">
        <w:rPr>
          <w:rFonts w:ascii="Candara" w:hAnsi="Candara" w:cstheme="minorHAnsi"/>
          <w:shd w:val="clear" w:color="auto" w:fill="FFFFFF" w:themeFill="background1"/>
        </w:rPr>
        <w:t xml:space="preserve">. It is likely that this reduction in SPRs </w:t>
      </w:r>
      <w:r>
        <w:rPr>
          <w:rFonts w:ascii="Candara" w:hAnsi="Candara" w:cstheme="minorHAnsi"/>
          <w:shd w:val="clear" w:color="auto" w:fill="FFFFFF" w:themeFill="background1"/>
        </w:rPr>
        <w:t>reflect</w:t>
      </w:r>
      <w:r w:rsidR="008E3386">
        <w:rPr>
          <w:rFonts w:ascii="Candara" w:hAnsi="Candara" w:cstheme="minorHAnsi"/>
          <w:shd w:val="clear" w:color="auto" w:fill="FFFFFF" w:themeFill="background1"/>
        </w:rPr>
        <w:t>s</w:t>
      </w:r>
      <w:r>
        <w:rPr>
          <w:rFonts w:ascii="Candara" w:hAnsi="Candara" w:cstheme="minorHAnsi"/>
          <w:shd w:val="clear" w:color="auto" w:fill="FFFFFF" w:themeFill="background1"/>
        </w:rPr>
        <w:t xml:space="preserve"> </w:t>
      </w:r>
      <w:r w:rsidR="00EC5A9B">
        <w:rPr>
          <w:rFonts w:ascii="Candara" w:hAnsi="Candara" w:cstheme="minorHAnsi"/>
          <w:shd w:val="clear" w:color="auto" w:fill="FFFFFF" w:themeFill="background1"/>
        </w:rPr>
        <w:t xml:space="preserve">the move away from Rent Supplement to </w:t>
      </w:r>
      <w:r>
        <w:rPr>
          <w:rFonts w:ascii="Candara" w:hAnsi="Candara" w:cstheme="minorHAnsi"/>
          <w:shd w:val="clear" w:color="auto" w:fill="FFFFFF" w:themeFill="background1"/>
        </w:rPr>
        <w:t>the phased implementation of the H</w:t>
      </w:r>
      <w:r w:rsidR="008E3386">
        <w:rPr>
          <w:rFonts w:ascii="Candara" w:hAnsi="Candara" w:cstheme="minorHAnsi"/>
          <w:shd w:val="clear" w:color="auto" w:fill="FFFFFF" w:themeFill="background1"/>
        </w:rPr>
        <w:t xml:space="preserve">ousing </w:t>
      </w:r>
      <w:r>
        <w:rPr>
          <w:rFonts w:ascii="Candara" w:hAnsi="Candara" w:cstheme="minorHAnsi"/>
          <w:shd w:val="clear" w:color="auto" w:fill="FFFFFF" w:themeFill="background1"/>
        </w:rPr>
        <w:t>A</w:t>
      </w:r>
      <w:r w:rsidR="008E3386">
        <w:rPr>
          <w:rFonts w:ascii="Candara" w:hAnsi="Candara" w:cstheme="minorHAnsi"/>
          <w:shd w:val="clear" w:color="auto" w:fill="FFFFFF" w:themeFill="background1"/>
        </w:rPr>
        <w:t xml:space="preserve">ssistance </w:t>
      </w:r>
      <w:r>
        <w:rPr>
          <w:rFonts w:ascii="Candara" w:hAnsi="Candara" w:cstheme="minorHAnsi"/>
          <w:shd w:val="clear" w:color="auto" w:fill="FFFFFF" w:themeFill="background1"/>
        </w:rPr>
        <w:t xml:space="preserve">Payment </w:t>
      </w:r>
      <w:r w:rsidR="008E3386">
        <w:rPr>
          <w:rFonts w:ascii="Candara" w:hAnsi="Candara" w:cstheme="minorHAnsi"/>
          <w:shd w:val="clear" w:color="auto" w:fill="FFFFFF" w:themeFill="background1"/>
        </w:rPr>
        <w:t xml:space="preserve">(HAP) </w:t>
      </w:r>
      <w:r>
        <w:rPr>
          <w:rFonts w:ascii="Candara" w:hAnsi="Candara" w:cstheme="minorHAnsi"/>
          <w:shd w:val="clear" w:color="auto" w:fill="FFFFFF" w:themeFill="background1"/>
        </w:rPr>
        <w:t xml:space="preserve">amongst those deemed to be eligible for social housing support. </w:t>
      </w:r>
      <w:r w:rsidR="008E3386">
        <w:rPr>
          <w:rFonts w:ascii="Candara" w:hAnsi="Candara" w:cstheme="minorHAnsi"/>
          <w:shd w:val="clear" w:color="auto" w:fill="FFFFFF" w:themeFill="background1"/>
        </w:rPr>
        <w:t xml:space="preserve">As of </w:t>
      </w:r>
      <w:r w:rsidR="003325A9">
        <w:rPr>
          <w:rFonts w:ascii="Candara" w:hAnsi="Candara" w:cstheme="minorHAnsi"/>
          <w:shd w:val="clear" w:color="auto" w:fill="FFFFFF" w:themeFill="background1"/>
        </w:rPr>
        <w:t xml:space="preserve">1 </w:t>
      </w:r>
      <w:r w:rsidR="008E3386">
        <w:rPr>
          <w:rFonts w:ascii="Candara" w:hAnsi="Candara" w:cstheme="minorHAnsi"/>
          <w:shd w:val="clear" w:color="auto" w:fill="FFFFFF" w:themeFill="background1"/>
        </w:rPr>
        <w:t xml:space="preserve">November 2016, there were 49,700 recipients of Rent Supplement </w:t>
      </w:r>
      <w:r w:rsidR="003325A9">
        <w:rPr>
          <w:rFonts w:ascii="Candara" w:hAnsi="Candara" w:cstheme="minorHAnsi"/>
          <w:shd w:val="clear" w:color="auto" w:fill="FFFFFF" w:themeFill="background1"/>
        </w:rPr>
        <w:t xml:space="preserve">– this figure stood at over 61,000 at the end of 2015. There are currently </w:t>
      </w:r>
      <w:r w:rsidR="008E3386">
        <w:rPr>
          <w:rFonts w:ascii="Candara" w:hAnsi="Candara" w:cstheme="minorHAnsi"/>
          <w:shd w:val="clear" w:color="auto" w:fill="FFFFFF" w:themeFill="background1"/>
        </w:rPr>
        <w:t>14,960 tenancies in receipt of HAP</w:t>
      </w:r>
      <w:r w:rsidR="00397C1F">
        <w:rPr>
          <w:rFonts w:ascii="Candara" w:hAnsi="Candara" w:cstheme="minorHAnsi"/>
          <w:shd w:val="clear" w:color="auto" w:fill="FFFFFF" w:themeFill="background1"/>
        </w:rPr>
        <w:t xml:space="preserve"> - </w:t>
      </w:r>
      <w:r w:rsidR="003325A9">
        <w:rPr>
          <w:rFonts w:ascii="Candara" w:hAnsi="Candara" w:cstheme="minorHAnsi"/>
          <w:shd w:val="clear" w:color="auto" w:fill="FFFFFF" w:themeFill="background1"/>
        </w:rPr>
        <w:t>which has increased from 6,000 since the beginning of 2016</w:t>
      </w:r>
      <w:r w:rsidR="00397C1F">
        <w:rPr>
          <w:rFonts w:ascii="Candara" w:hAnsi="Candara" w:cstheme="minorHAnsi"/>
          <w:shd w:val="clear" w:color="auto" w:fill="FFFFFF" w:themeFill="background1"/>
        </w:rPr>
        <w:t xml:space="preserve"> - and which is now operational in 28 local authority areas (and to homeless households in Dublin)</w:t>
      </w:r>
      <w:r w:rsidR="008E3386">
        <w:rPr>
          <w:rFonts w:ascii="Candara" w:hAnsi="Candara" w:cstheme="minorHAnsi"/>
          <w:shd w:val="clear" w:color="auto" w:fill="FFFFFF" w:themeFill="background1"/>
        </w:rPr>
        <w:t>.</w:t>
      </w:r>
    </w:p>
    <w:p w:rsidR="00C92A18" w:rsidRPr="00C92A18" w:rsidRDefault="009E69E5" w:rsidP="00C92A18">
      <w:pPr>
        <w:spacing w:after="200" w:line="276" w:lineRule="auto"/>
        <w:rPr>
          <w:rFonts w:ascii="Candara" w:hAnsi="Candara" w:cstheme="minorHAnsi"/>
          <w:i/>
          <w:shd w:val="clear" w:color="auto" w:fill="FFFFFF" w:themeFill="background1"/>
        </w:rPr>
      </w:pPr>
      <w:r>
        <w:rPr>
          <w:rFonts w:ascii="Candara" w:hAnsi="Candara" w:cstheme="minorHAnsi"/>
          <w:shd w:val="clear" w:color="auto" w:fill="FFFFFF" w:themeFill="background1"/>
        </w:rPr>
        <w:t>As noted previously, there was a significant increase in the number of SPRs from services relating to the broad query categor</w:t>
      </w:r>
      <w:r w:rsidR="00A511DD">
        <w:rPr>
          <w:rFonts w:ascii="Candara" w:hAnsi="Candara" w:cstheme="minorHAnsi"/>
          <w:shd w:val="clear" w:color="auto" w:fill="FFFFFF" w:themeFill="background1"/>
        </w:rPr>
        <w:t xml:space="preserve">y of </w:t>
      </w:r>
      <w:r w:rsidR="00A511DD" w:rsidRPr="00953754">
        <w:rPr>
          <w:rFonts w:ascii="Candara" w:hAnsi="Candara" w:cstheme="minorHAnsi"/>
          <w:b/>
          <w:i/>
          <w:shd w:val="clear" w:color="auto" w:fill="FFFFFF" w:themeFill="background1"/>
        </w:rPr>
        <w:t>Moving Country</w:t>
      </w:r>
      <w:r w:rsidR="00DB7FD5">
        <w:rPr>
          <w:rFonts w:ascii="Candara" w:hAnsi="Candara" w:cstheme="minorHAnsi"/>
          <w:i/>
          <w:shd w:val="clear" w:color="auto" w:fill="FFFFFF" w:themeFill="background1"/>
        </w:rPr>
        <w:t xml:space="preserve"> </w:t>
      </w:r>
      <w:r w:rsidR="00DB7FD5">
        <w:rPr>
          <w:rFonts w:ascii="Candara" w:hAnsi="Candara" w:cstheme="minorHAnsi"/>
          <w:shd w:val="clear" w:color="auto" w:fill="FFFFFF" w:themeFill="background1"/>
        </w:rPr>
        <w:t>during October and November</w:t>
      </w:r>
      <w:r w:rsidR="00A511DD">
        <w:rPr>
          <w:rFonts w:ascii="Candara" w:hAnsi="Candara" w:cstheme="minorHAnsi"/>
          <w:shd w:val="clear" w:color="auto" w:fill="FFFFFF" w:themeFill="background1"/>
        </w:rPr>
        <w:t xml:space="preserve">. </w:t>
      </w:r>
      <w:r w:rsidR="00953754">
        <w:rPr>
          <w:rFonts w:ascii="Candara" w:hAnsi="Candara" w:cstheme="minorHAnsi"/>
          <w:shd w:val="clear" w:color="auto" w:fill="FFFFFF" w:themeFill="background1"/>
        </w:rPr>
        <w:t xml:space="preserve">A number of reports continue to highlight the difficulties for individuals and families who are living in Direct Provision Centres, while waiting for processing. And in addition to these issues, this month </w:t>
      </w:r>
      <w:r w:rsidR="00844BEB">
        <w:rPr>
          <w:rFonts w:ascii="Candara" w:hAnsi="Candara" w:cstheme="minorHAnsi"/>
          <w:shd w:val="clear" w:color="auto" w:fill="FFFFFF" w:themeFill="background1"/>
        </w:rPr>
        <w:t xml:space="preserve">most </w:t>
      </w:r>
      <w:r w:rsidR="00C87695">
        <w:rPr>
          <w:rFonts w:ascii="Candara" w:hAnsi="Candara" w:cstheme="minorHAnsi"/>
          <w:shd w:val="clear" w:color="auto" w:fill="FFFFFF" w:themeFill="background1"/>
        </w:rPr>
        <w:t>of these Returns</w:t>
      </w:r>
      <w:r w:rsidR="00DB7FD5">
        <w:rPr>
          <w:rFonts w:ascii="Candara" w:hAnsi="Candara" w:cstheme="minorHAnsi"/>
          <w:shd w:val="clear" w:color="auto" w:fill="FFFFFF" w:themeFill="background1"/>
        </w:rPr>
        <w:t xml:space="preserve"> were concerned with the immigration registration and visa re-entry services for non-EEA nationals, who are living in the Dublin region. As of mid-September 2016, this administrative process was transferred from the </w:t>
      </w:r>
      <w:r w:rsidR="00DB7FD5" w:rsidRPr="00DB7FD5">
        <w:rPr>
          <w:rFonts w:ascii="Candara" w:hAnsi="Candara" w:cstheme="minorHAnsi"/>
          <w:shd w:val="clear" w:color="auto" w:fill="FFFFFF" w:themeFill="background1"/>
        </w:rPr>
        <w:t>Garda National Immigration Bureau (GNIB)</w:t>
      </w:r>
      <w:r w:rsidR="00DB7FD5">
        <w:rPr>
          <w:rFonts w:ascii="Candara" w:hAnsi="Candara" w:cstheme="minorHAnsi"/>
          <w:shd w:val="clear" w:color="auto" w:fill="FFFFFF" w:themeFill="background1"/>
        </w:rPr>
        <w:t xml:space="preserve"> to the Irish Naturalisation and Immigration Service (INIS) and one element of the transfer of this function was the introduction of an </w:t>
      </w:r>
      <w:r w:rsidR="00C87695">
        <w:rPr>
          <w:rFonts w:ascii="Candara" w:hAnsi="Candara" w:cstheme="minorHAnsi"/>
          <w:shd w:val="clear" w:color="auto" w:fill="FFFFFF" w:themeFill="background1"/>
        </w:rPr>
        <w:t>online-only appointment</w:t>
      </w:r>
      <w:r w:rsidR="00DB7FD5">
        <w:rPr>
          <w:rFonts w:ascii="Candara" w:hAnsi="Candara" w:cstheme="minorHAnsi"/>
          <w:shd w:val="clear" w:color="auto" w:fill="FFFFFF" w:themeFill="background1"/>
        </w:rPr>
        <w:t xml:space="preserve"> service in respect of the Burgh Quay Registration Office</w:t>
      </w:r>
      <w:r w:rsidR="008856AC">
        <w:rPr>
          <w:rFonts w:ascii="Candara" w:hAnsi="Candara" w:cstheme="minorHAnsi"/>
          <w:shd w:val="clear" w:color="auto" w:fill="FFFFFF" w:themeFill="background1"/>
        </w:rPr>
        <w:t xml:space="preserve">. This served to remove the requirement for applicants to </w:t>
      </w:r>
      <w:r w:rsidR="00DA4F4C">
        <w:rPr>
          <w:rFonts w:ascii="Candara" w:hAnsi="Candara" w:cstheme="minorHAnsi"/>
          <w:shd w:val="clear" w:color="auto" w:fill="FFFFFF" w:themeFill="background1"/>
        </w:rPr>
        <w:t>wait in line</w:t>
      </w:r>
      <w:r w:rsidR="008856AC">
        <w:rPr>
          <w:rFonts w:ascii="Candara" w:hAnsi="Candara" w:cstheme="minorHAnsi"/>
          <w:shd w:val="clear" w:color="auto" w:fill="FFFFFF" w:themeFill="background1"/>
        </w:rPr>
        <w:t xml:space="preserve"> </w:t>
      </w:r>
      <w:r w:rsidR="00DA4F4C">
        <w:rPr>
          <w:rFonts w:ascii="Candara" w:hAnsi="Candara" w:cstheme="minorHAnsi"/>
          <w:shd w:val="clear" w:color="auto" w:fill="FFFFFF" w:themeFill="background1"/>
        </w:rPr>
        <w:t>outside</w:t>
      </w:r>
      <w:r w:rsidR="008856AC">
        <w:rPr>
          <w:rFonts w:ascii="Candara" w:hAnsi="Candara" w:cstheme="minorHAnsi"/>
          <w:shd w:val="clear" w:color="auto" w:fill="FFFFFF" w:themeFill="background1"/>
        </w:rPr>
        <w:t xml:space="preserve"> the office</w:t>
      </w:r>
      <w:r w:rsidR="00DA4F4C">
        <w:rPr>
          <w:rFonts w:ascii="Candara" w:hAnsi="Candara" w:cstheme="minorHAnsi"/>
          <w:shd w:val="clear" w:color="auto" w:fill="FFFFFF" w:themeFill="background1"/>
        </w:rPr>
        <w:t xml:space="preserve"> for appointments</w:t>
      </w:r>
      <w:r w:rsidR="008856AC">
        <w:rPr>
          <w:rFonts w:ascii="Candara" w:hAnsi="Candara" w:cstheme="minorHAnsi"/>
          <w:shd w:val="clear" w:color="auto" w:fill="FFFFFF" w:themeFill="background1"/>
        </w:rPr>
        <w:t xml:space="preserve">, which had been causing </w:t>
      </w:r>
      <w:r w:rsidR="00DA4F4C">
        <w:rPr>
          <w:rFonts w:ascii="Candara" w:hAnsi="Candara" w:cstheme="minorHAnsi"/>
          <w:shd w:val="clear" w:color="auto" w:fill="FFFFFF" w:themeFill="background1"/>
        </w:rPr>
        <w:t xml:space="preserve">lengthy (and sometimes over-night) queues. Feedback from Dublin-based services indicates that the new online appointments system, though welcome, has caused difficulties for many immigrants who have sought information and assistance from CICs. Services report that many clients could not get an appointment within the 10 week timeframe allotted </w:t>
      </w:r>
      <w:r w:rsidR="00230D90">
        <w:rPr>
          <w:rFonts w:ascii="Candara" w:hAnsi="Candara" w:cstheme="minorHAnsi"/>
          <w:shd w:val="clear" w:color="auto" w:fill="FFFFFF" w:themeFill="background1"/>
        </w:rPr>
        <w:t xml:space="preserve">by the website, </w:t>
      </w:r>
      <w:r w:rsidR="00DA4F4C">
        <w:rPr>
          <w:rFonts w:ascii="Candara" w:hAnsi="Candara" w:cstheme="minorHAnsi"/>
          <w:shd w:val="clear" w:color="auto" w:fill="FFFFFF" w:themeFill="background1"/>
        </w:rPr>
        <w:t>as all appointments</w:t>
      </w:r>
      <w:r w:rsidR="00230D90">
        <w:rPr>
          <w:rFonts w:ascii="Candara" w:hAnsi="Candara" w:cstheme="minorHAnsi"/>
          <w:shd w:val="clear" w:color="auto" w:fill="FFFFFF" w:themeFill="background1"/>
        </w:rPr>
        <w:t xml:space="preserve"> </w:t>
      </w:r>
      <w:r w:rsidR="00DA4F4C">
        <w:rPr>
          <w:rFonts w:ascii="Candara" w:hAnsi="Candara" w:cstheme="minorHAnsi"/>
          <w:shd w:val="clear" w:color="auto" w:fill="FFFFFF" w:themeFill="background1"/>
        </w:rPr>
        <w:t>had been taken</w:t>
      </w:r>
      <w:r w:rsidR="00230D90">
        <w:rPr>
          <w:rFonts w:ascii="Candara" w:hAnsi="Candara" w:cstheme="minorHAnsi"/>
          <w:shd w:val="clear" w:color="auto" w:fill="FFFFFF" w:themeFill="background1"/>
        </w:rPr>
        <w:t xml:space="preserve"> up</w:t>
      </w:r>
      <w:r w:rsidR="00DA4F4C">
        <w:rPr>
          <w:rFonts w:ascii="Candara" w:hAnsi="Candara" w:cstheme="minorHAnsi"/>
          <w:shd w:val="clear" w:color="auto" w:fill="FFFFFF" w:themeFill="background1"/>
        </w:rPr>
        <w:t>.</w:t>
      </w:r>
      <w:r w:rsidR="00230D90">
        <w:rPr>
          <w:rFonts w:ascii="Candara" w:hAnsi="Candara" w:cstheme="minorHAnsi"/>
          <w:shd w:val="clear" w:color="auto" w:fill="FFFFFF" w:themeFill="background1"/>
        </w:rPr>
        <w:t xml:space="preserve"> And in some cases, the next available appointment date was after their current registration ended. Thus, services reported that clients were concerned about their status and frustrated by the delays and lack of information, which </w:t>
      </w:r>
      <w:r w:rsidR="00405607">
        <w:rPr>
          <w:rFonts w:ascii="Candara" w:hAnsi="Candara" w:cstheme="minorHAnsi"/>
          <w:shd w:val="clear" w:color="auto" w:fill="FFFFFF" w:themeFill="background1"/>
        </w:rPr>
        <w:t xml:space="preserve">in some of the </w:t>
      </w:r>
      <w:r w:rsidR="00230D90">
        <w:rPr>
          <w:rFonts w:ascii="Candara" w:hAnsi="Candara" w:cstheme="minorHAnsi"/>
          <w:shd w:val="clear" w:color="auto" w:fill="FFFFFF" w:themeFill="background1"/>
        </w:rPr>
        <w:t>cases</w:t>
      </w:r>
      <w:r w:rsidR="00405607">
        <w:rPr>
          <w:rFonts w:ascii="Candara" w:hAnsi="Candara" w:cstheme="minorHAnsi"/>
          <w:shd w:val="clear" w:color="auto" w:fill="FFFFFF" w:themeFill="background1"/>
        </w:rPr>
        <w:t xml:space="preserve"> reported</w:t>
      </w:r>
      <w:r w:rsidR="00230D90">
        <w:rPr>
          <w:rFonts w:ascii="Candara" w:hAnsi="Candara" w:cstheme="minorHAnsi"/>
          <w:shd w:val="clear" w:color="auto" w:fill="FFFFFF" w:themeFill="background1"/>
        </w:rPr>
        <w:t xml:space="preserve">, could affect their </w:t>
      </w:r>
      <w:r w:rsidR="00405607">
        <w:rPr>
          <w:rFonts w:ascii="Candara" w:hAnsi="Candara" w:cstheme="minorHAnsi"/>
          <w:shd w:val="clear" w:color="auto" w:fill="FFFFFF" w:themeFill="background1"/>
        </w:rPr>
        <w:t>ability to remain in the country, to work, and also to travel home and re-enter the country.</w:t>
      </w:r>
      <w:r w:rsidR="00B17865">
        <w:rPr>
          <w:rFonts w:ascii="Candara" w:hAnsi="Candara" w:cstheme="minorHAnsi"/>
          <w:shd w:val="clear" w:color="auto" w:fill="FFFFFF" w:themeFill="background1"/>
        </w:rPr>
        <w:t xml:space="preserve"> </w:t>
      </w:r>
      <w:bookmarkStart w:id="2" w:name="_In_the_Oireachtas"/>
      <w:bookmarkEnd w:id="2"/>
    </w:p>
    <w:p w:rsidR="00B004BB" w:rsidRPr="00B8634D" w:rsidRDefault="00B004BB" w:rsidP="00B004BB">
      <w:pPr>
        <w:pStyle w:val="Heading1"/>
      </w:pPr>
      <w:r w:rsidRPr="00B8634D">
        <w:t>In the Oireachtas</w:t>
      </w:r>
    </w:p>
    <w:p w:rsidR="00B004BB" w:rsidRPr="006B341C" w:rsidRDefault="00B004BB" w:rsidP="006B341C">
      <w:pPr>
        <w:spacing w:line="276" w:lineRule="auto"/>
        <w:jc w:val="center"/>
        <w:rPr>
          <w:rFonts w:asciiTheme="minorHAnsi" w:hAnsiTheme="minorHAnsi"/>
          <w:color w:val="008000"/>
          <w:sz w:val="16"/>
          <w:szCs w:val="16"/>
        </w:rPr>
      </w:pPr>
      <w:r w:rsidRPr="006B341C">
        <w:rPr>
          <w:rFonts w:asciiTheme="minorHAnsi" w:hAnsiTheme="minorHAnsi"/>
          <w:color w:val="4F6228" w:themeColor="accent3" w:themeShade="80"/>
          <w:sz w:val="16"/>
          <w:szCs w:val="16"/>
        </w:rPr>
        <w:t>This section looks at policy-related questions and debates in the Oireachtas, with a particular focus on issues currently arising in social policy feedback from Citizens Information Services The text may be edited. For the full text of any PQs/debates featured here, go t</w:t>
      </w:r>
      <w:r w:rsidRPr="006B341C">
        <w:rPr>
          <w:rFonts w:asciiTheme="minorHAnsi" w:hAnsiTheme="minorHAnsi"/>
          <w:color w:val="008000"/>
          <w:sz w:val="16"/>
          <w:szCs w:val="16"/>
        </w:rPr>
        <w:t xml:space="preserve">o </w:t>
      </w:r>
      <w:r w:rsidRPr="006B341C">
        <w:rPr>
          <w:rFonts w:asciiTheme="minorHAnsi" w:hAnsiTheme="minorHAnsi"/>
          <w:sz w:val="16"/>
          <w:szCs w:val="16"/>
        </w:rPr>
        <w:fldChar w:fldCharType="begin"/>
      </w:r>
      <w:r w:rsidRPr="006B341C">
        <w:rPr>
          <w:rFonts w:asciiTheme="minorHAnsi" w:hAnsiTheme="minorHAnsi"/>
          <w:sz w:val="16"/>
          <w:szCs w:val="16"/>
        </w:rPr>
        <w:instrText xml:space="preserve"> HYPERLINK "http://</w:instrText>
      </w:r>
    </w:p>
    <w:p w:rsidR="00926DCA" w:rsidRDefault="00B004BB" w:rsidP="006B341C">
      <w:pPr>
        <w:jc w:val="center"/>
        <w:rPr>
          <w:rStyle w:val="Hyperlink"/>
          <w:rFonts w:asciiTheme="minorHAnsi" w:hAnsiTheme="minorHAnsi"/>
          <w:sz w:val="16"/>
          <w:szCs w:val="16"/>
        </w:rPr>
      </w:pPr>
      <w:r w:rsidRPr="006B341C">
        <w:rPr>
          <w:rFonts w:asciiTheme="minorHAnsi" w:hAnsiTheme="minorHAnsi"/>
          <w:sz w:val="16"/>
          <w:szCs w:val="16"/>
        </w:rPr>
        <w:instrText xml:space="preserve">www.oireachtasdebates.oireachtas.ie" </w:instrText>
      </w:r>
      <w:r w:rsidRPr="006B341C">
        <w:rPr>
          <w:rFonts w:asciiTheme="minorHAnsi" w:hAnsiTheme="minorHAnsi"/>
          <w:sz w:val="16"/>
          <w:szCs w:val="16"/>
        </w:rPr>
        <w:fldChar w:fldCharType="separate"/>
      </w:r>
      <w:r w:rsidRPr="006B341C">
        <w:rPr>
          <w:rStyle w:val="Hyperlink"/>
          <w:rFonts w:asciiTheme="minorHAnsi" w:hAnsiTheme="minorHAnsi"/>
          <w:sz w:val="16"/>
          <w:szCs w:val="16"/>
        </w:rPr>
        <w:t>oireachtas.ie</w:t>
      </w:r>
      <w:r w:rsidRPr="006B341C">
        <w:rPr>
          <w:rFonts w:asciiTheme="minorHAnsi" w:hAnsiTheme="minorHAnsi"/>
          <w:sz w:val="16"/>
          <w:szCs w:val="16"/>
        </w:rPr>
        <w:fldChar w:fldCharType="end"/>
      </w:r>
      <w:r w:rsidRPr="006B341C">
        <w:rPr>
          <w:rStyle w:val="Hyperlink"/>
          <w:rFonts w:asciiTheme="minorHAnsi" w:hAnsiTheme="minorHAnsi"/>
          <w:sz w:val="16"/>
          <w:szCs w:val="16"/>
          <w:u w:val="none"/>
        </w:rPr>
        <w:t xml:space="preserve"> or</w:t>
      </w:r>
      <w:r w:rsidRPr="006B341C">
        <w:rPr>
          <w:rStyle w:val="Hyperlink"/>
          <w:rFonts w:asciiTheme="minorHAnsi" w:hAnsiTheme="minorHAnsi"/>
          <w:sz w:val="16"/>
          <w:szCs w:val="16"/>
        </w:rPr>
        <w:t xml:space="preserve"> kildarestreet.com</w:t>
      </w:r>
    </w:p>
    <w:p w:rsidR="00867091" w:rsidRPr="007A059B" w:rsidRDefault="00DD392B" w:rsidP="006B341C">
      <w:pPr>
        <w:jc w:val="center"/>
        <w:rPr>
          <w:rFonts w:asciiTheme="minorHAnsi" w:hAnsiTheme="minorHAnsi"/>
          <w:color w:val="0000FF"/>
          <w:sz w:val="14"/>
          <w:szCs w:val="14"/>
          <w:u w:val="single"/>
        </w:rPr>
      </w:pPr>
      <w:r w:rsidRPr="006B341C">
        <w:rPr>
          <w:rStyle w:val="Hyperlink"/>
          <w:rFonts w:asciiTheme="minorHAnsi" w:hAnsiTheme="minorHAnsi"/>
          <w:sz w:val="16"/>
          <w:szCs w:val="16"/>
        </w:rPr>
        <w:br/>
      </w:r>
    </w:p>
    <w:p w:rsidR="002C29B5" w:rsidRPr="00311B74" w:rsidRDefault="002E1399" w:rsidP="002E1399">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 xml:space="preserve">Social Welfare Bill 2016 – second stage speech, Minister Leo Varadkar [29 Nov </w:t>
      </w:r>
      <w:r w:rsidR="009A635B">
        <w:rPr>
          <w:rFonts w:ascii="Candara" w:hAnsi="Candara"/>
          <w:b/>
          <w:sz w:val="28"/>
          <w:szCs w:val="28"/>
        </w:rPr>
        <w:t>20</w:t>
      </w:r>
      <w:r w:rsidR="00BC15C7">
        <w:rPr>
          <w:rFonts w:ascii="Candara" w:hAnsi="Candara"/>
          <w:b/>
          <w:sz w:val="28"/>
          <w:szCs w:val="28"/>
        </w:rPr>
        <w:t>16]</w:t>
      </w:r>
    </w:p>
    <w:p w:rsidR="00C87695" w:rsidRDefault="009051C2" w:rsidP="00706576">
      <w:pPr>
        <w:spacing w:line="276" w:lineRule="auto"/>
        <w:rPr>
          <w:rFonts w:ascii="Candara" w:hAnsi="Candara"/>
        </w:rPr>
      </w:pPr>
      <w:r>
        <w:rPr>
          <w:rFonts w:ascii="Candara" w:hAnsi="Candara"/>
        </w:rPr>
        <w:t xml:space="preserve">The Social Welfare Bill 2016 was presented to the Seanad on </w:t>
      </w:r>
      <w:r w:rsidRPr="001C53FE">
        <w:rPr>
          <w:rFonts w:ascii="Candara" w:hAnsi="Candara"/>
        </w:rPr>
        <w:t>29 November 2016</w:t>
      </w:r>
      <w:r>
        <w:rPr>
          <w:rFonts w:ascii="Candara" w:hAnsi="Candara"/>
        </w:rPr>
        <w:t xml:space="preserve"> by Minister for Social Protection Leo Varadkar, by way of the second stage of the</w:t>
      </w:r>
      <w:r w:rsidR="00706576">
        <w:rPr>
          <w:rFonts w:ascii="Candara" w:hAnsi="Candara"/>
        </w:rPr>
        <w:t xml:space="preserve"> five stages of the </w:t>
      </w:r>
      <w:r>
        <w:rPr>
          <w:rFonts w:ascii="Candara" w:hAnsi="Candara"/>
        </w:rPr>
        <w:t>legislative process</w:t>
      </w:r>
      <w:r w:rsidR="00706576">
        <w:rPr>
          <w:rFonts w:ascii="Candara" w:hAnsi="Candara"/>
        </w:rPr>
        <w:t xml:space="preserve">. </w:t>
      </w:r>
      <w:r w:rsidR="001720E9">
        <w:rPr>
          <w:rFonts w:ascii="Candara" w:hAnsi="Candara"/>
        </w:rPr>
        <w:t xml:space="preserve">The Bill </w:t>
      </w:r>
      <w:r w:rsidR="001720E9" w:rsidRPr="001720E9">
        <w:rPr>
          <w:rFonts w:ascii="Candara" w:hAnsi="Candara"/>
        </w:rPr>
        <w:t xml:space="preserve">provides the legislative framework for the implementation of the measures announced in </w:t>
      </w:r>
      <w:r w:rsidR="001720E9">
        <w:rPr>
          <w:rFonts w:ascii="Candara" w:hAnsi="Candara"/>
        </w:rPr>
        <w:t>B</w:t>
      </w:r>
      <w:r w:rsidR="001720E9" w:rsidRPr="001720E9">
        <w:rPr>
          <w:rFonts w:ascii="Candara" w:hAnsi="Candara"/>
        </w:rPr>
        <w:t>udget 2017</w:t>
      </w:r>
      <w:r w:rsidR="00C63FFF">
        <w:rPr>
          <w:rFonts w:ascii="Candara" w:hAnsi="Candara"/>
        </w:rPr>
        <w:t>.</w:t>
      </w:r>
      <w:r w:rsidR="00D1114E">
        <w:rPr>
          <w:rFonts w:ascii="Candara" w:hAnsi="Candara"/>
        </w:rPr>
        <w:t xml:space="preserve"> </w:t>
      </w:r>
      <w:r w:rsidR="00C87695">
        <w:rPr>
          <w:rFonts w:ascii="Candara" w:hAnsi="Candara"/>
        </w:rPr>
        <w:t xml:space="preserve">Minister Varadkar </w:t>
      </w:r>
      <w:r w:rsidR="007160FD">
        <w:rPr>
          <w:rFonts w:ascii="Candara" w:hAnsi="Candara"/>
        </w:rPr>
        <w:t>stated</w:t>
      </w:r>
      <w:r w:rsidR="00C87695">
        <w:rPr>
          <w:rFonts w:ascii="Candara" w:hAnsi="Candara"/>
        </w:rPr>
        <w:t xml:space="preserve"> that a</w:t>
      </w:r>
      <w:r w:rsidRPr="009051C2">
        <w:rPr>
          <w:rFonts w:ascii="Candara" w:hAnsi="Candara"/>
        </w:rPr>
        <w:t xml:space="preserve"> social impact assessment of the social welfare budget package using the ESRI SWITCH model on a non-indexed basis found that people who are in </w:t>
      </w:r>
      <w:r w:rsidR="00C63FFF">
        <w:rPr>
          <w:rFonts w:ascii="Candara" w:hAnsi="Candara"/>
        </w:rPr>
        <w:t xml:space="preserve">the </w:t>
      </w:r>
      <w:r w:rsidRPr="009051C2">
        <w:rPr>
          <w:rFonts w:ascii="Candara" w:hAnsi="Candara"/>
        </w:rPr>
        <w:t>lowest income quintile</w:t>
      </w:r>
      <w:r w:rsidR="00C87695">
        <w:rPr>
          <w:rFonts w:ascii="Candara" w:hAnsi="Candara"/>
        </w:rPr>
        <w:t xml:space="preserve"> - </w:t>
      </w:r>
      <w:r w:rsidRPr="009051C2">
        <w:rPr>
          <w:rFonts w:ascii="Candara" w:hAnsi="Candara"/>
        </w:rPr>
        <w:t>the bottom 20%</w:t>
      </w:r>
      <w:r w:rsidR="00C87695">
        <w:rPr>
          <w:rFonts w:ascii="Candara" w:hAnsi="Candara"/>
        </w:rPr>
        <w:t xml:space="preserve"> - </w:t>
      </w:r>
      <w:r w:rsidR="001C53FE">
        <w:rPr>
          <w:rFonts w:ascii="Candara" w:hAnsi="Candara"/>
        </w:rPr>
        <w:t>gain the most from B</w:t>
      </w:r>
      <w:r w:rsidRPr="009051C2">
        <w:rPr>
          <w:rFonts w:ascii="Candara" w:hAnsi="Candara"/>
        </w:rPr>
        <w:t>udget 2017</w:t>
      </w:r>
      <w:r w:rsidR="00C87695">
        <w:rPr>
          <w:rFonts w:ascii="Candara" w:hAnsi="Candara"/>
        </w:rPr>
        <w:t>.</w:t>
      </w:r>
      <w:r w:rsidR="00C87695" w:rsidRPr="00C87695">
        <w:t xml:space="preserve"> </w:t>
      </w:r>
      <w:r w:rsidR="00C87695">
        <w:rPr>
          <w:rFonts w:ascii="Candara" w:hAnsi="Candara"/>
        </w:rPr>
        <w:t>Some of the core e</w:t>
      </w:r>
      <w:r w:rsidR="00C87695" w:rsidRPr="00C87695">
        <w:rPr>
          <w:rFonts w:ascii="Candara" w:hAnsi="Candara"/>
        </w:rPr>
        <w:t>lements of the Minister’s speech are noted below.</w:t>
      </w:r>
    </w:p>
    <w:p w:rsidR="007F2815" w:rsidRDefault="009051C2" w:rsidP="00706576">
      <w:pPr>
        <w:spacing w:line="276" w:lineRule="auto"/>
        <w:rPr>
          <w:rFonts w:ascii="Candara" w:hAnsi="Candara"/>
        </w:rPr>
      </w:pPr>
      <w:r w:rsidRPr="009051C2">
        <w:rPr>
          <w:rFonts w:ascii="Candara" w:hAnsi="Candara"/>
        </w:rPr>
        <w:t xml:space="preserve"> </w:t>
      </w:r>
      <w:r w:rsidR="00C87695">
        <w:rPr>
          <w:rFonts w:ascii="Candara" w:hAnsi="Candara"/>
        </w:rPr>
        <w:t>“</w:t>
      </w:r>
      <w:r w:rsidRPr="009051C2">
        <w:rPr>
          <w:rFonts w:ascii="Candara" w:hAnsi="Candara"/>
        </w:rPr>
        <w:t xml:space="preserve">Section 9 of the Bill provides that from March 2017, the </w:t>
      </w:r>
      <w:r w:rsidRPr="00C843AD">
        <w:rPr>
          <w:rFonts w:ascii="Candara" w:hAnsi="Candara"/>
          <w:b/>
        </w:rPr>
        <w:t>self-employed</w:t>
      </w:r>
      <w:r w:rsidRPr="009051C2">
        <w:rPr>
          <w:rFonts w:ascii="Candara" w:hAnsi="Candara"/>
        </w:rPr>
        <w:t xml:space="preserve"> will be entitled to access the optical, dental and hearing benefits currently available to employees under the treatment benefit scheme. This section of the Bill also provides that when the range of optical and dental treatments is expanded from October of next year, both employees and the self-employed will benefit equally. </w:t>
      </w:r>
    </w:p>
    <w:p w:rsidR="007F2815" w:rsidRDefault="007F2815" w:rsidP="00706576">
      <w:pPr>
        <w:spacing w:line="276" w:lineRule="auto"/>
        <w:rPr>
          <w:rFonts w:ascii="Candara" w:hAnsi="Candara"/>
        </w:rPr>
      </w:pPr>
    </w:p>
    <w:p w:rsidR="009051C2" w:rsidRPr="009051C2" w:rsidRDefault="009051C2" w:rsidP="00706576">
      <w:pPr>
        <w:spacing w:line="276" w:lineRule="auto"/>
        <w:rPr>
          <w:rFonts w:ascii="Candara" w:hAnsi="Candara"/>
        </w:rPr>
      </w:pPr>
      <w:r w:rsidRPr="009051C2">
        <w:rPr>
          <w:rFonts w:ascii="Candara" w:hAnsi="Candara"/>
        </w:rPr>
        <w:t>Section 4 of the Bill provides that the self-employed will be entitled to apply for invalidity pension with effect from December 2017. Where a self-employed person is no longer able to continue to work because of long-term ill-health or injury, they will have access to the safety net of State income support without a means test. They will no longer be asked about their assets or savings or their partner's income as th</w:t>
      </w:r>
      <w:r w:rsidR="001720E9">
        <w:rPr>
          <w:rFonts w:ascii="Candara" w:hAnsi="Candara"/>
        </w:rPr>
        <w:t>at will no longer be relevant…..</w:t>
      </w:r>
      <w:r w:rsidR="00E82C13">
        <w:rPr>
          <w:rFonts w:ascii="Candara" w:hAnsi="Candara"/>
        </w:rPr>
        <w:t xml:space="preserve"> </w:t>
      </w:r>
      <w:r w:rsidRPr="009051C2">
        <w:rPr>
          <w:rFonts w:ascii="Candara" w:hAnsi="Candara"/>
        </w:rPr>
        <w:t xml:space="preserve">In the course of the passage of the Bill through the Dáil it was evident that everyone who had contributed to the debate was keen to ensure the impact of the reforms to the </w:t>
      </w:r>
      <w:r w:rsidRPr="00C843AD">
        <w:rPr>
          <w:rFonts w:ascii="Candara" w:hAnsi="Candara"/>
          <w:b/>
        </w:rPr>
        <w:t>one-parent family payment</w:t>
      </w:r>
      <w:r w:rsidRPr="009051C2">
        <w:rPr>
          <w:rFonts w:ascii="Candara" w:hAnsi="Candara"/>
        </w:rPr>
        <w:t xml:space="preserve"> since 2012 would be thoroughly evaluated. Section 12 is a new section of the Bill, as amended by the Dáil, and provides for an independent evaluation to be completed within nine months of its enactment. We anticipate having it done prior to the summer in order that it can feed into the budgetary process. Section 24 increases the income disregards for the one-parent family payment which, from the start of next year, will rise by €20, from €90 to €110 per week. This measure reverses in part previous reductions and is designed to encourage one-parent families to stay in or return to work or work more hours. It will also apply to persons in receipt of the jobseeker's transitional payment. It is intended that it will kick in on 5 January, subject to the Bill being passed by the Seanad.</w:t>
      </w:r>
      <w:r w:rsidR="00C843AD">
        <w:rPr>
          <w:rFonts w:ascii="Candara" w:hAnsi="Candara"/>
        </w:rPr>
        <w:t xml:space="preserve"> </w:t>
      </w:r>
      <w:r w:rsidRPr="009051C2">
        <w:rPr>
          <w:rFonts w:ascii="Candara" w:hAnsi="Candara"/>
        </w:rPr>
        <w:t xml:space="preserve"> As part of the Government's commitment to rural Ireland, the Bill, in section 23, reverses completely the cuts made to the </w:t>
      </w:r>
      <w:r w:rsidR="00DD021C">
        <w:rPr>
          <w:rFonts w:ascii="Candara" w:hAnsi="Candara"/>
        </w:rPr>
        <w:t>F</w:t>
      </w:r>
      <w:r w:rsidRPr="009051C2">
        <w:rPr>
          <w:rFonts w:ascii="Candara" w:hAnsi="Candara"/>
        </w:rPr>
        <w:t xml:space="preserve">arm </w:t>
      </w:r>
      <w:r w:rsidR="00DD021C">
        <w:rPr>
          <w:rFonts w:ascii="Candara" w:hAnsi="Candara"/>
        </w:rPr>
        <w:t>A</w:t>
      </w:r>
      <w:r w:rsidRPr="009051C2">
        <w:rPr>
          <w:rFonts w:ascii="Candara" w:hAnsi="Candara"/>
        </w:rPr>
        <w:t>ssist scheme in 2012 and 2013. This will provide enhanced support for approximately 8,000 farm families throughout the country.</w:t>
      </w:r>
    </w:p>
    <w:p w:rsidR="009051C2" w:rsidRPr="006E2C04" w:rsidRDefault="009051C2" w:rsidP="00706576">
      <w:pPr>
        <w:spacing w:line="276" w:lineRule="auto"/>
        <w:rPr>
          <w:rFonts w:ascii="Candara" w:hAnsi="Candara"/>
          <w:sz w:val="16"/>
          <w:szCs w:val="16"/>
        </w:rPr>
      </w:pPr>
      <w:r w:rsidRPr="006E2C04">
        <w:rPr>
          <w:rFonts w:ascii="Candara" w:hAnsi="Candara"/>
          <w:sz w:val="16"/>
          <w:szCs w:val="16"/>
        </w:rPr>
        <w:t xml:space="preserve"> </w:t>
      </w:r>
    </w:p>
    <w:p w:rsidR="00D1114E" w:rsidRDefault="009051C2" w:rsidP="00C843AD">
      <w:pPr>
        <w:spacing w:line="276" w:lineRule="auto"/>
        <w:rPr>
          <w:rFonts w:ascii="Candara" w:hAnsi="Candara"/>
        </w:rPr>
      </w:pPr>
      <w:r w:rsidRPr="006E2C04">
        <w:rPr>
          <w:rFonts w:ascii="Candara" w:hAnsi="Candara"/>
          <w:b/>
        </w:rPr>
        <w:t>Young jobseekers</w:t>
      </w:r>
      <w:r w:rsidRPr="009051C2">
        <w:rPr>
          <w:rFonts w:ascii="Candara" w:hAnsi="Candara"/>
        </w:rPr>
        <w:t xml:space="preserve"> under the age of 26 years generally receive age-related reduced rates of jobseeker's payments of either €100 or €144 per week. These will increase proportionally with the general rate increases. A similar approach will be taken to others such as qualified dependent adults. </w:t>
      </w:r>
      <w:r w:rsidR="00C63FFF">
        <w:rPr>
          <w:rFonts w:ascii="Candara" w:hAnsi="Candara"/>
        </w:rPr>
        <w:t>….</w:t>
      </w:r>
      <w:r w:rsidRPr="009051C2">
        <w:rPr>
          <w:rFonts w:ascii="Candara" w:hAnsi="Candara"/>
        </w:rPr>
        <w:t>from next September, when a young jobseeker participates in the Department's back to education scheme, he or she will be entitled to receive the full maximum rate of jobseeker's payment which will then be €193 per week, as opposed to the €160 he or she currently receives. This 21% increase represents an extra €33 a week and demonstrates the State’s support for young jobseekers who try to help themselves by enhancing their education and skills. It is the biggest single increase in the social welfare package and specifically targeted at young jobseekers</w:t>
      </w:r>
      <w:r w:rsidR="00C843AD">
        <w:rPr>
          <w:rFonts w:ascii="Candara" w:hAnsi="Candara"/>
        </w:rPr>
        <w:t>….</w:t>
      </w:r>
      <w:r w:rsidR="001720E9">
        <w:rPr>
          <w:rFonts w:ascii="Candara" w:hAnsi="Candara"/>
        </w:rPr>
        <w:t>”</w:t>
      </w:r>
    </w:p>
    <w:p w:rsidR="00D1114E" w:rsidRDefault="00D1114E" w:rsidP="00C843AD">
      <w:pPr>
        <w:spacing w:line="276" w:lineRule="auto"/>
        <w:rPr>
          <w:rFonts w:ascii="Candara" w:hAnsi="Candara"/>
        </w:rPr>
      </w:pPr>
    </w:p>
    <w:p w:rsidR="009051C2" w:rsidRDefault="001720E9" w:rsidP="00C843AD">
      <w:pPr>
        <w:spacing w:line="276" w:lineRule="auto"/>
        <w:rPr>
          <w:rFonts w:ascii="Candara" w:hAnsi="Candara"/>
        </w:rPr>
      </w:pPr>
      <w:r>
        <w:rPr>
          <w:rFonts w:ascii="Candara" w:hAnsi="Candara"/>
        </w:rPr>
        <w:t xml:space="preserve">The Minister </w:t>
      </w:r>
      <w:r w:rsidR="00C843AD">
        <w:rPr>
          <w:rFonts w:ascii="Candara" w:hAnsi="Candara"/>
        </w:rPr>
        <w:t>concluded by noting that “t</w:t>
      </w:r>
      <w:r w:rsidR="00C843AD" w:rsidRPr="00C843AD">
        <w:rPr>
          <w:rFonts w:ascii="Candara" w:hAnsi="Candara"/>
        </w:rPr>
        <w:t>his is the first Social Welfare Bill to be introduced under the partnership Government. We intend that future budgets will continue to improve the living standards of all of our people, assist people to move from welfare into work, support self-employment and self-reliance and develop a strong social insurance system based on the contributory principle</w:t>
      </w:r>
      <w:r w:rsidR="0075249D">
        <w:rPr>
          <w:rFonts w:ascii="Candara" w:hAnsi="Candara"/>
        </w:rPr>
        <w:t>…</w:t>
      </w:r>
      <w:r w:rsidR="00C843AD">
        <w:rPr>
          <w:rFonts w:ascii="Candara" w:hAnsi="Candara"/>
        </w:rPr>
        <w:t>”</w:t>
      </w:r>
      <w:r w:rsidR="001C53FE">
        <w:rPr>
          <w:rFonts w:ascii="Candara" w:hAnsi="Candara"/>
        </w:rPr>
        <w:t>.</w:t>
      </w:r>
      <w:r w:rsidR="00C843AD">
        <w:rPr>
          <w:rFonts w:ascii="Candara" w:hAnsi="Candara"/>
        </w:rPr>
        <w:t xml:space="preserve"> His speech was </w:t>
      </w:r>
      <w:r>
        <w:rPr>
          <w:rFonts w:ascii="Candara" w:hAnsi="Candara"/>
        </w:rPr>
        <w:t xml:space="preserve">followed </w:t>
      </w:r>
      <w:r w:rsidR="00C579BB">
        <w:rPr>
          <w:rFonts w:ascii="Candara" w:hAnsi="Candara"/>
        </w:rPr>
        <w:t xml:space="preserve">by </w:t>
      </w:r>
      <w:r w:rsidR="00C843AD">
        <w:rPr>
          <w:rFonts w:ascii="Candara" w:hAnsi="Candara"/>
        </w:rPr>
        <w:t xml:space="preserve">various </w:t>
      </w:r>
      <w:r>
        <w:rPr>
          <w:rFonts w:ascii="Candara" w:hAnsi="Candara"/>
        </w:rPr>
        <w:t xml:space="preserve">inputs from </w:t>
      </w:r>
      <w:r w:rsidR="00C579BB">
        <w:rPr>
          <w:rFonts w:ascii="Candara" w:hAnsi="Candara"/>
        </w:rPr>
        <w:t xml:space="preserve">the </w:t>
      </w:r>
      <w:r>
        <w:rPr>
          <w:rFonts w:ascii="Candara" w:hAnsi="Candara"/>
        </w:rPr>
        <w:t>Senators</w:t>
      </w:r>
      <w:r w:rsidR="00C579BB">
        <w:rPr>
          <w:rFonts w:ascii="Candara" w:hAnsi="Candara"/>
        </w:rPr>
        <w:t xml:space="preserve"> present</w:t>
      </w:r>
      <w:r w:rsidR="006E2C04">
        <w:rPr>
          <w:rFonts w:ascii="Candara" w:hAnsi="Candara"/>
        </w:rPr>
        <w:t xml:space="preserve"> and the debate can be accessed </w:t>
      </w:r>
      <w:hyperlink r:id="rId13" w:history="1">
        <w:r w:rsidR="006E2C04" w:rsidRPr="006E2C04">
          <w:rPr>
            <w:rStyle w:val="Hyperlink"/>
            <w:rFonts w:ascii="Candara" w:hAnsi="Candara"/>
          </w:rPr>
          <w:t>here</w:t>
        </w:r>
        <w:r w:rsidR="009051C2" w:rsidRPr="006E2C04">
          <w:rPr>
            <w:rStyle w:val="Hyperlink"/>
            <w:rFonts w:ascii="Candara" w:hAnsi="Candara"/>
          </w:rPr>
          <w:t>.</w:t>
        </w:r>
      </w:hyperlink>
      <w:r w:rsidR="009051C2" w:rsidRPr="009051C2">
        <w:rPr>
          <w:rFonts w:ascii="Candara" w:hAnsi="Candara"/>
        </w:rPr>
        <w:t xml:space="preserve"> </w:t>
      </w:r>
      <w:r w:rsidR="001C53FE">
        <w:rPr>
          <w:rFonts w:ascii="Candara" w:hAnsi="Candara"/>
        </w:rPr>
        <w:t xml:space="preserve">The Bill is currently in the Fourth (Report) stage of its progress through the Houses of the Oireachtas, where consideration is being given to the proposed amendments that have been raised in the Seanad and </w:t>
      </w:r>
      <w:r w:rsidR="001C53FE" w:rsidRPr="001C53FE">
        <w:rPr>
          <w:rFonts w:ascii="Candara" w:hAnsi="Candara"/>
        </w:rPr>
        <w:t>Dáil</w:t>
      </w:r>
      <w:r w:rsidR="009051C2" w:rsidRPr="009051C2">
        <w:rPr>
          <w:rFonts w:ascii="Candara" w:hAnsi="Candara"/>
        </w:rPr>
        <w:t>.</w:t>
      </w:r>
    </w:p>
    <w:p w:rsidR="00926DCA" w:rsidRDefault="00926DCA" w:rsidP="00C843AD">
      <w:pPr>
        <w:spacing w:line="276" w:lineRule="auto"/>
        <w:rPr>
          <w:rFonts w:ascii="Candara" w:hAnsi="Candara"/>
        </w:rPr>
      </w:pPr>
    </w:p>
    <w:p w:rsidR="00926DCA" w:rsidRDefault="00926DCA" w:rsidP="00C843AD">
      <w:pPr>
        <w:spacing w:line="276" w:lineRule="auto"/>
        <w:rPr>
          <w:rFonts w:ascii="Candara" w:hAnsi="Candara"/>
        </w:rPr>
      </w:pPr>
    </w:p>
    <w:p w:rsidR="00115715" w:rsidRPr="00356521" w:rsidRDefault="00C579BB" w:rsidP="00356521">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 xml:space="preserve">Social Welfare Payments </w:t>
      </w:r>
      <w:r w:rsidR="0023656A">
        <w:rPr>
          <w:rFonts w:ascii="Candara" w:hAnsi="Candara"/>
          <w:b/>
          <w:sz w:val="28"/>
          <w:szCs w:val="28"/>
        </w:rPr>
        <w:t>processing times</w:t>
      </w:r>
      <w:r w:rsidR="00356521">
        <w:rPr>
          <w:rFonts w:ascii="Candara" w:hAnsi="Candara"/>
          <w:b/>
          <w:sz w:val="28"/>
          <w:szCs w:val="28"/>
        </w:rPr>
        <w:t xml:space="preserve"> </w:t>
      </w:r>
      <w:r w:rsidR="00356521" w:rsidRPr="00B004BB">
        <w:rPr>
          <w:rFonts w:ascii="Candara" w:hAnsi="Candara"/>
          <w:b/>
          <w:sz w:val="28"/>
          <w:szCs w:val="28"/>
        </w:rPr>
        <w:t>[</w:t>
      </w:r>
      <w:r w:rsidR="00115715">
        <w:rPr>
          <w:rFonts w:ascii="Candara" w:hAnsi="Candara"/>
          <w:b/>
          <w:sz w:val="28"/>
          <w:szCs w:val="28"/>
        </w:rPr>
        <w:t xml:space="preserve">PQ: </w:t>
      </w:r>
      <w:r>
        <w:rPr>
          <w:rFonts w:ascii="Candara" w:hAnsi="Candara"/>
          <w:b/>
          <w:sz w:val="28"/>
          <w:szCs w:val="28"/>
        </w:rPr>
        <w:t>36039</w:t>
      </w:r>
      <w:r w:rsidR="004C3883" w:rsidRPr="004C3883">
        <w:rPr>
          <w:rFonts w:ascii="Candara" w:hAnsi="Candara"/>
          <w:b/>
          <w:bCs/>
          <w:sz w:val="28"/>
          <w:szCs w:val="28"/>
        </w:rPr>
        <w:t>/16</w:t>
      </w:r>
      <w:r w:rsidR="00115715">
        <w:rPr>
          <w:rFonts w:ascii="Candara" w:hAnsi="Candara"/>
          <w:b/>
          <w:bCs/>
          <w:sz w:val="28"/>
          <w:szCs w:val="28"/>
        </w:rPr>
        <w:t>,</w:t>
      </w:r>
      <w:r w:rsidR="004C3883">
        <w:rPr>
          <w:rFonts w:ascii="Candara" w:hAnsi="Candara"/>
          <w:b/>
          <w:sz w:val="28"/>
          <w:szCs w:val="28"/>
        </w:rPr>
        <w:t xml:space="preserve"> </w:t>
      </w:r>
      <w:r>
        <w:rPr>
          <w:rFonts w:ascii="Candara" w:hAnsi="Candara"/>
          <w:b/>
          <w:sz w:val="28"/>
          <w:szCs w:val="28"/>
        </w:rPr>
        <w:t xml:space="preserve">22 November </w:t>
      </w:r>
      <w:r w:rsidR="00115715">
        <w:rPr>
          <w:rFonts w:ascii="Candara" w:hAnsi="Candara"/>
          <w:b/>
          <w:sz w:val="28"/>
          <w:szCs w:val="28"/>
        </w:rPr>
        <w:t>2016]</w:t>
      </w:r>
    </w:p>
    <w:p w:rsidR="00E82C13" w:rsidRDefault="00C579BB" w:rsidP="006E2C04">
      <w:pPr>
        <w:spacing w:line="276" w:lineRule="auto"/>
        <w:rPr>
          <w:rFonts w:ascii="Candara" w:hAnsi="Candara"/>
        </w:rPr>
      </w:pPr>
      <w:r>
        <w:rPr>
          <w:rFonts w:ascii="Candara" w:hAnsi="Candara"/>
          <w:b/>
        </w:rPr>
        <w:t xml:space="preserve">Deputy </w:t>
      </w:r>
      <w:r w:rsidRPr="00C579BB">
        <w:rPr>
          <w:rFonts w:ascii="Candara" w:hAnsi="Candara"/>
          <w:b/>
        </w:rPr>
        <w:t>Thomas</w:t>
      </w:r>
      <w:r>
        <w:rPr>
          <w:rFonts w:ascii="Candara" w:hAnsi="Candara"/>
          <w:b/>
        </w:rPr>
        <w:t xml:space="preserve"> Pringle </w:t>
      </w:r>
      <w:r w:rsidRPr="00C579BB">
        <w:rPr>
          <w:rFonts w:ascii="Candara" w:hAnsi="Candara"/>
          <w:i/>
        </w:rPr>
        <w:t>(Donegal, Independent)</w:t>
      </w:r>
      <w:r w:rsidRPr="00C579BB">
        <w:rPr>
          <w:rFonts w:ascii="Candara" w:hAnsi="Candara"/>
        </w:rPr>
        <w:t xml:space="preserve"> ask</w:t>
      </w:r>
      <w:r>
        <w:rPr>
          <w:rFonts w:ascii="Candara" w:hAnsi="Candara"/>
        </w:rPr>
        <w:t>ed the</w:t>
      </w:r>
      <w:r w:rsidRPr="00C579BB">
        <w:rPr>
          <w:rFonts w:ascii="Candara" w:hAnsi="Candara"/>
        </w:rPr>
        <w:t xml:space="preserve"> Minister for Social Protection</w:t>
      </w:r>
      <w:r w:rsidR="006E2C04">
        <w:rPr>
          <w:rFonts w:ascii="Candara" w:hAnsi="Candara"/>
        </w:rPr>
        <w:t xml:space="preserve"> for</w:t>
      </w:r>
      <w:r w:rsidRPr="00C579BB">
        <w:rPr>
          <w:rFonts w:ascii="Candara" w:hAnsi="Candara"/>
        </w:rPr>
        <w:t xml:space="preserve"> </w:t>
      </w:r>
      <w:r w:rsidR="006E2C04">
        <w:rPr>
          <w:rFonts w:ascii="Candara" w:hAnsi="Candara"/>
        </w:rPr>
        <w:t>“</w:t>
      </w:r>
      <w:r w:rsidRPr="00C579BB">
        <w:rPr>
          <w:rFonts w:ascii="Candara" w:hAnsi="Candara"/>
        </w:rPr>
        <w:t>his plans to improve the decision timeframes on all core social protection payments made by his Department; and if he will make a statement on the matter”</w:t>
      </w:r>
      <w:r>
        <w:rPr>
          <w:rFonts w:ascii="Candara" w:hAnsi="Candara"/>
        </w:rPr>
        <w:t xml:space="preserve">. </w:t>
      </w:r>
      <w:r w:rsidR="00356521" w:rsidRPr="005454C7">
        <w:rPr>
          <w:rFonts w:ascii="Candara" w:hAnsi="Candara"/>
          <w:b/>
        </w:rPr>
        <w:t xml:space="preserve">Minister </w:t>
      </w:r>
      <w:r w:rsidR="00356521" w:rsidRPr="00356521">
        <w:rPr>
          <w:rFonts w:ascii="Candara" w:hAnsi="Candara"/>
          <w:b/>
        </w:rPr>
        <w:t>Leo Varadkar</w:t>
      </w:r>
      <w:r w:rsidR="00356521">
        <w:rPr>
          <w:rFonts w:ascii="Candara" w:hAnsi="Candara"/>
        </w:rPr>
        <w:t xml:space="preserve"> </w:t>
      </w:r>
      <w:r w:rsidR="00356521" w:rsidRPr="005454C7">
        <w:rPr>
          <w:rFonts w:ascii="Candara" w:hAnsi="Candara"/>
          <w:i/>
        </w:rPr>
        <w:t>(Dublin West, Fine Gael)</w:t>
      </w:r>
      <w:r w:rsidR="00356521">
        <w:rPr>
          <w:rFonts w:ascii="Candara" w:hAnsi="Candara"/>
        </w:rPr>
        <w:t xml:space="preserve"> </w:t>
      </w:r>
      <w:r w:rsidR="004C3883">
        <w:rPr>
          <w:rFonts w:ascii="Candara" w:hAnsi="Candara"/>
        </w:rPr>
        <w:t>responded</w:t>
      </w:r>
      <w:r w:rsidR="005454C7">
        <w:rPr>
          <w:rFonts w:ascii="Candara" w:hAnsi="Candara"/>
        </w:rPr>
        <w:t xml:space="preserve"> by</w:t>
      </w:r>
      <w:r w:rsidR="004C3883">
        <w:rPr>
          <w:rFonts w:ascii="Candara" w:hAnsi="Candara"/>
        </w:rPr>
        <w:t xml:space="preserve"> saying “</w:t>
      </w:r>
      <w:r w:rsidR="006E2C04">
        <w:rPr>
          <w:rFonts w:ascii="Candara" w:hAnsi="Candara"/>
        </w:rPr>
        <w:t>m</w:t>
      </w:r>
      <w:r w:rsidR="006E2C04" w:rsidRPr="006E2C04">
        <w:rPr>
          <w:rFonts w:ascii="Candara" w:hAnsi="Candara"/>
        </w:rPr>
        <w:t>y Department is committed to providing a quality service to all its customers. This includes ensuring that applications are processed and that decisions on entitlement are made as quickly as possible.</w:t>
      </w:r>
      <w:r w:rsidR="006E2C04">
        <w:rPr>
          <w:rFonts w:ascii="Candara" w:hAnsi="Candara"/>
        </w:rPr>
        <w:t xml:space="preserve"> </w:t>
      </w:r>
      <w:r w:rsidR="006E2C04" w:rsidRPr="006E2C04">
        <w:rPr>
          <w:rFonts w:ascii="Candara" w:hAnsi="Candara"/>
        </w:rPr>
        <w:t>Across the main social welfare schemes, last month my Department received over 38,000 applications for processing and cleared over 42,000</w:t>
      </w:r>
      <w:r w:rsidR="006E2C04">
        <w:rPr>
          <w:rFonts w:ascii="Candara" w:hAnsi="Candara"/>
        </w:rPr>
        <w:t>…..</w:t>
      </w:r>
      <w:r w:rsidR="006E2C04" w:rsidRPr="006E2C04">
        <w:rPr>
          <w:rFonts w:ascii="Candara" w:hAnsi="Candara"/>
        </w:rPr>
        <w:t>Reducing waiting times is a priority for my Department and they are working hard to make this happen. For ex</w:t>
      </w:r>
      <w:r w:rsidR="006E2C04">
        <w:rPr>
          <w:rFonts w:ascii="Candara" w:hAnsi="Candara"/>
        </w:rPr>
        <w:t xml:space="preserve">ample, the processing time for </w:t>
      </w:r>
      <w:r w:rsidR="006E2C04" w:rsidRPr="006E2C04">
        <w:rPr>
          <w:rFonts w:ascii="Candara" w:hAnsi="Candara"/>
          <w:b/>
        </w:rPr>
        <w:t>Carer’s Allowance</w:t>
      </w:r>
      <w:r w:rsidR="006E2C04" w:rsidRPr="006E2C04">
        <w:rPr>
          <w:rFonts w:ascii="Candara" w:hAnsi="Candara"/>
        </w:rPr>
        <w:t xml:space="preserve"> has dropped from 22 weeks in May 2016 to 14 weeks in September 2016 and continues to fall. As part of its programme of service delivery modernisation, a range of initiatives aimed at streamlining the processing of claims, supported by modern technology, have been implemented by my Department in recent years. In addition, staffing needs are regularly reviewed, having regard to workloads and the competing demands arising, to ensure that the best use is made of all available resources</w:t>
      </w:r>
      <w:r w:rsidR="006E2C04">
        <w:rPr>
          <w:rFonts w:ascii="Candara" w:hAnsi="Candara"/>
        </w:rPr>
        <w:t>”</w:t>
      </w:r>
      <w:r w:rsidR="006E2C04" w:rsidRPr="006E2C04">
        <w:rPr>
          <w:rFonts w:ascii="Candara" w:hAnsi="Candara"/>
        </w:rPr>
        <w:t>.</w:t>
      </w:r>
    </w:p>
    <w:p w:rsidR="00926DCA" w:rsidRDefault="00926DCA" w:rsidP="006E2C04">
      <w:pPr>
        <w:spacing w:line="276" w:lineRule="auto"/>
        <w:rPr>
          <w:rFonts w:ascii="Candara" w:hAnsi="Candara"/>
        </w:rPr>
      </w:pPr>
    </w:p>
    <w:p w:rsidR="006E2C04" w:rsidRDefault="006E2C04" w:rsidP="006E2C04">
      <w:pPr>
        <w:spacing w:line="276" w:lineRule="auto"/>
        <w:rPr>
          <w:rFonts w:ascii="Candara" w:hAnsi="Candara"/>
        </w:rPr>
      </w:pPr>
      <w:r w:rsidRPr="006E2C04">
        <w:rPr>
          <w:rFonts w:ascii="Candara" w:hAnsi="Candara"/>
        </w:rPr>
        <w:t xml:space="preserve"> </w:t>
      </w:r>
    </w:p>
    <w:p w:rsidR="006E2C04" w:rsidRPr="006E2C04" w:rsidRDefault="006E2C04" w:rsidP="006E2C04">
      <w:pPr>
        <w:spacing w:line="276" w:lineRule="auto"/>
        <w:jc w:val="center"/>
        <w:rPr>
          <w:rFonts w:ascii="Candara" w:hAnsi="Candara"/>
          <w:sz w:val="20"/>
          <w:szCs w:val="20"/>
        </w:rPr>
      </w:pPr>
      <w:r w:rsidRPr="006E2C04">
        <w:rPr>
          <w:rFonts w:ascii="Candara" w:hAnsi="Candara"/>
          <w:b/>
          <w:bCs/>
          <w:i/>
          <w:iCs/>
          <w:sz w:val="20"/>
          <w:szCs w:val="20"/>
        </w:rPr>
        <w:t>Table of Main DSP Schemes</w:t>
      </w:r>
      <w:r w:rsidR="00B24127">
        <w:rPr>
          <w:rFonts w:ascii="Candara" w:hAnsi="Candara"/>
          <w:b/>
          <w:bCs/>
          <w:i/>
          <w:iCs/>
          <w:sz w:val="20"/>
          <w:szCs w:val="20"/>
        </w:rPr>
        <w:t xml:space="preserve"> Processing Times</w:t>
      </w:r>
    </w:p>
    <w:tbl>
      <w:tblPr>
        <w:tblStyle w:val="LightShading-Accent1"/>
        <w:tblW w:w="0" w:type="auto"/>
        <w:jc w:val="center"/>
        <w:tblLook w:val="04A0" w:firstRow="1" w:lastRow="0" w:firstColumn="1" w:lastColumn="0" w:noHBand="0" w:noVBand="1"/>
      </w:tblPr>
      <w:tblGrid>
        <w:gridCol w:w="3653"/>
        <w:gridCol w:w="3086"/>
        <w:gridCol w:w="2334"/>
      </w:tblGrid>
      <w:tr w:rsidR="006E2C04" w:rsidRPr="006E2C04" w:rsidTr="006E2C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Scheme</w:t>
            </w:r>
          </w:p>
        </w:tc>
        <w:tc>
          <w:tcPr>
            <w:tcW w:w="0" w:type="auto"/>
            <w:hideMark/>
          </w:tcPr>
          <w:p w:rsidR="006E2C04" w:rsidRPr="006E2C04" w:rsidRDefault="006E2C04" w:rsidP="006E2C04">
            <w:pPr>
              <w:spacing w:line="276" w:lineRule="auto"/>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 xml:space="preserve">Awaiting Decision at end October </w:t>
            </w:r>
          </w:p>
        </w:tc>
        <w:tc>
          <w:tcPr>
            <w:tcW w:w="0" w:type="auto"/>
            <w:hideMark/>
          </w:tcPr>
          <w:p w:rsidR="006E2C04" w:rsidRPr="006E2C04" w:rsidRDefault="006E2C04" w:rsidP="006E2C04">
            <w:pPr>
              <w:spacing w:line="276" w:lineRule="auto"/>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Average weeks to award</w:t>
            </w:r>
          </w:p>
        </w:tc>
      </w:tr>
      <w:tr w:rsidR="006E2C04" w:rsidRPr="006E2C04" w:rsidTr="006E2C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 xml:space="preserve">Carer's allowance </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3,833</w:t>
            </w:r>
          </w:p>
        </w:tc>
        <w:tc>
          <w:tcPr>
            <w:tcW w:w="0" w:type="auto"/>
            <w:hideMark/>
          </w:tcPr>
          <w:p w:rsidR="006E2C04" w:rsidRPr="006E2C04" w:rsidRDefault="0075249D"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14</w:t>
            </w:r>
            <w:r w:rsidR="006E2C04" w:rsidRPr="006E2C04">
              <w:rPr>
                <w:rFonts w:ascii="Candara" w:hAnsi="Candara"/>
                <w:sz w:val="20"/>
                <w:szCs w:val="20"/>
              </w:rPr>
              <w:t xml:space="preserve"> </w:t>
            </w:r>
          </w:p>
        </w:tc>
      </w:tr>
      <w:tr w:rsidR="006E2C04" w:rsidRPr="006E2C04" w:rsidTr="006E2C0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Child benefit</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1,400</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3</w:t>
            </w:r>
          </w:p>
        </w:tc>
      </w:tr>
      <w:tr w:rsidR="006E2C04" w:rsidRPr="006E2C04" w:rsidTr="006E2C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 xml:space="preserve">Disability allowance </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5,671</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12</w:t>
            </w:r>
          </w:p>
        </w:tc>
      </w:tr>
      <w:tr w:rsidR="006E2C04" w:rsidRPr="006E2C04" w:rsidTr="006E2C0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 xml:space="preserve">Domiciliary care allowance </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2,059</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16</w:t>
            </w:r>
          </w:p>
        </w:tc>
      </w:tr>
      <w:tr w:rsidR="006E2C04" w:rsidRPr="006E2C04" w:rsidTr="006E2C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Family income supplement (new claims)</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3,639</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4</w:t>
            </w:r>
          </w:p>
        </w:tc>
      </w:tr>
      <w:tr w:rsidR="006E2C04" w:rsidRPr="006E2C04" w:rsidTr="006E2C0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 xml:space="preserve">Invalidity pension </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 xml:space="preserve">2,003 </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9</w:t>
            </w:r>
          </w:p>
        </w:tc>
      </w:tr>
      <w:tr w:rsidR="006E2C04" w:rsidRPr="006E2C04" w:rsidTr="006E2C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 xml:space="preserve">Jobseeker's allowance </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6,955</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2</w:t>
            </w:r>
          </w:p>
        </w:tc>
      </w:tr>
      <w:tr w:rsidR="006E2C04" w:rsidRPr="006E2C04" w:rsidTr="006E2C0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 xml:space="preserve">Jobseeker's benefit </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1,741</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1</w:t>
            </w:r>
          </w:p>
        </w:tc>
      </w:tr>
      <w:tr w:rsidR="006E2C04" w:rsidRPr="006E2C04" w:rsidTr="006E2C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 xml:space="preserve">One-parent family payment </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 xml:space="preserve">1,244 </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6</w:t>
            </w:r>
          </w:p>
        </w:tc>
      </w:tr>
      <w:tr w:rsidR="006E2C04" w:rsidRPr="006E2C04" w:rsidTr="006E2C0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State pension contributory</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4,115</w:t>
            </w:r>
          </w:p>
        </w:tc>
        <w:tc>
          <w:tcPr>
            <w:tcW w:w="0" w:type="auto"/>
            <w:hideMark/>
          </w:tcPr>
          <w:p w:rsidR="006E2C04" w:rsidRPr="006E2C04" w:rsidRDefault="006E2C04" w:rsidP="006E2C04">
            <w:pPr>
              <w:spacing w:line="276" w:lineRule="auto"/>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E2C04">
              <w:rPr>
                <w:rFonts w:ascii="Candara" w:hAnsi="Candara"/>
                <w:sz w:val="20"/>
                <w:szCs w:val="20"/>
              </w:rPr>
              <w:t>6</w:t>
            </w:r>
          </w:p>
        </w:tc>
      </w:tr>
      <w:tr w:rsidR="006E2C04" w:rsidRPr="006E2C04" w:rsidTr="006E2C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6E2C04" w:rsidRPr="006E2C04" w:rsidRDefault="006E2C04" w:rsidP="006E2C04">
            <w:pPr>
              <w:spacing w:line="276" w:lineRule="auto"/>
              <w:rPr>
                <w:rFonts w:ascii="Candara" w:hAnsi="Candara"/>
                <w:sz w:val="20"/>
                <w:szCs w:val="20"/>
              </w:rPr>
            </w:pPr>
            <w:r w:rsidRPr="006E2C04">
              <w:rPr>
                <w:rFonts w:ascii="Candara" w:hAnsi="Candara"/>
                <w:sz w:val="20"/>
                <w:szCs w:val="20"/>
              </w:rPr>
              <w:t xml:space="preserve">State pension non-contributory </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 xml:space="preserve">1,834 </w:t>
            </w:r>
          </w:p>
        </w:tc>
        <w:tc>
          <w:tcPr>
            <w:tcW w:w="0" w:type="auto"/>
            <w:hideMark/>
          </w:tcPr>
          <w:p w:rsidR="006E2C04" w:rsidRPr="006E2C04" w:rsidRDefault="006E2C04" w:rsidP="006E2C04">
            <w:pPr>
              <w:spacing w:line="276" w:lineRule="auto"/>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6E2C04">
              <w:rPr>
                <w:rFonts w:ascii="Candara" w:hAnsi="Candara"/>
                <w:sz w:val="20"/>
                <w:szCs w:val="20"/>
              </w:rPr>
              <w:t xml:space="preserve">14 </w:t>
            </w:r>
          </w:p>
        </w:tc>
      </w:tr>
    </w:tbl>
    <w:p w:rsidR="0075249D" w:rsidRDefault="0075249D" w:rsidP="00704728">
      <w:pPr>
        <w:spacing w:line="276" w:lineRule="auto"/>
        <w:rPr>
          <w:rFonts w:ascii="Candara" w:hAnsi="Candara"/>
          <w:b/>
        </w:rPr>
      </w:pPr>
    </w:p>
    <w:p w:rsidR="007F2815" w:rsidRDefault="007F2815" w:rsidP="00704728">
      <w:pPr>
        <w:spacing w:line="276" w:lineRule="auto"/>
        <w:rPr>
          <w:rFonts w:ascii="Candara" w:hAnsi="Candara"/>
          <w:b/>
        </w:rPr>
      </w:pPr>
    </w:p>
    <w:p w:rsidR="0075249D" w:rsidRPr="00AD43DF" w:rsidRDefault="0075249D" w:rsidP="0075249D">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 xml:space="preserve">DSP reviews </w:t>
      </w:r>
      <w:r w:rsidRPr="00B004BB">
        <w:rPr>
          <w:rFonts w:ascii="Candara" w:hAnsi="Candara"/>
          <w:b/>
          <w:sz w:val="28"/>
          <w:szCs w:val="28"/>
        </w:rPr>
        <w:t>[</w:t>
      </w:r>
      <w:r>
        <w:rPr>
          <w:rFonts w:ascii="Candara" w:hAnsi="Candara"/>
          <w:b/>
          <w:sz w:val="28"/>
          <w:szCs w:val="28"/>
        </w:rPr>
        <w:t xml:space="preserve">PQ: </w:t>
      </w:r>
      <w:r>
        <w:rPr>
          <w:rFonts w:ascii="Candara" w:hAnsi="Candara"/>
          <w:b/>
          <w:bCs/>
          <w:sz w:val="28"/>
          <w:szCs w:val="28"/>
        </w:rPr>
        <w:t>35345</w:t>
      </w:r>
      <w:r w:rsidRPr="00CF1335">
        <w:rPr>
          <w:rFonts w:ascii="Candara" w:hAnsi="Candara"/>
          <w:b/>
          <w:bCs/>
          <w:sz w:val="28"/>
          <w:szCs w:val="28"/>
        </w:rPr>
        <w:t>/16</w:t>
      </w:r>
      <w:r>
        <w:rPr>
          <w:rFonts w:ascii="Candara" w:hAnsi="Candara"/>
          <w:b/>
          <w:bCs/>
          <w:sz w:val="28"/>
          <w:szCs w:val="28"/>
        </w:rPr>
        <w:t>,</w:t>
      </w:r>
      <w:r>
        <w:rPr>
          <w:rFonts w:ascii="Candara" w:hAnsi="Candara"/>
          <w:b/>
          <w:sz w:val="28"/>
          <w:szCs w:val="28"/>
        </w:rPr>
        <w:t xml:space="preserve"> 16 November 2016]</w:t>
      </w:r>
    </w:p>
    <w:p w:rsidR="009E69E5" w:rsidRDefault="00704728" w:rsidP="00704728">
      <w:pPr>
        <w:spacing w:line="276" w:lineRule="auto"/>
        <w:rPr>
          <w:rFonts w:ascii="Candara" w:hAnsi="Candara"/>
        </w:rPr>
      </w:pPr>
      <w:r>
        <w:rPr>
          <w:rFonts w:ascii="Candara" w:hAnsi="Candara"/>
          <w:b/>
        </w:rPr>
        <w:t>Deputy Willie O’Dea</w:t>
      </w:r>
      <w:r w:rsidRPr="00414A15">
        <w:rPr>
          <w:rFonts w:ascii="Candara" w:hAnsi="Candara"/>
        </w:rPr>
        <w:t xml:space="preserve"> </w:t>
      </w:r>
      <w:r w:rsidRPr="005454C7">
        <w:rPr>
          <w:rFonts w:ascii="Candara" w:hAnsi="Candara"/>
          <w:i/>
        </w:rPr>
        <w:t>(</w:t>
      </w:r>
      <w:r>
        <w:rPr>
          <w:rFonts w:ascii="Candara" w:hAnsi="Candara"/>
          <w:i/>
        </w:rPr>
        <w:t>Limerick City, Fianna F</w:t>
      </w:r>
      <w:r w:rsidR="0075249D" w:rsidRPr="0075249D">
        <w:rPr>
          <w:rFonts w:ascii="Candara" w:hAnsi="Candara"/>
          <w:i/>
        </w:rPr>
        <w:t>á</w:t>
      </w:r>
      <w:r>
        <w:rPr>
          <w:rFonts w:ascii="Candara" w:hAnsi="Candara"/>
          <w:i/>
        </w:rPr>
        <w:t>il</w:t>
      </w:r>
      <w:r w:rsidRPr="005454C7">
        <w:rPr>
          <w:rFonts w:ascii="Candara" w:hAnsi="Candara"/>
          <w:i/>
        </w:rPr>
        <w:t>)</w:t>
      </w:r>
      <w:r>
        <w:rPr>
          <w:rFonts w:ascii="Candara" w:hAnsi="Candara"/>
        </w:rPr>
        <w:t xml:space="preserve"> </w:t>
      </w:r>
      <w:r w:rsidRPr="00E00295">
        <w:rPr>
          <w:rFonts w:ascii="Candara" w:hAnsi="Candara"/>
        </w:rPr>
        <w:t>ask</w:t>
      </w:r>
      <w:r>
        <w:rPr>
          <w:rFonts w:ascii="Candara" w:hAnsi="Candara"/>
        </w:rPr>
        <w:t>ed</w:t>
      </w:r>
      <w:r w:rsidRPr="00E00295">
        <w:rPr>
          <w:rFonts w:ascii="Candara" w:hAnsi="Candara"/>
        </w:rPr>
        <w:t xml:space="preserve"> the Minister for Social Protection</w:t>
      </w:r>
      <w:r>
        <w:rPr>
          <w:rFonts w:ascii="Candara" w:hAnsi="Candara"/>
        </w:rPr>
        <w:t xml:space="preserve"> “</w:t>
      </w:r>
      <w:r w:rsidRPr="00C844DC">
        <w:rPr>
          <w:rFonts w:ascii="Candara" w:hAnsi="Candara"/>
        </w:rPr>
        <w:t>the schemes which are currently under review by his Department; and if he will make a statement on the matter</w:t>
      </w:r>
      <w:r w:rsidRPr="00414A15">
        <w:rPr>
          <w:rFonts w:ascii="Candara" w:hAnsi="Candara"/>
        </w:rPr>
        <w:t>.</w:t>
      </w:r>
      <w:r>
        <w:rPr>
          <w:rFonts w:ascii="Candara" w:hAnsi="Candara"/>
        </w:rPr>
        <w:t>”</w:t>
      </w:r>
      <w:r w:rsidR="009E69E5">
        <w:rPr>
          <w:rFonts w:ascii="Candara" w:hAnsi="Candara"/>
        </w:rPr>
        <w:t xml:space="preserve"> </w:t>
      </w:r>
    </w:p>
    <w:p w:rsidR="00933D95" w:rsidRDefault="00933D95" w:rsidP="00704728">
      <w:pPr>
        <w:spacing w:line="276" w:lineRule="auto"/>
        <w:rPr>
          <w:rFonts w:ascii="Candara" w:hAnsi="Candara"/>
        </w:rPr>
      </w:pPr>
    </w:p>
    <w:p w:rsidR="00704728" w:rsidRDefault="00704728" w:rsidP="00704728">
      <w:pPr>
        <w:spacing w:line="276" w:lineRule="auto"/>
        <w:rPr>
          <w:rFonts w:ascii="Candara" w:hAnsi="Candara"/>
        </w:rPr>
      </w:pPr>
      <w:r w:rsidRPr="002861F3">
        <w:rPr>
          <w:rFonts w:ascii="Candara" w:hAnsi="Candara"/>
          <w:b/>
        </w:rPr>
        <w:t xml:space="preserve">Minister </w:t>
      </w:r>
      <w:r w:rsidRPr="00B3243E">
        <w:rPr>
          <w:rFonts w:ascii="Candara" w:hAnsi="Candara"/>
          <w:b/>
        </w:rPr>
        <w:t>Leo Varadkar</w:t>
      </w:r>
      <w:r>
        <w:rPr>
          <w:rFonts w:ascii="Candara" w:hAnsi="Candara"/>
        </w:rPr>
        <w:t xml:space="preserve"> </w:t>
      </w:r>
      <w:r w:rsidRPr="002861F3">
        <w:rPr>
          <w:rFonts w:ascii="Candara" w:hAnsi="Candara"/>
          <w:i/>
        </w:rPr>
        <w:t>(Dublin West, Fine Gael)</w:t>
      </w:r>
      <w:r>
        <w:rPr>
          <w:rFonts w:ascii="Candara" w:hAnsi="Candara"/>
        </w:rPr>
        <w:t xml:space="preserve"> responded stating that “</w:t>
      </w:r>
      <w:r w:rsidR="009E69E5">
        <w:rPr>
          <w:rFonts w:ascii="Candara" w:hAnsi="Candara"/>
        </w:rPr>
        <w:t>m</w:t>
      </w:r>
      <w:r w:rsidRPr="00C844DC">
        <w:rPr>
          <w:rFonts w:ascii="Candara" w:hAnsi="Candara"/>
        </w:rPr>
        <w:t>y Department administers over 65 separate schemes and services which serve a diverse group of clients including families, employees and employers, jobseekers, people with disabilities, carers and older people. All of these schemes and services are kept under constant review with a view to ensuring that they continue to meet the needs of my Department’s customers. In line with the Programme for a Partnership Government and the responsibilities of my Department more generally, a number of specific focussed reviews are currently underway, or will commence shortly. These include:</w:t>
      </w:r>
    </w:p>
    <w:p w:rsidR="00704728" w:rsidRDefault="00704728" w:rsidP="006A1E26">
      <w:pPr>
        <w:ind w:left="720"/>
        <w:rPr>
          <w:rFonts w:ascii="Candara" w:hAnsi="Candara"/>
        </w:rPr>
      </w:pPr>
      <w:r w:rsidRPr="00C844DC">
        <w:rPr>
          <w:rFonts w:ascii="Candara" w:hAnsi="Candara"/>
        </w:rPr>
        <w:t xml:space="preserve">- </w:t>
      </w:r>
      <w:r w:rsidRPr="00C844DC">
        <w:rPr>
          <w:rFonts w:ascii="Candara" w:hAnsi="Candara"/>
          <w:b/>
        </w:rPr>
        <w:t>Back to Work Family Dividend</w:t>
      </w:r>
      <w:r w:rsidRPr="00C844DC">
        <w:rPr>
          <w:rFonts w:ascii="Candara" w:hAnsi="Candara"/>
        </w:rPr>
        <w:t xml:space="preserve"> –a Focused Policy Assessment (FPA) of the Back to Work Family Dividend scheme is currently being undertaken, which is examining the rationale underpinning the scheme and its effectiveness in helping families transition from welfare to work.</w:t>
      </w:r>
    </w:p>
    <w:p w:rsidR="00933D95" w:rsidRPr="00C844DC" w:rsidRDefault="00933D95" w:rsidP="006A1E26">
      <w:pPr>
        <w:ind w:left="720"/>
        <w:rPr>
          <w:rFonts w:ascii="Candara" w:hAnsi="Candara"/>
        </w:rPr>
      </w:pPr>
    </w:p>
    <w:p w:rsidR="00704728" w:rsidRDefault="00704728" w:rsidP="006A1E26">
      <w:pPr>
        <w:ind w:left="720"/>
        <w:rPr>
          <w:rFonts w:ascii="Candara" w:hAnsi="Candara"/>
        </w:rPr>
      </w:pPr>
      <w:r w:rsidRPr="00C844DC">
        <w:rPr>
          <w:rFonts w:ascii="Candara" w:hAnsi="Candara"/>
        </w:rPr>
        <w:t xml:space="preserve">- </w:t>
      </w:r>
      <w:r w:rsidRPr="00C844DC">
        <w:rPr>
          <w:rFonts w:ascii="Candara" w:hAnsi="Candara"/>
          <w:b/>
        </w:rPr>
        <w:t>Jobseeker’s Allowance Transition</w:t>
      </w:r>
      <w:r w:rsidRPr="00C844DC">
        <w:rPr>
          <w:rFonts w:ascii="Candara" w:hAnsi="Candara"/>
        </w:rPr>
        <w:t xml:space="preserve"> -a formal review of the Jobseeker’s Transitional Payment (JST) will commence in 2017. This review will take the form of a Value for Money review and will examine the JST since its inception in 2013.</w:t>
      </w:r>
    </w:p>
    <w:p w:rsidR="00933D95" w:rsidRPr="00C844DC" w:rsidRDefault="00933D95" w:rsidP="006A1E26">
      <w:pPr>
        <w:ind w:left="720"/>
        <w:rPr>
          <w:rFonts w:ascii="Candara" w:hAnsi="Candara"/>
        </w:rPr>
      </w:pPr>
    </w:p>
    <w:p w:rsidR="00704728" w:rsidRDefault="00704728" w:rsidP="006A1E26">
      <w:pPr>
        <w:ind w:left="720"/>
        <w:rPr>
          <w:rFonts w:ascii="Candara" w:hAnsi="Candara"/>
        </w:rPr>
      </w:pPr>
      <w:r w:rsidRPr="00C844DC">
        <w:rPr>
          <w:rFonts w:ascii="Candara" w:hAnsi="Candara"/>
          <w:b/>
        </w:rPr>
        <w:t>- Working Family Payment</w:t>
      </w:r>
      <w:r w:rsidRPr="00C844DC">
        <w:rPr>
          <w:rFonts w:ascii="Candara" w:hAnsi="Candara"/>
        </w:rPr>
        <w:t xml:space="preserve"> -in line with the Programme for a Partnership Government, the effectiveness of the Family Income Supplement (FIS) scheme is currently being examined, along with a range of other supports to both jobseekers and to those in employment, in the context of the development of a new Working Family Payment.</w:t>
      </w:r>
    </w:p>
    <w:p w:rsidR="00933D95" w:rsidRPr="00C844DC" w:rsidRDefault="00933D95" w:rsidP="006A1E26">
      <w:pPr>
        <w:ind w:left="720"/>
        <w:rPr>
          <w:rFonts w:ascii="Candara" w:hAnsi="Candara"/>
        </w:rPr>
      </w:pPr>
    </w:p>
    <w:p w:rsidR="00704728" w:rsidRDefault="00704728" w:rsidP="006A1E26">
      <w:pPr>
        <w:ind w:left="720"/>
        <w:rPr>
          <w:rFonts w:ascii="Candara" w:hAnsi="Candara"/>
        </w:rPr>
      </w:pPr>
      <w:r w:rsidRPr="00C844DC">
        <w:rPr>
          <w:rFonts w:ascii="Candara" w:hAnsi="Candara"/>
          <w:b/>
        </w:rPr>
        <w:t>- Reduced Rates of Jobseeker’s Allowance for Young Jobseekers</w:t>
      </w:r>
      <w:r w:rsidRPr="00C844DC">
        <w:rPr>
          <w:rFonts w:ascii="Candara" w:hAnsi="Candara"/>
        </w:rPr>
        <w:t xml:space="preserve"> -the National University of Ireland, Maynooth is currently undertaking research which is examining the effectiveness of the reduced rates of Jobseeker’s Allowance in encouraging young jobseekers to avail of education, training and employment programmes/opportunities. The findings of this research will inform my Department’s review of the effectiveness of the reduced rates in encouraging young jobseekers into education, training or employment opportunities.</w:t>
      </w:r>
    </w:p>
    <w:p w:rsidR="00933D95" w:rsidRPr="00C844DC" w:rsidRDefault="00933D95" w:rsidP="006A1E26">
      <w:pPr>
        <w:ind w:left="720"/>
        <w:rPr>
          <w:rFonts w:ascii="Candara" w:hAnsi="Candara"/>
        </w:rPr>
      </w:pPr>
    </w:p>
    <w:p w:rsidR="00704728" w:rsidRDefault="00704728" w:rsidP="00933D95">
      <w:pPr>
        <w:spacing w:line="276" w:lineRule="auto"/>
        <w:ind w:left="720"/>
        <w:rPr>
          <w:rFonts w:ascii="Candara" w:hAnsi="Candara"/>
        </w:rPr>
      </w:pPr>
      <w:r w:rsidRPr="00C844DC">
        <w:rPr>
          <w:rFonts w:ascii="Candara" w:hAnsi="Candara"/>
          <w:b/>
        </w:rPr>
        <w:t>- Community Employment (CE) Scheme</w:t>
      </w:r>
      <w:r w:rsidRPr="00C844DC">
        <w:rPr>
          <w:rFonts w:ascii="Candara" w:hAnsi="Candara"/>
        </w:rPr>
        <w:t xml:space="preserve"> -a review of the Community Employment (CE) Scheme has recently been conducted by my Department and the findings of that </w:t>
      </w:r>
      <w:r>
        <w:rPr>
          <w:rFonts w:ascii="Candara" w:hAnsi="Candara"/>
        </w:rPr>
        <w:t>review are now being considered”.</w:t>
      </w:r>
    </w:p>
    <w:p w:rsidR="007F2815" w:rsidRDefault="007F2815" w:rsidP="00704728">
      <w:pPr>
        <w:spacing w:line="276" w:lineRule="auto"/>
        <w:rPr>
          <w:rFonts w:ascii="Candara" w:hAnsi="Candara"/>
        </w:rPr>
      </w:pPr>
    </w:p>
    <w:p w:rsidR="004C447E" w:rsidRPr="00AD43DF" w:rsidRDefault="009E69E5" w:rsidP="004C447E">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 xml:space="preserve">HAP and local authority transfer lists </w:t>
      </w:r>
      <w:r w:rsidR="004C447E" w:rsidRPr="00B004BB">
        <w:rPr>
          <w:rFonts w:ascii="Candara" w:hAnsi="Candara"/>
          <w:b/>
          <w:sz w:val="28"/>
          <w:szCs w:val="28"/>
        </w:rPr>
        <w:t>[</w:t>
      </w:r>
      <w:r w:rsidR="004C447E">
        <w:rPr>
          <w:rFonts w:ascii="Candara" w:hAnsi="Candara"/>
          <w:b/>
          <w:sz w:val="28"/>
          <w:szCs w:val="28"/>
        </w:rPr>
        <w:t xml:space="preserve">PQ: </w:t>
      </w:r>
      <w:r w:rsidR="004C447E">
        <w:rPr>
          <w:rFonts w:ascii="Candara" w:hAnsi="Candara"/>
          <w:b/>
          <w:bCs/>
          <w:sz w:val="28"/>
          <w:szCs w:val="28"/>
        </w:rPr>
        <w:t>3</w:t>
      </w:r>
      <w:r>
        <w:rPr>
          <w:rFonts w:ascii="Candara" w:hAnsi="Candara"/>
          <w:b/>
          <w:bCs/>
          <w:sz w:val="28"/>
          <w:szCs w:val="28"/>
        </w:rPr>
        <w:t>6866</w:t>
      </w:r>
      <w:r w:rsidR="004C447E">
        <w:rPr>
          <w:rFonts w:ascii="Candara" w:hAnsi="Candara"/>
          <w:b/>
          <w:bCs/>
          <w:sz w:val="28"/>
          <w:szCs w:val="28"/>
        </w:rPr>
        <w:t>5</w:t>
      </w:r>
      <w:r w:rsidR="004C447E" w:rsidRPr="00CF1335">
        <w:rPr>
          <w:rFonts w:ascii="Candara" w:hAnsi="Candara"/>
          <w:b/>
          <w:bCs/>
          <w:sz w:val="28"/>
          <w:szCs w:val="28"/>
        </w:rPr>
        <w:t>/16</w:t>
      </w:r>
      <w:r w:rsidR="004C447E">
        <w:rPr>
          <w:rFonts w:ascii="Candara" w:hAnsi="Candara"/>
          <w:b/>
          <w:bCs/>
          <w:sz w:val="28"/>
          <w:szCs w:val="28"/>
        </w:rPr>
        <w:t>,</w:t>
      </w:r>
      <w:r w:rsidR="004C447E">
        <w:rPr>
          <w:rFonts w:ascii="Candara" w:hAnsi="Candara"/>
          <w:b/>
          <w:sz w:val="28"/>
          <w:szCs w:val="28"/>
        </w:rPr>
        <w:t xml:space="preserve"> </w:t>
      </w:r>
      <w:r>
        <w:rPr>
          <w:rFonts w:ascii="Candara" w:hAnsi="Candara"/>
          <w:b/>
          <w:sz w:val="28"/>
          <w:szCs w:val="28"/>
        </w:rPr>
        <w:t xml:space="preserve">29 </w:t>
      </w:r>
      <w:r w:rsidR="004C447E">
        <w:rPr>
          <w:rFonts w:ascii="Candara" w:hAnsi="Candara"/>
          <w:b/>
          <w:sz w:val="28"/>
          <w:szCs w:val="28"/>
        </w:rPr>
        <w:t>Nov</w:t>
      </w:r>
      <w:r>
        <w:rPr>
          <w:rFonts w:ascii="Candara" w:hAnsi="Candara"/>
          <w:b/>
          <w:sz w:val="28"/>
          <w:szCs w:val="28"/>
        </w:rPr>
        <w:t>ember</w:t>
      </w:r>
      <w:r w:rsidR="004C447E">
        <w:rPr>
          <w:rFonts w:ascii="Candara" w:hAnsi="Candara"/>
          <w:b/>
          <w:sz w:val="28"/>
          <w:szCs w:val="28"/>
        </w:rPr>
        <w:t xml:space="preserve"> 2016]</w:t>
      </w:r>
    </w:p>
    <w:p w:rsidR="009E69E5" w:rsidRDefault="009E69E5" w:rsidP="00397C1F">
      <w:pPr>
        <w:spacing w:line="276" w:lineRule="auto"/>
        <w:rPr>
          <w:rFonts w:ascii="Candara" w:hAnsi="Candara"/>
        </w:rPr>
      </w:pPr>
      <w:r>
        <w:rPr>
          <w:rFonts w:ascii="Candara" w:hAnsi="Candara"/>
          <w:b/>
        </w:rPr>
        <w:t xml:space="preserve">Deputy </w:t>
      </w:r>
      <w:r w:rsidR="00397C1F" w:rsidRPr="009E69E5">
        <w:rPr>
          <w:rFonts w:ascii="Candara" w:hAnsi="Candara"/>
          <w:b/>
        </w:rPr>
        <w:t>Donnchadh Ó Laoghaire</w:t>
      </w:r>
      <w:r w:rsidR="00397C1F" w:rsidRPr="00397C1F">
        <w:rPr>
          <w:rFonts w:ascii="Candara" w:hAnsi="Candara"/>
        </w:rPr>
        <w:t xml:space="preserve"> </w:t>
      </w:r>
      <w:r>
        <w:rPr>
          <w:rFonts w:ascii="Candara" w:hAnsi="Candara"/>
        </w:rPr>
        <w:t xml:space="preserve">(Cork South Central, Sinn Fein) </w:t>
      </w:r>
      <w:r w:rsidR="00397C1F" w:rsidRPr="00397C1F">
        <w:rPr>
          <w:rFonts w:ascii="Candara" w:hAnsi="Candara"/>
        </w:rPr>
        <w:t>ask</w:t>
      </w:r>
      <w:r>
        <w:rPr>
          <w:rFonts w:ascii="Candara" w:hAnsi="Candara"/>
        </w:rPr>
        <w:t>ed</w:t>
      </w:r>
      <w:r w:rsidR="00397C1F" w:rsidRPr="00397C1F">
        <w:rPr>
          <w:rFonts w:ascii="Candara" w:hAnsi="Candara"/>
        </w:rPr>
        <w:t xml:space="preserve"> the Minister for Housing, Planning, Community and Local Government the guidance his Department has provided to local authorities regarding the circumstances in which a person in receipt of HAP and who is on a transfer list for the local authority will be housed by that local authority</w:t>
      </w:r>
      <w:r w:rsidR="001A461E">
        <w:rPr>
          <w:rFonts w:ascii="Candara" w:hAnsi="Candara"/>
        </w:rPr>
        <w:t>.</w:t>
      </w:r>
      <w:r>
        <w:rPr>
          <w:rFonts w:ascii="Candara" w:hAnsi="Candara"/>
        </w:rPr>
        <w:t xml:space="preserve"> </w:t>
      </w:r>
    </w:p>
    <w:p w:rsidR="00C844DC" w:rsidRDefault="009E69E5" w:rsidP="00397C1F">
      <w:pPr>
        <w:spacing w:line="276" w:lineRule="auto"/>
        <w:rPr>
          <w:rFonts w:ascii="Candara" w:hAnsi="Candara"/>
        </w:rPr>
      </w:pPr>
      <w:r>
        <w:rPr>
          <w:rFonts w:ascii="Candara" w:hAnsi="Candara"/>
        </w:rPr>
        <w:t xml:space="preserve">In response, </w:t>
      </w:r>
      <w:r w:rsidRPr="009E69E5">
        <w:rPr>
          <w:rFonts w:ascii="Candara" w:hAnsi="Candara"/>
          <w:b/>
        </w:rPr>
        <w:t xml:space="preserve">Minister </w:t>
      </w:r>
      <w:r w:rsidR="00397C1F" w:rsidRPr="009E69E5">
        <w:rPr>
          <w:rFonts w:ascii="Candara" w:hAnsi="Candara"/>
          <w:b/>
        </w:rPr>
        <w:t>Simon Coveney</w:t>
      </w:r>
      <w:r w:rsidR="00397C1F" w:rsidRPr="00397C1F">
        <w:rPr>
          <w:rFonts w:ascii="Candara" w:hAnsi="Candara"/>
        </w:rPr>
        <w:t xml:space="preserve"> (Cork South Central, Fine Gael)</w:t>
      </w:r>
      <w:r>
        <w:rPr>
          <w:rFonts w:ascii="Candara" w:hAnsi="Candara"/>
        </w:rPr>
        <w:t xml:space="preserve"> stated that “on 16 D</w:t>
      </w:r>
      <w:r w:rsidR="00397C1F" w:rsidRPr="00397C1F">
        <w:rPr>
          <w:rFonts w:ascii="Candara" w:hAnsi="Candara"/>
        </w:rPr>
        <w:t>ecember 2014, a statutory direction was issued to all authorities involved in the Housing Assistance Payment (HAP) scheme, instructing them to take the necessary steps to ensure that households benefiting from HAP can avail of a move to other forms of social housing support, should they wish to do so, through a transfer option. Local authorities were also directed that HAP recipients who apply to go on the transfer list should get full credit for the time they spent on the waiting list and be placed on the transfer list with no less favourable terms than if they had remained on the waiting list.</w:t>
      </w:r>
      <w:r>
        <w:rPr>
          <w:rFonts w:ascii="Candara" w:hAnsi="Candara"/>
        </w:rPr>
        <w:t xml:space="preserve"> </w:t>
      </w:r>
      <w:r w:rsidR="00397C1F" w:rsidRPr="00397C1F">
        <w:rPr>
          <w:rFonts w:ascii="Candara" w:hAnsi="Candara"/>
        </w:rPr>
        <w:t>It is ultimately up to the household to choose if they wish to be placed on a local authority’s transfer list, and I understand that the majority of HAP households do avail of this option. As of the start of November 2016, over 190 households across the country have transferred from the HAP scheme to other forms of social housing support.</w:t>
      </w:r>
      <w:r w:rsidR="0075249D">
        <w:rPr>
          <w:rFonts w:ascii="Candara" w:hAnsi="Candara"/>
        </w:rPr>
        <w:t xml:space="preserve"> </w:t>
      </w:r>
      <w:r w:rsidR="00397C1F" w:rsidRPr="00397C1F">
        <w:rPr>
          <w:rFonts w:ascii="Candara" w:hAnsi="Candara"/>
        </w:rPr>
        <w:t>The practical operation of transfer lists is a matter for each local authority to manage, on the basis of their scheme of letting priorities</w:t>
      </w:r>
      <w:r>
        <w:rPr>
          <w:rFonts w:ascii="Candara" w:hAnsi="Candara"/>
        </w:rPr>
        <w:t>”</w:t>
      </w:r>
      <w:r w:rsidR="00397C1F" w:rsidRPr="00397C1F">
        <w:rPr>
          <w:rFonts w:ascii="Candara" w:hAnsi="Candara"/>
        </w:rPr>
        <w:t>.</w:t>
      </w:r>
    </w:p>
    <w:p w:rsidR="00E82C13" w:rsidRDefault="00E82C13" w:rsidP="00397C1F">
      <w:pPr>
        <w:spacing w:line="276" w:lineRule="auto"/>
        <w:rPr>
          <w:rFonts w:ascii="Candara" w:hAnsi="Candara"/>
        </w:rPr>
      </w:pPr>
    </w:p>
    <w:p w:rsidR="0075249D" w:rsidRPr="00AD43DF" w:rsidRDefault="0075249D" w:rsidP="0075249D">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 xml:space="preserve">Irish Sign Language </w:t>
      </w:r>
      <w:r w:rsidRPr="00B004BB">
        <w:rPr>
          <w:rFonts w:ascii="Candara" w:hAnsi="Candara"/>
          <w:b/>
          <w:sz w:val="28"/>
          <w:szCs w:val="28"/>
        </w:rPr>
        <w:t>[</w:t>
      </w:r>
      <w:r>
        <w:rPr>
          <w:rFonts w:ascii="Candara" w:hAnsi="Candara"/>
          <w:b/>
          <w:sz w:val="28"/>
          <w:szCs w:val="28"/>
        </w:rPr>
        <w:t>PQ: 39168/16, 8 December 2016]</w:t>
      </w:r>
    </w:p>
    <w:p w:rsidR="001C53FE" w:rsidRDefault="0075249D" w:rsidP="0075249D">
      <w:pPr>
        <w:spacing w:line="276" w:lineRule="auto"/>
        <w:rPr>
          <w:rFonts w:ascii="Candara" w:hAnsi="Candara"/>
        </w:rPr>
      </w:pPr>
      <w:r w:rsidRPr="0075249D">
        <w:rPr>
          <w:rFonts w:ascii="Candara" w:hAnsi="Candara"/>
          <w:b/>
        </w:rPr>
        <w:t>Deputy Ruth Coppinger</w:t>
      </w:r>
      <w:r w:rsidRPr="0075249D">
        <w:rPr>
          <w:rFonts w:ascii="Candara" w:hAnsi="Candara"/>
        </w:rPr>
        <w:t xml:space="preserve"> (Dublin West, Anti-Austerity Alliance)</w:t>
      </w:r>
      <w:r>
        <w:rPr>
          <w:rFonts w:ascii="Candara" w:hAnsi="Candara"/>
        </w:rPr>
        <w:t xml:space="preserve"> </w:t>
      </w:r>
      <w:r w:rsidRPr="0075249D">
        <w:rPr>
          <w:rFonts w:ascii="Candara" w:hAnsi="Candara"/>
        </w:rPr>
        <w:t>ask</w:t>
      </w:r>
      <w:r>
        <w:rPr>
          <w:rFonts w:ascii="Candara" w:hAnsi="Candara"/>
        </w:rPr>
        <w:t>ed</w:t>
      </w:r>
      <w:r w:rsidRPr="0075249D">
        <w:rPr>
          <w:rFonts w:ascii="Candara" w:hAnsi="Candara"/>
        </w:rPr>
        <w:t xml:space="preserve"> the Minister for Justice and Equality </w:t>
      </w:r>
      <w:r>
        <w:rPr>
          <w:rFonts w:ascii="Candara" w:hAnsi="Candara"/>
        </w:rPr>
        <w:t>“</w:t>
      </w:r>
      <w:r w:rsidRPr="0075249D">
        <w:rPr>
          <w:rFonts w:ascii="Candara" w:hAnsi="Candara"/>
        </w:rPr>
        <w:t>her views on the motion passed by the European Parliament on 23 November 2016 regarding Irish Sign Language and sign interpreters</w:t>
      </w:r>
      <w:r>
        <w:rPr>
          <w:rFonts w:ascii="Candara" w:hAnsi="Candara"/>
        </w:rPr>
        <w:t xml:space="preserve"> and </w:t>
      </w:r>
      <w:r w:rsidRPr="0075249D">
        <w:rPr>
          <w:rFonts w:ascii="Candara" w:hAnsi="Candara"/>
        </w:rPr>
        <w:t>her plans to provide for regulation and training of interpreters here; and if she will make a statement on the matter</w:t>
      </w:r>
      <w:r w:rsidR="00EE5181">
        <w:rPr>
          <w:rFonts w:ascii="Candara" w:hAnsi="Candara"/>
        </w:rPr>
        <w:t>”</w:t>
      </w:r>
      <w:r w:rsidRPr="0075249D">
        <w:rPr>
          <w:rFonts w:ascii="Candara" w:hAnsi="Candara"/>
        </w:rPr>
        <w:t xml:space="preserve">. </w:t>
      </w:r>
    </w:p>
    <w:p w:rsidR="001C53FE" w:rsidRDefault="001C53FE" w:rsidP="0075249D">
      <w:pPr>
        <w:spacing w:line="276" w:lineRule="auto"/>
        <w:rPr>
          <w:rFonts w:ascii="Candara" w:hAnsi="Candara"/>
        </w:rPr>
      </w:pPr>
    </w:p>
    <w:p w:rsidR="0075249D" w:rsidRDefault="0075249D" w:rsidP="0075249D">
      <w:pPr>
        <w:spacing w:line="276" w:lineRule="auto"/>
        <w:rPr>
          <w:rFonts w:ascii="Candara" w:hAnsi="Candara"/>
        </w:rPr>
      </w:pPr>
      <w:r>
        <w:rPr>
          <w:rFonts w:ascii="Candara" w:hAnsi="Candara"/>
        </w:rPr>
        <w:t xml:space="preserve">In response on behalf of Minister Fitzgerald, Minister of State with responsibility for disability, </w:t>
      </w:r>
      <w:r w:rsidRPr="00E82C13">
        <w:rPr>
          <w:rFonts w:ascii="Candara" w:hAnsi="Candara"/>
          <w:b/>
        </w:rPr>
        <w:t>Finian McGrath</w:t>
      </w:r>
      <w:r w:rsidRPr="0075249D">
        <w:rPr>
          <w:rFonts w:ascii="Candara" w:hAnsi="Candara"/>
        </w:rPr>
        <w:t xml:space="preserve"> (Dublin Bay North, Independent)</w:t>
      </w:r>
      <w:r w:rsidR="00E82C13">
        <w:rPr>
          <w:rFonts w:ascii="Candara" w:hAnsi="Candara"/>
        </w:rPr>
        <w:t xml:space="preserve"> stated that “t</w:t>
      </w:r>
      <w:r w:rsidRPr="0075249D">
        <w:rPr>
          <w:rFonts w:ascii="Candara" w:hAnsi="Candara"/>
        </w:rPr>
        <w:t>he Department of Justice and Equality has recently completed a three-phase consultation process with a view to developing a new National Disability Inclusion Strategy. It is within this framework that I aim to address, in a practical way, the needs of the approximately 5,000 users of Irish Sign Language (ISL) in the State. Issues in relation to the Deaf Community featured strongly in the consultation process and I intend that the new Strategy will respond credibly to the issues raised, including making a real difference in relation to facilitating the use of ISL. The key action in relation to this is a proposal for legislation that will ensure that all public bodies provide ISL users with free ISL interpretation when availing of their statutory services. In order to respond effectively to the needs of ISL users, a pragmatic and feasible approach is required, and I am certain that this action - and another action in the Strategy which relates to expanded translation services - will be an effective way forward once implemented.</w:t>
      </w:r>
      <w:r w:rsidR="00E82C13">
        <w:rPr>
          <w:rFonts w:ascii="Candara" w:hAnsi="Candara"/>
        </w:rPr>
        <w:t xml:space="preserve"> </w:t>
      </w:r>
      <w:r w:rsidRPr="0075249D">
        <w:rPr>
          <w:rFonts w:ascii="Candara" w:hAnsi="Candara"/>
        </w:rPr>
        <w:t>A draft of the Disability Strategy will be prepared with the assistance of the National Disability Strategy Steering Group for consideration by Government in early January, and I intend that the Strategy will be in place shortly afterwards.</w:t>
      </w:r>
      <w:r w:rsidR="00E82C13">
        <w:rPr>
          <w:rFonts w:ascii="Candara" w:hAnsi="Candara"/>
        </w:rPr>
        <w:t xml:space="preserve"> </w:t>
      </w:r>
      <w:r w:rsidRPr="0075249D">
        <w:rPr>
          <w:rFonts w:ascii="Candara" w:hAnsi="Candara"/>
        </w:rPr>
        <w:t>I am aware of the European Parliament motion referred to. Interpretation services for deaf people on a state-wide basis are provided by the Sign Language Interpreting Service (SLIS), which is funded by the Citizens Information Bureau (CIB) and also undertakes training of interpreters</w:t>
      </w:r>
      <w:r w:rsidR="00E82C13">
        <w:rPr>
          <w:rFonts w:ascii="Candara" w:hAnsi="Candara"/>
        </w:rPr>
        <w:t>”.</w:t>
      </w:r>
    </w:p>
    <w:p w:rsidR="006A1E26" w:rsidRDefault="006A1E26" w:rsidP="0075249D">
      <w:pPr>
        <w:spacing w:line="276" w:lineRule="auto"/>
        <w:rPr>
          <w:rFonts w:ascii="Candara" w:hAnsi="Candara"/>
        </w:rPr>
      </w:pPr>
    </w:p>
    <w:p w:rsidR="00926DCA" w:rsidRDefault="00926DCA" w:rsidP="00DD392B">
      <w:pPr>
        <w:pStyle w:val="Heading1"/>
      </w:pPr>
    </w:p>
    <w:p w:rsidR="007A059B" w:rsidRPr="00E463F4" w:rsidRDefault="007A059B" w:rsidP="00DD392B">
      <w:pPr>
        <w:pStyle w:val="Heading1"/>
      </w:pPr>
      <w:r w:rsidRPr="00E463F4">
        <w:t>Policy News, Resources and Opinion</w:t>
      </w:r>
    </w:p>
    <w:p w:rsidR="0023656A" w:rsidRDefault="007A059B" w:rsidP="0023656A">
      <w:pPr>
        <w:shd w:val="clear" w:color="auto" w:fill="FFFFFF" w:themeFill="background1"/>
        <w:tabs>
          <w:tab w:val="left" w:pos="913"/>
        </w:tabs>
        <w:spacing w:line="276" w:lineRule="auto"/>
        <w:jc w:val="center"/>
        <w:rPr>
          <w:rFonts w:asciiTheme="minorHAnsi" w:hAnsiTheme="minorHAnsi"/>
          <w:color w:val="4F6228" w:themeColor="accent3" w:themeShade="80"/>
          <w:sz w:val="16"/>
          <w:szCs w:val="16"/>
        </w:rPr>
      </w:pPr>
      <w:r w:rsidRPr="007A059B">
        <w:rPr>
          <w:rFonts w:asciiTheme="minorHAnsi" w:hAnsiTheme="minorHAnsi"/>
          <w:color w:val="4F6228" w:themeColor="accent3" w:themeShade="80"/>
          <w:sz w:val="16"/>
          <w:szCs w:val="16"/>
        </w:rPr>
        <w:t xml:space="preserve">This section features developments, resources, events and opinions likely to be of interest to those engaged in policy work. </w:t>
      </w:r>
    </w:p>
    <w:p w:rsidR="002C19D2" w:rsidRDefault="007A059B" w:rsidP="00090971">
      <w:pPr>
        <w:shd w:val="clear" w:color="auto" w:fill="FFFFFF" w:themeFill="background1"/>
        <w:tabs>
          <w:tab w:val="left" w:pos="913"/>
        </w:tabs>
        <w:spacing w:line="276" w:lineRule="auto"/>
        <w:jc w:val="center"/>
        <w:rPr>
          <w:rFonts w:asciiTheme="minorHAnsi" w:hAnsiTheme="minorHAnsi"/>
          <w:color w:val="4F6228" w:themeColor="accent3" w:themeShade="80"/>
          <w:sz w:val="16"/>
          <w:szCs w:val="16"/>
        </w:rPr>
      </w:pPr>
      <w:r w:rsidRPr="007A059B">
        <w:rPr>
          <w:rFonts w:asciiTheme="minorHAnsi" w:hAnsiTheme="minorHAnsi"/>
          <w:color w:val="4F6228" w:themeColor="accent3" w:themeShade="80"/>
          <w:sz w:val="16"/>
          <w:szCs w:val="16"/>
        </w:rPr>
        <w:t>CIB does not endorse or otherwise any of the policy positions featured</w:t>
      </w:r>
      <w:r w:rsidR="00090971">
        <w:rPr>
          <w:rFonts w:asciiTheme="minorHAnsi" w:hAnsiTheme="minorHAnsi"/>
          <w:color w:val="4F6228" w:themeColor="accent3" w:themeShade="80"/>
          <w:sz w:val="16"/>
          <w:szCs w:val="16"/>
        </w:rPr>
        <w:t>.</w:t>
      </w:r>
    </w:p>
    <w:p w:rsidR="001C53FE" w:rsidRPr="00CF49B0" w:rsidRDefault="001C53FE" w:rsidP="001C53FE">
      <w:pPr>
        <w:pStyle w:val="PlainText"/>
        <w:shd w:val="clear" w:color="auto" w:fill="D6E3BC" w:themeFill="accent3" w:themeFillTint="66"/>
        <w:spacing w:line="276" w:lineRule="auto"/>
        <w:rPr>
          <w:rFonts w:ascii="Candara" w:hAnsi="Candara"/>
          <w:b/>
          <w:sz w:val="32"/>
          <w:szCs w:val="32"/>
        </w:rPr>
      </w:pPr>
      <w:r>
        <w:rPr>
          <w:rFonts w:ascii="Candara" w:hAnsi="Candara"/>
          <w:b/>
          <w:bCs/>
          <w:sz w:val="32"/>
          <w:szCs w:val="32"/>
        </w:rPr>
        <w:t xml:space="preserve">Residential Rental Sector Strategy </w:t>
      </w:r>
    </w:p>
    <w:p w:rsidR="001C53FE" w:rsidRDefault="001C53FE" w:rsidP="001C53FE">
      <w:pPr>
        <w:spacing w:after="200" w:line="276" w:lineRule="auto"/>
        <w:rPr>
          <w:rFonts w:ascii="Candara" w:hAnsi="Candara"/>
        </w:rPr>
      </w:pPr>
      <w:r>
        <w:rPr>
          <w:rFonts w:ascii="Candara" w:hAnsi="Candara"/>
        </w:rPr>
        <w:t xml:space="preserve">On 14 December 2016, </w:t>
      </w:r>
      <w:r w:rsidRPr="00090704">
        <w:rPr>
          <w:rFonts w:ascii="Candara" w:hAnsi="Candara"/>
        </w:rPr>
        <w:t>Simon Coveney T.D., Minister for Housing, Planning, Community and Local Government,</w:t>
      </w:r>
      <w:r>
        <w:rPr>
          <w:rFonts w:ascii="Candara" w:hAnsi="Candara"/>
        </w:rPr>
        <w:t xml:space="preserve"> launched</w:t>
      </w:r>
      <w:r w:rsidRPr="00090704">
        <w:rPr>
          <w:rFonts w:ascii="Candara" w:hAnsi="Candara"/>
        </w:rPr>
        <w:t xml:space="preserve"> the ‘Strategy for the Rental Sector’, following Government approval of the </w:t>
      </w:r>
      <w:r>
        <w:rPr>
          <w:rFonts w:ascii="Candara" w:hAnsi="Candara"/>
        </w:rPr>
        <w:t xml:space="preserve">plan at Cabinet. The publication of the strategy document follows a public consultation process that received over 500 submissions from a range of stakeholders. As part of this consultation, CIB made a submission based on the significant amount of feedback received from delivery services in connection with their clients’ experiences of renting homes within the private sector. The </w:t>
      </w:r>
      <w:r w:rsidRPr="001C53FE">
        <w:rPr>
          <w:rFonts w:ascii="Candara" w:hAnsi="Candara"/>
        </w:rPr>
        <w:t>submission</w:t>
      </w:r>
      <w:r>
        <w:rPr>
          <w:rFonts w:ascii="Candara" w:hAnsi="Candara"/>
        </w:rPr>
        <w:t xml:space="preserve"> noted the </w:t>
      </w:r>
      <w:r w:rsidRPr="0019084F">
        <w:rPr>
          <w:rFonts w:ascii="Candara" w:hAnsi="Candara"/>
        </w:rPr>
        <w:t xml:space="preserve">growing number of people who </w:t>
      </w:r>
      <w:r>
        <w:rPr>
          <w:rFonts w:ascii="Candara" w:hAnsi="Candara"/>
        </w:rPr>
        <w:t xml:space="preserve">seek </w:t>
      </w:r>
      <w:r w:rsidRPr="0019084F">
        <w:rPr>
          <w:rFonts w:ascii="Candara" w:hAnsi="Candara"/>
        </w:rPr>
        <w:t>help and support from CISs to maintain their tenanci</w:t>
      </w:r>
      <w:r>
        <w:rPr>
          <w:rFonts w:ascii="Candara" w:hAnsi="Candara"/>
        </w:rPr>
        <w:t xml:space="preserve">es in the face of rising rents </w:t>
      </w:r>
      <w:r w:rsidRPr="0019084F">
        <w:rPr>
          <w:rFonts w:ascii="Candara" w:hAnsi="Candara"/>
        </w:rPr>
        <w:t xml:space="preserve">and to negotiate the tightrope between finding accommodation within existing rent caps and homelessness.  </w:t>
      </w:r>
      <w:r>
        <w:rPr>
          <w:rFonts w:ascii="Candara" w:hAnsi="Candara"/>
        </w:rPr>
        <w:t xml:space="preserve">It focussed on four main issues – high </w:t>
      </w:r>
      <w:r w:rsidRPr="0019084F">
        <w:rPr>
          <w:rFonts w:ascii="Candara" w:hAnsi="Candara"/>
        </w:rPr>
        <w:t xml:space="preserve">rents and </w:t>
      </w:r>
      <w:r>
        <w:rPr>
          <w:rFonts w:ascii="Candara" w:hAnsi="Candara"/>
        </w:rPr>
        <w:t xml:space="preserve">the </w:t>
      </w:r>
      <w:r w:rsidRPr="0019084F">
        <w:rPr>
          <w:rFonts w:ascii="Candara" w:hAnsi="Candara"/>
        </w:rPr>
        <w:t>absence of rent security</w:t>
      </w:r>
      <w:r>
        <w:rPr>
          <w:rFonts w:ascii="Candara" w:hAnsi="Candara"/>
        </w:rPr>
        <w:t>, d</w:t>
      </w:r>
      <w:r w:rsidRPr="0019084F">
        <w:rPr>
          <w:rFonts w:ascii="Candara" w:hAnsi="Candara"/>
        </w:rPr>
        <w:t>ifficulties in integrating social housing supports with private sector tenanc</w:t>
      </w:r>
      <w:r>
        <w:rPr>
          <w:rFonts w:ascii="Candara" w:hAnsi="Candara"/>
        </w:rPr>
        <w:t>ies (particularly within the context of landlords willingness to participate in these schemes and also the cap on RS and HAP rent limits), h</w:t>
      </w:r>
      <w:r w:rsidRPr="0019084F">
        <w:rPr>
          <w:rFonts w:ascii="Candara" w:hAnsi="Candara"/>
        </w:rPr>
        <w:t xml:space="preserve">ousing </w:t>
      </w:r>
      <w:r>
        <w:rPr>
          <w:rFonts w:ascii="Candara" w:hAnsi="Candara"/>
        </w:rPr>
        <w:t>s</w:t>
      </w:r>
      <w:r w:rsidRPr="0019084F">
        <w:rPr>
          <w:rFonts w:ascii="Candara" w:hAnsi="Candara"/>
        </w:rPr>
        <w:t>tandards</w:t>
      </w:r>
      <w:r>
        <w:rPr>
          <w:rFonts w:ascii="Candara" w:hAnsi="Candara"/>
        </w:rPr>
        <w:t xml:space="preserve"> and repairs (in particular, the limited resources available to local authorities to monitor and enforce minimum standards) and finally, b</w:t>
      </w:r>
      <w:r w:rsidRPr="0019084F">
        <w:rPr>
          <w:rFonts w:ascii="Candara" w:hAnsi="Candara"/>
        </w:rPr>
        <w:t>reaches of tenancy agreements</w:t>
      </w:r>
      <w:r>
        <w:rPr>
          <w:rFonts w:ascii="Candara" w:hAnsi="Candara"/>
        </w:rPr>
        <w:t xml:space="preserve">. </w:t>
      </w:r>
      <w:r w:rsidRPr="00C30144">
        <w:rPr>
          <w:rFonts w:ascii="Candara" w:hAnsi="Candara"/>
        </w:rPr>
        <w:t xml:space="preserve">The CIB submission </w:t>
      </w:r>
      <w:r>
        <w:rPr>
          <w:rFonts w:ascii="Candara" w:hAnsi="Candara"/>
        </w:rPr>
        <w:t xml:space="preserve">also </w:t>
      </w:r>
      <w:r w:rsidRPr="00C30144">
        <w:rPr>
          <w:rFonts w:ascii="Candara" w:hAnsi="Candara"/>
        </w:rPr>
        <w:t>highlighted the importance of a “tighter form of rent control in the sect</w:t>
      </w:r>
      <w:r>
        <w:rPr>
          <w:rFonts w:ascii="Candara" w:hAnsi="Candara"/>
        </w:rPr>
        <w:t>o</w:t>
      </w:r>
      <w:r w:rsidRPr="00C30144">
        <w:rPr>
          <w:rFonts w:ascii="Candara" w:hAnsi="Candara"/>
        </w:rPr>
        <w:t>r for a defined period during the present supply crisis”.</w:t>
      </w:r>
      <w:r w:rsidRPr="00C30144">
        <w:t xml:space="preserve"> </w:t>
      </w:r>
      <w:r w:rsidRPr="00C30144">
        <w:rPr>
          <w:rFonts w:ascii="Candara" w:hAnsi="Candara"/>
        </w:rPr>
        <w:t xml:space="preserve">The full text of the Submission can be accessed </w:t>
      </w:r>
      <w:hyperlink r:id="rId14" w:history="1">
        <w:r w:rsidRPr="00C30144">
          <w:rPr>
            <w:rStyle w:val="Hyperlink"/>
            <w:rFonts w:ascii="Candara" w:hAnsi="Candara"/>
          </w:rPr>
          <w:t>here</w:t>
        </w:r>
      </w:hyperlink>
      <w:r w:rsidRPr="00C30144">
        <w:rPr>
          <w:rFonts w:ascii="Candara" w:hAnsi="Candara"/>
        </w:rPr>
        <w:t>.</w:t>
      </w:r>
    </w:p>
    <w:p w:rsidR="001C53FE" w:rsidRDefault="001C53FE" w:rsidP="001C53FE">
      <w:pPr>
        <w:spacing w:after="200" w:line="276" w:lineRule="auto"/>
        <w:rPr>
          <w:rFonts w:ascii="Candara" w:hAnsi="Candara"/>
        </w:rPr>
      </w:pPr>
      <w:r>
        <w:rPr>
          <w:rFonts w:ascii="Candara" w:hAnsi="Candara"/>
        </w:rPr>
        <w:t xml:space="preserve">At the core of the </w:t>
      </w:r>
      <w:r w:rsidRPr="00E616DC">
        <w:rPr>
          <w:rFonts w:ascii="Candara" w:hAnsi="Candara"/>
        </w:rPr>
        <w:t>new</w:t>
      </w:r>
      <w:r w:rsidRPr="001C53FE">
        <w:rPr>
          <w:rFonts w:ascii="Candara" w:hAnsi="Candara"/>
          <w:i/>
        </w:rPr>
        <w:t xml:space="preserve"> </w:t>
      </w:r>
      <w:r w:rsidRPr="001C53FE">
        <w:rPr>
          <w:rFonts w:ascii="Candara" w:hAnsi="Candara"/>
        </w:rPr>
        <w:t>Strategy</w:t>
      </w:r>
      <w:r>
        <w:rPr>
          <w:rFonts w:ascii="Candara" w:hAnsi="Candara"/>
        </w:rPr>
        <w:t xml:space="preserve"> is a proposal for a </w:t>
      </w:r>
      <w:r w:rsidRPr="00090704">
        <w:rPr>
          <w:rFonts w:ascii="Candara" w:hAnsi="Candara"/>
        </w:rPr>
        <w:t xml:space="preserve">rent predictability measure </w:t>
      </w:r>
      <w:r>
        <w:rPr>
          <w:rFonts w:ascii="Candara" w:hAnsi="Candara"/>
        </w:rPr>
        <w:t>(which aims to</w:t>
      </w:r>
      <w:r w:rsidRPr="00090704">
        <w:rPr>
          <w:rFonts w:ascii="Candara" w:hAnsi="Candara"/>
        </w:rPr>
        <w:t xml:space="preserve"> moderate the rate of rent increase in areas of the country where rents are highest and rising quickly</w:t>
      </w:r>
      <w:r>
        <w:rPr>
          <w:rFonts w:ascii="Candara" w:hAnsi="Candara"/>
        </w:rPr>
        <w:t>).  This</w:t>
      </w:r>
      <w:r w:rsidRPr="00090704">
        <w:rPr>
          <w:rFonts w:ascii="Candara" w:hAnsi="Candara"/>
        </w:rPr>
        <w:t xml:space="preserve"> measure is based on the concept of </w:t>
      </w:r>
      <w:r w:rsidRPr="00C66D50">
        <w:rPr>
          <w:rFonts w:ascii="Candara" w:hAnsi="Candara"/>
          <w:i/>
        </w:rPr>
        <w:t>Rent Pressure Zones</w:t>
      </w:r>
      <w:r>
        <w:rPr>
          <w:rFonts w:ascii="Candara" w:hAnsi="Candara"/>
          <w:i/>
        </w:rPr>
        <w:t xml:space="preserve">, </w:t>
      </w:r>
      <w:r w:rsidRPr="00C66D50">
        <w:rPr>
          <w:rFonts w:ascii="Candara" w:hAnsi="Candara"/>
        </w:rPr>
        <w:t xml:space="preserve">where rent increases will be capped at 4% per annum for the next </w:t>
      </w:r>
      <w:r>
        <w:rPr>
          <w:rFonts w:ascii="Candara" w:hAnsi="Candara"/>
        </w:rPr>
        <w:t>three</w:t>
      </w:r>
      <w:r w:rsidRPr="00C66D50">
        <w:rPr>
          <w:rFonts w:ascii="Candara" w:hAnsi="Candara"/>
        </w:rPr>
        <w:t xml:space="preserve"> years</w:t>
      </w:r>
      <w:r>
        <w:rPr>
          <w:rFonts w:ascii="Candara" w:hAnsi="Candara"/>
        </w:rPr>
        <w:t xml:space="preserve">. These ‘zones’ </w:t>
      </w:r>
      <w:r w:rsidRPr="00C66D50">
        <w:rPr>
          <w:rFonts w:ascii="Candara" w:hAnsi="Candara"/>
        </w:rPr>
        <w:t>are</w:t>
      </w:r>
      <w:r w:rsidRPr="00090704">
        <w:rPr>
          <w:rFonts w:ascii="Candara" w:hAnsi="Candara"/>
        </w:rPr>
        <w:t xml:space="preserve"> areas where annual</w:t>
      </w:r>
      <w:r>
        <w:rPr>
          <w:rFonts w:ascii="Candara" w:hAnsi="Candara"/>
        </w:rPr>
        <w:t xml:space="preserve"> rent increases have been at 7%, </w:t>
      </w:r>
      <w:r w:rsidRPr="00090704">
        <w:rPr>
          <w:rFonts w:ascii="Candara" w:hAnsi="Candara"/>
        </w:rPr>
        <w:t>or more</w:t>
      </w:r>
      <w:r>
        <w:rPr>
          <w:rFonts w:ascii="Candara" w:hAnsi="Candara"/>
        </w:rPr>
        <w:t>,</w:t>
      </w:r>
      <w:r w:rsidRPr="00090704">
        <w:rPr>
          <w:rFonts w:ascii="Candara" w:hAnsi="Candara"/>
        </w:rPr>
        <w:t xml:space="preserve"> in four of the last six quarters and where the rent levels are already above t</w:t>
      </w:r>
      <w:r>
        <w:rPr>
          <w:rFonts w:ascii="Candara" w:hAnsi="Candara"/>
        </w:rPr>
        <w:t xml:space="preserve">he national average. The </w:t>
      </w:r>
      <w:r w:rsidRPr="00C30144">
        <w:rPr>
          <w:rFonts w:ascii="Candara" w:hAnsi="Candara"/>
          <w:i/>
        </w:rPr>
        <w:t>Rent Pressure Zones</w:t>
      </w:r>
      <w:r w:rsidRPr="00C30144">
        <w:rPr>
          <w:rFonts w:ascii="Candara" w:hAnsi="Candara"/>
        </w:rPr>
        <w:t xml:space="preserve"> will be designated </w:t>
      </w:r>
      <w:r>
        <w:rPr>
          <w:rFonts w:ascii="Candara" w:hAnsi="Candara"/>
        </w:rPr>
        <w:t xml:space="preserve">as such </w:t>
      </w:r>
      <w:r w:rsidRPr="00C30144">
        <w:rPr>
          <w:rFonts w:ascii="Candara" w:hAnsi="Candara"/>
        </w:rPr>
        <w:t xml:space="preserve">for a maximum </w:t>
      </w:r>
      <w:r>
        <w:rPr>
          <w:rFonts w:ascii="Candara" w:hAnsi="Candara"/>
        </w:rPr>
        <w:t>of three</w:t>
      </w:r>
      <w:r w:rsidRPr="00C30144">
        <w:rPr>
          <w:rFonts w:ascii="Candara" w:hAnsi="Candara"/>
        </w:rPr>
        <w:t xml:space="preserve"> years</w:t>
      </w:r>
      <w:r w:rsidR="00234ADE">
        <w:rPr>
          <w:rFonts w:ascii="Candara" w:hAnsi="Candara"/>
        </w:rPr>
        <w:t xml:space="preserve">, and Minister Coveney </w:t>
      </w:r>
      <w:r w:rsidR="004E2269" w:rsidRPr="004E2269">
        <w:rPr>
          <w:rFonts w:ascii="Candara" w:hAnsi="Candara"/>
        </w:rPr>
        <w:t>plan</w:t>
      </w:r>
      <w:r w:rsidR="004E2269">
        <w:rPr>
          <w:rFonts w:ascii="Candara" w:hAnsi="Candara"/>
        </w:rPr>
        <w:t xml:space="preserve">s on declaring </w:t>
      </w:r>
      <w:r w:rsidR="004E2269" w:rsidRPr="004E2269">
        <w:rPr>
          <w:rFonts w:ascii="Candara" w:hAnsi="Candara"/>
        </w:rPr>
        <w:t>the four Dublin Local A</w:t>
      </w:r>
      <w:r w:rsidR="004E2269">
        <w:rPr>
          <w:rFonts w:ascii="Candara" w:hAnsi="Candara"/>
        </w:rPr>
        <w:t xml:space="preserve">uthority areas and Cork city as </w:t>
      </w:r>
      <w:r w:rsidR="004E2269" w:rsidRPr="004E2269">
        <w:rPr>
          <w:rFonts w:ascii="Candara" w:hAnsi="Candara"/>
          <w:i/>
        </w:rPr>
        <w:t>Rent Pressure Zones</w:t>
      </w:r>
      <w:r w:rsidR="004E2269">
        <w:rPr>
          <w:rFonts w:ascii="Candara" w:hAnsi="Candara"/>
        </w:rPr>
        <w:t xml:space="preserve"> following the enactment of the legislation. </w:t>
      </w:r>
      <w:r w:rsidR="00234ADE">
        <w:rPr>
          <w:rFonts w:ascii="Candara" w:hAnsi="Candara"/>
        </w:rPr>
        <w:t xml:space="preserve">Following negotiations with Fianna </w:t>
      </w:r>
      <w:r w:rsidR="00234ADE" w:rsidRPr="00234ADE">
        <w:rPr>
          <w:rFonts w:ascii="Candara" w:hAnsi="Candara"/>
        </w:rPr>
        <w:t>Fáil</w:t>
      </w:r>
      <w:r w:rsidR="00234ADE">
        <w:rPr>
          <w:rFonts w:ascii="Candara" w:hAnsi="Candara"/>
        </w:rPr>
        <w:t>, it is expected that</w:t>
      </w:r>
      <w:r w:rsidR="004E2269">
        <w:rPr>
          <w:rFonts w:ascii="Candara" w:hAnsi="Candara"/>
        </w:rPr>
        <w:t xml:space="preserve"> there will also be an </w:t>
      </w:r>
      <w:r w:rsidR="004E2269" w:rsidRPr="004E2269">
        <w:rPr>
          <w:rFonts w:ascii="Candara" w:hAnsi="Candara"/>
        </w:rPr>
        <w:t xml:space="preserve">early review to include Limerick, Galway and Waterford, as well as </w:t>
      </w:r>
      <w:r w:rsidR="00CF6312">
        <w:rPr>
          <w:rFonts w:ascii="Candara" w:hAnsi="Candara"/>
        </w:rPr>
        <w:t xml:space="preserve">commuter </w:t>
      </w:r>
      <w:r w:rsidR="004E2269" w:rsidRPr="004E2269">
        <w:rPr>
          <w:rFonts w:ascii="Candara" w:hAnsi="Candara"/>
        </w:rPr>
        <w:t>counties around Dublin.</w:t>
      </w:r>
    </w:p>
    <w:p w:rsidR="001C53FE" w:rsidRDefault="001C53FE" w:rsidP="001C53FE">
      <w:pPr>
        <w:spacing w:after="200" w:line="276" w:lineRule="auto"/>
        <w:rPr>
          <w:rFonts w:ascii="Candara" w:hAnsi="Candara"/>
          <w:sz w:val="16"/>
          <w:szCs w:val="16"/>
        </w:rPr>
      </w:pPr>
      <w:r w:rsidRPr="00C66D50">
        <w:rPr>
          <w:rFonts w:ascii="Candara" w:hAnsi="Candara"/>
        </w:rPr>
        <w:t>The Strategy also contains a number of measures to support supply by encouraging new investment and bringing unused capacity to the market.  Measures include ‘Build to Rent’ developments and the accelerated roll out of ‘Repair and Leasing’ and ‘Buy and Renew’ Initiatives.</w:t>
      </w:r>
      <w:r>
        <w:rPr>
          <w:rFonts w:ascii="Candara" w:hAnsi="Candara"/>
        </w:rPr>
        <w:t xml:space="preserve"> There are also measures in the Strategy </w:t>
      </w:r>
      <w:r w:rsidRPr="00C66D50">
        <w:rPr>
          <w:rFonts w:ascii="Candara" w:hAnsi="Candara"/>
        </w:rPr>
        <w:t>that will broaden and strengthen the role and powers of the RTB to more effectively provide key services to tenants and landlords.</w:t>
      </w:r>
      <w:r w:rsidR="00CF6312">
        <w:rPr>
          <w:rFonts w:ascii="Candara" w:hAnsi="Candara"/>
        </w:rPr>
        <w:t xml:space="preserve"> </w:t>
      </w:r>
    </w:p>
    <w:p w:rsidR="00090971" w:rsidRPr="00CF49B0" w:rsidRDefault="0010275A" w:rsidP="00090971">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 xml:space="preserve">South Mayo MABS </w:t>
      </w:r>
      <w:r w:rsidR="003707FF">
        <w:rPr>
          <w:rFonts w:ascii="Candara" w:hAnsi="Candara"/>
          <w:b/>
          <w:sz w:val="32"/>
          <w:szCs w:val="32"/>
        </w:rPr>
        <w:t>Mortgage Arrears Research</w:t>
      </w:r>
    </w:p>
    <w:p w:rsidR="00002C41" w:rsidRDefault="00002C41" w:rsidP="00002C41">
      <w:pPr>
        <w:spacing w:line="276" w:lineRule="auto"/>
        <w:rPr>
          <w:rFonts w:ascii="Candara" w:hAnsi="Candara"/>
        </w:rPr>
      </w:pPr>
      <w:r>
        <w:rPr>
          <w:rFonts w:ascii="Candara" w:hAnsi="Candara"/>
        </w:rPr>
        <w:t xml:space="preserve">In November 2016, South Mayo MABS published a </w:t>
      </w:r>
      <w:r w:rsidR="003707FF">
        <w:rPr>
          <w:rFonts w:ascii="Candara" w:hAnsi="Candara"/>
        </w:rPr>
        <w:t xml:space="preserve">research </w:t>
      </w:r>
      <w:r>
        <w:rPr>
          <w:rFonts w:ascii="Candara" w:hAnsi="Candara"/>
        </w:rPr>
        <w:t xml:space="preserve">report which provided an analysis of mortgage arrears amongst their </w:t>
      </w:r>
      <w:r w:rsidR="006576E8">
        <w:rPr>
          <w:rFonts w:ascii="Candara" w:hAnsi="Candara"/>
        </w:rPr>
        <w:t>clients in South Mayo</w:t>
      </w:r>
      <w:r>
        <w:rPr>
          <w:rFonts w:ascii="Candara" w:hAnsi="Candara"/>
        </w:rPr>
        <w:t xml:space="preserve">. </w:t>
      </w:r>
      <w:r w:rsidRPr="00002C41">
        <w:rPr>
          <w:rFonts w:ascii="Candara" w:hAnsi="Candara"/>
        </w:rPr>
        <w:t xml:space="preserve">The study, </w:t>
      </w:r>
      <w:r>
        <w:rPr>
          <w:rFonts w:ascii="Candara" w:hAnsi="Candara"/>
        </w:rPr>
        <w:t xml:space="preserve">which was conducted </w:t>
      </w:r>
      <w:r w:rsidR="003707FF">
        <w:rPr>
          <w:rFonts w:ascii="Candara" w:hAnsi="Candara"/>
        </w:rPr>
        <w:t xml:space="preserve">by </w:t>
      </w:r>
      <w:r w:rsidRPr="00002C41">
        <w:rPr>
          <w:rFonts w:ascii="Candara" w:hAnsi="Candara"/>
        </w:rPr>
        <w:t>Dr. Stuart Stamp of Maynooth University,</w:t>
      </w:r>
      <w:r w:rsidR="003707FF">
        <w:rPr>
          <w:rFonts w:ascii="Candara" w:hAnsi="Candara"/>
        </w:rPr>
        <w:t xml:space="preserve"> suggests that </w:t>
      </w:r>
      <w:r w:rsidR="003707FF" w:rsidRPr="006576E8">
        <w:rPr>
          <w:rFonts w:ascii="Candara" w:hAnsi="Candara"/>
        </w:rPr>
        <w:t xml:space="preserve">there </w:t>
      </w:r>
      <w:r w:rsidR="003707FF">
        <w:rPr>
          <w:rFonts w:ascii="Candara" w:hAnsi="Candara"/>
        </w:rPr>
        <w:t>is</w:t>
      </w:r>
      <w:r w:rsidR="003707FF" w:rsidRPr="006576E8">
        <w:rPr>
          <w:rFonts w:ascii="Candara" w:hAnsi="Candara"/>
        </w:rPr>
        <w:t xml:space="preserve"> a spatial dimension to mortgage arrears, </w:t>
      </w:r>
      <w:r w:rsidR="003707FF">
        <w:rPr>
          <w:rFonts w:ascii="Candara" w:hAnsi="Candara"/>
        </w:rPr>
        <w:t xml:space="preserve">across a range of areas such as </w:t>
      </w:r>
      <w:r w:rsidR="003707FF" w:rsidRPr="006576E8">
        <w:rPr>
          <w:rFonts w:ascii="Candara" w:hAnsi="Candara"/>
        </w:rPr>
        <w:t xml:space="preserve">borrower age, household composition, lender profiles, arrears persistence, housing stress and shelter poverty. </w:t>
      </w:r>
      <w:r>
        <w:rPr>
          <w:rFonts w:ascii="Candara" w:hAnsi="Candara"/>
        </w:rPr>
        <w:t xml:space="preserve"> </w:t>
      </w:r>
      <w:r w:rsidR="003707FF">
        <w:rPr>
          <w:rFonts w:ascii="Candara" w:hAnsi="Candara"/>
        </w:rPr>
        <w:t>It also</w:t>
      </w:r>
      <w:r w:rsidR="003707FF" w:rsidRPr="006576E8">
        <w:rPr>
          <w:rFonts w:ascii="Candara" w:hAnsi="Candara"/>
        </w:rPr>
        <w:t xml:space="preserve"> </w:t>
      </w:r>
      <w:r w:rsidR="003707FF">
        <w:rPr>
          <w:rFonts w:ascii="Candara" w:hAnsi="Candara"/>
        </w:rPr>
        <w:t xml:space="preserve">recommends </w:t>
      </w:r>
      <w:r w:rsidR="003707FF" w:rsidRPr="006576E8">
        <w:rPr>
          <w:rFonts w:ascii="Candara" w:hAnsi="Candara"/>
        </w:rPr>
        <w:t>that emerging policy developments, such as those in the Programme for Government and Action Plan on Housing and Homelessness, aimed at “difficult to solve” cases, need to factor in a spatial dimension, and radically address affordability, power imbalance and questionable lending issues fro</w:t>
      </w:r>
      <w:r w:rsidR="003707FF">
        <w:rPr>
          <w:rFonts w:ascii="Candara" w:hAnsi="Candara"/>
        </w:rPr>
        <w:t>m a household perspective.</w:t>
      </w:r>
      <w:r w:rsidR="007160FD">
        <w:rPr>
          <w:rFonts w:ascii="Candara" w:hAnsi="Candara"/>
        </w:rPr>
        <w:t xml:space="preserve"> </w:t>
      </w:r>
      <w:r w:rsidR="003707FF">
        <w:rPr>
          <w:rFonts w:ascii="Candara" w:hAnsi="Candara"/>
        </w:rPr>
        <w:t xml:space="preserve">The research </w:t>
      </w:r>
      <w:r w:rsidR="007160FD">
        <w:rPr>
          <w:rFonts w:ascii="Candara" w:hAnsi="Candara"/>
        </w:rPr>
        <w:t xml:space="preserve">also </w:t>
      </w:r>
      <w:r>
        <w:rPr>
          <w:rFonts w:ascii="Candara" w:hAnsi="Candara"/>
        </w:rPr>
        <w:t xml:space="preserve">raised a number of concerns around the </w:t>
      </w:r>
      <w:r w:rsidRPr="00002C41">
        <w:rPr>
          <w:rFonts w:ascii="Candara" w:hAnsi="Candara"/>
        </w:rPr>
        <w:t>two key policy instruments</w:t>
      </w:r>
      <w:r>
        <w:rPr>
          <w:rFonts w:ascii="Candara" w:hAnsi="Candara"/>
        </w:rPr>
        <w:t xml:space="preserve"> that are currently</w:t>
      </w:r>
      <w:r w:rsidR="006576E8">
        <w:rPr>
          <w:rFonts w:ascii="Candara" w:hAnsi="Candara"/>
        </w:rPr>
        <w:t xml:space="preserve"> available to those experiencing unsustainable mortgage debt</w:t>
      </w:r>
      <w:r>
        <w:rPr>
          <w:rFonts w:ascii="Candara" w:hAnsi="Candara"/>
        </w:rPr>
        <w:t xml:space="preserve"> </w:t>
      </w:r>
      <w:r w:rsidRPr="00002C41">
        <w:rPr>
          <w:rFonts w:ascii="Candara" w:hAnsi="Candara"/>
        </w:rPr>
        <w:t xml:space="preserve"> - the Code of Conduct on Mortgage Arrears (and the Mortgage Arrears Resolution Process contained within it), </w:t>
      </w:r>
      <w:r w:rsidR="006576E8">
        <w:rPr>
          <w:rFonts w:ascii="Candara" w:hAnsi="Candara"/>
        </w:rPr>
        <w:t>and the Mortgage to Rent Scheme. The Report</w:t>
      </w:r>
      <w:r w:rsidR="006576E8" w:rsidRPr="006576E8">
        <w:rPr>
          <w:rFonts w:ascii="Candara" w:hAnsi="Candara"/>
        </w:rPr>
        <w:t xml:space="preserve"> (‘</w:t>
      </w:r>
      <w:r w:rsidR="006576E8" w:rsidRPr="006576E8">
        <w:rPr>
          <w:rFonts w:ascii="Candara" w:hAnsi="Candara"/>
          <w:i/>
        </w:rPr>
        <w:t>An analysis of mortgage arrears among South Mayo MABS clients’</w:t>
      </w:r>
      <w:r w:rsidR="006576E8" w:rsidRPr="006576E8">
        <w:rPr>
          <w:rFonts w:ascii="Candara" w:hAnsi="Candara"/>
        </w:rPr>
        <w:t>)</w:t>
      </w:r>
      <w:r w:rsidR="006576E8">
        <w:rPr>
          <w:rFonts w:ascii="Candara" w:hAnsi="Candara"/>
        </w:rPr>
        <w:t xml:space="preserve"> can be accessed on the MABS website </w:t>
      </w:r>
      <w:hyperlink r:id="rId15" w:history="1">
        <w:r w:rsidR="006576E8" w:rsidRPr="006576E8">
          <w:rPr>
            <w:rStyle w:val="Hyperlink"/>
            <w:rFonts w:ascii="Candara" w:hAnsi="Candara"/>
          </w:rPr>
          <w:t>here</w:t>
        </w:r>
      </w:hyperlink>
      <w:r w:rsidR="006576E8">
        <w:rPr>
          <w:rFonts w:ascii="Candara" w:hAnsi="Candara"/>
        </w:rPr>
        <w:t>.</w:t>
      </w:r>
    </w:p>
    <w:p w:rsidR="00517232" w:rsidRPr="00CF49B0" w:rsidRDefault="002C5621" w:rsidP="00517232">
      <w:pPr>
        <w:pStyle w:val="PlainText"/>
        <w:shd w:val="clear" w:color="auto" w:fill="D6E3BC" w:themeFill="accent3" w:themeFillTint="66"/>
        <w:spacing w:line="276" w:lineRule="auto"/>
        <w:rPr>
          <w:rFonts w:ascii="Candara" w:hAnsi="Candara"/>
          <w:b/>
          <w:sz w:val="32"/>
          <w:szCs w:val="32"/>
        </w:rPr>
      </w:pPr>
      <w:r>
        <w:rPr>
          <w:rFonts w:ascii="Candara" w:hAnsi="Candara"/>
          <w:b/>
          <w:bCs/>
          <w:sz w:val="32"/>
          <w:szCs w:val="32"/>
        </w:rPr>
        <w:t xml:space="preserve">ESRI – </w:t>
      </w:r>
      <w:r w:rsidR="00266EF9">
        <w:rPr>
          <w:rFonts w:ascii="Candara" w:hAnsi="Candara"/>
          <w:b/>
          <w:bCs/>
          <w:sz w:val="32"/>
          <w:szCs w:val="32"/>
        </w:rPr>
        <w:t>Fifty years of social research</w:t>
      </w:r>
      <w:r>
        <w:rPr>
          <w:rFonts w:ascii="Candara" w:hAnsi="Candara"/>
          <w:b/>
          <w:bCs/>
          <w:sz w:val="32"/>
          <w:szCs w:val="32"/>
        </w:rPr>
        <w:t xml:space="preserve"> </w:t>
      </w:r>
    </w:p>
    <w:p w:rsidR="00D40529" w:rsidRDefault="006024BD" w:rsidP="00266EF9">
      <w:pPr>
        <w:spacing w:line="276" w:lineRule="auto"/>
        <w:rPr>
          <w:rFonts w:ascii="Candara" w:hAnsi="Candara"/>
        </w:rPr>
      </w:pPr>
      <w:r>
        <w:rPr>
          <w:noProof/>
          <w:lang w:eastAsia="en-IE"/>
        </w:rPr>
        <w:drawing>
          <wp:anchor distT="0" distB="0" distL="114300" distR="114300" simplePos="0" relativeHeight="251670528" behindDoc="1" locked="0" layoutInCell="1" allowOverlap="1">
            <wp:simplePos x="0" y="0"/>
            <wp:positionH relativeFrom="column">
              <wp:posOffset>0</wp:posOffset>
            </wp:positionH>
            <wp:positionV relativeFrom="paragraph">
              <wp:posOffset>1270</wp:posOffset>
            </wp:positionV>
            <wp:extent cx="609600" cy="876300"/>
            <wp:effectExtent l="0" t="0" r="0" b="0"/>
            <wp:wrapTight wrapText="bothSides">
              <wp:wrapPolygon edited="0">
                <wp:start x="0" y="0"/>
                <wp:lineTo x="0" y="21130"/>
                <wp:lineTo x="20925" y="21130"/>
                <wp:lineTo x="209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09600" cy="876300"/>
                    </a:xfrm>
                    <a:prstGeom prst="rect">
                      <a:avLst/>
                    </a:prstGeom>
                  </pic:spPr>
                </pic:pic>
              </a:graphicData>
            </a:graphic>
            <wp14:sizeRelH relativeFrom="page">
              <wp14:pctWidth>0</wp14:pctWidth>
            </wp14:sizeRelH>
            <wp14:sizeRelV relativeFrom="page">
              <wp14:pctHeight>0</wp14:pctHeight>
            </wp14:sizeRelV>
          </wp:anchor>
        </w:drawing>
      </w:r>
      <w:r w:rsidR="00266EF9">
        <w:rPr>
          <w:rFonts w:ascii="Candara" w:hAnsi="Candara"/>
        </w:rPr>
        <w:t>In</w:t>
      </w:r>
      <w:r w:rsidR="0023656A" w:rsidRPr="0023656A">
        <w:rPr>
          <w:rFonts w:ascii="Candara" w:hAnsi="Candara"/>
        </w:rPr>
        <w:t xml:space="preserve"> November</w:t>
      </w:r>
      <w:r w:rsidR="00266EF9">
        <w:rPr>
          <w:rFonts w:ascii="Candara" w:hAnsi="Candara"/>
        </w:rPr>
        <w:t xml:space="preserve"> 2016</w:t>
      </w:r>
      <w:r w:rsidR="0023656A" w:rsidRPr="0023656A">
        <w:rPr>
          <w:rFonts w:ascii="Candara" w:hAnsi="Candara"/>
        </w:rPr>
        <w:t>, the E</w:t>
      </w:r>
      <w:r w:rsidR="00266EF9">
        <w:rPr>
          <w:rFonts w:ascii="Candara" w:hAnsi="Candara"/>
        </w:rPr>
        <w:t xml:space="preserve">conomic and Social </w:t>
      </w:r>
      <w:r w:rsidR="0023656A" w:rsidRPr="0023656A">
        <w:rPr>
          <w:rFonts w:ascii="Candara" w:hAnsi="Candara"/>
        </w:rPr>
        <w:t>R</w:t>
      </w:r>
      <w:r w:rsidR="00266EF9">
        <w:rPr>
          <w:rFonts w:ascii="Candara" w:hAnsi="Candara"/>
        </w:rPr>
        <w:t>esearch Institute (ESRI) m</w:t>
      </w:r>
      <w:r w:rsidR="0023656A" w:rsidRPr="0023656A">
        <w:rPr>
          <w:rFonts w:ascii="Candara" w:hAnsi="Candara"/>
        </w:rPr>
        <w:t>ark</w:t>
      </w:r>
      <w:r w:rsidR="00266EF9">
        <w:rPr>
          <w:rFonts w:ascii="Candara" w:hAnsi="Candara"/>
        </w:rPr>
        <w:t>ed</w:t>
      </w:r>
      <w:r w:rsidR="0023656A" w:rsidRPr="0023656A">
        <w:rPr>
          <w:rFonts w:ascii="Candara" w:hAnsi="Candara"/>
        </w:rPr>
        <w:t xml:space="preserve"> </w:t>
      </w:r>
      <w:r w:rsidR="00266EF9">
        <w:rPr>
          <w:rFonts w:ascii="Candara" w:hAnsi="Candara"/>
        </w:rPr>
        <w:t>its fiftieth</w:t>
      </w:r>
      <w:r w:rsidR="0023656A" w:rsidRPr="0023656A">
        <w:rPr>
          <w:rFonts w:ascii="Candara" w:hAnsi="Candara"/>
        </w:rPr>
        <w:t xml:space="preserve"> year of conducting research on social issues, </w:t>
      </w:r>
      <w:r w:rsidR="00266EF9">
        <w:rPr>
          <w:rFonts w:ascii="Candara" w:hAnsi="Candara"/>
        </w:rPr>
        <w:t xml:space="preserve">during which time it developed </w:t>
      </w:r>
      <w:r w:rsidR="0023656A" w:rsidRPr="0023656A">
        <w:rPr>
          <w:rFonts w:ascii="Candara" w:hAnsi="Candara"/>
        </w:rPr>
        <w:t xml:space="preserve">a scientific </w:t>
      </w:r>
      <w:r w:rsidR="00266EF9">
        <w:rPr>
          <w:rFonts w:ascii="Candara" w:hAnsi="Candara"/>
        </w:rPr>
        <w:t xml:space="preserve">basis for </w:t>
      </w:r>
      <w:r w:rsidR="0023656A" w:rsidRPr="0023656A">
        <w:rPr>
          <w:rFonts w:ascii="Candara" w:hAnsi="Candara"/>
        </w:rPr>
        <w:t>evidence-base</w:t>
      </w:r>
      <w:r w:rsidR="00266EF9">
        <w:rPr>
          <w:rFonts w:ascii="Candara" w:hAnsi="Candara"/>
        </w:rPr>
        <w:t>d</w:t>
      </w:r>
      <w:r w:rsidR="0023656A" w:rsidRPr="0023656A">
        <w:rPr>
          <w:rFonts w:ascii="Candara" w:hAnsi="Candara"/>
        </w:rPr>
        <w:t xml:space="preserve"> policy </w:t>
      </w:r>
      <w:r w:rsidR="00266EF9">
        <w:rPr>
          <w:rFonts w:ascii="Candara" w:hAnsi="Candara"/>
        </w:rPr>
        <w:t xml:space="preserve">making in a broad range of </w:t>
      </w:r>
      <w:r w:rsidR="003D6B37">
        <w:rPr>
          <w:rFonts w:ascii="Candara" w:hAnsi="Candara"/>
        </w:rPr>
        <w:t xml:space="preserve">social </w:t>
      </w:r>
      <w:r w:rsidR="00266EF9">
        <w:rPr>
          <w:rFonts w:ascii="Candara" w:hAnsi="Candara"/>
        </w:rPr>
        <w:t>policy areas including</w:t>
      </w:r>
      <w:r w:rsidR="0023656A" w:rsidRPr="0023656A">
        <w:rPr>
          <w:rFonts w:ascii="Candara" w:hAnsi="Candara"/>
        </w:rPr>
        <w:t xml:space="preserve"> education, healthcare and poverty alleviation.</w:t>
      </w:r>
      <w:r w:rsidR="003D6B37">
        <w:rPr>
          <w:rFonts w:ascii="Candara" w:hAnsi="Candara"/>
        </w:rPr>
        <w:t xml:space="preserve"> The ESRI was founded in 1960 as the Economic Research Institute and its brief was expanded in 1966 to embrace a broader approach to evidence-based policy research which allowed for new thinking</w:t>
      </w:r>
      <w:r w:rsidR="0023656A" w:rsidRPr="0023656A">
        <w:rPr>
          <w:rFonts w:ascii="Candara" w:hAnsi="Candara"/>
        </w:rPr>
        <w:t xml:space="preserve"> on critical social issues in </w:t>
      </w:r>
      <w:r w:rsidR="003D6B37">
        <w:rPr>
          <w:rFonts w:ascii="Candara" w:hAnsi="Candara"/>
        </w:rPr>
        <w:t>Irish society</w:t>
      </w:r>
      <w:r w:rsidR="00E51CFB">
        <w:rPr>
          <w:rFonts w:ascii="Candara" w:hAnsi="Candara"/>
        </w:rPr>
        <w:t xml:space="preserve">. This </w:t>
      </w:r>
      <w:r w:rsidR="003D6B37">
        <w:rPr>
          <w:rFonts w:ascii="Candara" w:hAnsi="Candara"/>
        </w:rPr>
        <w:t xml:space="preserve">was to be underpinned by the development of new ways of </w:t>
      </w:r>
      <w:r w:rsidR="0023656A" w:rsidRPr="0023656A">
        <w:rPr>
          <w:rFonts w:ascii="Candara" w:hAnsi="Candara"/>
        </w:rPr>
        <w:t>measuring poverty, d</w:t>
      </w:r>
      <w:r w:rsidR="003D6B37">
        <w:rPr>
          <w:rFonts w:ascii="Candara" w:hAnsi="Candara"/>
        </w:rPr>
        <w:t>eprivation and quality of life. During the past fifty years, th</w:t>
      </w:r>
      <w:r w:rsidR="00E51CFB">
        <w:rPr>
          <w:rFonts w:ascii="Candara" w:hAnsi="Candara"/>
        </w:rPr>
        <w:t xml:space="preserve">e ESRI has been involved in a number of large-scale longitudinal studies that have provided policy makers with a range of data on a variety of social groups – these include the </w:t>
      </w:r>
      <w:r w:rsidR="00E51CFB" w:rsidRPr="00E51CFB">
        <w:rPr>
          <w:rFonts w:ascii="Candara" w:hAnsi="Candara"/>
        </w:rPr>
        <w:t>Growing Up in Ireland study</w:t>
      </w:r>
      <w:r w:rsidR="00E51CFB">
        <w:rPr>
          <w:rFonts w:ascii="Candara" w:hAnsi="Candara"/>
        </w:rPr>
        <w:t xml:space="preserve"> (which from 2006 </w:t>
      </w:r>
      <w:r w:rsidR="00E51CFB" w:rsidRPr="00E51CFB">
        <w:rPr>
          <w:rFonts w:ascii="Candara" w:hAnsi="Candara"/>
        </w:rPr>
        <w:t>tracks almost 20,000 children across Ireland</w:t>
      </w:r>
      <w:r w:rsidR="00E51CFB">
        <w:rPr>
          <w:rFonts w:ascii="Candara" w:hAnsi="Candara"/>
        </w:rPr>
        <w:t>) and</w:t>
      </w:r>
      <w:r w:rsidR="00E51CFB" w:rsidRPr="00E51CFB">
        <w:t xml:space="preserve"> </w:t>
      </w:r>
      <w:r w:rsidR="00E51CFB" w:rsidRPr="00E51CFB">
        <w:rPr>
          <w:rFonts w:ascii="Candara" w:hAnsi="Candara"/>
        </w:rPr>
        <w:t xml:space="preserve">The Irish Longitudinal Study of Ageing (TILDA) </w:t>
      </w:r>
      <w:r w:rsidR="00E51CFB">
        <w:rPr>
          <w:rFonts w:ascii="Candara" w:hAnsi="Candara"/>
        </w:rPr>
        <w:t xml:space="preserve">which </w:t>
      </w:r>
      <w:r w:rsidR="00E51CFB" w:rsidRPr="00E51CFB">
        <w:rPr>
          <w:rFonts w:ascii="Candara" w:hAnsi="Candara"/>
        </w:rPr>
        <w:t>tracks 8,000 individuals</w:t>
      </w:r>
      <w:r w:rsidR="00E51CFB">
        <w:rPr>
          <w:rFonts w:ascii="Candara" w:hAnsi="Candara"/>
        </w:rPr>
        <w:t xml:space="preserve"> who are</w:t>
      </w:r>
      <w:r w:rsidR="00E51CFB" w:rsidRPr="00E51CFB">
        <w:rPr>
          <w:rFonts w:ascii="Candara" w:hAnsi="Candara"/>
        </w:rPr>
        <w:t xml:space="preserve"> age</w:t>
      </w:r>
      <w:r w:rsidR="00E51CFB">
        <w:rPr>
          <w:rFonts w:ascii="Candara" w:hAnsi="Candara"/>
        </w:rPr>
        <w:t>d</w:t>
      </w:r>
      <w:r w:rsidR="00E51CFB" w:rsidRPr="00E51CFB">
        <w:rPr>
          <w:rFonts w:ascii="Candara" w:hAnsi="Candara"/>
        </w:rPr>
        <w:t xml:space="preserve"> </w:t>
      </w:r>
      <w:r w:rsidR="00E51CFB">
        <w:rPr>
          <w:rFonts w:ascii="Candara" w:hAnsi="Candara"/>
        </w:rPr>
        <w:t xml:space="preserve">over </w:t>
      </w:r>
      <w:r w:rsidR="00E51CFB" w:rsidRPr="00E51CFB">
        <w:rPr>
          <w:rFonts w:ascii="Candara" w:hAnsi="Candara"/>
        </w:rPr>
        <w:t xml:space="preserve">50. </w:t>
      </w:r>
      <w:r w:rsidR="00E51CFB">
        <w:rPr>
          <w:rFonts w:ascii="Candara" w:hAnsi="Candara"/>
        </w:rPr>
        <w:t xml:space="preserve"> </w:t>
      </w:r>
      <w:r w:rsidR="00E51CFB" w:rsidRPr="00E51CFB">
        <w:rPr>
          <w:rFonts w:ascii="Candara" w:hAnsi="Candara"/>
        </w:rPr>
        <w:t xml:space="preserve">These </w:t>
      </w:r>
      <w:r w:rsidR="00E51CFB">
        <w:rPr>
          <w:rFonts w:ascii="Candara" w:hAnsi="Candara"/>
        </w:rPr>
        <w:t>studies</w:t>
      </w:r>
      <w:r w:rsidR="00E51CFB" w:rsidRPr="00E51CFB">
        <w:rPr>
          <w:rFonts w:ascii="Candara" w:hAnsi="Candara"/>
        </w:rPr>
        <w:t xml:space="preserve"> </w:t>
      </w:r>
      <w:r w:rsidR="00E51CFB">
        <w:rPr>
          <w:rFonts w:ascii="Candara" w:hAnsi="Candara"/>
        </w:rPr>
        <w:t xml:space="preserve">continue to </w:t>
      </w:r>
      <w:r w:rsidR="00E51CFB" w:rsidRPr="00E51CFB">
        <w:rPr>
          <w:rFonts w:ascii="Candara" w:hAnsi="Candara"/>
        </w:rPr>
        <w:t xml:space="preserve">provide </w:t>
      </w:r>
      <w:r w:rsidR="00E51CFB">
        <w:rPr>
          <w:rFonts w:ascii="Candara" w:hAnsi="Candara"/>
        </w:rPr>
        <w:t>policy makers with Irish-based data</w:t>
      </w:r>
      <w:r w:rsidR="00E51CFB" w:rsidRPr="00E51CFB">
        <w:rPr>
          <w:rFonts w:ascii="Candara" w:hAnsi="Candara"/>
        </w:rPr>
        <w:t xml:space="preserve"> from infancy to old age</w:t>
      </w:r>
      <w:r w:rsidR="00090971">
        <w:rPr>
          <w:rFonts w:ascii="Candara" w:hAnsi="Candara"/>
        </w:rPr>
        <w:t>,</w:t>
      </w:r>
      <w:r w:rsidR="00E51CFB" w:rsidRPr="00E51CFB">
        <w:rPr>
          <w:rFonts w:ascii="Candara" w:hAnsi="Candara"/>
        </w:rPr>
        <w:t xml:space="preserve"> </w:t>
      </w:r>
      <w:r w:rsidR="00E51CFB">
        <w:rPr>
          <w:rFonts w:ascii="Candara" w:hAnsi="Candara"/>
        </w:rPr>
        <w:t xml:space="preserve">which </w:t>
      </w:r>
      <w:r w:rsidR="00090971">
        <w:rPr>
          <w:rFonts w:ascii="Candara" w:hAnsi="Candara"/>
        </w:rPr>
        <w:t>the ESRI suggests “</w:t>
      </w:r>
      <w:r w:rsidR="00E51CFB">
        <w:rPr>
          <w:rFonts w:ascii="Candara" w:hAnsi="Candara"/>
        </w:rPr>
        <w:t xml:space="preserve">could </w:t>
      </w:r>
      <w:r w:rsidR="00E51CFB" w:rsidRPr="00E51CFB">
        <w:rPr>
          <w:rFonts w:ascii="Candara" w:hAnsi="Candara"/>
        </w:rPr>
        <w:t>yield new insights into policy levers that could ameliorate the cumulative effects of inequality and disadvantage over time</w:t>
      </w:r>
      <w:r w:rsidR="00090971">
        <w:rPr>
          <w:rFonts w:ascii="Candara" w:hAnsi="Candara"/>
        </w:rPr>
        <w:t>”</w:t>
      </w:r>
      <w:r w:rsidR="00E51CFB" w:rsidRPr="00E51CFB">
        <w:rPr>
          <w:rFonts w:ascii="Candara" w:hAnsi="Candara"/>
        </w:rPr>
        <w:t>.</w:t>
      </w:r>
      <w:r w:rsidR="00090971">
        <w:rPr>
          <w:rFonts w:ascii="Candara" w:hAnsi="Candara"/>
        </w:rPr>
        <w:t xml:space="preserve"> </w:t>
      </w:r>
    </w:p>
    <w:p w:rsidR="00D40529" w:rsidRDefault="00D40529" w:rsidP="00266EF9">
      <w:pPr>
        <w:spacing w:line="276" w:lineRule="auto"/>
        <w:rPr>
          <w:rFonts w:ascii="Candara" w:hAnsi="Candara"/>
        </w:rPr>
      </w:pPr>
    </w:p>
    <w:p w:rsidR="0023656A" w:rsidRDefault="00090971" w:rsidP="00266EF9">
      <w:pPr>
        <w:spacing w:line="276" w:lineRule="auto"/>
        <w:rPr>
          <w:rFonts w:ascii="Candara" w:hAnsi="Candara"/>
        </w:rPr>
      </w:pPr>
      <w:r>
        <w:rPr>
          <w:rFonts w:ascii="Candara" w:hAnsi="Candara"/>
        </w:rPr>
        <w:t xml:space="preserve">During this time, the ESRI has also </w:t>
      </w:r>
      <w:r w:rsidR="0023656A" w:rsidRPr="0023656A">
        <w:rPr>
          <w:rFonts w:ascii="Candara" w:hAnsi="Candara"/>
        </w:rPr>
        <w:t>conducted a number of large-scale studies on young people’s ex</w:t>
      </w:r>
      <w:r>
        <w:rPr>
          <w:rFonts w:ascii="Candara" w:hAnsi="Candara"/>
        </w:rPr>
        <w:t xml:space="preserve">periences of the school system and has </w:t>
      </w:r>
      <w:r w:rsidR="00037B19">
        <w:rPr>
          <w:rFonts w:ascii="Candara" w:hAnsi="Candara"/>
        </w:rPr>
        <w:t xml:space="preserve">also </w:t>
      </w:r>
      <w:r>
        <w:rPr>
          <w:rFonts w:ascii="Candara" w:hAnsi="Candara"/>
        </w:rPr>
        <w:t>developed particular measures of poverty, social inclusion and i</w:t>
      </w:r>
      <w:r w:rsidR="0023656A" w:rsidRPr="0023656A">
        <w:rPr>
          <w:rFonts w:ascii="Candara" w:hAnsi="Candara"/>
        </w:rPr>
        <w:t xml:space="preserve">ncome </w:t>
      </w:r>
      <w:r>
        <w:rPr>
          <w:rFonts w:ascii="Candara" w:hAnsi="Candara"/>
        </w:rPr>
        <w:t>i</w:t>
      </w:r>
      <w:r w:rsidR="0023656A" w:rsidRPr="0023656A">
        <w:rPr>
          <w:rFonts w:ascii="Candara" w:hAnsi="Candara"/>
        </w:rPr>
        <w:t>nequality</w:t>
      </w:r>
      <w:r>
        <w:rPr>
          <w:rFonts w:ascii="Candara" w:hAnsi="Candara"/>
        </w:rPr>
        <w:t xml:space="preserve"> within the Irish context.  The organisation’s research has also focussed on h</w:t>
      </w:r>
      <w:r w:rsidR="0023656A" w:rsidRPr="0023656A">
        <w:rPr>
          <w:rFonts w:ascii="Candara" w:hAnsi="Candara"/>
        </w:rPr>
        <w:t>ealthcare</w:t>
      </w:r>
      <w:r>
        <w:rPr>
          <w:rFonts w:ascii="Candara" w:hAnsi="Candara"/>
        </w:rPr>
        <w:t xml:space="preserve"> and the health inequalities that are part of the Irish public-private healthcare mix, at gender inequalities in the labour m</w:t>
      </w:r>
      <w:r w:rsidR="0023656A" w:rsidRPr="0023656A">
        <w:rPr>
          <w:rFonts w:ascii="Candara" w:hAnsi="Candara"/>
        </w:rPr>
        <w:t>arket</w:t>
      </w:r>
      <w:r>
        <w:rPr>
          <w:rFonts w:ascii="Candara" w:hAnsi="Candara"/>
        </w:rPr>
        <w:t xml:space="preserve"> and has contributed to an annual analysis of the Irish budgetary process through its </w:t>
      </w:r>
      <w:r w:rsidRPr="00090971">
        <w:rPr>
          <w:rFonts w:ascii="Candara" w:hAnsi="Candara"/>
        </w:rPr>
        <w:t>Budget Perspectives</w:t>
      </w:r>
      <w:r>
        <w:rPr>
          <w:rFonts w:ascii="Candara" w:hAnsi="Candara"/>
        </w:rPr>
        <w:t xml:space="preserve"> series.</w:t>
      </w:r>
      <w:r w:rsidR="00037B19">
        <w:rPr>
          <w:rFonts w:ascii="Candara" w:hAnsi="Candara"/>
        </w:rPr>
        <w:t xml:space="preserve"> It also provides the basis for the Social Impact Assessment (SIA) of the main tax and welfare measures of successive budgets in the form of the SWITCH model. This is an evidence-based approach that </w:t>
      </w:r>
      <w:r w:rsidR="00A72C07">
        <w:rPr>
          <w:rFonts w:ascii="Candara" w:hAnsi="Candara"/>
        </w:rPr>
        <w:t xml:space="preserve">uses CSO data to </w:t>
      </w:r>
      <w:r w:rsidR="00037B19">
        <w:rPr>
          <w:rFonts w:ascii="Candara" w:hAnsi="Candara"/>
        </w:rPr>
        <w:t>estimate the likely distributive impact of policies and income and social inequality</w:t>
      </w:r>
      <w:r w:rsidR="00CF6312">
        <w:rPr>
          <w:rFonts w:ascii="Candara" w:hAnsi="Candara"/>
        </w:rPr>
        <w:t>, and it is carried out each year by the Department of Social Protection</w:t>
      </w:r>
      <w:r w:rsidR="00037B19">
        <w:rPr>
          <w:rFonts w:ascii="Candara" w:hAnsi="Candara"/>
        </w:rPr>
        <w:t xml:space="preserve">. The SIA for Budget 2017 was conducted in November 2016 by the </w:t>
      </w:r>
      <w:r w:rsidR="00A72C07">
        <w:rPr>
          <w:rFonts w:ascii="Candara" w:hAnsi="Candara"/>
        </w:rPr>
        <w:t>DSP</w:t>
      </w:r>
      <w:r w:rsidR="00037B19">
        <w:rPr>
          <w:rFonts w:ascii="Candara" w:hAnsi="Candara"/>
        </w:rPr>
        <w:t xml:space="preserve"> and can be accessed </w:t>
      </w:r>
      <w:hyperlink r:id="rId17" w:history="1">
        <w:r w:rsidR="00037B19" w:rsidRPr="00D40529">
          <w:rPr>
            <w:rStyle w:val="Hyperlink"/>
            <w:rFonts w:ascii="Candara" w:hAnsi="Candara"/>
          </w:rPr>
          <w:t>here.</w:t>
        </w:r>
      </w:hyperlink>
      <w:r w:rsidR="00D40529">
        <w:rPr>
          <w:rFonts w:ascii="Candara" w:hAnsi="Candara"/>
        </w:rPr>
        <w:t xml:space="preserve"> </w:t>
      </w:r>
      <w:r w:rsidR="00037B19">
        <w:rPr>
          <w:rFonts w:ascii="Candara" w:hAnsi="Candara"/>
        </w:rPr>
        <w:t xml:space="preserve"> </w:t>
      </w:r>
    </w:p>
    <w:p w:rsidR="00790A56" w:rsidRPr="00CF49B0" w:rsidRDefault="006576E8" w:rsidP="00790A56">
      <w:pPr>
        <w:pStyle w:val="PlainText"/>
        <w:shd w:val="clear" w:color="auto" w:fill="D6E3BC" w:themeFill="accent3" w:themeFillTint="66"/>
        <w:spacing w:line="276" w:lineRule="auto"/>
        <w:rPr>
          <w:rFonts w:ascii="Candara" w:hAnsi="Candara"/>
          <w:b/>
          <w:sz w:val="32"/>
          <w:szCs w:val="32"/>
        </w:rPr>
      </w:pPr>
      <w:r>
        <w:rPr>
          <w:rFonts w:ascii="Candara" w:hAnsi="Candara"/>
          <w:b/>
          <w:bCs/>
          <w:sz w:val="32"/>
          <w:szCs w:val="32"/>
        </w:rPr>
        <w:t>Positive Ag</w:t>
      </w:r>
      <w:r w:rsidR="003707FF">
        <w:rPr>
          <w:rFonts w:ascii="Candara" w:hAnsi="Candara"/>
          <w:b/>
          <w:bCs/>
          <w:sz w:val="32"/>
          <w:szCs w:val="32"/>
        </w:rPr>
        <w:t>e</w:t>
      </w:r>
      <w:r>
        <w:rPr>
          <w:rFonts w:ascii="Candara" w:hAnsi="Candara"/>
          <w:b/>
          <w:bCs/>
          <w:sz w:val="32"/>
          <w:szCs w:val="32"/>
        </w:rPr>
        <w:t>ing 2016 Report</w:t>
      </w:r>
      <w:r w:rsidR="00790A56">
        <w:rPr>
          <w:rFonts w:ascii="Candara" w:hAnsi="Candara"/>
          <w:b/>
          <w:bCs/>
          <w:sz w:val="32"/>
          <w:szCs w:val="32"/>
        </w:rPr>
        <w:t xml:space="preserve"> </w:t>
      </w:r>
    </w:p>
    <w:p w:rsidR="006576E8" w:rsidRDefault="006576E8" w:rsidP="006576E8">
      <w:pPr>
        <w:spacing w:line="276" w:lineRule="auto"/>
        <w:rPr>
          <w:rFonts w:ascii="Candara" w:hAnsi="Candara"/>
        </w:rPr>
      </w:pPr>
      <w:r>
        <w:rPr>
          <w:noProof/>
          <w:lang w:eastAsia="en-IE"/>
        </w:rPr>
        <w:drawing>
          <wp:anchor distT="0" distB="0" distL="114300" distR="114300" simplePos="0" relativeHeight="251671552" behindDoc="0" locked="0" layoutInCell="1" allowOverlap="1">
            <wp:simplePos x="0" y="0"/>
            <wp:positionH relativeFrom="column">
              <wp:posOffset>0</wp:posOffset>
            </wp:positionH>
            <wp:positionV relativeFrom="paragraph">
              <wp:posOffset>3175</wp:posOffset>
            </wp:positionV>
            <wp:extent cx="579120" cy="7696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9120" cy="769620"/>
                    </a:xfrm>
                    <a:prstGeom prst="rect">
                      <a:avLst/>
                    </a:prstGeom>
                  </pic:spPr>
                </pic:pic>
              </a:graphicData>
            </a:graphic>
            <wp14:sizeRelH relativeFrom="page">
              <wp14:pctWidth>0</wp14:pctWidth>
            </wp14:sizeRelH>
            <wp14:sizeRelV relativeFrom="page">
              <wp14:pctHeight>0</wp14:pctHeight>
            </wp14:sizeRelV>
          </wp:anchor>
        </w:drawing>
      </w:r>
      <w:r w:rsidRPr="006576E8">
        <w:rPr>
          <w:rFonts w:ascii="Candara" w:hAnsi="Candara"/>
        </w:rPr>
        <w:t>In November 2016, Minister of State with responsibility for Mental Health and Older People, Helen McEntee, launched ‘Positive Ageing 2016” – the first National Positive Ageing Indicators report. This Report links in with, and reports on, the three pillars identified in the National Positive Ageing Strategy, which was published by Government in 2013. These three pillars are highlighted as that of participation, health and security for older people - as well as the cross-cutting objectives of combating ageism and increasing access to information. A set of 56 National Positive Ageing indicators were developed which are to be used to monitor changes in older people’s health and wellbeing at a national and local level. At the launch of the Report, Minister McEntee stated that the Report “offers us a benchmark for the future which will allow us to measure the progress we have made and the challenges that lie ahead”.</w:t>
      </w:r>
      <w:r w:rsidR="00DB7D08">
        <w:rPr>
          <w:rFonts w:ascii="Candara" w:hAnsi="Candara"/>
        </w:rPr>
        <w:t xml:space="preserve"> The Report can be accessed </w:t>
      </w:r>
      <w:hyperlink r:id="rId19" w:history="1">
        <w:r w:rsidR="00DB7D08" w:rsidRPr="00DB7D08">
          <w:rPr>
            <w:rStyle w:val="Hyperlink"/>
            <w:rFonts w:ascii="Candara" w:hAnsi="Candara"/>
          </w:rPr>
          <w:t>here.</w:t>
        </w:r>
      </w:hyperlink>
    </w:p>
    <w:p w:rsidR="00DC4569" w:rsidRPr="00CF49B0" w:rsidRDefault="006024BD" w:rsidP="00DC4569">
      <w:pPr>
        <w:pStyle w:val="PlainText"/>
        <w:shd w:val="clear" w:color="auto" w:fill="D6E3BC" w:themeFill="accent3" w:themeFillTint="66"/>
        <w:spacing w:line="276" w:lineRule="auto"/>
        <w:rPr>
          <w:rFonts w:ascii="Candara" w:hAnsi="Candara"/>
          <w:b/>
          <w:sz w:val="32"/>
          <w:szCs w:val="32"/>
        </w:rPr>
      </w:pPr>
      <w:r>
        <w:rPr>
          <w:noProof/>
          <w:lang w:eastAsia="en-IE"/>
        </w:rPr>
        <w:drawing>
          <wp:anchor distT="0" distB="0" distL="114300" distR="114300" simplePos="0" relativeHeight="251669504" behindDoc="1" locked="0" layoutInCell="1" allowOverlap="1" wp14:anchorId="15ED62DA" wp14:editId="4EF60FF9">
            <wp:simplePos x="0" y="0"/>
            <wp:positionH relativeFrom="column">
              <wp:posOffset>0</wp:posOffset>
            </wp:positionH>
            <wp:positionV relativeFrom="paragraph">
              <wp:posOffset>283845</wp:posOffset>
            </wp:positionV>
            <wp:extent cx="548640" cy="762000"/>
            <wp:effectExtent l="0" t="0" r="3810" b="0"/>
            <wp:wrapTight wrapText="bothSides">
              <wp:wrapPolygon edited="0">
                <wp:start x="0" y="0"/>
                <wp:lineTo x="0" y="21060"/>
                <wp:lineTo x="21000" y="2106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48640" cy="762000"/>
                    </a:xfrm>
                    <a:prstGeom prst="rect">
                      <a:avLst/>
                    </a:prstGeom>
                  </pic:spPr>
                </pic:pic>
              </a:graphicData>
            </a:graphic>
            <wp14:sizeRelH relativeFrom="page">
              <wp14:pctWidth>0</wp14:pctWidth>
            </wp14:sizeRelH>
            <wp14:sizeRelV relativeFrom="page">
              <wp14:pctHeight>0</wp14:pctHeight>
            </wp14:sizeRelV>
          </wp:anchor>
        </w:drawing>
      </w:r>
      <w:r w:rsidR="002C5621">
        <w:rPr>
          <w:rFonts w:ascii="Candara" w:hAnsi="Candara"/>
          <w:b/>
          <w:sz w:val="32"/>
          <w:szCs w:val="32"/>
        </w:rPr>
        <w:t>DSP – Disability Allowance survey</w:t>
      </w:r>
      <w:r w:rsidR="00DC4569">
        <w:rPr>
          <w:rFonts w:ascii="Candara" w:hAnsi="Candara"/>
          <w:b/>
          <w:sz w:val="32"/>
          <w:szCs w:val="32"/>
        </w:rPr>
        <w:t xml:space="preserve"> </w:t>
      </w:r>
    </w:p>
    <w:p w:rsidR="002C5621" w:rsidRDefault="00877931" w:rsidP="00144482">
      <w:pPr>
        <w:spacing w:line="276" w:lineRule="auto"/>
        <w:rPr>
          <w:rFonts w:ascii="Candara" w:hAnsi="Candara"/>
        </w:rPr>
      </w:pPr>
      <w:r>
        <w:rPr>
          <w:rFonts w:ascii="Candara" w:hAnsi="Candara"/>
        </w:rPr>
        <w:t>I</w:t>
      </w:r>
      <w:r w:rsidR="00144482">
        <w:rPr>
          <w:rFonts w:ascii="Candara" w:hAnsi="Candara"/>
        </w:rPr>
        <w:t>n</w:t>
      </w:r>
      <w:r>
        <w:rPr>
          <w:rFonts w:ascii="Candara" w:hAnsi="Candara"/>
        </w:rPr>
        <w:t xml:space="preserve"> November 2016, the Department of Social Protection published the result</w:t>
      </w:r>
      <w:r w:rsidR="00144482">
        <w:rPr>
          <w:rFonts w:ascii="Candara" w:hAnsi="Candara"/>
        </w:rPr>
        <w:t>s of a survey of Disability Allowance recipients conducted during 201</w:t>
      </w:r>
      <w:r w:rsidR="006024BD">
        <w:rPr>
          <w:rFonts w:ascii="Candara" w:hAnsi="Candara"/>
        </w:rPr>
        <w:t>5</w:t>
      </w:r>
      <w:r w:rsidR="00144482">
        <w:rPr>
          <w:rFonts w:ascii="Candara" w:hAnsi="Candara"/>
        </w:rPr>
        <w:t>. The overall objective of the survey was to “inform the design of supports and interventions which will assist people in receipt of the allowance to participate in the labour force according to their capacity”</w:t>
      </w:r>
      <w:r w:rsidR="006024BD">
        <w:rPr>
          <w:rFonts w:ascii="Candara" w:hAnsi="Candara"/>
        </w:rPr>
        <w:t xml:space="preserve">. The report was based on the responses of over 3,000 DA recipients and it explores their experiences and ambitions in four key areas – education level, work experience, employment supports and ambitions and barriers to achieving employment ambitions. </w:t>
      </w:r>
      <w:r w:rsidR="00D40529">
        <w:rPr>
          <w:rFonts w:ascii="Candara" w:hAnsi="Candara"/>
        </w:rPr>
        <w:t xml:space="preserve">The research found that 13% of those in receipt of DA are currently working, and that almost one third had never worked. Regarding what supports they considered to be most important in helping them achieve their employment ambitions, the Medical Card was the most often referenced support (at 64% of respondents), with family mentioned in second place (at 59%). </w:t>
      </w:r>
      <w:r w:rsidR="006024BD">
        <w:rPr>
          <w:rFonts w:ascii="Candara" w:hAnsi="Candara"/>
        </w:rPr>
        <w:t>The full text of the Report can be a</w:t>
      </w:r>
      <w:r w:rsidR="00D40529">
        <w:rPr>
          <w:rFonts w:ascii="Candara" w:hAnsi="Candara"/>
        </w:rPr>
        <w:t>ccessed through the DSP website</w:t>
      </w:r>
      <w:r w:rsidR="0010275A">
        <w:rPr>
          <w:rFonts w:ascii="Candara" w:hAnsi="Candara"/>
        </w:rPr>
        <w:t xml:space="preserve"> </w:t>
      </w:r>
      <w:hyperlink r:id="rId21" w:history="1">
        <w:r w:rsidR="0010275A" w:rsidRPr="0010275A">
          <w:rPr>
            <w:rStyle w:val="Hyperlink"/>
            <w:rFonts w:ascii="Candara" w:hAnsi="Candara"/>
          </w:rPr>
          <w:t>here</w:t>
        </w:r>
      </w:hyperlink>
      <w:r w:rsidR="00D40529">
        <w:rPr>
          <w:rFonts w:ascii="Candara" w:hAnsi="Candara"/>
        </w:rPr>
        <w:t>.</w:t>
      </w:r>
    </w:p>
    <w:sectPr w:rsidR="002C5621" w:rsidSect="00F904A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720" w:right="707" w:bottom="426" w:left="720" w:header="454" w:footer="113"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33" w:rsidRDefault="008E1233" w:rsidP="00DA744F">
      <w:r>
        <w:separator/>
      </w:r>
    </w:p>
    <w:p w:rsidR="008E1233" w:rsidRDefault="008E1233"/>
    <w:p w:rsidR="008E1233" w:rsidRDefault="008E1233"/>
  </w:endnote>
  <w:endnote w:type="continuationSeparator" w:id="0">
    <w:p w:rsidR="008E1233" w:rsidRDefault="008E1233" w:rsidP="00DA744F">
      <w:r>
        <w:continuationSeparator/>
      </w:r>
    </w:p>
    <w:p w:rsidR="008E1233" w:rsidRDefault="008E1233"/>
    <w:p w:rsidR="008E1233" w:rsidRDefault="008E1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19" w:rsidRDefault="00037B19"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037B19" w:rsidRDefault="00037B19" w:rsidP="008A42F4">
    <w:pPr>
      <w:pStyle w:val="Footer"/>
      <w:ind w:right="360"/>
    </w:pPr>
  </w:p>
  <w:p w:rsidR="00037B19" w:rsidRDefault="00037B19"/>
  <w:p w:rsidR="00037B19" w:rsidRDefault="00037B19"/>
  <w:p w:rsidR="00037B19" w:rsidRDefault="00037B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3768"/>
      <w:docPartObj>
        <w:docPartGallery w:val="Page Numbers (Bottom of Page)"/>
        <w:docPartUnique/>
      </w:docPartObj>
    </w:sdtPr>
    <w:sdtEndPr>
      <w:rPr>
        <w:noProof/>
      </w:rPr>
    </w:sdtEndPr>
    <w:sdtContent>
      <w:p w:rsidR="00037B19" w:rsidRDefault="00037B19">
        <w:pPr>
          <w:pStyle w:val="Footer"/>
          <w:jc w:val="right"/>
        </w:pPr>
        <w:r>
          <w:fldChar w:fldCharType="begin"/>
        </w:r>
        <w:r>
          <w:instrText xml:space="preserve"> PAGE   \* MERGEFORMAT </w:instrText>
        </w:r>
        <w:r>
          <w:fldChar w:fldCharType="separate"/>
        </w:r>
        <w:r w:rsidR="00047365">
          <w:rPr>
            <w:noProof/>
          </w:rPr>
          <w:t>1</w:t>
        </w:r>
        <w:r>
          <w:rPr>
            <w:noProof/>
          </w:rPr>
          <w:fldChar w:fldCharType="end"/>
        </w:r>
      </w:p>
    </w:sdtContent>
  </w:sdt>
  <w:p w:rsidR="00037B19" w:rsidRPr="00921323" w:rsidRDefault="00037B19" w:rsidP="00921323">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9, Issue 7 </w:t>
    </w:r>
    <w:r w:rsidRPr="003D553B">
      <w:rPr>
        <w:rFonts w:eastAsiaTheme="minorHAnsi" w:cs="Arial"/>
        <w:color w:val="000000"/>
        <w:sz w:val="18"/>
        <w:szCs w:val="18"/>
        <w:lang w:eastAsia="en-US"/>
      </w:rPr>
      <w:t xml:space="preserve">● </w:t>
    </w:r>
    <w:r>
      <w:rPr>
        <w:rFonts w:eastAsiaTheme="minorHAnsi" w:cs="Arial"/>
        <w:color w:val="000000"/>
        <w:sz w:val="18"/>
        <w:szCs w:val="18"/>
        <w:lang w:eastAsia="en-US"/>
      </w:rPr>
      <w:t>December 2016</w:t>
    </w:r>
  </w:p>
  <w:p w:rsidR="00037B19" w:rsidRDefault="00037B19"/>
  <w:p w:rsidR="00037B19" w:rsidRDefault="00037B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65" w:rsidRDefault="00047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33" w:rsidRDefault="008E1233" w:rsidP="00DA744F">
      <w:r>
        <w:separator/>
      </w:r>
    </w:p>
    <w:p w:rsidR="008E1233" w:rsidRDefault="008E1233"/>
    <w:p w:rsidR="008E1233" w:rsidRDefault="008E1233"/>
  </w:footnote>
  <w:footnote w:type="continuationSeparator" w:id="0">
    <w:p w:rsidR="008E1233" w:rsidRDefault="008E1233" w:rsidP="00DA744F">
      <w:r>
        <w:continuationSeparator/>
      </w:r>
    </w:p>
    <w:p w:rsidR="008E1233" w:rsidRDefault="008E1233"/>
    <w:p w:rsidR="008E1233" w:rsidRDefault="008E1233"/>
  </w:footnote>
  <w:footnote w:id="1">
    <w:p w:rsidR="00D902AD" w:rsidRDefault="00D902AD" w:rsidP="00D902AD">
      <w:pPr>
        <w:pStyle w:val="FootnoteText"/>
      </w:pPr>
      <w:r>
        <w:rPr>
          <w:rStyle w:val="FootnoteReference"/>
        </w:rPr>
        <w:footnoteRef/>
      </w:r>
      <w:r>
        <w:t xml:space="preserve"> Oyster is an electronic recording system used in Citizens Information Services to record the nature of queries presenting to services</w:t>
      </w:r>
    </w:p>
    <w:p w:rsidR="00D902AD" w:rsidRDefault="00D902A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65" w:rsidRDefault="00047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65" w:rsidRDefault="00047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65" w:rsidRDefault="00047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83C9A"/>
    <w:multiLevelType w:val="hybridMultilevel"/>
    <w:tmpl w:val="424E1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4526F0A"/>
    <w:multiLevelType w:val="hybridMultilevel"/>
    <w:tmpl w:val="3CF01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6A22B4D"/>
    <w:multiLevelType w:val="hybridMultilevel"/>
    <w:tmpl w:val="D480BF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988510F"/>
    <w:multiLevelType w:val="hybridMultilevel"/>
    <w:tmpl w:val="CF8CEC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11928F7"/>
    <w:multiLevelType w:val="hybridMultilevel"/>
    <w:tmpl w:val="9976C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4A469E"/>
    <w:multiLevelType w:val="hybridMultilevel"/>
    <w:tmpl w:val="A5CAC1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15FC0F2A"/>
    <w:multiLevelType w:val="hybridMultilevel"/>
    <w:tmpl w:val="754EC92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01">
      <w:start w:val="1"/>
      <w:numFmt w:val="bullet"/>
      <w:lvlText w:val=""/>
      <w:lvlJc w:val="left"/>
      <w:pPr>
        <w:ind w:left="1314" w:hanging="180"/>
      </w:pPr>
      <w:rPr>
        <w:rFonts w:ascii="Symbol" w:hAnsi="Symbo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9504054"/>
    <w:multiLevelType w:val="hybridMultilevel"/>
    <w:tmpl w:val="34F4C5B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197A198E"/>
    <w:multiLevelType w:val="hybridMultilevel"/>
    <w:tmpl w:val="3A788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5654EA8"/>
    <w:multiLevelType w:val="hybridMultilevel"/>
    <w:tmpl w:val="3BDE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68B68F3"/>
    <w:multiLevelType w:val="hybridMultilevel"/>
    <w:tmpl w:val="7C08D196"/>
    <w:lvl w:ilvl="0" w:tplc="9AB6A884">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9B42333"/>
    <w:multiLevelType w:val="hybridMultilevel"/>
    <w:tmpl w:val="3CF04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9EF6815"/>
    <w:multiLevelType w:val="hybridMultilevel"/>
    <w:tmpl w:val="6FCEBC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EE827A0"/>
    <w:multiLevelType w:val="hybridMultilevel"/>
    <w:tmpl w:val="B0E60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5A53F57"/>
    <w:multiLevelType w:val="hybridMultilevel"/>
    <w:tmpl w:val="8124B30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nsid w:val="3F7A625A"/>
    <w:multiLevelType w:val="hybridMultilevel"/>
    <w:tmpl w:val="2FD8E7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FD91DA7"/>
    <w:multiLevelType w:val="hybridMultilevel"/>
    <w:tmpl w:val="6ACC97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41371C6A"/>
    <w:multiLevelType w:val="hybridMultilevel"/>
    <w:tmpl w:val="8D6612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35F53B1"/>
    <w:multiLevelType w:val="hybridMultilevel"/>
    <w:tmpl w:val="DBD29A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44414584"/>
    <w:multiLevelType w:val="hybridMultilevel"/>
    <w:tmpl w:val="439C20E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B5A0AD8"/>
    <w:multiLevelType w:val="hybridMultilevel"/>
    <w:tmpl w:val="0332E318"/>
    <w:lvl w:ilvl="0" w:tplc="98AED2D0">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BC74B96"/>
    <w:multiLevelType w:val="hybridMultilevel"/>
    <w:tmpl w:val="F174A9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E6E2597"/>
    <w:multiLevelType w:val="hybridMultilevel"/>
    <w:tmpl w:val="CDF24B56"/>
    <w:lvl w:ilvl="0" w:tplc="04127758">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3C628FF"/>
    <w:multiLevelType w:val="hybridMultilevel"/>
    <w:tmpl w:val="E6ACE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75C2065"/>
    <w:multiLevelType w:val="hybridMultilevel"/>
    <w:tmpl w:val="01929FA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nsid w:val="5A7F0C10"/>
    <w:multiLevelType w:val="hybridMultilevel"/>
    <w:tmpl w:val="EFDC6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D6E0274"/>
    <w:multiLevelType w:val="hybridMultilevel"/>
    <w:tmpl w:val="B1601FE8"/>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62180D0C"/>
    <w:multiLevelType w:val="hybridMultilevel"/>
    <w:tmpl w:val="896210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638E7BE1"/>
    <w:multiLevelType w:val="hybridMultilevel"/>
    <w:tmpl w:val="6FE88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A9C39EB"/>
    <w:multiLevelType w:val="hybridMultilevel"/>
    <w:tmpl w:val="57C44D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728F1849"/>
    <w:multiLevelType w:val="hybridMultilevel"/>
    <w:tmpl w:val="CDB2DA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7636A7A"/>
    <w:multiLevelType w:val="hybridMultilevel"/>
    <w:tmpl w:val="D744E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27"/>
  </w:num>
  <w:num w:numId="6">
    <w:abstractNumId w:val="20"/>
  </w:num>
  <w:num w:numId="7">
    <w:abstractNumId w:val="24"/>
  </w:num>
  <w:num w:numId="8">
    <w:abstractNumId w:val="25"/>
  </w:num>
  <w:num w:numId="9">
    <w:abstractNumId w:val="6"/>
  </w:num>
  <w:num w:numId="10">
    <w:abstractNumId w:val="31"/>
  </w:num>
  <w:num w:numId="11">
    <w:abstractNumId w:val="12"/>
  </w:num>
  <w:num w:numId="12">
    <w:abstractNumId w:val="16"/>
  </w:num>
  <w:num w:numId="13">
    <w:abstractNumId w:val="9"/>
  </w:num>
  <w:num w:numId="14">
    <w:abstractNumId w:val="13"/>
  </w:num>
  <w:num w:numId="15">
    <w:abstractNumId w:val="22"/>
  </w:num>
  <w:num w:numId="16">
    <w:abstractNumId w:val="28"/>
  </w:num>
  <w:num w:numId="17">
    <w:abstractNumId w:val="4"/>
  </w:num>
  <w:num w:numId="18">
    <w:abstractNumId w:val="1"/>
  </w:num>
  <w:num w:numId="19">
    <w:abstractNumId w:val="19"/>
  </w:num>
  <w:num w:numId="20">
    <w:abstractNumId w:val="2"/>
  </w:num>
  <w:num w:numId="21">
    <w:abstractNumId w:val="10"/>
  </w:num>
  <w:num w:numId="22">
    <w:abstractNumId w:val="30"/>
  </w:num>
  <w:num w:numId="23">
    <w:abstractNumId w:val="7"/>
  </w:num>
  <w:num w:numId="24">
    <w:abstractNumId w:val="32"/>
  </w:num>
  <w:num w:numId="25">
    <w:abstractNumId w:val="18"/>
  </w:num>
  <w:num w:numId="26">
    <w:abstractNumId w:val="8"/>
  </w:num>
  <w:num w:numId="27">
    <w:abstractNumId w:val="14"/>
  </w:num>
  <w:num w:numId="28">
    <w:abstractNumId w:val="3"/>
  </w:num>
  <w:num w:numId="29">
    <w:abstractNumId w:val="29"/>
  </w:num>
  <w:num w:numId="30">
    <w:abstractNumId w:val="26"/>
  </w:num>
  <w:num w:numId="31">
    <w:abstractNumId w:val="21"/>
  </w:num>
  <w:num w:numId="32">
    <w:abstractNumId w:val="11"/>
  </w:num>
  <w:num w:numId="33">
    <w:abstractNumId w:val="23"/>
  </w:num>
  <w:num w:numId="3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1F17"/>
    <w:rsid w:val="00002308"/>
    <w:rsid w:val="0000238E"/>
    <w:rsid w:val="00002762"/>
    <w:rsid w:val="00002C41"/>
    <w:rsid w:val="00003968"/>
    <w:rsid w:val="00006F64"/>
    <w:rsid w:val="000074AF"/>
    <w:rsid w:val="00010071"/>
    <w:rsid w:val="00010847"/>
    <w:rsid w:val="000128CA"/>
    <w:rsid w:val="00013628"/>
    <w:rsid w:val="00013A47"/>
    <w:rsid w:val="00014E28"/>
    <w:rsid w:val="00015A50"/>
    <w:rsid w:val="00015D78"/>
    <w:rsid w:val="00016404"/>
    <w:rsid w:val="00016639"/>
    <w:rsid w:val="00016DAB"/>
    <w:rsid w:val="000209C9"/>
    <w:rsid w:val="00020AE2"/>
    <w:rsid w:val="00021E6E"/>
    <w:rsid w:val="00022154"/>
    <w:rsid w:val="00023826"/>
    <w:rsid w:val="00023B07"/>
    <w:rsid w:val="000256B8"/>
    <w:rsid w:val="00025AFD"/>
    <w:rsid w:val="0002619A"/>
    <w:rsid w:val="000274A3"/>
    <w:rsid w:val="000278CD"/>
    <w:rsid w:val="00027D30"/>
    <w:rsid w:val="0003004C"/>
    <w:rsid w:val="00030140"/>
    <w:rsid w:val="00030E1B"/>
    <w:rsid w:val="000319E9"/>
    <w:rsid w:val="0003264C"/>
    <w:rsid w:val="0003306B"/>
    <w:rsid w:val="00034968"/>
    <w:rsid w:val="000361BD"/>
    <w:rsid w:val="000375EC"/>
    <w:rsid w:val="00037B19"/>
    <w:rsid w:val="0004049F"/>
    <w:rsid w:val="000417C9"/>
    <w:rsid w:val="0004317E"/>
    <w:rsid w:val="00044575"/>
    <w:rsid w:val="00047365"/>
    <w:rsid w:val="00053452"/>
    <w:rsid w:val="00053D84"/>
    <w:rsid w:val="00053F1A"/>
    <w:rsid w:val="000544E0"/>
    <w:rsid w:val="0006060B"/>
    <w:rsid w:val="0006157D"/>
    <w:rsid w:val="00061919"/>
    <w:rsid w:val="00062FB5"/>
    <w:rsid w:val="00063ACB"/>
    <w:rsid w:val="00064830"/>
    <w:rsid w:val="00064B71"/>
    <w:rsid w:val="00064F00"/>
    <w:rsid w:val="000650B3"/>
    <w:rsid w:val="0006720F"/>
    <w:rsid w:val="0006733F"/>
    <w:rsid w:val="00067A62"/>
    <w:rsid w:val="00071B07"/>
    <w:rsid w:val="00072259"/>
    <w:rsid w:val="000726E3"/>
    <w:rsid w:val="00073DEC"/>
    <w:rsid w:val="000748E3"/>
    <w:rsid w:val="00074FE5"/>
    <w:rsid w:val="00080C74"/>
    <w:rsid w:val="00080CB6"/>
    <w:rsid w:val="00081D7D"/>
    <w:rsid w:val="00082661"/>
    <w:rsid w:val="0008336A"/>
    <w:rsid w:val="0008717B"/>
    <w:rsid w:val="00090704"/>
    <w:rsid w:val="00090971"/>
    <w:rsid w:val="00091E29"/>
    <w:rsid w:val="000920C9"/>
    <w:rsid w:val="000930E7"/>
    <w:rsid w:val="0009453D"/>
    <w:rsid w:val="00094788"/>
    <w:rsid w:val="000970F2"/>
    <w:rsid w:val="000A2029"/>
    <w:rsid w:val="000A2DCA"/>
    <w:rsid w:val="000A30FA"/>
    <w:rsid w:val="000A4507"/>
    <w:rsid w:val="000A53E6"/>
    <w:rsid w:val="000A743D"/>
    <w:rsid w:val="000A753B"/>
    <w:rsid w:val="000A75D1"/>
    <w:rsid w:val="000B08F0"/>
    <w:rsid w:val="000B0BDA"/>
    <w:rsid w:val="000B12F5"/>
    <w:rsid w:val="000B19E9"/>
    <w:rsid w:val="000B1E8F"/>
    <w:rsid w:val="000B3281"/>
    <w:rsid w:val="000B32ED"/>
    <w:rsid w:val="000B3FE8"/>
    <w:rsid w:val="000B4089"/>
    <w:rsid w:val="000B48D9"/>
    <w:rsid w:val="000B5D48"/>
    <w:rsid w:val="000B635F"/>
    <w:rsid w:val="000C02D1"/>
    <w:rsid w:val="000C0890"/>
    <w:rsid w:val="000C28A8"/>
    <w:rsid w:val="000C2C11"/>
    <w:rsid w:val="000C2D50"/>
    <w:rsid w:val="000C3773"/>
    <w:rsid w:val="000C3968"/>
    <w:rsid w:val="000C3B9A"/>
    <w:rsid w:val="000C3C78"/>
    <w:rsid w:val="000C53E1"/>
    <w:rsid w:val="000C57F0"/>
    <w:rsid w:val="000C582A"/>
    <w:rsid w:val="000C6730"/>
    <w:rsid w:val="000D1CC3"/>
    <w:rsid w:val="000D20DE"/>
    <w:rsid w:val="000D2791"/>
    <w:rsid w:val="000D355F"/>
    <w:rsid w:val="000D3B23"/>
    <w:rsid w:val="000D5F79"/>
    <w:rsid w:val="000D64A1"/>
    <w:rsid w:val="000D72AF"/>
    <w:rsid w:val="000E068A"/>
    <w:rsid w:val="000E2B82"/>
    <w:rsid w:val="000E3C37"/>
    <w:rsid w:val="000E3E7D"/>
    <w:rsid w:val="000E3EFE"/>
    <w:rsid w:val="000E40F6"/>
    <w:rsid w:val="000E438E"/>
    <w:rsid w:val="000E4DF8"/>
    <w:rsid w:val="000E50A3"/>
    <w:rsid w:val="000E5A1A"/>
    <w:rsid w:val="000E5DFF"/>
    <w:rsid w:val="000E61AC"/>
    <w:rsid w:val="000E6EAC"/>
    <w:rsid w:val="000E7745"/>
    <w:rsid w:val="000E7E90"/>
    <w:rsid w:val="000F0341"/>
    <w:rsid w:val="000F2938"/>
    <w:rsid w:val="000F2A2A"/>
    <w:rsid w:val="000F2C96"/>
    <w:rsid w:val="000F401E"/>
    <w:rsid w:val="000F5771"/>
    <w:rsid w:val="000F7BB0"/>
    <w:rsid w:val="000F7E06"/>
    <w:rsid w:val="001001A5"/>
    <w:rsid w:val="00100873"/>
    <w:rsid w:val="001012D0"/>
    <w:rsid w:val="001026EB"/>
    <w:rsid w:val="0010275A"/>
    <w:rsid w:val="00102B38"/>
    <w:rsid w:val="00102CE0"/>
    <w:rsid w:val="00102EF9"/>
    <w:rsid w:val="001038CC"/>
    <w:rsid w:val="00103AEC"/>
    <w:rsid w:val="00103C1F"/>
    <w:rsid w:val="00105D01"/>
    <w:rsid w:val="0010702B"/>
    <w:rsid w:val="00107FC9"/>
    <w:rsid w:val="00111791"/>
    <w:rsid w:val="001117C5"/>
    <w:rsid w:val="00111DA6"/>
    <w:rsid w:val="0011313A"/>
    <w:rsid w:val="0011495B"/>
    <w:rsid w:val="00115715"/>
    <w:rsid w:val="001164A0"/>
    <w:rsid w:val="00116D72"/>
    <w:rsid w:val="001174DA"/>
    <w:rsid w:val="00120DED"/>
    <w:rsid w:val="00120E92"/>
    <w:rsid w:val="0012141F"/>
    <w:rsid w:val="001218D3"/>
    <w:rsid w:val="0012264B"/>
    <w:rsid w:val="00122C3F"/>
    <w:rsid w:val="00122F59"/>
    <w:rsid w:val="001231AF"/>
    <w:rsid w:val="00123950"/>
    <w:rsid w:val="00123F80"/>
    <w:rsid w:val="00126A9F"/>
    <w:rsid w:val="00130695"/>
    <w:rsid w:val="00131437"/>
    <w:rsid w:val="00131710"/>
    <w:rsid w:val="00132F62"/>
    <w:rsid w:val="0013337F"/>
    <w:rsid w:val="001343AD"/>
    <w:rsid w:val="001345DB"/>
    <w:rsid w:val="001366A1"/>
    <w:rsid w:val="001377DF"/>
    <w:rsid w:val="00137C3B"/>
    <w:rsid w:val="001408E6"/>
    <w:rsid w:val="00142576"/>
    <w:rsid w:val="00142D2C"/>
    <w:rsid w:val="00142DB6"/>
    <w:rsid w:val="00142ECD"/>
    <w:rsid w:val="00143FC8"/>
    <w:rsid w:val="00144482"/>
    <w:rsid w:val="00144BF9"/>
    <w:rsid w:val="001465D9"/>
    <w:rsid w:val="00147A4D"/>
    <w:rsid w:val="00147C3D"/>
    <w:rsid w:val="00150D40"/>
    <w:rsid w:val="00151706"/>
    <w:rsid w:val="00152BAF"/>
    <w:rsid w:val="00154C32"/>
    <w:rsid w:val="001564DB"/>
    <w:rsid w:val="001574E7"/>
    <w:rsid w:val="00157786"/>
    <w:rsid w:val="00157DA4"/>
    <w:rsid w:val="00160398"/>
    <w:rsid w:val="0016079A"/>
    <w:rsid w:val="00160FDF"/>
    <w:rsid w:val="00161FB4"/>
    <w:rsid w:val="001630E4"/>
    <w:rsid w:val="00165220"/>
    <w:rsid w:val="001653A3"/>
    <w:rsid w:val="00165D89"/>
    <w:rsid w:val="00166A7C"/>
    <w:rsid w:val="00167920"/>
    <w:rsid w:val="00167A7E"/>
    <w:rsid w:val="001705D5"/>
    <w:rsid w:val="00171500"/>
    <w:rsid w:val="001720E9"/>
    <w:rsid w:val="001728B2"/>
    <w:rsid w:val="00172937"/>
    <w:rsid w:val="001729BA"/>
    <w:rsid w:val="00174EBD"/>
    <w:rsid w:val="0017504A"/>
    <w:rsid w:val="001763FB"/>
    <w:rsid w:val="001764C6"/>
    <w:rsid w:val="0017737D"/>
    <w:rsid w:val="00180AAB"/>
    <w:rsid w:val="0018199E"/>
    <w:rsid w:val="00182B85"/>
    <w:rsid w:val="00183760"/>
    <w:rsid w:val="001838A8"/>
    <w:rsid w:val="00183B37"/>
    <w:rsid w:val="00184026"/>
    <w:rsid w:val="00184415"/>
    <w:rsid w:val="00185D5F"/>
    <w:rsid w:val="0018627E"/>
    <w:rsid w:val="00187318"/>
    <w:rsid w:val="00190670"/>
    <w:rsid w:val="0019084F"/>
    <w:rsid w:val="001910CA"/>
    <w:rsid w:val="001919BE"/>
    <w:rsid w:val="001937E9"/>
    <w:rsid w:val="001A01C3"/>
    <w:rsid w:val="001A1AB6"/>
    <w:rsid w:val="001A2160"/>
    <w:rsid w:val="001A2357"/>
    <w:rsid w:val="001A2C06"/>
    <w:rsid w:val="001A2F1B"/>
    <w:rsid w:val="001A3376"/>
    <w:rsid w:val="001A44AE"/>
    <w:rsid w:val="001A461E"/>
    <w:rsid w:val="001A5794"/>
    <w:rsid w:val="001A5ABB"/>
    <w:rsid w:val="001A5BE2"/>
    <w:rsid w:val="001A6FBA"/>
    <w:rsid w:val="001A7FBF"/>
    <w:rsid w:val="001B07E2"/>
    <w:rsid w:val="001B168C"/>
    <w:rsid w:val="001B1E31"/>
    <w:rsid w:val="001B1E7A"/>
    <w:rsid w:val="001B4544"/>
    <w:rsid w:val="001B4C3C"/>
    <w:rsid w:val="001B6B98"/>
    <w:rsid w:val="001C3D97"/>
    <w:rsid w:val="001C467F"/>
    <w:rsid w:val="001C504F"/>
    <w:rsid w:val="001C53FE"/>
    <w:rsid w:val="001C774E"/>
    <w:rsid w:val="001C7CA8"/>
    <w:rsid w:val="001D06B7"/>
    <w:rsid w:val="001D0A06"/>
    <w:rsid w:val="001D106F"/>
    <w:rsid w:val="001D1B63"/>
    <w:rsid w:val="001D2C84"/>
    <w:rsid w:val="001D30A9"/>
    <w:rsid w:val="001D3176"/>
    <w:rsid w:val="001D3355"/>
    <w:rsid w:val="001D5EDB"/>
    <w:rsid w:val="001D6025"/>
    <w:rsid w:val="001D71F2"/>
    <w:rsid w:val="001D729C"/>
    <w:rsid w:val="001E0E43"/>
    <w:rsid w:val="001E16AA"/>
    <w:rsid w:val="001E4B7F"/>
    <w:rsid w:val="001E5D88"/>
    <w:rsid w:val="001E6173"/>
    <w:rsid w:val="001E746B"/>
    <w:rsid w:val="001E7DD7"/>
    <w:rsid w:val="001F19B1"/>
    <w:rsid w:val="001F1DEC"/>
    <w:rsid w:val="001F2130"/>
    <w:rsid w:val="001F2464"/>
    <w:rsid w:val="001F2CB2"/>
    <w:rsid w:val="001F3BA0"/>
    <w:rsid w:val="001F5031"/>
    <w:rsid w:val="001F506B"/>
    <w:rsid w:val="001F5637"/>
    <w:rsid w:val="001F7B4A"/>
    <w:rsid w:val="00200444"/>
    <w:rsid w:val="00200E3C"/>
    <w:rsid w:val="002016D5"/>
    <w:rsid w:val="00201DE9"/>
    <w:rsid w:val="00202317"/>
    <w:rsid w:val="00202B14"/>
    <w:rsid w:val="0020300D"/>
    <w:rsid w:val="00203199"/>
    <w:rsid w:val="002042C4"/>
    <w:rsid w:val="00205431"/>
    <w:rsid w:val="00205842"/>
    <w:rsid w:val="00205C34"/>
    <w:rsid w:val="00207451"/>
    <w:rsid w:val="00207896"/>
    <w:rsid w:val="00207A4D"/>
    <w:rsid w:val="002108E4"/>
    <w:rsid w:val="00210F18"/>
    <w:rsid w:val="00211A65"/>
    <w:rsid w:val="00211F26"/>
    <w:rsid w:val="00211F83"/>
    <w:rsid w:val="002136A3"/>
    <w:rsid w:val="00214FC2"/>
    <w:rsid w:val="00215535"/>
    <w:rsid w:val="002165DD"/>
    <w:rsid w:val="00220993"/>
    <w:rsid w:val="00223FB4"/>
    <w:rsid w:val="00224322"/>
    <w:rsid w:val="00225AF3"/>
    <w:rsid w:val="00225F77"/>
    <w:rsid w:val="00226BF4"/>
    <w:rsid w:val="00227B08"/>
    <w:rsid w:val="00230D90"/>
    <w:rsid w:val="0023164B"/>
    <w:rsid w:val="002317DB"/>
    <w:rsid w:val="002323D2"/>
    <w:rsid w:val="00232498"/>
    <w:rsid w:val="002340D9"/>
    <w:rsid w:val="00234479"/>
    <w:rsid w:val="00234ADE"/>
    <w:rsid w:val="00234FF9"/>
    <w:rsid w:val="0023506A"/>
    <w:rsid w:val="002354AA"/>
    <w:rsid w:val="002356B5"/>
    <w:rsid w:val="0023656A"/>
    <w:rsid w:val="002415E2"/>
    <w:rsid w:val="00242462"/>
    <w:rsid w:val="00242573"/>
    <w:rsid w:val="00244C1D"/>
    <w:rsid w:val="00244FF6"/>
    <w:rsid w:val="00246D71"/>
    <w:rsid w:val="002476A4"/>
    <w:rsid w:val="002504EB"/>
    <w:rsid w:val="00250ADE"/>
    <w:rsid w:val="00252136"/>
    <w:rsid w:val="00253135"/>
    <w:rsid w:val="00253894"/>
    <w:rsid w:val="00255C70"/>
    <w:rsid w:val="00256839"/>
    <w:rsid w:val="00260EB8"/>
    <w:rsid w:val="00262B18"/>
    <w:rsid w:val="002634FB"/>
    <w:rsid w:val="0026402F"/>
    <w:rsid w:val="0026654F"/>
    <w:rsid w:val="00266EF9"/>
    <w:rsid w:val="00267A35"/>
    <w:rsid w:val="00267D06"/>
    <w:rsid w:val="00270C69"/>
    <w:rsid w:val="00271057"/>
    <w:rsid w:val="00271FE5"/>
    <w:rsid w:val="00272712"/>
    <w:rsid w:val="0027514D"/>
    <w:rsid w:val="002773BB"/>
    <w:rsid w:val="002779A5"/>
    <w:rsid w:val="002800A6"/>
    <w:rsid w:val="00280210"/>
    <w:rsid w:val="00281426"/>
    <w:rsid w:val="00281442"/>
    <w:rsid w:val="00281BE8"/>
    <w:rsid w:val="00282384"/>
    <w:rsid w:val="00282FAD"/>
    <w:rsid w:val="00283485"/>
    <w:rsid w:val="002843CE"/>
    <w:rsid w:val="00284DC6"/>
    <w:rsid w:val="00285181"/>
    <w:rsid w:val="0028538F"/>
    <w:rsid w:val="002856B8"/>
    <w:rsid w:val="002861F3"/>
    <w:rsid w:val="0028674F"/>
    <w:rsid w:val="00286BA4"/>
    <w:rsid w:val="00286EFF"/>
    <w:rsid w:val="00287F1E"/>
    <w:rsid w:val="00290F1E"/>
    <w:rsid w:val="002916AF"/>
    <w:rsid w:val="00291A9A"/>
    <w:rsid w:val="00293111"/>
    <w:rsid w:val="0029389A"/>
    <w:rsid w:val="002944D7"/>
    <w:rsid w:val="00294F22"/>
    <w:rsid w:val="002959D3"/>
    <w:rsid w:val="00296BA9"/>
    <w:rsid w:val="00296C38"/>
    <w:rsid w:val="00296E9B"/>
    <w:rsid w:val="0029733E"/>
    <w:rsid w:val="002A0E15"/>
    <w:rsid w:val="002A27BB"/>
    <w:rsid w:val="002A2E77"/>
    <w:rsid w:val="002A313B"/>
    <w:rsid w:val="002A3855"/>
    <w:rsid w:val="002A39C9"/>
    <w:rsid w:val="002A3FC7"/>
    <w:rsid w:val="002A4112"/>
    <w:rsid w:val="002A488A"/>
    <w:rsid w:val="002A4A32"/>
    <w:rsid w:val="002A61AF"/>
    <w:rsid w:val="002A6C48"/>
    <w:rsid w:val="002A6CBF"/>
    <w:rsid w:val="002A6DA3"/>
    <w:rsid w:val="002B20B9"/>
    <w:rsid w:val="002B3EAE"/>
    <w:rsid w:val="002B4213"/>
    <w:rsid w:val="002B637A"/>
    <w:rsid w:val="002B7A17"/>
    <w:rsid w:val="002C0398"/>
    <w:rsid w:val="002C0911"/>
    <w:rsid w:val="002C09AE"/>
    <w:rsid w:val="002C0CD4"/>
    <w:rsid w:val="002C19D2"/>
    <w:rsid w:val="002C28AC"/>
    <w:rsid w:val="002C29B5"/>
    <w:rsid w:val="002C4E4C"/>
    <w:rsid w:val="002C52D2"/>
    <w:rsid w:val="002C5621"/>
    <w:rsid w:val="002C6780"/>
    <w:rsid w:val="002C6924"/>
    <w:rsid w:val="002C6B65"/>
    <w:rsid w:val="002C6FE0"/>
    <w:rsid w:val="002C768E"/>
    <w:rsid w:val="002C7F44"/>
    <w:rsid w:val="002D0D41"/>
    <w:rsid w:val="002D0F9B"/>
    <w:rsid w:val="002D3518"/>
    <w:rsid w:val="002D4679"/>
    <w:rsid w:val="002D642A"/>
    <w:rsid w:val="002D6A9B"/>
    <w:rsid w:val="002D7BC9"/>
    <w:rsid w:val="002E1399"/>
    <w:rsid w:val="002E234D"/>
    <w:rsid w:val="002E2D34"/>
    <w:rsid w:val="002E336D"/>
    <w:rsid w:val="002E3A8E"/>
    <w:rsid w:val="002E4848"/>
    <w:rsid w:val="002E4EB9"/>
    <w:rsid w:val="002E518A"/>
    <w:rsid w:val="002E5687"/>
    <w:rsid w:val="002E5A5D"/>
    <w:rsid w:val="002E5E6F"/>
    <w:rsid w:val="002E5E7C"/>
    <w:rsid w:val="002E635D"/>
    <w:rsid w:val="002E6A03"/>
    <w:rsid w:val="002E7561"/>
    <w:rsid w:val="002E78CE"/>
    <w:rsid w:val="002F1D82"/>
    <w:rsid w:val="002F4C4F"/>
    <w:rsid w:val="002F6510"/>
    <w:rsid w:val="003010C8"/>
    <w:rsid w:val="00302340"/>
    <w:rsid w:val="00302661"/>
    <w:rsid w:val="00303336"/>
    <w:rsid w:val="003034D8"/>
    <w:rsid w:val="00303ED8"/>
    <w:rsid w:val="00306290"/>
    <w:rsid w:val="00306E1C"/>
    <w:rsid w:val="003112C2"/>
    <w:rsid w:val="003117A2"/>
    <w:rsid w:val="00311B74"/>
    <w:rsid w:val="00312CDE"/>
    <w:rsid w:val="003144A2"/>
    <w:rsid w:val="0031553F"/>
    <w:rsid w:val="003157BB"/>
    <w:rsid w:val="003177DD"/>
    <w:rsid w:val="003208E5"/>
    <w:rsid w:val="00321615"/>
    <w:rsid w:val="003221BA"/>
    <w:rsid w:val="003223AF"/>
    <w:rsid w:val="00325181"/>
    <w:rsid w:val="00325210"/>
    <w:rsid w:val="00325577"/>
    <w:rsid w:val="0032559A"/>
    <w:rsid w:val="00326614"/>
    <w:rsid w:val="0032753D"/>
    <w:rsid w:val="003279A8"/>
    <w:rsid w:val="00327CF1"/>
    <w:rsid w:val="00330243"/>
    <w:rsid w:val="003310EF"/>
    <w:rsid w:val="00331E9F"/>
    <w:rsid w:val="003325A9"/>
    <w:rsid w:val="0033577C"/>
    <w:rsid w:val="00335DAD"/>
    <w:rsid w:val="003370FC"/>
    <w:rsid w:val="003418B3"/>
    <w:rsid w:val="00341BA4"/>
    <w:rsid w:val="00342971"/>
    <w:rsid w:val="00343839"/>
    <w:rsid w:val="00343D68"/>
    <w:rsid w:val="00343EFF"/>
    <w:rsid w:val="00350128"/>
    <w:rsid w:val="003528A5"/>
    <w:rsid w:val="00352FB8"/>
    <w:rsid w:val="0035367E"/>
    <w:rsid w:val="0035402F"/>
    <w:rsid w:val="00354883"/>
    <w:rsid w:val="00355183"/>
    <w:rsid w:val="0035589C"/>
    <w:rsid w:val="00356020"/>
    <w:rsid w:val="00356521"/>
    <w:rsid w:val="003565A1"/>
    <w:rsid w:val="0035690A"/>
    <w:rsid w:val="00361605"/>
    <w:rsid w:val="003630C5"/>
    <w:rsid w:val="003636F3"/>
    <w:rsid w:val="00364DEC"/>
    <w:rsid w:val="00366B79"/>
    <w:rsid w:val="00366BE0"/>
    <w:rsid w:val="003678B3"/>
    <w:rsid w:val="00370226"/>
    <w:rsid w:val="003707FF"/>
    <w:rsid w:val="00370DA2"/>
    <w:rsid w:val="00371666"/>
    <w:rsid w:val="00373478"/>
    <w:rsid w:val="00373D62"/>
    <w:rsid w:val="00373ED0"/>
    <w:rsid w:val="0037406D"/>
    <w:rsid w:val="00380892"/>
    <w:rsid w:val="00381056"/>
    <w:rsid w:val="003812AD"/>
    <w:rsid w:val="003819D1"/>
    <w:rsid w:val="003853AB"/>
    <w:rsid w:val="00385A73"/>
    <w:rsid w:val="00386265"/>
    <w:rsid w:val="00390088"/>
    <w:rsid w:val="0039086E"/>
    <w:rsid w:val="00391EFD"/>
    <w:rsid w:val="00392BED"/>
    <w:rsid w:val="00393018"/>
    <w:rsid w:val="00394351"/>
    <w:rsid w:val="00396318"/>
    <w:rsid w:val="00396764"/>
    <w:rsid w:val="00397511"/>
    <w:rsid w:val="00397C1F"/>
    <w:rsid w:val="003A0FFE"/>
    <w:rsid w:val="003A14D0"/>
    <w:rsid w:val="003A152D"/>
    <w:rsid w:val="003A3C91"/>
    <w:rsid w:val="003A4718"/>
    <w:rsid w:val="003A6C22"/>
    <w:rsid w:val="003A6EE9"/>
    <w:rsid w:val="003A72EB"/>
    <w:rsid w:val="003B0521"/>
    <w:rsid w:val="003B0E09"/>
    <w:rsid w:val="003B2B79"/>
    <w:rsid w:val="003B434D"/>
    <w:rsid w:val="003B5305"/>
    <w:rsid w:val="003B6CBC"/>
    <w:rsid w:val="003C01D9"/>
    <w:rsid w:val="003C17B9"/>
    <w:rsid w:val="003C1C06"/>
    <w:rsid w:val="003C34DB"/>
    <w:rsid w:val="003C3863"/>
    <w:rsid w:val="003C4551"/>
    <w:rsid w:val="003C5FB4"/>
    <w:rsid w:val="003C68FB"/>
    <w:rsid w:val="003C6A74"/>
    <w:rsid w:val="003C756F"/>
    <w:rsid w:val="003C7A72"/>
    <w:rsid w:val="003C7B1A"/>
    <w:rsid w:val="003D0FD0"/>
    <w:rsid w:val="003D1B9E"/>
    <w:rsid w:val="003D2E21"/>
    <w:rsid w:val="003D2F8A"/>
    <w:rsid w:val="003D32E2"/>
    <w:rsid w:val="003D3C7B"/>
    <w:rsid w:val="003D3D10"/>
    <w:rsid w:val="003D3EE3"/>
    <w:rsid w:val="003D4A61"/>
    <w:rsid w:val="003D5840"/>
    <w:rsid w:val="003D59D2"/>
    <w:rsid w:val="003D6428"/>
    <w:rsid w:val="003D6B37"/>
    <w:rsid w:val="003D6D10"/>
    <w:rsid w:val="003E0310"/>
    <w:rsid w:val="003E049A"/>
    <w:rsid w:val="003E1169"/>
    <w:rsid w:val="003E1A05"/>
    <w:rsid w:val="003E27F7"/>
    <w:rsid w:val="003E2A49"/>
    <w:rsid w:val="003E2BC1"/>
    <w:rsid w:val="003E4810"/>
    <w:rsid w:val="003E6410"/>
    <w:rsid w:val="003E65F3"/>
    <w:rsid w:val="003E6D6A"/>
    <w:rsid w:val="003E70FE"/>
    <w:rsid w:val="003E7BAA"/>
    <w:rsid w:val="003E7E76"/>
    <w:rsid w:val="003F0792"/>
    <w:rsid w:val="003F1352"/>
    <w:rsid w:val="003F1D9B"/>
    <w:rsid w:val="003F22A4"/>
    <w:rsid w:val="003F247C"/>
    <w:rsid w:val="003F49CB"/>
    <w:rsid w:val="003F5375"/>
    <w:rsid w:val="003F5597"/>
    <w:rsid w:val="003F5908"/>
    <w:rsid w:val="003F59B8"/>
    <w:rsid w:val="003F6D9E"/>
    <w:rsid w:val="003F71AA"/>
    <w:rsid w:val="003F7289"/>
    <w:rsid w:val="003F79B3"/>
    <w:rsid w:val="00401FC2"/>
    <w:rsid w:val="004022F9"/>
    <w:rsid w:val="004029F6"/>
    <w:rsid w:val="0040381C"/>
    <w:rsid w:val="00405177"/>
    <w:rsid w:val="00405562"/>
    <w:rsid w:val="00405607"/>
    <w:rsid w:val="00405C13"/>
    <w:rsid w:val="00405F0A"/>
    <w:rsid w:val="004075E0"/>
    <w:rsid w:val="00407C98"/>
    <w:rsid w:val="004105EE"/>
    <w:rsid w:val="00410B51"/>
    <w:rsid w:val="004129F3"/>
    <w:rsid w:val="004139B3"/>
    <w:rsid w:val="00414041"/>
    <w:rsid w:val="00414A15"/>
    <w:rsid w:val="00414ACB"/>
    <w:rsid w:val="00414D94"/>
    <w:rsid w:val="0041595A"/>
    <w:rsid w:val="00415F36"/>
    <w:rsid w:val="00416A07"/>
    <w:rsid w:val="00416D77"/>
    <w:rsid w:val="0042044B"/>
    <w:rsid w:val="00420E3F"/>
    <w:rsid w:val="00421116"/>
    <w:rsid w:val="004220FA"/>
    <w:rsid w:val="00423BDB"/>
    <w:rsid w:val="00424280"/>
    <w:rsid w:val="00425BAD"/>
    <w:rsid w:val="00426A99"/>
    <w:rsid w:val="0042741E"/>
    <w:rsid w:val="00427A5B"/>
    <w:rsid w:val="004303D6"/>
    <w:rsid w:val="00430587"/>
    <w:rsid w:val="004306AC"/>
    <w:rsid w:val="0043088C"/>
    <w:rsid w:val="00432375"/>
    <w:rsid w:val="0043257A"/>
    <w:rsid w:val="00433A86"/>
    <w:rsid w:val="004350DD"/>
    <w:rsid w:val="00435824"/>
    <w:rsid w:val="00435AD2"/>
    <w:rsid w:val="004363AE"/>
    <w:rsid w:val="004375D4"/>
    <w:rsid w:val="0043761E"/>
    <w:rsid w:val="004376B1"/>
    <w:rsid w:val="00437E45"/>
    <w:rsid w:val="00440BB1"/>
    <w:rsid w:val="00442A63"/>
    <w:rsid w:val="00442C92"/>
    <w:rsid w:val="00444206"/>
    <w:rsid w:val="00446E60"/>
    <w:rsid w:val="0044766E"/>
    <w:rsid w:val="00447839"/>
    <w:rsid w:val="00451A29"/>
    <w:rsid w:val="00451F75"/>
    <w:rsid w:val="0045332E"/>
    <w:rsid w:val="0045426D"/>
    <w:rsid w:val="00454B9B"/>
    <w:rsid w:val="00456F97"/>
    <w:rsid w:val="004578E3"/>
    <w:rsid w:val="00457D81"/>
    <w:rsid w:val="00462DC6"/>
    <w:rsid w:val="0046461B"/>
    <w:rsid w:val="00466A29"/>
    <w:rsid w:val="00467B0E"/>
    <w:rsid w:val="00472261"/>
    <w:rsid w:val="00473AD2"/>
    <w:rsid w:val="00474A05"/>
    <w:rsid w:val="00474FCB"/>
    <w:rsid w:val="00475703"/>
    <w:rsid w:val="00475D29"/>
    <w:rsid w:val="00476B49"/>
    <w:rsid w:val="00477380"/>
    <w:rsid w:val="00477BCA"/>
    <w:rsid w:val="00480152"/>
    <w:rsid w:val="004803A8"/>
    <w:rsid w:val="00480BC5"/>
    <w:rsid w:val="00481DE2"/>
    <w:rsid w:val="0048226A"/>
    <w:rsid w:val="00482643"/>
    <w:rsid w:val="00482F94"/>
    <w:rsid w:val="0048332F"/>
    <w:rsid w:val="004835CE"/>
    <w:rsid w:val="0048373D"/>
    <w:rsid w:val="00484717"/>
    <w:rsid w:val="00485C94"/>
    <w:rsid w:val="00487AB1"/>
    <w:rsid w:val="00487BAC"/>
    <w:rsid w:val="00487C7A"/>
    <w:rsid w:val="004900BD"/>
    <w:rsid w:val="004921F5"/>
    <w:rsid w:val="00493483"/>
    <w:rsid w:val="00493987"/>
    <w:rsid w:val="00494358"/>
    <w:rsid w:val="004948D0"/>
    <w:rsid w:val="004957C5"/>
    <w:rsid w:val="0049653D"/>
    <w:rsid w:val="004A0322"/>
    <w:rsid w:val="004A07D1"/>
    <w:rsid w:val="004A1120"/>
    <w:rsid w:val="004A16DF"/>
    <w:rsid w:val="004A4AF8"/>
    <w:rsid w:val="004B5507"/>
    <w:rsid w:val="004B59ED"/>
    <w:rsid w:val="004B5FE6"/>
    <w:rsid w:val="004B750A"/>
    <w:rsid w:val="004C0FA4"/>
    <w:rsid w:val="004C13B0"/>
    <w:rsid w:val="004C3883"/>
    <w:rsid w:val="004C3B13"/>
    <w:rsid w:val="004C447E"/>
    <w:rsid w:val="004C4713"/>
    <w:rsid w:val="004C5043"/>
    <w:rsid w:val="004C65A9"/>
    <w:rsid w:val="004C70C3"/>
    <w:rsid w:val="004C7EFD"/>
    <w:rsid w:val="004C7F62"/>
    <w:rsid w:val="004D3C82"/>
    <w:rsid w:val="004D4071"/>
    <w:rsid w:val="004D5491"/>
    <w:rsid w:val="004D63C0"/>
    <w:rsid w:val="004E0CD7"/>
    <w:rsid w:val="004E11CD"/>
    <w:rsid w:val="004E1804"/>
    <w:rsid w:val="004E2269"/>
    <w:rsid w:val="004E27FD"/>
    <w:rsid w:val="004E2BC9"/>
    <w:rsid w:val="004E350A"/>
    <w:rsid w:val="004E44B7"/>
    <w:rsid w:val="004E54A9"/>
    <w:rsid w:val="004E5E4A"/>
    <w:rsid w:val="004E64B0"/>
    <w:rsid w:val="004E6AC8"/>
    <w:rsid w:val="004E70E5"/>
    <w:rsid w:val="004F0A66"/>
    <w:rsid w:val="004F2C28"/>
    <w:rsid w:val="004F3080"/>
    <w:rsid w:val="004F3460"/>
    <w:rsid w:val="004F37A3"/>
    <w:rsid w:val="004F38E2"/>
    <w:rsid w:val="004F4119"/>
    <w:rsid w:val="004F4A34"/>
    <w:rsid w:val="004F546A"/>
    <w:rsid w:val="004F5EC0"/>
    <w:rsid w:val="004F63D7"/>
    <w:rsid w:val="004F7B3F"/>
    <w:rsid w:val="00500B3D"/>
    <w:rsid w:val="0050153F"/>
    <w:rsid w:val="005018C3"/>
    <w:rsid w:val="00501F5C"/>
    <w:rsid w:val="00502653"/>
    <w:rsid w:val="00503048"/>
    <w:rsid w:val="00504CB2"/>
    <w:rsid w:val="00505E59"/>
    <w:rsid w:val="005070E2"/>
    <w:rsid w:val="00507154"/>
    <w:rsid w:val="0050732D"/>
    <w:rsid w:val="005109F1"/>
    <w:rsid w:val="00510E7C"/>
    <w:rsid w:val="0051249D"/>
    <w:rsid w:val="00512EBD"/>
    <w:rsid w:val="00517232"/>
    <w:rsid w:val="005200DB"/>
    <w:rsid w:val="005200FB"/>
    <w:rsid w:val="00521BC9"/>
    <w:rsid w:val="005225B4"/>
    <w:rsid w:val="00522908"/>
    <w:rsid w:val="00522EC2"/>
    <w:rsid w:val="00525AEE"/>
    <w:rsid w:val="005278C7"/>
    <w:rsid w:val="00530850"/>
    <w:rsid w:val="0053305A"/>
    <w:rsid w:val="005333C8"/>
    <w:rsid w:val="0053446D"/>
    <w:rsid w:val="00534550"/>
    <w:rsid w:val="005352AD"/>
    <w:rsid w:val="005354D6"/>
    <w:rsid w:val="00537CEF"/>
    <w:rsid w:val="00540196"/>
    <w:rsid w:val="005410E9"/>
    <w:rsid w:val="00541D6B"/>
    <w:rsid w:val="0054269A"/>
    <w:rsid w:val="00542D74"/>
    <w:rsid w:val="005430BE"/>
    <w:rsid w:val="0054321C"/>
    <w:rsid w:val="005441A6"/>
    <w:rsid w:val="00544638"/>
    <w:rsid w:val="0054496E"/>
    <w:rsid w:val="005454C7"/>
    <w:rsid w:val="00545EBD"/>
    <w:rsid w:val="005462CA"/>
    <w:rsid w:val="00546BEB"/>
    <w:rsid w:val="005473E5"/>
    <w:rsid w:val="00547E2C"/>
    <w:rsid w:val="0055081E"/>
    <w:rsid w:val="005511E0"/>
    <w:rsid w:val="005534C2"/>
    <w:rsid w:val="005549A1"/>
    <w:rsid w:val="00554BDF"/>
    <w:rsid w:val="005556BA"/>
    <w:rsid w:val="00561A0C"/>
    <w:rsid w:val="00562B7A"/>
    <w:rsid w:val="00563081"/>
    <w:rsid w:val="005640A8"/>
    <w:rsid w:val="00565198"/>
    <w:rsid w:val="00565573"/>
    <w:rsid w:val="0056673A"/>
    <w:rsid w:val="00566BFF"/>
    <w:rsid w:val="005670DE"/>
    <w:rsid w:val="0056751C"/>
    <w:rsid w:val="00571EEE"/>
    <w:rsid w:val="0057207A"/>
    <w:rsid w:val="00572AB1"/>
    <w:rsid w:val="005742E4"/>
    <w:rsid w:val="00575B6D"/>
    <w:rsid w:val="00580971"/>
    <w:rsid w:val="00580D42"/>
    <w:rsid w:val="00582869"/>
    <w:rsid w:val="00582909"/>
    <w:rsid w:val="005850C3"/>
    <w:rsid w:val="005856EB"/>
    <w:rsid w:val="005872C6"/>
    <w:rsid w:val="005875E0"/>
    <w:rsid w:val="00587755"/>
    <w:rsid w:val="00587A19"/>
    <w:rsid w:val="005907DD"/>
    <w:rsid w:val="005909AF"/>
    <w:rsid w:val="00591681"/>
    <w:rsid w:val="00592CB8"/>
    <w:rsid w:val="00592F0B"/>
    <w:rsid w:val="0059648C"/>
    <w:rsid w:val="00596AEA"/>
    <w:rsid w:val="0059731F"/>
    <w:rsid w:val="005A0BEA"/>
    <w:rsid w:val="005A1B3C"/>
    <w:rsid w:val="005A49E0"/>
    <w:rsid w:val="005A4B99"/>
    <w:rsid w:val="005A52A7"/>
    <w:rsid w:val="005A6C6B"/>
    <w:rsid w:val="005B0425"/>
    <w:rsid w:val="005B5624"/>
    <w:rsid w:val="005B74DE"/>
    <w:rsid w:val="005B79D1"/>
    <w:rsid w:val="005B7AD6"/>
    <w:rsid w:val="005B7F3D"/>
    <w:rsid w:val="005C071C"/>
    <w:rsid w:val="005C4590"/>
    <w:rsid w:val="005C526A"/>
    <w:rsid w:val="005C54D6"/>
    <w:rsid w:val="005C54DE"/>
    <w:rsid w:val="005C5E82"/>
    <w:rsid w:val="005C6612"/>
    <w:rsid w:val="005C7431"/>
    <w:rsid w:val="005C7A69"/>
    <w:rsid w:val="005C7D0B"/>
    <w:rsid w:val="005D01D3"/>
    <w:rsid w:val="005D0335"/>
    <w:rsid w:val="005D18E9"/>
    <w:rsid w:val="005D1CEC"/>
    <w:rsid w:val="005D5245"/>
    <w:rsid w:val="005D70AD"/>
    <w:rsid w:val="005D73F6"/>
    <w:rsid w:val="005E04B1"/>
    <w:rsid w:val="005E2644"/>
    <w:rsid w:val="005E4886"/>
    <w:rsid w:val="005E5AEF"/>
    <w:rsid w:val="005E65EA"/>
    <w:rsid w:val="005F235F"/>
    <w:rsid w:val="005F2934"/>
    <w:rsid w:val="005F470F"/>
    <w:rsid w:val="005F4B51"/>
    <w:rsid w:val="005F4BA5"/>
    <w:rsid w:val="005F57C9"/>
    <w:rsid w:val="005F5C28"/>
    <w:rsid w:val="005F693F"/>
    <w:rsid w:val="005F6CAF"/>
    <w:rsid w:val="0060044F"/>
    <w:rsid w:val="006010CE"/>
    <w:rsid w:val="00601153"/>
    <w:rsid w:val="006011DE"/>
    <w:rsid w:val="006024BD"/>
    <w:rsid w:val="00604315"/>
    <w:rsid w:val="006044F1"/>
    <w:rsid w:val="00605037"/>
    <w:rsid w:val="00606118"/>
    <w:rsid w:val="006064C1"/>
    <w:rsid w:val="006065BC"/>
    <w:rsid w:val="00607525"/>
    <w:rsid w:val="00607857"/>
    <w:rsid w:val="006103A7"/>
    <w:rsid w:val="006116AE"/>
    <w:rsid w:val="0061317D"/>
    <w:rsid w:val="006145A8"/>
    <w:rsid w:val="00614C54"/>
    <w:rsid w:val="00615936"/>
    <w:rsid w:val="00615B8D"/>
    <w:rsid w:val="00616006"/>
    <w:rsid w:val="0061695F"/>
    <w:rsid w:val="00616E8B"/>
    <w:rsid w:val="006171E0"/>
    <w:rsid w:val="00621372"/>
    <w:rsid w:val="00621FE2"/>
    <w:rsid w:val="00622A00"/>
    <w:rsid w:val="00622BD4"/>
    <w:rsid w:val="006245B7"/>
    <w:rsid w:val="00624B09"/>
    <w:rsid w:val="00625429"/>
    <w:rsid w:val="00625602"/>
    <w:rsid w:val="00626D4C"/>
    <w:rsid w:val="00630EFC"/>
    <w:rsid w:val="00632340"/>
    <w:rsid w:val="00633186"/>
    <w:rsid w:val="0063566E"/>
    <w:rsid w:val="006368D1"/>
    <w:rsid w:val="00641646"/>
    <w:rsid w:val="00641773"/>
    <w:rsid w:val="00642324"/>
    <w:rsid w:val="006429B1"/>
    <w:rsid w:val="006443E0"/>
    <w:rsid w:val="0064536E"/>
    <w:rsid w:val="00645DDF"/>
    <w:rsid w:val="00645EF6"/>
    <w:rsid w:val="006463AB"/>
    <w:rsid w:val="00647F23"/>
    <w:rsid w:val="006506A1"/>
    <w:rsid w:val="0065138B"/>
    <w:rsid w:val="00651CE5"/>
    <w:rsid w:val="00652408"/>
    <w:rsid w:val="00652AC1"/>
    <w:rsid w:val="00652D94"/>
    <w:rsid w:val="006539F9"/>
    <w:rsid w:val="00655265"/>
    <w:rsid w:val="006574B8"/>
    <w:rsid w:val="006576E8"/>
    <w:rsid w:val="00657886"/>
    <w:rsid w:val="00660766"/>
    <w:rsid w:val="00660F9A"/>
    <w:rsid w:val="00661CA2"/>
    <w:rsid w:val="00662D95"/>
    <w:rsid w:val="00662EF3"/>
    <w:rsid w:val="006644C1"/>
    <w:rsid w:val="0066515D"/>
    <w:rsid w:val="00666731"/>
    <w:rsid w:val="0067297C"/>
    <w:rsid w:val="0067524D"/>
    <w:rsid w:val="00676358"/>
    <w:rsid w:val="00676572"/>
    <w:rsid w:val="00676FB3"/>
    <w:rsid w:val="0067760C"/>
    <w:rsid w:val="006800EF"/>
    <w:rsid w:val="0068016C"/>
    <w:rsid w:val="006804A7"/>
    <w:rsid w:val="00680A95"/>
    <w:rsid w:val="006824D6"/>
    <w:rsid w:val="00684DA2"/>
    <w:rsid w:val="0069174B"/>
    <w:rsid w:val="00692257"/>
    <w:rsid w:val="00693400"/>
    <w:rsid w:val="00693B25"/>
    <w:rsid w:val="006952D6"/>
    <w:rsid w:val="006955E9"/>
    <w:rsid w:val="006959E1"/>
    <w:rsid w:val="006966BA"/>
    <w:rsid w:val="006975FD"/>
    <w:rsid w:val="006A0E07"/>
    <w:rsid w:val="006A1E26"/>
    <w:rsid w:val="006A1FD4"/>
    <w:rsid w:val="006A3599"/>
    <w:rsid w:val="006A3E6F"/>
    <w:rsid w:val="006A580C"/>
    <w:rsid w:val="006A6785"/>
    <w:rsid w:val="006A68C4"/>
    <w:rsid w:val="006A690B"/>
    <w:rsid w:val="006A7976"/>
    <w:rsid w:val="006B0077"/>
    <w:rsid w:val="006B12AB"/>
    <w:rsid w:val="006B183D"/>
    <w:rsid w:val="006B1C09"/>
    <w:rsid w:val="006B2EF6"/>
    <w:rsid w:val="006B2F3D"/>
    <w:rsid w:val="006B341C"/>
    <w:rsid w:val="006B38AE"/>
    <w:rsid w:val="006B3931"/>
    <w:rsid w:val="006B43DF"/>
    <w:rsid w:val="006B73A2"/>
    <w:rsid w:val="006C093E"/>
    <w:rsid w:val="006C0A51"/>
    <w:rsid w:val="006C25CD"/>
    <w:rsid w:val="006C2FB9"/>
    <w:rsid w:val="006C3DF7"/>
    <w:rsid w:val="006C3F7C"/>
    <w:rsid w:val="006D02B9"/>
    <w:rsid w:val="006D062F"/>
    <w:rsid w:val="006D08CD"/>
    <w:rsid w:val="006D1C26"/>
    <w:rsid w:val="006D3333"/>
    <w:rsid w:val="006D41B0"/>
    <w:rsid w:val="006D79D3"/>
    <w:rsid w:val="006E0CD7"/>
    <w:rsid w:val="006E1010"/>
    <w:rsid w:val="006E1FE7"/>
    <w:rsid w:val="006E2C04"/>
    <w:rsid w:val="006E2C27"/>
    <w:rsid w:val="006E3128"/>
    <w:rsid w:val="006E3680"/>
    <w:rsid w:val="006E3851"/>
    <w:rsid w:val="006E48C0"/>
    <w:rsid w:val="006E55AD"/>
    <w:rsid w:val="006E5650"/>
    <w:rsid w:val="006E5928"/>
    <w:rsid w:val="006E5D8B"/>
    <w:rsid w:val="006E6794"/>
    <w:rsid w:val="006E6924"/>
    <w:rsid w:val="006F1236"/>
    <w:rsid w:val="006F14B8"/>
    <w:rsid w:val="006F25AE"/>
    <w:rsid w:val="006F4C62"/>
    <w:rsid w:val="006F5084"/>
    <w:rsid w:val="006F5450"/>
    <w:rsid w:val="006F5B06"/>
    <w:rsid w:val="006F5B52"/>
    <w:rsid w:val="006F5D30"/>
    <w:rsid w:val="006F5EA3"/>
    <w:rsid w:val="006F5F8C"/>
    <w:rsid w:val="006F67C5"/>
    <w:rsid w:val="007005A6"/>
    <w:rsid w:val="00702164"/>
    <w:rsid w:val="00702CDB"/>
    <w:rsid w:val="00704728"/>
    <w:rsid w:val="00704C78"/>
    <w:rsid w:val="00705B61"/>
    <w:rsid w:val="00706084"/>
    <w:rsid w:val="00706576"/>
    <w:rsid w:val="00711473"/>
    <w:rsid w:val="007123D2"/>
    <w:rsid w:val="00712FDD"/>
    <w:rsid w:val="007134E4"/>
    <w:rsid w:val="00714375"/>
    <w:rsid w:val="00714FDF"/>
    <w:rsid w:val="00715371"/>
    <w:rsid w:val="007160FD"/>
    <w:rsid w:val="00717091"/>
    <w:rsid w:val="0071761C"/>
    <w:rsid w:val="00717A5C"/>
    <w:rsid w:val="007207B2"/>
    <w:rsid w:val="00720DA7"/>
    <w:rsid w:val="00720F92"/>
    <w:rsid w:val="00721391"/>
    <w:rsid w:val="00721DD9"/>
    <w:rsid w:val="00722541"/>
    <w:rsid w:val="007255C4"/>
    <w:rsid w:val="00726399"/>
    <w:rsid w:val="00726E02"/>
    <w:rsid w:val="00726EEB"/>
    <w:rsid w:val="00727D78"/>
    <w:rsid w:val="00727E54"/>
    <w:rsid w:val="00730D66"/>
    <w:rsid w:val="007314E6"/>
    <w:rsid w:val="00731599"/>
    <w:rsid w:val="00733873"/>
    <w:rsid w:val="00734549"/>
    <w:rsid w:val="007352D2"/>
    <w:rsid w:val="00735E0B"/>
    <w:rsid w:val="0073788F"/>
    <w:rsid w:val="00737D29"/>
    <w:rsid w:val="00741AE4"/>
    <w:rsid w:val="00742644"/>
    <w:rsid w:val="00742B7D"/>
    <w:rsid w:val="00743377"/>
    <w:rsid w:val="00743A5B"/>
    <w:rsid w:val="007444E9"/>
    <w:rsid w:val="00744A21"/>
    <w:rsid w:val="00744CDC"/>
    <w:rsid w:val="007456BB"/>
    <w:rsid w:val="00745ED1"/>
    <w:rsid w:val="007473C9"/>
    <w:rsid w:val="0075054E"/>
    <w:rsid w:val="007511D2"/>
    <w:rsid w:val="0075249D"/>
    <w:rsid w:val="00752D1D"/>
    <w:rsid w:val="007547F9"/>
    <w:rsid w:val="007558DC"/>
    <w:rsid w:val="0075609B"/>
    <w:rsid w:val="00756173"/>
    <w:rsid w:val="007563C5"/>
    <w:rsid w:val="00756D21"/>
    <w:rsid w:val="00757088"/>
    <w:rsid w:val="00757609"/>
    <w:rsid w:val="00761D39"/>
    <w:rsid w:val="0076305C"/>
    <w:rsid w:val="00764377"/>
    <w:rsid w:val="00764A25"/>
    <w:rsid w:val="00764B9B"/>
    <w:rsid w:val="007662C6"/>
    <w:rsid w:val="00766A96"/>
    <w:rsid w:val="00766CEC"/>
    <w:rsid w:val="00767794"/>
    <w:rsid w:val="00767A6B"/>
    <w:rsid w:val="00767EBC"/>
    <w:rsid w:val="00771B71"/>
    <w:rsid w:val="00771F10"/>
    <w:rsid w:val="00772029"/>
    <w:rsid w:val="00773FA6"/>
    <w:rsid w:val="00776A22"/>
    <w:rsid w:val="00776D79"/>
    <w:rsid w:val="00777DCE"/>
    <w:rsid w:val="00780BA4"/>
    <w:rsid w:val="0078220B"/>
    <w:rsid w:val="0078383C"/>
    <w:rsid w:val="00784103"/>
    <w:rsid w:val="00784285"/>
    <w:rsid w:val="00784661"/>
    <w:rsid w:val="00784683"/>
    <w:rsid w:val="00784CA4"/>
    <w:rsid w:val="00787036"/>
    <w:rsid w:val="00787EF1"/>
    <w:rsid w:val="00787EF7"/>
    <w:rsid w:val="0079087A"/>
    <w:rsid w:val="00790A56"/>
    <w:rsid w:val="00790F0F"/>
    <w:rsid w:val="00793667"/>
    <w:rsid w:val="007940D4"/>
    <w:rsid w:val="00794B44"/>
    <w:rsid w:val="00795604"/>
    <w:rsid w:val="00795781"/>
    <w:rsid w:val="00795935"/>
    <w:rsid w:val="00795D1E"/>
    <w:rsid w:val="00795D59"/>
    <w:rsid w:val="007970AC"/>
    <w:rsid w:val="007A059B"/>
    <w:rsid w:val="007A0857"/>
    <w:rsid w:val="007A2528"/>
    <w:rsid w:val="007A4CBA"/>
    <w:rsid w:val="007A5F53"/>
    <w:rsid w:val="007A62D0"/>
    <w:rsid w:val="007A6C6B"/>
    <w:rsid w:val="007A7437"/>
    <w:rsid w:val="007A7B29"/>
    <w:rsid w:val="007A7B5C"/>
    <w:rsid w:val="007B0986"/>
    <w:rsid w:val="007B1276"/>
    <w:rsid w:val="007B1BEB"/>
    <w:rsid w:val="007B203E"/>
    <w:rsid w:val="007B5ADC"/>
    <w:rsid w:val="007B658F"/>
    <w:rsid w:val="007B66AC"/>
    <w:rsid w:val="007C1370"/>
    <w:rsid w:val="007C2387"/>
    <w:rsid w:val="007C388F"/>
    <w:rsid w:val="007C3FDF"/>
    <w:rsid w:val="007C5B84"/>
    <w:rsid w:val="007C624E"/>
    <w:rsid w:val="007C70D2"/>
    <w:rsid w:val="007D0D6E"/>
    <w:rsid w:val="007D0E63"/>
    <w:rsid w:val="007D16A1"/>
    <w:rsid w:val="007D1A2E"/>
    <w:rsid w:val="007D2D8A"/>
    <w:rsid w:val="007D37DE"/>
    <w:rsid w:val="007D38DE"/>
    <w:rsid w:val="007D3DBD"/>
    <w:rsid w:val="007D4732"/>
    <w:rsid w:val="007D5696"/>
    <w:rsid w:val="007D5EEE"/>
    <w:rsid w:val="007D6CFD"/>
    <w:rsid w:val="007D72D6"/>
    <w:rsid w:val="007D7D05"/>
    <w:rsid w:val="007E2F3E"/>
    <w:rsid w:val="007E3C11"/>
    <w:rsid w:val="007E3D5A"/>
    <w:rsid w:val="007E3F9A"/>
    <w:rsid w:val="007E48E0"/>
    <w:rsid w:val="007E5997"/>
    <w:rsid w:val="007E5B29"/>
    <w:rsid w:val="007E5CAC"/>
    <w:rsid w:val="007E6A2A"/>
    <w:rsid w:val="007E6BC9"/>
    <w:rsid w:val="007E7156"/>
    <w:rsid w:val="007F03B7"/>
    <w:rsid w:val="007F0DA1"/>
    <w:rsid w:val="007F0F90"/>
    <w:rsid w:val="007F27C3"/>
    <w:rsid w:val="007F2815"/>
    <w:rsid w:val="007F2B2A"/>
    <w:rsid w:val="007F45FB"/>
    <w:rsid w:val="007F57B8"/>
    <w:rsid w:val="007F7591"/>
    <w:rsid w:val="00800297"/>
    <w:rsid w:val="008004DF"/>
    <w:rsid w:val="00800C88"/>
    <w:rsid w:val="00802116"/>
    <w:rsid w:val="008021FF"/>
    <w:rsid w:val="00802859"/>
    <w:rsid w:val="008037BA"/>
    <w:rsid w:val="00804292"/>
    <w:rsid w:val="00804ADB"/>
    <w:rsid w:val="0080513E"/>
    <w:rsid w:val="0080662D"/>
    <w:rsid w:val="00810B1A"/>
    <w:rsid w:val="00811742"/>
    <w:rsid w:val="008120C1"/>
    <w:rsid w:val="008136F1"/>
    <w:rsid w:val="00813DF9"/>
    <w:rsid w:val="00813EB2"/>
    <w:rsid w:val="00813F43"/>
    <w:rsid w:val="00814954"/>
    <w:rsid w:val="0081551D"/>
    <w:rsid w:val="00815CE5"/>
    <w:rsid w:val="008224AD"/>
    <w:rsid w:val="00822BA5"/>
    <w:rsid w:val="00822D0E"/>
    <w:rsid w:val="00824498"/>
    <w:rsid w:val="00824762"/>
    <w:rsid w:val="00824CEC"/>
    <w:rsid w:val="00824EF4"/>
    <w:rsid w:val="00825CFA"/>
    <w:rsid w:val="00830652"/>
    <w:rsid w:val="0083524B"/>
    <w:rsid w:val="00835696"/>
    <w:rsid w:val="00836BBC"/>
    <w:rsid w:val="00837644"/>
    <w:rsid w:val="00840166"/>
    <w:rsid w:val="0084272A"/>
    <w:rsid w:val="00843AD8"/>
    <w:rsid w:val="00844BEB"/>
    <w:rsid w:val="00847727"/>
    <w:rsid w:val="00847D24"/>
    <w:rsid w:val="00850C2B"/>
    <w:rsid w:val="00850D7B"/>
    <w:rsid w:val="00852048"/>
    <w:rsid w:val="00852A2C"/>
    <w:rsid w:val="008531C7"/>
    <w:rsid w:val="00853B47"/>
    <w:rsid w:val="00854137"/>
    <w:rsid w:val="008548C7"/>
    <w:rsid w:val="00856A8F"/>
    <w:rsid w:val="00856B78"/>
    <w:rsid w:val="00857135"/>
    <w:rsid w:val="008574D1"/>
    <w:rsid w:val="00861A74"/>
    <w:rsid w:val="008639B6"/>
    <w:rsid w:val="0086550B"/>
    <w:rsid w:val="00865544"/>
    <w:rsid w:val="00865F67"/>
    <w:rsid w:val="00867091"/>
    <w:rsid w:val="0086761C"/>
    <w:rsid w:val="00867A39"/>
    <w:rsid w:val="0087015F"/>
    <w:rsid w:val="008701C4"/>
    <w:rsid w:val="0087150D"/>
    <w:rsid w:val="008724BE"/>
    <w:rsid w:val="00873C4E"/>
    <w:rsid w:val="008744FB"/>
    <w:rsid w:val="008745C4"/>
    <w:rsid w:val="00875765"/>
    <w:rsid w:val="00875879"/>
    <w:rsid w:val="00876BAA"/>
    <w:rsid w:val="00877666"/>
    <w:rsid w:val="008776B9"/>
    <w:rsid w:val="0087777B"/>
    <w:rsid w:val="00877931"/>
    <w:rsid w:val="00881D05"/>
    <w:rsid w:val="00881EA7"/>
    <w:rsid w:val="00882B94"/>
    <w:rsid w:val="00882C10"/>
    <w:rsid w:val="00882F56"/>
    <w:rsid w:val="00883AA6"/>
    <w:rsid w:val="00883AE2"/>
    <w:rsid w:val="00883C51"/>
    <w:rsid w:val="008848F8"/>
    <w:rsid w:val="008856AC"/>
    <w:rsid w:val="008871CC"/>
    <w:rsid w:val="00887E0B"/>
    <w:rsid w:val="008904F1"/>
    <w:rsid w:val="008918E2"/>
    <w:rsid w:val="00895C2C"/>
    <w:rsid w:val="00896C50"/>
    <w:rsid w:val="008A01FC"/>
    <w:rsid w:val="008A0568"/>
    <w:rsid w:val="008A0D35"/>
    <w:rsid w:val="008A1185"/>
    <w:rsid w:val="008A1C32"/>
    <w:rsid w:val="008A2910"/>
    <w:rsid w:val="008A29D2"/>
    <w:rsid w:val="008A3946"/>
    <w:rsid w:val="008A3DD8"/>
    <w:rsid w:val="008A3E3C"/>
    <w:rsid w:val="008A42F4"/>
    <w:rsid w:val="008A44B3"/>
    <w:rsid w:val="008A495C"/>
    <w:rsid w:val="008A723D"/>
    <w:rsid w:val="008B1A40"/>
    <w:rsid w:val="008B1D0D"/>
    <w:rsid w:val="008B3500"/>
    <w:rsid w:val="008B36A5"/>
    <w:rsid w:val="008B6A9E"/>
    <w:rsid w:val="008B7B9A"/>
    <w:rsid w:val="008C1120"/>
    <w:rsid w:val="008C15DE"/>
    <w:rsid w:val="008C33C3"/>
    <w:rsid w:val="008C3B0A"/>
    <w:rsid w:val="008C3C5A"/>
    <w:rsid w:val="008C53EB"/>
    <w:rsid w:val="008C544E"/>
    <w:rsid w:val="008C5F0E"/>
    <w:rsid w:val="008C64FE"/>
    <w:rsid w:val="008C6C9A"/>
    <w:rsid w:val="008C7B91"/>
    <w:rsid w:val="008D19D7"/>
    <w:rsid w:val="008D4A94"/>
    <w:rsid w:val="008D4EF4"/>
    <w:rsid w:val="008D686E"/>
    <w:rsid w:val="008E0866"/>
    <w:rsid w:val="008E1233"/>
    <w:rsid w:val="008E1972"/>
    <w:rsid w:val="008E213B"/>
    <w:rsid w:val="008E288B"/>
    <w:rsid w:val="008E3386"/>
    <w:rsid w:val="008E362E"/>
    <w:rsid w:val="008E39FB"/>
    <w:rsid w:val="008E3DC8"/>
    <w:rsid w:val="008E46DB"/>
    <w:rsid w:val="008E60F0"/>
    <w:rsid w:val="008F03AF"/>
    <w:rsid w:val="008F1561"/>
    <w:rsid w:val="008F3208"/>
    <w:rsid w:val="008F4742"/>
    <w:rsid w:val="008F5A62"/>
    <w:rsid w:val="008F5E9E"/>
    <w:rsid w:val="008F6324"/>
    <w:rsid w:val="008F67E2"/>
    <w:rsid w:val="008F75BC"/>
    <w:rsid w:val="008F7618"/>
    <w:rsid w:val="008F770D"/>
    <w:rsid w:val="008F7C6A"/>
    <w:rsid w:val="009013E5"/>
    <w:rsid w:val="00901579"/>
    <w:rsid w:val="00901E60"/>
    <w:rsid w:val="00902058"/>
    <w:rsid w:val="00902833"/>
    <w:rsid w:val="009051C2"/>
    <w:rsid w:val="00906B52"/>
    <w:rsid w:val="00907364"/>
    <w:rsid w:val="00907FB7"/>
    <w:rsid w:val="009107FF"/>
    <w:rsid w:val="00912099"/>
    <w:rsid w:val="009122CD"/>
    <w:rsid w:val="00912813"/>
    <w:rsid w:val="0091385C"/>
    <w:rsid w:val="009138CF"/>
    <w:rsid w:val="0091411C"/>
    <w:rsid w:val="00914BF4"/>
    <w:rsid w:val="00914C5F"/>
    <w:rsid w:val="00915C5B"/>
    <w:rsid w:val="00915EF7"/>
    <w:rsid w:val="009161B2"/>
    <w:rsid w:val="00920E5C"/>
    <w:rsid w:val="00921323"/>
    <w:rsid w:val="009213EE"/>
    <w:rsid w:val="00921844"/>
    <w:rsid w:val="00921DA1"/>
    <w:rsid w:val="0092253E"/>
    <w:rsid w:val="0092375F"/>
    <w:rsid w:val="00923872"/>
    <w:rsid w:val="00924B2A"/>
    <w:rsid w:val="00925A9E"/>
    <w:rsid w:val="00926DCA"/>
    <w:rsid w:val="00926DE5"/>
    <w:rsid w:val="0093049C"/>
    <w:rsid w:val="00930701"/>
    <w:rsid w:val="00930B62"/>
    <w:rsid w:val="009320DC"/>
    <w:rsid w:val="0093269D"/>
    <w:rsid w:val="00932D63"/>
    <w:rsid w:val="00933D95"/>
    <w:rsid w:val="00936660"/>
    <w:rsid w:val="00936BF6"/>
    <w:rsid w:val="009373F2"/>
    <w:rsid w:val="00937824"/>
    <w:rsid w:val="009407A3"/>
    <w:rsid w:val="00940FF8"/>
    <w:rsid w:val="009416FC"/>
    <w:rsid w:val="0094367C"/>
    <w:rsid w:val="00943D0C"/>
    <w:rsid w:val="00943EA9"/>
    <w:rsid w:val="00945674"/>
    <w:rsid w:val="00945840"/>
    <w:rsid w:val="00945A57"/>
    <w:rsid w:val="00945BE7"/>
    <w:rsid w:val="00947FB2"/>
    <w:rsid w:val="009505BA"/>
    <w:rsid w:val="0095233D"/>
    <w:rsid w:val="00952421"/>
    <w:rsid w:val="00952BC4"/>
    <w:rsid w:val="00953754"/>
    <w:rsid w:val="00954E17"/>
    <w:rsid w:val="009550B0"/>
    <w:rsid w:val="0095559A"/>
    <w:rsid w:val="009557FC"/>
    <w:rsid w:val="0095628A"/>
    <w:rsid w:val="00957CE2"/>
    <w:rsid w:val="00960B38"/>
    <w:rsid w:val="0096156C"/>
    <w:rsid w:val="009630E2"/>
    <w:rsid w:val="0096536B"/>
    <w:rsid w:val="00965A6C"/>
    <w:rsid w:val="00966B20"/>
    <w:rsid w:val="00966BB8"/>
    <w:rsid w:val="00970D15"/>
    <w:rsid w:val="00970DA3"/>
    <w:rsid w:val="009711C1"/>
    <w:rsid w:val="00971322"/>
    <w:rsid w:val="00971857"/>
    <w:rsid w:val="00971B0B"/>
    <w:rsid w:val="009725A6"/>
    <w:rsid w:val="00974781"/>
    <w:rsid w:val="00975B7C"/>
    <w:rsid w:val="00976AB5"/>
    <w:rsid w:val="00982732"/>
    <w:rsid w:val="00982CB1"/>
    <w:rsid w:val="00985622"/>
    <w:rsid w:val="00986623"/>
    <w:rsid w:val="009868F3"/>
    <w:rsid w:val="00987625"/>
    <w:rsid w:val="0099009A"/>
    <w:rsid w:val="00990B70"/>
    <w:rsid w:val="00992750"/>
    <w:rsid w:val="00994314"/>
    <w:rsid w:val="009A03BD"/>
    <w:rsid w:val="009A0533"/>
    <w:rsid w:val="009A07CF"/>
    <w:rsid w:val="009A0AEB"/>
    <w:rsid w:val="009A2977"/>
    <w:rsid w:val="009A35D9"/>
    <w:rsid w:val="009A4A83"/>
    <w:rsid w:val="009A5898"/>
    <w:rsid w:val="009A58CA"/>
    <w:rsid w:val="009A635B"/>
    <w:rsid w:val="009B1275"/>
    <w:rsid w:val="009B1FA6"/>
    <w:rsid w:val="009B3B7B"/>
    <w:rsid w:val="009B4C20"/>
    <w:rsid w:val="009B59FD"/>
    <w:rsid w:val="009B702A"/>
    <w:rsid w:val="009C1199"/>
    <w:rsid w:val="009C1D7F"/>
    <w:rsid w:val="009C2DE8"/>
    <w:rsid w:val="009C2FA5"/>
    <w:rsid w:val="009C311E"/>
    <w:rsid w:val="009C4711"/>
    <w:rsid w:val="009C4E2A"/>
    <w:rsid w:val="009C52C0"/>
    <w:rsid w:val="009C5380"/>
    <w:rsid w:val="009C5615"/>
    <w:rsid w:val="009C672A"/>
    <w:rsid w:val="009C6B68"/>
    <w:rsid w:val="009D0ED7"/>
    <w:rsid w:val="009D1163"/>
    <w:rsid w:val="009D1857"/>
    <w:rsid w:val="009D27B4"/>
    <w:rsid w:val="009D2B8A"/>
    <w:rsid w:val="009D441C"/>
    <w:rsid w:val="009D4E47"/>
    <w:rsid w:val="009D5F6A"/>
    <w:rsid w:val="009D7A53"/>
    <w:rsid w:val="009D7CC6"/>
    <w:rsid w:val="009E1014"/>
    <w:rsid w:val="009E24D5"/>
    <w:rsid w:val="009E29D0"/>
    <w:rsid w:val="009E3CB5"/>
    <w:rsid w:val="009E3E3C"/>
    <w:rsid w:val="009E69E5"/>
    <w:rsid w:val="009F0A7A"/>
    <w:rsid w:val="009F0DC1"/>
    <w:rsid w:val="009F1D54"/>
    <w:rsid w:val="009F29FD"/>
    <w:rsid w:val="009F2B6A"/>
    <w:rsid w:val="009F352A"/>
    <w:rsid w:val="009F45C7"/>
    <w:rsid w:val="009F506E"/>
    <w:rsid w:val="00A006E9"/>
    <w:rsid w:val="00A00B50"/>
    <w:rsid w:val="00A035B7"/>
    <w:rsid w:val="00A03636"/>
    <w:rsid w:val="00A03826"/>
    <w:rsid w:val="00A04784"/>
    <w:rsid w:val="00A053D1"/>
    <w:rsid w:val="00A069C7"/>
    <w:rsid w:val="00A0796F"/>
    <w:rsid w:val="00A10355"/>
    <w:rsid w:val="00A10831"/>
    <w:rsid w:val="00A1091E"/>
    <w:rsid w:val="00A11EBC"/>
    <w:rsid w:val="00A1240E"/>
    <w:rsid w:val="00A1300C"/>
    <w:rsid w:val="00A14066"/>
    <w:rsid w:val="00A14491"/>
    <w:rsid w:val="00A161D8"/>
    <w:rsid w:val="00A16FB3"/>
    <w:rsid w:val="00A17659"/>
    <w:rsid w:val="00A17DBE"/>
    <w:rsid w:val="00A205AE"/>
    <w:rsid w:val="00A2255E"/>
    <w:rsid w:val="00A23136"/>
    <w:rsid w:val="00A236A8"/>
    <w:rsid w:val="00A236F2"/>
    <w:rsid w:val="00A2401C"/>
    <w:rsid w:val="00A243EC"/>
    <w:rsid w:val="00A246C2"/>
    <w:rsid w:val="00A25CDF"/>
    <w:rsid w:val="00A25E34"/>
    <w:rsid w:val="00A27325"/>
    <w:rsid w:val="00A320A9"/>
    <w:rsid w:val="00A3232F"/>
    <w:rsid w:val="00A33775"/>
    <w:rsid w:val="00A33854"/>
    <w:rsid w:val="00A3470C"/>
    <w:rsid w:val="00A36239"/>
    <w:rsid w:val="00A36386"/>
    <w:rsid w:val="00A37636"/>
    <w:rsid w:val="00A40E95"/>
    <w:rsid w:val="00A40FE8"/>
    <w:rsid w:val="00A42DB4"/>
    <w:rsid w:val="00A43A92"/>
    <w:rsid w:val="00A43D04"/>
    <w:rsid w:val="00A445C9"/>
    <w:rsid w:val="00A448B6"/>
    <w:rsid w:val="00A44EF8"/>
    <w:rsid w:val="00A459F5"/>
    <w:rsid w:val="00A50430"/>
    <w:rsid w:val="00A50FCC"/>
    <w:rsid w:val="00A511DD"/>
    <w:rsid w:val="00A5127A"/>
    <w:rsid w:val="00A5304B"/>
    <w:rsid w:val="00A53C36"/>
    <w:rsid w:val="00A55609"/>
    <w:rsid w:val="00A576CF"/>
    <w:rsid w:val="00A57D39"/>
    <w:rsid w:val="00A6169B"/>
    <w:rsid w:val="00A61C2F"/>
    <w:rsid w:val="00A61F7E"/>
    <w:rsid w:val="00A62105"/>
    <w:rsid w:val="00A62B33"/>
    <w:rsid w:val="00A62EC7"/>
    <w:rsid w:val="00A64E0A"/>
    <w:rsid w:val="00A6558B"/>
    <w:rsid w:val="00A66F59"/>
    <w:rsid w:val="00A700F2"/>
    <w:rsid w:val="00A70C66"/>
    <w:rsid w:val="00A71FA1"/>
    <w:rsid w:val="00A72778"/>
    <w:rsid w:val="00A7291E"/>
    <w:rsid w:val="00A72C07"/>
    <w:rsid w:val="00A72CDA"/>
    <w:rsid w:val="00A73318"/>
    <w:rsid w:val="00A733DC"/>
    <w:rsid w:val="00A7407E"/>
    <w:rsid w:val="00A7472C"/>
    <w:rsid w:val="00A748B5"/>
    <w:rsid w:val="00A751F1"/>
    <w:rsid w:val="00A765DB"/>
    <w:rsid w:val="00A76764"/>
    <w:rsid w:val="00A7695C"/>
    <w:rsid w:val="00A80BC6"/>
    <w:rsid w:val="00A8368F"/>
    <w:rsid w:val="00A8440D"/>
    <w:rsid w:val="00A848D4"/>
    <w:rsid w:val="00A84B34"/>
    <w:rsid w:val="00A84DD3"/>
    <w:rsid w:val="00A84E20"/>
    <w:rsid w:val="00A85369"/>
    <w:rsid w:val="00A856DB"/>
    <w:rsid w:val="00A861FA"/>
    <w:rsid w:val="00A86582"/>
    <w:rsid w:val="00A874D6"/>
    <w:rsid w:val="00A93A8B"/>
    <w:rsid w:val="00A953E2"/>
    <w:rsid w:val="00A95465"/>
    <w:rsid w:val="00A9564C"/>
    <w:rsid w:val="00A976F8"/>
    <w:rsid w:val="00AA1290"/>
    <w:rsid w:val="00AA24C5"/>
    <w:rsid w:val="00AA2A7B"/>
    <w:rsid w:val="00AA489B"/>
    <w:rsid w:val="00AA5421"/>
    <w:rsid w:val="00AA764B"/>
    <w:rsid w:val="00AB2D36"/>
    <w:rsid w:val="00AB30EF"/>
    <w:rsid w:val="00AB40A0"/>
    <w:rsid w:val="00AB7ACD"/>
    <w:rsid w:val="00AC1A44"/>
    <w:rsid w:val="00AC2D18"/>
    <w:rsid w:val="00AC2D80"/>
    <w:rsid w:val="00AC3B50"/>
    <w:rsid w:val="00AC4204"/>
    <w:rsid w:val="00AC5194"/>
    <w:rsid w:val="00AD2B92"/>
    <w:rsid w:val="00AD3100"/>
    <w:rsid w:val="00AD43DF"/>
    <w:rsid w:val="00AD5E2A"/>
    <w:rsid w:val="00AD5F8E"/>
    <w:rsid w:val="00AD635C"/>
    <w:rsid w:val="00AD75A6"/>
    <w:rsid w:val="00AD771E"/>
    <w:rsid w:val="00AD7F0D"/>
    <w:rsid w:val="00AE1558"/>
    <w:rsid w:val="00AE4140"/>
    <w:rsid w:val="00AE4888"/>
    <w:rsid w:val="00AE513E"/>
    <w:rsid w:val="00AE5C76"/>
    <w:rsid w:val="00AE5C8C"/>
    <w:rsid w:val="00AE6219"/>
    <w:rsid w:val="00AF260A"/>
    <w:rsid w:val="00AF417D"/>
    <w:rsid w:val="00AF56F8"/>
    <w:rsid w:val="00AF5727"/>
    <w:rsid w:val="00AF5B65"/>
    <w:rsid w:val="00AF5DD8"/>
    <w:rsid w:val="00AF71B6"/>
    <w:rsid w:val="00B004BB"/>
    <w:rsid w:val="00B01E48"/>
    <w:rsid w:val="00B059A7"/>
    <w:rsid w:val="00B06789"/>
    <w:rsid w:val="00B06C51"/>
    <w:rsid w:val="00B07736"/>
    <w:rsid w:val="00B1005C"/>
    <w:rsid w:val="00B10D0E"/>
    <w:rsid w:val="00B115F4"/>
    <w:rsid w:val="00B116EC"/>
    <w:rsid w:val="00B13307"/>
    <w:rsid w:val="00B13317"/>
    <w:rsid w:val="00B142AF"/>
    <w:rsid w:val="00B147A0"/>
    <w:rsid w:val="00B157F7"/>
    <w:rsid w:val="00B16ABC"/>
    <w:rsid w:val="00B17865"/>
    <w:rsid w:val="00B20722"/>
    <w:rsid w:val="00B21380"/>
    <w:rsid w:val="00B23052"/>
    <w:rsid w:val="00B24127"/>
    <w:rsid w:val="00B267C2"/>
    <w:rsid w:val="00B309F4"/>
    <w:rsid w:val="00B3243E"/>
    <w:rsid w:val="00B33E88"/>
    <w:rsid w:val="00B3568F"/>
    <w:rsid w:val="00B35723"/>
    <w:rsid w:val="00B361CB"/>
    <w:rsid w:val="00B36FB9"/>
    <w:rsid w:val="00B37901"/>
    <w:rsid w:val="00B409E6"/>
    <w:rsid w:val="00B40C4B"/>
    <w:rsid w:val="00B4212F"/>
    <w:rsid w:val="00B42DDC"/>
    <w:rsid w:val="00B44B06"/>
    <w:rsid w:val="00B4624F"/>
    <w:rsid w:val="00B46FF2"/>
    <w:rsid w:val="00B50448"/>
    <w:rsid w:val="00B52B4B"/>
    <w:rsid w:val="00B538A9"/>
    <w:rsid w:val="00B540FA"/>
    <w:rsid w:val="00B54CBE"/>
    <w:rsid w:val="00B54E6E"/>
    <w:rsid w:val="00B554AA"/>
    <w:rsid w:val="00B57D2C"/>
    <w:rsid w:val="00B57DE6"/>
    <w:rsid w:val="00B6044B"/>
    <w:rsid w:val="00B60FB4"/>
    <w:rsid w:val="00B614D0"/>
    <w:rsid w:val="00B618DC"/>
    <w:rsid w:val="00B61A32"/>
    <w:rsid w:val="00B63DB6"/>
    <w:rsid w:val="00B66901"/>
    <w:rsid w:val="00B675A0"/>
    <w:rsid w:val="00B70FC6"/>
    <w:rsid w:val="00B71E46"/>
    <w:rsid w:val="00B73D60"/>
    <w:rsid w:val="00B748EB"/>
    <w:rsid w:val="00B7499C"/>
    <w:rsid w:val="00B749A5"/>
    <w:rsid w:val="00B75E7F"/>
    <w:rsid w:val="00B76F18"/>
    <w:rsid w:val="00B77E9C"/>
    <w:rsid w:val="00B77F92"/>
    <w:rsid w:val="00B80632"/>
    <w:rsid w:val="00B81245"/>
    <w:rsid w:val="00B81819"/>
    <w:rsid w:val="00B81B98"/>
    <w:rsid w:val="00B82756"/>
    <w:rsid w:val="00B83B10"/>
    <w:rsid w:val="00B84BE3"/>
    <w:rsid w:val="00B84E24"/>
    <w:rsid w:val="00B85AD0"/>
    <w:rsid w:val="00B8634D"/>
    <w:rsid w:val="00B90CE0"/>
    <w:rsid w:val="00B91AC3"/>
    <w:rsid w:val="00B91C89"/>
    <w:rsid w:val="00B91DA7"/>
    <w:rsid w:val="00B9356C"/>
    <w:rsid w:val="00B937D7"/>
    <w:rsid w:val="00B93E1D"/>
    <w:rsid w:val="00BA14CE"/>
    <w:rsid w:val="00BA1C4A"/>
    <w:rsid w:val="00BA2064"/>
    <w:rsid w:val="00BA2983"/>
    <w:rsid w:val="00BA39AC"/>
    <w:rsid w:val="00BA43DE"/>
    <w:rsid w:val="00BA4C13"/>
    <w:rsid w:val="00BA523A"/>
    <w:rsid w:val="00BA6195"/>
    <w:rsid w:val="00BA7685"/>
    <w:rsid w:val="00BA7B75"/>
    <w:rsid w:val="00BB025B"/>
    <w:rsid w:val="00BB334A"/>
    <w:rsid w:val="00BB33DB"/>
    <w:rsid w:val="00BB4049"/>
    <w:rsid w:val="00BB5F6F"/>
    <w:rsid w:val="00BC0180"/>
    <w:rsid w:val="00BC0A6A"/>
    <w:rsid w:val="00BC0C32"/>
    <w:rsid w:val="00BC0EE3"/>
    <w:rsid w:val="00BC11DE"/>
    <w:rsid w:val="00BC15C7"/>
    <w:rsid w:val="00BC1C99"/>
    <w:rsid w:val="00BC2023"/>
    <w:rsid w:val="00BC25DB"/>
    <w:rsid w:val="00BC4846"/>
    <w:rsid w:val="00BC50A8"/>
    <w:rsid w:val="00BC594A"/>
    <w:rsid w:val="00BC6CFA"/>
    <w:rsid w:val="00BD0511"/>
    <w:rsid w:val="00BD1666"/>
    <w:rsid w:val="00BD2607"/>
    <w:rsid w:val="00BD476F"/>
    <w:rsid w:val="00BD6675"/>
    <w:rsid w:val="00BD7217"/>
    <w:rsid w:val="00BD781B"/>
    <w:rsid w:val="00BD79A2"/>
    <w:rsid w:val="00BE0CDB"/>
    <w:rsid w:val="00BE1E2D"/>
    <w:rsid w:val="00BE554A"/>
    <w:rsid w:val="00BE5B59"/>
    <w:rsid w:val="00BE68CC"/>
    <w:rsid w:val="00BF105B"/>
    <w:rsid w:val="00BF1BD4"/>
    <w:rsid w:val="00BF217B"/>
    <w:rsid w:val="00BF2E1C"/>
    <w:rsid w:val="00BF336A"/>
    <w:rsid w:val="00BF36D3"/>
    <w:rsid w:val="00BF3BF2"/>
    <w:rsid w:val="00BF3DD5"/>
    <w:rsid w:val="00BF3E9C"/>
    <w:rsid w:val="00BF49CE"/>
    <w:rsid w:val="00BF5F55"/>
    <w:rsid w:val="00BF6516"/>
    <w:rsid w:val="00BF71F5"/>
    <w:rsid w:val="00C00726"/>
    <w:rsid w:val="00C012D0"/>
    <w:rsid w:val="00C01F5C"/>
    <w:rsid w:val="00C02098"/>
    <w:rsid w:val="00C02A41"/>
    <w:rsid w:val="00C02C0A"/>
    <w:rsid w:val="00C03D98"/>
    <w:rsid w:val="00C102D3"/>
    <w:rsid w:val="00C11C9D"/>
    <w:rsid w:val="00C1457B"/>
    <w:rsid w:val="00C14886"/>
    <w:rsid w:val="00C164B7"/>
    <w:rsid w:val="00C16CD9"/>
    <w:rsid w:val="00C16DC6"/>
    <w:rsid w:val="00C179DE"/>
    <w:rsid w:val="00C206DC"/>
    <w:rsid w:val="00C21354"/>
    <w:rsid w:val="00C216DF"/>
    <w:rsid w:val="00C223C1"/>
    <w:rsid w:val="00C2323E"/>
    <w:rsid w:val="00C2373F"/>
    <w:rsid w:val="00C23CC9"/>
    <w:rsid w:val="00C23DDE"/>
    <w:rsid w:val="00C25D14"/>
    <w:rsid w:val="00C26391"/>
    <w:rsid w:val="00C27BCF"/>
    <w:rsid w:val="00C27F1B"/>
    <w:rsid w:val="00C30144"/>
    <w:rsid w:val="00C31107"/>
    <w:rsid w:val="00C313ED"/>
    <w:rsid w:val="00C3268F"/>
    <w:rsid w:val="00C329E8"/>
    <w:rsid w:val="00C33495"/>
    <w:rsid w:val="00C351F8"/>
    <w:rsid w:val="00C37024"/>
    <w:rsid w:val="00C45D40"/>
    <w:rsid w:val="00C4787F"/>
    <w:rsid w:val="00C50286"/>
    <w:rsid w:val="00C50408"/>
    <w:rsid w:val="00C50BF1"/>
    <w:rsid w:val="00C513CC"/>
    <w:rsid w:val="00C51B32"/>
    <w:rsid w:val="00C521F9"/>
    <w:rsid w:val="00C52EAC"/>
    <w:rsid w:val="00C52F0F"/>
    <w:rsid w:val="00C53BC3"/>
    <w:rsid w:val="00C54FDC"/>
    <w:rsid w:val="00C55226"/>
    <w:rsid w:val="00C5580A"/>
    <w:rsid w:val="00C5637E"/>
    <w:rsid w:val="00C579BB"/>
    <w:rsid w:val="00C638DC"/>
    <w:rsid w:val="00C63C73"/>
    <w:rsid w:val="00C63FFF"/>
    <w:rsid w:val="00C642D9"/>
    <w:rsid w:val="00C648AF"/>
    <w:rsid w:val="00C64A6F"/>
    <w:rsid w:val="00C65339"/>
    <w:rsid w:val="00C65FD2"/>
    <w:rsid w:val="00C66D50"/>
    <w:rsid w:val="00C67D8D"/>
    <w:rsid w:val="00C67FC3"/>
    <w:rsid w:val="00C7082C"/>
    <w:rsid w:val="00C728FC"/>
    <w:rsid w:val="00C736EE"/>
    <w:rsid w:val="00C748AE"/>
    <w:rsid w:val="00C74EBA"/>
    <w:rsid w:val="00C7729A"/>
    <w:rsid w:val="00C80AFD"/>
    <w:rsid w:val="00C81534"/>
    <w:rsid w:val="00C81B01"/>
    <w:rsid w:val="00C8320A"/>
    <w:rsid w:val="00C83648"/>
    <w:rsid w:val="00C84293"/>
    <w:rsid w:val="00C843AD"/>
    <w:rsid w:val="00C8440E"/>
    <w:rsid w:val="00C844DC"/>
    <w:rsid w:val="00C855E3"/>
    <w:rsid w:val="00C85D60"/>
    <w:rsid w:val="00C85EE0"/>
    <w:rsid w:val="00C8636B"/>
    <w:rsid w:val="00C87695"/>
    <w:rsid w:val="00C900D3"/>
    <w:rsid w:val="00C912D8"/>
    <w:rsid w:val="00C914AB"/>
    <w:rsid w:val="00C9182B"/>
    <w:rsid w:val="00C92A18"/>
    <w:rsid w:val="00C931E7"/>
    <w:rsid w:val="00C945F1"/>
    <w:rsid w:val="00C94CF5"/>
    <w:rsid w:val="00C95189"/>
    <w:rsid w:val="00C9776E"/>
    <w:rsid w:val="00C97DB4"/>
    <w:rsid w:val="00CA19B9"/>
    <w:rsid w:val="00CA208E"/>
    <w:rsid w:val="00CA256D"/>
    <w:rsid w:val="00CA3A4D"/>
    <w:rsid w:val="00CA59E0"/>
    <w:rsid w:val="00CA62FF"/>
    <w:rsid w:val="00CA6B42"/>
    <w:rsid w:val="00CA6E1F"/>
    <w:rsid w:val="00CA753A"/>
    <w:rsid w:val="00CA7C1A"/>
    <w:rsid w:val="00CB0DF9"/>
    <w:rsid w:val="00CB11F1"/>
    <w:rsid w:val="00CB2651"/>
    <w:rsid w:val="00CB30BD"/>
    <w:rsid w:val="00CB7624"/>
    <w:rsid w:val="00CC1327"/>
    <w:rsid w:val="00CC1E45"/>
    <w:rsid w:val="00CC23EC"/>
    <w:rsid w:val="00CC4A4C"/>
    <w:rsid w:val="00CD0457"/>
    <w:rsid w:val="00CD0580"/>
    <w:rsid w:val="00CD17D7"/>
    <w:rsid w:val="00CD2CAC"/>
    <w:rsid w:val="00CD3048"/>
    <w:rsid w:val="00CD3800"/>
    <w:rsid w:val="00CD3F27"/>
    <w:rsid w:val="00CD4375"/>
    <w:rsid w:val="00CD4B78"/>
    <w:rsid w:val="00CD5BA7"/>
    <w:rsid w:val="00CD6B6E"/>
    <w:rsid w:val="00CD6BA6"/>
    <w:rsid w:val="00CD6CDE"/>
    <w:rsid w:val="00CD74D1"/>
    <w:rsid w:val="00CE0C92"/>
    <w:rsid w:val="00CE1BEB"/>
    <w:rsid w:val="00CE3E97"/>
    <w:rsid w:val="00CE3F93"/>
    <w:rsid w:val="00CE5C43"/>
    <w:rsid w:val="00CE5C8B"/>
    <w:rsid w:val="00CE7797"/>
    <w:rsid w:val="00CE7AB4"/>
    <w:rsid w:val="00CF008E"/>
    <w:rsid w:val="00CF07B3"/>
    <w:rsid w:val="00CF0842"/>
    <w:rsid w:val="00CF0A88"/>
    <w:rsid w:val="00CF1335"/>
    <w:rsid w:val="00CF1FA6"/>
    <w:rsid w:val="00CF2884"/>
    <w:rsid w:val="00CF31E3"/>
    <w:rsid w:val="00CF4896"/>
    <w:rsid w:val="00CF49B0"/>
    <w:rsid w:val="00CF6057"/>
    <w:rsid w:val="00CF6312"/>
    <w:rsid w:val="00CF66FB"/>
    <w:rsid w:val="00CF790D"/>
    <w:rsid w:val="00D00549"/>
    <w:rsid w:val="00D0099B"/>
    <w:rsid w:val="00D011BC"/>
    <w:rsid w:val="00D02A2F"/>
    <w:rsid w:val="00D031C1"/>
    <w:rsid w:val="00D03D38"/>
    <w:rsid w:val="00D03F41"/>
    <w:rsid w:val="00D05766"/>
    <w:rsid w:val="00D0615F"/>
    <w:rsid w:val="00D0676D"/>
    <w:rsid w:val="00D06A80"/>
    <w:rsid w:val="00D07E97"/>
    <w:rsid w:val="00D1071A"/>
    <w:rsid w:val="00D11075"/>
    <w:rsid w:val="00D1114E"/>
    <w:rsid w:val="00D116B8"/>
    <w:rsid w:val="00D1177C"/>
    <w:rsid w:val="00D12FBA"/>
    <w:rsid w:val="00D13E9D"/>
    <w:rsid w:val="00D14412"/>
    <w:rsid w:val="00D14ECC"/>
    <w:rsid w:val="00D158D4"/>
    <w:rsid w:val="00D22107"/>
    <w:rsid w:val="00D24512"/>
    <w:rsid w:val="00D24F2E"/>
    <w:rsid w:val="00D25B83"/>
    <w:rsid w:val="00D30160"/>
    <w:rsid w:val="00D30A1C"/>
    <w:rsid w:val="00D31101"/>
    <w:rsid w:val="00D31613"/>
    <w:rsid w:val="00D318E3"/>
    <w:rsid w:val="00D32A72"/>
    <w:rsid w:val="00D350FD"/>
    <w:rsid w:val="00D35723"/>
    <w:rsid w:val="00D35E1F"/>
    <w:rsid w:val="00D35E2F"/>
    <w:rsid w:val="00D36B1F"/>
    <w:rsid w:val="00D4010C"/>
    <w:rsid w:val="00D40330"/>
    <w:rsid w:val="00D40529"/>
    <w:rsid w:val="00D40B81"/>
    <w:rsid w:val="00D41194"/>
    <w:rsid w:val="00D41A93"/>
    <w:rsid w:val="00D43CD2"/>
    <w:rsid w:val="00D44419"/>
    <w:rsid w:val="00D444C6"/>
    <w:rsid w:val="00D44E84"/>
    <w:rsid w:val="00D452A5"/>
    <w:rsid w:val="00D4682F"/>
    <w:rsid w:val="00D4717B"/>
    <w:rsid w:val="00D47D00"/>
    <w:rsid w:val="00D50E96"/>
    <w:rsid w:val="00D5136D"/>
    <w:rsid w:val="00D52A70"/>
    <w:rsid w:val="00D57209"/>
    <w:rsid w:val="00D576D5"/>
    <w:rsid w:val="00D608EF"/>
    <w:rsid w:val="00D61A64"/>
    <w:rsid w:val="00D63F7B"/>
    <w:rsid w:val="00D7045D"/>
    <w:rsid w:val="00D70997"/>
    <w:rsid w:val="00D71076"/>
    <w:rsid w:val="00D73414"/>
    <w:rsid w:val="00D73AC0"/>
    <w:rsid w:val="00D7429D"/>
    <w:rsid w:val="00D75CEE"/>
    <w:rsid w:val="00D7612C"/>
    <w:rsid w:val="00D76EAD"/>
    <w:rsid w:val="00D77978"/>
    <w:rsid w:val="00D80C8F"/>
    <w:rsid w:val="00D830F7"/>
    <w:rsid w:val="00D84B12"/>
    <w:rsid w:val="00D84D63"/>
    <w:rsid w:val="00D86614"/>
    <w:rsid w:val="00D872F9"/>
    <w:rsid w:val="00D902AD"/>
    <w:rsid w:val="00D908F5"/>
    <w:rsid w:val="00D90A5C"/>
    <w:rsid w:val="00D90DF8"/>
    <w:rsid w:val="00D9204D"/>
    <w:rsid w:val="00D92E15"/>
    <w:rsid w:val="00D9337B"/>
    <w:rsid w:val="00D94665"/>
    <w:rsid w:val="00D95804"/>
    <w:rsid w:val="00D96656"/>
    <w:rsid w:val="00D96998"/>
    <w:rsid w:val="00D97151"/>
    <w:rsid w:val="00D979F7"/>
    <w:rsid w:val="00D97CAF"/>
    <w:rsid w:val="00DA1EAE"/>
    <w:rsid w:val="00DA3049"/>
    <w:rsid w:val="00DA4654"/>
    <w:rsid w:val="00DA470D"/>
    <w:rsid w:val="00DA4E99"/>
    <w:rsid w:val="00DA4F4C"/>
    <w:rsid w:val="00DA5616"/>
    <w:rsid w:val="00DA698D"/>
    <w:rsid w:val="00DA6D10"/>
    <w:rsid w:val="00DA6F95"/>
    <w:rsid w:val="00DA6FC4"/>
    <w:rsid w:val="00DA744F"/>
    <w:rsid w:val="00DB077F"/>
    <w:rsid w:val="00DB0BA0"/>
    <w:rsid w:val="00DB24B2"/>
    <w:rsid w:val="00DB2DD0"/>
    <w:rsid w:val="00DB3722"/>
    <w:rsid w:val="00DB39EC"/>
    <w:rsid w:val="00DB628B"/>
    <w:rsid w:val="00DB648A"/>
    <w:rsid w:val="00DB7780"/>
    <w:rsid w:val="00DB78F7"/>
    <w:rsid w:val="00DB7D08"/>
    <w:rsid w:val="00DB7FD5"/>
    <w:rsid w:val="00DC0406"/>
    <w:rsid w:val="00DC0DB9"/>
    <w:rsid w:val="00DC3EC0"/>
    <w:rsid w:val="00DC4569"/>
    <w:rsid w:val="00DC623C"/>
    <w:rsid w:val="00DC7198"/>
    <w:rsid w:val="00DC7487"/>
    <w:rsid w:val="00DC786D"/>
    <w:rsid w:val="00DD021C"/>
    <w:rsid w:val="00DD2595"/>
    <w:rsid w:val="00DD3498"/>
    <w:rsid w:val="00DD352B"/>
    <w:rsid w:val="00DD3754"/>
    <w:rsid w:val="00DD392B"/>
    <w:rsid w:val="00DD402D"/>
    <w:rsid w:val="00DD545D"/>
    <w:rsid w:val="00DD5DE1"/>
    <w:rsid w:val="00DD66DA"/>
    <w:rsid w:val="00DD6FD3"/>
    <w:rsid w:val="00DE023E"/>
    <w:rsid w:val="00DE21E1"/>
    <w:rsid w:val="00DE2DB6"/>
    <w:rsid w:val="00DE300E"/>
    <w:rsid w:val="00DE32D2"/>
    <w:rsid w:val="00DE34B9"/>
    <w:rsid w:val="00DE45CE"/>
    <w:rsid w:val="00DE71CF"/>
    <w:rsid w:val="00DE7C46"/>
    <w:rsid w:val="00DE7E66"/>
    <w:rsid w:val="00DE7EDA"/>
    <w:rsid w:val="00DF1D18"/>
    <w:rsid w:val="00DF247D"/>
    <w:rsid w:val="00DF3A22"/>
    <w:rsid w:val="00DF4882"/>
    <w:rsid w:val="00DF4922"/>
    <w:rsid w:val="00DF4CE2"/>
    <w:rsid w:val="00DF5EC4"/>
    <w:rsid w:val="00DF6B9C"/>
    <w:rsid w:val="00DF6F67"/>
    <w:rsid w:val="00E00295"/>
    <w:rsid w:val="00E00696"/>
    <w:rsid w:val="00E00A51"/>
    <w:rsid w:val="00E02218"/>
    <w:rsid w:val="00E032C9"/>
    <w:rsid w:val="00E0618B"/>
    <w:rsid w:val="00E1020B"/>
    <w:rsid w:val="00E10AA9"/>
    <w:rsid w:val="00E1256D"/>
    <w:rsid w:val="00E12B48"/>
    <w:rsid w:val="00E131BA"/>
    <w:rsid w:val="00E134A0"/>
    <w:rsid w:val="00E164DD"/>
    <w:rsid w:val="00E21C02"/>
    <w:rsid w:val="00E22EBD"/>
    <w:rsid w:val="00E23325"/>
    <w:rsid w:val="00E244C1"/>
    <w:rsid w:val="00E24F62"/>
    <w:rsid w:val="00E2587C"/>
    <w:rsid w:val="00E25AD0"/>
    <w:rsid w:val="00E25F8E"/>
    <w:rsid w:val="00E262A8"/>
    <w:rsid w:val="00E2717C"/>
    <w:rsid w:val="00E33EC5"/>
    <w:rsid w:val="00E33F6F"/>
    <w:rsid w:val="00E33FAA"/>
    <w:rsid w:val="00E361EA"/>
    <w:rsid w:val="00E3640C"/>
    <w:rsid w:val="00E36A49"/>
    <w:rsid w:val="00E37CE1"/>
    <w:rsid w:val="00E40530"/>
    <w:rsid w:val="00E4074D"/>
    <w:rsid w:val="00E428BB"/>
    <w:rsid w:val="00E4307C"/>
    <w:rsid w:val="00E43440"/>
    <w:rsid w:val="00E437DC"/>
    <w:rsid w:val="00E44285"/>
    <w:rsid w:val="00E447EE"/>
    <w:rsid w:val="00E463F4"/>
    <w:rsid w:val="00E4650D"/>
    <w:rsid w:val="00E51CFB"/>
    <w:rsid w:val="00E5225E"/>
    <w:rsid w:val="00E52FC6"/>
    <w:rsid w:val="00E54F5C"/>
    <w:rsid w:val="00E57D11"/>
    <w:rsid w:val="00E616DC"/>
    <w:rsid w:val="00E61C28"/>
    <w:rsid w:val="00E62424"/>
    <w:rsid w:val="00E629C4"/>
    <w:rsid w:val="00E63A0D"/>
    <w:rsid w:val="00E63E18"/>
    <w:rsid w:val="00E643A3"/>
    <w:rsid w:val="00E64DC7"/>
    <w:rsid w:val="00E65488"/>
    <w:rsid w:val="00E66EB7"/>
    <w:rsid w:val="00E675D1"/>
    <w:rsid w:val="00E67CA7"/>
    <w:rsid w:val="00E70020"/>
    <w:rsid w:val="00E70433"/>
    <w:rsid w:val="00E722AE"/>
    <w:rsid w:val="00E72CAE"/>
    <w:rsid w:val="00E731F3"/>
    <w:rsid w:val="00E73F0C"/>
    <w:rsid w:val="00E746F5"/>
    <w:rsid w:val="00E7592D"/>
    <w:rsid w:val="00E75C72"/>
    <w:rsid w:val="00E779AB"/>
    <w:rsid w:val="00E81785"/>
    <w:rsid w:val="00E81835"/>
    <w:rsid w:val="00E82C13"/>
    <w:rsid w:val="00E8461E"/>
    <w:rsid w:val="00E8557F"/>
    <w:rsid w:val="00E86238"/>
    <w:rsid w:val="00E86692"/>
    <w:rsid w:val="00E91E67"/>
    <w:rsid w:val="00E92C24"/>
    <w:rsid w:val="00E938CD"/>
    <w:rsid w:val="00E94003"/>
    <w:rsid w:val="00E94FB4"/>
    <w:rsid w:val="00E96B30"/>
    <w:rsid w:val="00EA0C89"/>
    <w:rsid w:val="00EA141D"/>
    <w:rsid w:val="00EA149F"/>
    <w:rsid w:val="00EA1703"/>
    <w:rsid w:val="00EA19D3"/>
    <w:rsid w:val="00EA1B60"/>
    <w:rsid w:val="00EA274C"/>
    <w:rsid w:val="00EA50C2"/>
    <w:rsid w:val="00EA56F5"/>
    <w:rsid w:val="00EA61CE"/>
    <w:rsid w:val="00EA74DE"/>
    <w:rsid w:val="00EA7FA9"/>
    <w:rsid w:val="00EB0BD6"/>
    <w:rsid w:val="00EB1234"/>
    <w:rsid w:val="00EB3998"/>
    <w:rsid w:val="00EB54B2"/>
    <w:rsid w:val="00EB5DB3"/>
    <w:rsid w:val="00EB675A"/>
    <w:rsid w:val="00EC0015"/>
    <w:rsid w:val="00EC1180"/>
    <w:rsid w:val="00EC12C1"/>
    <w:rsid w:val="00EC230B"/>
    <w:rsid w:val="00EC269A"/>
    <w:rsid w:val="00EC5A9B"/>
    <w:rsid w:val="00EC71C8"/>
    <w:rsid w:val="00ED067B"/>
    <w:rsid w:val="00ED1AE8"/>
    <w:rsid w:val="00ED3F20"/>
    <w:rsid w:val="00ED5EEE"/>
    <w:rsid w:val="00ED621F"/>
    <w:rsid w:val="00ED74B8"/>
    <w:rsid w:val="00ED7DCE"/>
    <w:rsid w:val="00EE468B"/>
    <w:rsid w:val="00EE4783"/>
    <w:rsid w:val="00EE5181"/>
    <w:rsid w:val="00EE52F1"/>
    <w:rsid w:val="00EE55CC"/>
    <w:rsid w:val="00EE5C85"/>
    <w:rsid w:val="00EE5D9F"/>
    <w:rsid w:val="00EE5FCE"/>
    <w:rsid w:val="00EE6188"/>
    <w:rsid w:val="00EE641C"/>
    <w:rsid w:val="00EE70B0"/>
    <w:rsid w:val="00EF0096"/>
    <w:rsid w:val="00EF1161"/>
    <w:rsid w:val="00EF41CC"/>
    <w:rsid w:val="00EF4593"/>
    <w:rsid w:val="00EF57F4"/>
    <w:rsid w:val="00EF5962"/>
    <w:rsid w:val="00EF658F"/>
    <w:rsid w:val="00EF768D"/>
    <w:rsid w:val="00F03D7B"/>
    <w:rsid w:val="00F046EB"/>
    <w:rsid w:val="00F054CA"/>
    <w:rsid w:val="00F0638A"/>
    <w:rsid w:val="00F10DDE"/>
    <w:rsid w:val="00F11457"/>
    <w:rsid w:val="00F11512"/>
    <w:rsid w:val="00F1154F"/>
    <w:rsid w:val="00F129FD"/>
    <w:rsid w:val="00F12D91"/>
    <w:rsid w:val="00F134C1"/>
    <w:rsid w:val="00F13C08"/>
    <w:rsid w:val="00F156BD"/>
    <w:rsid w:val="00F15744"/>
    <w:rsid w:val="00F20B15"/>
    <w:rsid w:val="00F21713"/>
    <w:rsid w:val="00F21768"/>
    <w:rsid w:val="00F2184B"/>
    <w:rsid w:val="00F21F1C"/>
    <w:rsid w:val="00F2201C"/>
    <w:rsid w:val="00F2254A"/>
    <w:rsid w:val="00F22ABD"/>
    <w:rsid w:val="00F23950"/>
    <w:rsid w:val="00F23BBD"/>
    <w:rsid w:val="00F250B9"/>
    <w:rsid w:val="00F25BCA"/>
    <w:rsid w:val="00F25EB5"/>
    <w:rsid w:val="00F25F91"/>
    <w:rsid w:val="00F26AAE"/>
    <w:rsid w:val="00F2793B"/>
    <w:rsid w:val="00F27A45"/>
    <w:rsid w:val="00F30DD1"/>
    <w:rsid w:val="00F30F63"/>
    <w:rsid w:val="00F3190F"/>
    <w:rsid w:val="00F33D62"/>
    <w:rsid w:val="00F348D0"/>
    <w:rsid w:val="00F34995"/>
    <w:rsid w:val="00F34A94"/>
    <w:rsid w:val="00F36CEA"/>
    <w:rsid w:val="00F378A2"/>
    <w:rsid w:val="00F420F5"/>
    <w:rsid w:val="00F43404"/>
    <w:rsid w:val="00F4439E"/>
    <w:rsid w:val="00F46A8D"/>
    <w:rsid w:val="00F46AA7"/>
    <w:rsid w:val="00F46BC5"/>
    <w:rsid w:val="00F501F6"/>
    <w:rsid w:val="00F50415"/>
    <w:rsid w:val="00F509FA"/>
    <w:rsid w:val="00F50E8B"/>
    <w:rsid w:val="00F513C7"/>
    <w:rsid w:val="00F540EF"/>
    <w:rsid w:val="00F5449F"/>
    <w:rsid w:val="00F55ED9"/>
    <w:rsid w:val="00F56067"/>
    <w:rsid w:val="00F570C3"/>
    <w:rsid w:val="00F57D23"/>
    <w:rsid w:val="00F61511"/>
    <w:rsid w:val="00F61C7B"/>
    <w:rsid w:val="00F6204F"/>
    <w:rsid w:val="00F6274C"/>
    <w:rsid w:val="00F63FD0"/>
    <w:rsid w:val="00F6420F"/>
    <w:rsid w:val="00F65653"/>
    <w:rsid w:val="00F6672D"/>
    <w:rsid w:val="00F66892"/>
    <w:rsid w:val="00F70B9B"/>
    <w:rsid w:val="00F71296"/>
    <w:rsid w:val="00F731E4"/>
    <w:rsid w:val="00F7360B"/>
    <w:rsid w:val="00F73704"/>
    <w:rsid w:val="00F75B78"/>
    <w:rsid w:val="00F75EC1"/>
    <w:rsid w:val="00F76B6F"/>
    <w:rsid w:val="00F77768"/>
    <w:rsid w:val="00F77869"/>
    <w:rsid w:val="00F809C5"/>
    <w:rsid w:val="00F80F78"/>
    <w:rsid w:val="00F8222A"/>
    <w:rsid w:val="00F82285"/>
    <w:rsid w:val="00F82306"/>
    <w:rsid w:val="00F85976"/>
    <w:rsid w:val="00F85DB1"/>
    <w:rsid w:val="00F865F4"/>
    <w:rsid w:val="00F87AAC"/>
    <w:rsid w:val="00F87B44"/>
    <w:rsid w:val="00F901E0"/>
    <w:rsid w:val="00F904AF"/>
    <w:rsid w:val="00F91698"/>
    <w:rsid w:val="00F92E05"/>
    <w:rsid w:val="00F9381A"/>
    <w:rsid w:val="00F946BF"/>
    <w:rsid w:val="00F962FE"/>
    <w:rsid w:val="00FA0B5B"/>
    <w:rsid w:val="00FA1218"/>
    <w:rsid w:val="00FA1EC4"/>
    <w:rsid w:val="00FA1F99"/>
    <w:rsid w:val="00FA30A4"/>
    <w:rsid w:val="00FA37AF"/>
    <w:rsid w:val="00FA37F9"/>
    <w:rsid w:val="00FA4080"/>
    <w:rsid w:val="00FA5A10"/>
    <w:rsid w:val="00FB18CB"/>
    <w:rsid w:val="00FB2DF2"/>
    <w:rsid w:val="00FB2FE3"/>
    <w:rsid w:val="00FB3017"/>
    <w:rsid w:val="00FB5E9A"/>
    <w:rsid w:val="00FB69F8"/>
    <w:rsid w:val="00FB6DFF"/>
    <w:rsid w:val="00FB7313"/>
    <w:rsid w:val="00FB7922"/>
    <w:rsid w:val="00FC090F"/>
    <w:rsid w:val="00FC0CD7"/>
    <w:rsid w:val="00FC0F61"/>
    <w:rsid w:val="00FC27BB"/>
    <w:rsid w:val="00FC2E22"/>
    <w:rsid w:val="00FC4410"/>
    <w:rsid w:val="00FC75AD"/>
    <w:rsid w:val="00FD0518"/>
    <w:rsid w:val="00FD1170"/>
    <w:rsid w:val="00FD2576"/>
    <w:rsid w:val="00FD2BC2"/>
    <w:rsid w:val="00FD36C8"/>
    <w:rsid w:val="00FD5E92"/>
    <w:rsid w:val="00FD6290"/>
    <w:rsid w:val="00FD6F75"/>
    <w:rsid w:val="00FD714C"/>
    <w:rsid w:val="00FD7FB4"/>
    <w:rsid w:val="00FE0580"/>
    <w:rsid w:val="00FE106C"/>
    <w:rsid w:val="00FE1D18"/>
    <w:rsid w:val="00FE244A"/>
    <w:rsid w:val="00FE3D59"/>
    <w:rsid w:val="00FE4FC8"/>
    <w:rsid w:val="00FE5F14"/>
    <w:rsid w:val="00FE60A6"/>
    <w:rsid w:val="00FE63CC"/>
    <w:rsid w:val="00FF067A"/>
    <w:rsid w:val="00FF0777"/>
    <w:rsid w:val="00FF1385"/>
    <w:rsid w:val="00FF174B"/>
    <w:rsid w:val="00FF232F"/>
    <w:rsid w:val="00FF2B6D"/>
    <w:rsid w:val="00FF354A"/>
    <w:rsid w:val="00FF5568"/>
    <w:rsid w:val="00FF574A"/>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D2"/>
    <w:pPr>
      <w:spacing w:after="0" w:line="240" w:lineRule="auto"/>
    </w:pPr>
    <w:rPr>
      <w:rFonts w:ascii="Calibri" w:hAnsi="Calibri" w:cs="Times New Roman"/>
    </w:rPr>
  </w:style>
  <w:style w:type="paragraph" w:styleId="Heading1">
    <w:name w:val="heading 1"/>
    <w:basedOn w:val="Title"/>
    <w:next w:val="Normal"/>
    <w:link w:val="Heading1Char"/>
    <w:uiPriority w:val="9"/>
    <w:qFormat/>
    <w:rsid w:val="00DD392B"/>
    <w:pPr>
      <w:spacing w:after="0"/>
      <w:outlineLvl w:val="0"/>
    </w:pPr>
    <w:rPr>
      <w:b/>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02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aliases w:val="4_G,Footnote Referne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DD392B"/>
    <w:rPr>
      <w:rFonts w:asciiTheme="majorHAnsi" w:eastAsiaTheme="majorEastAsia" w:hAnsiTheme="majorHAnsi" w:cstheme="majorBidi"/>
      <w:b/>
      <w:color w:val="17365D" w:themeColor="text2" w:themeShade="BF"/>
      <w:spacing w:val="5"/>
      <w:kern w:val="28"/>
      <w:sz w:val="52"/>
      <w:szCs w:val="52"/>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03004C"/>
    <w:pPr>
      <w:spacing w:after="200"/>
    </w:pPr>
    <w:rPr>
      <w:b/>
      <w:bCs/>
      <w:color w:val="4F81BD" w:themeColor="accent1"/>
      <w:sz w:val="18"/>
      <w:szCs w:val="18"/>
    </w:rPr>
  </w:style>
  <w:style w:type="table" w:styleId="LightShading-Accent2">
    <w:name w:val="Light Shading Accent 2"/>
    <w:basedOn w:val="TableNormal"/>
    <w:uiPriority w:val="60"/>
    <w:rsid w:val="00F61C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1C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1C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485C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5C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semiHidden/>
    <w:rsid w:val="00E00295"/>
    <w:rPr>
      <w:rFonts w:asciiTheme="majorHAnsi" w:eastAsiaTheme="majorEastAsia" w:hAnsiTheme="majorHAnsi" w:cstheme="majorBidi"/>
      <w:color w:val="243F60" w:themeColor="accent1" w:themeShade="7F"/>
    </w:rPr>
  </w:style>
  <w:style w:type="table" w:styleId="MediumShading2-Accent1">
    <w:name w:val="Medium Shading 2 Accent 1"/>
    <w:basedOn w:val="TableNormal"/>
    <w:uiPriority w:val="64"/>
    <w:rsid w:val="007047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6">
    <w:name w:val="A6"/>
    <w:uiPriority w:val="99"/>
    <w:rsid w:val="00AD75A6"/>
    <w:rPr>
      <w:rFonts w:cs="Century Gothic"/>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D2"/>
    <w:pPr>
      <w:spacing w:after="0" w:line="240" w:lineRule="auto"/>
    </w:pPr>
    <w:rPr>
      <w:rFonts w:ascii="Calibri" w:hAnsi="Calibri" w:cs="Times New Roman"/>
    </w:rPr>
  </w:style>
  <w:style w:type="paragraph" w:styleId="Heading1">
    <w:name w:val="heading 1"/>
    <w:basedOn w:val="Title"/>
    <w:next w:val="Normal"/>
    <w:link w:val="Heading1Char"/>
    <w:uiPriority w:val="9"/>
    <w:qFormat/>
    <w:rsid w:val="00DD392B"/>
    <w:pPr>
      <w:spacing w:after="0"/>
      <w:outlineLvl w:val="0"/>
    </w:pPr>
    <w:rPr>
      <w:b/>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02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aliases w:val="4_G,Footnote Referne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DD392B"/>
    <w:rPr>
      <w:rFonts w:asciiTheme="majorHAnsi" w:eastAsiaTheme="majorEastAsia" w:hAnsiTheme="majorHAnsi" w:cstheme="majorBidi"/>
      <w:b/>
      <w:color w:val="17365D" w:themeColor="text2" w:themeShade="BF"/>
      <w:spacing w:val="5"/>
      <w:kern w:val="28"/>
      <w:sz w:val="52"/>
      <w:szCs w:val="52"/>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03004C"/>
    <w:pPr>
      <w:spacing w:after="200"/>
    </w:pPr>
    <w:rPr>
      <w:b/>
      <w:bCs/>
      <w:color w:val="4F81BD" w:themeColor="accent1"/>
      <w:sz w:val="18"/>
      <w:szCs w:val="18"/>
    </w:rPr>
  </w:style>
  <w:style w:type="table" w:styleId="LightShading-Accent2">
    <w:name w:val="Light Shading Accent 2"/>
    <w:basedOn w:val="TableNormal"/>
    <w:uiPriority w:val="60"/>
    <w:rsid w:val="00F61C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1C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1C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485C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5C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semiHidden/>
    <w:rsid w:val="00E00295"/>
    <w:rPr>
      <w:rFonts w:asciiTheme="majorHAnsi" w:eastAsiaTheme="majorEastAsia" w:hAnsiTheme="majorHAnsi" w:cstheme="majorBidi"/>
      <w:color w:val="243F60" w:themeColor="accent1" w:themeShade="7F"/>
    </w:rPr>
  </w:style>
  <w:style w:type="table" w:styleId="MediumShading2-Accent1">
    <w:name w:val="Medium Shading 2 Accent 1"/>
    <w:basedOn w:val="TableNormal"/>
    <w:uiPriority w:val="64"/>
    <w:rsid w:val="007047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6">
    <w:name w:val="A6"/>
    <w:uiPriority w:val="99"/>
    <w:rsid w:val="00AD75A6"/>
    <w:rPr>
      <w:rFonts w:cs="Century Gothi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31267547">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5556241">
      <w:bodyDiv w:val="1"/>
      <w:marLeft w:val="0"/>
      <w:marRight w:val="0"/>
      <w:marTop w:val="0"/>
      <w:marBottom w:val="0"/>
      <w:divBdr>
        <w:top w:val="none" w:sz="0" w:space="0" w:color="auto"/>
        <w:left w:val="none" w:sz="0" w:space="0" w:color="auto"/>
        <w:bottom w:val="none" w:sz="0" w:space="0" w:color="auto"/>
        <w:right w:val="none" w:sz="0" w:space="0" w:color="auto"/>
      </w:divBdr>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176386058">
      <w:bodyDiv w:val="1"/>
      <w:marLeft w:val="0"/>
      <w:marRight w:val="0"/>
      <w:marTop w:val="0"/>
      <w:marBottom w:val="0"/>
      <w:divBdr>
        <w:top w:val="none" w:sz="0" w:space="0" w:color="auto"/>
        <w:left w:val="none" w:sz="0" w:space="0" w:color="auto"/>
        <w:bottom w:val="none" w:sz="0" w:space="0" w:color="auto"/>
        <w:right w:val="none" w:sz="0" w:space="0" w:color="auto"/>
      </w:divBdr>
    </w:div>
    <w:div w:id="210655928">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962914">
      <w:bodyDiv w:val="1"/>
      <w:marLeft w:val="0"/>
      <w:marRight w:val="0"/>
      <w:marTop w:val="0"/>
      <w:marBottom w:val="0"/>
      <w:divBdr>
        <w:top w:val="none" w:sz="0" w:space="0" w:color="auto"/>
        <w:left w:val="none" w:sz="0" w:space="0" w:color="auto"/>
        <w:bottom w:val="none" w:sz="0" w:space="0" w:color="auto"/>
        <w:right w:val="none" w:sz="0" w:space="0" w:color="auto"/>
      </w:divBdr>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03436157">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1543327">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8111">
      <w:bodyDiv w:val="1"/>
      <w:marLeft w:val="0"/>
      <w:marRight w:val="0"/>
      <w:marTop w:val="0"/>
      <w:marBottom w:val="0"/>
      <w:divBdr>
        <w:top w:val="none" w:sz="0" w:space="0" w:color="auto"/>
        <w:left w:val="none" w:sz="0" w:space="0" w:color="auto"/>
        <w:bottom w:val="none" w:sz="0" w:space="0" w:color="auto"/>
        <w:right w:val="none" w:sz="0" w:space="0" w:color="auto"/>
      </w:divBdr>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35097737">
      <w:bodyDiv w:val="1"/>
      <w:marLeft w:val="0"/>
      <w:marRight w:val="0"/>
      <w:marTop w:val="0"/>
      <w:marBottom w:val="0"/>
      <w:divBdr>
        <w:top w:val="none" w:sz="0" w:space="0" w:color="auto"/>
        <w:left w:val="none" w:sz="0" w:space="0" w:color="auto"/>
        <w:bottom w:val="none" w:sz="0" w:space="0" w:color="auto"/>
        <w:right w:val="none" w:sz="0" w:space="0" w:color="auto"/>
      </w:divBdr>
    </w:div>
    <w:div w:id="458035045">
      <w:bodyDiv w:val="1"/>
      <w:marLeft w:val="0"/>
      <w:marRight w:val="0"/>
      <w:marTop w:val="0"/>
      <w:marBottom w:val="0"/>
      <w:divBdr>
        <w:top w:val="none" w:sz="0" w:space="0" w:color="auto"/>
        <w:left w:val="none" w:sz="0" w:space="0" w:color="auto"/>
        <w:bottom w:val="none" w:sz="0" w:space="0" w:color="auto"/>
        <w:right w:val="none" w:sz="0" w:space="0" w:color="auto"/>
      </w:divBdr>
    </w:div>
    <w:div w:id="465591157">
      <w:bodyDiv w:val="1"/>
      <w:marLeft w:val="0"/>
      <w:marRight w:val="0"/>
      <w:marTop w:val="0"/>
      <w:marBottom w:val="0"/>
      <w:divBdr>
        <w:top w:val="none" w:sz="0" w:space="0" w:color="auto"/>
        <w:left w:val="none" w:sz="0" w:space="0" w:color="auto"/>
        <w:bottom w:val="none" w:sz="0" w:space="0" w:color="auto"/>
        <w:right w:val="none" w:sz="0" w:space="0" w:color="auto"/>
      </w:divBdr>
    </w:div>
    <w:div w:id="493952509">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03784892">
      <w:bodyDiv w:val="1"/>
      <w:marLeft w:val="0"/>
      <w:marRight w:val="0"/>
      <w:marTop w:val="0"/>
      <w:marBottom w:val="0"/>
      <w:divBdr>
        <w:top w:val="none" w:sz="0" w:space="0" w:color="auto"/>
        <w:left w:val="none" w:sz="0" w:space="0" w:color="auto"/>
        <w:bottom w:val="none" w:sz="0" w:space="0" w:color="auto"/>
        <w:right w:val="none" w:sz="0" w:space="0" w:color="auto"/>
      </w:divBdr>
    </w:div>
    <w:div w:id="512693812">
      <w:bodyDiv w:val="1"/>
      <w:marLeft w:val="0"/>
      <w:marRight w:val="0"/>
      <w:marTop w:val="0"/>
      <w:marBottom w:val="0"/>
      <w:divBdr>
        <w:top w:val="none" w:sz="0" w:space="0" w:color="auto"/>
        <w:left w:val="none" w:sz="0" w:space="0" w:color="auto"/>
        <w:bottom w:val="none" w:sz="0" w:space="0" w:color="auto"/>
        <w:right w:val="none" w:sz="0" w:space="0" w:color="auto"/>
      </w:divBdr>
    </w:div>
    <w:div w:id="521209381">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572355996">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16988159">
      <w:bodyDiv w:val="1"/>
      <w:marLeft w:val="0"/>
      <w:marRight w:val="0"/>
      <w:marTop w:val="0"/>
      <w:marBottom w:val="0"/>
      <w:divBdr>
        <w:top w:val="none" w:sz="0" w:space="0" w:color="auto"/>
        <w:left w:val="none" w:sz="0" w:space="0" w:color="auto"/>
        <w:bottom w:val="none" w:sz="0" w:space="0" w:color="auto"/>
        <w:right w:val="none" w:sz="0" w:space="0" w:color="auto"/>
      </w:divBdr>
      <w:divsChild>
        <w:div w:id="774249428">
          <w:marLeft w:val="0"/>
          <w:marRight w:val="0"/>
          <w:marTop w:val="0"/>
          <w:marBottom w:val="0"/>
          <w:divBdr>
            <w:top w:val="none" w:sz="0" w:space="0" w:color="auto"/>
            <w:left w:val="none" w:sz="0" w:space="0" w:color="auto"/>
            <w:bottom w:val="none" w:sz="0" w:space="0" w:color="auto"/>
            <w:right w:val="none" w:sz="0" w:space="0" w:color="auto"/>
          </w:divBdr>
          <w:divsChild>
            <w:div w:id="14308939">
              <w:marLeft w:val="0"/>
              <w:marRight w:val="0"/>
              <w:marTop w:val="0"/>
              <w:marBottom w:val="0"/>
              <w:divBdr>
                <w:top w:val="none" w:sz="0" w:space="0" w:color="auto"/>
                <w:left w:val="none" w:sz="0" w:space="0" w:color="auto"/>
                <w:bottom w:val="none" w:sz="0" w:space="0" w:color="auto"/>
                <w:right w:val="none" w:sz="0" w:space="0" w:color="auto"/>
              </w:divBdr>
              <w:divsChild>
                <w:div w:id="1333290968">
                  <w:marLeft w:val="0"/>
                  <w:marRight w:val="0"/>
                  <w:marTop w:val="0"/>
                  <w:marBottom w:val="0"/>
                  <w:divBdr>
                    <w:top w:val="none" w:sz="0" w:space="0" w:color="auto"/>
                    <w:left w:val="none" w:sz="0" w:space="0" w:color="auto"/>
                    <w:bottom w:val="none" w:sz="0" w:space="0" w:color="auto"/>
                    <w:right w:val="none" w:sz="0" w:space="0" w:color="auto"/>
                  </w:divBdr>
                  <w:divsChild>
                    <w:div w:id="599799447">
                      <w:marLeft w:val="0"/>
                      <w:marRight w:val="0"/>
                      <w:marTop w:val="0"/>
                      <w:marBottom w:val="0"/>
                      <w:divBdr>
                        <w:top w:val="none" w:sz="0" w:space="0" w:color="auto"/>
                        <w:left w:val="none" w:sz="0" w:space="0" w:color="auto"/>
                        <w:bottom w:val="none" w:sz="0" w:space="0" w:color="auto"/>
                        <w:right w:val="single" w:sz="6" w:space="0" w:color="FFFFFF"/>
                      </w:divBdr>
                      <w:divsChild>
                        <w:div w:id="170145362">
                          <w:marLeft w:val="0"/>
                          <w:marRight w:val="0"/>
                          <w:marTop w:val="0"/>
                          <w:marBottom w:val="0"/>
                          <w:divBdr>
                            <w:top w:val="none" w:sz="0" w:space="0" w:color="auto"/>
                            <w:left w:val="none" w:sz="0" w:space="0" w:color="auto"/>
                            <w:bottom w:val="none" w:sz="0" w:space="0" w:color="auto"/>
                            <w:right w:val="none" w:sz="0" w:space="0" w:color="auto"/>
                          </w:divBdr>
                        </w:div>
                        <w:div w:id="92746612">
                          <w:marLeft w:val="0"/>
                          <w:marRight w:val="0"/>
                          <w:marTop w:val="0"/>
                          <w:marBottom w:val="0"/>
                          <w:divBdr>
                            <w:top w:val="none" w:sz="0" w:space="0" w:color="auto"/>
                            <w:left w:val="none" w:sz="0" w:space="0" w:color="auto"/>
                            <w:bottom w:val="none" w:sz="0" w:space="0" w:color="auto"/>
                            <w:right w:val="none" w:sz="0" w:space="0" w:color="auto"/>
                          </w:divBdr>
                        </w:div>
                        <w:div w:id="2022777088">
                          <w:marLeft w:val="0"/>
                          <w:marRight w:val="0"/>
                          <w:marTop w:val="0"/>
                          <w:marBottom w:val="0"/>
                          <w:divBdr>
                            <w:top w:val="none" w:sz="0" w:space="0" w:color="auto"/>
                            <w:left w:val="none" w:sz="0" w:space="0" w:color="auto"/>
                            <w:bottom w:val="none" w:sz="0" w:space="0" w:color="auto"/>
                            <w:right w:val="none" w:sz="0" w:space="0" w:color="auto"/>
                          </w:divBdr>
                        </w:div>
                        <w:div w:id="238176216">
                          <w:marLeft w:val="0"/>
                          <w:marRight w:val="0"/>
                          <w:marTop w:val="0"/>
                          <w:marBottom w:val="0"/>
                          <w:divBdr>
                            <w:top w:val="none" w:sz="0" w:space="0" w:color="auto"/>
                            <w:left w:val="none" w:sz="0" w:space="0" w:color="auto"/>
                            <w:bottom w:val="none" w:sz="0" w:space="0" w:color="auto"/>
                            <w:right w:val="none" w:sz="0" w:space="0" w:color="auto"/>
                          </w:divBdr>
                        </w:div>
                        <w:div w:id="950668854">
                          <w:marLeft w:val="0"/>
                          <w:marRight w:val="0"/>
                          <w:marTop w:val="0"/>
                          <w:marBottom w:val="0"/>
                          <w:divBdr>
                            <w:top w:val="none" w:sz="0" w:space="0" w:color="auto"/>
                            <w:left w:val="none" w:sz="0" w:space="0" w:color="auto"/>
                            <w:bottom w:val="none" w:sz="0" w:space="0" w:color="auto"/>
                            <w:right w:val="none" w:sz="0" w:space="0" w:color="auto"/>
                          </w:divBdr>
                        </w:div>
                        <w:div w:id="1062022001">
                          <w:marLeft w:val="0"/>
                          <w:marRight w:val="0"/>
                          <w:marTop w:val="0"/>
                          <w:marBottom w:val="0"/>
                          <w:divBdr>
                            <w:top w:val="none" w:sz="0" w:space="0" w:color="auto"/>
                            <w:left w:val="none" w:sz="0" w:space="0" w:color="auto"/>
                            <w:bottom w:val="none" w:sz="0" w:space="0" w:color="auto"/>
                            <w:right w:val="none" w:sz="0" w:space="0" w:color="auto"/>
                          </w:divBdr>
                        </w:div>
                        <w:div w:id="661350992">
                          <w:marLeft w:val="0"/>
                          <w:marRight w:val="0"/>
                          <w:marTop w:val="0"/>
                          <w:marBottom w:val="0"/>
                          <w:divBdr>
                            <w:top w:val="none" w:sz="0" w:space="0" w:color="auto"/>
                            <w:left w:val="none" w:sz="0" w:space="0" w:color="auto"/>
                            <w:bottom w:val="none" w:sz="0" w:space="0" w:color="auto"/>
                            <w:right w:val="none" w:sz="0" w:space="0" w:color="auto"/>
                          </w:divBdr>
                        </w:div>
                        <w:div w:id="460340300">
                          <w:marLeft w:val="0"/>
                          <w:marRight w:val="0"/>
                          <w:marTop w:val="0"/>
                          <w:marBottom w:val="0"/>
                          <w:divBdr>
                            <w:top w:val="none" w:sz="0" w:space="0" w:color="auto"/>
                            <w:left w:val="none" w:sz="0" w:space="0" w:color="auto"/>
                            <w:bottom w:val="none" w:sz="0" w:space="0" w:color="auto"/>
                            <w:right w:val="none" w:sz="0" w:space="0" w:color="auto"/>
                          </w:divBdr>
                        </w:div>
                        <w:div w:id="976107244">
                          <w:marLeft w:val="0"/>
                          <w:marRight w:val="0"/>
                          <w:marTop w:val="0"/>
                          <w:marBottom w:val="0"/>
                          <w:divBdr>
                            <w:top w:val="none" w:sz="0" w:space="0" w:color="auto"/>
                            <w:left w:val="none" w:sz="0" w:space="0" w:color="auto"/>
                            <w:bottom w:val="none" w:sz="0" w:space="0" w:color="auto"/>
                            <w:right w:val="none" w:sz="0" w:space="0" w:color="auto"/>
                          </w:divBdr>
                        </w:div>
                        <w:div w:id="488597595">
                          <w:marLeft w:val="0"/>
                          <w:marRight w:val="0"/>
                          <w:marTop w:val="0"/>
                          <w:marBottom w:val="0"/>
                          <w:divBdr>
                            <w:top w:val="none" w:sz="0" w:space="0" w:color="auto"/>
                            <w:left w:val="none" w:sz="0" w:space="0" w:color="auto"/>
                            <w:bottom w:val="none" w:sz="0" w:space="0" w:color="auto"/>
                            <w:right w:val="none" w:sz="0" w:space="0" w:color="auto"/>
                          </w:divBdr>
                        </w:div>
                        <w:div w:id="521939027">
                          <w:marLeft w:val="0"/>
                          <w:marRight w:val="0"/>
                          <w:marTop w:val="0"/>
                          <w:marBottom w:val="0"/>
                          <w:divBdr>
                            <w:top w:val="none" w:sz="0" w:space="0" w:color="auto"/>
                            <w:left w:val="none" w:sz="0" w:space="0" w:color="auto"/>
                            <w:bottom w:val="none" w:sz="0" w:space="0" w:color="auto"/>
                            <w:right w:val="none" w:sz="0" w:space="0" w:color="auto"/>
                          </w:divBdr>
                        </w:div>
                        <w:div w:id="263270734">
                          <w:marLeft w:val="0"/>
                          <w:marRight w:val="0"/>
                          <w:marTop w:val="0"/>
                          <w:marBottom w:val="0"/>
                          <w:divBdr>
                            <w:top w:val="none" w:sz="0" w:space="0" w:color="auto"/>
                            <w:left w:val="none" w:sz="0" w:space="0" w:color="auto"/>
                            <w:bottom w:val="none" w:sz="0" w:space="0" w:color="auto"/>
                            <w:right w:val="none" w:sz="0" w:space="0" w:color="auto"/>
                          </w:divBdr>
                        </w:div>
                        <w:div w:id="74519425">
                          <w:marLeft w:val="0"/>
                          <w:marRight w:val="0"/>
                          <w:marTop w:val="0"/>
                          <w:marBottom w:val="0"/>
                          <w:divBdr>
                            <w:top w:val="none" w:sz="0" w:space="0" w:color="auto"/>
                            <w:left w:val="none" w:sz="0" w:space="0" w:color="auto"/>
                            <w:bottom w:val="none" w:sz="0" w:space="0" w:color="auto"/>
                            <w:right w:val="none" w:sz="0" w:space="0" w:color="auto"/>
                          </w:divBdr>
                        </w:div>
                        <w:div w:id="1350061799">
                          <w:marLeft w:val="0"/>
                          <w:marRight w:val="0"/>
                          <w:marTop w:val="0"/>
                          <w:marBottom w:val="0"/>
                          <w:divBdr>
                            <w:top w:val="none" w:sz="0" w:space="0" w:color="auto"/>
                            <w:left w:val="none" w:sz="0" w:space="0" w:color="auto"/>
                            <w:bottom w:val="none" w:sz="0" w:space="0" w:color="auto"/>
                            <w:right w:val="none" w:sz="0" w:space="0" w:color="auto"/>
                          </w:divBdr>
                        </w:div>
                        <w:div w:id="54164576">
                          <w:marLeft w:val="0"/>
                          <w:marRight w:val="0"/>
                          <w:marTop w:val="0"/>
                          <w:marBottom w:val="0"/>
                          <w:divBdr>
                            <w:top w:val="none" w:sz="0" w:space="0" w:color="auto"/>
                            <w:left w:val="none" w:sz="0" w:space="0" w:color="auto"/>
                            <w:bottom w:val="none" w:sz="0" w:space="0" w:color="auto"/>
                            <w:right w:val="none" w:sz="0" w:space="0" w:color="auto"/>
                          </w:divBdr>
                        </w:div>
                        <w:div w:id="532421502">
                          <w:marLeft w:val="0"/>
                          <w:marRight w:val="0"/>
                          <w:marTop w:val="0"/>
                          <w:marBottom w:val="0"/>
                          <w:divBdr>
                            <w:top w:val="none" w:sz="0" w:space="0" w:color="auto"/>
                            <w:left w:val="none" w:sz="0" w:space="0" w:color="auto"/>
                            <w:bottom w:val="none" w:sz="0" w:space="0" w:color="auto"/>
                            <w:right w:val="none" w:sz="0" w:space="0" w:color="auto"/>
                          </w:divBdr>
                        </w:div>
                        <w:div w:id="1400447578">
                          <w:marLeft w:val="0"/>
                          <w:marRight w:val="0"/>
                          <w:marTop w:val="0"/>
                          <w:marBottom w:val="0"/>
                          <w:divBdr>
                            <w:top w:val="none" w:sz="0" w:space="0" w:color="auto"/>
                            <w:left w:val="none" w:sz="0" w:space="0" w:color="auto"/>
                            <w:bottom w:val="none" w:sz="0" w:space="0" w:color="auto"/>
                            <w:right w:val="none" w:sz="0" w:space="0" w:color="auto"/>
                          </w:divBdr>
                        </w:div>
                        <w:div w:id="1704987183">
                          <w:marLeft w:val="0"/>
                          <w:marRight w:val="0"/>
                          <w:marTop w:val="0"/>
                          <w:marBottom w:val="0"/>
                          <w:divBdr>
                            <w:top w:val="none" w:sz="0" w:space="0" w:color="auto"/>
                            <w:left w:val="none" w:sz="0" w:space="0" w:color="auto"/>
                            <w:bottom w:val="none" w:sz="0" w:space="0" w:color="auto"/>
                            <w:right w:val="none" w:sz="0" w:space="0" w:color="auto"/>
                          </w:divBdr>
                        </w:div>
                        <w:div w:id="850685521">
                          <w:marLeft w:val="0"/>
                          <w:marRight w:val="0"/>
                          <w:marTop w:val="0"/>
                          <w:marBottom w:val="0"/>
                          <w:divBdr>
                            <w:top w:val="none" w:sz="0" w:space="0" w:color="auto"/>
                            <w:left w:val="none" w:sz="0" w:space="0" w:color="auto"/>
                            <w:bottom w:val="none" w:sz="0" w:space="0" w:color="auto"/>
                            <w:right w:val="none" w:sz="0" w:space="0" w:color="auto"/>
                          </w:divBdr>
                        </w:div>
                        <w:div w:id="1325888093">
                          <w:marLeft w:val="0"/>
                          <w:marRight w:val="0"/>
                          <w:marTop w:val="0"/>
                          <w:marBottom w:val="0"/>
                          <w:divBdr>
                            <w:top w:val="none" w:sz="0" w:space="0" w:color="auto"/>
                            <w:left w:val="none" w:sz="0" w:space="0" w:color="auto"/>
                            <w:bottom w:val="none" w:sz="0" w:space="0" w:color="auto"/>
                            <w:right w:val="none" w:sz="0" w:space="0" w:color="auto"/>
                          </w:divBdr>
                        </w:div>
                        <w:div w:id="184831416">
                          <w:marLeft w:val="0"/>
                          <w:marRight w:val="0"/>
                          <w:marTop w:val="0"/>
                          <w:marBottom w:val="0"/>
                          <w:divBdr>
                            <w:top w:val="none" w:sz="0" w:space="0" w:color="auto"/>
                            <w:left w:val="none" w:sz="0" w:space="0" w:color="auto"/>
                            <w:bottom w:val="none" w:sz="0" w:space="0" w:color="auto"/>
                            <w:right w:val="none" w:sz="0" w:space="0" w:color="auto"/>
                          </w:divBdr>
                        </w:div>
                        <w:div w:id="1043137111">
                          <w:marLeft w:val="0"/>
                          <w:marRight w:val="0"/>
                          <w:marTop w:val="0"/>
                          <w:marBottom w:val="0"/>
                          <w:divBdr>
                            <w:top w:val="none" w:sz="0" w:space="0" w:color="auto"/>
                            <w:left w:val="none" w:sz="0" w:space="0" w:color="auto"/>
                            <w:bottom w:val="none" w:sz="0" w:space="0" w:color="auto"/>
                            <w:right w:val="none" w:sz="0" w:space="0" w:color="auto"/>
                          </w:divBdr>
                        </w:div>
                        <w:div w:id="1094938311">
                          <w:marLeft w:val="0"/>
                          <w:marRight w:val="0"/>
                          <w:marTop w:val="0"/>
                          <w:marBottom w:val="0"/>
                          <w:divBdr>
                            <w:top w:val="none" w:sz="0" w:space="0" w:color="auto"/>
                            <w:left w:val="none" w:sz="0" w:space="0" w:color="auto"/>
                            <w:bottom w:val="none" w:sz="0" w:space="0" w:color="auto"/>
                            <w:right w:val="none" w:sz="0" w:space="0" w:color="auto"/>
                          </w:divBdr>
                        </w:div>
                        <w:div w:id="2056420117">
                          <w:marLeft w:val="0"/>
                          <w:marRight w:val="0"/>
                          <w:marTop w:val="0"/>
                          <w:marBottom w:val="0"/>
                          <w:divBdr>
                            <w:top w:val="none" w:sz="0" w:space="0" w:color="auto"/>
                            <w:left w:val="none" w:sz="0" w:space="0" w:color="auto"/>
                            <w:bottom w:val="none" w:sz="0" w:space="0" w:color="auto"/>
                            <w:right w:val="none" w:sz="0" w:space="0" w:color="auto"/>
                          </w:divBdr>
                        </w:div>
                        <w:div w:id="1919168627">
                          <w:marLeft w:val="0"/>
                          <w:marRight w:val="0"/>
                          <w:marTop w:val="0"/>
                          <w:marBottom w:val="0"/>
                          <w:divBdr>
                            <w:top w:val="none" w:sz="0" w:space="0" w:color="auto"/>
                            <w:left w:val="none" w:sz="0" w:space="0" w:color="auto"/>
                            <w:bottom w:val="none" w:sz="0" w:space="0" w:color="auto"/>
                            <w:right w:val="none" w:sz="0" w:space="0" w:color="auto"/>
                          </w:divBdr>
                        </w:div>
                        <w:div w:id="1126896879">
                          <w:marLeft w:val="0"/>
                          <w:marRight w:val="0"/>
                          <w:marTop w:val="0"/>
                          <w:marBottom w:val="0"/>
                          <w:divBdr>
                            <w:top w:val="none" w:sz="0" w:space="0" w:color="auto"/>
                            <w:left w:val="none" w:sz="0" w:space="0" w:color="auto"/>
                            <w:bottom w:val="none" w:sz="0" w:space="0" w:color="auto"/>
                            <w:right w:val="none" w:sz="0" w:space="0" w:color="auto"/>
                          </w:divBdr>
                        </w:div>
                        <w:div w:id="741490797">
                          <w:marLeft w:val="0"/>
                          <w:marRight w:val="0"/>
                          <w:marTop w:val="0"/>
                          <w:marBottom w:val="0"/>
                          <w:divBdr>
                            <w:top w:val="none" w:sz="0" w:space="0" w:color="auto"/>
                            <w:left w:val="none" w:sz="0" w:space="0" w:color="auto"/>
                            <w:bottom w:val="none" w:sz="0" w:space="0" w:color="auto"/>
                            <w:right w:val="none" w:sz="0" w:space="0" w:color="auto"/>
                          </w:divBdr>
                        </w:div>
                        <w:div w:id="530654864">
                          <w:marLeft w:val="0"/>
                          <w:marRight w:val="0"/>
                          <w:marTop w:val="0"/>
                          <w:marBottom w:val="0"/>
                          <w:divBdr>
                            <w:top w:val="none" w:sz="0" w:space="0" w:color="auto"/>
                            <w:left w:val="none" w:sz="0" w:space="0" w:color="auto"/>
                            <w:bottom w:val="none" w:sz="0" w:space="0" w:color="auto"/>
                            <w:right w:val="none" w:sz="0" w:space="0" w:color="auto"/>
                          </w:divBdr>
                        </w:div>
                        <w:div w:id="1925449579">
                          <w:marLeft w:val="0"/>
                          <w:marRight w:val="0"/>
                          <w:marTop w:val="0"/>
                          <w:marBottom w:val="0"/>
                          <w:divBdr>
                            <w:top w:val="none" w:sz="0" w:space="0" w:color="auto"/>
                            <w:left w:val="none" w:sz="0" w:space="0" w:color="auto"/>
                            <w:bottom w:val="none" w:sz="0" w:space="0" w:color="auto"/>
                            <w:right w:val="none" w:sz="0" w:space="0" w:color="auto"/>
                          </w:divBdr>
                        </w:div>
                        <w:div w:id="244150364">
                          <w:marLeft w:val="0"/>
                          <w:marRight w:val="0"/>
                          <w:marTop w:val="0"/>
                          <w:marBottom w:val="0"/>
                          <w:divBdr>
                            <w:top w:val="none" w:sz="0" w:space="0" w:color="auto"/>
                            <w:left w:val="none" w:sz="0" w:space="0" w:color="auto"/>
                            <w:bottom w:val="none" w:sz="0" w:space="0" w:color="auto"/>
                            <w:right w:val="none" w:sz="0" w:space="0" w:color="auto"/>
                          </w:divBdr>
                        </w:div>
                        <w:div w:id="8791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628811">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11154060">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0228927">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8927">
      <w:bodyDiv w:val="1"/>
      <w:marLeft w:val="0"/>
      <w:marRight w:val="0"/>
      <w:marTop w:val="0"/>
      <w:marBottom w:val="0"/>
      <w:divBdr>
        <w:top w:val="none" w:sz="0" w:space="0" w:color="auto"/>
        <w:left w:val="none" w:sz="0" w:space="0" w:color="auto"/>
        <w:bottom w:val="none" w:sz="0" w:space="0" w:color="auto"/>
        <w:right w:val="none" w:sz="0" w:space="0" w:color="auto"/>
      </w:divBdr>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17864027">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51824">
      <w:bodyDiv w:val="1"/>
      <w:marLeft w:val="0"/>
      <w:marRight w:val="0"/>
      <w:marTop w:val="0"/>
      <w:marBottom w:val="0"/>
      <w:divBdr>
        <w:top w:val="none" w:sz="0" w:space="0" w:color="auto"/>
        <w:left w:val="none" w:sz="0" w:space="0" w:color="auto"/>
        <w:bottom w:val="none" w:sz="0" w:space="0" w:color="auto"/>
        <w:right w:val="none" w:sz="0" w:space="0" w:color="auto"/>
      </w:divBdr>
      <w:divsChild>
        <w:div w:id="1222862096">
          <w:marLeft w:val="0"/>
          <w:marRight w:val="0"/>
          <w:marTop w:val="0"/>
          <w:marBottom w:val="0"/>
          <w:divBdr>
            <w:top w:val="none" w:sz="0" w:space="0" w:color="auto"/>
            <w:left w:val="none" w:sz="0" w:space="0" w:color="auto"/>
            <w:bottom w:val="none" w:sz="0" w:space="0" w:color="auto"/>
            <w:right w:val="none" w:sz="0" w:space="0" w:color="auto"/>
          </w:divBdr>
          <w:divsChild>
            <w:div w:id="884945932">
              <w:marLeft w:val="0"/>
              <w:marRight w:val="0"/>
              <w:marTop w:val="0"/>
              <w:marBottom w:val="0"/>
              <w:divBdr>
                <w:top w:val="none" w:sz="0" w:space="0" w:color="auto"/>
                <w:left w:val="none" w:sz="0" w:space="0" w:color="auto"/>
                <w:bottom w:val="none" w:sz="0" w:space="0" w:color="auto"/>
                <w:right w:val="none" w:sz="0" w:space="0" w:color="auto"/>
              </w:divBdr>
              <w:divsChild>
                <w:div w:id="1580014832">
                  <w:marLeft w:val="0"/>
                  <w:marRight w:val="0"/>
                  <w:marTop w:val="0"/>
                  <w:marBottom w:val="0"/>
                  <w:divBdr>
                    <w:top w:val="none" w:sz="0" w:space="0" w:color="auto"/>
                    <w:left w:val="none" w:sz="0" w:space="0" w:color="auto"/>
                    <w:bottom w:val="none" w:sz="0" w:space="0" w:color="auto"/>
                    <w:right w:val="none" w:sz="0" w:space="0" w:color="auto"/>
                  </w:divBdr>
                  <w:divsChild>
                    <w:div w:id="69600335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93911">
      <w:bodyDiv w:val="1"/>
      <w:marLeft w:val="0"/>
      <w:marRight w:val="0"/>
      <w:marTop w:val="0"/>
      <w:marBottom w:val="0"/>
      <w:divBdr>
        <w:top w:val="none" w:sz="0" w:space="0" w:color="auto"/>
        <w:left w:val="none" w:sz="0" w:space="0" w:color="auto"/>
        <w:bottom w:val="none" w:sz="0" w:space="0" w:color="auto"/>
        <w:right w:val="none" w:sz="0" w:space="0" w:color="auto"/>
      </w:divBdr>
      <w:divsChild>
        <w:div w:id="2001229862">
          <w:marLeft w:val="0"/>
          <w:marRight w:val="0"/>
          <w:marTop w:val="0"/>
          <w:marBottom w:val="0"/>
          <w:divBdr>
            <w:top w:val="none" w:sz="0" w:space="0" w:color="auto"/>
            <w:left w:val="none" w:sz="0" w:space="0" w:color="auto"/>
            <w:bottom w:val="none" w:sz="0" w:space="0" w:color="auto"/>
            <w:right w:val="none" w:sz="0" w:space="0" w:color="auto"/>
          </w:divBdr>
          <w:divsChild>
            <w:div w:id="1859199855">
              <w:marLeft w:val="0"/>
              <w:marRight w:val="0"/>
              <w:marTop w:val="0"/>
              <w:marBottom w:val="0"/>
              <w:divBdr>
                <w:top w:val="none" w:sz="0" w:space="0" w:color="auto"/>
                <w:left w:val="none" w:sz="0" w:space="0" w:color="auto"/>
                <w:bottom w:val="none" w:sz="0" w:space="0" w:color="auto"/>
                <w:right w:val="none" w:sz="0" w:space="0" w:color="auto"/>
              </w:divBdr>
              <w:divsChild>
                <w:div w:id="638076926">
                  <w:marLeft w:val="0"/>
                  <w:marRight w:val="0"/>
                  <w:marTop w:val="0"/>
                  <w:marBottom w:val="0"/>
                  <w:divBdr>
                    <w:top w:val="none" w:sz="0" w:space="0" w:color="auto"/>
                    <w:left w:val="none" w:sz="0" w:space="0" w:color="auto"/>
                    <w:bottom w:val="none" w:sz="0" w:space="0" w:color="auto"/>
                    <w:right w:val="none" w:sz="0" w:space="0" w:color="auto"/>
                  </w:divBdr>
                  <w:divsChild>
                    <w:div w:id="293606636">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969214314">
      <w:bodyDiv w:val="1"/>
      <w:marLeft w:val="0"/>
      <w:marRight w:val="0"/>
      <w:marTop w:val="0"/>
      <w:marBottom w:val="0"/>
      <w:divBdr>
        <w:top w:val="none" w:sz="0" w:space="0" w:color="auto"/>
        <w:left w:val="none" w:sz="0" w:space="0" w:color="auto"/>
        <w:bottom w:val="none" w:sz="0" w:space="0" w:color="auto"/>
        <w:right w:val="none" w:sz="0" w:space="0" w:color="auto"/>
      </w:divBdr>
    </w:div>
    <w:div w:id="1009017270">
      <w:bodyDiv w:val="1"/>
      <w:marLeft w:val="0"/>
      <w:marRight w:val="0"/>
      <w:marTop w:val="0"/>
      <w:marBottom w:val="0"/>
      <w:divBdr>
        <w:top w:val="none" w:sz="0" w:space="0" w:color="auto"/>
        <w:left w:val="none" w:sz="0" w:space="0" w:color="auto"/>
        <w:bottom w:val="none" w:sz="0" w:space="0" w:color="auto"/>
        <w:right w:val="none" w:sz="0" w:space="0" w:color="auto"/>
      </w:divBdr>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7975">
      <w:bodyDiv w:val="1"/>
      <w:marLeft w:val="0"/>
      <w:marRight w:val="0"/>
      <w:marTop w:val="0"/>
      <w:marBottom w:val="0"/>
      <w:divBdr>
        <w:top w:val="none" w:sz="0" w:space="0" w:color="auto"/>
        <w:left w:val="none" w:sz="0" w:space="0" w:color="auto"/>
        <w:bottom w:val="none" w:sz="0" w:space="0" w:color="auto"/>
        <w:right w:val="none" w:sz="0" w:space="0" w:color="auto"/>
      </w:divBdr>
    </w:div>
    <w:div w:id="1079059376">
      <w:bodyDiv w:val="1"/>
      <w:marLeft w:val="0"/>
      <w:marRight w:val="0"/>
      <w:marTop w:val="0"/>
      <w:marBottom w:val="0"/>
      <w:divBdr>
        <w:top w:val="none" w:sz="0" w:space="0" w:color="auto"/>
        <w:left w:val="none" w:sz="0" w:space="0" w:color="auto"/>
        <w:bottom w:val="none" w:sz="0" w:space="0" w:color="auto"/>
        <w:right w:val="none" w:sz="0" w:space="0" w:color="auto"/>
      </w:divBdr>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1627">
      <w:bodyDiv w:val="1"/>
      <w:marLeft w:val="0"/>
      <w:marRight w:val="0"/>
      <w:marTop w:val="0"/>
      <w:marBottom w:val="0"/>
      <w:divBdr>
        <w:top w:val="none" w:sz="0" w:space="0" w:color="auto"/>
        <w:left w:val="none" w:sz="0" w:space="0" w:color="auto"/>
        <w:bottom w:val="none" w:sz="0" w:space="0" w:color="auto"/>
        <w:right w:val="none" w:sz="0" w:space="0" w:color="auto"/>
      </w:divBdr>
    </w:div>
    <w:div w:id="1130050756">
      <w:bodyDiv w:val="1"/>
      <w:marLeft w:val="0"/>
      <w:marRight w:val="0"/>
      <w:marTop w:val="0"/>
      <w:marBottom w:val="0"/>
      <w:divBdr>
        <w:top w:val="none" w:sz="0" w:space="0" w:color="auto"/>
        <w:left w:val="none" w:sz="0" w:space="0" w:color="auto"/>
        <w:bottom w:val="none" w:sz="0" w:space="0" w:color="auto"/>
        <w:right w:val="none" w:sz="0" w:space="0" w:color="auto"/>
      </w:divBdr>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37278644">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259944518">
      <w:bodyDiv w:val="1"/>
      <w:marLeft w:val="0"/>
      <w:marRight w:val="0"/>
      <w:marTop w:val="0"/>
      <w:marBottom w:val="0"/>
      <w:divBdr>
        <w:top w:val="none" w:sz="0" w:space="0" w:color="auto"/>
        <w:left w:val="none" w:sz="0" w:space="0" w:color="auto"/>
        <w:bottom w:val="none" w:sz="0" w:space="0" w:color="auto"/>
        <w:right w:val="none" w:sz="0" w:space="0" w:color="auto"/>
      </w:divBdr>
    </w:div>
    <w:div w:id="1312324014">
      <w:bodyDiv w:val="1"/>
      <w:marLeft w:val="0"/>
      <w:marRight w:val="0"/>
      <w:marTop w:val="0"/>
      <w:marBottom w:val="0"/>
      <w:divBdr>
        <w:top w:val="none" w:sz="0" w:space="0" w:color="auto"/>
        <w:left w:val="none" w:sz="0" w:space="0" w:color="auto"/>
        <w:bottom w:val="none" w:sz="0" w:space="0" w:color="auto"/>
        <w:right w:val="none" w:sz="0" w:space="0" w:color="auto"/>
      </w:divBdr>
    </w:div>
    <w:div w:id="1322924229">
      <w:bodyDiv w:val="1"/>
      <w:marLeft w:val="0"/>
      <w:marRight w:val="0"/>
      <w:marTop w:val="0"/>
      <w:marBottom w:val="0"/>
      <w:divBdr>
        <w:top w:val="none" w:sz="0" w:space="0" w:color="auto"/>
        <w:left w:val="none" w:sz="0" w:space="0" w:color="auto"/>
        <w:bottom w:val="none" w:sz="0" w:space="0" w:color="auto"/>
        <w:right w:val="none" w:sz="0" w:space="0" w:color="auto"/>
      </w:divBdr>
      <w:divsChild>
        <w:div w:id="1847015970">
          <w:marLeft w:val="0"/>
          <w:marRight w:val="0"/>
          <w:marTop w:val="0"/>
          <w:marBottom w:val="0"/>
          <w:divBdr>
            <w:top w:val="none" w:sz="0" w:space="0" w:color="auto"/>
            <w:left w:val="none" w:sz="0" w:space="0" w:color="auto"/>
            <w:bottom w:val="none" w:sz="0" w:space="0" w:color="auto"/>
            <w:right w:val="none" w:sz="0" w:space="0" w:color="auto"/>
          </w:divBdr>
          <w:divsChild>
            <w:div w:id="447747543">
              <w:marLeft w:val="0"/>
              <w:marRight w:val="0"/>
              <w:marTop w:val="0"/>
              <w:marBottom w:val="0"/>
              <w:divBdr>
                <w:top w:val="none" w:sz="0" w:space="0" w:color="auto"/>
                <w:left w:val="none" w:sz="0" w:space="0" w:color="auto"/>
                <w:bottom w:val="none" w:sz="0" w:space="0" w:color="auto"/>
                <w:right w:val="none" w:sz="0" w:space="0" w:color="auto"/>
              </w:divBdr>
              <w:divsChild>
                <w:div w:id="1452900105">
                  <w:marLeft w:val="0"/>
                  <w:marRight w:val="0"/>
                  <w:marTop w:val="0"/>
                  <w:marBottom w:val="0"/>
                  <w:divBdr>
                    <w:top w:val="none" w:sz="0" w:space="0" w:color="auto"/>
                    <w:left w:val="none" w:sz="0" w:space="0" w:color="auto"/>
                    <w:bottom w:val="none" w:sz="0" w:space="0" w:color="auto"/>
                    <w:right w:val="none" w:sz="0" w:space="0" w:color="auto"/>
                  </w:divBdr>
                  <w:divsChild>
                    <w:div w:id="1808626008">
                      <w:marLeft w:val="0"/>
                      <w:marRight w:val="0"/>
                      <w:marTop w:val="0"/>
                      <w:marBottom w:val="0"/>
                      <w:divBdr>
                        <w:top w:val="none" w:sz="0" w:space="0" w:color="auto"/>
                        <w:left w:val="none" w:sz="0" w:space="0" w:color="auto"/>
                        <w:bottom w:val="none" w:sz="0" w:space="0" w:color="auto"/>
                        <w:right w:val="none" w:sz="0" w:space="0" w:color="auto"/>
                      </w:divBdr>
                      <w:divsChild>
                        <w:div w:id="1607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1860">
      <w:bodyDiv w:val="1"/>
      <w:marLeft w:val="0"/>
      <w:marRight w:val="0"/>
      <w:marTop w:val="0"/>
      <w:marBottom w:val="0"/>
      <w:divBdr>
        <w:top w:val="none" w:sz="0" w:space="0" w:color="auto"/>
        <w:left w:val="none" w:sz="0" w:space="0" w:color="auto"/>
        <w:bottom w:val="none" w:sz="0" w:space="0" w:color="auto"/>
        <w:right w:val="none" w:sz="0" w:space="0" w:color="auto"/>
      </w:divBdr>
    </w:div>
    <w:div w:id="1445346411">
      <w:bodyDiv w:val="1"/>
      <w:marLeft w:val="0"/>
      <w:marRight w:val="0"/>
      <w:marTop w:val="0"/>
      <w:marBottom w:val="0"/>
      <w:divBdr>
        <w:top w:val="none" w:sz="0" w:space="0" w:color="auto"/>
        <w:left w:val="none" w:sz="0" w:space="0" w:color="auto"/>
        <w:bottom w:val="none" w:sz="0" w:space="0" w:color="auto"/>
        <w:right w:val="none" w:sz="0" w:space="0" w:color="auto"/>
      </w:divBdr>
      <w:divsChild>
        <w:div w:id="27612852">
          <w:marLeft w:val="0"/>
          <w:marRight w:val="0"/>
          <w:marTop w:val="0"/>
          <w:marBottom w:val="0"/>
          <w:divBdr>
            <w:top w:val="none" w:sz="0" w:space="0" w:color="auto"/>
            <w:left w:val="none" w:sz="0" w:space="0" w:color="auto"/>
            <w:bottom w:val="none" w:sz="0" w:space="0" w:color="auto"/>
            <w:right w:val="none" w:sz="0" w:space="0" w:color="auto"/>
          </w:divBdr>
          <w:divsChild>
            <w:div w:id="978075018">
              <w:marLeft w:val="0"/>
              <w:marRight w:val="0"/>
              <w:marTop w:val="0"/>
              <w:marBottom w:val="0"/>
              <w:divBdr>
                <w:top w:val="none" w:sz="0" w:space="0" w:color="auto"/>
                <w:left w:val="none" w:sz="0" w:space="0" w:color="auto"/>
                <w:bottom w:val="none" w:sz="0" w:space="0" w:color="auto"/>
                <w:right w:val="none" w:sz="0" w:space="0" w:color="auto"/>
              </w:divBdr>
              <w:divsChild>
                <w:div w:id="1659069492">
                  <w:marLeft w:val="0"/>
                  <w:marRight w:val="0"/>
                  <w:marTop w:val="0"/>
                  <w:marBottom w:val="0"/>
                  <w:divBdr>
                    <w:top w:val="none" w:sz="0" w:space="0" w:color="auto"/>
                    <w:left w:val="none" w:sz="0" w:space="0" w:color="auto"/>
                    <w:bottom w:val="none" w:sz="0" w:space="0" w:color="auto"/>
                    <w:right w:val="none" w:sz="0" w:space="0" w:color="auto"/>
                  </w:divBdr>
                  <w:divsChild>
                    <w:div w:id="481195549">
                      <w:marLeft w:val="0"/>
                      <w:marRight w:val="0"/>
                      <w:marTop w:val="0"/>
                      <w:marBottom w:val="0"/>
                      <w:divBdr>
                        <w:top w:val="none" w:sz="0" w:space="0" w:color="auto"/>
                        <w:left w:val="none" w:sz="0" w:space="0" w:color="auto"/>
                        <w:bottom w:val="none" w:sz="0" w:space="0" w:color="auto"/>
                        <w:right w:val="none" w:sz="0" w:space="0" w:color="auto"/>
                      </w:divBdr>
                      <w:divsChild>
                        <w:div w:id="1905137993">
                          <w:marLeft w:val="0"/>
                          <w:marRight w:val="0"/>
                          <w:marTop w:val="0"/>
                          <w:marBottom w:val="975"/>
                          <w:divBdr>
                            <w:top w:val="none" w:sz="0" w:space="0" w:color="auto"/>
                            <w:left w:val="none" w:sz="0" w:space="0" w:color="auto"/>
                            <w:bottom w:val="none" w:sz="0" w:space="0" w:color="auto"/>
                            <w:right w:val="none" w:sz="0" w:space="0" w:color="auto"/>
                          </w:divBdr>
                          <w:divsChild>
                            <w:div w:id="9897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74744">
      <w:bodyDiv w:val="1"/>
      <w:marLeft w:val="0"/>
      <w:marRight w:val="0"/>
      <w:marTop w:val="0"/>
      <w:marBottom w:val="0"/>
      <w:divBdr>
        <w:top w:val="none" w:sz="0" w:space="0" w:color="auto"/>
        <w:left w:val="none" w:sz="0" w:space="0" w:color="auto"/>
        <w:bottom w:val="none" w:sz="0" w:space="0" w:color="auto"/>
        <w:right w:val="none" w:sz="0" w:space="0" w:color="auto"/>
      </w:divBdr>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17485">
      <w:bodyDiv w:val="1"/>
      <w:marLeft w:val="0"/>
      <w:marRight w:val="0"/>
      <w:marTop w:val="0"/>
      <w:marBottom w:val="0"/>
      <w:divBdr>
        <w:top w:val="none" w:sz="0" w:space="0" w:color="auto"/>
        <w:left w:val="none" w:sz="0" w:space="0" w:color="auto"/>
        <w:bottom w:val="none" w:sz="0" w:space="0" w:color="auto"/>
        <w:right w:val="none" w:sz="0" w:space="0" w:color="auto"/>
      </w:divBdr>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1227472">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83489460">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012194">
      <w:bodyDiv w:val="1"/>
      <w:marLeft w:val="0"/>
      <w:marRight w:val="0"/>
      <w:marTop w:val="0"/>
      <w:marBottom w:val="0"/>
      <w:divBdr>
        <w:top w:val="none" w:sz="0" w:space="0" w:color="auto"/>
        <w:left w:val="none" w:sz="0" w:space="0" w:color="auto"/>
        <w:bottom w:val="none" w:sz="0" w:space="0" w:color="auto"/>
        <w:right w:val="none" w:sz="0" w:space="0" w:color="auto"/>
      </w:divBdr>
    </w:div>
    <w:div w:id="1594629497">
      <w:bodyDiv w:val="1"/>
      <w:marLeft w:val="0"/>
      <w:marRight w:val="0"/>
      <w:marTop w:val="0"/>
      <w:marBottom w:val="0"/>
      <w:divBdr>
        <w:top w:val="none" w:sz="0" w:space="0" w:color="auto"/>
        <w:left w:val="none" w:sz="0" w:space="0" w:color="auto"/>
        <w:bottom w:val="none" w:sz="0" w:space="0" w:color="auto"/>
        <w:right w:val="none" w:sz="0" w:space="0" w:color="auto"/>
      </w:divBdr>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58656069">
      <w:bodyDiv w:val="1"/>
      <w:marLeft w:val="0"/>
      <w:marRight w:val="0"/>
      <w:marTop w:val="0"/>
      <w:marBottom w:val="0"/>
      <w:divBdr>
        <w:top w:val="none" w:sz="0" w:space="0" w:color="auto"/>
        <w:left w:val="none" w:sz="0" w:space="0" w:color="auto"/>
        <w:bottom w:val="none" w:sz="0" w:space="0" w:color="auto"/>
        <w:right w:val="none" w:sz="0" w:space="0" w:color="auto"/>
      </w:divBdr>
    </w:div>
    <w:div w:id="1678116862">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sChild>
        <w:div w:id="1114593445">
          <w:marLeft w:val="0"/>
          <w:marRight w:val="0"/>
          <w:marTop w:val="0"/>
          <w:marBottom w:val="0"/>
          <w:divBdr>
            <w:top w:val="none" w:sz="0" w:space="0" w:color="auto"/>
            <w:left w:val="none" w:sz="0" w:space="0" w:color="auto"/>
            <w:bottom w:val="none" w:sz="0" w:space="0" w:color="auto"/>
            <w:right w:val="none" w:sz="0" w:space="0" w:color="auto"/>
          </w:divBdr>
          <w:divsChild>
            <w:div w:id="919173127">
              <w:marLeft w:val="0"/>
              <w:marRight w:val="0"/>
              <w:marTop w:val="0"/>
              <w:marBottom w:val="0"/>
              <w:divBdr>
                <w:top w:val="none" w:sz="0" w:space="0" w:color="auto"/>
                <w:left w:val="none" w:sz="0" w:space="0" w:color="auto"/>
                <w:bottom w:val="none" w:sz="0" w:space="0" w:color="auto"/>
                <w:right w:val="none" w:sz="0" w:space="0" w:color="auto"/>
              </w:divBdr>
              <w:divsChild>
                <w:div w:id="420445377">
                  <w:marLeft w:val="0"/>
                  <w:marRight w:val="0"/>
                  <w:marTop w:val="0"/>
                  <w:marBottom w:val="0"/>
                  <w:divBdr>
                    <w:top w:val="none" w:sz="0" w:space="0" w:color="auto"/>
                    <w:left w:val="none" w:sz="0" w:space="0" w:color="auto"/>
                    <w:bottom w:val="none" w:sz="0" w:space="0" w:color="auto"/>
                    <w:right w:val="none" w:sz="0" w:space="0" w:color="auto"/>
                  </w:divBdr>
                  <w:divsChild>
                    <w:div w:id="600533677">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18094">
      <w:bodyDiv w:val="1"/>
      <w:marLeft w:val="0"/>
      <w:marRight w:val="0"/>
      <w:marTop w:val="0"/>
      <w:marBottom w:val="0"/>
      <w:divBdr>
        <w:top w:val="none" w:sz="0" w:space="0" w:color="auto"/>
        <w:left w:val="none" w:sz="0" w:space="0" w:color="auto"/>
        <w:bottom w:val="none" w:sz="0" w:space="0" w:color="auto"/>
        <w:right w:val="none" w:sz="0" w:space="0" w:color="auto"/>
      </w:divBdr>
    </w:div>
    <w:div w:id="1834444297">
      <w:bodyDiv w:val="1"/>
      <w:marLeft w:val="0"/>
      <w:marRight w:val="0"/>
      <w:marTop w:val="0"/>
      <w:marBottom w:val="0"/>
      <w:divBdr>
        <w:top w:val="none" w:sz="0" w:space="0" w:color="auto"/>
        <w:left w:val="none" w:sz="0" w:space="0" w:color="auto"/>
        <w:bottom w:val="none" w:sz="0" w:space="0" w:color="auto"/>
        <w:right w:val="none" w:sz="0" w:space="0" w:color="auto"/>
      </w:divBdr>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81549501">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6386">
      <w:bodyDiv w:val="1"/>
      <w:marLeft w:val="0"/>
      <w:marRight w:val="0"/>
      <w:marTop w:val="0"/>
      <w:marBottom w:val="0"/>
      <w:divBdr>
        <w:top w:val="none" w:sz="0" w:space="0" w:color="auto"/>
        <w:left w:val="none" w:sz="0" w:space="0" w:color="auto"/>
        <w:bottom w:val="none" w:sz="0" w:space="0" w:color="auto"/>
        <w:right w:val="none" w:sz="0" w:space="0" w:color="auto"/>
      </w:divBdr>
      <w:divsChild>
        <w:div w:id="17892668">
          <w:marLeft w:val="0"/>
          <w:marRight w:val="0"/>
          <w:marTop w:val="0"/>
          <w:marBottom w:val="0"/>
          <w:divBdr>
            <w:top w:val="none" w:sz="0" w:space="0" w:color="auto"/>
            <w:left w:val="none" w:sz="0" w:space="0" w:color="auto"/>
            <w:bottom w:val="none" w:sz="0" w:space="0" w:color="auto"/>
            <w:right w:val="none" w:sz="0" w:space="0" w:color="auto"/>
          </w:divBdr>
          <w:divsChild>
            <w:div w:id="1207984115">
              <w:marLeft w:val="0"/>
              <w:marRight w:val="0"/>
              <w:marTop w:val="0"/>
              <w:marBottom w:val="0"/>
              <w:divBdr>
                <w:top w:val="none" w:sz="0" w:space="0" w:color="auto"/>
                <w:left w:val="none" w:sz="0" w:space="0" w:color="auto"/>
                <w:bottom w:val="none" w:sz="0" w:space="0" w:color="auto"/>
                <w:right w:val="none" w:sz="0" w:space="0" w:color="auto"/>
              </w:divBdr>
            </w:div>
          </w:divsChild>
        </w:div>
        <w:div w:id="482507898">
          <w:marLeft w:val="0"/>
          <w:marRight w:val="0"/>
          <w:marTop w:val="0"/>
          <w:marBottom w:val="0"/>
          <w:divBdr>
            <w:top w:val="none" w:sz="0" w:space="0" w:color="auto"/>
            <w:left w:val="none" w:sz="0" w:space="0" w:color="auto"/>
            <w:bottom w:val="none" w:sz="0" w:space="0" w:color="auto"/>
            <w:right w:val="none" w:sz="0" w:space="0" w:color="auto"/>
          </w:divBdr>
          <w:divsChild>
            <w:div w:id="165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1930192130">
      <w:bodyDiv w:val="1"/>
      <w:marLeft w:val="0"/>
      <w:marRight w:val="0"/>
      <w:marTop w:val="0"/>
      <w:marBottom w:val="0"/>
      <w:divBdr>
        <w:top w:val="none" w:sz="0" w:space="0" w:color="auto"/>
        <w:left w:val="none" w:sz="0" w:space="0" w:color="auto"/>
        <w:bottom w:val="none" w:sz="0" w:space="0" w:color="auto"/>
        <w:right w:val="none" w:sz="0" w:space="0" w:color="auto"/>
      </w:divBdr>
    </w:div>
    <w:div w:id="1980573855">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12369521">
      <w:bodyDiv w:val="1"/>
      <w:marLeft w:val="0"/>
      <w:marRight w:val="0"/>
      <w:marTop w:val="0"/>
      <w:marBottom w:val="0"/>
      <w:divBdr>
        <w:top w:val="none" w:sz="0" w:space="0" w:color="auto"/>
        <w:left w:val="none" w:sz="0" w:space="0" w:color="auto"/>
        <w:bottom w:val="none" w:sz="0" w:space="0" w:color="auto"/>
        <w:right w:val="none" w:sz="0" w:space="0" w:color="auto"/>
      </w:divBdr>
    </w:div>
    <w:div w:id="2029866113">
      <w:bodyDiv w:val="1"/>
      <w:marLeft w:val="0"/>
      <w:marRight w:val="0"/>
      <w:marTop w:val="0"/>
      <w:marBottom w:val="0"/>
      <w:divBdr>
        <w:top w:val="none" w:sz="0" w:space="0" w:color="auto"/>
        <w:left w:val="none" w:sz="0" w:space="0" w:color="auto"/>
        <w:bottom w:val="none" w:sz="0" w:space="0" w:color="auto"/>
        <w:right w:val="none" w:sz="0" w:space="0" w:color="auto"/>
      </w:divBdr>
    </w:div>
    <w:div w:id="203164429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059619820">
      <w:bodyDiv w:val="1"/>
      <w:marLeft w:val="0"/>
      <w:marRight w:val="0"/>
      <w:marTop w:val="0"/>
      <w:marBottom w:val="0"/>
      <w:divBdr>
        <w:top w:val="none" w:sz="0" w:space="0" w:color="auto"/>
        <w:left w:val="none" w:sz="0" w:space="0" w:color="auto"/>
        <w:bottom w:val="none" w:sz="0" w:space="0" w:color="auto"/>
        <w:right w:val="none" w:sz="0" w:space="0" w:color="auto"/>
      </w:divBdr>
      <w:divsChild>
        <w:div w:id="163588584">
          <w:marLeft w:val="0"/>
          <w:marRight w:val="0"/>
          <w:marTop w:val="0"/>
          <w:marBottom w:val="0"/>
          <w:divBdr>
            <w:top w:val="none" w:sz="0" w:space="0" w:color="auto"/>
            <w:left w:val="none" w:sz="0" w:space="0" w:color="auto"/>
            <w:bottom w:val="none" w:sz="0" w:space="0" w:color="auto"/>
            <w:right w:val="none" w:sz="0" w:space="0" w:color="auto"/>
          </w:divBdr>
          <w:divsChild>
            <w:div w:id="584270910">
              <w:marLeft w:val="0"/>
              <w:marRight w:val="0"/>
              <w:marTop w:val="0"/>
              <w:marBottom w:val="0"/>
              <w:divBdr>
                <w:top w:val="none" w:sz="0" w:space="0" w:color="auto"/>
                <w:left w:val="none" w:sz="0" w:space="0" w:color="auto"/>
                <w:bottom w:val="none" w:sz="0" w:space="0" w:color="auto"/>
                <w:right w:val="none" w:sz="0" w:space="0" w:color="auto"/>
              </w:divBdr>
            </w:div>
          </w:divsChild>
        </w:div>
        <w:div w:id="199361456">
          <w:marLeft w:val="0"/>
          <w:marRight w:val="0"/>
          <w:marTop w:val="0"/>
          <w:marBottom w:val="0"/>
          <w:divBdr>
            <w:top w:val="none" w:sz="0" w:space="0" w:color="auto"/>
            <w:left w:val="none" w:sz="0" w:space="0" w:color="auto"/>
            <w:bottom w:val="none" w:sz="0" w:space="0" w:color="auto"/>
            <w:right w:val="none" w:sz="0" w:space="0" w:color="auto"/>
          </w:divBdr>
          <w:divsChild>
            <w:div w:id="118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7016">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 w:id="21409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ildarestreet.com/sendebates/?id=2016-11-29a.132"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welfare.ie/en/downloads/DSPReportonDisabilityAllowanceSurvey2015.pdf"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www.welfare.ie/en/downloads/SocialImpact2017.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abs.ie/downloads/news_press/South_Mayo_MABS_Mortgage_Research_August2016.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itizensinformationboard.ie/en/publications/submissions/" TargetMode="External"/><Relationship Id="rId19" Type="http://schemas.openxmlformats.org/officeDocument/2006/relationships/hyperlink" Target="http://health.gov.ie/wp-content/uploads/2016/11/Positive-Ageing-Report-Nov-2016.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tizensinformationboard.ie/en/publications/submissions/"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E"/>
              <a:t>Nature</a:t>
            </a:r>
            <a:r>
              <a:rPr lang="en-IE" baseline="0"/>
              <a:t> of Policy Issue</a:t>
            </a:r>
            <a:endParaRPr lang="en-IE"/>
          </a:p>
        </c:rich>
      </c:tx>
      <c:overlay val="0"/>
    </c:title>
    <c:autoTitleDeleted val="0"/>
    <c:plotArea>
      <c:layout/>
      <c:doughnutChart>
        <c:varyColors val="1"/>
        <c:ser>
          <c:idx val="0"/>
          <c:order val="0"/>
          <c:dLbls>
            <c:showLegendKey val="0"/>
            <c:showVal val="0"/>
            <c:showCatName val="0"/>
            <c:showSerName val="0"/>
            <c:showPercent val="1"/>
            <c:showBubbleSize val="0"/>
            <c:showLeaderLines val="1"/>
          </c:dLbls>
          <c:cat>
            <c:strRef>
              <c:f>Breakdown!$N$87:$N$90</c:f>
              <c:strCache>
                <c:ptCount val="4"/>
                <c:pt idx="0">
                  <c:v>Access/ Admin Barriers</c:v>
                </c:pt>
                <c:pt idx="1">
                  <c:v>Information Gaps</c:v>
                </c:pt>
                <c:pt idx="2">
                  <c:v>Gaps in Provision</c:v>
                </c:pt>
                <c:pt idx="3">
                  <c:v>Anomalies in Policy</c:v>
                </c:pt>
              </c:strCache>
            </c:strRef>
          </c:cat>
          <c:val>
            <c:numRef>
              <c:f>Breakdown!$O$87:$O$90</c:f>
              <c:numCache>
                <c:formatCode>General</c:formatCode>
                <c:ptCount val="4"/>
                <c:pt idx="0">
                  <c:v>336</c:v>
                </c:pt>
                <c:pt idx="1">
                  <c:v>82</c:v>
                </c:pt>
                <c:pt idx="2">
                  <c:v>173</c:v>
                </c:pt>
                <c:pt idx="3">
                  <c:v>125</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950" baseline="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SPRs - Main Query</a:t>
            </a:r>
            <a:r>
              <a:rPr lang="en-US" baseline="0"/>
              <a:t> </a:t>
            </a:r>
            <a:r>
              <a:rPr lang="en-US"/>
              <a:t>Categories</a:t>
            </a:r>
          </a:p>
        </c:rich>
      </c:tx>
      <c:overlay val="0"/>
    </c:title>
    <c:autoTitleDeleted val="0"/>
    <c:plotArea>
      <c:layout/>
      <c:doughnutChart>
        <c:varyColors val="1"/>
        <c:ser>
          <c:idx val="0"/>
          <c:order val="0"/>
          <c:dLbls>
            <c:showLegendKey val="0"/>
            <c:showVal val="0"/>
            <c:showCatName val="0"/>
            <c:showSerName val="0"/>
            <c:showPercent val="1"/>
            <c:showBubbleSize val="0"/>
            <c:showLeaderLines val="1"/>
          </c:dLbls>
          <c:cat>
            <c:strRef>
              <c:f>Breakdown!$A$366:$A$371</c:f>
              <c:strCache>
                <c:ptCount val="6"/>
                <c:pt idx="0">
                  <c:v>Social Welfare</c:v>
                </c:pt>
                <c:pt idx="1">
                  <c:v>Housing</c:v>
                </c:pt>
                <c:pt idx="2">
                  <c:v>Moving Country</c:v>
                </c:pt>
                <c:pt idx="3">
                  <c:v>Health</c:v>
                </c:pt>
                <c:pt idx="4">
                  <c:v>Money and Tax</c:v>
                </c:pt>
                <c:pt idx="5">
                  <c:v>All other</c:v>
                </c:pt>
              </c:strCache>
            </c:strRef>
          </c:cat>
          <c:val>
            <c:numRef>
              <c:f>Breakdown!$B$366:$B$371</c:f>
              <c:numCache>
                <c:formatCode>General</c:formatCode>
                <c:ptCount val="6"/>
                <c:pt idx="0">
                  <c:v>415</c:v>
                </c:pt>
                <c:pt idx="1">
                  <c:v>83</c:v>
                </c:pt>
                <c:pt idx="2">
                  <c:v>53</c:v>
                </c:pt>
                <c:pt idx="3">
                  <c:v>46</c:v>
                </c:pt>
                <c:pt idx="4">
                  <c:v>32</c:v>
                </c:pt>
                <c:pt idx="5">
                  <c:v>88</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800" baseline="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EF4B-85DC-4604-8A0E-7767B74F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5672</Words>
  <Characters>32332</Characters>
  <Application>Microsoft Office Word</Application>
  <DocSecurity>0</DocSecurity>
  <Lines>269</Lines>
  <Paragraphs>75</Paragraphs>
  <ScaleCrop>false</ScaleCrop>
  <Company/>
  <LinksUpToDate>false</LinksUpToDate>
  <CharactersWithSpaces>37929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2016-12-21T12:06:00Z</dcterms:created>
  <dcterms:modified xsi:type="dcterms:W3CDTF">2016-12-21T12:06:00Z</dcterms:modified>
</cp:coreProperties>
</file>