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AEFD" w14:textId="77777777" w:rsidR="009B721A" w:rsidRDefault="009B721A" w:rsidP="009B721A">
      <w:pPr>
        <w:pStyle w:val="Heading1"/>
      </w:pPr>
      <w:bookmarkStart w:id="0" w:name="_GoBack"/>
      <w:bookmarkEnd w:id="0"/>
      <w:r>
        <w:t>Relate</w:t>
      </w:r>
    </w:p>
    <w:p w14:paraId="634E2787" w14:textId="77777777" w:rsidR="009B721A" w:rsidRDefault="009B721A" w:rsidP="009B721A">
      <w:r>
        <w:t>October 2017</w:t>
      </w:r>
    </w:p>
    <w:p w14:paraId="484F5D8E" w14:textId="77777777" w:rsidR="009B721A" w:rsidRDefault="009B721A" w:rsidP="009B721A">
      <w:pPr>
        <w:rPr>
          <w:rFonts w:cs="Arial"/>
        </w:rPr>
      </w:pPr>
    </w:p>
    <w:p w14:paraId="27C4DF90" w14:textId="77777777" w:rsidR="009B721A" w:rsidRPr="000477D7" w:rsidRDefault="009B721A" w:rsidP="009B721A">
      <w:pPr>
        <w:rPr>
          <w:rFonts w:cs="Arial"/>
        </w:rPr>
      </w:pPr>
      <w:r w:rsidRPr="000477D7">
        <w:rPr>
          <w:rFonts w:cs="Arial"/>
        </w:rPr>
        <w:t xml:space="preserve">Volume 44: Issue </w:t>
      </w:r>
      <w:r>
        <w:rPr>
          <w:rFonts w:cs="Arial"/>
        </w:rPr>
        <w:t>10</w:t>
      </w:r>
      <w:r w:rsidRPr="000477D7">
        <w:rPr>
          <w:rFonts w:cs="Arial"/>
        </w:rPr>
        <w:br/>
        <w:t>ISSN 0790-4290</w:t>
      </w:r>
    </w:p>
    <w:p w14:paraId="46C15C06" w14:textId="77777777" w:rsidR="009B721A" w:rsidRDefault="009B721A" w:rsidP="009B721A">
      <w:pPr>
        <w:rPr>
          <w:rFonts w:cs="Arial"/>
        </w:rPr>
      </w:pPr>
    </w:p>
    <w:p w14:paraId="02F41B50" w14:textId="79B6D346" w:rsidR="009B721A" w:rsidRPr="000477D7" w:rsidRDefault="009B721A" w:rsidP="009B721A">
      <w:pPr>
        <w:rPr>
          <w:rFonts w:cs="Arial"/>
        </w:rPr>
      </w:pPr>
      <w:r w:rsidRPr="000477D7">
        <w:rPr>
          <w:rFonts w:cs="Arial"/>
        </w:rPr>
        <w:t>Contents</w:t>
      </w:r>
    </w:p>
    <w:p w14:paraId="76891BFA" w14:textId="77777777" w:rsidR="00777946" w:rsidRDefault="00777946" w:rsidP="00237A97">
      <w:r>
        <w:t>Domestic Violence Bill 2017</w:t>
      </w:r>
    </w:p>
    <w:p w14:paraId="21AE0531" w14:textId="038285B0" w:rsidR="00684982" w:rsidRDefault="00067405" w:rsidP="00237A97">
      <w:r>
        <w:t>Domestic violence court orders</w:t>
      </w:r>
    </w:p>
    <w:p w14:paraId="11171394" w14:textId="77777777" w:rsidR="00684982" w:rsidRDefault="00684982" w:rsidP="00237A97">
      <w:r>
        <w:t>Forced marriage</w:t>
      </w:r>
    </w:p>
    <w:p w14:paraId="3A28F92F" w14:textId="0BE09AB9" w:rsidR="00684982" w:rsidRDefault="00684982" w:rsidP="00237A97">
      <w:r>
        <w:t>Underage marriage</w:t>
      </w:r>
    </w:p>
    <w:p w14:paraId="7F60FD18" w14:textId="3E0B54BF" w:rsidR="00684982" w:rsidRDefault="00684982" w:rsidP="00237A97">
      <w:r>
        <w:t>Criminal Justice (Victims of Crime) Bill 2016</w:t>
      </w:r>
    </w:p>
    <w:p w14:paraId="53BF0B16" w14:textId="75D4139F" w:rsidR="00684982" w:rsidRDefault="00057534" w:rsidP="00237A97">
      <w:r>
        <w:t>Victims and c</w:t>
      </w:r>
      <w:r w:rsidR="00684982">
        <w:t>ompensation</w:t>
      </w:r>
    </w:p>
    <w:p w14:paraId="3D14F571" w14:textId="20D6BBC5" w:rsidR="00684982" w:rsidRDefault="00684982" w:rsidP="00237A97">
      <w:r>
        <w:t>Scheme of Compensation for Personal Injuries Criminally Inflicted</w:t>
      </w:r>
    </w:p>
    <w:p w14:paraId="717930B0" w14:textId="77777777" w:rsidR="009B721A" w:rsidRDefault="009B721A" w:rsidP="00237A97"/>
    <w:p w14:paraId="514DB8FC" w14:textId="77777777" w:rsidR="00237A97" w:rsidRPr="00226CA2" w:rsidRDefault="00237A97" w:rsidP="00BE765D">
      <w:pPr>
        <w:pStyle w:val="Heading1"/>
      </w:pPr>
      <w:r w:rsidRPr="00226CA2">
        <w:t>Domestic Violence Bill 2017</w:t>
      </w:r>
    </w:p>
    <w:p w14:paraId="2DBE8EDD" w14:textId="77777777" w:rsidR="00237A97" w:rsidRPr="00226CA2" w:rsidRDefault="00237A97" w:rsidP="00237A97"/>
    <w:p w14:paraId="566A716E" w14:textId="33C4F157" w:rsidR="009B721A" w:rsidRPr="00067405" w:rsidRDefault="00237A97" w:rsidP="009B721A">
      <w:pPr>
        <w:rPr>
          <w:rFonts w:ascii="Times" w:eastAsia="Times New Roman" w:hAnsi="Times" w:cs="Times New Roman"/>
          <w:color w:val="auto"/>
          <w:sz w:val="20"/>
          <w:szCs w:val="20"/>
          <w:lang w:eastAsia="en-US"/>
        </w:rPr>
      </w:pPr>
      <w:r w:rsidRPr="00C35CE0">
        <w:rPr>
          <w:rFonts w:cs="Arial"/>
          <w:color w:val="auto"/>
        </w:rPr>
        <w:t>The Domestic Violence Bill 2017 aims to update and consolidate the existing law in relation to domestic violence in Ireland.</w:t>
      </w:r>
      <w:r w:rsidRPr="00C35CE0">
        <w:rPr>
          <w:rFonts w:cs="Arial"/>
          <w:b/>
          <w:color w:val="auto"/>
        </w:rPr>
        <w:t xml:space="preserve"> </w:t>
      </w:r>
      <w:r w:rsidR="009B721A" w:rsidRPr="00C35CE0">
        <w:rPr>
          <w:rFonts w:eastAsia="Times New Roman" w:cs="Arial"/>
          <w:color w:val="auto"/>
          <w:szCs w:val="24"/>
          <w:shd w:val="clear" w:color="auto" w:fill="FFFFFF"/>
          <w:lang w:eastAsia="en-US"/>
        </w:rPr>
        <w:t>The Bill integrates the changes to the Domestic Violence Act 1996 resulting from subsequent legislation, including the changes made in the Domestic Violence (Amendment) Act 2002, the Civil Partnership and Certain Rights and Obligations of Cohabitants Act 2010, the Civil Law (Miscellaneous Provisions) Act 2011, the Courts and Civil Law (Miscellaneous Provisions) Act 2013 and the Children and Family Relationships Act 2015.</w:t>
      </w:r>
      <w:r w:rsidR="003B6AF9" w:rsidRPr="00067405">
        <w:rPr>
          <w:rFonts w:ascii="Helvetica Neue" w:eastAsia="Times New Roman" w:hAnsi="Helvetica Neue" w:cs="Times New Roman"/>
          <w:color w:val="auto"/>
          <w:szCs w:val="24"/>
          <w:shd w:val="clear" w:color="auto" w:fill="FFFFFF"/>
          <w:lang w:eastAsia="en-US"/>
        </w:rPr>
        <w:t xml:space="preserve"> </w:t>
      </w:r>
      <w:r w:rsidR="003B6AF9" w:rsidRPr="00067405">
        <w:rPr>
          <w:color w:val="auto"/>
        </w:rPr>
        <w:t xml:space="preserve">The Bill will also enable Ireland to ratify the Council of Europe </w:t>
      </w:r>
      <w:r w:rsidR="00057534">
        <w:rPr>
          <w:color w:val="auto"/>
        </w:rPr>
        <w:t xml:space="preserve">Convention on preventing and combating violence against women and domestic violence, more commonly known as the Istanbul Convention. </w:t>
      </w:r>
      <w:r w:rsidR="00CD3D87">
        <w:rPr>
          <w:color w:val="auto"/>
        </w:rPr>
        <w:t>These new provisions include the</w:t>
      </w:r>
      <w:r w:rsidR="00057534">
        <w:rPr>
          <w:color w:val="auto"/>
        </w:rPr>
        <w:t xml:space="preserve"> </w:t>
      </w:r>
      <w:r w:rsidR="003B6AF9" w:rsidRPr="00067405">
        <w:rPr>
          <w:color w:val="auto"/>
        </w:rPr>
        <w:t>criminalisation of forced marriage</w:t>
      </w:r>
      <w:r w:rsidR="00CD3D87">
        <w:rPr>
          <w:color w:val="auto"/>
        </w:rPr>
        <w:t xml:space="preserve"> and remove</w:t>
      </w:r>
      <w:r w:rsidR="00057534">
        <w:rPr>
          <w:color w:val="auto"/>
        </w:rPr>
        <w:t xml:space="preserve"> the underage marriage exemption</w:t>
      </w:r>
      <w:r w:rsidR="00CD3D87">
        <w:rPr>
          <w:color w:val="auto"/>
        </w:rPr>
        <w:t xml:space="preserve"> to help protect minors against forced marriage. Ireland signed the Istanbul Convention in November 2015.</w:t>
      </w:r>
    </w:p>
    <w:p w14:paraId="4C8E637A" w14:textId="77777777" w:rsidR="009B721A" w:rsidRDefault="009B721A" w:rsidP="00237A97">
      <w:pPr>
        <w:rPr>
          <w:b/>
        </w:rPr>
      </w:pPr>
    </w:p>
    <w:p w14:paraId="793C1FDC" w14:textId="12A5A98C" w:rsidR="00237A97" w:rsidRDefault="00237A97" w:rsidP="00237A97">
      <w:pPr>
        <w:rPr>
          <w:rStyle w:val="Strong"/>
          <w:b w:val="0"/>
          <w:szCs w:val="24"/>
        </w:rPr>
      </w:pPr>
      <w:r w:rsidRPr="00237A97">
        <w:rPr>
          <w:rStyle w:val="Strong"/>
          <w:b w:val="0"/>
          <w:szCs w:val="24"/>
        </w:rPr>
        <w:t>The Bill will improve the protections available to victims of domestic violence by introducing a new emergency barring order.</w:t>
      </w:r>
      <w:r w:rsidRPr="00237A97">
        <w:rPr>
          <w:rStyle w:val="Strong"/>
          <w:rFonts w:ascii="Verdana" w:hAnsi="Verdana" w:cs="Helvetica"/>
          <w:b w:val="0"/>
          <w:color w:val="FF0000"/>
          <w:szCs w:val="24"/>
        </w:rPr>
        <w:t xml:space="preserve"> </w:t>
      </w:r>
      <w:r w:rsidR="003B6AF9">
        <w:rPr>
          <w:rStyle w:val="Strong"/>
          <w:b w:val="0"/>
          <w:szCs w:val="24"/>
        </w:rPr>
        <w:t>It</w:t>
      </w:r>
      <w:r w:rsidRPr="00237A97">
        <w:rPr>
          <w:rStyle w:val="Strong"/>
          <w:b w:val="0"/>
          <w:szCs w:val="24"/>
        </w:rPr>
        <w:t xml:space="preserve"> also aims to make the court process easier for victims of domestic violence</w:t>
      </w:r>
      <w:r w:rsidR="003B6AF9">
        <w:rPr>
          <w:rStyle w:val="Strong"/>
          <w:b w:val="0"/>
          <w:szCs w:val="24"/>
        </w:rPr>
        <w:t xml:space="preserve">, </w:t>
      </w:r>
      <w:r w:rsidR="00FC5123">
        <w:rPr>
          <w:rStyle w:val="Strong"/>
          <w:b w:val="0"/>
          <w:szCs w:val="24"/>
        </w:rPr>
        <w:t xml:space="preserve">for example, by </w:t>
      </w:r>
      <w:r w:rsidR="003B6AF9">
        <w:rPr>
          <w:rStyle w:val="Strong"/>
          <w:b w:val="0"/>
          <w:szCs w:val="24"/>
        </w:rPr>
        <w:t xml:space="preserve">giving them the </w:t>
      </w:r>
      <w:r w:rsidRPr="00237A97">
        <w:rPr>
          <w:rStyle w:val="Strong"/>
          <w:b w:val="0"/>
          <w:szCs w:val="24"/>
        </w:rPr>
        <w:t xml:space="preserve">right to be accompanied to court by a family member, friend or support worker. A victim will </w:t>
      </w:r>
      <w:r w:rsidR="003B6AF9">
        <w:rPr>
          <w:rStyle w:val="Strong"/>
          <w:b w:val="0"/>
          <w:szCs w:val="24"/>
        </w:rPr>
        <w:t xml:space="preserve">also </w:t>
      </w:r>
      <w:r w:rsidRPr="00237A97">
        <w:rPr>
          <w:rStyle w:val="Strong"/>
          <w:b w:val="0"/>
          <w:szCs w:val="24"/>
        </w:rPr>
        <w:t xml:space="preserve">be able to give evidence by live television link. </w:t>
      </w:r>
      <w:r w:rsidR="003B6AF9">
        <w:rPr>
          <w:rStyle w:val="Strong"/>
          <w:b w:val="0"/>
          <w:szCs w:val="24"/>
        </w:rPr>
        <w:t xml:space="preserve">In addition, </w:t>
      </w:r>
      <w:r w:rsidR="00146606">
        <w:rPr>
          <w:rStyle w:val="Strong"/>
          <w:b w:val="0"/>
          <w:szCs w:val="24"/>
        </w:rPr>
        <w:t>the Bill allows for</w:t>
      </w:r>
      <w:r w:rsidRPr="00237A97">
        <w:rPr>
          <w:rStyle w:val="Strong"/>
          <w:b w:val="0"/>
          <w:szCs w:val="24"/>
        </w:rPr>
        <w:t xml:space="preserve"> restrictions on attendance at both civil and criminal court proceedings and protections for the victim’s anonymity.</w:t>
      </w:r>
    </w:p>
    <w:p w14:paraId="60DCCE09" w14:textId="77777777" w:rsidR="00B86984" w:rsidRDefault="00B86984" w:rsidP="00237A97">
      <w:pPr>
        <w:rPr>
          <w:rStyle w:val="Strong"/>
          <w:rFonts w:ascii="Times New Roman" w:hAnsi="Times New Roman" w:cs="Times New Roman"/>
          <w:b w:val="0"/>
          <w:color w:val="auto"/>
          <w:szCs w:val="18"/>
        </w:rPr>
      </w:pPr>
    </w:p>
    <w:p w14:paraId="129F33A2" w14:textId="4C0B1977" w:rsidR="00237A97" w:rsidRPr="002E55B2" w:rsidRDefault="00237A97" w:rsidP="003B6AF9">
      <w:pPr>
        <w:rPr>
          <w:rFonts w:cs="Arial"/>
        </w:rPr>
      </w:pPr>
      <w:r w:rsidRPr="00BE765D">
        <w:rPr>
          <w:rStyle w:val="Strong"/>
          <w:rFonts w:cs="Arial"/>
          <w:b w:val="0"/>
          <w:color w:val="auto"/>
          <w:szCs w:val="18"/>
        </w:rPr>
        <w:t>The Domestic Violence Act</w:t>
      </w:r>
      <w:r w:rsidRPr="003B6AF9">
        <w:rPr>
          <w:rFonts w:cs="Arial"/>
        </w:rPr>
        <w:t xml:space="preserve"> 1996 will be repealed when </w:t>
      </w:r>
      <w:r w:rsidR="00B86984">
        <w:rPr>
          <w:rFonts w:cs="Arial"/>
        </w:rPr>
        <w:t xml:space="preserve">the 2017 </w:t>
      </w:r>
      <w:r w:rsidRPr="003B6AF9">
        <w:rPr>
          <w:rFonts w:cs="Arial"/>
        </w:rPr>
        <w:t>Bill is enacted. However</w:t>
      </w:r>
      <w:r w:rsidR="003B6AF9">
        <w:rPr>
          <w:rFonts w:cs="Arial"/>
        </w:rPr>
        <w:t>,</w:t>
      </w:r>
      <w:r w:rsidRPr="003B6AF9">
        <w:rPr>
          <w:rFonts w:cs="Arial"/>
        </w:rPr>
        <w:t xml:space="preserve"> many of the court orders described in this issue are available</w:t>
      </w:r>
      <w:r w:rsidRPr="002E55B2">
        <w:rPr>
          <w:rFonts w:cs="Arial"/>
        </w:rPr>
        <w:t xml:space="preserve"> now under the 1996 Act.</w:t>
      </w:r>
    </w:p>
    <w:p w14:paraId="008C994F" w14:textId="77777777" w:rsidR="00237A97" w:rsidRDefault="00237A97" w:rsidP="00237A97"/>
    <w:p w14:paraId="2CE21BCE" w14:textId="5725FA41" w:rsidR="00237A97" w:rsidRPr="00226CA2" w:rsidRDefault="00237A97" w:rsidP="00237A97">
      <w:r w:rsidRPr="00226CA2">
        <w:t xml:space="preserve">The Bill is currently at the </w:t>
      </w:r>
      <w:r w:rsidR="00FC5123">
        <w:t>C</w:t>
      </w:r>
      <w:r w:rsidRPr="00226CA2">
        <w:t xml:space="preserve">ommittee </w:t>
      </w:r>
      <w:r w:rsidR="00FC5123">
        <w:t>S</w:t>
      </w:r>
      <w:r w:rsidRPr="00226CA2">
        <w:t>tage of the legislative process.</w:t>
      </w:r>
    </w:p>
    <w:p w14:paraId="795178D6" w14:textId="77777777" w:rsidR="00237A97" w:rsidRPr="00226CA2" w:rsidRDefault="00237A97" w:rsidP="00237A97"/>
    <w:p w14:paraId="4595AEA1" w14:textId="5DF077F4" w:rsidR="00237A97" w:rsidRPr="00226CA2" w:rsidRDefault="00237A97" w:rsidP="00BE765D">
      <w:pPr>
        <w:pStyle w:val="Heading2"/>
      </w:pPr>
      <w:r w:rsidRPr="00226CA2">
        <w:lastRenderedPageBreak/>
        <w:t>Domestic violence</w:t>
      </w:r>
      <w:r w:rsidR="00067405">
        <w:t xml:space="preserve"> court orders</w:t>
      </w:r>
    </w:p>
    <w:p w14:paraId="0697F936" w14:textId="77777777" w:rsidR="00B86984" w:rsidRDefault="00237A97" w:rsidP="00B86984">
      <w:r w:rsidRPr="00226CA2">
        <w:t xml:space="preserve">Domestic violence </w:t>
      </w:r>
      <w:r w:rsidR="002E55B2">
        <w:t>is defined as</w:t>
      </w:r>
      <w:r w:rsidR="002E55B2" w:rsidRPr="00226CA2">
        <w:t xml:space="preserve"> </w:t>
      </w:r>
      <w:r w:rsidRPr="00226CA2">
        <w:t xml:space="preserve">the physical, sexual, emotional or mental abuse of one partner by the other in a relationship </w:t>
      </w:r>
      <w:r w:rsidR="002E55B2">
        <w:t>that</w:t>
      </w:r>
      <w:r w:rsidR="002E55B2" w:rsidRPr="00226CA2">
        <w:t xml:space="preserve"> </w:t>
      </w:r>
      <w:r w:rsidRPr="00226CA2">
        <w:t xml:space="preserve">may or may not be one of marriage or cohabitation. </w:t>
      </w:r>
      <w:r w:rsidR="00B86984" w:rsidRPr="00226CA2">
        <w:t>Domestic violence also includes the abuse of one family member by another.</w:t>
      </w:r>
    </w:p>
    <w:p w14:paraId="502AD615" w14:textId="77777777" w:rsidR="00744CF4" w:rsidRPr="00226CA2" w:rsidRDefault="00744CF4" w:rsidP="00B86984"/>
    <w:p w14:paraId="1A59228B" w14:textId="7BA31183" w:rsidR="00237A97" w:rsidRPr="00226CA2" w:rsidRDefault="00237A97" w:rsidP="00237A97">
      <w:r w:rsidRPr="00226CA2">
        <w:t xml:space="preserve">Examples of domestic violence include </w:t>
      </w:r>
      <w:r w:rsidRPr="00226CA2">
        <w:rPr>
          <w:highlight w:val="white"/>
        </w:rPr>
        <w:t>the destruction of property, isolation from friends, family and other potential sources of support, threats to others including children, stalking, and control over access to money, personal items, food, transportation and the telephone.</w:t>
      </w:r>
    </w:p>
    <w:p w14:paraId="6E0F27EE" w14:textId="77777777" w:rsidR="00237A97" w:rsidRPr="00226CA2" w:rsidRDefault="00237A97" w:rsidP="00237A97"/>
    <w:p w14:paraId="567BC361" w14:textId="0CC98E08" w:rsidR="00237A97" w:rsidRPr="00BE765D" w:rsidRDefault="002E55B2" w:rsidP="00146606">
      <w:pPr>
        <w:rPr>
          <w:rFonts w:ascii="Times" w:hAnsi="Times" w:cs="Times New Roman"/>
          <w:color w:val="auto"/>
          <w:sz w:val="20"/>
          <w:szCs w:val="20"/>
          <w:lang w:eastAsia="en-US"/>
        </w:rPr>
      </w:pPr>
      <w:r>
        <w:t>Victims of domestic violence can apply for</w:t>
      </w:r>
      <w:r w:rsidR="00237A97" w:rsidRPr="00226CA2">
        <w:t xml:space="preserve"> a number of court orders</w:t>
      </w:r>
      <w:r>
        <w:t xml:space="preserve">, depending on their </w:t>
      </w:r>
      <w:r w:rsidR="00237A97" w:rsidRPr="00226CA2">
        <w:t xml:space="preserve">specific circumstances. </w:t>
      </w:r>
      <w:r w:rsidR="00146606" w:rsidRPr="00146606">
        <w:rPr>
          <w:shd w:val="clear" w:color="auto" w:fill="FFFFFF"/>
          <w:lang w:eastAsia="en-US"/>
        </w:rPr>
        <w:t xml:space="preserve">A breach of any order made under domestic violence legislation is a criminal offence. </w:t>
      </w:r>
    </w:p>
    <w:p w14:paraId="65034C0F" w14:textId="77777777" w:rsidR="00237A97" w:rsidRPr="00226CA2" w:rsidRDefault="00237A97" w:rsidP="00237A97"/>
    <w:p w14:paraId="4A89C3E6" w14:textId="2B5A7C15" w:rsidR="00237A97" w:rsidRPr="00226CA2" w:rsidRDefault="00237A97" w:rsidP="00067405">
      <w:pPr>
        <w:pStyle w:val="Heading3"/>
      </w:pPr>
      <w:r w:rsidRPr="00226CA2">
        <w:t xml:space="preserve">Safety </w:t>
      </w:r>
      <w:r w:rsidR="00146606">
        <w:t>o</w:t>
      </w:r>
      <w:r w:rsidR="00146606" w:rsidRPr="00226CA2">
        <w:t>rder</w:t>
      </w:r>
      <w:r w:rsidR="00684982">
        <w:t>s</w:t>
      </w:r>
    </w:p>
    <w:p w14:paraId="222D3057" w14:textId="77777777" w:rsidR="00237A97" w:rsidRPr="00226CA2" w:rsidRDefault="00237A97" w:rsidP="00237A97">
      <w:r w:rsidRPr="00226CA2">
        <w:t>A safety order is a court order prohibiting a violent person from doing one or more of the following:</w:t>
      </w:r>
    </w:p>
    <w:p w14:paraId="3AA42EA8" w14:textId="77777777" w:rsidR="00237A97" w:rsidRPr="00226CA2" w:rsidRDefault="00237A97" w:rsidP="00237A97"/>
    <w:p w14:paraId="479EAD96" w14:textId="41617B2D" w:rsidR="00237A97" w:rsidRPr="00226CA2" w:rsidRDefault="00237A97" w:rsidP="00BE765D">
      <w:pPr>
        <w:pStyle w:val="ListParagraph"/>
        <w:numPr>
          <w:ilvl w:val="0"/>
          <w:numId w:val="11"/>
        </w:numPr>
      </w:pPr>
      <w:r w:rsidRPr="00226CA2">
        <w:t xml:space="preserve">Using or threatening to use violence, molesting or </w:t>
      </w:r>
      <w:r w:rsidR="00DC1221">
        <w:t>frightening</w:t>
      </w:r>
      <w:r w:rsidRPr="00226CA2">
        <w:t xml:space="preserve"> </w:t>
      </w:r>
      <w:r>
        <w:t>you</w:t>
      </w:r>
      <w:r w:rsidR="00744CF4">
        <w:t xml:space="preserve"> </w:t>
      </w:r>
      <w:r>
        <w:t>or a dependent person</w:t>
      </w:r>
    </w:p>
    <w:p w14:paraId="2D762311" w14:textId="75DA42A3" w:rsidR="00237A97" w:rsidRPr="00226CA2" w:rsidRDefault="00237A97" w:rsidP="00BE765D">
      <w:pPr>
        <w:pStyle w:val="ListParagraph"/>
        <w:numPr>
          <w:ilvl w:val="0"/>
          <w:numId w:val="11"/>
        </w:numPr>
      </w:pPr>
      <w:r w:rsidRPr="00226CA2">
        <w:t>Watching or besettin</w:t>
      </w:r>
      <w:r>
        <w:t>g a place where you</w:t>
      </w:r>
      <w:r w:rsidRPr="00226CA2">
        <w:t xml:space="preserve"> or </w:t>
      </w:r>
      <w:r>
        <w:t xml:space="preserve">a </w:t>
      </w:r>
      <w:r w:rsidRPr="00226CA2">
        <w:t>depend</w:t>
      </w:r>
      <w:r w:rsidR="00FC5123">
        <w:t>e</w:t>
      </w:r>
      <w:r w:rsidRPr="00226CA2">
        <w:t>nt person resides (if different)</w:t>
      </w:r>
    </w:p>
    <w:p w14:paraId="282C1945" w14:textId="77777777" w:rsidR="00237A97" w:rsidRPr="00226CA2" w:rsidRDefault="00237A97" w:rsidP="00237A97"/>
    <w:p w14:paraId="3ED23A97" w14:textId="71A6133B" w:rsidR="00237A97" w:rsidRPr="00226CA2" w:rsidRDefault="00237A97" w:rsidP="00237A97">
      <w:r w:rsidRPr="00226CA2">
        <w:t xml:space="preserve">The </w:t>
      </w:r>
      <w:r>
        <w:t>2017</w:t>
      </w:r>
      <w:r w:rsidRPr="00226CA2">
        <w:t xml:space="preserve"> Bill will introduce a</w:t>
      </w:r>
      <w:r>
        <w:t xml:space="preserve"> new</w:t>
      </w:r>
      <w:r w:rsidRPr="00226CA2">
        <w:t xml:space="preserve"> prohibition</w:t>
      </w:r>
      <w:r w:rsidR="00BD6625">
        <w:t xml:space="preserve"> through a safety order</w:t>
      </w:r>
      <w:r w:rsidRPr="00226CA2">
        <w:t xml:space="preserve"> on following or communicating (including electronically) with </w:t>
      </w:r>
      <w:r>
        <w:t>you</w:t>
      </w:r>
      <w:r w:rsidRPr="00226CA2">
        <w:t>, for example, by text message or email.</w:t>
      </w:r>
    </w:p>
    <w:p w14:paraId="221E9A7C" w14:textId="77777777" w:rsidR="00237A97" w:rsidRPr="00226CA2" w:rsidRDefault="00237A97" w:rsidP="00237A97"/>
    <w:p w14:paraId="0B19428B" w14:textId="77777777" w:rsidR="00237A97" w:rsidRPr="00226CA2" w:rsidRDefault="00237A97" w:rsidP="00237A97">
      <w:r w:rsidRPr="00226CA2">
        <w:t>A safety order does not oblige the violent person to leave the property if that person lives with you.</w:t>
      </w:r>
    </w:p>
    <w:p w14:paraId="631A8A83" w14:textId="77777777" w:rsidR="00237A97" w:rsidRPr="00226CA2" w:rsidRDefault="00237A97" w:rsidP="00237A97"/>
    <w:p w14:paraId="0C40B064" w14:textId="2BB8E842" w:rsidR="00237A97" w:rsidRPr="00226CA2" w:rsidRDefault="00237A97" w:rsidP="00237A97">
      <w:r w:rsidRPr="00226CA2">
        <w:t xml:space="preserve">The following </w:t>
      </w:r>
      <w:r>
        <w:t xml:space="preserve">people </w:t>
      </w:r>
      <w:r w:rsidRPr="00226CA2">
        <w:t>can apply for a safety order</w:t>
      </w:r>
      <w:r w:rsidR="00DC1221">
        <w:t>:</w:t>
      </w:r>
    </w:p>
    <w:p w14:paraId="28BB95EA" w14:textId="77777777" w:rsidR="00237A97" w:rsidRPr="00226CA2" w:rsidRDefault="00237A97" w:rsidP="00BE765D">
      <w:pPr>
        <w:pStyle w:val="ListParagraph"/>
        <w:numPr>
          <w:ilvl w:val="0"/>
          <w:numId w:val="12"/>
        </w:numPr>
      </w:pPr>
      <w:r w:rsidRPr="00226CA2">
        <w:t>Spouse of the violent person</w:t>
      </w:r>
    </w:p>
    <w:p w14:paraId="3F730494" w14:textId="77777777" w:rsidR="00237A97" w:rsidRPr="00226CA2" w:rsidRDefault="00237A97" w:rsidP="00BE765D">
      <w:pPr>
        <w:pStyle w:val="ListParagraph"/>
        <w:numPr>
          <w:ilvl w:val="0"/>
          <w:numId w:val="12"/>
        </w:numPr>
      </w:pPr>
      <w:r w:rsidRPr="00226CA2">
        <w:t>Civil partner of the violent person</w:t>
      </w:r>
    </w:p>
    <w:p w14:paraId="3A83820D" w14:textId="77777777" w:rsidR="00237A97" w:rsidRPr="00226CA2" w:rsidRDefault="00237A97" w:rsidP="00BE765D">
      <w:pPr>
        <w:pStyle w:val="ListParagraph"/>
        <w:numPr>
          <w:ilvl w:val="0"/>
          <w:numId w:val="12"/>
        </w:numPr>
      </w:pPr>
      <w:r w:rsidRPr="00226CA2">
        <w:t>Person living with the violent person in an intimate relationship (not the spouse or civil partner)</w:t>
      </w:r>
    </w:p>
    <w:p w14:paraId="6220EFDB" w14:textId="77777777" w:rsidR="00237A97" w:rsidRPr="00226CA2" w:rsidRDefault="00237A97" w:rsidP="00BE765D">
      <w:pPr>
        <w:pStyle w:val="ListParagraph"/>
        <w:numPr>
          <w:ilvl w:val="0"/>
          <w:numId w:val="12"/>
        </w:numPr>
      </w:pPr>
      <w:r w:rsidRPr="00226CA2">
        <w:t>Parent of the violent person, where the violent person is over 18 years of age and is not dependent on that parent</w:t>
      </w:r>
    </w:p>
    <w:p w14:paraId="249E9B2C" w14:textId="6B49903D" w:rsidR="00237A97" w:rsidRPr="00226CA2" w:rsidRDefault="00237A97" w:rsidP="00BE765D">
      <w:pPr>
        <w:pStyle w:val="ListParagraph"/>
        <w:numPr>
          <w:ilvl w:val="0"/>
          <w:numId w:val="12"/>
        </w:numPr>
      </w:pPr>
      <w:r w:rsidRPr="00226CA2">
        <w:t>Person living with the violent person where the basis of the relationship is not primarily contractual</w:t>
      </w:r>
      <w:r w:rsidR="00D326CB">
        <w:t xml:space="preserve">, </w:t>
      </w:r>
      <w:r w:rsidR="00FC5123">
        <w:t>for example,</w:t>
      </w:r>
      <w:r w:rsidR="00D326CB">
        <w:t xml:space="preserve"> a lodger under the rent-a-room scheme</w:t>
      </w:r>
    </w:p>
    <w:p w14:paraId="73B3AF10" w14:textId="77777777" w:rsidR="00237A97" w:rsidRPr="00226CA2" w:rsidRDefault="00237A97" w:rsidP="00BE765D">
      <w:pPr>
        <w:pStyle w:val="ListParagraph"/>
        <w:numPr>
          <w:ilvl w:val="0"/>
          <w:numId w:val="12"/>
        </w:numPr>
      </w:pPr>
      <w:r w:rsidRPr="00226CA2">
        <w:t>Parent of a child whose other parent</w:t>
      </w:r>
      <w:r>
        <w:t xml:space="preserve"> i</w:t>
      </w:r>
      <w:r w:rsidRPr="00226CA2">
        <w:t>s the violent person</w:t>
      </w:r>
    </w:p>
    <w:p w14:paraId="4F4FEEF9" w14:textId="77777777" w:rsidR="00237A97" w:rsidRPr="00226CA2" w:rsidRDefault="00237A97" w:rsidP="00BE765D">
      <w:pPr>
        <w:pStyle w:val="ListParagraph"/>
        <w:numPr>
          <w:ilvl w:val="0"/>
          <w:numId w:val="12"/>
        </w:numPr>
      </w:pPr>
      <w:r w:rsidRPr="00226CA2">
        <w:t>The Child and Family Agency, Tusla, may also make the court application on behalf of a child of the violent person</w:t>
      </w:r>
    </w:p>
    <w:p w14:paraId="488FB188" w14:textId="77777777" w:rsidR="00237A97" w:rsidRPr="00226CA2" w:rsidRDefault="00237A97" w:rsidP="00237A97"/>
    <w:p w14:paraId="4B9A7789" w14:textId="77777777" w:rsidR="00237A97" w:rsidRPr="00226CA2" w:rsidRDefault="00237A97" w:rsidP="00237A97">
      <w:r w:rsidRPr="00226CA2">
        <w:t xml:space="preserve">The court will grant a safety order if it is satisfied that there are reasonable grounds for believing your safety or welfare (or that of a dependent person) requires it. </w:t>
      </w:r>
    </w:p>
    <w:p w14:paraId="7FE8A765" w14:textId="77777777" w:rsidR="00237A97" w:rsidRPr="00226CA2" w:rsidRDefault="00237A97" w:rsidP="00237A97"/>
    <w:p w14:paraId="1B6ACBB9" w14:textId="05A49052" w:rsidR="00237A97" w:rsidRPr="00226CA2" w:rsidRDefault="00237A97" w:rsidP="00237A97">
      <w:r w:rsidRPr="00226CA2">
        <w:lastRenderedPageBreak/>
        <w:t xml:space="preserve">If a safety order has been granted, it may be varied by an application to the court </w:t>
      </w:r>
      <w:r>
        <w:t>by</w:t>
      </w:r>
      <w:r w:rsidRPr="00226CA2">
        <w:t xml:space="preserve"> you or the violent person </w:t>
      </w:r>
      <w:r w:rsidR="00265BDC">
        <w:t xml:space="preserve">– </w:t>
      </w:r>
      <w:r w:rsidRPr="00226CA2">
        <w:t>or Tusla where Tusla originally applied for the order. The court may vary the order as it sees fit.</w:t>
      </w:r>
    </w:p>
    <w:p w14:paraId="6B163FC3" w14:textId="77777777" w:rsidR="00237A97" w:rsidRPr="00226CA2" w:rsidRDefault="00237A97" w:rsidP="00237A97"/>
    <w:p w14:paraId="4F990796" w14:textId="6FB2F8B3" w:rsidR="00237A97" w:rsidRPr="00226CA2" w:rsidRDefault="00237A97" w:rsidP="00237A97">
      <w:r w:rsidRPr="00226CA2">
        <w:t xml:space="preserve">A safety order </w:t>
      </w:r>
      <w:r>
        <w:t xml:space="preserve">will be made for a specific time up to a maximum of five years. </w:t>
      </w:r>
      <w:r w:rsidRPr="00226CA2">
        <w:t>A further safety order can be granted during the period of the first safety order</w:t>
      </w:r>
      <w:r w:rsidR="003A1012">
        <w:t>; this</w:t>
      </w:r>
      <w:r w:rsidRPr="00226CA2">
        <w:t xml:space="preserve"> will come into effect on the day the first order expires.</w:t>
      </w:r>
    </w:p>
    <w:p w14:paraId="3CC4E720" w14:textId="77777777" w:rsidR="00237A97" w:rsidRDefault="00237A97" w:rsidP="00237A97"/>
    <w:p w14:paraId="09CE6B03" w14:textId="7101C942" w:rsidR="005D3622" w:rsidRPr="00226CA2" w:rsidRDefault="005D3622" w:rsidP="00067405">
      <w:pPr>
        <w:pStyle w:val="Heading3"/>
      </w:pPr>
      <w:r w:rsidRPr="00226CA2">
        <w:t xml:space="preserve">Protection </w:t>
      </w:r>
      <w:r w:rsidR="00146606">
        <w:t>o</w:t>
      </w:r>
      <w:r w:rsidRPr="00226CA2">
        <w:t>rder</w:t>
      </w:r>
      <w:r w:rsidR="00684982">
        <w:t>s</w:t>
      </w:r>
    </w:p>
    <w:p w14:paraId="7FED8466" w14:textId="13530C23" w:rsidR="005D3622" w:rsidRDefault="005D3622" w:rsidP="005D3622">
      <w:r w:rsidRPr="00226CA2">
        <w:t>An application for a protection order is us</w:t>
      </w:r>
      <w:r>
        <w:t>ually made at the same time as the</w:t>
      </w:r>
      <w:r w:rsidRPr="00226CA2">
        <w:t xml:space="preserve"> application for a safety order or</w:t>
      </w:r>
      <w:r>
        <w:t xml:space="preserve"> a</w:t>
      </w:r>
      <w:r w:rsidRPr="00226CA2">
        <w:t xml:space="preserve"> barring order</w:t>
      </w:r>
      <w:r w:rsidR="00744CF4">
        <w:t>, and acts as an interim measure before the application for a safety or barring order is determined</w:t>
      </w:r>
      <w:r w:rsidRPr="00226CA2">
        <w:t>.</w:t>
      </w:r>
      <w:r>
        <w:t xml:space="preserve"> You can also apply for a protection order at any time </w:t>
      </w:r>
      <w:r w:rsidR="00744CF4">
        <w:t>between applying for a safety or barring order and the hearing for these orders.</w:t>
      </w:r>
    </w:p>
    <w:p w14:paraId="70F0378B" w14:textId="77777777" w:rsidR="00744CF4" w:rsidRDefault="00744CF4" w:rsidP="005D3622"/>
    <w:p w14:paraId="55FD3AEF" w14:textId="35CC99E9" w:rsidR="005D3622" w:rsidRPr="00226CA2" w:rsidRDefault="005D3622" w:rsidP="005D3622">
      <w:r>
        <w:t xml:space="preserve">The hearing of a protection order can take place without the need to notify the violent person beforehand. </w:t>
      </w:r>
      <w:r w:rsidRPr="00226CA2">
        <w:t>The court will grant a protection order if there are reasonable grounds for believing that your safety or welfare or that of a depend</w:t>
      </w:r>
      <w:r w:rsidR="00FC5123">
        <w:t>a</w:t>
      </w:r>
      <w:r w:rsidRPr="00226CA2">
        <w:t>nt is at risk.</w:t>
      </w:r>
    </w:p>
    <w:p w14:paraId="6ECAC2A8" w14:textId="77777777" w:rsidR="005D3622" w:rsidRDefault="005D3622" w:rsidP="005D3622"/>
    <w:p w14:paraId="739A8D15" w14:textId="68D627D2" w:rsidR="005D3622" w:rsidRDefault="005D3622" w:rsidP="005D3622">
      <w:r w:rsidRPr="00226CA2">
        <w:t>A protection order may have the same effect as a safety order.</w:t>
      </w:r>
      <w:r>
        <w:t xml:space="preserve"> A protection order will come into force as soon as the violent person is notified that the order has been made.</w:t>
      </w:r>
      <w:r w:rsidR="0000751D">
        <w:t xml:space="preserve"> As with a safety order, </w:t>
      </w:r>
      <w:r w:rsidR="00965354">
        <w:t xml:space="preserve">a protection order granted under </w:t>
      </w:r>
      <w:r w:rsidR="0000751D">
        <w:t xml:space="preserve">the 2017 Bill </w:t>
      </w:r>
      <w:r w:rsidR="00965354">
        <w:t>may</w:t>
      </w:r>
      <w:r w:rsidR="0000751D">
        <w:t xml:space="preserve"> also prohibit </w:t>
      </w:r>
      <w:r w:rsidR="001229F1">
        <w:t xml:space="preserve">the violent person </w:t>
      </w:r>
      <w:r w:rsidR="0000751D">
        <w:t xml:space="preserve">following or communicating (including by electronic means) </w:t>
      </w:r>
      <w:r w:rsidR="001229F1">
        <w:t>with</w:t>
      </w:r>
      <w:r w:rsidR="0000751D">
        <w:t xml:space="preserve"> the applicant.</w:t>
      </w:r>
    </w:p>
    <w:p w14:paraId="0B2347C2" w14:textId="77777777" w:rsidR="005D3622" w:rsidRPr="00226CA2" w:rsidRDefault="005D3622" w:rsidP="005D3622"/>
    <w:p w14:paraId="63848AF5" w14:textId="77777777" w:rsidR="005D3622" w:rsidRPr="00226CA2" w:rsidRDefault="005D3622" w:rsidP="005D3622">
      <w:r w:rsidRPr="00226CA2">
        <w:t>A protection order will only last until the determination of a safety or barring order application.</w:t>
      </w:r>
    </w:p>
    <w:p w14:paraId="77010C8A" w14:textId="77777777" w:rsidR="00237A97" w:rsidRPr="00226CA2" w:rsidRDefault="00237A97" w:rsidP="00237A97"/>
    <w:p w14:paraId="7E4AF9FF" w14:textId="6C92E9DA" w:rsidR="00237A97" w:rsidRPr="00226CA2" w:rsidRDefault="00237A97" w:rsidP="00067405">
      <w:pPr>
        <w:pStyle w:val="Heading3"/>
      </w:pPr>
      <w:r w:rsidRPr="00226CA2">
        <w:t>Barring order</w:t>
      </w:r>
      <w:r w:rsidR="00684982">
        <w:t>s</w:t>
      </w:r>
    </w:p>
    <w:p w14:paraId="1D65B32F" w14:textId="01DFA0E9" w:rsidR="00237A97" w:rsidRPr="00226CA2" w:rsidRDefault="00237A97" w:rsidP="00237A97">
      <w:r w:rsidRPr="00226CA2">
        <w:t xml:space="preserve">A barring order is a court order </w:t>
      </w:r>
      <w:r w:rsidR="00146606">
        <w:t>that</w:t>
      </w:r>
      <w:r w:rsidR="00146606" w:rsidRPr="00226CA2">
        <w:t xml:space="preserve"> </w:t>
      </w:r>
      <w:r w:rsidRPr="00226CA2">
        <w:t>requires the violent person to leave the family home</w:t>
      </w:r>
      <w:r>
        <w:t xml:space="preserve">, and stay away from it, for as long as the court orders, up to </w:t>
      </w:r>
      <w:r w:rsidR="00146606">
        <w:t xml:space="preserve">a maximum of </w:t>
      </w:r>
      <w:r>
        <w:t>three years.</w:t>
      </w:r>
      <w:r w:rsidRPr="00226CA2">
        <w:t xml:space="preserve"> A barring order may also prohibit all of the behaviours </w:t>
      </w:r>
      <w:r w:rsidR="00146606">
        <w:t>that</w:t>
      </w:r>
      <w:r w:rsidR="00146606" w:rsidRPr="00226CA2">
        <w:t xml:space="preserve"> </w:t>
      </w:r>
      <w:r w:rsidRPr="00226CA2">
        <w:t xml:space="preserve">may be prohibited by a safety order. </w:t>
      </w:r>
    </w:p>
    <w:p w14:paraId="6197DC2D" w14:textId="77777777" w:rsidR="00237A97" w:rsidRPr="00226CA2" w:rsidRDefault="00237A97" w:rsidP="00237A97"/>
    <w:p w14:paraId="2D2901D8" w14:textId="49B168D5" w:rsidR="009E1F7C" w:rsidRPr="00226CA2" w:rsidRDefault="009E1F7C" w:rsidP="009E1F7C">
      <w:r w:rsidRPr="00226CA2">
        <w:t xml:space="preserve">The following </w:t>
      </w:r>
      <w:r>
        <w:t xml:space="preserve">people </w:t>
      </w:r>
      <w:r w:rsidRPr="00226CA2">
        <w:t xml:space="preserve">can apply for a </w:t>
      </w:r>
      <w:r>
        <w:t>barring</w:t>
      </w:r>
      <w:r w:rsidRPr="00226CA2">
        <w:t xml:space="preserve"> order</w:t>
      </w:r>
      <w:r>
        <w:t>:</w:t>
      </w:r>
    </w:p>
    <w:p w14:paraId="1938820E" w14:textId="77777777" w:rsidR="009E1F7C" w:rsidRPr="00226CA2" w:rsidRDefault="009E1F7C" w:rsidP="009E1F7C">
      <w:pPr>
        <w:pStyle w:val="ListParagraph"/>
        <w:numPr>
          <w:ilvl w:val="0"/>
          <w:numId w:val="12"/>
        </w:numPr>
      </w:pPr>
      <w:r w:rsidRPr="00226CA2">
        <w:t>Spouse of the violent person</w:t>
      </w:r>
    </w:p>
    <w:p w14:paraId="27E20A9C" w14:textId="77777777" w:rsidR="009E1F7C" w:rsidRPr="00226CA2" w:rsidRDefault="009E1F7C" w:rsidP="009E1F7C">
      <w:pPr>
        <w:pStyle w:val="ListParagraph"/>
        <w:numPr>
          <w:ilvl w:val="0"/>
          <w:numId w:val="12"/>
        </w:numPr>
      </w:pPr>
      <w:r w:rsidRPr="00226CA2">
        <w:t>Civil partner of the violent person</w:t>
      </w:r>
    </w:p>
    <w:p w14:paraId="25BDCD01" w14:textId="74D71D0A" w:rsidR="009E1F7C" w:rsidRPr="00226CA2" w:rsidRDefault="009E1F7C" w:rsidP="009E1F7C">
      <w:pPr>
        <w:pStyle w:val="ListParagraph"/>
        <w:numPr>
          <w:ilvl w:val="0"/>
          <w:numId w:val="12"/>
        </w:numPr>
      </w:pPr>
      <w:r w:rsidRPr="00226CA2">
        <w:t>Person living with the violent person in an intimate relationship (not the spouse or civil partner)</w:t>
      </w:r>
      <w:r>
        <w:t xml:space="preserve"> for a period of at least </w:t>
      </w:r>
      <w:r w:rsidR="007C5AC6">
        <w:t>six</w:t>
      </w:r>
      <w:r>
        <w:t xml:space="preserve"> months during the </w:t>
      </w:r>
      <w:r w:rsidR="007C5AC6">
        <w:t>nine</w:t>
      </w:r>
      <w:r>
        <w:t xml:space="preserve"> months prior to the application for the barring order</w:t>
      </w:r>
      <w:r w:rsidR="007C5AC6">
        <w:t xml:space="preserve"> (this time constraint is lifted in the 2017 Bill)</w:t>
      </w:r>
    </w:p>
    <w:p w14:paraId="7D6E5A07" w14:textId="5C923313" w:rsidR="009E1F7C" w:rsidRDefault="009E1F7C" w:rsidP="009E1F7C">
      <w:pPr>
        <w:pStyle w:val="ListParagraph"/>
        <w:numPr>
          <w:ilvl w:val="0"/>
          <w:numId w:val="12"/>
        </w:numPr>
      </w:pPr>
      <w:r w:rsidRPr="00226CA2">
        <w:t>Parent of the violent person, where the violent person is over 18 years of age and is not dependent on that parent</w:t>
      </w:r>
    </w:p>
    <w:p w14:paraId="6FF09D3C" w14:textId="724F0C89" w:rsidR="00B2495B" w:rsidRPr="00226CA2" w:rsidRDefault="00FC5123" w:rsidP="00B2495B">
      <w:pPr>
        <w:pStyle w:val="ListParagraph"/>
        <w:numPr>
          <w:ilvl w:val="0"/>
          <w:numId w:val="12"/>
        </w:numPr>
      </w:pPr>
      <w:r>
        <w:t>Tusla</w:t>
      </w:r>
      <w:r w:rsidR="00B2495B" w:rsidRPr="00226CA2">
        <w:t xml:space="preserve"> may also make the court application on behalf of a child of the violent person</w:t>
      </w:r>
    </w:p>
    <w:p w14:paraId="3F1BAC90" w14:textId="77777777" w:rsidR="00237A97" w:rsidRPr="00226CA2" w:rsidRDefault="00237A97" w:rsidP="00237A97"/>
    <w:p w14:paraId="23B7DC97" w14:textId="7B2CBFEA" w:rsidR="00237A97" w:rsidRPr="00226CA2" w:rsidRDefault="00237A97" w:rsidP="00237A97">
      <w:r w:rsidRPr="00226CA2">
        <w:t xml:space="preserve">The court will grant a barring order if it is satisfied that there are reasonable grounds for believing that </w:t>
      </w:r>
      <w:r w:rsidR="00C85DFD">
        <w:t>your</w:t>
      </w:r>
      <w:r w:rsidR="00A95A38" w:rsidRPr="00226CA2">
        <w:t xml:space="preserve"> </w:t>
      </w:r>
      <w:r w:rsidRPr="00226CA2">
        <w:t xml:space="preserve">safety or welfare (or that of a dependent person) requires it. </w:t>
      </w:r>
    </w:p>
    <w:p w14:paraId="5F96633F" w14:textId="77777777" w:rsidR="00237A97" w:rsidRPr="00226CA2" w:rsidRDefault="00237A97" w:rsidP="00237A97"/>
    <w:p w14:paraId="276A5249" w14:textId="7ECB79D4" w:rsidR="00237A97" w:rsidRPr="00226CA2" w:rsidRDefault="00237A97" w:rsidP="00237A97">
      <w:r w:rsidRPr="00226CA2">
        <w:t xml:space="preserve">The court will not grant a safety order at a hearing for a barring order unless an application for a safety order has also been made. This </w:t>
      </w:r>
      <w:r w:rsidR="00A95A38">
        <w:t xml:space="preserve">situation </w:t>
      </w:r>
      <w:r w:rsidRPr="00226CA2">
        <w:t xml:space="preserve">can arise where the court is not satisfied that a barring order is necessary based on the evidence. The court will not grant a barring order where </w:t>
      </w:r>
      <w:r w:rsidR="00C85DFD">
        <w:t xml:space="preserve">the applicant has only applied for </w:t>
      </w:r>
      <w:r w:rsidRPr="00226CA2">
        <w:t>a safety order.</w:t>
      </w:r>
    </w:p>
    <w:p w14:paraId="34E391AA" w14:textId="77777777" w:rsidR="00237A97" w:rsidRPr="00226CA2" w:rsidRDefault="00237A97" w:rsidP="00237A97"/>
    <w:p w14:paraId="1957E3C1" w14:textId="2F296F56" w:rsidR="00237A97" w:rsidRPr="00226CA2" w:rsidRDefault="00237A97" w:rsidP="00237A97">
      <w:r w:rsidRPr="00226CA2">
        <w:t xml:space="preserve">If </w:t>
      </w:r>
      <w:r w:rsidR="00C85DFD">
        <w:t>you are</w:t>
      </w:r>
      <w:r w:rsidRPr="00226CA2">
        <w:t xml:space="preserve"> not the spouse or civil partner of the violent person</w:t>
      </w:r>
      <w:r w:rsidR="001A2D97">
        <w:t>,</w:t>
      </w:r>
      <w:r w:rsidRPr="00226CA2">
        <w:t xml:space="preserve"> the court will not grant a barring order where </w:t>
      </w:r>
      <w:r w:rsidR="00A24007">
        <w:t>your</w:t>
      </w:r>
      <w:r w:rsidR="00A24007" w:rsidRPr="00226CA2">
        <w:t xml:space="preserve"> </w:t>
      </w:r>
      <w:r w:rsidRPr="00226CA2">
        <w:t>right to t</w:t>
      </w:r>
      <w:r>
        <w:t>he family home is less than the right</w:t>
      </w:r>
      <w:r w:rsidRPr="00226CA2">
        <w:t xml:space="preserve"> of the violent person, for example, if you are the </w:t>
      </w:r>
      <w:r w:rsidR="000F75A8">
        <w:t>partner</w:t>
      </w:r>
      <w:r w:rsidRPr="00226CA2">
        <w:t xml:space="preserve"> of the violent person and the violent person owns the property in which you both reside. </w:t>
      </w:r>
      <w:r w:rsidR="00D326CB">
        <w:t xml:space="preserve">If a child is involved, </w:t>
      </w:r>
      <w:r w:rsidR="00D326CB" w:rsidRPr="00226CA2">
        <w:t>Tusla may make the court application on behalf of a child of the violent person</w:t>
      </w:r>
      <w:r w:rsidR="00D326CB">
        <w:t>. The court will not make th</w:t>
      </w:r>
      <w:r w:rsidR="007C5AC6">
        <w:t>is</w:t>
      </w:r>
      <w:r w:rsidR="00D326CB">
        <w:t xml:space="preserve"> order unless the other parent remains or can care for them elsewhere.</w:t>
      </w:r>
    </w:p>
    <w:p w14:paraId="5BC9110B" w14:textId="77777777" w:rsidR="00237A97" w:rsidRPr="00226CA2" w:rsidRDefault="00237A97" w:rsidP="00237A97"/>
    <w:p w14:paraId="4B9FBA19" w14:textId="77777777" w:rsidR="00237A97" w:rsidRPr="00226CA2" w:rsidRDefault="00237A97" w:rsidP="00237A97">
      <w:r w:rsidRPr="00226CA2">
        <w:t>If you left the family home before applying to the court because of the behaviour of the violent person, you will be</w:t>
      </w:r>
      <w:r>
        <w:t xml:space="preserve"> treated as if you still reside in</w:t>
      </w:r>
      <w:r w:rsidRPr="00226CA2">
        <w:t xml:space="preserve"> the family home.</w:t>
      </w:r>
    </w:p>
    <w:p w14:paraId="49B32886" w14:textId="77777777" w:rsidR="00237A97" w:rsidRPr="00226CA2" w:rsidRDefault="00237A97" w:rsidP="00237A97"/>
    <w:p w14:paraId="7926758B" w14:textId="3788760F" w:rsidR="00237A97" w:rsidRPr="00226CA2" w:rsidRDefault="00237A97" w:rsidP="00237A97">
      <w:r w:rsidRPr="00226CA2">
        <w:t xml:space="preserve">A barring order can last for up to </w:t>
      </w:r>
      <w:r w:rsidR="00A95A38">
        <w:t>three</w:t>
      </w:r>
      <w:r w:rsidR="00A95A38" w:rsidRPr="00226CA2">
        <w:t xml:space="preserve"> </w:t>
      </w:r>
      <w:r w:rsidRPr="00226CA2">
        <w:t>years. This can be extended on application to the court before the expiration of the first order. If a barring order has been granted, it may be varied by an application to the court. The court may vary the order as it sees fit.</w:t>
      </w:r>
    </w:p>
    <w:p w14:paraId="53783FAB" w14:textId="77777777" w:rsidR="00237A97" w:rsidRPr="00226CA2" w:rsidRDefault="00237A97" w:rsidP="00237A97"/>
    <w:p w14:paraId="472F6BCC" w14:textId="0E873AD6" w:rsidR="00237A97" w:rsidRPr="00226CA2" w:rsidRDefault="00237A97" w:rsidP="00067405">
      <w:pPr>
        <w:pStyle w:val="Heading3"/>
      </w:pPr>
      <w:r w:rsidRPr="00226CA2">
        <w:t xml:space="preserve">Interim </w:t>
      </w:r>
      <w:r w:rsidR="00C85DFD">
        <w:t>b</w:t>
      </w:r>
      <w:r w:rsidR="00C85DFD" w:rsidRPr="00226CA2">
        <w:t xml:space="preserve">arring </w:t>
      </w:r>
      <w:r w:rsidR="00C85DFD">
        <w:t>o</w:t>
      </w:r>
      <w:r w:rsidR="00C85DFD" w:rsidRPr="00226CA2">
        <w:t>rder</w:t>
      </w:r>
      <w:r w:rsidR="00684982">
        <w:t>s</w:t>
      </w:r>
    </w:p>
    <w:p w14:paraId="22F87201" w14:textId="7FCE3376" w:rsidR="00EF0B78" w:rsidRPr="00226CA2" w:rsidRDefault="00237A97" w:rsidP="00EF0B78">
      <w:r w:rsidRPr="00226CA2">
        <w:t>An interim barring order can have the same effect and prohibit the same behavio</w:t>
      </w:r>
      <w:r w:rsidR="00C85DFD">
        <w:t>u</w:t>
      </w:r>
      <w:r w:rsidRPr="00226CA2">
        <w:t>rs as a barring order (see above).</w:t>
      </w:r>
      <w:r w:rsidR="00EF0B78">
        <w:t xml:space="preserve"> </w:t>
      </w:r>
      <w:r w:rsidR="00EF0B78" w:rsidRPr="00EF0B78">
        <w:t xml:space="preserve"> </w:t>
      </w:r>
      <w:r w:rsidR="00EF0B78" w:rsidRPr="00226CA2">
        <w:t xml:space="preserve">The same people can apply </w:t>
      </w:r>
      <w:r w:rsidR="00EF0B78">
        <w:t xml:space="preserve">for </w:t>
      </w:r>
      <w:r w:rsidR="00EF0B78" w:rsidRPr="00226CA2">
        <w:t>a</w:t>
      </w:r>
      <w:r w:rsidR="00EF0B78">
        <w:t>n interim</w:t>
      </w:r>
      <w:r w:rsidR="00EF0B78" w:rsidRPr="00226CA2">
        <w:t xml:space="preserve"> barring order as may apply for a </w:t>
      </w:r>
      <w:r w:rsidR="00EF0B78">
        <w:t>barring order (see above)</w:t>
      </w:r>
      <w:r w:rsidR="00EF0B78" w:rsidRPr="00226CA2">
        <w:t xml:space="preserve">. </w:t>
      </w:r>
    </w:p>
    <w:p w14:paraId="25A60E60" w14:textId="77777777" w:rsidR="00237A97" w:rsidRDefault="00237A97" w:rsidP="00237A97"/>
    <w:p w14:paraId="327EA87C" w14:textId="484315BE" w:rsidR="00237A97" w:rsidRDefault="00C85DFD" w:rsidP="00237A97">
      <w:r>
        <w:t>Applications can be made for a</w:t>
      </w:r>
      <w:r w:rsidR="00237A97" w:rsidRPr="00226CA2">
        <w:t xml:space="preserve">n interim order </w:t>
      </w:r>
      <w:r>
        <w:t xml:space="preserve">at the same time as </w:t>
      </w:r>
      <w:r w:rsidR="00237A97" w:rsidRPr="00226CA2">
        <w:t>a barring order</w:t>
      </w:r>
      <w:r>
        <w:t>,</w:t>
      </w:r>
      <w:r w:rsidR="00237A97" w:rsidRPr="00226CA2">
        <w:t xml:space="preserve"> or </w:t>
      </w:r>
      <w:r>
        <w:t>at any time when waiting for a decision on whether to grant a barring order.</w:t>
      </w:r>
      <w:r w:rsidR="001A2D97">
        <w:t xml:space="preserve"> </w:t>
      </w:r>
      <w:r w:rsidR="00237A97" w:rsidRPr="00226CA2">
        <w:t xml:space="preserve">The court will grant an interim barring order if it believes that there is an immediate risk of significant harm to you or a dependent person and a protection order (see </w:t>
      </w:r>
      <w:r>
        <w:t>above</w:t>
      </w:r>
      <w:r w:rsidR="00237A97" w:rsidRPr="00226CA2">
        <w:t>) would not be sufficient protection.</w:t>
      </w:r>
    </w:p>
    <w:p w14:paraId="401268E0" w14:textId="77777777" w:rsidR="00237A97" w:rsidRDefault="00237A97" w:rsidP="00237A97"/>
    <w:p w14:paraId="1D4E2C53" w14:textId="50C66115" w:rsidR="00237A97" w:rsidRPr="00226CA2" w:rsidRDefault="00C85DFD" w:rsidP="00237A97">
      <w:r>
        <w:t>I</w:t>
      </w:r>
      <w:r w:rsidR="00237A97" w:rsidRPr="00226CA2">
        <w:t xml:space="preserve">f you are not the spouse or civil partner of the violent person, the court will not grant an interim barring order where your right to </w:t>
      </w:r>
      <w:r w:rsidR="00237A97">
        <w:t>the family home is less than the right</w:t>
      </w:r>
      <w:r w:rsidR="00237A97" w:rsidRPr="00226CA2">
        <w:t xml:space="preserve"> of the violent person.</w:t>
      </w:r>
    </w:p>
    <w:p w14:paraId="5B07228D" w14:textId="77777777" w:rsidR="00237A97" w:rsidRPr="00226CA2" w:rsidRDefault="00237A97" w:rsidP="00237A97"/>
    <w:p w14:paraId="3BC5501E" w14:textId="658741F0" w:rsidR="00237A97" w:rsidRPr="00226CA2" w:rsidRDefault="00237A97" w:rsidP="00237A97">
      <w:r w:rsidRPr="00226CA2">
        <w:t xml:space="preserve">You can apply to the court for an interim barring order without telling the violent person </w:t>
      </w:r>
      <w:r w:rsidR="00C85DFD">
        <w:t>first</w:t>
      </w:r>
      <w:r w:rsidRPr="00226CA2">
        <w:t>. The court will only grant an interim barring order in these circumstances if it thinks that the order is necessary in the interests of justice.</w:t>
      </w:r>
    </w:p>
    <w:p w14:paraId="1B9F6106" w14:textId="77777777" w:rsidR="00237A97" w:rsidRPr="00226CA2" w:rsidRDefault="00237A97" w:rsidP="00237A97"/>
    <w:p w14:paraId="4630AA68" w14:textId="150912BF" w:rsidR="00237A97" w:rsidRPr="00A67256" w:rsidRDefault="00237A97" w:rsidP="00237A97">
      <w:pPr>
        <w:rPr>
          <w:rFonts w:cs="Arial"/>
          <w:szCs w:val="24"/>
        </w:rPr>
      </w:pPr>
      <w:r w:rsidRPr="00262F61">
        <w:rPr>
          <w:rFonts w:cs="Arial"/>
          <w:szCs w:val="24"/>
        </w:rPr>
        <w:t xml:space="preserve">If you apply to the court for an interim barring order without notifying the violent person, you must swear an affidavit or a document known as an </w:t>
      </w:r>
      <w:r w:rsidR="00262F61" w:rsidRPr="00262F61">
        <w:rPr>
          <w:rFonts w:cs="Arial"/>
          <w:szCs w:val="24"/>
        </w:rPr>
        <w:t>‘</w:t>
      </w:r>
      <w:r w:rsidRPr="00262F61">
        <w:rPr>
          <w:rFonts w:cs="Arial"/>
          <w:szCs w:val="24"/>
        </w:rPr>
        <w:t>information</w:t>
      </w:r>
      <w:r w:rsidR="00262F61" w:rsidRPr="00262F61">
        <w:rPr>
          <w:rFonts w:cs="Arial"/>
          <w:szCs w:val="24"/>
        </w:rPr>
        <w:t>,’</w:t>
      </w:r>
      <w:r w:rsidRPr="00262F61">
        <w:rPr>
          <w:rFonts w:cs="Arial"/>
          <w:szCs w:val="24"/>
        </w:rPr>
        <w:t xml:space="preserve"> which </w:t>
      </w:r>
      <w:r w:rsidR="00262F61">
        <w:rPr>
          <w:rFonts w:cs="Arial"/>
          <w:szCs w:val="24"/>
        </w:rPr>
        <w:t xml:space="preserve">includes </w:t>
      </w:r>
      <w:r w:rsidR="00262F61">
        <w:rPr>
          <w:rFonts w:eastAsiaTheme="minorEastAsia" w:cs="Arial"/>
          <w:szCs w:val="24"/>
          <w:lang w:eastAsia="en-US"/>
        </w:rPr>
        <w:t>details of</w:t>
      </w:r>
      <w:r w:rsidR="00262F61" w:rsidRPr="00BE765D">
        <w:rPr>
          <w:rFonts w:eastAsiaTheme="minorEastAsia" w:cs="Arial"/>
          <w:szCs w:val="24"/>
          <w:lang w:eastAsia="en-US"/>
        </w:rPr>
        <w:t xml:space="preserve"> the incidents of violence and the reason why you require protection on an emergency basis</w:t>
      </w:r>
      <w:r w:rsidRPr="00262F61">
        <w:rPr>
          <w:rFonts w:cs="Arial"/>
          <w:szCs w:val="24"/>
        </w:rPr>
        <w:t>. You must also give your evidence under oath.</w:t>
      </w:r>
      <w:r w:rsidR="00A67256">
        <w:rPr>
          <w:rFonts w:cs="Arial"/>
          <w:szCs w:val="24"/>
        </w:rPr>
        <w:t xml:space="preserve"> </w:t>
      </w:r>
      <w:r w:rsidRPr="00226CA2">
        <w:t xml:space="preserve">If </w:t>
      </w:r>
      <w:r w:rsidR="00DF206A">
        <w:t>the</w:t>
      </w:r>
      <w:r w:rsidRPr="00226CA2">
        <w:t xml:space="preserve"> interim barring order </w:t>
      </w:r>
      <w:r w:rsidR="00DF206A">
        <w:t xml:space="preserve">is granted, </w:t>
      </w:r>
      <w:r w:rsidRPr="00226CA2">
        <w:t xml:space="preserve">a copy of the court order, a copy of the affidavit and a note of the evidence that </w:t>
      </w:r>
      <w:r w:rsidR="00DF206A">
        <w:t>was given</w:t>
      </w:r>
      <w:r w:rsidRPr="00226CA2">
        <w:t xml:space="preserve"> at the hearing </w:t>
      </w:r>
      <w:r w:rsidR="00DF206A">
        <w:t xml:space="preserve">must be sent </w:t>
      </w:r>
      <w:r w:rsidRPr="00226CA2">
        <w:t>to the violent person as soon as possible.</w:t>
      </w:r>
    </w:p>
    <w:p w14:paraId="540634FE" w14:textId="77777777" w:rsidR="00237A97" w:rsidRPr="00226CA2" w:rsidRDefault="00237A97" w:rsidP="00237A97"/>
    <w:p w14:paraId="0D2BCC9E" w14:textId="45297AA3" w:rsidR="00237A97" w:rsidRPr="00226CA2" w:rsidRDefault="00237A97" w:rsidP="00237A97">
      <w:r w:rsidRPr="00226CA2">
        <w:lastRenderedPageBreak/>
        <w:t xml:space="preserve">An interim barring order granted without notifying the violent person will last for up to </w:t>
      </w:r>
      <w:r w:rsidR="00DF206A">
        <w:t xml:space="preserve">eight </w:t>
      </w:r>
      <w:r w:rsidRPr="00226CA2">
        <w:t xml:space="preserve">working days. A hearing with the violent person will have to be held in that time and the court will decide at that hearing whether to make a barring order. </w:t>
      </w:r>
    </w:p>
    <w:p w14:paraId="645582CB" w14:textId="77777777" w:rsidR="00237A97" w:rsidRPr="00226CA2" w:rsidRDefault="00237A97" w:rsidP="00237A97"/>
    <w:p w14:paraId="3F8784D5" w14:textId="77777777" w:rsidR="00237A97" w:rsidRPr="00226CA2" w:rsidRDefault="00237A97" w:rsidP="00237A97">
      <w:r w:rsidRPr="00226CA2">
        <w:t>An interim barring order will cease to have effect once the court decides on your barring order application, regardless of whether the barring order is granted or not.</w:t>
      </w:r>
    </w:p>
    <w:p w14:paraId="4CFFA61C" w14:textId="77777777" w:rsidR="00237A97" w:rsidRPr="00226CA2" w:rsidRDefault="00237A97" w:rsidP="00237A97"/>
    <w:p w14:paraId="06946BFF" w14:textId="77777777" w:rsidR="00237A97" w:rsidRPr="00226CA2" w:rsidRDefault="00237A97" w:rsidP="00237A97">
      <w:r w:rsidRPr="00226CA2">
        <w:t>If an interim barring order has been granted, it may be varied by an application to the court. The court may vary the order as it sees fit.</w:t>
      </w:r>
    </w:p>
    <w:p w14:paraId="06FFD7BA" w14:textId="77777777" w:rsidR="00237A97" w:rsidRPr="00226CA2" w:rsidRDefault="00237A97" w:rsidP="00237A97"/>
    <w:p w14:paraId="2003B5FE" w14:textId="71E369F9" w:rsidR="00237A97" w:rsidRPr="00226CA2" w:rsidRDefault="00237A97" w:rsidP="00067405">
      <w:pPr>
        <w:pStyle w:val="Heading3"/>
      </w:pPr>
      <w:r w:rsidRPr="00226CA2">
        <w:t xml:space="preserve">Emergency </w:t>
      </w:r>
      <w:r w:rsidR="00DF206A">
        <w:t>b</w:t>
      </w:r>
      <w:r w:rsidR="00DF206A" w:rsidRPr="00226CA2">
        <w:t xml:space="preserve">arring </w:t>
      </w:r>
      <w:r w:rsidR="00DF206A">
        <w:t>o</w:t>
      </w:r>
      <w:r w:rsidR="00DF206A" w:rsidRPr="00226CA2">
        <w:t>rder</w:t>
      </w:r>
      <w:r w:rsidR="00684982">
        <w:t>s</w:t>
      </w:r>
    </w:p>
    <w:p w14:paraId="49698653" w14:textId="1663D36D" w:rsidR="00237A97" w:rsidRPr="00226CA2" w:rsidRDefault="00237A97" w:rsidP="00237A97">
      <w:r w:rsidRPr="00226CA2">
        <w:t xml:space="preserve">The 2017 Bill </w:t>
      </w:r>
      <w:r w:rsidR="00C94F75">
        <w:t>proposes to</w:t>
      </w:r>
      <w:r w:rsidRPr="00226CA2">
        <w:t xml:space="preserve"> introduce a new domestic violence order known as an emergency barring order. </w:t>
      </w:r>
      <w:r w:rsidR="001A2D97">
        <w:t>An application cannot be made for t</w:t>
      </w:r>
      <w:r w:rsidRPr="00226CA2">
        <w:t>his order until the Bill is enacted.</w:t>
      </w:r>
    </w:p>
    <w:p w14:paraId="7052E8B4" w14:textId="77777777" w:rsidR="00237A97" w:rsidRPr="00226CA2" w:rsidRDefault="00237A97" w:rsidP="00237A97"/>
    <w:p w14:paraId="071A59F1" w14:textId="185A6902" w:rsidR="00237A97" w:rsidRDefault="00237A97" w:rsidP="00237A97">
      <w:r w:rsidRPr="00226CA2">
        <w:t>The court will grant an emergency barring order where there are reasonable grounds to believe that there is an immediate risk of significant harm to you or a dependent person.</w:t>
      </w:r>
      <w:r w:rsidR="00DF206A">
        <w:t xml:space="preserve"> </w:t>
      </w:r>
      <w:r w:rsidRPr="00226CA2">
        <w:t>This order is different from an interim barring order as you are not required to have any legal or beneficial right to the property</w:t>
      </w:r>
      <w:r w:rsidR="00DF206A">
        <w:t>,</w:t>
      </w:r>
      <w:r w:rsidRPr="00226CA2">
        <w:t xml:space="preserve"> and any right you do have to the property can be less than the right of the violent person.</w:t>
      </w:r>
    </w:p>
    <w:p w14:paraId="18F92B93" w14:textId="77777777" w:rsidR="00237A97" w:rsidRPr="00226CA2" w:rsidRDefault="00237A97" w:rsidP="00237A97"/>
    <w:p w14:paraId="2A0962A5" w14:textId="77777777" w:rsidR="00237A97" w:rsidRPr="00226CA2" w:rsidRDefault="00237A97" w:rsidP="00237A97">
      <w:r w:rsidRPr="00226CA2">
        <w:t xml:space="preserve">You may apply for an emergency barring order if you have lived in an intimate and committed relationship with the violent person, not necessarily as their spouse or civil partner, or where you are the parent of the violent person. </w:t>
      </w:r>
    </w:p>
    <w:p w14:paraId="451A2F47" w14:textId="77777777" w:rsidR="00237A97" w:rsidRPr="00226CA2" w:rsidRDefault="00237A97" w:rsidP="00237A97"/>
    <w:p w14:paraId="1894A0BF" w14:textId="48DE7344" w:rsidR="00237A97" w:rsidRPr="00226CA2" w:rsidRDefault="00237A97" w:rsidP="00237A97">
      <w:r w:rsidRPr="00226CA2">
        <w:t xml:space="preserve">An emergency barring order can have the same effect as an interim barring order and can be varied in the same way after it is made. </w:t>
      </w:r>
    </w:p>
    <w:p w14:paraId="18E76CB9" w14:textId="77777777" w:rsidR="00237A97" w:rsidRPr="00226CA2" w:rsidRDefault="00237A97" w:rsidP="00237A97"/>
    <w:p w14:paraId="1E24714B" w14:textId="41F0A2FF" w:rsidR="00237A97" w:rsidRPr="00226CA2" w:rsidRDefault="00237A97" w:rsidP="00237A97">
      <w:r w:rsidRPr="00226CA2">
        <w:t>If you apply for an emergency barring order without notifying the violent person you must swear an affidavit</w:t>
      </w:r>
      <w:r w:rsidR="00DF206A">
        <w:t xml:space="preserve">, </w:t>
      </w:r>
      <w:r w:rsidRPr="00226CA2">
        <w:t>which should state whether the dwelling in question is also the place of business of the violent person.</w:t>
      </w:r>
      <w:r w:rsidR="00A67256">
        <w:t xml:space="preserve"> </w:t>
      </w:r>
      <w:r w:rsidRPr="00226CA2">
        <w:t>If the court makes an emergency barring order</w:t>
      </w:r>
      <w:r w:rsidR="00DF206A">
        <w:t>,</w:t>
      </w:r>
      <w:r w:rsidRPr="00226CA2">
        <w:t xml:space="preserve"> you must send a copy of the court order, a copy of the affidavit and a note of the evidence that you gave at the hearing to the violent person as soon as possible.</w:t>
      </w:r>
    </w:p>
    <w:p w14:paraId="771B0F67" w14:textId="77777777" w:rsidR="00237A97" w:rsidRPr="00226CA2" w:rsidRDefault="00237A97" w:rsidP="00237A97"/>
    <w:p w14:paraId="642AD55B" w14:textId="32B6AED1" w:rsidR="00237A97" w:rsidRPr="00226CA2" w:rsidRDefault="00237A97" w:rsidP="00237A97">
      <w:r w:rsidRPr="00226CA2">
        <w:t xml:space="preserve">An emergency barring order will remain in force for a period of not more than </w:t>
      </w:r>
      <w:r w:rsidR="00DF206A">
        <w:t>eight</w:t>
      </w:r>
      <w:r w:rsidR="00DF206A" w:rsidRPr="00226CA2">
        <w:t xml:space="preserve"> </w:t>
      </w:r>
      <w:r w:rsidRPr="00226CA2">
        <w:t xml:space="preserve">working days. After the order has expired, no further emergency barring order may be granted until a period of one month has passed from the date the previous order expired, unless the court is satisfied that there are exceptional circumstances. </w:t>
      </w:r>
    </w:p>
    <w:p w14:paraId="5A47F679" w14:textId="77777777" w:rsidR="00237A97" w:rsidRDefault="00237A97" w:rsidP="00237A97"/>
    <w:p w14:paraId="15C767CF" w14:textId="77777777" w:rsidR="00237A97" w:rsidRPr="00226CA2" w:rsidRDefault="00237A97" w:rsidP="00067405">
      <w:pPr>
        <w:pStyle w:val="Heading4"/>
      </w:pPr>
      <w:r w:rsidRPr="00226CA2">
        <w:t>After an order is made</w:t>
      </w:r>
    </w:p>
    <w:p w14:paraId="1DE6409A" w14:textId="4F66F767" w:rsidR="00237A97" w:rsidRPr="00226CA2" w:rsidRDefault="00237A97" w:rsidP="00237A97">
      <w:r w:rsidRPr="00226CA2">
        <w:t>Any order granted will take effect as soon as it is notified to the violent person. If the violent person is present at the hearing</w:t>
      </w:r>
      <w:r w:rsidR="007A71E6">
        <w:t>,</w:t>
      </w:r>
      <w:r w:rsidRPr="00226CA2">
        <w:t xml:space="preserve"> the order will take effect immediately.</w:t>
      </w:r>
      <w:r>
        <w:t xml:space="preserve"> If </w:t>
      </w:r>
      <w:r w:rsidR="00DF206A">
        <w:t>the violent person cannot be found, the order becomes effective as soon as they return and are told of the order</w:t>
      </w:r>
      <w:r w:rsidR="007A71E6">
        <w:t>,</w:t>
      </w:r>
      <w:r w:rsidR="00744CF4">
        <w:t xml:space="preserve"> </w:t>
      </w:r>
      <w:r w:rsidR="007A71E6">
        <w:t>or</w:t>
      </w:r>
      <w:r w:rsidR="00744CF4">
        <w:t xml:space="preserve"> </w:t>
      </w:r>
      <w:r>
        <w:t>it can be served by post by a summons server personally</w:t>
      </w:r>
      <w:r w:rsidR="00DF206A">
        <w:t xml:space="preserve">. The </w:t>
      </w:r>
      <w:r>
        <w:t xml:space="preserve">court can </w:t>
      </w:r>
      <w:r w:rsidR="00DF206A">
        <w:t xml:space="preserve">also </w:t>
      </w:r>
      <w:r>
        <w:t xml:space="preserve">deem service good where </w:t>
      </w:r>
      <w:r w:rsidR="00DF206A">
        <w:t>it</w:t>
      </w:r>
      <w:r>
        <w:t xml:space="preserve"> </w:t>
      </w:r>
      <w:r w:rsidR="00DF206A">
        <w:t>believes</w:t>
      </w:r>
      <w:r>
        <w:t xml:space="preserve"> that the person is sufficiently aware of the order.</w:t>
      </w:r>
      <w:r w:rsidRPr="00226CA2">
        <w:t xml:space="preserve"> </w:t>
      </w:r>
    </w:p>
    <w:p w14:paraId="2549039A" w14:textId="77777777" w:rsidR="00237A97" w:rsidRPr="00226CA2" w:rsidRDefault="00237A97" w:rsidP="00237A97"/>
    <w:p w14:paraId="7D1BF280" w14:textId="77777777" w:rsidR="00237A97" w:rsidRPr="00226CA2" w:rsidRDefault="00237A97" w:rsidP="00237A97">
      <w:r w:rsidRPr="00226CA2">
        <w:t>When the court makes, varies or discharges an order it will send a copy of the order to the following:</w:t>
      </w:r>
    </w:p>
    <w:p w14:paraId="3433043F" w14:textId="77777777" w:rsidR="00237A97" w:rsidRPr="00226CA2" w:rsidRDefault="00237A97" w:rsidP="00237A97"/>
    <w:p w14:paraId="2436C685" w14:textId="15B25009" w:rsidR="00237A97" w:rsidRPr="00226CA2" w:rsidRDefault="00DF206A" w:rsidP="00BE765D">
      <w:pPr>
        <w:pStyle w:val="ListParagraph"/>
        <w:numPr>
          <w:ilvl w:val="0"/>
          <w:numId w:val="13"/>
        </w:numPr>
      </w:pPr>
      <w:r>
        <w:t>The applicant</w:t>
      </w:r>
      <w:r w:rsidR="00237A97" w:rsidRPr="00226CA2">
        <w:t xml:space="preserve"> for the order</w:t>
      </w:r>
    </w:p>
    <w:p w14:paraId="646AA9CA" w14:textId="77777777" w:rsidR="00237A97" w:rsidRPr="00226CA2" w:rsidRDefault="00237A97" w:rsidP="00BE765D">
      <w:pPr>
        <w:pStyle w:val="ListParagraph"/>
        <w:numPr>
          <w:ilvl w:val="0"/>
          <w:numId w:val="13"/>
        </w:numPr>
      </w:pPr>
      <w:r w:rsidRPr="00226CA2">
        <w:t xml:space="preserve">The violent person </w:t>
      </w:r>
    </w:p>
    <w:p w14:paraId="6B00A38A" w14:textId="622E07CA" w:rsidR="00237A97" w:rsidRPr="00226CA2" w:rsidRDefault="00DF206A" w:rsidP="00BE765D">
      <w:pPr>
        <w:pStyle w:val="ListParagraph"/>
        <w:numPr>
          <w:ilvl w:val="0"/>
          <w:numId w:val="13"/>
        </w:numPr>
      </w:pPr>
      <w:r>
        <w:t>Tusla,</w:t>
      </w:r>
      <w:r w:rsidR="00237A97" w:rsidRPr="00226CA2">
        <w:t xml:space="preserve"> if the </w:t>
      </w:r>
      <w:r>
        <w:t>a</w:t>
      </w:r>
      <w:r w:rsidRPr="00226CA2">
        <w:t xml:space="preserve">gency </w:t>
      </w:r>
      <w:r w:rsidR="00237A97" w:rsidRPr="00226CA2">
        <w:t>made the application</w:t>
      </w:r>
    </w:p>
    <w:p w14:paraId="128EDA53" w14:textId="78251A0E" w:rsidR="00237A97" w:rsidRPr="00226CA2" w:rsidRDefault="00237A97" w:rsidP="00BE765D">
      <w:pPr>
        <w:pStyle w:val="ListParagraph"/>
        <w:numPr>
          <w:ilvl w:val="0"/>
          <w:numId w:val="13"/>
        </w:numPr>
      </w:pPr>
      <w:r w:rsidRPr="00226CA2">
        <w:t xml:space="preserve">The member of the </w:t>
      </w:r>
      <w:r w:rsidR="007A71E6">
        <w:t>Garda Síochána</w:t>
      </w:r>
      <w:r w:rsidRPr="00226CA2">
        <w:t xml:space="preserve"> in charge of the Garda </w:t>
      </w:r>
      <w:r w:rsidR="00DF206A">
        <w:t>s</w:t>
      </w:r>
      <w:r w:rsidR="00DF206A" w:rsidRPr="00226CA2">
        <w:t xml:space="preserve">tation </w:t>
      </w:r>
      <w:r w:rsidRPr="00226CA2">
        <w:t>for your area</w:t>
      </w:r>
    </w:p>
    <w:p w14:paraId="0D5A58EE" w14:textId="42657A5B" w:rsidR="00237A97" w:rsidRPr="00226CA2" w:rsidRDefault="00237A97" w:rsidP="00BE765D">
      <w:pPr>
        <w:pStyle w:val="ListParagraph"/>
        <w:numPr>
          <w:ilvl w:val="0"/>
          <w:numId w:val="13"/>
        </w:numPr>
      </w:pPr>
      <w:r w:rsidRPr="00226CA2">
        <w:t xml:space="preserve">The member of the </w:t>
      </w:r>
      <w:r w:rsidR="007A71E6">
        <w:t>Garda Síochána</w:t>
      </w:r>
      <w:r w:rsidRPr="00226CA2">
        <w:t xml:space="preserve"> in charge of the Garda </w:t>
      </w:r>
      <w:r w:rsidR="00DF206A">
        <w:t>s</w:t>
      </w:r>
      <w:r w:rsidR="00DF206A" w:rsidRPr="00226CA2">
        <w:t xml:space="preserve">tation </w:t>
      </w:r>
      <w:r w:rsidRPr="00226CA2">
        <w:t>for the area where the violent person resides if different from your area</w:t>
      </w:r>
    </w:p>
    <w:p w14:paraId="5E124D78" w14:textId="77777777" w:rsidR="00237A97" w:rsidRPr="00226CA2" w:rsidRDefault="00237A97" w:rsidP="00237A97"/>
    <w:p w14:paraId="7F32D878" w14:textId="1174AD29" w:rsidR="00237A97" w:rsidRPr="00226CA2" w:rsidRDefault="00237A97" w:rsidP="00237A97">
      <w:r w:rsidRPr="00226CA2">
        <w:t xml:space="preserve">If either party is not satisfied with the </w:t>
      </w:r>
      <w:r>
        <w:t>decision of</w:t>
      </w:r>
      <w:r w:rsidRPr="00226CA2">
        <w:t xml:space="preserve"> the District Court they can appeal </w:t>
      </w:r>
      <w:r>
        <w:t>that decision</w:t>
      </w:r>
      <w:r w:rsidRPr="00226CA2">
        <w:t xml:space="preserve"> to the Circuit Court. If the appeal is </w:t>
      </w:r>
      <w:r w:rsidR="00744CF4">
        <w:t>of</w:t>
      </w:r>
      <w:r w:rsidR="00744CF4" w:rsidRPr="00226CA2">
        <w:t xml:space="preserve"> </w:t>
      </w:r>
      <w:r w:rsidRPr="00226CA2">
        <w:t>a safety or a barring order, the appeal may stop the order coming into force.</w:t>
      </w:r>
    </w:p>
    <w:p w14:paraId="5CA778AA" w14:textId="77777777" w:rsidR="00237A97" w:rsidRPr="00226CA2" w:rsidRDefault="00237A97" w:rsidP="00237A97"/>
    <w:p w14:paraId="1FCD0261" w14:textId="77777777" w:rsidR="00237A97" w:rsidRPr="00226CA2" w:rsidRDefault="00237A97" w:rsidP="00237A97">
      <w:r w:rsidRPr="00226CA2">
        <w:t>An appeal of a protection, interim barring or emergency barring order will not stop the order from coming into force. However, the court can discharge an order if it sees fit.</w:t>
      </w:r>
    </w:p>
    <w:p w14:paraId="16E0F6F1" w14:textId="77777777" w:rsidR="00237A97" w:rsidRPr="00226CA2" w:rsidRDefault="00237A97" w:rsidP="00237A97"/>
    <w:p w14:paraId="4F6E3BC4" w14:textId="4907F450" w:rsidR="00237A97" w:rsidRPr="00226CA2" w:rsidRDefault="00237A97" w:rsidP="00237A97">
      <w:r w:rsidRPr="00226CA2">
        <w:t xml:space="preserve">If a violent person breaches an order </w:t>
      </w:r>
      <w:r w:rsidR="007A71E6">
        <w:t>they</w:t>
      </w:r>
      <w:r w:rsidRPr="00226CA2">
        <w:t xml:space="preserve"> will be guilty of a criminal offence. If a person is found guilty of such an offence</w:t>
      </w:r>
      <w:r w:rsidR="001A2D97">
        <w:t>,</w:t>
      </w:r>
      <w:r w:rsidRPr="00226CA2">
        <w:t xml:space="preserve"> the punishment is a class </w:t>
      </w:r>
      <w:r w:rsidR="00086E14">
        <w:t>B</w:t>
      </w:r>
      <w:r w:rsidRPr="00226CA2">
        <w:t xml:space="preserve"> fine (up to €</w:t>
      </w:r>
      <w:r w:rsidR="00086E14">
        <w:t>4,000</w:t>
      </w:r>
      <w:r w:rsidRPr="00226CA2">
        <w:t>) or imprisonment for up to 12 months</w:t>
      </w:r>
      <w:r w:rsidR="001B75F1">
        <w:t>,</w:t>
      </w:r>
      <w:r w:rsidRPr="00226CA2">
        <w:t xml:space="preserve"> or both. This finding will not affect any contempt of court proceedings</w:t>
      </w:r>
      <w:r w:rsidR="00FC5123">
        <w:t xml:space="preserve"> that</w:t>
      </w:r>
      <w:r w:rsidRPr="00226CA2">
        <w:t xml:space="preserve"> may be held.</w:t>
      </w:r>
    </w:p>
    <w:p w14:paraId="3F83E135" w14:textId="77777777" w:rsidR="00237A97" w:rsidRPr="00226CA2" w:rsidRDefault="00237A97" w:rsidP="00237A97"/>
    <w:p w14:paraId="41638925" w14:textId="2BAE14C6" w:rsidR="00237A97" w:rsidRPr="00226CA2" w:rsidRDefault="00237A97" w:rsidP="00237A97">
      <w:r w:rsidRPr="00226CA2">
        <w:t xml:space="preserve">If a member of the </w:t>
      </w:r>
      <w:r w:rsidR="007A71E6">
        <w:t>Garda Síochána</w:t>
      </w:r>
      <w:r w:rsidRPr="00226CA2">
        <w:t xml:space="preserve"> has reasonable cause for believing that such an offence is being committed, that Garda may arrest the violent person without a warrant. The Garda may </w:t>
      </w:r>
      <w:r>
        <w:t xml:space="preserve">also </w:t>
      </w:r>
      <w:r w:rsidRPr="00226CA2">
        <w:t>enter a dwelling without a warrant to make such an arrest.</w:t>
      </w:r>
    </w:p>
    <w:p w14:paraId="22911E38" w14:textId="77777777" w:rsidR="00237A97" w:rsidRPr="00226CA2" w:rsidRDefault="00237A97" w:rsidP="00237A97"/>
    <w:p w14:paraId="344112A7" w14:textId="77777777" w:rsidR="00237A97" w:rsidRPr="00226CA2" w:rsidRDefault="00237A97" w:rsidP="00067405">
      <w:pPr>
        <w:pStyle w:val="Heading4"/>
      </w:pPr>
      <w:r w:rsidRPr="00226CA2">
        <w:t>Applying for a domestic violence order</w:t>
      </w:r>
    </w:p>
    <w:p w14:paraId="3F754F02" w14:textId="7D1A74CB" w:rsidR="00237A97" w:rsidRPr="00226CA2" w:rsidRDefault="00237A97" w:rsidP="00237A97">
      <w:r w:rsidRPr="00226CA2">
        <w:t xml:space="preserve">All domestic violence orders can be applied for at </w:t>
      </w:r>
      <w:r w:rsidR="004144A7">
        <w:t>the</w:t>
      </w:r>
      <w:r w:rsidR="004144A7" w:rsidRPr="00226CA2">
        <w:t xml:space="preserve"> </w:t>
      </w:r>
      <w:r w:rsidRPr="00226CA2">
        <w:t>local District Court. If you are applying for a barring order or a safety order, you will be given a hearing date and a summons for the hearing will be sent to the violent person.</w:t>
      </w:r>
    </w:p>
    <w:p w14:paraId="1264DE5D" w14:textId="77777777" w:rsidR="00237A97" w:rsidRPr="00226CA2" w:rsidRDefault="00237A97" w:rsidP="00237A97"/>
    <w:p w14:paraId="6DB5D068" w14:textId="63A0F448" w:rsidR="00237A97" w:rsidRPr="00226CA2" w:rsidRDefault="00237A97" w:rsidP="00237A97">
      <w:r w:rsidRPr="00226CA2">
        <w:t>If you want a protection order or an interim barring order</w:t>
      </w:r>
      <w:r w:rsidR="001B75F1">
        <w:t>,</w:t>
      </w:r>
      <w:r w:rsidRPr="00226CA2">
        <w:t xml:space="preserve"> the </w:t>
      </w:r>
      <w:r w:rsidR="004144A7">
        <w:t>j</w:t>
      </w:r>
      <w:r w:rsidR="004144A7" w:rsidRPr="00226CA2">
        <w:t xml:space="preserve">udge </w:t>
      </w:r>
      <w:r w:rsidRPr="00226CA2">
        <w:t>will hear your case on the day you make your application for a barring order or safety order. If you do not want a protection order or an interim barring order immediately, you can apply for one at any time before your case is heard.</w:t>
      </w:r>
      <w:r w:rsidR="001B75F1">
        <w:t xml:space="preserve"> </w:t>
      </w:r>
      <w:r w:rsidRPr="00226CA2">
        <w:t>When the</w:t>
      </w:r>
      <w:r w:rsidR="001B75F1">
        <w:t xml:space="preserve"> 2017</w:t>
      </w:r>
      <w:r w:rsidRPr="00226CA2">
        <w:t xml:space="preserve"> Bill is enacted you will also be</w:t>
      </w:r>
      <w:r w:rsidR="000F75A8">
        <w:t xml:space="preserve"> able</w:t>
      </w:r>
      <w:r w:rsidRPr="00226CA2">
        <w:t xml:space="preserve"> to apply for an emergency barring order during this time. </w:t>
      </w:r>
    </w:p>
    <w:p w14:paraId="254BC812" w14:textId="77777777" w:rsidR="004144A7" w:rsidRDefault="004144A7" w:rsidP="00237A97"/>
    <w:p w14:paraId="73091CB1" w14:textId="77777777" w:rsidR="00237A97" w:rsidRPr="00226CA2" w:rsidRDefault="00237A97" w:rsidP="00067405">
      <w:pPr>
        <w:pStyle w:val="Heading4"/>
      </w:pPr>
      <w:r w:rsidRPr="00226CA2">
        <w:t>Court hearings</w:t>
      </w:r>
    </w:p>
    <w:p w14:paraId="3F9E9655" w14:textId="397BAC70" w:rsidR="00237A97" w:rsidRPr="00226CA2" w:rsidRDefault="00237A97" w:rsidP="00237A97">
      <w:r w:rsidRPr="00226CA2">
        <w:t xml:space="preserve">Domestic </w:t>
      </w:r>
      <w:r>
        <w:t>v</w:t>
      </w:r>
      <w:r w:rsidRPr="00226CA2">
        <w:t xml:space="preserve">iolence hearings are held in private. The only people present in the courtroom will be the </w:t>
      </w:r>
      <w:r w:rsidR="004144A7">
        <w:t>j</w:t>
      </w:r>
      <w:r w:rsidR="004144A7" w:rsidRPr="00226CA2">
        <w:t xml:space="preserve">udge </w:t>
      </w:r>
      <w:r w:rsidRPr="00226CA2">
        <w:t xml:space="preserve">and court secretary, the parties and their legal representatives. </w:t>
      </w:r>
    </w:p>
    <w:p w14:paraId="41FA013D" w14:textId="77777777" w:rsidR="00237A97" w:rsidRPr="00226CA2" w:rsidRDefault="00237A97" w:rsidP="00237A97"/>
    <w:p w14:paraId="2F0E4A24" w14:textId="32C101A8" w:rsidR="00237A97" w:rsidRPr="00226CA2" w:rsidRDefault="00237A97" w:rsidP="00237A97">
      <w:r w:rsidRPr="00226CA2">
        <w:t xml:space="preserve">The </w:t>
      </w:r>
      <w:r w:rsidR="004144A7">
        <w:t xml:space="preserve">2017 </w:t>
      </w:r>
      <w:r w:rsidRPr="00226CA2">
        <w:t xml:space="preserve">Bill will allow either party to be accompanied by one other individual, for example, a support worker for victims of domestic violence. The court may ask this person to leave if it sees fit. </w:t>
      </w:r>
    </w:p>
    <w:p w14:paraId="523F1DC5" w14:textId="77777777" w:rsidR="00237A97" w:rsidRPr="00226CA2" w:rsidRDefault="00237A97" w:rsidP="00237A97"/>
    <w:p w14:paraId="5A65EE79" w14:textId="77777777" w:rsidR="00237A97" w:rsidRPr="00226CA2" w:rsidRDefault="00237A97" w:rsidP="00237A97">
      <w:r>
        <w:lastRenderedPageBreak/>
        <w:t>The proceedings will be more</w:t>
      </w:r>
      <w:r w:rsidRPr="00226CA2">
        <w:t xml:space="preserve"> informal </w:t>
      </w:r>
      <w:r>
        <w:t>and j</w:t>
      </w:r>
      <w:r w:rsidRPr="00226CA2">
        <w:t>udges, barristers and solicitors will not wear wigs or gowns.</w:t>
      </w:r>
    </w:p>
    <w:p w14:paraId="137A84FB" w14:textId="77777777" w:rsidR="00237A97" w:rsidRPr="00226CA2" w:rsidRDefault="00237A97" w:rsidP="00237A97"/>
    <w:p w14:paraId="5E4C4FAC" w14:textId="77777777" w:rsidR="00237A97" w:rsidRPr="00226CA2" w:rsidRDefault="00237A97" w:rsidP="00237A97">
      <w:r w:rsidRPr="00226CA2">
        <w:t>The Bill will allow evidence to be given by live television link. Evidence can also be video or audio recorded. The court may refuse this facility if it sees fit.</w:t>
      </w:r>
    </w:p>
    <w:p w14:paraId="3099660F" w14:textId="77777777" w:rsidR="00237A97" w:rsidRPr="00226CA2" w:rsidRDefault="00237A97" w:rsidP="00237A97"/>
    <w:p w14:paraId="07ED087F" w14:textId="45075BBF" w:rsidR="00237A97" w:rsidRPr="00226CA2" w:rsidRDefault="00237A97" w:rsidP="00237A97">
      <w:r w:rsidRPr="00226CA2">
        <w:t xml:space="preserve">Section 23 of the </w:t>
      </w:r>
      <w:r w:rsidR="001B75F1">
        <w:t xml:space="preserve">2017 </w:t>
      </w:r>
      <w:r w:rsidRPr="00226CA2">
        <w:t>Bill will allow the court to seek the views of a child under the age of 18 years when an order is being sought on behalf of that child. The decision to request this evidence will depend on the child’s age and maturity. The court may also appoint an expert to ascertain and convey the child’s views.</w:t>
      </w:r>
    </w:p>
    <w:p w14:paraId="2B6BA8B6" w14:textId="77777777" w:rsidR="00237A97" w:rsidRPr="00226CA2" w:rsidRDefault="00237A97" w:rsidP="00237A97"/>
    <w:p w14:paraId="5C3406E9" w14:textId="77777777" w:rsidR="00237A97" w:rsidRPr="00226CA2" w:rsidRDefault="00237A97" w:rsidP="00067405">
      <w:pPr>
        <w:pStyle w:val="Heading4"/>
      </w:pPr>
      <w:r w:rsidRPr="00226CA2">
        <w:t>Supports for the parties</w:t>
      </w:r>
    </w:p>
    <w:p w14:paraId="52FA0CB5" w14:textId="1FB81104" w:rsidR="00237A97" w:rsidRPr="00226CA2" w:rsidRDefault="00237A97" w:rsidP="00237A97">
      <w:r w:rsidRPr="00226CA2">
        <w:t xml:space="preserve">The Bill will introduce a requirement on the </w:t>
      </w:r>
      <w:r w:rsidR="00FC5123">
        <w:t>C</w:t>
      </w:r>
      <w:r w:rsidRPr="00226CA2">
        <w:t>ourt</w:t>
      </w:r>
      <w:r w:rsidR="000F75A8">
        <w:t>s</w:t>
      </w:r>
      <w:r w:rsidRPr="00226CA2">
        <w:t xml:space="preserve"> </w:t>
      </w:r>
      <w:r w:rsidR="00FC5123">
        <w:t>S</w:t>
      </w:r>
      <w:r w:rsidR="000F75A8">
        <w:t>ervice</w:t>
      </w:r>
      <w:r w:rsidRPr="00226CA2">
        <w:t xml:space="preserve"> to provide information and contact details for domestic violence support services to anyone who is applying for a domestic violence order.</w:t>
      </w:r>
    </w:p>
    <w:p w14:paraId="5DC66374" w14:textId="77777777" w:rsidR="00237A97" w:rsidRPr="00226CA2" w:rsidRDefault="00237A97" w:rsidP="00237A97"/>
    <w:p w14:paraId="1EE241F8" w14:textId="77777777" w:rsidR="00237A97" w:rsidRPr="00226CA2" w:rsidRDefault="00237A97" w:rsidP="00237A97">
      <w:r w:rsidRPr="00226CA2">
        <w:t>The court may recommend that a violent person engage with a programme</w:t>
      </w:r>
      <w:r>
        <w:t xml:space="preserve"> or service</w:t>
      </w:r>
      <w:r w:rsidRPr="00226CA2">
        <w:t xml:space="preserve"> to address any</w:t>
      </w:r>
      <w:r>
        <w:t xml:space="preserve"> issues including</w:t>
      </w:r>
      <w:r w:rsidRPr="00226CA2">
        <w:t>:</w:t>
      </w:r>
    </w:p>
    <w:p w14:paraId="69097EFD" w14:textId="77777777" w:rsidR="00237A97" w:rsidRPr="00226CA2" w:rsidRDefault="00237A97" w:rsidP="00BE765D">
      <w:pPr>
        <w:pStyle w:val="ListParagraph"/>
        <w:numPr>
          <w:ilvl w:val="0"/>
          <w:numId w:val="14"/>
        </w:numPr>
      </w:pPr>
      <w:r w:rsidRPr="00226CA2">
        <w:t>A programme for perpetrators of domestic violence</w:t>
      </w:r>
    </w:p>
    <w:p w14:paraId="2C599D15" w14:textId="77777777" w:rsidR="00237A97" w:rsidRPr="00226CA2" w:rsidRDefault="00237A97" w:rsidP="00BE765D">
      <w:pPr>
        <w:pStyle w:val="ListParagraph"/>
        <w:numPr>
          <w:ilvl w:val="0"/>
          <w:numId w:val="14"/>
        </w:numPr>
      </w:pPr>
      <w:r w:rsidRPr="00226CA2">
        <w:t>An addiction service</w:t>
      </w:r>
    </w:p>
    <w:p w14:paraId="04EBFB0F" w14:textId="77777777" w:rsidR="00237A97" w:rsidRPr="00226CA2" w:rsidRDefault="00237A97" w:rsidP="00BE765D">
      <w:pPr>
        <w:pStyle w:val="ListParagraph"/>
        <w:numPr>
          <w:ilvl w:val="0"/>
          <w:numId w:val="14"/>
        </w:numPr>
      </w:pPr>
      <w:r w:rsidRPr="00226CA2">
        <w:t>A counselling or psychotherapy service</w:t>
      </w:r>
    </w:p>
    <w:p w14:paraId="6C0B2C6A" w14:textId="77777777" w:rsidR="00237A97" w:rsidRPr="00226CA2" w:rsidRDefault="00237A97" w:rsidP="00BE765D">
      <w:pPr>
        <w:pStyle w:val="ListParagraph"/>
        <w:numPr>
          <w:ilvl w:val="0"/>
          <w:numId w:val="14"/>
        </w:numPr>
      </w:pPr>
      <w:r w:rsidRPr="00226CA2">
        <w:t>A financial planning service</w:t>
      </w:r>
    </w:p>
    <w:p w14:paraId="03B3C0AB" w14:textId="77777777" w:rsidR="00237A97" w:rsidRPr="00226CA2" w:rsidRDefault="00237A97" w:rsidP="00237A97"/>
    <w:p w14:paraId="21F311CD" w14:textId="77777777" w:rsidR="00237A97" w:rsidRPr="00226CA2" w:rsidRDefault="00237A97" w:rsidP="00237A97">
      <w:r w:rsidRPr="00226CA2">
        <w:t>At a subsequent application to the court, for example, to vary an order, the court may consider any effort made by the violent person to engage with such a programme. The court will also consider the views of the victim in relation to the ongoing behaviour of the violent person.</w:t>
      </w:r>
    </w:p>
    <w:p w14:paraId="04FEA95D" w14:textId="77777777" w:rsidR="00237A97" w:rsidRPr="00226CA2" w:rsidRDefault="00237A97" w:rsidP="00237A97"/>
    <w:p w14:paraId="38B3F7A1" w14:textId="58931F6D" w:rsidR="00237A97" w:rsidRPr="00226CA2" w:rsidRDefault="00237A97" w:rsidP="00BE765D">
      <w:pPr>
        <w:pStyle w:val="Heading2"/>
      </w:pPr>
      <w:r w:rsidRPr="00226CA2">
        <w:t xml:space="preserve">Forced </w:t>
      </w:r>
      <w:r w:rsidR="004144A7">
        <w:t>m</w:t>
      </w:r>
      <w:r w:rsidR="004144A7" w:rsidRPr="00226CA2">
        <w:t>arriage</w:t>
      </w:r>
    </w:p>
    <w:p w14:paraId="6B2FA0B8" w14:textId="1941F968" w:rsidR="00237A97" w:rsidRPr="00226CA2" w:rsidRDefault="00237A97" w:rsidP="00237A97">
      <w:r w:rsidRPr="00226CA2">
        <w:t xml:space="preserve">The 2017 Bill introduces new criminal offences regarding forced marriage. A person will commit an offence if they use violence, threats, undue influence or any form of coercion or duress for the purpose of causing another person to enter into a marriage. It will also </w:t>
      </w:r>
      <w:r w:rsidR="004144A7">
        <w:t xml:space="preserve">be </w:t>
      </w:r>
      <w:r w:rsidRPr="00226CA2">
        <w:t xml:space="preserve">an offence to remove a person from the State with the intention that the person will be forced into marriage abroad. </w:t>
      </w:r>
    </w:p>
    <w:p w14:paraId="1D35ACC1" w14:textId="77777777" w:rsidR="00237A97" w:rsidRPr="00226CA2" w:rsidRDefault="00237A97" w:rsidP="00237A97"/>
    <w:p w14:paraId="2F312FF9" w14:textId="5DA0C9D2" w:rsidR="00237A97" w:rsidRPr="00226CA2" w:rsidRDefault="00237A97" w:rsidP="00237A97">
      <w:r w:rsidRPr="00226CA2">
        <w:t>The punishment for this offence on summary conviction will be a class A fine (up to €5,000) or imprisonment for up to 12 months</w:t>
      </w:r>
      <w:r w:rsidR="00C658ED">
        <w:t>,</w:t>
      </w:r>
      <w:r w:rsidRPr="00226CA2">
        <w:t xml:space="preserve"> or both. The punishment for this offence on indictment will be a fine or a term of imprisonment for up to </w:t>
      </w:r>
      <w:r w:rsidR="004144A7">
        <w:t>seven</w:t>
      </w:r>
      <w:r w:rsidR="004144A7" w:rsidRPr="00226CA2">
        <w:t xml:space="preserve"> </w:t>
      </w:r>
      <w:r w:rsidRPr="00226CA2">
        <w:t>years</w:t>
      </w:r>
      <w:r w:rsidR="00FC5123">
        <w:t>,</w:t>
      </w:r>
      <w:r w:rsidRPr="00226CA2">
        <w:t xml:space="preserve"> or both. </w:t>
      </w:r>
    </w:p>
    <w:p w14:paraId="0D0A1E5B" w14:textId="77777777" w:rsidR="00237A97" w:rsidRPr="00226CA2" w:rsidRDefault="00237A97" w:rsidP="00237A97"/>
    <w:p w14:paraId="583B33B1" w14:textId="77777777" w:rsidR="00237A97" w:rsidRPr="00226CA2" w:rsidRDefault="00237A97" w:rsidP="00BE765D">
      <w:pPr>
        <w:pStyle w:val="Heading2"/>
      </w:pPr>
      <w:r w:rsidRPr="00226CA2">
        <w:t>Underage marriage</w:t>
      </w:r>
    </w:p>
    <w:p w14:paraId="225E7A6D" w14:textId="53BF43E4" w:rsidR="00237A97" w:rsidRPr="00226CA2" w:rsidRDefault="00237A97" w:rsidP="00237A97">
      <w:r w:rsidRPr="00226CA2">
        <w:t>S</w:t>
      </w:r>
      <w:r w:rsidR="00C658ED">
        <w:t>ection</w:t>
      </w:r>
      <w:r w:rsidR="00744CF4">
        <w:t xml:space="preserve"> </w:t>
      </w:r>
      <w:r w:rsidRPr="00226CA2">
        <w:t xml:space="preserve">31 of the Family Law Act 1995 provides that a marriage where either of the parties is below the age of 18 will not be valid unless an exemption has been obtained. The 2017 Bill will repeal this provision and it will no longer be possible to obtain an exemption. </w:t>
      </w:r>
    </w:p>
    <w:p w14:paraId="1D8B73E1" w14:textId="77777777" w:rsidR="00237A97" w:rsidRPr="00226CA2" w:rsidRDefault="00237A97" w:rsidP="00237A97">
      <w:bookmarkStart w:id="1" w:name="_gjdgxs" w:colFirst="0" w:colLast="0"/>
      <w:bookmarkEnd w:id="1"/>
    </w:p>
    <w:p w14:paraId="09E92EC5" w14:textId="77777777" w:rsidR="00237A97" w:rsidRPr="00226CA2" w:rsidRDefault="00237A97" w:rsidP="00BE765D">
      <w:pPr>
        <w:pStyle w:val="Heading1"/>
      </w:pPr>
      <w:r w:rsidRPr="00226CA2">
        <w:lastRenderedPageBreak/>
        <w:t>Criminal Justice (Victims of Crime) Bill 2016</w:t>
      </w:r>
    </w:p>
    <w:p w14:paraId="51B3FF9A" w14:textId="77777777" w:rsidR="00237A97" w:rsidRPr="00226CA2" w:rsidRDefault="00237A97" w:rsidP="00237A97"/>
    <w:p w14:paraId="01618E17" w14:textId="11CF32DA" w:rsidR="00237A97" w:rsidRPr="00226CA2" w:rsidRDefault="00237A97" w:rsidP="00237A97">
      <w:r w:rsidRPr="00226CA2">
        <w:rPr>
          <w:rFonts w:eastAsia="Times New Roman"/>
        </w:rPr>
        <w:t>The EU Victims’ Rights Directive came into force on 16 November 2015</w:t>
      </w:r>
      <w:r w:rsidR="00C658ED">
        <w:rPr>
          <w:rFonts w:eastAsia="Times New Roman"/>
        </w:rPr>
        <w:t>.</w:t>
      </w:r>
      <w:r w:rsidR="004144A7">
        <w:rPr>
          <w:rFonts w:eastAsia="Times New Roman"/>
        </w:rPr>
        <w:t xml:space="preserve"> </w:t>
      </w:r>
      <w:r w:rsidR="00C658ED">
        <w:rPr>
          <w:rFonts w:eastAsia="Times New Roman"/>
        </w:rPr>
        <w:t xml:space="preserve">The Directive </w:t>
      </w:r>
      <w:r w:rsidRPr="00226CA2">
        <w:rPr>
          <w:rFonts w:eastAsia="Times New Roman"/>
        </w:rPr>
        <w:t xml:space="preserve">strengthens the protections for victims of crime particularly where they may be at risk of retaliation for making a complaint. The Criminal Justice (Victims of Crime) Bill 2016 is the legislation </w:t>
      </w:r>
      <w:r w:rsidR="004144A7">
        <w:rPr>
          <w:rFonts w:eastAsia="Times New Roman"/>
        </w:rPr>
        <w:t>that</w:t>
      </w:r>
      <w:r w:rsidR="004144A7" w:rsidRPr="00226CA2">
        <w:rPr>
          <w:rFonts w:eastAsia="Times New Roman"/>
        </w:rPr>
        <w:t xml:space="preserve"> </w:t>
      </w:r>
      <w:r w:rsidRPr="00226CA2">
        <w:rPr>
          <w:rFonts w:eastAsia="Times New Roman"/>
        </w:rPr>
        <w:t xml:space="preserve">will incorporate the Directive into Irish law. Until the Bill is enacted, the Directive itself has direct effect in Ireland. </w:t>
      </w:r>
    </w:p>
    <w:p w14:paraId="1694C55A" w14:textId="77777777" w:rsidR="00237A97" w:rsidRPr="00226CA2" w:rsidRDefault="00237A97" w:rsidP="00237A97"/>
    <w:p w14:paraId="6AF7549F" w14:textId="101AB549" w:rsidR="00237A97" w:rsidRDefault="00237A97" w:rsidP="00237A97">
      <w:r w:rsidRPr="00226CA2">
        <w:t>The primary aim of this legislation is to formalise the rights of victims of crime</w:t>
      </w:r>
      <w:r>
        <w:t xml:space="preserve">. </w:t>
      </w:r>
      <w:r w:rsidR="004144A7">
        <w:t xml:space="preserve">Under the legislation, victims </w:t>
      </w:r>
      <w:r>
        <w:t>have a right to certain</w:t>
      </w:r>
      <w:r w:rsidRPr="00226CA2">
        <w:t xml:space="preserve"> i</w:t>
      </w:r>
      <w:r>
        <w:t>nformation about the investigation of the offence and any subsequent prosecution</w:t>
      </w:r>
      <w:r w:rsidRPr="00226CA2">
        <w:t>.</w:t>
      </w:r>
      <w:r w:rsidRPr="00C06776">
        <w:rPr>
          <w:rFonts w:ascii="Helvetica" w:hAnsi="Helvetica" w:cs="Helvetica"/>
          <w:color w:val="555555"/>
        </w:rPr>
        <w:t xml:space="preserve"> </w:t>
      </w:r>
      <w:r w:rsidRPr="004B3556">
        <w:t>Victim</w:t>
      </w:r>
      <w:r>
        <w:t>s</w:t>
      </w:r>
      <w:r w:rsidRPr="004B3556">
        <w:t xml:space="preserve"> may </w:t>
      </w:r>
      <w:r w:rsidR="004144A7">
        <w:t xml:space="preserve">also </w:t>
      </w:r>
      <w:r w:rsidRPr="004B3556">
        <w:t xml:space="preserve">be individually assessed so that any special measures necessary to protect </w:t>
      </w:r>
      <w:r>
        <w:t>them</w:t>
      </w:r>
      <w:r w:rsidRPr="004B3556">
        <w:t xml:space="preserve"> from secondary and repeat victimisation, intimidation or retaliation can be put in place during the investigation and during the court process.</w:t>
      </w:r>
      <w:r w:rsidR="004144A7">
        <w:t xml:space="preserve"> </w:t>
      </w:r>
      <w:r w:rsidRPr="004B3556">
        <w:t xml:space="preserve">In court proceedings, the possibility of giving evidence through live television link or from behind a screen will be extended to all victims where </w:t>
      </w:r>
      <w:r>
        <w:t>necessary</w:t>
      </w:r>
      <w:r w:rsidRPr="004B3556">
        <w:t>.</w:t>
      </w:r>
    </w:p>
    <w:p w14:paraId="3FEA1278" w14:textId="77777777" w:rsidR="004144A7" w:rsidRPr="004B3556" w:rsidRDefault="004144A7" w:rsidP="00237A97"/>
    <w:p w14:paraId="2D7640BD" w14:textId="30C862C9" w:rsidR="00237A97" w:rsidRDefault="00237A97" w:rsidP="00237A97">
      <w:r w:rsidRPr="004B3556">
        <w:t xml:space="preserve">Other measures in the </w:t>
      </w:r>
      <w:r w:rsidR="00C658ED">
        <w:t xml:space="preserve">2016 </w:t>
      </w:r>
      <w:r w:rsidRPr="004B3556">
        <w:t xml:space="preserve">Bill ensure that the vulnerability of child victims is </w:t>
      </w:r>
      <w:r w:rsidR="00D326CB">
        <w:t>recognised</w:t>
      </w:r>
      <w:r w:rsidR="00C658ED">
        <w:t>,</w:t>
      </w:r>
      <w:r w:rsidRPr="004B3556">
        <w:t xml:space="preserve"> and that</w:t>
      </w:r>
      <w:r w:rsidR="000F75A8">
        <w:t>,</w:t>
      </w:r>
      <w:r w:rsidRPr="004B3556">
        <w:t xml:space="preserve"> where a specific need to protect a victim is identified, a court may exclude the public from proceedings and restrict questioning regarding the victim’s private life.</w:t>
      </w:r>
    </w:p>
    <w:p w14:paraId="73C7A517" w14:textId="77777777" w:rsidR="004144A7" w:rsidRPr="004B3556" w:rsidRDefault="004144A7" w:rsidP="00237A97"/>
    <w:p w14:paraId="2C9E5892" w14:textId="77777777" w:rsidR="00237A97" w:rsidRPr="00226CA2" w:rsidRDefault="00237A97" w:rsidP="00BE765D">
      <w:pPr>
        <w:pStyle w:val="Heading2"/>
      </w:pPr>
      <w:r w:rsidRPr="00226CA2">
        <w:t>Right to information</w:t>
      </w:r>
    </w:p>
    <w:p w14:paraId="51B89E92" w14:textId="5E9CA4E6" w:rsidR="00237A97" w:rsidRPr="00226CA2" w:rsidRDefault="00237A97" w:rsidP="00237A97">
      <w:r w:rsidRPr="00226CA2">
        <w:rPr>
          <w:rFonts w:eastAsia="Times New Roman"/>
        </w:rPr>
        <w:t xml:space="preserve">A victim of crime is any person who has suffered physical, mental, emotional harm or economic loss directly caused by a criminal offence. Where a victim has died as a result of </w:t>
      </w:r>
      <w:r w:rsidRPr="00226CA2">
        <w:t>a criminal</w:t>
      </w:r>
      <w:r w:rsidRPr="00226CA2">
        <w:rPr>
          <w:rFonts w:eastAsia="Times New Roman"/>
        </w:rPr>
        <w:t xml:space="preserve"> offence</w:t>
      </w:r>
      <w:r w:rsidR="004144A7">
        <w:rPr>
          <w:rFonts w:eastAsia="Times New Roman"/>
        </w:rPr>
        <w:t>,</w:t>
      </w:r>
      <w:r w:rsidRPr="00226CA2">
        <w:rPr>
          <w:rFonts w:eastAsia="Times New Roman"/>
        </w:rPr>
        <w:t xml:space="preserve"> the family of the victim may nominate one family member to exercise the rights of </w:t>
      </w:r>
      <w:r w:rsidRPr="00226CA2">
        <w:t>that</w:t>
      </w:r>
      <w:r w:rsidRPr="00226CA2">
        <w:rPr>
          <w:rFonts w:eastAsia="Times New Roman"/>
        </w:rPr>
        <w:t xml:space="preserve"> victim.</w:t>
      </w:r>
    </w:p>
    <w:p w14:paraId="32A83675" w14:textId="77777777" w:rsidR="00237A97" w:rsidRPr="00226CA2" w:rsidRDefault="00237A97" w:rsidP="00237A97"/>
    <w:p w14:paraId="7A3E0429" w14:textId="7049A95C" w:rsidR="00237A97" w:rsidRPr="00226CA2" w:rsidRDefault="00237A97" w:rsidP="00237A97">
      <w:r w:rsidRPr="00226CA2">
        <w:t>If you are the victim of a crime, on your</w:t>
      </w:r>
      <w:r w:rsidRPr="00226CA2">
        <w:rPr>
          <w:rFonts w:eastAsia="Times New Roman"/>
        </w:rPr>
        <w:t xml:space="preserve"> first</w:t>
      </w:r>
      <w:r w:rsidRPr="00226CA2">
        <w:t xml:space="preserve"> </w:t>
      </w:r>
      <w:r w:rsidRPr="00226CA2">
        <w:rPr>
          <w:rFonts w:eastAsia="Times New Roman"/>
        </w:rPr>
        <w:t>contact</w:t>
      </w:r>
      <w:r w:rsidRPr="00226CA2">
        <w:t xml:space="preserve"> with</w:t>
      </w:r>
      <w:r w:rsidRPr="00226CA2">
        <w:rPr>
          <w:rFonts w:eastAsia="Times New Roman"/>
        </w:rPr>
        <w:t xml:space="preserve"> the </w:t>
      </w:r>
      <w:r w:rsidR="007A71E6">
        <w:rPr>
          <w:rFonts w:eastAsia="Times New Roman"/>
        </w:rPr>
        <w:t>Garda Síochána</w:t>
      </w:r>
      <w:r w:rsidRPr="00226CA2">
        <w:rPr>
          <w:rFonts w:eastAsia="Times New Roman"/>
        </w:rPr>
        <w:t xml:space="preserve"> or the </w:t>
      </w:r>
      <w:r w:rsidR="007A71E6">
        <w:rPr>
          <w:rFonts w:eastAsia="Times New Roman"/>
        </w:rPr>
        <w:t>Garda Síochána</w:t>
      </w:r>
      <w:r w:rsidRPr="00226CA2">
        <w:rPr>
          <w:rFonts w:eastAsia="Times New Roman"/>
        </w:rPr>
        <w:t xml:space="preserve"> Ombudsman Commission (GSOC)</w:t>
      </w:r>
      <w:r w:rsidRPr="00226CA2">
        <w:t xml:space="preserve">, you </w:t>
      </w:r>
      <w:r w:rsidRPr="00226CA2">
        <w:rPr>
          <w:rFonts w:eastAsia="Times New Roman"/>
        </w:rPr>
        <w:t>will be entitled to the following information where relevant:</w:t>
      </w:r>
    </w:p>
    <w:p w14:paraId="38329B0C" w14:textId="77777777" w:rsidR="00237A97" w:rsidRPr="00226CA2" w:rsidRDefault="00237A97" w:rsidP="00237A97"/>
    <w:p w14:paraId="0872E278" w14:textId="77777777" w:rsidR="00237A97" w:rsidRPr="00226CA2" w:rsidRDefault="00237A97" w:rsidP="00BE765D">
      <w:pPr>
        <w:pStyle w:val="ListParagraph"/>
        <w:numPr>
          <w:ilvl w:val="0"/>
          <w:numId w:val="15"/>
        </w:numPr>
      </w:pPr>
      <w:r w:rsidRPr="00BE765D">
        <w:rPr>
          <w:rFonts w:eastAsia="Times New Roman"/>
        </w:rPr>
        <w:t>Victim support services</w:t>
      </w:r>
    </w:p>
    <w:p w14:paraId="3A66D788" w14:textId="77777777" w:rsidR="00237A97" w:rsidRPr="00226CA2" w:rsidRDefault="00237A97" w:rsidP="00BE765D">
      <w:pPr>
        <w:pStyle w:val="ListParagraph"/>
        <w:numPr>
          <w:ilvl w:val="0"/>
          <w:numId w:val="15"/>
        </w:numPr>
      </w:pPr>
      <w:r w:rsidRPr="00BE765D">
        <w:rPr>
          <w:rFonts w:eastAsia="Times New Roman"/>
        </w:rPr>
        <w:t>The procedure for making a complaint about an offence</w:t>
      </w:r>
    </w:p>
    <w:p w14:paraId="16675041" w14:textId="52A10B8F" w:rsidR="00237A97" w:rsidRPr="00226CA2" w:rsidRDefault="00237A97" w:rsidP="00BE765D">
      <w:pPr>
        <w:pStyle w:val="ListParagraph"/>
        <w:numPr>
          <w:ilvl w:val="0"/>
          <w:numId w:val="15"/>
        </w:numPr>
      </w:pPr>
      <w:r w:rsidRPr="00BE765D">
        <w:rPr>
          <w:rFonts w:eastAsia="Times New Roman"/>
        </w:rPr>
        <w:t xml:space="preserve">Where queries </w:t>
      </w:r>
      <w:r w:rsidR="004144A7">
        <w:rPr>
          <w:rFonts w:eastAsia="Times New Roman"/>
        </w:rPr>
        <w:t>can be directed</w:t>
      </w:r>
    </w:p>
    <w:p w14:paraId="147E8AE8" w14:textId="77777777" w:rsidR="00237A97" w:rsidRPr="00226CA2" w:rsidRDefault="00237A97" w:rsidP="00BE765D">
      <w:pPr>
        <w:pStyle w:val="ListParagraph"/>
        <w:numPr>
          <w:ilvl w:val="0"/>
          <w:numId w:val="15"/>
        </w:numPr>
      </w:pPr>
      <w:r w:rsidRPr="00BE765D">
        <w:rPr>
          <w:rFonts w:eastAsia="Times New Roman"/>
        </w:rPr>
        <w:t>The availability of translation services</w:t>
      </w:r>
    </w:p>
    <w:p w14:paraId="55A3B016" w14:textId="77777777" w:rsidR="00237A97" w:rsidRPr="00226CA2" w:rsidRDefault="00237A97" w:rsidP="00BE765D">
      <w:pPr>
        <w:pStyle w:val="ListParagraph"/>
        <w:numPr>
          <w:ilvl w:val="0"/>
          <w:numId w:val="15"/>
        </w:numPr>
      </w:pPr>
      <w:r w:rsidRPr="00226CA2">
        <w:t>Your</w:t>
      </w:r>
      <w:r w:rsidRPr="00BE765D">
        <w:rPr>
          <w:rFonts w:eastAsia="Times New Roman"/>
        </w:rPr>
        <w:t xml:space="preserve"> role in the criminal justice system</w:t>
      </w:r>
    </w:p>
    <w:p w14:paraId="03A7129D" w14:textId="77777777" w:rsidR="00237A97" w:rsidRPr="00226CA2" w:rsidRDefault="00237A97" w:rsidP="00BE765D">
      <w:pPr>
        <w:pStyle w:val="ListParagraph"/>
        <w:numPr>
          <w:ilvl w:val="0"/>
          <w:numId w:val="15"/>
        </w:numPr>
      </w:pPr>
      <w:r w:rsidRPr="00BE765D">
        <w:rPr>
          <w:rFonts w:eastAsia="Times New Roman"/>
        </w:rPr>
        <w:t xml:space="preserve">How </w:t>
      </w:r>
      <w:r w:rsidRPr="00226CA2">
        <w:t>you can</w:t>
      </w:r>
      <w:r w:rsidRPr="00BE765D">
        <w:rPr>
          <w:rFonts w:eastAsia="Times New Roman"/>
        </w:rPr>
        <w:t xml:space="preserve"> obtain protection, if necessary, and the protection measures available </w:t>
      </w:r>
    </w:p>
    <w:p w14:paraId="3B81C39D" w14:textId="77777777" w:rsidR="00237A97" w:rsidRPr="00226CA2" w:rsidRDefault="00237A97" w:rsidP="00BE765D">
      <w:pPr>
        <w:pStyle w:val="ListParagraph"/>
        <w:numPr>
          <w:ilvl w:val="0"/>
          <w:numId w:val="15"/>
        </w:numPr>
      </w:pPr>
      <w:r w:rsidRPr="00BE765D">
        <w:rPr>
          <w:rFonts w:eastAsia="Times New Roman"/>
        </w:rPr>
        <w:t>Any scheme relating to compensation for injuries suffered as a result of a crime</w:t>
      </w:r>
    </w:p>
    <w:p w14:paraId="7C3A28CF" w14:textId="77777777" w:rsidR="00237A97" w:rsidRPr="00226CA2" w:rsidRDefault="00237A97" w:rsidP="00BE765D">
      <w:pPr>
        <w:pStyle w:val="ListParagraph"/>
        <w:numPr>
          <w:ilvl w:val="0"/>
          <w:numId w:val="15"/>
        </w:numPr>
      </w:pPr>
      <w:r w:rsidRPr="00226CA2">
        <w:t>Your</w:t>
      </w:r>
      <w:r w:rsidRPr="00BE765D">
        <w:rPr>
          <w:rFonts w:eastAsia="Times New Roman"/>
        </w:rPr>
        <w:t xml:space="preserve"> right to give evidence or make submissions </w:t>
      </w:r>
    </w:p>
    <w:p w14:paraId="5E3C980A" w14:textId="77777777" w:rsidR="00237A97" w:rsidRPr="00226CA2" w:rsidRDefault="00237A97" w:rsidP="00BE765D">
      <w:pPr>
        <w:pStyle w:val="ListParagraph"/>
        <w:numPr>
          <w:ilvl w:val="0"/>
          <w:numId w:val="15"/>
        </w:numPr>
      </w:pPr>
      <w:r w:rsidRPr="00BE765D">
        <w:rPr>
          <w:rFonts w:eastAsia="Times New Roman"/>
        </w:rPr>
        <w:t>The power of the court to award you compensation</w:t>
      </w:r>
    </w:p>
    <w:p w14:paraId="55A1A7CD" w14:textId="73719965" w:rsidR="00237A97" w:rsidRPr="00226CA2" w:rsidRDefault="00237A97" w:rsidP="00BE765D">
      <w:pPr>
        <w:pStyle w:val="ListParagraph"/>
        <w:numPr>
          <w:ilvl w:val="0"/>
          <w:numId w:val="15"/>
        </w:numPr>
      </w:pPr>
      <w:r w:rsidRPr="00BE765D">
        <w:rPr>
          <w:rFonts w:eastAsia="Times New Roman"/>
        </w:rPr>
        <w:t xml:space="preserve">The procedures for making a complaint against a </w:t>
      </w:r>
      <w:r w:rsidR="004144A7">
        <w:rPr>
          <w:rFonts w:eastAsia="Times New Roman"/>
        </w:rPr>
        <w:t>S</w:t>
      </w:r>
      <w:r w:rsidR="004144A7" w:rsidRPr="00BE765D">
        <w:rPr>
          <w:rFonts w:eastAsia="Times New Roman"/>
        </w:rPr>
        <w:t xml:space="preserve">tate </w:t>
      </w:r>
      <w:r w:rsidRPr="00BE765D">
        <w:rPr>
          <w:rFonts w:eastAsia="Times New Roman"/>
        </w:rPr>
        <w:t>body for any breaches of the Bill</w:t>
      </w:r>
    </w:p>
    <w:p w14:paraId="35AF3A17" w14:textId="77777777" w:rsidR="00237A97" w:rsidRPr="00226CA2" w:rsidRDefault="00237A97" w:rsidP="00BE765D">
      <w:pPr>
        <w:pStyle w:val="ListParagraph"/>
        <w:numPr>
          <w:ilvl w:val="0"/>
          <w:numId w:val="15"/>
        </w:numPr>
      </w:pPr>
      <w:r w:rsidRPr="00BE765D">
        <w:rPr>
          <w:rFonts w:eastAsia="Times New Roman"/>
        </w:rPr>
        <w:t>Restorative justice schemes</w:t>
      </w:r>
    </w:p>
    <w:p w14:paraId="1E545D4C" w14:textId="77777777" w:rsidR="00237A97" w:rsidRPr="00226CA2" w:rsidRDefault="00237A97" w:rsidP="00BE765D">
      <w:pPr>
        <w:pStyle w:val="ListParagraph"/>
        <w:numPr>
          <w:ilvl w:val="0"/>
          <w:numId w:val="15"/>
        </w:numPr>
      </w:pPr>
      <w:r w:rsidRPr="00BE765D">
        <w:rPr>
          <w:rFonts w:eastAsia="Times New Roman"/>
        </w:rPr>
        <w:t xml:space="preserve">The types of cases in which legal advice and legal aid may be available to </w:t>
      </w:r>
      <w:r w:rsidRPr="00226CA2">
        <w:t>you</w:t>
      </w:r>
    </w:p>
    <w:p w14:paraId="258BF764" w14:textId="77777777" w:rsidR="00237A97" w:rsidRPr="00226CA2" w:rsidRDefault="00237A97" w:rsidP="00BE765D">
      <w:pPr>
        <w:pStyle w:val="ListParagraph"/>
        <w:numPr>
          <w:ilvl w:val="0"/>
          <w:numId w:val="15"/>
        </w:numPr>
      </w:pPr>
      <w:r w:rsidRPr="00BE765D">
        <w:rPr>
          <w:rFonts w:eastAsia="Times New Roman"/>
        </w:rPr>
        <w:lastRenderedPageBreak/>
        <w:t>Any entitlement to expenses arising from</w:t>
      </w:r>
      <w:r w:rsidRPr="00226CA2">
        <w:t xml:space="preserve"> your</w:t>
      </w:r>
      <w:r w:rsidRPr="00BE765D">
        <w:rPr>
          <w:rFonts w:eastAsia="Times New Roman"/>
        </w:rPr>
        <w:t xml:space="preserve"> participation in any proceedings relating to the offence</w:t>
      </w:r>
    </w:p>
    <w:p w14:paraId="059E7573" w14:textId="77777777" w:rsidR="00237A97" w:rsidRPr="00226CA2" w:rsidRDefault="00237A97" w:rsidP="00237A97"/>
    <w:p w14:paraId="2B0C6025" w14:textId="77777777" w:rsidR="00237A97" w:rsidRPr="00226CA2" w:rsidRDefault="00237A97" w:rsidP="00237A97">
      <w:r w:rsidRPr="00226CA2">
        <w:rPr>
          <w:rFonts w:eastAsia="Times New Roman"/>
        </w:rPr>
        <w:t xml:space="preserve">You may </w:t>
      </w:r>
      <w:r w:rsidRPr="00226CA2">
        <w:t>ask</w:t>
      </w:r>
      <w:r w:rsidRPr="00226CA2">
        <w:rPr>
          <w:rFonts w:eastAsia="Times New Roman"/>
        </w:rPr>
        <w:t xml:space="preserve"> to </w:t>
      </w:r>
      <w:r w:rsidRPr="00226CA2">
        <w:t>receive</w:t>
      </w:r>
      <w:r w:rsidRPr="00226CA2">
        <w:rPr>
          <w:rFonts w:eastAsia="Times New Roman"/>
        </w:rPr>
        <w:t xml:space="preserve"> </w:t>
      </w:r>
      <w:r w:rsidRPr="00226CA2">
        <w:t>this</w:t>
      </w:r>
      <w:r w:rsidRPr="00226CA2">
        <w:rPr>
          <w:rFonts w:eastAsia="Times New Roman"/>
        </w:rPr>
        <w:t xml:space="preserve"> information in writing or </w:t>
      </w:r>
      <w:r w:rsidRPr="00226CA2">
        <w:t xml:space="preserve">electronically. The information </w:t>
      </w:r>
      <w:r w:rsidRPr="00226CA2">
        <w:rPr>
          <w:rFonts w:eastAsia="Times New Roman"/>
        </w:rPr>
        <w:t xml:space="preserve">should be provided to you as soon as possible. </w:t>
      </w:r>
    </w:p>
    <w:p w14:paraId="14D13B18" w14:textId="77777777" w:rsidR="00237A97" w:rsidRPr="00226CA2" w:rsidRDefault="00237A97" w:rsidP="00237A97"/>
    <w:p w14:paraId="39D4BE6B" w14:textId="77777777" w:rsidR="00237A97" w:rsidRPr="00226CA2" w:rsidRDefault="00237A97" w:rsidP="00BE765D">
      <w:pPr>
        <w:pStyle w:val="Heading3"/>
      </w:pPr>
      <w:r w:rsidRPr="00226CA2">
        <w:t>Information about the investigation and prosecution</w:t>
      </w:r>
    </w:p>
    <w:p w14:paraId="3199D947" w14:textId="25FBAD50" w:rsidR="00237A97" w:rsidRPr="00226CA2" w:rsidRDefault="00237A97" w:rsidP="00237A97">
      <w:r w:rsidRPr="00226CA2">
        <w:t xml:space="preserve">If you are the victim of an alleged offence </w:t>
      </w:r>
      <w:r w:rsidR="004144A7">
        <w:t>that</w:t>
      </w:r>
      <w:r w:rsidR="004144A7" w:rsidRPr="00226CA2">
        <w:rPr>
          <w:rFonts w:eastAsia="Times New Roman"/>
        </w:rPr>
        <w:t xml:space="preserve"> </w:t>
      </w:r>
      <w:r w:rsidRPr="00226CA2">
        <w:rPr>
          <w:rFonts w:eastAsia="Times New Roman"/>
        </w:rPr>
        <w:t xml:space="preserve">is being investigated, </w:t>
      </w:r>
      <w:r w:rsidRPr="00226CA2">
        <w:t xml:space="preserve">you </w:t>
      </w:r>
      <w:r w:rsidRPr="00226CA2">
        <w:rPr>
          <w:rFonts w:eastAsia="Times New Roman"/>
        </w:rPr>
        <w:t>will be contacted by the investigating authority and told of your rights to information about the investigation and prosecution processes.</w:t>
      </w:r>
    </w:p>
    <w:p w14:paraId="76313A6D" w14:textId="77777777" w:rsidR="00237A97" w:rsidRPr="00226CA2" w:rsidRDefault="00237A97" w:rsidP="00237A97"/>
    <w:p w14:paraId="599B6C4B" w14:textId="77777777" w:rsidR="00237A97" w:rsidRPr="00226CA2" w:rsidRDefault="00237A97" w:rsidP="00237A97">
      <w:r w:rsidRPr="00226CA2">
        <w:rPr>
          <w:rFonts w:eastAsia="Times New Roman"/>
        </w:rPr>
        <w:t>You are entitled to request inform</w:t>
      </w:r>
      <w:r w:rsidRPr="00226CA2">
        <w:t>ation about</w:t>
      </w:r>
      <w:r w:rsidRPr="00226CA2">
        <w:rPr>
          <w:rFonts w:eastAsia="Times New Roman"/>
        </w:rPr>
        <w:t>:</w:t>
      </w:r>
    </w:p>
    <w:p w14:paraId="3A966D76" w14:textId="77777777" w:rsidR="00237A97" w:rsidRPr="00226CA2" w:rsidRDefault="00237A97" w:rsidP="00BE765D">
      <w:pPr>
        <w:pStyle w:val="ListParagraph"/>
        <w:numPr>
          <w:ilvl w:val="0"/>
          <w:numId w:val="16"/>
        </w:numPr>
      </w:pPr>
      <w:r w:rsidRPr="00BE765D">
        <w:rPr>
          <w:rFonts w:eastAsia="Times New Roman"/>
        </w:rPr>
        <w:t xml:space="preserve">The arrest or charging of a person </w:t>
      </w:r>
    </w:p>
    <w:p w14:paraId="37F21724" w14:textId="77777777" w:rsidR="00237A97" w:rsidRPr="00226CA2" w:rsidRDefault="00237A97" w:rsidP="00BE765D">
      <w:pPr>
        <w:pStyle w:val="ListParagraph"/>
        <w:numPr>
          <w:ilvl w:val="0"/>
          <w:numId w:val="16"/>
        </w:numPr>
      </w:pPr>
      <w:r w:rsidRPr="00BE765D">
        <w:rPr>
          <w:rFonts w:eastAsia="Times New Roman"/>
        </w:rPr>
        <w:t>The releasing on bail or remanding in custody of a person</w:t>
      </w:r>
    </w:p>
    <w:p w14:paraId="5D6EA0A9" w14:textId="77777777" w:rsidR="00237A97" w:rsidRPr="00226CA2" w:rsidRDefault="00237A97" w:rsidP="00BE765D">
      <w:pPr>
        <w:pStyle w:val="ListParagraph"/>
        <w:numPr>
          <w:ilvl w:val="0"/>
          <w:numId w:val="16"/>
        </w:numPr>
      </w:pPr>
      <w:r w:rsidRPr="00BE765D">
        <w:rPr>
          <w:rFonts w:eastAsia="Times New Roman"/>
        </w:rPr>
        <w:t>A copy of any statement you may have made</w:t>
      </w:r>
    </w:p>
    <w:p w14:paraId="78165267" w14:textId="77777777" w:rsidR="00237A97" w:rsidRPr="00226CA2" w:rsidRDefault="00237A97" w:rsidP="00BE765D">
      <w:pPr>
        <w:pStyle w:val="ListParagraph"/>
        <w:numPr>
          <w:ilvl w:val="0"/>
          <w:numId w:val="16"/>
        </w:numPr>
      </w:pPr>
      <w:r w:rsidRPr="00BE765D">
        <w:rPr>
          <w:rFonts w:eastAsia="Times New Roman"/>
        </w:rPr>
        <w:t>Any decision to discontinue an investigation or not to prosecute</w:t>
      </w:r>
    </w:p>
    <w:p w14:paraId="0B641F8C" w14:textId="77777777" w:rsidR="00237A97" w:rsidRPr="00226CA2" w:rsidRDefault="00237A97" w:rsidP="00BE765D">
      <w:pPr>
        <w:pStyle w:val="ListParagraph"/>
        <w:numPr>
          <w:ilvl w:val="0"/>
          <w:numId w:val="16"/>
        </w:numPr>
      </w:pPr>
      <w:r w:rsidRPr="00BE765D">
        <w:rPr>
          <w:rFonts w:eastAsia="Times New Roman"/>
        </w:rPr>
        <w:t>The offences the accused person will be charged with and the date of trial</w:t>
      </w:r>
    </w:p>
    <w:p w14:paraId="1B1B0784" w14:textId="77777777" w:rsidR="00237A97" w:rsidRPr="00226CA2" w:rsidRDefault="00237A97" w:rsidP="00BE765D">
      <w:pPr>
        <w:pStyle w:val="ListParagraph"/>
        <w:numPr>
          <w:ilvl w:val="0"/>
          <w:numId w:val="16"/>
        </w:numPr>
      </w:pPr>
      <w:r w:rsidRPr="00BE765D">
        <w:rPr>
          <w:rFonts w:eastAsia="Times New Roman"/>
        </w:rPr>
        <w:t>Where a person is convicted of an offence, information on their sentencing and any appeal</w:t>
      </w:r>
    </w:p>
    <w:p w14:paraId="76FC1BA1" w14:textId="77777777" w:rsidR="00237A97" w:rsidRPr="00226CA2" w:rsidRDefault="00237A97" w:rsidP="00BE765D">
      <w:pPr>
        <w:pStyle w:val="ListParagraph"/>
        <w:numPr>
          <w:ilvl w:val="0"/>
          <w:numId w:val="16"/>
        </w:numPr>
      </w:pPr>
      <w:r w:rsidRPr="00BE765D">
        <w:rPr>
          <w:rFonts w:eastAsia="Times New Roman"/>
        </w:rPr>
        <w:t xml:space="preserve">Any release or escape of the person </w:t>
      </w:r>
      <w:r w:rsidRPr="00226CA2">
        <w:t>from</w:t>
      </w:r>
      <w:r w:rsidRPr="00BE765D">
        <w:rPr>
          <w:rFonts w:eastAsia="Times New Roman"/>
        </w:rPr>
        <w:t xml:space="preserve"> custody or prison</w:t>
      </w:r>
    </w:p>
    <w:p w14:paraId="40BCF709" w14:textId="77777777" w:rsidR="00237A97" w:rsidRPr="00226CA2" w:rsidRDefault="00237A97" w:rsidP="00237A97"/>
    <w:p w14:paraId="2C5DDE60" w14:textId="54F31333" w:rsidR="00237A97" w:rsidRPr="00226CA2" w:rsidRDefault="00237A97" w:rsidP="00237A97">
      <w:r w:rsidRPr="00226CA2">
        <w:rPr>
          <w:rFonts w:eastAsia="Times New Roman"/>
        </w:rPr>
        <w:t xml:space="preserve">If a decision is made by the </w:t>
      </w:r>
      <w:r w:rsidR="007A71E6">
        <w:rPr>
          <w:rFonts w:eastAsia="Times New Roman"/>
        </w:rPr>
        <w:t>Garda Síochána</w:t>
      </w:r>
      <w:r w:rsidRPr="00226CA2">
        <w:rPr>
          <w:rFonts w:eastAsia="Times New Roman"/>
        </w:rPr>
        <w:t xml:space="preserve"> or the Director of Public Prosecutions not to prosecute a person for an alleged offence</w:t>
      </w:r>
      <w:r w:rsidR="0043112A">
        <w:rPr>
          <w:rFonts w:eastAsia="Times New Roman"/>
        </w:rPr>
        <w:t>,</w:t>
      </w:r>
      <w:r w:rsidRPr="00226CA2">
        <w:rPr>
          <w:rFonts w:eastAsia="Times New Roman"/>
        </w:rPr>
        <w:t xml:space="preserve"> you will </w:t>
      </w:r>
      <w:r w:rsidRPr="00226CA2">
        <w:t>have a</w:t>
      </w:r>
      <w:r w:rsidRPr="00226CA2">
        <w:rPr>
          <w:rFonts w:eastAsia="Times New Roman"/>
        </w:rPr>
        <w:t xml:space="preserve"> right </w:t>
      </w:r>
      <w:r w:rsidRPr="00226CA2">
        <w:t xml:space="preserve">to </w:t>
      </w:r>
      <w:r w:rsidRPr="00226CA2">
        <w:rPr>
          <w:rFonts w:eastAsia="Times New Roman"/>
        </w:rPr>
        <w:t>request a review of that decision.</w:t>
      </w:r>
    </w:p>
    <w:p w14:paraId="2828D501" w14:textId="77777777" w:rsidR="00237A97" w:rsidRPr="00226CA2" w:rsidRDefault="00237A97" w:rsidP="00237A97"/>
    <w:p w14:paraId="41804FD2" w14:textId="0C347135" w:rsidR="00237A97" w:rsidRPr="00226CA2" w:rsidRDefault="00237A97" w:rsidP="00237A97">
      <w:r w:rsidRPr="00226CA2">
        <w:rPr>
          <w:rFonts w:eastAsia="Times New Roman"/>
        </w:rPr>
        <w:t xml:space="preserve">None of your rights to information require the </w:t>
      </w:r>
      <w:r w:rsidR="007A71E6">
        <w:rPr>
          <w:rFonts w:eastAsia="Times New Roman"/>
        </w:rPr>
        <w:t>Garda Síochána</w:t>
      </w:r>
      <w:r w:rsidRPr="00226CA2">
        <w:rPr>
          <w:rFonts w:eastAsia="Times New Roman"/>
        </w:rPr>
        <w:t xml:space="preserve"> or other justice </w:t>
      </w:r>
      <w:r w:rsidRPr="00226CA2">
        <w:t>authority</w:t>
      </w:r>
      <w:r w:rsidRPr="00226CA2">
        <w:rPr>
          <w:rFonts w:eastAsia="Times New Roman"/>
        </w:rPr>
        <w:t xml:space="preserve"> to disclose information to</w:t>
      </w:r>
      <w:r w:rsidRPr="00226CA2">
        <w:t xml:space="preserve"> you </w:t>
      </w:r>
      <w:r w:rsidR="0043112A">
        <w:rPr>
          <w:rFonts w:eastAsia="Times New Roman"/>
        </w:rPr>
        <w:t>that</w:t>
      </w:r>
      <w:r w:rsidR="0043112A" w:rsidRPr="00226CA2">
        <w:rPr>
          <w:rFonts w:eastAsia="Times New Roman"/>
        </w:rPr>
        <w:t xml:space="preserve"> </w:t>
      </w:r>
      <w:r w:rsidRPr="00226CA2">
        <w:rPr>
          <w:rFonts w:eastAsia="Times New Roman"/>
        </w:rPr>
        <w:t>might interfere with an investigation or put any</w:t>
      </w:r>
      <w:r w:rsidRPr="00226CA2">
        <w:t xml:space="preserve"> person</w:t>
      </w:r>
      <w:r w:rsidRPr="00226CA2">
        <w:rPr>
          <w:rFonts w:eastAsia="Times New Roman"/>
        </w:rPr>
        <w:t xml:space="preserve"> at risk. Where information is not provided to a victim</w:t>
      </w:r>
      <w:r w:rsidR="0043112A">
        <w:rPr>
          <w:rFonts w:eastAsia="Times New Roman"/>
        </w:rPr>
        <w:t>,</w:t>
      </w:r>
      <w:r w:rsidRPr="00226CA2">
        <w:rPr>
          <w:rFonts w:eastAsia="Times New Roman"/>
        </w:rPr>
        <w:t xml:space="preserve"> a record of the reasons for that decision</w:t>
      </w:r>
      <w:r>
        <w:rPr>
          <w:rFonts w:eastAsia="Times New Roman"/>
        </w:rPr>
        <w:t xml:space="preserve"> must be kept</w:t>
      </w:r>
      <w:r w:rsidRPr="00226CA2">
        <w:rPr>
          <w:rFonts w:eastAsia="Times New Roman"/>
        </w:rPr>
        <w:t>.</w:t>
      </w:r>
    </w:p>
    <w:p w14:paraId="7282F790" w14:textId="77777777" w:rsidR="00237A97" w:rsidRPr="00226CA2" w:rsidRDefault="00237A97" w:rsidP="00237A97"/>
    <w:p w14:paraId="25604C12" w14:textId="77777777" w:rsidR="00237A97" w:rsidRPr="00226CA2" w:rsidRDefault="00237A97" w:rsidP="00BE765D">
      <w:pPr>
        <w:pStyle w:val="Heading2"/>
      </w:pPr>
      <w:r w:rsidRPr="00226CA2">
        <w:t>Reporting an offence</w:t>
      </w:r>
    </w:p>
    <w:p w14:paraId="7A5312A5" w14:textId="2065E468" w:rsidR="00237A97" w:rsidRPr="00226CA2" w:rsidRDefault="00237A97" w:rsidP="00237A97">
      <w:pPr>
        <w:rPr>
          <w:lang w:eastAsia="en-US"/>
        </w:rPr>
      </w:pPr>
      <w:r w:rsidRPr="00226CA2">
        <w:t>If you are</w:t>
      </w:r>
      <w:r w:rsidRPr="00226CA2">
        <w:rPr>
          <w:rFonts w:eastAsia="Times New Roman"/>
        </w:rPr>
        <w:t xml:space="preserve"> contacting the </w:t>
      </w:r>
      <w:r w:rsidR="007A71E6">
        <w:rPr>
          <w:rFonts w:eastAsia="Times New Roman"/>
        </w:rPr>
        <w:t>Garda Síochána</w:t>
      </w:r>
      <w:r w:rsidRPr="00226CA2">
        <w:rPr>
          <w:rFonts w:eastAsia="Times New Roman"/>
        </w:rPr>
        <w:t xml:space="preserve"> or </w:t>
      </w:r>
      <w:r w:rsidR="00067405" w:rsidRPr="00067405">
        <w:t xml:space="preserve">the </w:t>
      </w:r>
      <w:r w:rsidR="00067405" w:rsidRPr="00067405">
        <w:rPr>
          <w:lang w:eastAsia="en-US"/>
        </w:rPr>
        <w:t>Garda Síochána Ombudsman Commission</w:t>
      </w:r>
      <w:r w:rsidR="00067405">
        <w:rPr>
          <w:lang w:eastAsia="en-US"/>
        </w:rPr>
        <w:t xml:space="preserve"> </w:t>
      </w:r>
      <w:r w:rsidRPr="00226CA2">
        <w:rPr>
          <w:rFonts w:eastAsia="Times New Roman"/>
        </w:rPr>
        <w:t>to report an offence, you are entitled to be accompanied by another person</w:t>
      </w:r>
      <w:r w:rsidRPr="00226CA2">
        <w:t>, for example a friend, family member or</w:t>
      </w:r>
      <w:r w:rsidRPr="00226CA2">
        <w:rPr>
          <w:rFonts w:eastAsia="Times New Roman"/>
        </w:rPr>
        <w:t xml:space="preserve"> legal representative. This person may be asked to </w:t>
      </w:r>
      <w:r w:rsidRPr="00226CA2">
        <w:t>leave the room</w:t>
      </w:r>
      <w:r w:rsidRPr="00226CA2">
        <w:rPr>
          <w:rFonts w:eastAsia="Times New Roman"/>
        </w:rPr>
        <w:t xml:space="preserve"> by the investigator where their presence could </w:t>
      </w:r>
      <w:r w:rsidRPr="00226CA2">
        <w:t>interfere with the</w:t>
      </w:r>
      <w:r w:rsidRPr="00226CA2">
        <w:rPr>
          <w:rFonts w:eastAsia="Times New Roman"/>
        </w:rPr>
        <w:t xml:space="preserve"> investigation or where it is not in your best interests </w:t>
      </w:r>
      <w:r w:rsidRPr="00226CA2">
        <w:t>as</w:t>
      </w:r>
      <w:r w:rsidRPr="00226CA2">
        <w:rPr>
          <w:rFonts w:eastAsia="Times New Roman"/>
        </w:rPr>
        <w:t xml:space="preserve"> the victim. </w:t>
      </w:r>
      <w:r w:rsidRPr="00226CA2">
        <w:t>If this happens</w:t>
      </w:r>
      <w:r w:rsidR="0043112A">
        <w:t>,</w:t>
      </w:r>
      <w:r w:rsidRPr="00226CA2">
        <w:t xml:space="preserve"> </w:t>
      </w:r>
      <w:r w:rsidRPr="00226CA2">
        <w:rPr>
          <w:rFonts w:eastAsia="Times New Roman"/>
        </w:rPr>
        <w:t>someone else</w:t>
      </w:r>
      <w:r w:rsidR="00067405">
        <w:rPr>
          <w:rFonts w:eastAsia="Times New Roman"/>
        </w:rPr>
        <w:t xml:space="preserve"> may accompany you</w:t>
      </w:r>
      <w:r w:rsidRPr="00226CA2">
        <w:rPr>
          <w:rFonts w:eastAsia="Times New Roman"/>
        </w:rPr>
        <w:t xml:space="preserve"> instead. </w:t>
      </w:r>
    </w:p>
    <w:p w14:paraId="5FFF486A" w14:textId="77777777" w:rsidR="00237A97" w:rsidRPr="00226CA2" w:rsidRDefault="00237A97" w:rsidP="00237A97"/>
    <w:p w14:paraId="5F89E9BD" w14:textId="17288ED7" w:rsidR="00237A97" w:rsidRPr="00226CA2" w:rsidRDefault="00237A97" w:rsidP="00237A97">
      <w:r w:rsidRPr="00226CA2">
        <w:t>When you make a complaint, y</w:t>
      </w:r>
      <w:r w:rsidRPr="00226CA2">
        <w:rPr>
          <w:rFonts w:eastAsia="Times New Roman"/>
        </w:rPr>
        <w:t xml:space="preserve">ou will be </w:t>
      </w:r>
      <w:r w:rsidRPr="00226CA2">
        <w:t>given</w:t>
      </w:r>
      <w:r w:rsidRPr="00226CA2">
        <w:rPr>
          <w:rFonts w:eastAsia="Times New Roman"/>
        </w:rPr>
        <w:t xml:space="preserve"> a written acknowledgment of that complaint by</w:t>
      </w:r>
      <w:r w:rsidRPr="00226CA2">
        <w:t xml:space="preserve"> the investigating authority. This acknowledgement</w:t>
      </w:r>
      <w:r w:rsidRPr="00226CA2">
        <w:rPr>
          <w:rFonts w:eastAsia="Times New Roman"/>
        </w:rPr>
        <w:t xml:space="preserve"> should include the basic facts of the alleged offence</w:t>
      </w:r>
      <w:r w:rsidR="00371894">
        <w:rPr>
          <w:rFonts w:eastAsia="Times New Roman"/>
        </w:rPr>
        <w:t>,</w:t>
      </w:r>
      <w:r w:rsidRPr="00226CA2">
        <w:rPr>
          <w:rFonts w:eastAsia="Times New Roman"/>
        </w:rPr>
        <w:t xml:space="preserve"> and how you can </w:t>
      </w:r>
      <w:r w:rsidRPr="00226CA2">
        <w:t>raise</w:t>
      </w:r>
      <w:r w:rsidRPr="00226CA2">
        <w:rPr>
          <w:rFonts w:eastAsia="Times New Roman"/>
        </w:rPr>
        <w:t xml:space="preserve"> any queries about your complaint</w:t>
      </w:r>
      <w:r>
        <w:rPr>
          <w:rFonts w:eastAsia="Times New Roman"/>
        </w:rPr>
        <w:t xml:space="preserve"> during the investigation</w:t>
      </w:r>
      <w:r w:rsidRPr="00226CA2">
        <w:rPr>
          <w:rFonts w:eastAsia="Times New Roman"/>
        </w:rPr>
        <w:t>.</w:t>
      </w:r>
    </w:p>
    <w:p w14:paraId="48D8F2B1" w14:textId="77777777" w:rsidR="00237A97" w:rsidRPr="00226CA2" w:rsidRDefault="00237A97" w:rsidP="00237A97"/>
    <w:p w14:paraId="45E353E1" w14:textId="7FF82678" w:rsidR="00237A97" w:rsidRPr="00226CA2" w:rsidRDefault="00237A97" w:rsidP="00237A97">
      <w:r w:rsidRPr="00226CA2">
        <w:rPr>
          <w:rFonts w:eastAsia="Times New Roman"/>
        </w:rPr>
        <w:t xml:space="preserve">If the offence happened in a different country, the </w:t>
      </w:r>
      <w:r w:rsidR="007A71E6">
        <w:rPr>
          <w:rFonts w:eastAsia="Times New Roman"/>
        </w:rPr>
        <w:t>Garda Síochána</w:t>
      </w:r>
      <w:r w:rsidRPr="00226CA2">
        <w:rPr>
          <w:rFonts w:eastAsia="Times New Roman"/>
        </w:rPr>
        <w:t xml:space="preserve"> will transmit the details to the relevant authority in that country.</w:t>
      </w:r>
    </w:p>
    <w:p w14:paraId="3D15C7F0" w14:textId="77777777" w:rsidR="00237A97" w:rsidRPr="00226CA2" w:rsidRDefault="00237A97" w:rsidP="00237A97"/>
    <w:p w14:paraId="07A41CEE" w14:textId="77777777" w:rsidR="00237A97" w:rsidRPr="00226CA2" w:rsidRDefault="00237A97" w:rsidP="00BE765D">
      <w:pPr>
        <w:pStyle w:val="Heading2"/>
      </w:pPr>
      <w:r w:rsidRPr="00226CA2">
        <w:lastRenderedPageBreak/>
        <w:t>Victim interviews</w:t>
      </w:r>
    </w:p>
    <w:p w14:paraId="3DF688AA" w14:textId="600E9856" w:rsidR="00237A97" w:rsidRPr="00226CA2" w:rsidRDefault="00237A97" w:rsidP="00237A97">
      <w:r w:rsidRPr="00226CA2">
        <w:rPr>
          <w:rFonts w:eastAsia="Times New Roman"/>
        </w:rPr>
        <w:t xml:space="preserve">If </w:t>
      </w:r>
      <w:r w:rsidRPr="00226CA2">
        <w:t xml:space="preserve">the investigating authority wants to </w:t>
      </w:r>
      <w:r w:rsidRPr="00226CA2">
        <w:rPr>
          <w:rFonts w:eastAsia="Times New Roman"/>
        </w:rPr>
        <w:t>interview a victim</w:t>
      </w:r>
      <w:r w:rsidRPr="00226CA2">
        <w:t>, this</w:t>
      </w:r>
      <w:r w:rsidRPr="00226CA2">
        <w:rPr>
          <w:rFonts w:eastAsia="Times New Roman"/>
        </w:rPr>
        <w:t xml:space="preserve"> should be done as soon</w:t>
      </w:r>
      <w:r w:rsidR="0043112A">
        <w:rPr>
          <w:rFonts w:eastAsia="Times New Roman"/>
        </w:rPr>
        <w:t xml:space="preserve"> </w:t>
      </w:r>
      <w:r w:rsidRPr="00226CA2">
        <w:rPr>
          <w:rFonts w:eastAsia="Times New Roman"/>
        </w:rPr>
        <w:t xml:space="preserve">as practicable after </w:t>
      </w:r>
      <w:r w:rsidRPr="00226CA2">
        <w:t>the</w:t>
      </w:r>
      <w:r w:rsidRPr="00226CA2">
        <w:rPr>
          <w:rFonts w:eastAsia="Times New Roman"/>
        </w:rPr>
        <w:t xml:space="preserve"> complaint is made. A victim may be accompanied by another person </w:t>
      </w:r>
      <w:r w:rsidRPr="00226CA2">
        <w:t>during an</w:t>
      </w:r>
      <w:r w:rsidRPr="00226CA2">
        <w:rPr>
          <w:rFonts w:eastAsia="Times New Roman"/>
        </w:rPr>
        <w:t xml:space="preserve"> interview.</w:t>
      </w:r>
    </w:p>
    <w:p w14:paraId="35E5B00F" w14:textId="77777777" w:rsidR="00237A97" w:rsidRPr="00226CA2" w:rsidRDefault="00237A97" w:rsidP="00237A97"/>
    <w:p w14:paraId="47A0022B" w14:textId="09FC8EC6" w:rsidR="00237A97" w:rsidRPr="00226CA2" w:rsidRDefault="00237A97" w:rsidP="00237A97">
      <w:r w:rsidRPr="00226CA2">
        <w:rPr>
          <w:rFonts w:eastAsia="Times New Roman"/>
        </w:rPr>
        <w:t>A medical examination of a victim will only be carried out where it is strictly necessary for the purposes of the investigation, for example, following</w:t>
      </w:r>
      <w:r w:rsidR="00371894">
        <w:rPr>
          <w:rFonts w:eastAsia="Times New Roman"/>
        </w:rPr>
        <w:t xml:space="preserve"> the allegation of</w:t>
      </w:r>
      <w:r w:rsidRPr="00226CA2">
        <w:rPr>
          <w:rFonts w:eastAsia="Times New Roman"/>
        </w:rPr>
        <w:t xml:space="preserve"> a se</w:t>
      </w:r>
      <w:r w:rsidRPr="00226CA2">
        <w:t>xual offence</w:t>
      </w:r>
      <w:r w:rsidRPr="00226CA2">
        <w:rPr>
          <w:rFonts w:eastAsia="Times New Roman"/>
        </w:rPr>
        <w:t>.</w:t>
      </w:r>
    </w:p>
    <w:p w14:paraId="608019D7" w14:textId="77777777" w:rsidR="00237A97" w:rsidRPr="00226CA2" w:rsidRDefault="00237A97" w:rsidP="00237A97"/>
    <w:p w14:paraId="2D6C2E5D" w14:textId="77777777" w:rsidR="00237A97" w:rsidRPr="00226CA2" w:rsidRDefault="00237A97" w:rsidP="00BE765D">
      <w:pPr>
        <w:pStyle w:val="Heading2"/>
      </w:pPr>
      <w:r w:rsidRPr="00226CA2">
        <w:t>Victim assessment</w:t>
      </w:r>
    </w:p>
    <w:p w14:paraId="2A3B76C9" w14:textId="77777777" w:rsidR="00237A97" w:rsidRPr="00226CA2" w:rsidRDefault="00237A97" w:rsidP="00237A97">
      <w:r w:rsidRPr="00226CA2">
        <w:rPr>
          <w:rFonts w:eastAsia="Times New Roman"/>
        </w:rPr>
        <w:t xml:space="preserve">The investigating authority will carry out an assessment of a victim as part of their investigations. </w:t>
      </w:r>
      <w:r>
        <w:rPr>
          <w:rFonts w:eastAsia="Times New Roman"/>
        </w:rPr>
        <w:t>T</w:t>
      </w:r>
      <w:r w:rsidRPr="00226CA2">
        <w:rPr>
          <w:rFonts w:eastAsia="Times New Roman"/>
        </w:rPr>
        <w:t xml:space="preserve">his assessment </w:t>
      </w:r>
      <w:r>
        <w:rPr>
          <w:rFonts w:eastAsia="Times New Roman"/>
        </w:rPr>
        <w:t xml:space="preserve">will identify any need </w:t>
      </w:r>
      <w:r w:rsidRPr="00226CA2">
        <w:rPr>
          <w:rFonts w:eastAsia="Times New Roman"/>
        </w:rPr>
        <w:t>the victim</w:t>
      </w:r>
      <w:r>
        <w:rPr>
          <w:rFonts w:eastAsia="Times New Roman"/>
        </w:rPr>
        <w:t xml:space="preserve"> has</w:t>
      </w:r>
      <w:r w:rsidRPr="00226CA2">
        <w:rPr>
          <w:rFonts w:eastAsia="Times New Roman"/>
        </w:rPr>
        <w:t xml:space="preserve"> for protection measures or </w:t>
      </w:r>
      <w:r w:rsidRPr="00226CA2">
        <w:t xml:space="preserve">other </w:t>
      </w:r>
      <w:r w:rsidRPr="00226CA2">
        <w:rPr>
          <w:rFonts w:eastAsia="Times New Roman"/>
        </w:rPr>
        <w:t xml:space="preserve">special measures. The assessment of a victim will be based on various factors including their age, gender, vulnerability and the nature of the alleged offence. </w:t>
      </w:r>
    </w:p>
    <w:p w14:paraId="4648BE0F" w14:textId="77777777" w:rsidR="00237A97" w:rsidRPr="00226CA2" w:rsidRDefault="00237A97" w:rsidP="00237A97"/>
    <w:p w14:paraId="6FB01266" w14:textId="77777777" w:rsidR="00237A97" w:rsidRPr="00226CA2" w:rsidRDefault="00237A97" w:rsidP="00237A97">
      <w:r w:rsidRPr="00226CA2">
        <w:rPr>
          <w:rFonts w:eastAsia="Times New Roman"/>
        </w:rPr>
        <w:t>Protection measures may include advic</w:t>
      </w:r>
      <w:r w:rsidRPr="00226CA2">
        <w:t>e about the</w:t>
      </w:r>
      <w:r w:rsidRPr="00226CA2">
        <w:rPr>
          <w:rFonts w:eastAsia="Times New Roman"/>
        </w:rPr>
        <w:t xml:space="preserve"> personal safety of the victim or the protection of property, advice </w:t>
      </w:r>
      <w:r w:rsidRPr="00226CA2">
        <w:t>about</w:t>
      </w:r>
      <w:r w:rsidRPr="00226CA2">
        <w:rPr>
          <w:rFonts w:eastAsia="Times New Roman"/>
        </w:rPr>
        <w:t xml:space="preserve"> safety orders or barring orders, and the making of an application to remand the alleged offender in custody or seeking to have conditions attached to bail. This is particularly relevant if there is a risk of repeat offences against a victim.</w:t>
      </w:r>
    </w:p>
    <w:p w14:paraId="50BEC1CC" w14:textId="77777777" w:rsidR="00237A97" w:rsidRPr="00226CA2" w:rsidRDefault="00237A97" w:rsidP="00237A97"/>
    <w:p w14:paraId="411D9AEE" w14:textId="7D99C226" w:rsidR="00237A97" w:rsidRDefault="00237A97" w:rsidP="00237A97">
      <w:pPr>
        <w:rPr>
          <w:rFonts w:eastAsia="Times New Roman"/>
        </w:rPr>
      </w:pPr>
      <w:r w:rsidRPr="00226CA2">
        <w:rPr>
          <w:rFonts w:eastAsia="Times New Roman"/>
        </w:rPr>
        <w:t>Special measures during investigations may include interviews being conducted</w:t>
      </w:r>
      <w:r>
        <w:rPr>
          <w:rFonts w:eastAsia="Times New Roman"/>
        </w:rPr>
        <w:t xml:space="preserve"> by a specially trained person </w:t>
      </w:r>
      <w:r w:rsidRPr="00226CA2">
        <w:rPr>
          <w:rFonts w:eastAsia="Times New Roman"/>
        </w:rPr>
        <w:t xml:space="preserve">and in premises designed for the purpose of conducting interviews. Special measures in court proceedings may include </w:t>
      </w:r>
      <w:r w:rsidRPr="00226CA2">
        <w:t>allowing</w:t>
      </w:r>
      <w:r w:rsidRPr="00226CA2">
        <w:rPr>
          <w:rFonts w:eastAsia="Times New Roman"/>
        </w:rPr>
        <w:t xml:space="preserve"> a victim </w:t>
      </w:r>
      <w:r>
        <w:rPr>
          <w:rFonts w:eastAsia="Times New Roman"/>
        </w:rPr>
        <w:t xml:space="preserve">to </w:t>
      </w:r>
      <w:r w:rsidRPr="00226CA2">
        <w:rPr>
          <w:rFonts w:eastAsia="Times New Roman"/>
        </w:rPr>
        <w:t>give evidence via live television link, through an intermediary</w:t>
      </w:r>
      <w:r w:rsidR="00371894">
        <w:rPr>
          <w:rFonts w:eastAsia="Times New Roman"/>
        </w:rPr>
        <w:t>,</w:t>
      </w:r>
      <w:r w:rsidRPr="00226CA2">
        <w:rPr>
          <w:rFonts w:eastAsia="Times New Roman"/>
        </w:rPr>
        <w:t xml:space="preserve"> or from behind a screen or other similar device. The </w:t>
      </w:r>
      <w:r w:rsidRPr="00226CA2">
        <w:t>c</w:t>
      </w:r>
      <w:r w:rsidRPr="00226CA2">
        <w:rPr>
          <w:rFonts w:eastAsia="Times New Roman"/>
        </w:rPr>
        <w:t>ourt may also exclude members of the public from proceedings and restrict questioning regarding a victim’s private life.</w:t>
      </w:r>
    </w:p>
    <w:p w14:paraId="27CD84EA" w14:textId="77777777" w:rsidR="00237A97" w:rsidRPr="00226CA2" w:rsidRDefault="00237A97" w:rsidP="00237A97"/>
    <w:p w14:paraId="1270C06E" w14:textId="77777777" w:rsidR="00237A97" w:rsidRDefault="00237A97" w:rsidP="00237A97">
      <w:pPr>
        <w:rPr>
          <w:rFonts w:eastAsia="Times New Roman"/>
        </w:rPr>
      </w:pPr>
      <w:r w:rsidRPr="00226CA2">
        <w:rPr>
          <w:rFonts w:eastAsia="Times New Roman"/>
        </w:rPr>
        <w:t xml:space="preserve">A child will be presumed to have protection needs and any assessment carried out </w:t>
      </w:r>
      <w:r w:rsidRPr="00226CA2">
        <w:t>will consider</w:t>
      </w:r>
      <w:r w:rsidRPr="00226CA2">
        <w:rPr>
          <w:rFonts w:eastAsia="Times New Roman"/>
        </w:rPr>
        <w:t xml:space="preserve"> the best interests of the child.</w:t>
      </w:r>
    </w:p>
    <w:p w14:paraId="0A92F104" w14:textId="77777777" w:rsidR="00237A97" w:rsidRPr="00226CA2" w:rsidRDefault="00237A97" w:rsidP="00237A97"/>
    <w:p w14:paraId="4234CAA5" w14:textId="77777777" w:rsidR="00237A97" w:rsidRDefault="00237A97" w:rsidP="00237A97">
      <w:pPr>
        <w:rPr>
          <w:rFonts w:eastAsia="Times New Roman"/>
        </w:rPr>
      </w:pPr>
      <w:r>
        <w:rPr>
          <w:rFonts w:eastAsia="Times New Roman"/>
        </w:rPr>
        <w:t>A</w:t>
      </w:r>
      <w:r w:rsidRPr="00226CA2">
        <w:rPr>
          <w:rFonts w:eastAsia="Times New Roman"/>
        </w:rPr>
        <w:t xml:space="preserve"> senior investigating officer </w:t>
      </w:r>
      <w:r>
        <w:rPr>
          <w:rFonts w:eastAsia="Times New Roman"/>
        </w:rPr>
        <w:t>will direct that any necessary measures are</w:t>
      </w:r>
      <w:r w:rsidRPr="00226CA2">
        <w:rPr>
          <w:rFonts w:eastAsia="Times New Roman"/>
        </w:rPr>
        <w:t xml:space="preserve"> </w:t>
      </w:r>
      <w:r w:rsidRPr="00226CA2">
        <w:t>carried out</w:t>
      </w:r>
      <w:r w:rsidRPr="00226CA2">
        <w:rPr>
          <w:rFonts w:eastAsia="Times New Roman"/>
        </w:rPr>
        <w:t>.</w:t>
      </w:r>
    </w:p>
    <w:p w14:paraId="7E4EEB83" w14:textId="77777777" w:rsidR="00237A97" w:rsidRDefault="00237A97" w:rsidP="00237A97">
      <w:pPr>
        <w:rPr>
          <w:rFonts w:eastAsia="Times New Roman"/>
        </w:rPr>
      </w:pPr>
    </w:p>
    <w:p w14:paraId="34ADFD0C" w14:textId="77777777" w:rsidR="00237A97" w:rsidRPr="00226CA2" w:rsidRDefault="00237A97" w:rsidP="00237A97">
      <w:r w:rsidRPr="00226CA2">
        <w:rPr>
          <w:rFonts w:eastAsia="Times New Roman"/>
        </w:rPr>
        <w:t xml:space="preserve">Further assessments may be carried out as necessary, for example, if the victim’s circumstances change significantly. </w:t>
      </w:r>
    </w:p>
    <w:p w14:paraId="11D183F6" w14:textId="77777777" w:rsidR="00237A97" w:rsidRPr="00226CA2" w:rsidRDefault="00237A97" w:rsidP="00237A97"/>
    <w:p w14:paraId="6376E12E" w14:textId="5EFF99FB" w:rsidR="00237A97" w:rsidRDefault="00237A97" w:rsidP="00237A97">
      <w:pPr>
        <w:rPr>
          <w:rFonts w:eastAsia="Times New Roman"/>
        </w:rPr>
      </w:pPr>
      <w:r w:rsidRPr="00226CA2">
        <w:rPr>
          <w:rFonts w:eastAsia="Times New Roman"/>
        </w:rPr>
        <w:t>All victims who have suffered harm directly caused by an offence will be entitled to make a victim impact statement.</w:t>
      </w:r>
    </w:p>
    <w:p w14:paraId="62A98AFC" w14:textId="77777777" w:rsidR="00237A97" w:rsidRPr="00226CA2" w:rsidRDefault="00237A97" w:rsidP="00237A97">
      <w:pPr>
        <w:rPr>
          <w:color w:val="FF0000"/>
        </w:rPr>
      </w:pPr>
    </w:p>
    <w:p w14:paraId="1D45C741" w14:textId="77777777" w:rsidR="00237A97" w:rsidRPr="00226CA2" w:rsidRDefault="00237A97" w:rsidP="00BE765D">
      <w:pPr>
        <w:pStyle w:val="Heading1"/>
      </w:pPr>
      <w:r w:rsidRPr="00226CA2">
        <w:t>Victims and compensation</w:t>
      </w:r>
    </w:p>
    <w:p w14:paraId="18F9DD0F" w14:textId="77777777" w:rsidR="00237A97" w:rsidRPr="00226CA2" w:rsidRDefault="00237A97" w:rsidP="00237A97">
      <w:pPr>
        <w:rPr>
          <w:rFonts w:eastAsia="Times New Roman"/>
        </w:rPr>
      </w:pPr>
    </w:p>
    <w:p w14:paraId="44A25720" w14:textId="3C0CDFD0" w:rsidR="00237A97" w:rsidRDefault="0043112A" w:rsidP="00237A97">
      <w:pPr>
        <w:rPr>
          <w:rFonts w:eastAsia="Times New Roman"/>
        </w:rPr>
      </w:pPr>
      <w:r>
        <w:rPr>
          <w:rFonts w:eastAsia="Times New Roman"/>
        </w:rPr>
        <w:t>V</w:t>
      </w:r>
      <w:r w:rsidR="00237A97" w:rsidRPr="00226CA2">
        <w:rPr>
          <w:rFonts w:eastAsia="Times New Roman"/>
        </w:rPr>
        <w:t>ictim</w:t>
      </w:r>
      <w:r>
        <w:rPr>
          <w:rFonts w:eastAsia="Times New Roman"/>
        </w:rPr>
        <w:t>s</w:t>
      </w:r>
      <w:r w:rsidR="00237A97" w:rsidRPr="00226CA2">
        <w:rPr>
          <w:rFonts w:eastAsia="Times New Roman"/>
        </w:rPr>
        <w:t xml:space="preserve"> of crime may be entitled to compensation for what has happened. </w:t>
      </w:r>
    </w:p>
    <w:p w14:paraId="22F535D4" w14:textId="77777777" w:rsidR="00237A97" w:rsidRPr="00226CA2" w:rsidRDefault="00237A97" w:rsidP="00237A97">
      <w:pPr>
        <w:rPr>
          <w:rFonts w:eastAsia="Times New Roman"/>
        </w:rPr>
      </w:pPr>
    </w:p>
    <w:p w14:paraId="341EB945" w14:textId="54F30507" w:rsidR="00237A97" w:rsidRPr="00226CA2" w:rsidRDefault="0043112A" w:rsidP="00BE765D">
      <w:pPr>
        <w:pStyle w:val="Heading2"/>
      </w:pPr>
      <w:r w:rsidRPr="00226CA2">
        <w:lastRenderedPageBreak/>
        <w:t>Court</w:t>
      </w:r>
      <w:r>
        <w:t>-</w:t>
      </w:r>
      <w:r w:rsidR="00237A97" w:rsidRPr="00226CA2">
        <w:t>ordered compensation</w:t>
      </w:r>
    </w:p>
    <w:p w14:paraId="19B648D6" w14:textId="323BCBE0" w:rsidR="00237A97" w:rsidRPr="00226CA2" w:rsidRDefault="00237A97" w:rsidP="00237A97">
      <w:pPr>
        <w:rPr>
          <w:rFonts w:eastAsia="Times New Roman"/>
        </w:rPr>
      </w:pPr>
      <w:r w:rsidRPr="00226CA2">
        <w:rPr>
          <w:rFonts w:eastAsia="Times New Roman"/>
        </w:rPr>
        <w:t xml:space="preserve">If a </w:t>
      </w:r>
      <w:r>
        <w:rPr>
          <w:rFonts w:eastAsia="Times New Roman"/>
        </w:rPr>
        <w:t xml:space="preserve">person </w:t>
      </w:r>
      <w:r w:rsidRPr="00226CA2">
        <w:rPr>
          <w:rFonts w:eastAsia="Times New Roman"/>
        </w:rPr>
        <w:t xml:space="preserve">is found guilty of a criminal offence the court may decide that the offender must pay compensation to the victim. This may be one of a number of conditions that the court has imposed on the offender so that </w:t>
      </w:r>
      <w:r w:rsidR="00371894">
        <w:rPr>
          <w:rFonts w:eastAsia="Times New Roman"/>
        </w:rPr>
        <w:t xml:space="preserve">they </w:t>
      </w:r>
      <w:r w:rsidRPr="00226CA2">
        <w:rPr>
          <w:rFonts w:eastAsia="Times New Roman"/>
        </w:rPr>
        <w:t>can avoid a prison sentence. The court may ask the </w:t>
      </w:r>
      <w:r w:rsidR="00FC5123">
        <w:rPr>
          <w:rFonts w:eastAsia="Times New Roman"/>
        </w:rPr>
        <w:t>P</w:t>
      </w:r>
      <w:r w:rsidRPr="00226CA2">
        <w:rPr>
          <w:rFonts w:eastAsia="Times New Roman"/>
        </w:rPr>
        <w:t xml:space="preserve">robation </w:t>
      </w:r>
      <w:r w:rsidR="00FC5123">
        <w:rPr>
          <w:rFonts w:eastAsia="Times New Roman"/>
        </w:rPr>
        <w:t>S</w:t>
      </w:r>
      <w:r w:rsidRPr="00226CA2">
        <w:rPr>
          <w:rFonts w:eastAsia="Times New Roman"/>
        </w:rPr>
        <w:t>ervice to supervise the payment of any compensation.</w:t>
      </w:r>
    </w:p>
    <w:p w14:paraId="0114F923" w14:textId="77777777" w:rsidR="00237A97" w:rsidRPr="00226CA2" w:rsidRDefault="00237A97" w:rsidP="00237A97">
      <w:pPr>
        <w:rPr>
          <w:rFonts w:eastAsia="Times New Roman"/>
        </w:rPr>
      </w:pPr>
    </w:p>
    <w:p w14:paraId="1CA65A75" w14:textId="77777777" w:rsidR="00237A97" w:rsidRPr="00226CA2" w:rsidRDefault="00237A97" w:rsidP="00237A97">
      <w:pPr>
        <w:rPr>
          <w:rFonts w:eastAsia="Times New Roman"/>
        </w:rPr>
      </w:pPr>
      <w:r w:rsidRPr="00226CA2">
        <w:rPr>
          <w:rFonts w:eastAsia="Times New Roman"/>
        </w:rPr>
        <w:t>The court will consider the means of the offender and the facts of the case in deciding whether to make a compensation</w:t>
      </w:r>
      <w:r>
        <w:rPr>
          <w:rFonts w:eastAsia="Times New Roman"/>
        </w:rPr>
        <w:t xml:space="preserve"> order. C</w:t>
      </w:r>
      <w:r w:rsidRPr="00226CA2">
        <w:rPr>
          <w:rFonts w:eastAsia="Times New Roman"/>
        </w:rPr>
        <w:t>ompensation may be paid in instalments if the court considers this reasonable.</w:t>
      </w:r>
    </w:p>
    <w:p w14:paraId="34E8EA76" w14:textId="77777777" w:rsidR="00237A97" w:rsidRPr="00226CA2" w:rsidRDefault="00237A97" w:rsidP="00237A97">
      <w:pPr>
        <w:rPr>
          <w:rFonts w:eastAsia="Times New Roman"/>
        </w:rPr>
      </w:pPr>
    </w:p>
    <w:p w14:paraId="6677796F" w14:textId="77777777" w:rsidR="00237A97" w:rsidRPr="00226CA2" w:rsidRDefault="00237A97" w:rsidP="00237A97">
      <w:pPr>
        <w:rPr>
          <w:rFonts w:eastAsia="Times New Roman"/>
        </w:rPr>
      </w:pPr>
      <w:r w:rsidRPr="00226CA2">
        <w:rPr>
          <w:rFonts w:eastAsia="Times New Roman"/>
        </w:rPr>
        <w:t>Compensation orders will generally not be made for offences committed with the use of a vehicle in a public place.</w:t>
      </w:r>
    </w:p>
    <w:p w14:paraId="107A813D" w14:textId="77777777" w:rsidR="00237A97" w:rsidRPr="00226CA2" w:rsidRDefault="00237A97" w:rsidP="00237A97">
      <w:pPr>
        <w:rPr>
          <w:rFonts w:eastAsia="Times New Roman"/>
        </w:rPr>
      </w:pPr>
    </w:p>
    <w:p w14:paraId="46BCBE27" w14:textId="77777777" w:rsidR="00237A97" w:rsidRPr="00226CA2" w:rsidRDefault="00237A97" w:rsidP="00BE765D">
      <w:pPr>
        <w:pStyle w:val="Heading2"/>
      </w:pPr>
      <w:r w:rsidRPr="00226CA2">
        <w:t>Scheme of Compensation for Personal Injuries Criminally Inflicted</w:t>
      </w:r>
    </w:p>
    <w:p w14:paraId="51D7B276" w14:textId="696BD43D" w:rsidR="00237A97" w:rsidRPr="00226CA2" w:rsidRDefault="00237A97" w:rsidP="00237A97">
      <w:pPr>
        <w:rPr>
          <w:rFonts w:eastAsia="Times New Roman"/>
        </w:rPr>
      </w:pPr>
      <w:r w:rsidRPr="00226CA2">
        <w:rPr>
          <w:rFonts w:eastAsia="Times New Roman"/>
        </w:rPr>
        <w:t xml:space="preserve">If you are injured as a result of a crime, you may be eligible for compensation under the Scheme of Compensation for Personal Injuries Criminally Inflicted. This </w:t>
      </w:r>
      <w:r w:rsidR="00FC5123">
        <w:rPr>
          <w:rFonts w:eastAsia="Times New Roman"/>
        </w:rPr>
        <w:t>S</w:t>
      </w:r>
      <w:r w:rsidRPr="00226CA2">
        <w:rPr>
          <w:rFonts w:eastAsia="Times New Roman"/>
        </w:rPr>
        <w:t>cheme is funded by the Department of Justice and Equality and administered by the Criminal Injuries Compensation Tribunal.</w:t>
      </w:r>
    </w:p>
    <w:p w14:paraId="5AE63FF8" w14:textId="77777777" w:rsidR="00237A97" w:rsidRPr="00226CA2" w:rsidRDefault="00237A97" w:rsidP="00237A97">
      <w:pPr>
        <w:rPr>
          <w:rFonts w:eastAsia="Times New Roman"/>
        </w:rPr>
      </w:pPr>
    </w:p>
    <w:p w14:paraId="4E30E489" w14:textId="3F44C447" w:rsidR="00237A97" w:rsidRPr="00226CA2" w:rsidRDefault="00237A97" w:rsidP="00237A97">
      <w:pPr>
        <w:rPr>
          <w:rFonts w:eastAsia="Times New Roman"/>
        </w:rPr>
      </w:pPr>
      <w:r w:rsidRPr="00226CA2">
        <w:rPr>
          <w:rFonts w:eastAsia="Times New Roman"/>
        </w:rPr>
        <w:t xml:space="preserve">The </w:t>
      </w:r>
      <w:r w:rsidR="00FC5123">
        <w:rPr>
          <w:rFonts w:eastAsia="Times New Roman"/>
        </w:rPr>
        <w:t>S</w:t>
      </w:r>
      <w:r w:rsidRPr="00226CA2">
        <w:rPr>
          <w:rFonts w:eastAsia="Times New Roman"/>
        </w:rPr>
        <w:t>cheme may compensate someone for injuries directly cau</w:t>
      </w:r>
      <w:r>
        <w:rPr>
          <w:rFonts w:eastAsia="Times New Roman"/>
        </w:rPr>
        <w:t>sed by a crime of violence or</w:t>
      </w:r>
      <w:r w:rsidRPr="00226CA2">
        <w:rPr>
          <w:rFonts w:eastAsia="Times New Roman"/>
        </w:rPr>
        <w:t xml:space="preserve"> in assisting or attempting to assist in the prevention of a crime or the saving of a human life. No criminality is necessary for the awarding of compensation for saving a human life.</w:t>
      </w:r>
    </w:p>
    <w:p w14:paraId="44BC34A2" w14:textId="77777777" w:rsidR="00237A97" w:rsidRPr="00226CA2" w:rsidRDefault="00237A97" w:rsidP="00237A97">
      <w:pPr>
        <w:rPr>
          <w:rFonts w:eastAsia="Times New Roman"/>
        </w:rPr>
      </w:pPr>
    </w:p>
    <w:p w14:paraId="033C1507" w14:textId="17502053" w:rsidR="00237A97" w:rsidRPr="00226CA2" w:rsidRDefault="00237A97" w:rsidP="00237A97">
      <w:pPr>
        <w:rPr>
          <w:rFonts w:eastAsia="Times New Roman"/>
        </w:rPr>
      </w:pPr>
      <w:r w:rsidRPr="00226CA2">
        <w:rPr>
          <w:rFonts w:eastAsia="Times New Roman"/>
        </w:rPr>
        <w:t xml:space="preserve">A person may also be entitled to compensation where they were injured while giving assistance to a member of the </w:t>
      </w:r>
      <w:r w:rsidR="007A71E6">
        <w:rPr>
          <w:rFonts w:eastAsia="Times New Roman"/>
        </w:rPr>
        <w:t>Garda Síochána</w:t>
      </w:r>
      <w:r w:rsidRPr="00226CA2">
        <w:rPr>
          <w:rFonts w:eastAsia="Times New Roman"/>
        </w:rPr>
        <w:t xml:space="preserve"> in certain circumstances.</w:t>
      </w:r>
    </w:p>
    <w:p w14:paraId="32FF6FC8" w14:textId="77777777" w:rsidR="00237A97" w:rsidRDefault="00237A97" w:rsidP="00237A97">
      <w:pPr>
        <w:rPr>
          <w:rFonts w:eastAsia="Times New Roman"/>
        </w:rPr>
      </w:pPr>
    </w:p>
    <w:p w14:paraId="17BE29AE" w14:textId="77777777" w:rsidR="00744CF4" w:rsidRPr="00226CA2" w:rsidRDefault="00744CF4" w:rsidP="00744CF4">
      <w:pPr>
        <w:rPr>
          <w:rFonts w:eastAsia="Times New Roman"/>
          <w:color w:val="234C5E"/>
        </w:rPr>
      </w:pPr>
      <w:r w:rsidRPr="00226CA2">
        <w:rPr>
          <w:rFonts w:eastAsia="Times New Roman"/>
        </w:rPr>
        <w:t>The Scheme only covers out-of-pocket expenses and bills. It does not compensate victims for pain and suffering.</w:t>
      </w:r>
    </w:p>
    <w:p w14:paraId="0C619C84" w14:textId="77777777" w:rsidR="00744CF4" w:rsidRPr="00226CA2" w:rsidRDefault="00744CF4" w:rsidP="00237A97">
      <w:pPr>
        <w:rPr>
          <w:rFonts w:eastAsia="Times New Roman"/>
        </w:rPr>
      </w:pPr>
    </w:p>
    <w:p w14:paraId="0C701504" w14:textId="77777777" w:rsidR="00237A97" w:rsidRPr="00226CA2" w:rsidRDefault="00237A97" w:rsidP="00237A97">
      <w:pPr>
        <w:rPr>
          <w:rFonts w:eastAsia="Times New Roman"/>
        </w:rPr>
      </w:pPr>
      <w:r w:rsidRPr="00226CA2">
        <w:rPr>
          <w:rFonts w:eastAsia="Times New Roman"/>
        </w:rPr>
        <w:t>The following may claim for compensation:</w:t>
      </w:r>
    </w:p>
    <w:p w14:paraId="42E2FE43" w14:textId="77777777" w:rsidR="00237A97" w:rsidRPr="00226CA2" w:rsidRDefault="00237A97" w:rsidP="00BE765D">
      <w:pPr>
        <w:pStyle w:val="ListParagraph"/>
        <w:numPr>
          <w:ilvl w:val="0"/>
          <w:numId w:val="17"/>
        </w:numPr>
      </w:pPr>
      <w:r w:rsidRPr="00BE765D">
        <w:rPr>
          <w:rFonts w:eastAsia="Times New Roman"/>
        </w:rPr>
        <w:t>The person who was injured (victim)</w:t>
      </w:r>
    </w:p>
    <w:p w14:paraId="194138F1" w14:textId="77777777" w:rsidR="00237A97" w:rsidRPr="00226CA2" w:rsidRDefault="00237A97" w:rsidP="00BE765D">
      <w:pPr>
        <w:pStyle w:val="ListParagraph"/>
        <w:numPr>
          <w:ilvl w:val="0"/>
          <w:numId w:val="17"/>
        </w:numPr>
      </w:pPr>
      <w:r w:rsidRPr="00BE765D">
        <w:rPr>
          <w:rFonts w:eastAsia="Times New Roman"/>
        </w:rPr>
        <w:t>Any person responsible for the maintenance of the victim who has suffered a financial loss or incurred additional expenses as a result of the victim’s injury</w:t>
      </w:r>
    </w:p>
    <w:p w14:paraId="76323EE7" w14:textId="4B09B8F8" w:rsidR="00237A97" w:rsidRPr="00226CA2" w:rsidRDefault="0043112A" w:rsidP="00BE765D">
      <w:pPr>
        <w:pStyle w:val="ListParagraph"/>
        <w:numPr>
          <w:ilvl w:val="0"/>
          <w:numId w:val="17"/>
        </w:numPr>
      </w:pPr>
      <w:r>
        <w:rPr>
          <w:rFonts w:eastAsia="Times New Roman"/>
        </w:rPr>
        <w:t>A</w:t>
      </w:r>
      <w:r w:rsidRPr="007D10BB">
        <w:rPr>
          <w:rFonts w:eastAsia="Times New Roman"/>
        </w:rPr>
        <w:t>ny depend</w:t>
      </w:r>
      <w:r w:rsidR="000F75A8">
        <w:rPr>
          <w:rFonts w:eastAsia="Times New Roman"/>
        </w:rPr>
        <w:t>a</w:t>
      </w:r>
      <w:r w:rsidRPr="007D10BB">
        <w:rPr>
          <w:rFonts w:eastAsia="Times New Roman"/>
        </w:rPr>
        <w:t>nt of the victim</w:t>
      </w:r>
      <w:r>
        <w:rPr>
          <w:rFonts w:eastAsia="Times New Roman"/>
        </w:rPr>
        <w:t xml:space="preserve"> when</w:t>
      </w:r>
      <w:r w:rsidRPr="00BE765D">
        <w:rPr>
          <w:rFonts w:eastAsia="Times New Roman"/>
        </w:rPr>
        <w:t xml:space="preserve"> </w:t>
      </w:r>
      <w:r w:rsidR="00237A97" w:rsidRPr="00BE765D">
        <w:rPr>
          <w:rFonts w:eastAsia="Times New Roman"/>
        </w:rPr>
        <w:t>the victim has died</w:t>
      </w:r>
    </w:p>
    <w:p w14:paraId="78E3CE0E" w14:textId="77777777" w:rsidR="00000149" w:rsidRPr="00226CA2" w:rsidRDefault="00000149" w:rsidP="00237A97">
      <w:pPr>
        <w:rPr>
          <w:rFonts w:eastAsia="Times New Roman"/>
        </w:rPr>
      </w:pPr>
    </w:p>
    <w:p w14:paraId="330AB698" w14:textId="77777777" w:rsidR="00237A97" w:rsidRPr="00226CA2" w:rsidRDefault="00237A97" w:rsidP="001A2D97">
      <w:pPr>
        <w:pStyle w:val="Heading3"/>
      </w:pPr>
      <w:r w:rsidRPr="00226CA2">
        <w:t>Time limit for making a claim</w:t>
      </w:r>
    </w:p>
    <w:p w14:paraId="3D0BBBB0" w14:textId="7899EE3B" w:rsidR="00237A97" w:rsidRPr="00226CA2" w:rsidRDefault="00237A97" w:rsidP="00237A97">
      <w:pPr>
        <w:rPr>
          <w:rFonts w:eastAsia="Times New Roman"/>
        </w:rPr>
      </w:pPr>
      <w:r w:rsidRPr="00226CA2">
        <w:rPr>
          <w:rFonts w:eastAsia="Times New Roman"/>
        </w:rPr>
        <w:t>There is no time limit for making a claim for compensation where the victim has died as a result of the injury inflicted. In all other cases</w:t>
      </w:r>
      <w:r w:rsidR="00000149">
        <w:rPr>
          <w:rFonts w:eastAsia="Times New Roman"/>
        </w:rPr>
        <w:t>,</w:t>
      </w:r>
      <w:r w:rsidRPr="00226CA2">
        <w:rPr>
          <w:rFonts w:eastAsia="Times New Roman"/>
        </w:rPr>
        <w:t xml:space="preserve"> the time limit for making a claim is three months from the date of the incident. The Tribunal may not impose this time limit if you can provide a reasonable explanation for the delay.</w:t>
      </w:r>
    </w:p>
    <w:p w14:paraId="062C2572" w14:textId="77777777" w:rsidR="00237A97" w:rsidRDefault="00237A97" w:rsidP="00237A97">
      <w:pPr>
        <w:rPr>
          <w:rFonts w:eastAsia="Times New Roman"/>
        </w:rPr>
      </w:pPr>
    </w:p>
    <w:p w14:paraId="2DDA627F" w14:textId="75B55035" w:rsidR="00237A97" w:rsidRDefault="00000149" w:rsidP="00000149">
      <w:pPr>
        <w:rPr>
          <w:rFonts w:eastAsia="Times New Roman"/>
        </w:rPr>
      </w:pPr>
      <w:r>
        <w:rPr>
          <w:rFonts w:eastAsia="Times New Roman"/>
        </w:rPr>
        <w:t xml:space="preserve">Applicants can </w:t>
      </w:r>
      <w:r w:rsidR="00CD314E">
        <w:rPr>
          <w:rFonts w:eastAsia="Times New Roman"/>
        </w:rPr>
        <w:t xml:space="preserve">download </w:t>
      </w:r>
      <w:r>
        <w:rPr>
          <w:rFonts w:eastAsia="Times New Roman"/>
        </w:rPr>
        <w:t xml:space="preserve">a form available online at </w:t>
      </w:r>
      <w:r w:rsidRPr="00BE765D">
        <w:rPr>
          <w:rFonts w:eastAsia="Times New Roman"/>
          <w:b/>
        </w:rPr>
        <w:t>justice.ie</w:t>
      </w:r>
      <w:r>
        <w:rPr>
          <w:rFonts w:eastAsia="Times New Roman"/>
        </w:rPr>
        <w:t xml:space="preserve">. The </w:t>
      </w:r>
      <w:r w:rsidR="00744CF4">
        <w:rPr>
          <w:rFonts w:eastAsia="Times New Roman"/>
        </w:rPr>
        <w:t xml:space="preserve">printed and </w:t>
      </w:r>
      <w:r>
        <w:rPr>
          <w:rFonts w:eastAsia="Times New Roman"/>
        </w:rPr>
        <w:t xml:space="preserve">completed form should then be </w:t>
      </w:r>
      <w:r w:rsidR="00237A97">
        <w:rPr>
          <w:rFonts w:eastAsia="Times New Roman"/>
        </w:rPr>
        <w:t>submitted to the Tribunal by posting it to their offices at Second Floor, Montague Court, 7-11 Montague Street, Dublin 2, D02 FT96.</w:t>
      </w:r>
    </w:p>
    <w:p w14:paraId="2E016353" w14:textId="77777777" w:rsidR="00237A97" w:rsidRPr="00226CA2" w:rsidRDefault="00237A97" w:rsidP="00237A97">
      <w:pPr>
        <w:rPr>
          <w:rFonts w:eastAsia="Times New Roman"/>
        </w:rPr>
      </w:pPr>
    </w:p>
    <w:p w14:paraId="064C420B" w14:textId="2E533238" w:rsidR="00237A97" w:rsidRPr="00226CA2" w:rsidRDefault="00237A97" w:rsidP="00237A97">
      <w:pPr>
        <w:rPr>
          <w:rFonts w:eastAsia="Times New Roman"/>
        </w:rPr>
      </w:pPr>
      <w:r w:rsidRPr="00226CA2">
        <w:rPr>
          <w:rFonts w:eastAsia="Times New Roman"/>
        </w:rPr>
        <w:t xml:space="preserve">Alternatively, </w:t>
      </w:r>
      <w:r w:rsidR="00000149">
        <w:rPr>
          <w:rFonts w:eastAsia="Times New Roman"/>
        </w:rPr>
        <w:t>applicants</w:t>
      </w:r>
      <w:r w:rsidR="00000149" w:rsidRPr="00226CA2">
        <w:rPr>
          <w:rFonts w:eastAsia="Times New Roman"/>
        </w:rPr>
        <w:t xml:space="preserve"> </w:t>
      </w:r>
      <w:r w:rsidRPr="00226CA2">
        <w:rPr>
          <w:rFonts w:eastAsia="Times New Roman"/>
        </w:rPr>
        <w:t xml:space="preserve">can phone or write to the office of the Tribunal, giving </w:t>
      </w:r>
      <w:r w:rsidR="00000149">
        <w:rPr>
          <w:rFonts w:eastAsia="Times New Roman"/>
        </w:rPr>
        <w:t xml:space="preserve">information including their </w:t>
      </w:r>
      <w:r w:rsidRPr="00226CA2">
        <w:rPr>
          <w:rFonts w:eastAsia="Times New Roman"/>
        </w:rPr>
        <w:t>name and address and the da</w:t>
      </w:r>
      <w:r>
        <w:rPr>
          <w:rFonts w:eastAsia="Times New Roman"/>
        </w:rPr>
        <w:t xml:space="preserve">te and location of the </w:t>
      </w:r>
      <w:r>
        <w:rPr>
          <w:rFonts w:eastAsia="Times New Roman"/>
        </w:rPr>
        <w:lastRenderedPageBreak/>
        <w:t>incident. A</w:t>
      </w:r>
      <w:r w:rsidRPr="00226CA2">
        <w:rPr>
          <w:rFonts w:eastAsia="Times New Roman"/>
        </w:rPr>
        <w:t>n appli</w:t>
      </w:r>
      <w:r>
        <w:rPr>
          <w:rFonts w:eastAsia="Times New Roman"/>
        </w:rPr>
        <w:t xml:space="preserve">cation form will be sent </w:t>
      </w:r>
      <w:r w:rsidR="00000149">
        <w:rPr>
          <w:rFonts w:eastAsia="Times New Roman"/>
        </w:rPr>
        <w:t xml:space="preserve">out, and should be completed and returned </w:t>
      </w:r>
      <w:r>
        <w:rPr>
          <w:rFonts w:eastAsia="Times New Roman"/>
        </w:rPr>
        <w:t>to the T</w:t>
      </w:r>
      <w:r w:rsidRPr="00226CA2">
        <w:rPr>
          <w:rFonts w:eastAsia="Times New Roman"/>
        </w:rPr>
        <w:t xml:space="preserve">ribunal. </w:t>
      </w:r>
      <w:r w:rsidR="00000149">
        <w:rPr>
          <w:rFonts w:eastAsia="Times New Roman"/>
        </w:rPr>
        <w:t>A</w:t>
      </w:r>
      <w:r w:rsidRPr="00226CA2">
        <w:rPr>
          <w:rFonts w:eastAsia="Times New Roman"/>
        </w:rPr>
        <w:t xml:space="preserve">ny receipts or vouchers for expenses </w:t>
      </w:r>
      <w:r w:rsidR="00000149">
        <w:rPr>
          <w:rFonts w:eastAsia="Times New Roman"/>
        </w:rPr>
        <w:t xml:space="preserve">should be sent </w:t>
      </w:r>
      <w:r w:rsidRPr="00226CA2">
        <w:rPr>
          <w:rFonts w:eastAsia="Times New Roman"/>
        </w:rPr>
        <w:t>along with the form.</w:t>
      </w:r>
    </w:p>
    <w:p w14:paraId="368E6023" w14:textId="77777777" w:rsidR="00237A97" w:rsidRPr="00226CA2" w:rsidRDefault="00237A97" w:rsidP="00237A97">
      <w:pPr>
        <w:rPr>
          <w:rFonts w:eastAsia="Times New Roman"/>
        </w:rPr>
      </w:pPr>
    </w:p>
    <w:p w14:paraId="0F0AE4C7" w14:textId="000325CB" w:rsidR="00237A97" w:rsidRPr="00226CA2" w:rsidRDefault="00000149" w:rsidP="00237A97">
      <w:pPr>
        <w:rPr>
          <w:rFonts w:eastAsia="Times New Roman"/>
        </w:rPr>
      </w:pPr>
      <w:r>
        <w:rPr>
          <w:rFonts w:eastAsia="Times New Roman"/>
        </w:rPr>
        <w:t>No</w:t>
      </w:r>
      <w:r w:rsidR="00237A97" w:rsidRPr="00226CA2">
        <w:rPr>
          <w:rFonts w:eastAsia="Times New Roman"/>
        </w:rPr>
        <w:t xml:space="preserve"> legal representation </w:t>
      </w:r>
      <w:r>
        <w:rPr>
          <w:rFonts w:eastAsia="Times New Roman"/>
        </w:rPr>
        <w:t xml:space="preserve">is needed. </w:t>
      </w:r>
      <w:r w:rsidR="00237A97">
        <w:rPr>
          <w:rFonts w:eastAsia="Times New Roman"/>
        </w:rPr>
        <w:t>The T</w:t>
      </w:r>
      <w:r w:rsidR="00237A97" w:rsidRPr="00226CA2">
        <w:rPr>
          <w:rFonts w:eastAsia="Times New Roman"/>
        </w:rPr>
        <w:t xml:space="preserve">ribunal will not pay </w:t>
      </w:r>
      <w:r>
        <w:rPr>
          <w:rFonts w:eastAsia="Times New Roman"/>
        </w:rPr>
        <w:t>any</w:t>
      </w:r>
      <w:r w:rsidRPr="00226CA2">
        <w:rPr>
          <w:rFonts w:eastAsia="Times New Roman"/>
        </w:rPr>
        <w:t xml:space="preserve"> </w:t>
      </w:r>
      <w:r w:rsidR="00237A97" w:rsidRPr="00226CA2">
        <w:rPr>
          <w:rFonts w:eastAsia="Times New Roman"/>
        </w:rPr>
        <w:t>legal expenses.</w:t>
      </w:r>
    </w:p>
    <w:p w14:paraId="51EA50D8" w14:textId="77777777" w:rsidR="00237A97" w:rsidRPr="00226CA2" w:rsidRDefault="00237A97" w:rsidP="00237A97">
      <w:pPr>
        <w:rPr>
          <w:rFonts w:eastAsia="Times New Roman"/>
        </w:rPr>
      </w:pPr>
    </w:p>
    <w:p w14:paraId="252C4337" w14:textId="230BE100" w:rsidR="00237A97" w:rsidRPr="00226CA2" w:rsidRDefault="00237A97" w:rsidP="00237A97">
      <w:pPr>
        <w:rPr>
          <w:rFonts w:eastAsia="Times New Roman"/>
          <w:color w:val="234C5E"/>
        </w:rPr>
      </w:pPr>
      <w:r w:rsidRPr="00226CA2">
        <w:rPr>
          <w:rFonts w:eastAsia="Times New Roman"/>
        </w:rPr>
        <w:t xml:space="preserve">If </w:t>
      </w:r>
      <w:r w:rsidR="00000149">
        <w:rPr>
          <w:rFonts w:eastAsia="Times New Roman"/>
        </w:rPr>
        <w:t>the</w:t>
      </w:r>
      <w:r w:rsidR="00000149" w:rsidRPr="00226CA2">
        <w:rPr>
          <w:rFonts w:eastAsia="Times New Roman"/>
        </w:rPr>
        <w:t xml:space="preserve"> </w:t>
      </w:r>
      <w:r w:rsidRPr="00226CA2">
        <w:rPr>
          <w:rFonts w:eastAsia="Times New Roman"/>
        </w:rPr>
        <w:t>claim is for less than €317, an officer of the Tribunal can make a decision</w:t>
      </w:r>
      <w:r w:rsidR="00000149">
        <w:rPr>
          <w:rFonts w:eastAsia="Times New Roman"/>
        </w:rPr>
        <w:t xml:space="preserve"> on the application</w:t>
      </w:r>
      <w:r w:rsidRPr="00226CA2">
        <w:rPr>
          <w:rFonts w:eastAsia="Times New Roman"/>
        </w:rPr>
        <w:t xml:space="preserve">. If </w:t>
      </w:r>
      <w:r w:rsidR="00000149">
        <w:rPr>
          <w:rFonts w:eastAsia="Times New Roman"/>
        </w:rPr>
        <w:t>the</w:t>
      </w:r>
      <w:r w:rsidR="00000149" w:rsidRPr="00226CA2">
        <w:rPr>
          <w:rFonts w:eastAsia="Times New Roman"/>
        </w:rPr>
        <w:t xml:space="preserve"> </w:t>
      </w:r>
      <w:r w:rsidRPr="00226CA2">
        <w:rPr>
          <w:rFonts w:eastAsia="Times New Roman"/>
        </w:rPr>
        <w:t>claim is for more than €317</w:t>
      </w:r>
      <w:r w:rsidR="00000149">
        <w:rPr>
          <w:rFonts w:eastAsia="Times New Roman"/>
        </w:rPr>
        <w:t>,</w:t>
      </w:r>
      <w:r w:rsidRPr="00226CA2">
        <w:rPr>
          <w:rFonts w:eastAsia="Times New Roman"/>
        </w:rPr>
        <w:t xml:space="preserve"> a member of the Tribunal will make a decision</w:t>
      </w:r>
      <w:r w:rsidR="00000149">
        <w:rPr>
          <w:rFonts w:eastAsia="Times New Roman"/>
        </w:rPr>
        <w:t xml:space="preserve"> on the application</w:t>
      </w:r>
      <w:r w:rsidRPr="00226CA2">
        <w:rPr>
          <w:rFonts w:eastAsia="Times New Roman"/>
        </w:rPr>
        <w:t xml:space="preserve">. The Tribunal may, at its discretion, consider </w:t>
      </w:r>
      <w:r w:rsidR="00000149">
        <w:rPr>
          <w:rFonts w:eastAsia="Times New Roman"/>
        </w:rPr>
        <w:t xml:space="preserve">a </w:t>
      </w:r>
      <w:r w:rsidRPr="00226CA2">
        <w:rPr>
          <w:rFonts w:eastAsia="Times New Roman"/>
        </w:rPr>
        <w:t xml:space="preserve">claim at a hearing in person where </w:t>
      </w:r>
      <w:r w:rsidR="00000149">
        <w:rPr>
          <w:rFonts w:eastAsia="Times New Roman"/>
        </w:rPr>
        <w:t>three</w:t>
      </w:r>
      <w:r w:rsidR="00000149" w:rsidRPr="00226CA2">
        <w:rPr>
          <w:rFonts w:eastAsia="Times New Roman"/>
        </w:rPr>
        <w:t xml:space="preserve"> </w:t>
      </w:r>
      <w:r w:rsidRPr="00226CA2">
        <w:rPr>
          <w:rFonts w:eastAsia="Times New Roman"/>
        </w:rPr>
        <w:t xml:space="preserve">members of the Tribunal will make </w:t>
      </w:r>
      <w:r w:rsidR="00000149">
        <w:rPr>
          <w:rFonts w:eastAsia="Times New Roman"/>
        </w:rPr>
        <w:t>the decision on the application</w:t>
      </w:r>
      <w:r w:rsidRPr="00226CA2">
        <w:rPr>
          <w:rFonts w:eastAsia="Times New Roman"/>
        </w:rPr>
        <w:t>.</w:t>
      </w:r>
    </w:p>
    <w:p w14:paraId="2E1B592B" w14:textId="77777777" w:rsidR="00237A97" w:rsidRPr="00226CA2" w:rsidRDefault="00237A97" w:rsidP="00237A97">
      <w:pPr>
        <w:rPr>
          <w:rFonts w:eastAsia="Times New Roman"/>
          <w:color w:val="234C5E"/>
        </w:rPr>
      </w:pPr>
    </w:p>
    <w:p w14:paraId="6A388555" w14:textId="7E487B7D" w:rsidR="00237A97" w:rsidRPr="00226CA2" w:rsidRDefault="00237A97" w:rsidP="001A2D97">
      <w:pPr>
        <w:pStyle w:val="Heading3"/>
      </w:pPr>
      <w:r w:rsidRPr="00226CA2">
        <w:t xml:space="preserve">The </w:t>
      </w:r>
      <w:r w:rsidR="00000149">
        <w:t xml:space="preserve">role of the </w:t>
      </w:r>
      <w:r w:rsidR="007A71E6">
        <w:t>Garda Síochána</w:t>
      </w:r>
    </w:p>
    <w:p w14:paraId="15600F5C" w14:textId="181C9245" w:rsidR="00237A97" w:rsidRPr="00226CA2" w:rsidRDefault="00237A97" w:rsidP="00237A97">
      <w:pPr>
        <w:rPr>
          <w:rFonts w:eastAsia="Times New Roman"/>
        </w:rPr>
      </w:pPr>
      <w:r>
        <w:rPr>
          <w:rFonts w:eastAsia="Times New Roman"/>
        </w:rPr>
        <w:t>In all cases, the T</w:t>
      </w:r>
      <w:r w:rsidRPr="00226CA2">
        <w:rPr>
          <w:rFonts w:eastAsia="Times New Roman"/>
        </w:rPr>
        <w:t xml:space="preserve">ribunal will look for a Garda report on the crime. </w:t>
      </w:r>
      <w:r>
        <w:rPr>
          <w:rFonts w:eastAsia="Times New Roman"/>
        </w:rPr>
        <w:t>You</w:t>
      </w:r>
      <w:r w:rsidRPr="00226CA2">
        <w:rPr>
          <w:rFonts w:eastAsia="Times New Roman"/>
        </w:rPr>
        <w:t xml:space="preserve"> should report the</w:t>
      </w:r>
      <w:r>
        <w:rPr>
          <w:rFonts w:eastAsia="Times New Roman"/>
        </w:rPr>
        <w:t xml:space="preserve"> crime to the</w:t>
      </w:r>
      <w:r w:rsidRPr="00226CA2">
        <w:rPr>
          <w:rFonts w:eastAsia="Times New Roman"/>
        </w:rPr>
        <w:t xml:space="preserve"> </w:t>
      </w:r>
      <w:r w:rsidR="007A71E6">
        <w:rPr>
          <w:rFonts w:eastAsia="Times New Roman"/>
        </w:rPr>
        <w:t>Garda Síochána</w:t>
      </w:r>
      <w:r w:rsidRPr="00226CA2">
        <w:rPr>
          <w:rFonts w:eastAsia="Times New Roman"/>
        </w:rPr>
        <w:t xml:space="preserve"> as soon as possible. If you delay in reporting the crime you may not be </w:t>
      </w:r>
      <w:r>
        <w:rPr>
          <w:rFonts w:eastAsia="Times New Roman"/>
        </w:rPr>
        <w:t>considered for compensation until</w:t>
      </w:r>
      <w:r w:rsidRPr="00226CA2">
        <w:rPr>
          <w:rFonts w:eastAsia="Times New Roman"/>
        </w:rPr>
        <w:t xml:space="preserve"> </w:t>
      </w:r>
      <w:r>
        <w:rPr>
          <w:rFonts w:eastAsia="Times New Roman"/>
        </w:rPr>
        <w:t>the T</w:t>
      </w:r>
      <w:r w:rsidRPr="00226CA2">
        <w:rPr>
          <w:rFonts w:eastAsia="Times New Roman"/>
        </w:rPr>
        <w:t xml:space="preserve">ribunal is satisfied that you have co-operated fully with the </w:t>
      </w:r>
      <w:r w:rsidR="007A71E6">
        <w:rPr>
          <w:rFonts w:eastAsia="Times New Roman"/>
        </w:rPr>
        <w:t>Garda Síochána</w:t>
      </w:r>
      <w:r w:rsidRPr="00226CA2">
        <w:rPr>
          <w:rFonts w:eastAsia="Times New Roman"/>
        </w:rPr>
        <w:t>.</w:t>
      </w:r>
    </w:p>
    <w:p w14:paraId="36571F09" w14:textId="77777777" w:rsidR="00000149" w:rsidRPr="00226CA2" w:rsidRDefault="00000149" w:rsidP="00237A97">
      <w:pPr>
        <w:rPr>
          <w:rFonts w:eastAsia="Times New Roman"/>
          <w:color w:val="234C5E"/>
        </w:rPr>
      </w:pPr>
    </w:p>
    <w:p w14:paraId="45FD2481" w14:textId="19C37DE4" w:rsidR="00237A97" w:rsidRPr="00226CA2" w:rsidRDefault="00000149" w:rsidP="001A2D97">
      <w:pPr>
        <w:pStyle w:val="Heading3"/>
      </w:pPr>
      <w:r>
        <w:t>Compensation</w:t>
      </w:r>
    </w:p>
    <w:p w14:paraId="22B72BB2" w14:textId="4293F917" w:rsidR="00237A97" w:rsidRPr="00226CA2" w:rsidRDefault="00237A97" w:rsidP="00237A97">
      <w:pPr>
        <w:rPr>
          <w:rFonts w:eastAsia="Times New Roman"/>
        </w:rPr>
      </w:pPr>
      <w:r w:rsidRPr="00226CA2">
        <w:rPr>
          <w:rFonts w:eastAsia="Times New Roman"/>
        </w:rPr>
        <w:t>The Tribunal may reduce the amount of compensation or give no compensation at all if it is satisfied that you were partly or wholly to blame for the incident, for example, if you provoked the attack.</w:t>
      </w:r>
      <w:r w:rsidR="00000149">
        <w:rPr>
          <w:rFonts w:eastAsia="Times New Roman"/>
        </w:rPr>
        <w:t xml:space="preserve"> </w:t>
      </w:r>
      <w:r w:rsidRPr="00226CA2">
        <w:rPr>
          <w:rFonts w:eastAsia="Times New Roman"/>
        </w:rPr>
        <w:t>The Tribunal may also reduce the amount of compensation because of your behaviour, character or way of life. I</w:t>
      </w:r>
      <w:r>
        <w:rPr>
          <w:rFonts w:eastAsia="Times New Roman"/>
        </w:rPr>
        <w:t>f you have a criminal record this</w:t>
      </w:r>
      <w:r w:rsidRPr="00226CA2">
        <w:rPr>
          <w:rFonts w:eastAsia="Times New Roman"/>
        </w:rPr>
        <w:t xml:space="preserve"> can be taken into account.</w:t>
      </w:r>
    </w:p>
    <w:p w14:paraId="68140415" w14:textId="77777777" w:rsidR="00237A97" w:rsidRPr="00226CA2" w:rsidRDefault="00237A97" w:rsidP="00237A97">
      <w:pPr>
        <w:rPr>
          <w:rFonts w:eastAsia="Times New Roman"/>
        </w:rPr>
      </w:pPr>
    </w:p>
    <w:p w14:paraId="523E04AF" w14:textId="61725D88" w:rsidR="00237A97" w:rsidRPr="00226CA2" w:rsidRDefault="00237A97" w:rsidP="00237A97">
      <w:pPr>
        <w:rPr>
          <w:rFonts w:eastAsia="Times New Roman"/>
          <w:color w:val="234C5E"/>
        </w:rPr>
      </w:pPr>
      <w:r w:rsidRPr="00226CA2">
        <w:rPr>
          <w:rFonts w:eastAsia="Times New Roman"/>
        </w:rPr>
        <w:t>The Tribunal will also deduct the amount of an</w:t>
      </w:r>
      <w:r>
        <w:rPr>
          <w:rFonts w:eastAsia="Times New Roman"/>
        </w:rPr>
        <w:t>y</w:t>
      </w:r>
      <w:r w:rsidRPr="00226CA2">
        <w:rPr>
          <w:rFonts w:eastAsia="Times New Roman"/>
        </w:rPr>
        <w:t xml:space="preserve"> sums paid to </w:t>
      </w:r>
      <w:r>
        <w:rPr>
          <w:rFonts w:eastAsia="Times New Roman"/>
        </w:rPr>
        <w:t>you</w:t>
      </w:r>
      <w:r w:rsidRPr="00226CA2">
        <w:rPr>
          <w:rFonts w:eastAsia="Times New Roman"/>
        </w:rPr>
        <w:t xml:space="preserve"> by a compensation order from any compensation awarded. Compensation will be reduced by the value of </w:t>
      </w:r>
      <w:r>
        <w:rPr>
          <w:rFonts w:eastAsia="Times New Roman"/>
        </w:rPr>
        <w:t>your</w:t>
      </w:r>
      <w:r w:rsidRPr="00226CA2">
        <w:rPr>
          <w:rFonts w:eastAsia="Times New Roman"/>
        </w:rPr>
        <w:t xml:space="preserve"> entitlement to social welfare benefits payable as a result of the injury.</w:t>
      </w:r>
      <w:r w:rsidR="00000149">
        <w:rPr>
          <w:rFonts w:eastAsia="Times New Roman"/>
        </w:rPr>
        <w:t xml:space="preserve"> </w:t>
      </w:r>
      <w:r w:rsidRPr="00226CA2">
        <w:rPr>
          <w:rFonts w:eastAsia="Times New Roman"/>
        </w:rPr>
        <w:t xml:space="preserve">Compensation will also be reduced </w:t>
      </w:r>
      <w:r w:rsidR="003D40F9">
        <w:rPr>
          <w:rFonts w:eastAsia="Times New Roman"/>
        </w:rPr>
        <w:t>by</w:t>
      </w:r>
      <w:r w:rsidRPr="00226CA2">
        <w:rPr>
          <w:rFonts w:eastAsia="Times New Roman"/>
        </w:rPr>
        <w:t xml:space="preserve"> </w:t>
      </w:r>
      <w:r>
        <w:rPr>
          <w:rFonts w:eastAsia="Times New Roman"/>
        </w:rPr>
        <w:t>any</w:t>
      </w:r>
      <w:r w:rsidRPr="00226CA2">
        <w:rPr>
          <w:rFonts w:eastAsia="Times New Roman"/>
        </w:rPr>
        <w:t xml:space="preserve"> entitlements </w:t>
      </w:r>
      <w:r>
        <w:rPr>
          <w:rFonts w:eastAsia="Times New Roman"/>
        </w:rPr>
        <w:t xml:space="preserve">you have </w:t>
      </w:r>
      <w:r w:rsidRPr="00226CA2">
        <w:rPr>
          <w:rFonts w:eastAsia="Times New Roman"/>
        </w:rPr>
        <w:t xml:space="preserve">to sick pay from </w:t>
      </w:r>
      <w:r>
        <w:rPr>
          <w:rFonts w:eastAsia="Times New Roman"/>
        </w:rPr>
        <w:t>your</w:t>
      </w:r>
      <w:r w:rsidRPr="00226CA2">
        <w:rPr>
          <w:rFonts w:eastAsia="Times New Roman"/>
        </w:rPr>
        <w:t xml:space="preserve"> employer.</w:t>
      </w:r>
    </w:p>
    <w:p w14:paraId="30469D72" w14:textId="77777777" w:rsidR="00237A97" w:rsidRPr="00226CA2" w:rsidRDefault="00237A97" w:rsidP="00237A97">
      <w:pPr>
        <w:rPr>
          <w:rFonts w:eastAsia="Times New Roman"/>
          <w:color w:val="234C5E"/>
        </w:rPr>
      </w:pPr>
    </w:p>
    <w:p w14:paraId="0E21BCF5" w14:textId="77777777" w:rsidR="00237A97" w:rsidRDefault="00237A97" w:rsidP="00237A97">
      <w:pPr>
        <w:rPr>
          <w:rFonts w:eastAsia="Times New Roman"/>
        </w:rPr>
      </w:pPr>
      <w:r w:rsidRPr="00226CA2">
        <w:rPr>
          <w:rFonts w:eastAsia="Times New Roman"/>
        </w:rPr>
        <w:t>No compensation will be paid</w:t>
      </w:r>
      <w:r>
        <w:rPr>
          <w:rFonts w:eastAsia="Times New Roman"/>
        </w:rPr>
        <w:t>:</w:t>
      </w:r>
    </w:p>
    <w:p w14:paraId="17CA6F88" w14:textId="32307FCF" w:rsidR="00BB6A3A" w:rsidRPr="00226CA2" w:rsidRDefault="00237A97" w:rsidP="00BE765D">
      <w:pPr>
        <w:pStyle w:val="ListParagraph"/>
        <w:numPr>
          <w:ilvl w:val="0"/>
          <w:numId w:val="18"/>
        </w:numPr>
      </w:pPr>
      <w:r>
        <w:t>I</w:t>
      </w:r>
      <w:r w:rsidRPr="00226CA2">
        <w:t>f the loss is less than €63.49</w:t>
      </w:r>
    </w:p>
    <w:p w14:paraId="3AE25CE4" w14:textId="09A3F6A7" w:rsidR="00BB6A3A" w:rsidRPr="00226CA2" w:rsidRDefault="00237A97" w:rsidP="00BE765D">
      <w:pPr>
        <w:pStyle w:val="ListParagraph"/>
        <w:numPr>
          <w:ilvl w:val="0"/>
          <w:numId w:val="18"/>
        </w:numPr>
      </w:pPr>
      <w:r w:rsidRPr="00BE765D">
        <w:rPr>
          <w:rFonts w:eastAsia="Times New Roman"/>
        </w:rPr>
        <w:t>If you and the assailant were living together as part of the same household when you suffered the injury</w:t>
      </w:r>
    </w:p>
    <w:p w14:paraId="2B5E372B" w14:textId="3AC2A958" w:rsidR="00BB6A3A" w:rsidRPr="00226CA2" w:rsidRDefault="00237A97" w:rsidP="00BE765D">
      <w:pPr>
        <w:pStyle w:val="ListParagraph"/>
        <w:numPr>
          <w:ilvl w:val="0"/>
          <w:numId w:val="18"/>
        </w:numPr>
      </w:pPr>
      <w:r w:rsidRPr="00BE765D">
        <w:rPr>
          <w:rFonts w:eastAsia="Times New Roman"/>
        </w:rPr>
        <w:t xml:space="preserve">If your injury is the result of a traffic offence, unless the </w:t>
      </w:r>
      <w:r w:rsidR="00000149" w:rsidRPr="00BE765D">
        <w:rPr>
          <w:rFonts w:eastAsia="Times New Roman"/>
        </w:rPr>
        <w:t xml:space="preserve">Tribunal </w:t>
      </w:r>
      <w:r w:rsidRPr="00BE765D">
        <w:rPr>
          <w:rFonts w:eastAsia="Times New Roman"/>
        </w:rPr>
        <w:t>decides that there was a deliberate attempt to run you down</w:t>
      </w:r>
    </w:p>
    <w:p w14:paraId="76839691" w14:textId="58E7770C" w:rsidR="00237A97" w:rsidRPr="00226CA2" w:rsidRDefault="00237A97" w:rsidP="00BE765D">
      <w:pPr>
        <w:pStyle w:val="ListParagraph"/>
        <w:numPr>
          <w:ilvl w:val="0"/>
          <w:numId w:val="18"/>
        </w:numPr>
      </w:pPr>
      <w:r w:rsidRPr="00BE765D">
        <w:rPr>
          <w:rFonts w:eastAsia="Times New Roman"/>
        </w:rPr>
        <w:t xml:space="preserve">If you do not give all reasonable assistance to the </w:t>
      </w:r>
      <w:r w:rsidR="00000149" w:rsidRPr="00BE765D">
        <w:rPr>
          <w:rFonts w:eastAsia="Times New Roman"/>
        </w:rPr>
        <w:t>Tribunal</w:t>
      </w:r>
    </w:p>
    <w:p w14:paraId="31342686" w14:textId="77777777" w:rsidR="00237A97" w:rsidRPr="00226CA2" w:rsidRDefault="00237A97" w:rsidP="00237A97">
      <w:pPr>
        <w:rPr>
          <w:rFonts w:eastAsia="Times New Roman"/>
        </w:rPr>
      </w:pPr>
    </w:p>
    <w:p w14:paraId="6B4C14F2" w14:textId="1DB6796B" w:rsidR="00BB6A3A" w:rsidRPr="00226CA2" w:rsidRDefault="00237A97" w:rsidP="00BB6A3A">
      <w:pPr>
        <w:rPr>
          <w:rFonts w:eastAsia="Times New Roman"/>
        </w:rPr>
      </w:pPr>
      <w:r>
        <w:rPr>
          <w:rFonts w:eastAsia="Times New Roman"/>
        </w:rPr>
        <w:t>Compensation is u</w:t>
      </w:r>
      <w:r w:rsidRPr="00226CA2">
        <w:rPr>
          <w:rFonts w:eastAsia="Times New Roman"/>
        </w:rPr>
        <w:t xml:space="preserve">sually paid in </w:t>
      </w:r>
      <w:r>
        <w:rPr>
          <w:rFonts w:eastAsia="Times New Roman"/>
        </w:rPr>
        <w:t>one</w:t>
      </w:r>
      <w:r w:rsidRPr="00226CA2">
        <w:rPr>
          <w:rFonts w:eastAsia="Times New Roman"/>
        </w:rPr>
        <w:t xml:space="preserve"> payment. The Tribunal may make an initial payment and postpone the final award until it becomes clearer what the long-term effect of an injury is likely to be.</w:t>
      </w:r>
      <w:r w:rsidR="00BB6A3A">
        <w:rPr>
          <w:rFonts w:eastAsia="Times New Roman"/>
        </w:rPr>
        <w:t xml:space="preserve"> The Tribunal may invest the money for applicants under the age of 18 until they become an adult. The T</w:t>
      </w:r>
      <w:r w:rsidR="00BB6A3A" w:rsidRPr="00226CA2">
        <w:rPr>
          <w:rFonts w:eastAsia="Times New Roman"/>
        </w:rPr>
        <w:t xml:space="preserve">ribunal may have the money placed in a trust for </w:t>
      </w:r>
      <w:r w:rsidR="00BB6A3A">
        <w:rPr>
          <w:rFonts w:eastAsia="Times New Roman"/>
        </w:rPr>
        <w:t>applicants no longer able to manage their affairs.</w:t>
      </w:r>
    </w:p>
    <w:p w14:paraId="499FA0B1" w14:textId="2F1C148D" w:rsidR="00237A97" w:rsidRPr="00226CA2" w:rsidRDefault="00237A97" w:rsidP="00BB6A3A">
      <w:pPr>
        <w:rPr>
          <w:rFonts w:eastAsia="Times New Roman"/>
        </w:rPr>
      </w:pPr>
    </w:p>
    <w:p w14:paraId="2BEBF62F" w14:textId="77777777" w:rsidR="00237A97" w:rsidRPr="00226CA2" w:rsidRDefault="00237A97" w:rsidP="001A2D97">
      <w:pPr>
        <w:pStyle w:val="Heading3"/>
      </w:pPr>
      <w:r>
        <w:t>Appealing the decision of the T</w:t>
      </w:r>
      <w:r w:rsidRPr="00226CA2">
        <w:t>ribunal</w:t>
      </w:r>
    </w:p>
    <w:p w14:paraId="5A20A0C8" w14:textId="0BA567C8" w:rsidR="00237A97" w:rsidRPr="00226CA2" w:rsidRDefault="00237A97" w:rsidP="00237A97">
      <w:pPr>
        <w:rPr>
          <w:rFonts w:eastAsia="Times New Roman"/>
        </w:rPr>
      </w:pPr>
      <w:r w:rsidRPr="00226CA2">
        <w:rPr>
          <w:rFonts w:eastAsia="Times New Roman"/>
        </w:rPr>
        <w:t xml:space="preserve">If the original decision was made by an </w:t>
      </w:r>
      <w:r w:rsidR="00BB6A3A">
        <w:rPr>
          <w:rFonts w:eastAsia="Times New Roman"/>
        </w:rPr>
        <w:t>o</w:t>
      </w:r>
      <w:r w:rsidR="00BB6A3A" w:rsidRPr="00226CA2">
        <w:rPr>
          <w:rFonts w:eastAsia="Times New Roman"/>
        </w:rPr>
        <w:t xml:space="preserve">fficer </w:t>
      </w:r>
      <w:r w:rsidRPr="00226CA2">
        <w:rPr>
          <w:rFonts w:eastAsia="Times New Roman"/>
        </w:rPr>
        <w:t xml:space="preserve">of the Tribunal, </w:t>
      </w:r>
      <w:r w:rsidR="00BB6A3A">
        <w:rPr>
          <w:rFonts w:eastAsia="Times New Roman"/>
        </w:rPr>
        <w:t xml:space="preserve">the </w:t>
      </w:r>
      <w:r w:rsidRPr="00226CA2">
        <w:rPr>
          <w:rFonts w:eastAsia="Times New Roman"/>
        </w:rPr>
        <w:t xml:space="preserve">decision </w:t>
      </w:r>
      <w:r w:rsidR="00BB6A3A">
        <w:rPr>
          <w:rFonts w:eastAsia="Times New Roman"/>
        </w:rPr>
        <w:t xml:space="preserve">can be appealed </w:t>
      </w:r>
      <w:r w:rsidRPr="00226CA2">
        <w:rPr>
          <w:rFonts w:eastAsia="Times New Roman"/>
        </w:rPr>
        <w:t>to a single member of the Tribunal.</w:t>
      </w:r>
      <w:r w:rsidR="00BB6A3A">
        <w:rPr>
          <w:rFonts w:eastAsia="Times New Roman"/>
        </w:rPr>
        <w:t xml:space="preserve"> </w:t>
      </w:r>
      <w:r w:rsidRPr="00226CA2">
        <w:rPr>
          <w:rFonts w:eastAsia="Times New Roman"/>
        </w:rPr>
        <w:t xml:space="preserve">If the decision </w:t>
      </w:r>
      <w:r w:rsidR="00BB6A3A">
        <w:rPr>
          <w:rFonts w:eastAsia="Times New Roman"/>
        </w:rPr>
        <w:t>was made by</w:t>
      </w:r>
      <w:r w:rsidR="00BB6A3A" w:rsidRPr="00226CA2">
        <w:rPr>
          <w:rFonts w:eastAsia="Times New Roman"/>
        </w:rPr>
        <w:t xml:space="preserve"> </w:t>
      </w:r>
      <w:r w:rsidRPr="00226CA2">
        <w:rPr>
          <w:rFonts w:eastAsia="Times New Roman"/>
        </w:rPr>
        <w:t xml:space="preserve">a single </w:t>
      </w:r>
      <w:r w:rsidRPr="00226CA2">
        <w:rPr>
          <w:rFonts w:eastAsia="Times New Roman"/>
        </w:rPr>
        <w:lastRenderedPageBreak/>
        <w:t>member of</w:t>
      </w:r>
      <w:r>
        <w:rPr>
          <w:rFonts w:eastAsia="Times New Roman"/>
        </w:rPr>
        <w:t xml:space="preserve"> the Tribunal, this</w:t>
      </w:r>
      <w:r w:rsidRPr="00226CA2">
        <w:rPr>
          <w:rFonts w:eastAsia="Times New Roman"/>
        </w:rPr>
        <w:t xml:space="preserve"> </w:t>
      </w:r>
      <w:r w:rsidR="00BB6A3A">
        <w:rPr>
          <w:rFonts w:eastAsia="Times New Roman"/>
        </w:rPr>
        <w:t xml:space="preserve">can be appealed </w:t>
      </w:r>
      <w:r w:rsidRPr="00226CA2">
        <w:rPr>
          <w:rFonts w:eastAsia="Times New Roman"/>
        </w:rPr>
        <w:t xml:space="preserve">to an informal hearing by </w:t>
      </w:r>
      <w:r w:rsidR="00BB6A3A">
        <w:rPr>
          <w:rFonts w:eastAsia="Times New Roman"/>
        </w:rPr>
        <w:t>three</w:t>
      </w:r>
      <w:r w:rsidR="00BB6A3A" w:rsidRPr="00226CA2">
        <w:rPr>
          <w:rFonts w:eastAsia="Times New Roman"/>
        </w:rPr>
        <w:t xml:space="preserve"> </w:t>
      </w:r>
      <w:r w:rsidRPr="00226CA2">
        <w:rPr>
          <w:rFonts w:eastAsia="Times New Roman"/>
        </w:rPr>
        <w:t xml:space="preserve">members of the Tribunal. The single member who made the initial decision will not sit on the </w:t>
      </w:r>
      <w:r w:rsidR="00BB6A3A">
        <w:rPr>
          <w:rFonts w:eastAsia="Times New Roman"/>
        </w:rPr>
        <w:t>A</w:t>
      </w:r>
      <w:r w:rsidR="00BB6A3A" w:rsidRPr="00226CA2">
        <w:rPr>
          <w:rFonts w:eastAsia="Times New Roman"/>
        </w:rPr>
        <w:t xml:space="preserve">ppeal </w:t>
      </w:r>
      <w:r>
        <w:rPr>
          <w:rFonts w:eastAsia="Times New Roman"/>
        </w:rPr>
        <w:t>Tribunal</w:t>
      </w:r>
      <w:r w:rsidRPr="00226CA2">
        <w:rPr>
          <w:rFonts w:eastAsia="Times New Roman"/>
        </w:rPr>
        <w:t>.</w:t>
      </w:r>
    </w:p>
    <w:p w14:paraId="30C4FC2A" w14:textId="77777777" w:rsidR="00237A97" w:rsidRPr="00226CA2" w:rsidRDefault="00237A97" w:rsidP="00237A97">
      <w:pPr>
        <w:rPr>
          <w:rFonts w:eastAsia="Times New Roman"/>
        </w:rPr>
      </w:pPr>
    </w:p>
    <w:p w14:paraId="100A9321" w14:textId="77777777" w:rsidR="00237A97" w:rsidRPr="00226CA2" w:rsidRDefault="00237A97" w:rsidP="00237A97">
      <w:pPr>
        <w:rPr>
          <w:rFonts w:eastAsia="Times New Roman"/>
        </w:rPr>
      </w:pPr>
      <w:r w:rsidRPr="00226CA2">
        <w:rPr>
          <w:rFonts w:eastAsia="Times New Roman"/>
        </w:rPr>
        <w:t>You must present your case before the Tribunal, although you may have legal representation at your own expense if you wish. The Tribunal may at its discretion pay the necessary and reasonable expenses of any witnesses.</w:t>
      </w:r>
    </w:p>
    <w:p w14:paraId="00BB117D" w14:textId="77777777" w:rsidR="00237A97" w:rsidRPr="00226CA2" w:rsidRDefault="00237A97" w:rsidP="00237A97">
      <w:pPr>
        <w:rPr>
          <w:rFonts w:eastAsia="Times New Roman"/>
        </w:rPr>
      </w:pPr>
    </w:p>
    <w:p w14:paraId="239A9A3D" w14:textId="638B212C" w:rsidR="00237A97" w:rsidRPr="00226CA2" w:rsidRDefault="00237A97" w:rsidP="00237A97">
      <w:pPr>
        <w:rPr>
          <w:rFonts w:eastAsia="Times New Roman"/>
        </w:rPr>
      </w:pPr>
      <w:r>
        <w:rPr>
          <w:rFonts w:eastAsia="Times New Roman"/>
        </w:rPr>
        <w:t xml:space="preserve">The decision of the </w:t>
      </w:r>
      <w:r w:rsidR="00BB6A3A">
        <w:rPr>
          <w:rFonts w:eastAsia="Times New Roman"/>
        </w:rPr>
        <w:t>three-</w:t>
      </w:r>
      <w:r w:rsidRPr="00226CA2">
        <w:rPr>
          <w:rFonts w:eastAsia="Times New Roman"/>
        </w:rPr>
        <w:t>member Tribunal is final. Appeals are held in private.</w:t>
      </w:r>
    </w:p>
    <w:p w14:paraId="7D1BE7FB" w14:textId="77777777" w:rsidR="00237A97" w:rsidRPr="00226CA2" w:rsidRDefault="00237A97" w:rsidP="00237A97">
      <w:pPr>
        <w:rPr>
          <w:rFonts w:eastAsia="Times New Roman"/>
        </w:rPr>
      </w:pPr>
    </w:p>
    <w:p w14:paraId="329F7B03" w14:textId="77777777" w:rsidR="00237A97" w:rsidRPr="00226CA2" w:rsidRDefault="00237A97" w:rsidP="001A2D97">
      <w:pPr>
        <w:pStyle w:val="Heading3"/>
      </w:pPr>
      <w:r w:rsidRPr="00226CA2">
        <w:t>Compensation in cross-border cases</w:t>
      </w:r>
    </w:p>
    <w:p w14:paraId="1C24F02E" w14:textId="12FE1A75" w:rsidR="00237A97" w:rsidRDefault="00237A97">
      <w:r w:rsidRPr="00226CA2">
        <w:rPr>
          <w:rFonts w:eastAsia="Times New Roman"/>
        </w:rPr>
        <w:t xml:space="preserve">If you are injured as a result of a crime while visiting another EU </w:t>
      </w:r>
      <w:r w:rsidR="00FC5123">
        <w:rPr>
          <w:rFonts w:eastAsia="Times New Roman"/>
        </w:rPr>
        <w:t>m</w:t>
      </w:r>
      <w:r w:rsidR="00BB6A3A" w:rsidRPr="00226CA2">
        <w:rPr>
          <w:rFonts w:eastAsia="Times New Roman"/>
        </w:rPr>
        <w:t xml:space="preserve">ember </w:t>
      </w:r>
      <w:r w:rsidR="00FC5123">
        <w:rPr>
          <w:rFonts w:eastAsia="Times New Roman"/>
        </w:rPr>
        <w:t>s</w:t>
      </w:r>
      <w:r w:rsidR="00BB6A3A" w:rsidRPr="00226CA2">
        <w:rPr>
          <w:rFonts w:eastAsia="Times New Roman"/>
        </w:rPr>
        <w:t>tate</w:t>
      </w:r>
      <w:r w:rsidRPr="00226CA2">
        <w:rPr>
          <w:rFonts w:eastAsia="Times New Roman"/>
        </w:rPr>
        <w:t xml:space="preserve">, you should contact the Tribunal for advice on making a claim for compensation to the </w:t>
      </w:r>
      <w:r w:rsidR="00FC5123">
        <w:rPr>
          <w:rFonts w:eastAsia="Times New Roman"/>
        </w:rPr>
        <w:t xml:space="preserve">EU </w:t>
      </w:r>
      <w:r w:rsidRPr="00226CA2">
        <w:rPr>
          <w:rFonts w:eastAsia="Times New Roman"/>
        </w:rPr>
        <w:t>member state where the incident took place.</w:t>
      </w:r>
    </w:p>
    <w:sectPr w:rsidR="00237A9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F5B28" w14:textId="77777777" w:rsidR="007C5AC6" w:rsidRDefault="007C5AC6" w:rsidP="00237A97">
      <w:r>
        <w:separator/>
      </w:r>
    </w:p>
  </w:endnote>
  <w:endnote w:type="continuationSeparator" w:id="0">
    <w:p w14:paraId="6ECC57A2" w14:textId="77777777" w:rsidR="007C5AC6" w:rsidRDefault="007C5AC6" w:rsidP="0023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B87B2" w14:textId="77777777" w:rsidR="00D31BF0" w:rsidRDefault="00D31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D8F07" w14:textId="77777777" w:rsidR="00D31BF0" w:rsidRDefault="00D31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84378" w14:textId="77777777" w:rsidR="00D31BF0" w:rsidRDefault="00D31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EC976" w14:textId="77777777" w:rsidR="007C5AC6" w:rsidRDefault="007C5AC6" w:rsidP="00237A97">
      <w:r>
        <w:separator/>
      </w:r>
    </w:p>
  </w:footnote>
  <w:footnote w:type="continuationSeparator" w:id="0">
    <w:p w14:paraId="164832B5" w14:textId="77777777" w:rsidR="007C5AC6" w:rsidRDefault="007C5AC6" w:rsidP="0023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8C23E" w14:textId="77777777" w:rsidR="00D31BF0" w:rsidRDefault="00D31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E9B65" w14:textId="77777777" w:rsidR="00D31BF0" w:rsidRDefault="00D31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BDD9" w14:textId="77777777" w:rsidR="00D31BF0" w:rsidRDefault="00D31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ED2"/>
    <w:multiLevelType w:val="multilevel"/>
    <w:tmpl w:val="677EBD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6C02BE8"/>
    <w:multiLevelType w:val="hybridMultilevel"/>
    <w:tmpl w:val="205A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772B6"/>
    <w:multiLevelType w:val="hybridMultilevel"/>
    <w:tmpl w:val="0A34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41404"/>
    <w:multiLevelType w:val="hybridMultilevel"/>
    <w:tmpl w:val="414C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83200"/>
    <w:multiLevelType w:val="hybridMultilevel"/>
    <w:tmpl w:val="E0B6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6583B"/>
    <w:multiLevelType w:val="multilevel"/>
    <w:tmpl w:val="42F402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EF159CF"/>
    <w:multiLevelType w:val="multilevel"/>
    <w:tmpl w:val="2B4A1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265175"/>
    <w:multiLevelType w:val="hybridMultilevel"/>
    <w:tmpl w:val="7EFE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61390"/>
    <w:multiLevelType w:val="hybridMultilevel"/>
    <w:tmpl w:val="539C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03E4E"/>
    <w:multiLevelType w:val="multilevel"/>
    <w:tmpl w:val="D6FE7B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DBC4813"/>
    <w:multiLevelType w:val="hybridMultilevel"/>
    <w:tmpl w:val="638421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6D296D"/>
    <w:multiLevelType w:val="multilevel"/>
    <w:tmpl w:val="01D6C2A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3784FC9"/>
    <w:multiLevelType w:val="hybridMultilevel"/>
    <w:tmpl w:val="3C20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845D8"/>
    <w:multiLevelType w:val="hybridMultilevel"/>
    <w:tmpl w:val="4426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559DD"/>
    <w:multiLevelType w:val="multilevel"/>
    <w:tmpl w:val="98FA466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682D4C50"/>
    <w:multiLevelType w:val="multilevel"/>
    <w:tmpl w:val="A9E4FD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741F0958"/>
    <w:multiLevelType w:val="multilevel"/>
    <w:tmpl w:val="405C65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7F6A49C7"/>
    <w:multiLevelType w:val="multilevel"/>
    <w:tmpl w:val="580406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7"/>
  </w:num>
  <w:num w:numId="2">
    <w:abstractNumId w:val="0"/>
  </w:num>
  <w:num w:numId="3">
    <w:abstractNumId w:val="6"/>
  </w:num>
  <w:num w:numId="4">
    <w:abstractNumId w:val="5"/>
  </w:num>
  <w:num w:numId="5">
    <w:abstractNumId w:val="16"/>
  </w:num>
  <w:num w:numId="6">
    <w:abstractNumId w:val="14"/>
  </w:num>
  <w:num w:numId="7">
    <w:abstractNumId w:val="11"/>
  </w:num>
  <w:num w:numId="8">
    <w:abstractNumId w:val="15"/>
  </w:num>
  <w:num w:numId="9">
    <w:abstractNumId w:val="9"/>
  </w:num>
  <w:num w:numId="10">
    <w:abstractNumId w:val="10"/>
  </w:num>
  <w:num w:numId="11">
    <w:abstractNumId w:val="12"/>
  </w:num>
  <w:num w:numId="12">
    <w:abstractNumId w:val="7"/>
  </w:num>
  <w:num w:numId="13">
    <w:abstractNumId w:val="3"/>
  </w:num>
  <w:num w:numId="14">
    <w:abstractNumId w:val="4"/>
  </w:num>
  <w:num w:numId="15">
    <w:abstractNumId w:val="8"/>
  </w:num>
  <w:num w:numId="16">
    <w:abstractNumId w:val="2"/>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97"/>
    <w:rsid w:val="00000149"/>
    <w:rsid w:val="0000751D"/>
    <w:rsid w:val="000212C0"/>
    <w:rsid w:val="00031EA6"/>
    <w:rsid w:val="000450ED"/>
    <w:rsid w:val="00050BE0"/>
    <w:rsid w:val="00057534"/>
    <w:rsid w:val="00067405"/>
    <w:rsid w:val="00086E14"/>
    <w:rsid w:val="000F75A8"/>
    <w:rsid w:val="00101639"/>
    <w:rsid w:val="001229F1"/>
    <w:rsid w:val="00146606"/>
    <w:rsid w:val="00181B26"/>
    <w:rsid w:val="001A2D97"/>
    <w:rsid w:val="001B75F1"/>
    <w:rsid w:val="00237A97"/>
    <w:rsid w:val="00260248"/>
    <w:rsid w:val="00262F61"/>
    <w:rsid w:val="00265BDC"/>
    <w:rsid w:val="002E55B2"/>
    <w:rsid w:val="00312E55"/>
    <w:rsid w:val="00371894"/>
    <w:rsid w:val="003A1012"/>
    <w:rsid w:val="003B6AF9"/>
    <w:rsid w:val="003D40F9"/>
    <w:rsid w:val="004144A7"/>
    <w:rsid w:val="00424D3B"/>
    <w:rsid w:val="0043112A"/>
    <w:rsid w:val="00543F48"/>
    <w:rsid w:val="00546904"/>
    <w:rsid w:val="005D1D5E"/>
    <w:rsid w:val="005D3622"/>
    <w:rsid w:val="00636C75"/>
    <w:rsid w:val="00684982"/>
    <w:rsid w:val="006B2594"/>
    <w:rsid w:val="006B4587"/>
    <w:rsid w:val="006B599E"/>
    <w:rsid w:val="006C054D"/>
    <w:rsid w:val="006E612A"/>
    <w:rsid w:val="00744CF4"/>
    <w:rsid w:val="00777946"/>
    <w:rsid w:val="007A71E6"/>
    <w:rsid w:val="007C5AC6"/>
    <w:rsid w:val="008C7BCA"/>
    <w:rsid w:val="00930089"/>
    <w:rsid w:val="00965354"/>
    <w:rsid w:val="0099421D"/>
    <w:rsid w:val="009B6746"/>
    <w:rsid w:val="009B721A"/>
    <w:rsid w:val="009E1F7C"/>
    <w:rsid w:val="00A24007"/>
    <w:rsid w:val="00A51F1A"/>
    <w:rsid w:val="00A67256"/>
    <w:rsid w:val="00A67EB7"/>
    <w:rsid w:val="00A95A38"/>
    <w:rsid w:val="00B24347"/>
    <w:rsid w:val="00B2495B"/>
    <w:rsid w:val="00B834C2"/>
    <w:rsid w:val="00B86984"/>
    <w:rsid w:val="00BB6A3A"/>
    <w:rsid w:val="00BD6625"/>
    <w:rsid w:val="00BE765D"/>
    <w:rsid w:val="00C17A5D"/>
    <w:rsid w:val="00C24637"/>
    <w:rsid w:val="00C35CE0"/>
    <w:rsid w:val="00C658ED"/>
    <w:rsid w:val="00C84DEF"/>
    <w:rsid w:val="00C85DFD"/>
    <w:rsid w:val="00C94F75"/>
    <w:rsid w:val="00CD314E"/>
    <w:rsid w:val="00CD3D87"/>
    <w:rsid w:val="00D25EF4"/>
    <w:rsid w:val="00D31BF0"/>
    <w:rsid w:val="00D326CB"/>
    <w:rsid w:val="00D54E1A"/>
    <w:rsid w:val="00DC1221"/>
    <w:rsid w:val="00DE6EFE"/>
    <w:rsid w:val="00DF206A"/>
    <w:rsid w:val="00E2621A"/>
    <w:rsid w:val="00EF0B78"/>
    <w:rsid w:val="00F3154B"/>
    <w:rsid w:val="00F900FF"/>
    <w:rsid w:val="00FC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B5BDB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7A97"/>
    <w:pPr>
      <w:pBdr>
        <w:top w:val="nil"/>
        <w:left w:val="nil"/>
        <w:bottom w:val="nil"/>
        <w:right w:val="nil"/>
        <w:between w:val="nil"/>
      </w:pBdr>
    </w:pPr>
    <w:rPr>
      <w:rFonts w:ascii="Arial" w:eastAsia="Calibri" w:hAnsi="Arial" w:cs="Calibri"/>
      <w:color w:val="000000"/>
      <w:sz w:val="24"/>
      <w:szCs w:val="22"/>
      <w:lang w:eastAsia="en-GB"/>
    </w:rPr>
  </w:style>
  <w:style w:type="paragraph" w:styleId="Heading1">
    <w:name w:val="heading 1"/>
    <w:basedOn w:val="Normal"/>
    <w:next w:val="Normal"/>
    <w:link w:val="Heading1Char"/>
    <w:autoRedefine/>
    <w:uiPriority w:val="9"/>
    <w:qFormat/>
    <w:rsid w:val="009B721A"/>
    <w:pPr>
      <w:keepNext/>
      <w:keepLines/>
      <w:pBdr>
        <w:top w:val="none" w:sz="0" w:space="0" w:color="auto"/>
        <w:left w:val="none" w:sz="0" w:space="0" w:color="auto"/>
        <w:bottom w:val="none" w:sz="0" w:space="0" w:color="auto"/>
        <w:right w:val="none" w:sz="0" w:space="0" w:color="auto"/>
        <w:between w:val="none" w:sz="0" w:space="0" w:color="auto"/>
      </w:pBdr>
      <w:spacing w:before="480"/>
      <w:outlineLvl w:val="0"/>
    </w:pPr>
    <w:rPr>
      <w:rFonts w:eastAsiaTheme="majorEastAsia"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146606"/>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146606"/>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DF206A"/>
    <w:pPr>
      <w:keepNext/>
      <w:keepLines/>
      <w:spacing w:before="200"/>
      <w:outlineLvl w:val="3"/>
    </w:pPr>
    <w:rPr>
      <w:rFonts w:eastAsiaTheme="majorEastAsia"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97"/>
    <w:pPr>
      <w:ind w:left="720"/>
      <w:contextualSpacing/>
    </w:pPr>
  </w:style>
  <w:style w:type="paragraph" w:styleId="FootnoteText">
    <w:name w:val="footnote text"/>
    <w:basedOn w:val="Normal"/>
    <w:link w:val="FootnoteTextChar"/>
    <w:uiPriority w:val="99"/>
    <w:semiHidden/>
    <w:unhideWhenUsed/>
    <w:rsid w:val="00237A97"/>
    <w:rPr>
      <w:sz w:val="20"/>
      <w:szCs w:val="20"/>
    </w:rPr>
  </w:style>
  <w:style w:type="character" w:customStyle="1" w:styleId="FootnoteTextChar">
    <w:name w:val="Footnote Text Char"/>
    <w:basedOn w:val="DefaultParagraphFont"/>
    <w:link w:val="FootnoteText"/>
    <w:uiPriority w:val="99"/>
    <w:semiHidden/>
    <w:rsid w:val="00237A97"/>
    <w:rPr>
      <w:rFonts w:ascii="Calibri" w:eastAsia="Calibri" w:hAnsi="Calibri" w:cs="Calibri"/>
      <w:color w:val="000000"/>
      <w:lang w:eastAsia="en-GB"/>
    </w:rPr>
  </w:style>
  <w:style w:type="character" w:styleId="FootnoteReference">
    <w:name w:val="footnote reference"/>
    <w:basedOn w:val="DefaultParagraphFont"/>
    <w:uiPriority w:val="99"/>
    <w:semiHidden/>
    <w:unhideWhenUsed/>
    <w:rsid w:val="00237A97"/>
    <w:rPr>
      <w:vertAlign w:val="superscript"/>
    </w:rPr>
  </w:style>
  <w:style w:type="paragraph" w:styleId="NormalWeb">
    <w:name w:val="Normal (Web)"/>
    <w:basedOn w:val="Normal"/>
    <w:uiPriority w:val="99"/>
    <w:unhideWhenUsed/>
    <w:rsid w:val="00237A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Cs w:val="24"/>
      <w:lang w:val="en-GB"/>
    </w:rPr>
  </w:style>
  <w:style w:type="character" w:styleId="Strong">
    <w:name w:val="Strong"/>
    <w:basedOn w:val="DefaultParagraphFont"/>
    <w:uiPriority w:val="22"/>
    <w:qFormat/>
    <w:rsid w:val="00237A97"/>
    <w:rPr>
      <w:b/>
      <w:bCs/>
    </w:rPr>
  </w:style>
  <w:style w:type="character" w:styleId="Hyperlink">
    <w:name w:val="Hyperlink"/>
    <w:basedOn w:val="DefaultParagraphFont"/>
    <w:uiPriority w:val="99"/>
    <w:unhideWhenUsed/>
    <w:rsid w:val="00237A97"/>
    <w:rPr>
      <w:color w:val="0000FF" w:themeColor="hyperlink"/>
      <w:u w:val="single"/>
    </w:rPr>
  </w:style>
  <w:style w:type="paragraph" w:styleId="BalloonText">
    <w:name w:val="Balloon Text"/>
    <w:basedOn w:val="Normal"/>
    <w:link w:val="BalloonTextChar"/>
    <w:uiPriority w:val="99"/>
    <w:semiHidden/>
    <w:unhideWhenUsed/>
    <w:rsid w:val="009B7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21A"/>
    <w:rPr>
      <w:rFonts w:ascii="Lucida Grande" w:eastAsia="Calibri" w:hAnsi="Lucida Grande" w:cs="Lucida Grande"/>
      <w:color w:val="000000"/>
      <w:sz w:val="18"/>
      <w:szCs w:val="18"/>
      <w:lang w:eastAsia="en-GB"/>
    </w:rPr>
  </w:style>
  <w:style w:type="character" w:customStyle="1" w:styleId="Heading1Char">
    <w:name w:val="Heading 1 Char"/>
    <w:basedOn w:val="DefaultParagraphFont"/>
    <w:link w:val="Heading1"/>
    <w:uiPriority w:val="9"/>
    <w:rsid w:val="009B721A"/>
    <w:rPr>
      <w:rFonts w:ascii="Arial" w:eastAsiaTheme="majorEastAsia" w:hAnsi="Arial"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146606"/>
    <w:rPr>
      <w:rFonts w:ascii="Arial" w:eastAsiaTheme="majorEastAsia" w:hAnsi="Arial" w:cstheme="majorBidi"/>
      <w:b/>
      <w:bCs/>
      <w:color w:val="4F81BD" w:themeColor="accent1"/>
      <w:sz w:val="28"/>
      <w:szCs w:val="26"/>
      <w:lang w:eastAsia="en-GB"/>
    </w:rPr>
  </w:style>
  <w:style w:type="character" w:customStyle="1" w:styleId="Heading3Char">
    <w:name w:val="Heading 3 Char"/>
    <w:basedOn w:val="DefaultParagraphFont"/>
    <w:link w:val="Heading3"/>
    <w:uiPriority w:val="9"/>
    <w:rsid w:val="00146606"/>
    <w:rPr>
      <w:rFonts w:ascii="Arial" w:eastAsiaTheme="majorEastAsia" w:hAnsi="Arial" w:cstheme="majorBidi"/>
      <w:b/>
      <w:bCs/>
      <w:color w:val="4F81BD" w:themeColor="accent1"/>
      <w:sz w:val="24"/>
      <w:szCs w:val="22"/>
      <w:lang w:eastAsia="en-GB"/>
    </w:rPr>
  </w:style>
  <w:style w:type="character" w:customStyle="1" w:styleId="Heading4Char">
    <w:name w:val="Heading 4 Char"/>
    <w:basedOn w:val="DefaultParagraphFont"/>
    <w:link w:val="Heading4"/>
    <w:uiPriority w:val="9"/>
    <w:rsid w:val="00DF206A"/>
    <w:rPr>
      <w:rFonts w:ascii="Arial" w:eastAsiaTheme="majorEastAsia" w:hAnsi="Arial" w:cstheme="majorBidi"/>
      <w:bCs/>
      <w:i/>
      <w:iCs/>
      <w:color w:val="4F81BD" w:themeColor="accent1"/>
      <w:sz w:val="24"/>
      <w:szCs w:val="22"/>
      <w:lang w:eastAsia="en-GB"/>
    </w:rPr>
  </w:style>
  <w:style w:type="character" w:styleId="CommentReference">
    <w:name w:val="annotation reference"/>
    <w:basedOn w:val="DefaultParagraphFont"/>
    <w:uiPriority w:val="99"/>
    <w:semiHidden/>
    <w:unhideWhenUsed/>
    <w:rsid w:val="00057534"/>
    <w:rPr>
      <w:sz w:val="16"/>
      <w:szCs w:val="16"/>
    </w:rPr>
  </w:style>
  <w:style w:type="paragraph" w:styleId="CommentText">
    <w:name w:val="annotation text"/>
    <w:basedOn w:val="Normal"/>
    <w:link w:val="CommentTextChar"/>
    <w:uiPriority w:val="99"/>
    <w:semiHidden/>
    <w:unhideWhenUsed/>
    <w:rsid w:val="00057534"/>
    <w:rPr>
      <w:sz w:val="20"/>
      <w:szCs w:val="20"/>
    </w:rPr>
  </w:style>
  <w:style w:type="character" w:customStyle="1" w:styleId="CommentTextChar">
    <w:name w:val="Comment Text Char"/>
    <w:basedOn w:val="DefaultParagraphFont"/>
    <w:link w:val="CommentText"/>
    <w:uiPriority w:val="99"/>
    <w:semiHidden/>
    <w:rsid w:val="00057534"/>
    <w:rPr>
      <w:rFonts w:ascii="Arial" w:eastAsia="Calibri" w:hAnsi="Arial" w:cs="Calibri"/>
      <w:color w:val="000000"/>
      <w:lang w:eastAsia="en-GB"/>
    </w:rPr>
  </w:style>
  <w:style w:type="paragraph" w:styleId="CommentSubject">
    <w:name w:val="annotation subject"/>
    <w:basedOn w:val="CommentText"/>
    <w:next w:val="CommentText"/>
    <w:link w:val="CommentSubjectChar"/>
    <w:uiPriority w:val="99"/>
    <w:semiHidden/>
    <w:unhideWhenUsed/>
    <w:rsid w:val="00057534"/>
    <w:rPr>
      <w:b/>
      <w:bCs/>
    </w:rPr>
  </w:style>
  <w:style w:type="character" w:customStyle="1" w:styleId="CommentSubjectChar">
    <w:name w:val="Comment Subject Char"/>
    <w:basedOn w:val="CommentTextChar"/>
    <w:link w:val="CommentSubject"/>
    <w:uiPriority w:val="99"/>
    <w:semiHidden/>
    <w:rsid w:val="00057534"/>
    <w:rPr>
      <w:rFonts w:ascii="Arial" w:eastAsia="Calibri" w:hAnsi="Arial" w:cs="Calibri"/>
      <w:b/>
      <w:bCs/>
      <w:color w:val="000000"/>
      <w:lang w:eastAsia="en-GB"/>
    </w:rPr>
  </w:style>
  <w:style w:type="paragraph" w:styleId="Header">
    <w:name w:val="header"/>
    <w:basedOn w:val="Normal"/>
    <w:link w:val="HeaderChar"/>
    <w:uiPriority w:val="99"/>
    <w:unhideWhenUsed/>
    <w:rsid w:val="00D31BF0"/>
    <w:pPr>
      <w:tabs>
        <w:tab w:val="center" w:pos="4513"/>
        <w:tab w:val="right" w:pos="9026"/>
      </w:tabs>
    </w:pPr>
  </w:style>
  <w:style w:type="character" w:customStyle="1" w:styleId="HeaderChar">
    <w:name w:val="Header Char"/>
    <w:basedOn w:val="DefaultParagraphFont"/>
    <w:link w:val="Header"/>
    <w:uiPriority w:val="99"/>
    <w:rsid w:val="00D31BF0"/>
    <w:rPr>
      <w:rFonts w:ascii="Arial" w:eastAsia="Calibri" w:hAnsi="Arial" w:cs="Calibri"/>
      <w:color w:val="000000"/>
      <w:sz w:val="24"/>
      <w:szCs w:val="22"/>
      <w:lang w:eastAsia="en-GB"/>
    </w:rPr>
  </w:style>
  <w:style w:type="paragraph" w:styleId="Footer">
    <w:name w:val="footer"/>
    <w:basedOn w:val="Normal"/>
    <w:link w:val="FooterChar"/>
    <w:uiPriority w:val="99"/>
    <w:unhideWhenUsed/>
    <w:rsid w:val="00D31BF0"/>
    <w:pPr>
      <w:tabs>
        <w:tab w:val="center" w:pos="4513"/>
        <w:tab w:val="right" w:pos="9026"/>
      </w:tabs>
    </w:pPr>
  </w:style>
  <w:style w:type="character" w:customStyle="1" w:styleId="FooterChar">
    <w:name w:val="Footer Char"/>
    <w:basedOn w:val="DefaultParagraphFont"/>
    <w:link w:val="Footer"/>
    <w:uiPriority w:val="99"/>
    <w:rsid w:val="00D31BF0"/>
    <w:rPr>
      <w:rFonts w:ascii="Arial" w:eastAsia="Calibri" w:hAnsi="Arial" w:cs="Calibri"/>
      <w:color w:val="000000"/>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365826">
      <w:bodyDiv w:val="1"/>
      <w:marLeft w:val="0"/>
      <w:marRight w:val="0"/>
      <w:marTop w:val="0"/>
      <w:marBottom w:val="0"/>
      <w:divBdr>
        <w:top w:val="none" w:sz="0" w:space="0" w:color="auto"/>
        <w:left w:val="none" w:sz="0" w:space="0" w:color="auto"/>
        <w:bottom w:val="none" w:sz="0" w:space="0" w:color="auto"/>
        <w:right w:val="none" w:sz="0" w:space="0" w:color="auto"/>
      </w:divBdr>
    </w:div>
    <w:div w:id="848132122">
      <w:bodyDiv w:val="1"/>
      <w:marLeft w:val="0"/>
      <w:marRight w:val="0"/>
      <w:marTop w:val="0"/>
      <w:marBottom w:val="0"/>
      <w:divBdr>
        <w:top w:val="none" w:sz="0" w:space="0" w:color="auto"/>
        <w:left w:val="none" w:sz="0" w:space="0" w:color="auto"/>
        <w:bottom w:val="none" w:sz="0" w:space="0" w:color="auto"/>
        <w:right w:val="none" w:sz="0" w:space="0" w:color="auto"/>
      </w:divBdr>
    </w:div>
    <w:div w:id="942566891">
      <w:bodyDiv w:val="1"/>
      <w:marLeft w:val="0"/>
      <w:marRight w:val="0"/>
      <w:marTop w:val="0"/>
      <w:marBottom w:val="0"/>
      <w:divBdr>
        <w:top w:val="none" w:sz="0" w:space="0" w:color="auto"/>
        <w:left w:val="none" w:sz="0" w:space="0" w:color="auto"/>
        <w:bottom w:val="none" w:sz="0" w:space="0" w:color="auto"/>
        <w:right w:val="none" w:sz="0" w:space="0" w:color="auto"/>
      </w:divBdr>
    </w:div>
    <w:div w:id="1485244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4531</Words>
  <Characters>25832</Characters>
  <Application>Microsoft Office Word</Application>
  <DocSecurity>0</DocSecurity>
  <Lines>215</Lines>
  <Paragraphs>60</Paragraphs>
  <ScaleCrop>false</ScaleCrop>
  <Company/>
  <LinksUpToDate>false</LinksUpToDate>
  <CharactersWithSpaces>30303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2017-10-26T09:55:00Z</dcterms:created>
  <dcterms:modified xsi:type="dcterms:W3CDTF">2017-10-26T09:55:00Z</dcterms:modified>
</cp:coreProperties>
</file>