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A65C1" w14:textId="4B966D51" w:rsidR="00A7552F" w:rsidRPr="00A7552F" w:rsidRDefault="00A7552F" w:rsidP="004443F4">
      <w:pPr>
        <w:pStyle w:val="paragraph"/>
        <w:jc w:val="both"/>
        <w:textAlignment w:val="baseline"/>
        <w:rPr>
          <w:rFonts w:ascii="Arial" w:hAnsi="Arial" w:cs="Arial"/>
          <w:lang w:val="en-US"/>
        </w:rPr>
      </w:pPr>
      <w:r w:rsidRPr="00F5384B">
        <w:rPr>
          <w:rStyle w:val="TitleChar"/>
          <w:b/>
        </w:rPr>
        <w:t>Relate</w:t>
      </w:r>
      <w:r w:rsidR="00F5384B">
        <w:rPr>
          <w:rFonts w:ascii="Arial" w:hAnsi="Arial" w:cs="Arial"/>
          <w:lang w:val="en-US"/>
        </w:rPr>
        <w:br/>
      </w:r>
      <w:r w:rsidR="00341801">
        <w:rPr>
          <w:rFonts w:ascii="Arial" w:hAnsi="Arial" w:cs="Arial"/>
          <w:lang w:val="en-US"/>
        </w:rPr>
        <w:t>August 2018</w:t>
      </w:r>
    </w:p>
    <w:p w14:paraId="322EDE87" w14:textId="63B4FBB8" w:rsidR="00A7552F" w:rsidRDefault="00A7552F" w:rsidP="00F5384B">
      <w:pPr>
        <w:pStyle w:val="paragraph"/>
        <w:textAlignment w:val="baseline"/>
        <w:rPr>
          <w:rFonts w:ascii="Arial" w:hAnsi="Arial" w:cs="Arial"/>
          <w:lang w:val="en-US"/>
        </w:rPr>
      </w:pPr>
      <w:r w:rsidRPr="00A7552F">
        <w:rPr>
          <w:rFonts w:ascii="Arial" w:hAnsi="Arial" w:cs="Arial"/>
          <w:lang w:val="en-US"/>
        </w:rPr>
        <w:t>Volume 45: Issue 8</w:t>
      </w:r>
      <w:r w:rsidR="00F5384B">
        <w:rPr>
          <w:rFonts w:ascii="Arial" w:hAnsi="Arial" w:cs="Arial"/>
          <w:lang w:val="en-US"/>
        </w:rPr>
        <w:br/>
      </w:r>
      <w:r w:rsidRPr="00A7552F">
        <w:rPr>
          <w:rFonts w:ascii="Arial" w:hAnsi="Arial" w:cs="Arial"/>
          <w:lang w:val="en-US"/>
        </w:rPr>
        <w:t>ISSN 079</w:t>
      </w:r>
      <w:r w:rsidR="00341801">
        <w:rPr>
          <w:rFonts w:ascii="Arial" w:hAnsi="Arial" w:cs="Arial"/>
          <w:lang w:val="en-US"/>
        </w:rPr>
        <w:t>0-4290</w:t>
      </w:r>
    </w:p>
    <w:p w14:paraId="29B21AFF" w14:textId="77777777" w:rsidR="00341801" w:rsidRPr="00A7552F" w:rsidRDefault="00341801" w:rsidP="00A7552F">
      <w:pPr>
        <w:pStyle w:val="paragraph"/>
        <w:spacing w:line="360" w:lineRule="auto"/>
        <w:jc w:val="both"/>
        <w:textAlignment w:val="baseline"/>
        <w:rPr>
          <w:rFonts w:ascii="Arial" w:hAnsi="Arial" w:cs="Arial"/>
          <w:lang w:val="en-US"/>
        </w:rPr>
      </w:pPr>
    </w:p>
    <w:p w14:paraId="4B1BA9A6" w14:textId="77777777" w:rsidR="00A7552F" w:rsidRPr="00341801" w:rsidRDefault="00A7552F" w:rsidP="004443F4">
      <w:pPr>
        <w:pStyle w:val="paragraph"/>
        <w:jc w:val="both"/>
        <w:textAlignment w:val="baseline"/>
        <w:rPr>
          <w:rFonts w:ascii="Arial" w:hAnsi="Arial" w:cs="Arial"/>
          <w:b/>
          <w:lang w:val="en-US"/>
        </w:rPr>
      </w:pPr>
      <w:r w:rsidRPr="00341801">
        <w:rPr>
          <w:rFonts w:ascii="Arial" w:hAnsi="Arial" w:cs="Arial"/>
          <w:b/>
          <w:lang w:val="en-US"/>
        </w:rPr>
        <w:t>Contents</w:t>
      </w:r>
    </w:p>
    <w:p w14:paraId="7F481F84" w14:textId="77777777" w:rsidR="00A7552F" w:rsidRPr="00A7552F" w:rsidRDefault="00A7552F" w:rsidP="004443F4">
      <w:pPr>
        <w:pStyle w:val="paragraph"/>
        <w:jc w:val="both"/>
        <w:textAlignment w:val="baseline"/>
        <w:rPr>
          <w:rFonts w:ascii="Arial" w:hAnsi="Arial" w:cs="Arial"/>
          <w:lang w:val="en-US"/>
        </w:rPr>
      </w:pPr>
      <w:r w:rsidRPr="00A7552F">
        <w:rPr>
          <w:rFonts w:ascii="Arial" w:hAnsi="Arial" w:cs="Arial"/>
          <w:lang w:val="en-US"/>
        </w:rPr>
        <w:t>Planning in Ireland</w:t>
      </w:r>
    </w:p>
    <w:p w14:paraId="0CEDFF78" w14:textId="77777777" w:rsidR="00A7552F" w:rsidRPr="00A7552F" w:rsidRDefault="00A7552F" w:rsidP="004443F4">
      <w:pPr>
        <w:pStyle w:val="paragraph"/>
        <w:jc w:val="both"/>
        <w:textAlignment w:val="baseline"/>
        <w:rPr>
          <w:rFonts w:ascii="Arial" w:hAnsi="Arial" w:cs="Arial"/>
          <w:lang w:val="en-US"/>
        </w:rPr>
      </w:pPr>
      <w:r w:rsidRPr="00A7552F">
        <w:rPr>
          <w:rFonts w:ascii="Arial" w:hAnsi="Arial" w:cs="Arial"/>
          <w:lang w:val="en-US"/>
        </w:rPr>
        <w:t>Spatial and economic planning</w:t>
      </w:r>
    </w:p>
    <w:p w14:paraId="216E6374" w14:textId="77777777" w:rsidR="00A7552F" w:rsidRPr="00A7552F" w:rsidRDefault="00A7552F" w:rsidP="004443F4">
      <w:pPr>
        <w:pStyle w:val="paragraph"/>
        <w:jc w:val="both"/>
        <w:textAlignment w:val="baseline"/>
        <w:rPr>
          <w:rFonts w:ascii="Arial" w:hAnsi="Arial" w:cs="Arial"/>
          <w:lang w:val="en-US"/>
        </w:rPr>
      </w:pPr>
      <w:r w:rsidRPr="00A7552F">
        <w:rPr>
          <w:rFonts w:ascii="Arial" w:hAnsi="Arial" w:cs="Arial"/>
          <w:lang w:val="en-US"/>
        </w:rPr>
        <w:t>Planning permission</w:t>
      </w:r>
    </w:p>
    <w:p w14:paraId="22EA3036" w14:textId="77777777" w:rsidR="00A7552F" w:rsidRPr="00A7552F" w:rsidRDefault="00A7552F" w:rsidP="004443F4">
      <w:pPr>
        <w:pStyle w:val="paragraph"/>
        <w:jc w:val="both"/>
        <w:textAlignment w:val="baseline"/>
        <w:rPr>
          <w:rFonts w:ascii="Arial" w:hAnsi="Arial" w:cs="Arial"/>
          <w:lang w:val="en-US"/>
        </w:rPr>
      </w:pPr>
      <w:proofErr w:type="gramStart"/>
      <w:r w:rsidRPr="00A7552F">
        <w:rPr>
          <w:rFonts w:ascii="Arial" w:hAnsi="Arial" w:cs="Arial"/>
          <w:lang w:val="en-US"/>
        </w:rPr>
        <w:t>An</w:t>
      </w:r>
      <w:proofErr w:type="gramEnd"/>
      <w:r w:rsidRPr="00A7552F">
        <w:rPr>
          <w:rFonts w:ascii="Arial" w:hAnsi="Arial" w:cs="Arial"/>
          <w:lang w:val="en-US"/>
        </w:rPr>
        <w:t xml:space="preserve"> </w:t>
      </w:r>
      <w:proofErr w:type="spellStart"/>
      <w:r w:rsidRPr="00A7552F">
        <w:rPr>
          <w:rFonts w:ascii="Arial" w:hAnsi="Arial" w:cs="Arial"/>
          <w:lang w:val="en-US"/>
        </w:rPr>
        <w:t>Bord</w:t>
      </w:r>
      <w:proofErr w:type="spellEnd"/>
      <w:r w:rsidRPr="00A7552F">
        <w:rPr>
          <w:rFonts w:ascii="Arial" w:hAnsi="Arial" w:cs="Arial"/>
          <w:lang w:val="en-US"/>
        </w:rPr>
        <w:t xml:space="preserve"> </w:t>
      </w:r>
      <w:proofErr w:type="spellStart"/>
      <w:r w:rsidRPr="00A7552F">
        <w:rPr>
          <w:rFonts w:ascii="Arial" w:hAnsi="Arial" w:cs="Arial"/>
          <w:lang w:val="en-US"/>
        </w:rPr>
        <w:t>Pleanála</w:t>
      </w:r>
      <w:proofErr w:type="spellEnd"/>
      <w:r w:rsidRPr="00A7552F">
        <w:rPr>
          <w:rFonts w:ascii="Arial" w:hAnsi="Arial" w:cs="Arial"/>
          <w:lang w:val="en-US"/>
        </w:rPr>
        <w:t xml:space="preserve"> and planning appeals</w:t>
      </w:r>
    </w:p>
    <w:p w14:paraId="0D483DA5" w14:textId="77777777" w:rsidR="00A7552F" w:rsidRPr="00A7552F" w:rsidRDefault="00A7552F" w:rsidP="004443F4">
      <w:pPr>
        <w:pStyle w:val="paragraph"/>
        <w:jc w:val="both"/>
        <w:textAlignment w:val="baseline"/>
        <w:rPr>
          <w:rFonts w:ascii="Arial" w:hAnsi="Arial" w:cs="Arial"/>
          <w:lang w:val="en-US"/>
        </w:rPr>
      </w:pPr>
      <w:r w:rsidRPr="00A7552F">
        <w:rPr>
          <w:rFonts w:ascii="Arial" w:hAnsi="Arial" w:cs="Arial"/>
          <w:lang w:val="en-US"/>
        </w:rPr>
        <w:t>Strategic infrastructure and development zones</w:t>
      </w:r>
    </w:p>
    <w:p w14:paraId="277194FF" w14:textId="77777777" w:rsidR="00A7552F" w:rsidRPr="00A7552F" w:rsidRDefault="00A7552F" w:rsidP="004443F4">
      <w:pPr>
        <w:pStyle w:val="paragraph"/>
        <w:jc w:val="both"/>
        <w:textAlignment w:val="baseline"/>
        <w:rPr>
          <w:rFonts w:ascii="Arial" w:hAnsi="Arial" w:cs="Arial"/>
          <w:lang w:val="en-US"/>
        </w:rPr>
      </w:pPr>
      <w:r w:rsidRPr="00A7552F">
        <w:rPr>
          <w:rFonts w:ascii="Arial" w:hAnsi="Arial" w:cs="Arial"/>
          <w:lang w:val="en-US"/>
        </w:rPr>
        <w:t>Conservation of the built heritage</w:t>
      </w:r>
    </w:p>
    <w:p w14:paraId="4B6DBB00" w14:textId="77777777" w:rsidR="00A7552F" w:rsidRPr="00A7552F" w:rsidRDefault="00A7552F" w:rsidP="004443F4">
      <w:pPr>
        <w:pStyle w:val="paragraph"/>
        <w:jc w:val="both"/>
        <w:textAlignment w:val="baseline"/>
        <w:rPr>
          <w:rFonts w:ascii="Arial" w:hAnsi="Arial" w:cs="Arial"/>
          <w:lang w:val="en-US"/>
        </w:rPr>
      </w:pPr>
      <w:r w:rsidRPr="00A7552F">
        <w:rPr>
          <w:rFonts w:ascii="Arial" w:hAnsi="Arial" w:cs="Arial"/>
          <w:lang w:val="en-US"/>
        </w:rPr>
        <w:t>Conservation of the natural environment</w:t>
      </w:r>
    </w:p>
    <w:p w14:paraId="3322E32F" w14:textId="4FB2E9DD" w:rsidR="00A7552F" w:rsidRPr="00A7552F" w:rsidRDefault="004443F4" w:rsidP="00D425D4">
      <w:pPr>
        <w:pStyle w:val="Title"/>
        <w:rPr>
          <w:lang w:val="en-US"/>
        </w:rPr>
      </w:pPr>
      <w:r>
        <w:rPr>
          <w:lang w:val="en-US"/>
        </w:rPr>
        <w:br/>
      </w:r>
      <w:r w:rsidR="00A7552F" w:rsidRPr="00A7552F">
        <w:rPr>
          <w:lang w:val="en-US"/>
        </w:rPr>
        <w:t>Planning in Ireland</w:t>
      </w:r>
    </w:p>
    <w:p w14:paraId="2AB88C1F" w14:textId="7777777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This issue of Relate gives an overview of the planning system in Ireland and outlines procedures for getting planning permission.</w:t>
      </w:r>
    </w:p>
    <w:p w14:paraId="43E74FE4" w14:textId="7777777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planning system aims to facilitate sustainable social and economic development in line with national policies, and therefore encourage improvement in living standards and the environment for citizens. Planning involves:</w:t>
      </w:r>
    </w:p>
    <w:p w14:paraId="1BF0AB9B" w14:textId="75D9A7EC" w:rsidR="00A7552F" w:rsidRPr="00A7552F" w:rsidRDefault="00A7552F" w:rsidP="00536E6C">
      <w:pPr>
        <w:pStyle w:val="paragraph"/>
        <w:numPr>
          <w:ilvl w:val="0"/>
          <w:numId w:val="2"/>
        </w:numPr>
        <w:spacing w:line="360" w:lineRule="auto"/>
        <w:jc w:val="both"/>
        <w:textAlignment w:val="baseline"/>
        <w:rPr>
          <w:rFonts w:ascii="Arial" w:hAnsi="Arial" w:cs="Arial"/>
          <w:lang w:val="en-US"/>
        </w:rPr>
      </w:pPr>
      <w:r w:rsidRPr="00A7552F">
        <w:rPr>
          <w:rFonts w:ascii="Arial" w:hAnsi="Arial" w:cs="Arial"/>
          <w:lang w:val="en-US"/>
        </w:rPr>
        <w:t>Deciding the physical planning policy for each local authority area through the development plan process</w:t>
      </w:r>
    </w:p>
    <w:p w14:paraId="7AF4219C" w14:textId="1085FB20" w:rsidR="00A7552F" w:rsidRPr="00A7552F" w:rsidRDefault="00A7552F" w:rsidP="00536E6C">
      <w:pPr>
        <w:pStyle w:val="paragraph"/>
        <w:numPr>
          <w:ilvl w:val="0"/>
          <w:numId w:val="2"/>
        </w:numPr>
        <w:spacing w:line="360" w:lineRule="auto"/>
        <w:jc w:val="both"/>
        <w:textAlignment w:val="baseline"/>
        <w:rPr>
          <w:rFonts w:ascii="Arial" w:hAnsi="Arial" w:cs="Arial"/>
          <w:lang w:val="en-US"/>
        </w:rPr>
      </w:pPr>
      <w:r w:rsidRPr="00A7552F">
        <w:rPr>
          <w:rFonts w:ascii="Arial" w:hAnsi="Arial" w:cs="Arial"/>
          <w:lang w:val="en-US"/>
        </w:rPr>
        <w:lastRenderedPageBreak/>
        <w:t>Controlling new development and building by granting or refusing permission for new works</w:t>
      </w:r>
    </w:p>
    <w:p w14:paraId="02BA68BE" w14:textId="7EFFA22F" w:rsidR="00A7552F" w:rsidRPr="00A7552F" w:rsidRDefault="00A7552F" w:rsidP="00536E6C">
      <w:pPr>
        <w:pStyle w:val="paragraph"/>
        <w:numPr>
          <w:ilvl w:val="0"/>
          <w:numId w:val="2"/>
        </w:numPr>
        <w:spacing w:line="360" w:lineRule="auto"/>
        <w:jc w:val="both"/>
        <w:textAlignment w:val="baseline"/>
        <w:rPr>
          <w:rFonts w:ascii="Arial" w:hAnsi="Arial" w:cs="Arial"/>
          <w:lang w:val="en-US"/>
        </w:rPr>
      </w:pPr>
      <w:r w:rsidRPr="00A7552F">
        <w:rPr>
          <w:rFonts w:ascii="Arial" w:hAnsi="Arial" w:cs="Arial"/>
          <w:lang w:val="en-US"/>
        </w:rPr>
        <w:t>Dealing with planning appeals and enforcing decisions</w:t>
      </w:r>
    </w:p>
    <w:p w14:paraId="71789BE5" w14:textId="77777777" w:rsidR="00A7552F" w:rsidRPr="00A7552F" w:rsidRDefault="00A7552F" w:rsidP="00341801">
      <w:pPr>
        <w:pStyle w:val="Heading3"/>
        <w:rPr>
          <w:lang w:val="en-US"/>
        </w:rPr>
      </w:pPr>
      <w:r w:rsidRPr="00A7552F">
        <w:rPr>
          <w:lang w:val="en-US"/>
        </w:rPr>
        <w:t>Functions of local authorities and elected members</w:t>
      </w:r>
    </w:p>
    <w:p w14:paraId="46CC8760" w14:textId="549AD794"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Planning policy is made at a national level by the Department of Housing, Planning and Local Government but is carried out by the 31 county and city councils, also known as local authorities</w:t>
      </w:r>
      <w:r w:rsidR="000226E3">
        <w:rPr>
          <w:rFonts w:ascii="Arial" w:hAnsi="Arial" w:cs="Arial"/>
          <w:lang w:val="en-US"/>
        </w:rPr>
        <w:t>. They are</w:t>
      </w:r>
      <w:r w:rsidRPr="00A7552F">
        <w:rPr>
          <w:rFonts w:ascii="Arial" w:hAnsi="Arial" w:cs="Arial"/>
          <w:lang w:val="en-US"/>
        </w:rPr>
        <w:t xml:space="preserve"> refer</w:t>
      </w:r>
      <w:r w:rsidR="000226E3">
        <w:rPr>
          <w:rFonts w:ascii="Arial" w:hAnsi="Arial" w:cs="Arial"/>
          <w:lang w:val="en-US"/>
        </w:rPr>
        <w:t xml:space="preserve">red to as planning authorities </w:t>
      </w:r>
      <w:r w:rsidRPr="00A7552F">
        <w:rPr>
          <w:rFonts w:ascii="Arial" w:hAnsi="Arial" w:cs="Arial"/>
          <w:lang w:val="en-US"/>
        </w:rPr>
        <w:t>here when discussing their planning functions.</w:t>
      </w:r>
    </w:p>
    <w:p w14:paraId="46953343" w14:textId="35FED9D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functions of local government are divided</w:t>
      </w:r>
      <w:r w:rsidR="00D425D4">
        <w:rPr>
          <w:rFonts w:ascii="Arial" w:hAnsi="Arial" w:cs="Arial"/>
          <w:lang w:val="en-US"/>
        </w:rPr>
        <w:t xml:space="preserve"> between the reserved functions </w:t>
      </w:r>
      <w:r w:rsidRPr="00A7552F">
        <w:rPr>
          <w:rFonts w:ascii="Arial" w:hAnsi="Arial" w:cs="Arial"/>
          <w:lang w:val="en-US"/>
        </w:rPr>
        <w:t>of elected representatives and the executive functi</w:t>
      </w:r>
      <w:r w:rsidR="00341801">
        <w:rPr>
          <w:rFonts w:ascii="Arial" w:hAnsi="Arial" w:cs="Arial"/>
          <w:lang w:val="en-US"/>
        </w:rPr>
        <w:t xml:space="preserve">ons of chief executive officers </w:t>
      </w:r>
      <w:r w:rsidRPr="00A7552F">
        <w:rPr>
          <w:rFonts w:ascii="Arial" w:hAnsi="Arial" w:cs="Arial"/>
          <w:lang w:val="en-US"/>
        </w:rPr>
        <w:t>(CEOs, formerly known as county managers) and staff. The reserved functions of elected members include policy, political and financial matters, whereas the executive is responsible for the day-to-day management of the local authority and implementing policy. Within the planning system, the elected members vote to adopt a development plan, whereas the executive is responsible for granting or refusing individual planning applications.</w:t>
      </w:r>
    </w:p>
    <w:p w14:paraId="64DC6B67" w14:textId="77777777" w:rsidR="00A7552F" w:rsidRPr="00A7552F" w:rsidRDefault="00A7552F" w:rsidP="004443F4">
      <w:pPr>
        <w:pStyle w:val="Heading2"/>
        <w:rPr>
          <w:lang w:val="en-US"/>
        </w:rPr>
      </w:pPr>
      <w:r w:rsidRPr="004443F4">
        <w:t>Planning</w:t>
      </w:r>
      <w:r w:rsidRPr="00A7552F">
        <w:rPr>
          <w:lang w:val="en-US"/>
        </w:rPr>
        <w:t xml:space="preserve"> legislation</w:t>
      </w:r>
    </w:p>
    <w:p w14:paraId="6A2AE7A9" w14:textId="7AC9406C"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Planning legislation is largely set out under the Local Government (Planning and Development) Act 1963 and European regulations incorporated into Irish law. It has been subsequently revised under the consolidated Planning and Development Acts 2000 to 2018. Prior to 1963, planning permission was seldom required </w:t>
      </w:r>
      <w:r w:rsidR="00341801">
        <w:rPr>
          <w:rFonts w:ascii="Arial" w:hAnsi="Arial" w:cs="Arial"/>
          <w:lang w:val="en-US"/>
        </w:rPr>
        <w:t>to build or demolish buildings.</w:t>
      </w:r>
    </w:p>
    <w:p w14:paraId="7C97BF4E" w14:textId="638A046B"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Planning and Development Act 2000 (the Act) states that the purpose of the</w:t>
      </w:r>
      <w:r w:rsidR="00D425D4">
        <w:rPr>
          <w:rFonts w:ascii="Arial" w:hAnsi="Arial" w:cs="Arial"/>
          <w:lang w:val="en-US"/>
        </w:rPr>
        <w:t xml:space="preserve"> legislation is “to provide, in </w:t>
      </w:r>
      <w:r w:rsidRPr="00A7552F">
        <w:rPr>
          <w:rFonts w:ascii="Arial" w:hAnsi="Arial" w:cs="Arial"/>
          <w:lang w:val="en-US"/>
        </w:rPr>
        <w:t>the interests of the common good, for proper planning and sustainable development”, though no defini</w:t>
      </w:r>
      <w:r w:rsidR="00D425D4">
        <w:rPr>
          <w:rFonts w:ascii="Arial" w:hAnsi="Arial" w:cs="Arial"/>
          <w:lang w:val="en-US"/>
        </w:rPr>
        <w:t>tion of “sustainable” is given.</w:t>
      </w:r>
    </w:p>
    <w:p w14:paraId="752DADBF" w14:textId="0FFA9ACF"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The principal regulations underpinning the Planning and Development Acts are the Planning and Development Regulations </w:t>
      </w:r>
      <w:r w:rsidR="00704FC6">
        <w:rPr>
          <w:rFonts w:ascii="Arial" w:hAnsi="Arial" w:cs="Arial"/>
          <w:lang w:val="en-US"/>
        </w:rPr>
        <w:t>2001 to 2018. These regulations</w:t>
      </w:r>
      <w:r w:rsidRPr="00A7552F">
        <w:rPr>
          <w:rFonts w:ascii="Arial" w:hAnsi="Arial" w:cs="Arial"/>
          <w:lang w:val="en-US"/>
        </w:rPr>
        <w:t xml:space="preserve"> are updated </w:t>
      </w:r>
      <w:r w:rsidRPr="00A7552F">
        <w:rPr>
          <w:rFonts w:ascii="Arial" w:hAnsi="Arial" w:cs="Arial"/>
          <w:lang w:val="en-US"/>
        </w:rPr>
        <w:lastRenderedPageBreak/>
        <w:t>regularly to put legislative changes into effect or to update guidance to planning authoritie</w:t>
      </w:r>
      <w:r w:rsidR="00D425D4">
        <w:rPr>
          <w:rFonts w:ascii="Arial" w:hAnsi="Arial" w:cs="Arial"/>
          <w:lang w:val="en-US"/>
        </w:rPr>
        <w:t>s.</w:t>
      </w:r>
    </w:p>
    <w:p w14:paraId="746F5F8F" w14:textId="77777777" w:rsidR="00A7552F" w:rsidRPr="00A7552F" w:rsidRDefault="00A7552F" w:rsidP="00341801">
      <w:pPr>
        <w:pStyle w:val="Heading2"/>
        <w:rPr>
          <w:lang w:val="en-US"/>
        </w:rPr>
      </w:pPr>
      <w:r w:rsidRPr="00A7552F">
        <w:rPr>
          <w:lang w:val="en-US"/>
        </w:rPr>
        <w:t>National Planning Framework</w:t>
      </w:r>
    </w:p>
    <w:p w14:paraId="107A59C3" w14:textId="223D935D" w:rsidR="00341801" w:rsidRDefault="00341801" w:rsidP="00A7552F">
      <w:pPr>
        <w:pStyle w:val="paragraph"/>
        <w:spacing w:line="360" w:lineRule="auto"/>
        <w:jc w:val="both"/>
        <w:textAlignment w:val="baseline"/>
        <w:rPr>
          <w:rFonts w:ascii="Arial" w:hAnsi="Arial" w:cs="Arial"/>
          <w:lang w:val="en-US"/>
        </w:rPr>
      </w:pPr>
      <w:r>
        <w:rPr>
          <w:rFonts w:ascii="Arial" w:hAnsi="Arial" w:cs="Arial"/>
          <w:lang w:val="en-US"/>
        </w:rPr>
        <w:t xml:space="preserve">The National </w:t>
      </w:r>
      <w:r w:rsidR="00A7552F" w:rsidRPr="00A7552F">
        <w:rPr>
          <w:rFonts w:ascii="Arial" w:hAnsi="Arial" w:cs="Arial"/>
          <w:lang w:val="en-US"/>
        </w:rPr>
        <w:t>Planning Framework (NPF) was published by the Government on 16 February 2018. It is a national framework that aims to ensure that, as the population grows, this growth is sustainable in economic, social and en</w:t>
      </w:r>
      <w:r>
        <w:rPr>
          <w:rFonts w:ascii="Arial" w:hAnsi="Arial" w:cs="Arial"/>
          <w:lang w:val="en-US"/>
        </w:rPr>
        <w:t>vironmental terms.</w:t>
      </w:r>
    </w:p>
    <w:p w14:paraId="5AF71FB2" w14:textId="7CC510B8"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With the population expected to grow by one million over the ne</w:t>
      </w:r>
      <w:r w:rsidR="00341801">
        <w:rPr>
          <w:rFonts w:ascii="Arial" w:hAnsi="Arial" w:cs="Arial"/>
          <w:lang w:val="en-US"/>
        </w:rPr>
        <w:t xml:space="preserve">xt three decades, the NPF seeks </w:t>
      </w:r>
      <w:r w:rsidRPr="00A7552F">
        <w:rPr>
          <w:rFonts w:ascii="Arial" w:hAnsi="Arial" w:cs="Arial"/>
          <w:lang w:val="en-US"/>
        </w:rPr>
        <w:t>to disperse growth to re</w:t>
      </w:r>
      <w:r w:rsidR="00341801">
        <w:rPr>
          <w:rFonts w:ascii="Arial" w:hAnsi="Arial" w:cs="Arial"/>
          <w:lang w:val="en-US"/>
        </w:rPr>
        <w:t xml:space="preserve">gional cities and towns. Dublin </w:t>
      </w:r>
      <w:r w:rsidRPr="00A7552F">
        <w:rPr>
          <w:rFonts w:ascii="Arial" w:hAnsi="Arial" w:cs="Arial"/>
          <w:lang w:val="en-US"/>
        </w:rPr>
        <w:t xml:space="preserve">will see 25% of the planned growth, with a further 50% of growth to occur in key regional </w:t>
      </w:r>
      <w:proofErr w:type="spellStart"/>
      <w:r w:rsidRPr="00A7552F">
        <w:rPr>
          <w:rFonts w:ascii="Arial" w:hAnsi="Arial" w:cs="Arial"/>
          <w:lang w:val="en-US"/>
        </w:rPr>
        <w:t>centres</w:t>
      </w:r>
      <w:proofErr w:type="spellEnd"/>
      <w:r w:rsidRPr="00A7552F">
        <w:rPr>
          <w:rFonts w:ascii="Arial" w:hAnsi="Arial" w:cs="Arial"/>
          <w:lang w:val="en-US"/>
        </w:rPr>
        <w:t>, t</w:t>
      </w:r>
      <w:r w:rsidR="00341801">
        <w:rPr>
          <w:rFonts w:ascii="Arial" w:hAnsi="Arial" w:cs="Arial"/>
          <w:lang w:val="en-US"/>
        </w:rPr>
        <w:t>owns, villages and rural areas.</w:t>
      </w:r>
    </w:p>
    <w:p w14:paraId="2373E8E8" w14:textId="2E00B76E"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Unlike its predecessor, t</w:t>
      </w:r>
      <w:r w:rsidR="00D425D4">
        <w:rPr>
          <w:rFonts w:ascii="Arial" w:hAnsi="Arial" w:cs="Arial"/>
          <w:lang w:val="en-US"/>
        </w:rPr>
        <w:t xml:space="preserve">he National Spatial Strategy of </w:t>
      </w:r>
      <w:r w:rsidRPr="00A7552F">
        <w:rPr>
          <w:rFonts w:ascii="Arial" w:hAnsi="Arial" w:cs="Arial"/>
          <w:lang w:val="en-US"/>
        </w:rPr>
        <w:t>2002</w:t>
      </w:r>
      <w:r w:rsidR="00341801">
        <w:rPr>
          <w:rFonts w:ascii="Arial" w:hAnsi="Arial" w:cs="Arial"/>
          <w:lang w:val="en-US"/>
        </w:rPr>
        <w:t>, the NPF has been incorporated</w:t>
      </w:r>
      <w:r w:rsidRPr="00A7552F">
        <w:rPr>
          <w:rFonts w:ascii="Arial" w:hAnsi="Arial" w:cs="Arial"/>
          <w:lang w:val="en-US"/>
        </w:rPr>
        <w:t xml:space="preserve"> into planning law and regulations that plann</w:t>
      </w:r>
      <w:r w:rsidR="00D425D4">
        <w:rPr>
          <w:rFonts w:ascii="Arial" w:hAnsi="Arial" w:cs="Arial"/>
          <w:lang w:val="en-US"/>
        </w:rPr>
        <w:t>ing authorities must adhere to.</w:t>
      </w:r>
    </w:p>
    <w:p w14:paraId="39DC7A24" w14:textId="1E46B95F"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Planning and Development (Amendment) Act 2018 also provides for a new independent Office of the Planning Regulator, which will be responsible for monitoring implementation of the NPF. The plan also proposes a new National Regenerati</w:t>
      </w:r>
      <w:r w:rsidR="00D425D4">
        <w:rPr>
          <w:rFonts w:ascii="Arial" w:hAnsi="Arial" w:cs="Arial"/>
          <w:lang w:val="en-US"/>
        </w:rPr>
        <w:t xml:space="preserve">on and Development Agency which </w:t>
      </w:r>
      <w:r w:rsidRPr="00A7552F">
        <w:rPr>
          <w:rFonts w:ascii="Arial" w:hAnsi="Arial" w:cs="Arial"/>
          <w:lang w:val="en-US"/>
        </w:rPr>
        <w:t>will be responsible for managing S</w:t>
      </w:r>
      <w:r w:rsidR="00D425D4">
        <w:rPr>
          <w:rFonts w:ascii="Arial" w:hAnsi="Arial" w:cs="Arial"/>
          <w:lang w:val="en-US"/>
        </w:rPr>
        <w:t xml:space="preserve">tate-owned lands. The National Development Plan 2018-2027 </w:t>
      </w:r>
      <w:r w:rsidRPr="00A7552F">
        <w:rPr>
          <w:rFonts w:ascii="Arial" w:hAnsi="Arial" w:cs="Arial"/>
          <w:lang w:val="en-US"/>
        </w:rPr>
        <w:t>sets out the capital investment</w:t>
      </w:r>
      <w:r w:rsidR="00341801">
        <w:rPr>
          <w:rFonts w:ascii="Arial" w:hAnsi="Arial" w:cs="Arial"/>
          <w:lang w:val="en-US"/>
        </w:rPr>
        <w:t xml:space="preserve"> required to implement the NPF.</w:t>
      </w:r>
    </w:p>
    <w:p w14:paraId="6FEC0C9C" w14:textId="3578FE9A" w:rsidR="00A7552F" w:rsidRDefault="00D425D4" w:rsidP="004443F4">
      <w:pPr>
        <w:pStyle w:val="Heading1"/>
        <w:rPr>
          <w:lang w:val="en-US"/>
        </w:rPr>
      </w:pPr>
      <w:r>
        <w:rPr>
          <w:lang w:val="en-US"/>
        </w:rPr>
        <w:t>Spatial and economic planning</w:t>
      </w:r>
    </w:p>
    <w:p w14:paraId="1703D2F7" w14:textId="77777777" w:rsidR="004443F4" w:rsidRPr="004443F4" w:rsidRDefault="004443F4" w:rsidP="004443F4">
      <w:pPr>
        <w:rPr>
          <w:lang w:val="en-US"/>
        </w:rPr>
      </w:pPr>
    </w:p>
    <w:p w14:paraId="7783275C" w14:textId="3E041BB6" w:rsidR="00A7552F" w:rsidRPr="00A7552F" w:rsidRDefault="00341801" w:rsidP="00341801">
      <w:pPr>
        <w:pStyle w:val="Heading2"/>
        <w:rPr>
          <w:lang w:val="en-US"/>
        </w:rPr>
      </w:pPr>
      <w:r>
        <w:rPr>
          <w:lang w:val="en-US"/>
        </w:rPr>
        <w:t>Regional planning guidelines</w:t>
      </w:r>
    </w:p>
    <w:p w14:paraId="27576BFE" w14:textId="2EC5490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Ireland has three regiona</w:t>
      </w:r>
      <w:r w:rsidR="00341801">
        <w:rPr>
          <w:rFonts w:ascii="Arial" w:hAnsi="Arial" w:cs="Arial"/>
          <w:lang w:val="en-US"/>
        </w:rPr>
        <w:t xml:space="preserve">l assemblies - the Northern and </w:t>
      </w:r>
      <w:r w:rsidRPr="00A7552F">
        <w:rPr>
          <w:rFonts w:ascii="Arial" w:hAnsi="Arial" w:cs="Arial"/>
          <w:lang w:val="en-US"/>
        </w:rPr>
        <w:t>Western Regional As</w:t>
      </w:r>
      <w:r w:rsidR="00341801">
        <w:rPr>
          <w:rFonts w:ascii="Arial" w:hAnsi="Arial" w:cs="Arial"/>
          <w:lang w:val="en-US"/>
        </w:rPr>
        <w:t xml:space="preserve">semblies, the Southern Regional </w:t>
      </w:r>
      <w:r w:rsidRPr="00A7552F">
        <w:rPr>
          <w:rFonts w:ascii="Arial" w:hAnsi="Arial" w:cs="Arial"/>
          <w:lang w:val="en-US"/>
        </w:rPr>
        <w:t>Assemblies, and the Eastern and Midland Regional Assemblies. These regional assemblies have a range of functions in relation to spatial planning and economic development. They can make regional spatial and economic strategies and issue regional planning guidelines (RPGs).</w:t>
      </w:r>
    </w:p>
    <w:p w14:paraId="1982A35B" w14:textId="5092BE21"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lastRenderedPageBreak/>
        <w:t>The purpose of RPGs i</w:t>
      </w:r>
      <w:r w:rsidR="00341801">
        <w:rPr>
          <w:rFonts w:ascii="Arial" w:hAnsi="Arial" w:cs="Arial"/>
          <w:lang w:val="en-US"/>
        </w:rPr>
        <w:t xml:space="preserve">s to improve policy development </w:t>
      </w:r>
      <w:r w:rsidRPr="00A7552F">
        <w:rPr>
          <w:rFonts w:ascii="Arial" w:hAnsi="Arial" w:cs="Arial"/>
          <w:lang w:val="en-US"/>
        </w:rPr>
        <w:t>and co-ordination across the region’s various State bodie</w:t>
      </w:r>
      <w:r w:rsidR="00341801">
        <w:rPr>
          <w:rFonts w:ascii="Arial" w:hAnsi="Arial" w:cs="Arial"/>
          <w:lang w:val="en-US"/>
        </w:rPr>
        <w:t xml:space="preserve">s. Objectives of RPGs include, </w:t>
      </w:r>
      <w:r w:rsidRPr="00A7552F">
        <w:rPr>
          <w:rFonts w:ascii="Arial" w:hAnsi="Arial" w:cs="Arial"/>
          <w:lang w:val="en-US"/>
        </w:rPr>
        <w:t xml:space="preserve">for example, developing transport corridors and </w:t>
      </w:r>
      <w:proofErr w:type="gramStart"/>
      <w:r w:rsidRPr="00A7552F">
        <w:rPr>
          <w:rFonts w:ascii="Arial" w:hAnsi="Arial" w:cs="Arial"/>
          <w:lang w:val="en-US"/>
        </w:rPr>
        <w:t>identifying  ways</w:t>
      </w:r>
      <w:proofErr w:type="gramEnd"/>
      <w:r w:rsidRPr="00A7552F">
        <w:rPr>
          <w:rFonts w:ascii="Arial" w:hAnsi="Arial" w:cs="Arial"/>
          <w:lang w:val="en-US"/>
        </w:rPr>
        <w:t xml:space="preserve"> in which medium- sized towns and rural areas may promote  sustainable development. Under the National Planning Framework, RPGs will be replaced b</w:t>
      </w:r>
      <w:r w:rsidR="00341801">
        <w:rPr>
          <w:rFonts w:ascii="Arial" w:hAnsi="Arial" w:cs="Arial"/>
          <w:lang w:val="en-US"/>
        </w:rPr>
        <w:t xml:space="preserve">y regional spatial and economic </w:t>
      </w:r>
      <w:r w:rsidRPr="00A7552F">
        <w:rPr>
          <w:rFonts w:ascii="Arial" w:hAnsi="Arial" w:cs="Arial"/>
          <w:lang w:val="en-US"/>
        </w:rPr>
        <w:t>strategies (RSESs), provided</w:t>
      </w:r>
      <w:r w:rsidR="00D425D4">
        <w:rPr>
          <w:rFonts w:ascii="Arial" w:hAnsi="Arial" w:cs="Arial"/>
          <w:lang w:val="en-US"/>
        </w:rPr>
        <w:t xml:space="preserve"> for under the Local Government Reform Act 2014.</w:t>
      </w:r>
    </w:p>
    <w:p w14:paraId="70CDB098" w14:textId="482AAD9B"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Until recently, local authorities were only required to</w:t>
      </w:r>
      <w:r w:rsidR="00D425D4">
        <w:rPr>
          <w:rFonts w:ascii="Arial" w:hAnsi="Arial" w:cs="Arial"/>
          <w:lang w:val="en-US"/>
        </w:rPr>
        <w:t xml:space="preserve"> “have regard to” RPGs and were</w:t>
      </w:r>
      <w:r w:rsidRPr="00A7552F">
        <w:rPr>
          <w:rFonts w:ascii="Arial" w:hAnsi="Arial" w:cs="Arial"/>
          <w:lang w:val="en-US"/>
        </w:rPr>
        <w:t xml:space="preserve"> not required to comply rigidly with their recommendations. However, the Planning and Development (Amendment) Act 2018 imposes more stringent requirements on local authorities to ensure development plans adhere to national or regional spatial and economic policies and guidelines issued by the Minister for Housing, Planning and Local Government, for example, the Flood Risk Management  Guidelines for Planning Authorities pu</w:t>
      </w:r>
      <w:r w:rsidR="00D425D4">
        <w:rPr>
          <w:rFonts w:ascii="Arial" w:hAnsi="Arial" w:cs="Arial"/>
          <w:lang w:val="en-US"/>
        </w:rPr>
        <w:t>blished in 2009.</w:t>
      </w:r>
    </w:p>
    <w:p w14:paraId="00DC5598" w14:textId="0FF92123" w:rsidR="00A7552F" w:rsidRPr="00A7552F" w:rsidRDefault="00A7552F" w:rsidP="00341801">
      <w:pPr>
        <w:pStyle w:val="Heading2"/>
        <w:rPr>
          <w:lang w:val="en-US"/>
        </w:rPr>
      </w:pPr>
      <w:r w:rsidRPr="00A7552F">
        <w:rPr>
          <w:lang w:val="en-US"/>
        </w:rPr>
        <w:t>Loc</w:t>
      </w:r>
      <w:r w:rsidR="00D425D4">
        <w:rPr>
          <w:lang w:val="en-US"/>
        </w:rPr>
        <w:t>al and county development plans</w:t>
      </w:r>
    </w:p>
    <w:p w14:paraId="2CA2BA96" w14:textId="466A1291" w:rsidR="00A7552F" w:rsidRPr="00341801" w:rsidRDefault="00341801" w:rsidP="00341801">
      <w:pPr>
        <w:pStyle w:val="paragraph"/>
        <w:spacing w:line="360" w:lineRule="auto"/>
        <w:jc w:val="both"/>
        <w:textAlignment w:val="baseline"/>
        <w:rPr>
          <w:rFonts w:ascii="Arial" w:hAnsi="Arial" w:cs="Arial"/>
          <w:lang w:val="en-US"/>
        </w:rPr>
      </w:pPr>
      <w:r>
        <w:rPr>
          <w:rFonts w:ascii="Arial" w:hAnsi="Arial" w:cs="Arial"/>
          <w:lang w:val="en-US"/>
        </w:rPr>
        <w:t>Local authorities</w:t>
      </w:r>
      <w:r w:rsidR="00A7552F" w:rsidRPr="00A7552F">
        <w:rPr>
          <w:rFonts w:ascii="Arial" w:hAnsi="Arial" w:cs="Arial"/>
          <w:lang w:val="en-US"/>
        </w:rPr>
        <w:t xml:space="preserve"> use d</w:t>
      </w:r>
      <w:r>
        <w:rPr>
          <w:rFonts w:ascii="Arial" w:hAnsi="Arial" w:cs="Arial"/>
          <w:lang w:val="en-US"/>
        </w:rPr>
        <w:t xml:space="preserve">evelopment </w:t>
      </w:r>
      <w:r w:rsidR="00D425D4">
        <w:rPr>
          <w:rFonts w:ascii="Arial" w:hAnsi="Arial" w:cs="Arial"/>
          <w:lang w:val="en-US"/>
        </w:rPr>
        <w:t xml:space="preserve">plans as their main </w:t>
      </w:r>
      <w:r w:rsidR="00A7552F" w:rsidRPr="00A7552F">
        <w:rPr>
          <w:rFonts w:ascii="Arial" w:hAnsi="Arial" w:cs="Arial"/>
          <w:lang w:val="en-US"/>
        </w:rPr>
        <w:t>policy document in relation to planning. Development plans set out the overall core s</w:t>
      </w:r>
      <w:r w:rsidR="00D425D4">
        <w:rPr>
          <w:rFonts w:ascii="Arial" w:hAnsi="Arial" w:cs="Arial"/>
          <w:lang w:val="en-US"/>
        </w:rPr>
        <w:t xml:space="preserve">trategy and specific objectives </w:t>
      </w:r>
      <w:r w:rsidR="00A7552F" w:rsidRPr="00A7552F">
        <w:rPr>
          <w:rFonts w:ascii="Arial" w:hAnsi="Arial" w:cs="Arial"/>
          <w:lang w:val="en-US"/>
        </w:rPr>
        <w:t xml:space="preserve">for the proper planning and sustainable development of the entire functional area of the local authority. The plan consists of a written statement which sets out the policies for the county, </w:t>
      </w:r>
      <w:r w:rsidR="00D425D4">
        <w:rPr>
          <w:rFonts w:ascii="Arial" w:hAnsi="Arial" w:cs="Arial"/>
          <w:lang w:val="en-US"/>
        </w:rPr>
        <w:t xml:space="preserve">and maps which indicate zonings </w:t>
      </w:r>
      <w:r w:rsidR="00A7552F" w:rsidRPr="00A7552F">
        <w:rPr>
          <w:rFonts w:ascii="Arial" w:hAnsi="Arial" w:cs="Arial"/>
          <w:lang w:val="en-US"/>
        </w:rPr>
        <w:t>for different types of development, for example, residential, industria</w:t>
      </w:r>
      <w:r w:rsidR="00704FC6">
        <w:rPr>
          <w:rFonts w:ascii="Arial" w:hAnsi="Arial" w:cs="Arial"/>
          <w:lang w:val="en-US"/>
        </w:rPr>
        <w:t>l</w:t>
      </w:r>
      <w:r>
        <w:rPr>
          <w:rFonts w:ascii="Arial" w:hAnsi="Arial" w:cs="Arial"/>
          <w:lang w:val="en-US"/>
        </w:rPr>
        <w:t xml:space="preserve"> and amenities such as parks.</w:t>
      </w:r>
    </w:p>
    <w:p w14:paraId="2A5A9E1B" w14:textId="2B892E7B" w:rsidR="00A7552F" w:rsidRPr="00A7552F" w:rsidRDefault="00A7552F" w:rsidP="00341801">
      <w:pPr>
        <w:pStyle w:val="Heading3"/>
        <w:rPr>
          <w:lang w:val="en-US"/>
        </w:rPr>
      </w:pPr>
      <w:r w:rsidRPr="00A7552F">
        <w:rPr>
          <w:lang w:val="en-US"/>
        </w:rPr>
        <w:t>O</w:t>
      </w:r>
      <w:r w:rsidR="00D425D4">
        <w:rPr>
          <w:lang w:val="en-US"/>
        </w:rPr>
        <w:t>bjectives of a development plan</w:t>
      </w:r>
    </w:p>
    <w:p w14:paraId="77EB60D3" w14:textId="60B6D969"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w:t>
      </w:r>
      <w:r w:rsidR="00D425D4">
        <w:rPr>
          <w:rFonts w:ascii="Arial" w:hAnsi="Arial" w:cs="Arial"/>
          <w:lang w:val="en-US"/>
        </w:rPr>
        <w:t xml:space="preserve"> development plan must set out:</w:t>
      </w:r>
    </w:p>
    <w:p w14:paraId="1BEE74AB" w14:textId="1C21048C"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An overall core strategy for the proper planning and sustainable development of the area</w:t>
      </w:r>
    </w:p>
    <w:p w14:paraId="2EBD7491" w14:textId="05860771"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A written statement and development objectives for the area, including  objective</w:t>
      </w:r>
      <w:r w:rsidR="00341801">
        <w:rPr>
          <w:rFonts w:ascii="Arial" w:hAnsi="Arial" w:cs="Arial"/>
          <w:lang w:val="en-US"/>
        </w:rPr>
        <w:t>s  on zoning and infrastructure</w:t>
      </w:r>
    </w:p>
    <w:p w14:paraId="51C22131" w14:textId="6DD8D47D"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lastRenderedPageBreak/>
        <w:t>Section 10 of the Act sets out a list of objectives that the plan may contain and the First Schedule sets out some</w:t>
      </w:r>
      <w:r w:rsidR="00704FC6">
        <w:rPr>
          <w:rFonts w:ascii="Arial" w:hAnsi="Arial" w:cs="Arial"/>
          <w:lang w:val="en-US"/>
        </w:rPr>
        <w:t xml:space="preserve"> </w:t>
      </w:r>
      <w:r w:rsidRPr="00A7552F">
        <w:rPr>
          <w:rFonts w:ascii="Arial" w:hAnsi="Arial" w:cs="Arial"/>
          <w:lang w:val="en-US"/>
        </w:rPr>
        <w:t>43 other purposes for which planning authorities may set objectives in a draft plan, including the promotion of sustainable settlement and transportation  strategies in rural and urban areas. Development plans must include an objective for protection of</w:t>
      </w:r>
      <w:r w:rsidR="00D425D4">
        <w:rPr>
          <w:rFonts w:ascii="Arial" w:hAnsi="Arial" w:cs="Arial"/>
          <w:lang w:val="en-US"/>
        </w:rPr>
        <w:t xml:space="preserve"> structures of special interest </w:t>
      </w:r>
      <w:r w:rsidRPr="00A7552F">
        <w:rPr>
          <w:rFonts w:ascii="Arial" w:hAnsi="Arial" w:cs="Arial"/>
          <w:lang w:val="en-US"/>
        </w:rPr>
        <w:t>(see page 7 below). Planning authorities can also include objectives not listed in legis</w:t>
      </w:r>
      <w:r w:rsidR="00D425D4">
        <w:rPr>
          <w:rFonts w:ascii="Arial" w:hAnsi="Arial" w:cs="Arial"/>
          <w:lang w:val="en-US"/>
        </w:rPr>
        <w:t xml:space="preserve">lation, as long as these relate </w:t>
      </w:r>
      <w:r w:rsidRPr="00A7552F">
        <w:rPr>
          <w:rFonts w:ascii="Arial" w:hAnsi="Arial" w:cs="Arial"/>
          <w:lang w:val="en-US"/>
        </w:rPr>
        <w:t>to the proper planning and susta</w:t>
      </w:r>
      <w:r w:rsidR="00341801">
        <w:rPr>
          <w:rFonts w:ascii="Arial" w:hAnsi="Arial" w:cs="Arial"/>
          <w:lang w:val="en-US"/>
        </w:rPr>
        <w:t>inable development of the area.</w:t>
      </w:r>
    </w:p>
    <w:p w14:paraId="13C0B8CC" w14:textId="5369A702" w:rsidR="00A7552F" w:rsidRPr="00A7552F" w:rsidRDefault="00D425D4" w:rsidP="00341801">
      <w:pPr>
        <w:pStyle w:val="Heading3"/>
        <w:rPr>
          <w:lang w:val="en-US"/>
        </w:rPr>
      </w:pPr>
      <w:r>
        <w:rPr>
          <w:lang w:val="en-US"/>
        </w:rPr>
        <w:t>Timeframe for development plans</w:t>
      </w:r>
    </w:p>
    <w:p w14:paraId="72FB1945" w14:textId="72FA7E40"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Section 9 of the Act requires each local authority to make a development plan for it</w:t>
      </w:r>
      <w:r w:rsidR="00536E6C">
        <w:rPr>
          <w:rFonts w:ascii="Arial" w:hAnsi="Arial" w:cs="Arial"/>
          <w:lang w:val="en-US"/>
        </w:rPr>
        <w:t xml:space="preserve">s entire functional </w:t>
      </w:r>
      <w:r w:rsidR="00D425D4">
        <w:rPr>
          <w:rFonts w:ascii="Arial" w:hAnsi="Arial" w:cs="Arial"/>
          <w:lang w:val="en-US"/>
        </w:rPr>
        <w:t xml:space="preserve">area every </w:t>
      </w:r>
      <w:r w:rsidRPr="00A7552F">
        <w:rPr>
          <w:rFonts w:ascii="Arial" w:hAnsi="Arial" w:cs="Arial"/>
          <w:lang w:val="en-US"/>
        </w:rPr>
        <w:t>six years. The development plan sho</w:t>
      </w:r>
      <w:r w:rsidR="00D425D4">
        <w:rPr>
          <w:rFonts w:ascii="Arial" w:hAnsi="Arial" w:cs="Arial"/>
          <w:lang w:val="en-US"/>
        </w:rPr>
        <w:t>uld be consistent with national</w:t>
      </w:r>
      <w:r w:rsidRPr="00A7552F">
        <w:rPr>
          <w:rFonts w:ascii="Arial" w:hAnsi="Arial" w:cs="Arial"/>
          <w:lang w:val="en-US"/>
        </w:rPr>
        <w:t xml:space="preserve"> plans, pol</w:t>
      </w:r>
      <w:r w:rsidR="00D425D4">
        <w:rPr>
          <w:rFonts w:ascii="Arial" w:hAnsi="Arial" w:cs="Arial"/>
          <w:lang w:val="en-US"/>
        </w:rPr>
        <w:t xml:space="preserve">icies or strategies prepared by </w:t>
      </w:r>
      <w:r w:rsidRPr="00A7552F">
        <w:rPr>
          <w:rFonts w:ascii="Arial" w:hAnsi="Arial" w:cs="Arial"/>
          <w:lang w:val="en-US"/>
        </w:rPr>
        <w:t>the Minister, including RPGs a</w:t>
      </w:r>
      <w:r w:rsidR="00341801">
        <w:rPr>
          <w:rFonts w:ascii="Arial" w:hAnsi="Arial" w:cs="Arial"/>
          <w:lang w:val="en-US"/>
        </w:rPr>
        <w:t xml:space="preserve">nd </w:t>
      </w:r>
      <w:r w:rsidR="00704FC6">
        <w:rPr>
          <w:rFonts w:ascii="Arial" w:hAnsi="Arial" w:cs="Arial"/>
          <w:lang w:val="en-US"/>
        </w:rPr>
        <w:t xml:space="preserve">RSESs and </w:t>
      </w:r>
      <w:r w:rsidR="00341801">
        <w:rPr>
          <w:rFonts w:ascii="Arial" w:hAnsi="Arial" w:cs="Arial"/>
          <w:lang w:val="en-US"/>
        </w:rPr>
        <w:t xml:space="preserve">the National </w:t>
      </w:r>
      <w:r w:rsidR="00D425D4">
        <w:rPr>
          <w:rFonts w:ascii="Arial" w:hAnsi="Arial" w:cs="Arial"/>
          <w:lang w:val="en-US"/>
        </w:rPr>
        <w:t>Planning Framework.</w:t>
      </w:r>
    </w:p>
    <w:p w14:paraId="580EF7FD" w14:textId="3DDD760A"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Within fou</w:t>
      </w:r>
      <w:r w:rsidR="00D425D4">
        <w:rPr>
          <w:rFonts w:ascii="Arial" w:hAnsi="Arial" w:cs="Arial"/>
          <w:lang w:val="en-US"/>
        </w:rPr>
        <w:t>r years of making a development</w:t>
      </w:r>
      <w:r w:rsidRPr="00A7552F">
        <w:rPr>
          <w:rFonts w:ascii="Arial" w:hAnsi="Arial" w:cs="Arial"/>
          <w:lang w:val="en-US"/>
        </w:rPr>
        <w:t xml:space="preserve"> plan, a planning authority must give notice that it intends to review the plan and prepare a new plan for the area. It must publish this notice in one or more newsp</w:t>
      </w:r>
      <w:r w:rsidR="00D425D4">
        <w:rPr>
          <w:rFonts w:ascii="Arial" w:hAnsi="Arial" w:cs="Arial"/>
          <w:lang w:val="en-US"/>
        </w:rPr>
        <w:t>apers circulating in the area.</w:t>
      </w:r>
    </w:p>
    <w:p w14:paraId="006D88FE" w14:textId="74063812" w:rsidR="00A7552F" w:rsidRPr="00A7552F" w:rsidRDefault="00D425D4" w:rsidP="00341801">
      <w:pPr>
        <w:pStyle w:val="Heading2"/>
        <w:rPr>
          <w:lang w:val="en-US"/>
        </w:rPr>
      </w:pPr>
      <w:r>
        <w:rPr>
          <w:lang w:val="en-US"/>
        </w:rPr>
        <w:t>Public participation</w:t>
      </w:r>
    </w:p>
    <w:p w14:paraId="160C0141" w14:textId="084A435B"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planning authority must then begin a public consultation, inviting wri</w:t>
      </w:r>
      <w:r w:rsidR="00D425D4">
        <w:rPr>
          <w:rFonts w:ascii="Arial" w:hAnsi="Arial" w:cs="Arial"/>
          <w:lang w:val="en-US"/>
        </w:rPr>
        <w:t xml:space="preserve">tten submissions on what should </w:t>
      </w:r>
      <w:r w:rsidRPr="00A7552F">
        <w:rPr>
          <w:rFonts w:ascii="Arial" w:hAnsi="Arial" w:cs="Arial"/>
          <w:lang w:val="en-US"/>
        </w:rPr>
        <w:t>be included in the draft plan. Within 16 weeks of the closing date of the public consultation, the local authority must prepare a report on the comments submitted and must recommend policies to include in the draft development plan. It must then prepare a draft plan and put it on public display for further public consultation. It may hold public meetings and oral hearings at this stage. When a draft development plan is on public display, anyone can submit a com</w:t>
      </w:r>
      <w:r w:rsidR="00D425D4">
        <w:rPr>
          <w:rFonts w:ascii="Arial" w:hAnsi="Arial" w:cs="Arial"/>
          <w:lang w:val="en-US"/>
        </w:rPr>
        <w:t>ment on any aspect of the plan.</w:t>
      </w:r>
    </w:p>
    <w:p w14:paraId="330E7F9E" w14:textId="02A41195"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For example, people might comment on proposed council road works or the zoning of new lands for residential development</w:t>
      </w:r>
      <w:r w:rsidR="00704FC6">
        <w:rPr>
          <w:rFonts w:ascii="Arial" w:hAnsi="Arial" w:cs="Arial"/>
          <w:lang w:val="en-US"/>
        </w:rPr>
        <w:t>, or suggest placing additional</w:t>
      </w:r>
      <w:r w:rsidRPr="00A7552F">
        <w:rPr>
          <w:rFonts w:ascii="Arial" w:hAnsi="Arial" w:cs="Arial"/>
          <w:lang w:val="en-US"/>
        </w:rPr>
        <w:t xml:space="preserve"> dwellings on the </w:t>
      </w:r>
      <w:r w:rsidR="00D425D4">
        <w:rPr>
          <w:rFonts w:ascii="Arial" w:hAnsi="Arial" w:cs="Arial"/>
          <w:lang w:val="en-US"/>
        </w:rPr>
        <w:t>Record of Protected Structures.</w:t>
      </w:r>
    </w:p>
    <w:p w14:paraId="5016BEA0" w14:textId="5F65E35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lastRenderedPageBreak/>
        <w:t>The elected members of the local authority then consider the draft plan and related submissions, and may accept or amend the draft. Any amendments at this stage go back on public display for a mi</w:t>
      </w:r>
      <w:r w:rsidR="00D425D4">
        <w:rPr>
          <w:rFonts w:ascii="Arial" w:hAnsi="Arial" w:cs="Arial"/>
          <w:lang w:val="en-US"/>
        </w:rPr>
        <w:t>nimum of four weeks. The final</w:t>
      </w:r>
      <w:r w:rsidR="00341801">
        <w:rPr>
          <w:rFonts w:ascii="Arial" w:hAnsi="Arial" w:cs="Arial"/>
          <w:lang w:val="en-US"/>
        </w:rPr>
        <w:t xml:space="preserve"> </w:t>
      </w:r>
      <w:r w:rsidRPr="00A7552F">
        <w:rPr>
          <w:rFonts w:ascii="Arial" w:hAnsi="Arial" w:cs="Arial"/>
          <w:lang w:val="en-US"/>
        </w:rPr>
        <w:t>consideration of the amendments to the draft plan must be completed within six week</w:t>
      </w:r>
      <w:r w:rsidR="00341801">
        <w:rPr>
          <w:rFonts w:ascii="Arial" w:hAnsi="Arial" w:cs="Arial"/>
          <w:lang w:val="en-US"/>
        </w:rPr>
        <w:t xml:space="preserve">s. There is a general requirement </w:t>
      </w:r>
      <w:r w:rsidRPr="00A7552F">
        <w:rPr>
          <w:rFonts w:ascii="Arial" w:hAnsi="Arial" w:cs="Arial"/>
          <w:lang w:val="en-US"/>
        </w:rPr>
        <w:t xml:space="preserve">to </w:t>
      </w:r>
      <w:proofErr w:type="spellStart"/>
      <w:r w:rsidRPr="00A7552F">
        <w:rPr>
          <w:rFonts w:ascii="Arial" w:hAnsi="Arial" w:cs="Arial"/>
          <w:lang w:val="en-US"/>
        </w:rPr>
        <w:t>finalise</w:t>
      </w:r>
      <w:proofErr w:type="spellEnd"/>
      <w:r w:rsidRPr="00A7552F">
        <w:rPr>
          <w:rFonts w:ascii="Arial" w:hAnsi="Arial" w:cs="Arial"/>
          <w:lang w:val="en-US"/>
        </w:rPr>
        <w:t xml:space="preserve"> the plan within two years of starting the review process. The planning authority may change the plan at any time during the six-year period for a stated reason.</w:t>
      </w:r>
    </w:p>
    <w:p w14:paraId="5C7BB09C" w14:textId="2C00BE00"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For instance, it may need to bring a plan into line with regional planning guidelines, a national housing strategy or developme</w:t>
      </w:r>
      <w:r w:rsidR="00D425D4">
        <w:rPr>
          <w:rFonts w:ascii="Arial" w:hAnsi="Arial" w:cs="Arial"/>
          <w:lang w:val="en-US"/>
        </w:rPr>
        <w:t>nt standards for new buildings.</w:t>
      </w:r>
    </w:p>
    <w:p w14:paraId="16C76BB2" w14:textId="5BD72886"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Separate procedures exist for other variations and material contraventions of a development plan during the six-year period. An example of a </w:t>
      </w:r>
      <w:r w:rsidR="00D425D4">
        <w:rPr>
          <w:rFonts w:ascii="Arial" w:hAnsi="Arial" w:cs="Arial"/>
          <w:lang w:val="en-US"/>
        </w:rPr>
        <w:t xml:space="preserve">material contravention would be </w:t>
      </w:r>
      <w:r w:rsidRPr="00A7552F">
        <w:rPr>
          <w:rFonts w:ascii="Arial" w:hAnsi="Arial" w:cs="Arial"/>
          <w:lang w:val="en-US"/>
        </w:rPr>
        <w:t>proposing an industrial development for an area zoned for residential amenities.</w:t>
      </w:r>
    </w:p>
    <w:p w14:paraId="058BDB5D" w14:textId="683A7EC2" w:rsidR="00A7552F" w:rsidRPr="00A7552F" w:rsidRDefault="00D425D4" w:rsidP="00341801">
      <w:pPr>
        <w:pStyle w:val="Heading3"/>
        <w:rPr>
          <w:lang w:val="en-US"/>
        </w:rPr>
      </w:pPr>
      <w:r>
        <w:rPr>
          <w:lang w:val="en-US"/>
        </w:rPr>
        <w:t>Part V and housing strategies</w:t>
      </w:r>
    </w:p>
    <w:p w14:paraId="797C75D9" w14:textId="07629DCE"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Each planning authority must include a housing strategy in its </w:t>
      </w:r>
      <w:proofErr w:type="gramStart"/>
      <w:r w:rsidRPr="00A7552F">
        <w:rPr>
          <w:rFonts w:ascii="Arial" w:hAnsi="Arial" w:cs="Arial"/>
          <w:lang w:val="en-US"/>
        </w:rPr>
        <w:t>development  plan</w:t>
      </w:r>
      <w:proofErr w:type="gramEnd"/>
      <w:r w:rsidRPr="00A7552F">
        <w:rPr>
          <w:rFonts w:ascii="Arial" w:hAnsi="Arial" w:cs="Arial"/>
          <w:lang w:val="en-US"/>
        </w:rPr>
        <w:t>, as per Part V of the Act. This strategy must take into account the most recent assessment of social housing needs, as well as the existing and likely future housing needs of people from different income</w:t>
      </w:r>
      <w:r w:rsidR="00704FC6">
        <w:rPr>
          <w:rFonts w:ascii="Arial" w:hAnsi="Arial" w:cs="Arial"/>
          <w:lang w:val="en-US"/>
        </w:rPr>
        <w:t xml:space="preserve"> </w:t>
      </w:r>
      <w:r w:rsidRPr="00A7552F">
        <w:rPr>
          <w:rFonts w:ascii="Arial" w:hAnsi="Arial" w:cs="Arial"/>
          <w:lang w:val="en-US"/>
        </w:rPr>
        <w:t>groups. A housing strategy must reserve up to 20</w:t>
      </w:r>
      <w:r w:rsidR="00704FC6">
        <w:rPr>
          <w:rFonts w:ascii="Arial" w:hAnsi="Arial" w:cs="Arial"/>
          <w:lang w:val="en-US"/>
        </w:rPr>
        <w:t>% of lands zoned as residential</w:t>
      </w:r>
      <w:r w:rsidRPr="00A7552F">
        <w:rPr>
          <w:rFonts w:ascii="Arial" w:hAnsi="Arial" w:cs="Arial"/>
          <w:lang w:val="en-US"/>
        </w:rPr>
        <w:t xml:space="preserve"> for social and affordable housing. This percentage mus</w:t>
      </w:r>
      <w:r w:rsidR="00D425D4">
        <w:rPr>
          <w:rFonts w:ascii="Arial" w:hAnsi="Arial" w:cs="Arial"/>
          <w:lang w:val="en-US"/>
        </w:rPr>
        <w:t>t be specified in the strategy.</w:t>
      </w:r>
    </w:p>
    <w:p w14:paraId="098182C4" w14:textId="2E2BA688"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Private developments</w:t>
      </w:r>
      <w:r w:rsidR="00D425D4">
        <w:rPr>
          <w:rFonts w:ascii="Arial" w:hAnsi="Arial" w:cs="Arial"/>
          <w:lang w:val="en-US"/>
        </w:rPr>
        <w:t xml:space="preserve"> of a certain size must include </w:t>
      </w:r>
      <w:r w:rsidR="00704FC6">
        <w:rPr>
          <w:rFonts w:ascii="Arial" w:hAnsi="Arial" w:cs="Arial"/>
          <w:lang w:val="en-US"/>
        </w:rPr>
        <w:t xml:space="preserve">a contribution </w:t>
      </w:r>
      <w:r w:rsidRPr="00A7552F">
        <w:rPr>
          <w:rFonts w:ascii="Arial" w:hAnsi="Arial" w:cs="Arial"/>
          <w:lang w:val="en-US"/>
        </w:rPr>
        <w:t>towards social and affordable housing. Smaller developments can claim an exemption from this requirement by applying to the local authority for an exemption certificate before submitting a</w:t>
      </w:r>
      <w:r w:rsidR="00D425D4">
        <w:rPr>
          <w:rFonts w:ascii="Arial" w:hAnsi="Arial" w:cs="Arial"/>
          <w:lang w:val="en-US"/>
        </w:rPr>
        <w:t xml:space="preserve"> planning application.</w:t>
      </w:r>
    </w:p>
    <w:p w14:paraId="1A2395F3" w14:textId="4AF73D29"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The Planning and Development (Amendment) Act 2002 changed the original legislation to give developers more flexibility with this requirement, for example, developers can </w:t>
      </w:r>
      <w:r w:rsidRPr="00A7552F">
        <w:rPr>
          <w:rFonts w:ascii="Arial" w:hAnsi="Arial" w:cs="Arial"/>
          <w:lang w:val="en-US"/>
        </w:rPr>
        <w:lastRenderedPageBreak/>
        <w:t>provide sites, units</w:t>
      </w:r>
      <w:r w:rsidR="00D425D4">
        <w:rPr>
          <w:rFonts w:ascii="Arial" w:hAnsi="Arial" w:cs="Arial"/>
          <w:lang w:val="en-US"/>
        </w:rPr>
        <w:t xml:space="preserve"> or a specified sum of money to </w:t>
      </w:r>
      <w:r w:rsidRPr="00A7552F">
        <w:rPr>
          <w:rFonts w:ascii="Arial" w:hAnsi="Arial" w:cs="Arial"/>
          <w:lang w:val="en-US"/>
        </w:rPr>
        <w:t>comply with this Part V requirement, with the ag</w:t>
      </w:r>
      <w:r w:rsidR="00341801">
        <w:rPr>
          <w:rFonts w:ascii="Arial" w:hAnsi="Arial" w:cs="Arial"/>
          <w:lang w:val="en-US"/>
        </w:rPr>
        <w:t>reement of the local authority.</w:t>
      </w:r>
    </w:p>
    <w:p w14:paraId="4022D70A" w14:textId="21FB1EDF" w:rsidR="00A7552F" w:rsidRPr="00A7552F" w:rsidRDefault="00D425D4" w:rsidP="00341801">
      <w:pPr>
        <w:pStyle w:val="Heading2"/>
        <w:rPr>
          <w:lang w:val="en-US"/>
        </w:rPr>
      </w:pPr>
      <w:r>
        <w:rPr>
          <w:lang w:val="en-US"/>
        </w:rPr>
        <w:t>Local area plans</w:t>
      </w:r>
    </w:p>
    <w:p w14:paraId="7702AE88" w14:textId="64799BAA" w:rsidR="00A7552F" w:rsidRPr="00A7552F" w:rsidRDefault="00341801" w:rsidP="00A7552F">
      <w:pPr>
        <w:pStyle w:val="paragraph"/>
        <w:spacing w:line="360" w:lineRule="auto"/>
        <w:jc w:val="both"/>
        <w:textAlignment w:val="baseline"/>
        <w:rPr>
          <w:rFonts w:ascii="Arial" w:hAnsi="Arial" w:cs="Arial"/>
          <w:lang w:val="en-US"/>
        </w:rPr>
      </w:pPr>
      <w:r>
        <w:rPr>
          <w:rFonts w:ascii="Arial" w:hAnsi="Arial" w:cs="Arial"/>
          <w:lang w:val="en-US"/>
        </w:rPr>
        <w:t>Local authorities</w:t>
      </w:r>
      <w:r w:rsidR="00A7552F" w:rsidRPr="00A7552F">
        <w:rPr>
          <w:rFonts w:ascii="Arial" w:hAnsi="Arial" w:cs="Arial"/>
          <w:lang w:val="en-US"/>
        </w:rPr>
        <w:t xml:space="preserve"> are also responsible for developing local are</w:t>
      </w:r>
      <w:r>
        <w:rPr>
          <w:rFonts w:ascii="Arial" w:hAnsi="Arial" w:cs="Arial"/>
          <w:lang w:val="en-US"/>
        </w:rPr>
        <w:t>a plans (LAP). A LAP is similar</w:t>
      </w:r>
      <w:r w:rsidR="004443F4">
        <w:rPr>
          <w:rFonts w:ascii="Arial" w:hAnsi="Arial" w:cs="Arial"/>
          <w:lang w:val="en-US"/>
        </w:rPr>
        <w:t xml:space="preserve"> to a development</w:t>
      </w:r>
      <w:r w:rsidR="00A7552F" w:rsidRPr="00A7552F">
        <w:rPr>
          <w:rFonts w:ascii="Arial" w:hAnsi="Arial" w:cs="Arial"/>
          <w:lang w:val="en-US"/>
        </w:rPr>
        <w:t xml:space="preserve"> plan, but it looks at a smaller area in a more detailed way. It identifies and analyses issues of relevance to the specific area, before setting out principles fo</w:t>
      </w:r>
      <w:r>
        <w:rPr>
          <w:rFonts w:ascii="Arial" w:hAnsi="Arial" w:cs="Arial"/>
          <w:lang w:val="en-US"/>
        </w:rPr>
        <w:t xml:space="preserve">r its future development. A LAP </w:t>
      </w:r>
      <w:r w:rsidR="00A7552F" w:rsidRPr="00A7552F">
        <w:rPr>
          <w:rFonts w:ascii="Arial" w:hAnsi="Arial" w:cs="Arial"/>
          <w:lang w:val="en-US"/>
        </w:rPr>
        <w:t>must be made for any designated town with a population of over 5,000. LAPs can be reviewed or amended at any time, provided the planning authority follows the public consultation procedures</w:t>
      </w:r>
      <w:r w:rsidR="00D425D4">
        <w:rPr>
          <w:rFonts w:ascii="Arial" w:hAnsi="Arial" w:cs="Arial"/>
          <w:lang w:val="en-US"/>
        </w:rPr>
        <w:t xml:space="preserve"> set down in the planning acts.</w:t>
      </w:r>
    </w:p>
    <w:p w14:paraId="1DE8ED69" w14:textId="6252EA80" w:rsidR="00A7552F" w:rsidRPr="00A7552F" w:rsidRDefault="00D425D4" w:rsidP="00341801">
      <w:pPr>
        <w:pStyle w:val="Heading1"/>
        <w:rPr>
          <w:lang w:val="en-US"/>
        </w:rPr>
      </w:pPr>
      <w:r>
        <w:rPr>
          <w:lang w:val="en-US"/>
        </w:rPr>
        <w:t>Planning permission</w:t>
      </w:r>
    </w:p>
    <w:p w14:paraId="4865EEE6" w14:textId="7CFCAC45"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Planning permission must be obtained from the planning authority before development starts. A proposed development should be consistent with the policies and objectives of the local development plan. </w:t>
      </w:r>
      <w:proofErr w:type="gramStart"/>
      <w:r w:rsidRPr="00A7552F">
        <w:rPr>
          <w:rFonts w:ascii="Arial" w:hAnsi="Arial" w:cs="Arial"/>
          <w:lang w:val="en-US"/>
        </w:rPr>
        <w:t>Development</w:t>
      </w:r>
      <w:r w:rsidR="00704FC6">
        <w:rPr>
          <w:rFonts w:ascii="Arial" w:hAnsi="Arial" w:cs="Arial"/>
          <w:lang w:val="en-US"/>
        </w:rPr>
        <w:t xml:space="preserve"> </w:t>
      </w:r>
      <w:r w:rsidRPr="00A7552F">
        <w:rPr>
          <w:rFonts w:ascii="Arial" w:hAnsi="Arial" w:cs="Arial"/>
          <w:lang w:val="en-US"/>
        </w:rPr>
        <w:t>is defined in the Planning and Development Acts as “the carrying out of any works on, in, over or under land or the making of any material change in the use of any str</w:t>
      </w:r>
      <w:r w:rsidR="00341801">
        <w:rPr>
          <w:rFonts w:ascii="Arial" w:hAnsi="Arial" w:cs="Arial"/>
          <w:lang w:val="en-US"/>
        </w:rPr>
        <w:t>uctures or other land”.</w:t>
      </w:r>
      <w:proofErr w:type="gramEnd"/>
    </w:p>
    <w:p w14:paraId="3FFA275F" w14:textId="04BA6B8E"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Planning permission is</w:t>
      </w:r>
      <w:r w:rsidR="00D14B9E">
        <w:rPr>
          <w:rFonts w:ascii="Arial" w:hAnsi="Arial" w:cs="Arial"/>
          <w:lang w:val="en-US"/>
        </w:rPr>
        <w:t xml:space="preserve"> also required where there is </w:t>
      </w:r>
      <w:r w:rsidRPr="00A7552F">
        <w:rPr>
          <w:rFonts w:ascii="Arial" w:hAnsi="Arial" w:cs="Arial"/>
          <w:lang w:val="en-US"/>
        </w:rPr>
        <w:t xml:space="preserve">material change of use (for example, a change from retail </w:t>
      </w:r>
      <w:r w:rsidR="00D14B9E">
        <w:rPr>
          <w:rFonts w:ascii="Arial" w:hAnsi="Arial" w:cs="Arial"/>
          <w:lang w:val="en-US"/>
        </w:rPr>
        <w:t>outlet to takeaway restaurant).</w:t>
      </w:r>
    </w:p>
    <w:p w14:paraId="7B26F9D9" w14:textId="2630BA77" w:rsidR="00A7552F" w:rsidRPr="00A7552F" w:rsidRDefault="00D14B9E" w:rsidP="00A7552F">
      <w:pPr>
        <w:pStyle w:val="paragraph"/>
        <w:spacing w:line="360" w:lineRule="auto"/>
        <w:jc w:val="both"/>
        <w:textAlignment w:val="baseline"/>
        <w:rPr>
          <w:rFonts w:ascii="Arial" w:hAnsi="Arial" w:cs="Arial"/>
          <w:lang w:val="en-US"/>
        </w:rPr>
      </w:pPr>
      <w:r>
        <w:rPr>
          <w:rFonts w:ascii="Arial" w:hAnsi="Arial" w:cs="Arial"/>
          <w:lang w:val="en-US"/>
        </w:rPr>
        <w:t>An application may be made for:</w:t>
      </w:r>
    </w:p>
    <w:p w14:paraId="7AE0BBB8" w14:textId="0C4D57AD" w:rsidR="00A7552F" w:rsidRPr="00A7552F" w:rsidRDefault="00D14B9E" w:rsidP="00536E6C">
      <w:pPr>
        <w:pStyle w:val="paragraph"/>
        <w:numPr>
          <w:ilvl w:val="0"/>
          <w:numId w:val="1"/>
        </w:numPr>
        <w:spacing w:line="360" w:lineRule="auto"/>
        <w:jc w:val="both"/>
        <w:textAlignment w:val="baseline"/>
        <w:rPr>
          <w:rFonts w:ascii="Arial" w:hAnsi="Arial" w:cs="Arial"/>
          <w:lang w:val="en-US"/>
        </w:rPr>
      </w:pPr>
      <w:r>
        <w:rPr>
          <w:rFonts w:ascii="Arial" w:hAnsi="Arial" w:cs="Arial"/>
          <w:lang w:val="en-US"/>
        </w:rPr>
        <w:t>Permission</w:t>
      </w:r>
    </w:p>
    <w:p w14:paraId="120E7FC6" w14:textId="0E293914"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Outline permission – which gives permission in principle, but does n</w:t>
      </w:r>
      <w:r w:rsidR="00D14B9E">
        <w:rPr>
          <w:rFonts w:ascii="Arial" w:hAnsi="Arial" w:cs="Arial"/>
          <w:lang w:val="en-US"/>
        </w:rPr>
        <w:t xml:space="preserve">ot allow the applicant to carry </w:t>
      </w:r>
      <w:r w:rsidRPr="00A7552F">
        <w:rPr>
          <w:rFonts w:ascii="Arial" w:hAnsi="Arial" w:cs="Arial"/>
          <w:lang w:val="en-US"/>
        </w:rPr>
        <w:t xml:space="preserve">out the works. These </w:t>
      </w:r>
      <w:proofErr w:type="gramStart"/>
      <w:r w:rsidRPr="00A7552F">
        <w:rPr>
          <w:rFonts w:ascii="Arial" w:hAnsi="Arial" w:cs="Arial"/>
          <w:lang w:val="en-US"/>
        </w:rPr>
        <w:t>applications  are</w:t>
      </w:r>
      <w:proofErr w:type="gramEnd"/>
      <w:r w:rsidRPr="00A7552F">
        <w:rPr>
          <w:rFonts w:ascii="Arial" w:hAnsi="Arial" w:cs="Arial"/>
          <w:lang w:val="en-US"/>
        </w:rPr>
        <w:t xml:space="preserve"> often used to find out whether planning </w:t>
      </w:r>
      <w:r w:rsidR="00D14B9E">
        <w:rPr>
          <w:rFonts w:ascii="Arial" w:hAnsi="Arial" w:cs="Arial"/>
          <w:lang w:val="en-US"/>
        </w:rPr>
        <w:t>permission would be granted for a development.</w:t>
      </w:r>
    </w:p>
    <w:p w14:paraId="6685F887" w14:textId="5E7F74B4"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Permission following a grant</w:t>
      </w:r>
      <w:r w:rsidR="00D14B9E">
        <w:rPr>
          <w:rFonts w:ascii="Arial" w:hAnsi="Arial" w:cs="Arial"/>
          <w:lang w:val="en-US"/>
        </w:rPr>
        <w:t xml:space="preserve"> of outline planning permission</w:t>
      </w:r>
    </w:p>
    <w:p w14:paraId="3358AA11" w14:textId="436E4A96"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An application can also be made through the standard application procedure for the retention of </w:t>
      </w:r>
      <w:proofErr w:type="spellStart"/>
      <w:r w:rsidRPr="00A7552F">
        <w:rPr>
          <w:rFonts w:ascii="Arial" w:hAnsi="Arial" w:cs="Arial"/>
          <w:lang w:val="en-US"/>
        </w:rPr>
        <w:t>unauthorised</w:t>
      </w:r>
      <w:proofErr w:type="spellEnd"/>
      <w:r w:rsidRPr="00A7552F">
        <w:rPr>
          <w:rFonts w:ascii="Arial" w:hAnsi="Arial" w:cs="Arial"/>
          <w:lang w:val="en-US"/>
        </w:rPr>
        <w:t xml:space="preserve"> development. However, this retrospective application is not </w:t>
      </w:r>
      <w:r w:rsidRPr="00A7552F">
        <w:rPr>
          <w:rFonts w:ascii="Arial" w:hAnsi="Arial" w:cs="Arial"/>
          <w:lang w:val="en-US"/>
        </w:rPr>
        <w:lastRenderedPageBreak/>
        <w:t>valid if the development should have had an environmental impact assessment or other appropriate assessment and went ahead</w:t>
      </w:r>
      <w:r w:rsidR="00341801">
        <w:rPr>
          <w:rFonts w:ascii="Arial" w:hAnsi="Arial" w:cs="Arial"/>
          <w:lang w:val="en-US"/>
        </w:rPr>
        <w:t xml:space="preserve"> without getting an assessment.</w:t>
      </w:r>
    </w:p>
    <w:p w14:paraId="527C0F0F" w14:textId="0392C579" w:rsidR="00A7552F" w:rsidRPr="00A7552F" w:rsidRDefault="00341801" w:rsidP="00341801">
      <w:pPr>
        <w:pStyle w:val="Heading2"/>
        <w:rPr>
          <w:lang w:val="en-US"/>
        </w:rPr>
      </w:pPr>
      <w:r>
        <w:rPr>
          <w:lang w:val="en-US"/>
        </w:rPr>
        <w:t>Planning register</w:t>
      </w:r>
    </w:p>
    <w:p w14:paraId="7C5A93A1" w14:textId="34AD7660"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Under Section 39 of the Act, planning permission granted for land passes to the new owner when the land changes hands. For this reason, each planning authority keeps a formal record of planning applications and decisions – called the planning register. The planning register must be available to the public, who can get copies of any ent</w:t>
      </w:r>
      <w:r w:rsidR="00704FC6">
        <w:rPr>
          <w:rFonts w:ascii="Arial" w:hAnsi="Arial" w:cs="Arial"/>
          <w:lang w:val="en-US"/>
        </w:rPr>
        <w:t>ry for a fee. Local authorities</w:t>
      </w:r>
      <w:r w:rsidRPr="00A7552F">
        <w:rPr>
          <w:rFonts w:ascii="Arial" w:hAnsi="Arial" w:cs="Arial"/>
          <w:lang w:val="en-US"/>
        </w:rPr>
        <w:t xml:space="preserve"> usually keep a searchable planning register on their websites.</w:t>
      </w:r>
    </w:p>
    <w:p w14:paraId="39DE77E2" w14:textId="77777777" w:rsidR="00A7552F" w:rsidRPr="00A7552F" w:rsidRDefault="00A7552F" w:rsidP="00A7552F">
      <w:pPr>
        <w:pStyle w:val="paragraph"/>
        <w:spacing w:line="360" w:lineRule="auto"/>
        <w:jc w:val="both"/>
        <w:textAlignment w:val="baseline"/>
        <w:rPr>
          <w:rFonts w:ascii="Arial" w:hAnsi="Arial" w:cs="Arial"/>
          <w:lang w:val="en-US"/>
        </w:rPr>
      </w:pPr>
    </w:p>
    <w:p w14:paraId="57A7CA58" w14:textId="748CB86D"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Central Statistics Office collects planning statistics from local authorities. In</w:t>
      </w:r>
      <w:r w:rsidR="00D14B9E">
        <w:rPr>
          <w:rFonts w:ascii="Arial" w:hAnsi="Arial" w:cs="Arial"/>
          <w:lang w:val="en-US"/>
        </w:rPr>
        <w:t xml:space="preserve"> 2017, permissions were granted </w:t>
      </w:r>
      <w:r w:rsidRPr="00A7552F">
        <w:rPr>
          <w:rFonts w:ascii="Arial" w:hAnsi="Arial" w:cs="Arial"/>
          <w:lang w:val="en-US"/>
        </w:rPr>
        <w:t>for 6,268 new dwellings, 7,941 “other” developments, 7,437 e</w:t>
      </w:r>
      <w:r w:rsidR="00704FC6">
        <w:rPr>
          <w:rFonts w:ascii="Arial" w:hAnsi="Arial" w:cs="Arial"/>
          <w:lang w:val="en-US"/>
        </w:rPr>
        <w:t>xtensions and 3,437 alterations</w:t>
      </w:r>
      <w:r w:rsidRPr="00A7552F">
        <w:rPr>
          <w:rFonts w:ascii="Arial" w:hAnsi="Arial" w:cs="Arial"/>
          <w:lang w:val="en-US"/>
        </w:rPr>
        <w:t xml:space="preserve"> and conversions. In recent years, the number of outline permission applications and decis</w:t>
      </w:r>
      <w:r w:rsidR="00D14B9E">
        <w:rPr>
          <w:rFonts w:ascii="Arial" w:hAnsi="Arial" w:cs="Arial"/>
          <w:lang w:val="en-US"/>
        </w:rPr>
        <w:t xml:space="preserve">ions has dropped significantly </w:t>
      </w:r>
      <w:r w:rsidRPr="00A7552F">
        <w:rPr>
          <w:rFonts w:ascii="Arial" w:hAnsi="Arial" w:cs="Arial"/>
          <w:lang w:val="en-US"/>
        </w:rPr>
        <w:t>as local development plans and associated legislation contain clearer guidance as to wha</w:t>
      </w:r>
      <w:r w:rsidR="00D14B9E">
        <w:rPr>
          <w:rFonts w:ascii="Arial" w:hAnsi="Arial" w:cs="Arial"/>
          <w:lang w:val="en-US"/>
        </w:rPr>
        <w:t>t developments are permissible.</w:t>
      </w:r>
    </w:p>
    <w:p w14:paraId="39A8B7F1" w14:textId="1F9C7E23" w:rsidR="00A7552F" w:rsidRPr="00A7552F" w:rsidRDefault="00A7552F" w:rsidP="00341801">
      <w:pPr>
        <w:pStyle w:val="Heading2"/>
        <w:rPr>
          <w:lang w:val="en-US"/>
        </w:rPr>
      </w:pPr>
      <w:r w:rsidRPr="00A7552F">
        <w:rPr>
          <w:lang w:val="en-US"/>
        </w:rPr>
        <w:t>Rural one-off</w:t>
      </w:r>
      <w:r w:rsidR="00D14B9E">
        <w:rPr>
          <w:lang w:val="en-US"/>
        </w:rPr>
        <w:t xml:space="preserve"> housing</w:t>
      </w:r>
    </w:p>
    <w:p w14:paraId="048925CB" w14:textId="76E157D3"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Sustainable Rural H</w:t>
      </w:r>
      <w:r w:rsidR="00D14B9E">
        <w:rPr>
          <w:rFonts w:ascii="Arial" w:hAnsi="Arial" w:cs="Arial"/>
          <w:lang w:val="en-US"/>
        </w:rPr>
        <w:t>ousing Guidelines, published in</w:t>
      </w:r>
      <w:r w:rsidRPr="00A7552F">
        <w:rPr>
          <w:rFonts w:ascii="Arial" w:hAnsi="Arial" w:cs="Arial"/>
          <w:lang w:val="en-US"/>
        </w:rPr>
        <w:t>2005, set out recommendations for local authorities for rural housing. County development plans set out detailed policies for rural housing and rural development. The applicant’s personal circumstances can be taken into account when considering an application for permission to build a one-off house outside of an urban or village settlement. A person in ho</w:t>
      </w:r>
      <w:r w:rsidR="00D14B9E">
        <w:rPr>
          <w:rFonts w:ascii="Arial" w:hAnsi="Arial" w:cs="Arial"/>
          <w:lang w:val="en-US"/>
        </w:rPr>
        <w:t xml:space="preserve">using need is defined in of the </w:t>
      </w:r>
      <w:r w:rsidRPr="00A7552F">
        <w:rPr>
          <w:rFonts w:ascii="Arial" w:hAnsi="Arial" w:cs="Arial"/>
          <w:lang w:val="en-US"/>
        </w:rPr>
        <w:t xml:space="preserve">guidelines </w:t>
      </w:r>
      <w:r w:rsidR="00536E6C">
        <w:rPr>
          <w:rFonts w:ascii="Arial" w:hAnsi="Arial" w:cs="Arial"/>
          <w:lang w:val="en-US"/>
        </w:rPr>
        <w:t xml:space="preserve">as someone who is an intrinsic </w:t>
      </w:r>
      <w:r w:rsidRPr="00A7552F">
        <w:rPr>
          <w:rFonts w:ascii="Arial" w:hAnsi="Arial" w:cs="Arial"/>
          <w:lang w:val="en-US"/>
        </w:rPr>
        <w:t>part of the rural community or is working full-time or part-time in rural areas.</w:t>
      </w:r>
    </w:p>
    <w:p w14:paraId="4CAEBCFD" w14:textId="05B495EF" w:rsidR="00A7552F" w:rsidRPr="00A7552F" w:rsidRDefault="00D14B9E" w:rsidP="00341801">
      <w:pPr>
        <w:pStyle w:val="Heading2"/>
        <w:rPr>
          <w:lang w:val="en-US"/>
        </w:rPr>
      </w:pPr>
      <w:proofErr w:type="spellStart"/>
      <w:r>
        <w:rPr>
          <w:lang w:val="en-US"/>
        </w:rPr>
        <w:lastRenderedPageBreak/>
        <w:t>Sterilisation</w:t>
      </w:r>
      <w:proofErr w:type="spellEnd"/>
      <w:r>
        <w:rPr>
          <w:lang w:val="en-US"/>
        </w:rPr>
        <w:t xml:space="preserve"> agreements</w:t>
      </w:r>
    </w:p>
    <w:p w14:paraId="28A01925" w14:textId="287BF3BD"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In areas of development pressure, the planning authorities may ask the applicant to sign a </w:t>
      </w:r>
      <w:proofErr w:type="spellStart"/>
      <w:r w:rsidRPr="00A7552F">
        <w:rPr>
          <w:rFonts w:ascii="Arial" w:hAnsi="Arial" w:cs="Arial"/>
          <w:lang w:val="en-US"/>
        </w:rPr>
        <w:t>sterilisation</w:t>
      </w:r>
      <w:proofErr w:type="spellEnd"/>
      <w:r w:rsidRPr="00A7552F">
        <w:rPr>
          <w:rFonts w:ascii="Arial" w:hAnsi="Arial" w:cs="Arial"/>
          <w:lang w:val="en-US"/>
        </w:rPr>
        <w:t xml:space="preserve"> agreement as a condition of planning permission. This agreement prevents an applicant from reselling their dwelling</w:t>
      </w:r>
      <w:r w:rsidR="00D14B9E">
        <w:rPr>
          <w:rFonts w:ascii="Arial" w:hAnsi="Arial" w:cs="Arial"/>
          <w:lang w:val="en-US"/>
        </w:rPr>
        <w:t xml:space="preserve"> for a certain number of years.</w:t>
      </w:r>
    </w:p>
    <w:p w14:paraId="6954CBB1" w14:textId="36425A2D" w:rsidR="00A7552F" w:rsidRPr="00A7552F" w:rsidRDefault="00D14B9E" w:rsidP="00341801">
      <w:pPr>
        <w:pStyle w:val="Heading2"/>
        <w:rPr>
          <w:lang w:val="en-US"/>
        </w:rPr>
      </w:pPr>
      <w:r>
        <w:rPr>
          <w:lang w:val="en-US"/>
        </w:rPr>
        <w:t>Pre-application consultations</w:t>
      </w:r>
    </w:p>
    <w:p w14:paraId="16A8E078" w14:textId="37CBC26D"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It is not necessary to own a site to apply for planning permission. However, a full application for permission must show details of the applicant’s interest and include th</w:t>
      </w:r>
      <w:r w:rsidR="00341801">
        <w:rPr>
          <w:rFonts w:ascii="Arial" w:hAnsi="Arial" w:cs="Arial"/>
          <w:lang w:val="en-US"/>
        </w:rPr>
        <w:t>e written consent of the owner.</w:t>
      </w:r>
    </w:p>
    <w:p w14:paraId="1F824509" w14:textId="18B0BF7B"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A person who has an interest in land and who intends to make a planning application may consult the planning authority about any p</w:t>
      </w:r>
      <w:r w:rsidR="00D14B9E">
        <w:rPr>
          <w:rFonts w:ascii="Arial" w:hAnsi="Arial" w:cs="Arial"/>
          <w:lang w:val="en-US"/>
        </w:rPr>
        <w:t xml:space="preserve">roposed development in relation </w:t>
      </w:r>
      <w:r w:rsidRPr="00A7552F">
        <w:rPr>
          <w:rFonts w:ascii="Arial" w:hAnsi="Arial" w:cs="Arial"/>
          <w:lang w:val="en-US"/>
        </w:rPr>
        <w:t>to the land, and the planning authority may give advice to that person regarding the proposed application. Local authorities are obliged to keep a record in writing of consultations that relate to a proposed development, including the names of those taking part in the consultations. This record is kept with the documents relating to that or any subsequent planning application.</w:t>
      </w:r>
    </w:p>
    <w:p w14:paraId="190C8872" w14:textId="2855B8A1" w:rsidR="00A7552F" w:rsidRPr="00A7552F" w:rsidRDefault="00A7552F" w:rsidP="004443F4">
      <w:pPr>
        <w:pStyle w:val="Heading3"/>
        <w:rPr>
          <w:lang w:val="en-US"/>
        </w:rPr>
      </w:pPr>
      <w:r w:rsidRPr="00A7552F">
        <w:rPr>
          <w:lang w:val="en-US"/>
        </w:rPr>
        <w:t>Exemptions from planning permission</w:t>
      </w:r>
    </w:p>
    <w:p w14:paraId="10DB3CCF" w14:textId="7777777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Not all works require planning permission. Works exempt from requiring planning permission (known as exempted development) include:</w:t>
      </w:r>
    </w:p>
    <w:p w14:paraId="45B88EF1" w14:textId="17BDBEB8"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Agriculture and related rural development, including equine activities</w:t>
      </w:r>
    </w:p>
    <w:p w14:paraId="545080CD" w14:textId="654A6485"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 xml:space="preserve">Minor works of maintenance and improvement, as long as the external appearance is not made inconsistent with </w:t>
      </w:r>
      <w:proofErr w:type="spellStart"/>
      <w:r w:rsidRPr="00A7552F">
        <w:rPr>
          <w:rFonts w:ascii="Arial" w:hAnsi="Arial" w:cs="Arial"/>
          <w:lang w:val="en-US"/>
        </w:rPr>
        <w:t>neighbouring</w:t>
      </w:r>
      <w:proofErr w:type="spellEnd"/>
      <w:r w:rsidRPr="00A7552F">
        <w:rPr>
          <w:rFonts w:ascii="Arial" w:hAnsi="Arial" w:cs="Arial"/>
          <w:lang w:val="en-US"/>
        </w:rPr>
        <w:t xml:space="preserve"> structures (except in the case of protected structures)</w:t>
      </w:r>
    </w:p>
    <w:p w14:paraId="2F6A1CBA" w14:textId="71FF2DB0"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Developments by a local authority (these have a different procedure set out in Part 8 of the Planning Regulations, see page 7 below)</w:t>
      </w:r>
    </w:p>
    <w:p w14:paraId="43EDA359" w14:textId="65889DF0" w:rsidR="00A7552F" w:rsidRPr="00A7552F" w:rsidRDefault="00341801" w:rsidP="00536E6C">
      <w:pPr>
        <w:pStyle w:val="paragraph"/>
        <w:numPr>
          <w:ilvl w:val="0"/>
          <w:numId w:val="1"/>
        </w:numPr>
        <w:spacing w:line="360" w:lineRule="auto"/>
        <w:jc w:val="both"/>
        <w:textAlignment w:val="baseline"/>
        <w:rPr>
          <w:rFonts w:ascii="Arial" w:hAnsi="Arial" w:cs="Arial"/>
          <w:lang w:val="en-US"/>
        </w:rPr>
      </w:pPr>
      <w:r>
        <w:rPr>
          <w:rFonts w:ascii="Arial" w:hAnsi="Arial" w:cs="Arial"/>
          <w:lang w:val="en-US"/>
        </w:rPr>
        <w:t>Railway works</w:t>
      </w:r>
    </w:p>
    <w:p w14:paraId="39EADCEF" w14:textId="2A8A32E3" w:rsidR="00A7552F" w:rsidRPr="00A7552F" w:rsidRDefault="00D14B9E" w:rsidP="00341801">
      <w:pPr>
        <w:pStyle w:val="Heading2"/>
        <w:rPr>
          <w:lang w:val="en-US"/>
        </w:rPr>
      </w:pPr>
      <w:r>
        <w:rPr>
          <w:lang w:val="en-US"/>
        </w:rPr>
        <w:lastRenderedPageBreak/>
        <w:t>House extensions</w:t>
      </w:r>
    </w:p>
    <w:p w14:paraId="2974F95F" w14:textId="2BD6E2D2"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House extensions may be exempt from planning permission, subject to the conditions set out in the Planning Regulations. In general, to qualify for an exemption, the floor area of the extension must not exceed 40 square </w:t>
      </w:r>
      <w:proofErr w:type="spellStart"/>
      <w:r w:rsidRPr="00A7552F">
        <w:rPr>
          <w:rFonts w:ascii="Arial" w:hAnsi="Arial" w:cs="Arial"/>
          <w:lang w:val="en-US"/>
        </w:rPr>
        <w:t>metres</w:t>
      </w:r>
      <w:proofErr w:type="spellEnd"/>
      <w:r w:rsidRPr="00A7552F">
        <w:rPr>
          <w:rFonts w:ascii="Arial" w:hAnsi="Arial" w:cs="Arial"/>
          <w:lang w:val="en-US"/>
        </w:rPr>
        <w:t xml:space="preserve">. If the house is detached, the floor area of any extension above ground level must not exceed 20 square </w:t>
      </w:r>
      <w:proofErr w:type="spellStart"/>
      <w:r w:rsidRPr="00A7552F">
        <w:rPr>
          <w:rFonts w:ascii="Arial" w:hAnsi="Arial" w:cs="Arial"/>
          <w:lang w:val="en-US"/>
        </w:rPr>
        <w:t>met</w:t>
      </w:r>
      <w:r w:rsidR="00D14B9E">
        <w:rPr>
          <w:rFonts w:ascii="Arial" w:hAnsi="Arial" w:cs="Arial"/>
          <w:lang w:val="en-US"/>
        </w:rPr>
        <w:t>res</w:t>
      </w:r>
      <w:proofErr w:type="spellEnd"/>
      <w:r w:rsidR="00D14B9E">
        <w:rPr>
          <w:rFonts w:ascii="Arial" w:hAnsi="Arial" w:cs="Arial"/>
          <w:lang w:val="en-US"/>
        </w:rPr>
        <w:t xml:space="preserve">, or 12 square </w:t>
      </w:r>
      <w:proofErr w:type="spellStart"/>
      <w:r w:rsidR="00D14B9E">
        <w:rPr>
          <w:rFonts w:ascii="Arial" w:hAnsi="Arial" w:cs="Arial"/>
          <w:lang w:val="en-US"/>
        </w:rPr>
        <w:t>metres</w:t>
      </w:r>
      <w:proofErr w:type="spellEnd"/>
      <w:r w:rsidR="00D14B9E">
        <w:rPr>
          <w:rFonts w:ascii="Arial" w:hAnsi="Arial" w:cs="Arial"/>
          <w:lang w:val="en-US"/>
        </w:rPr>
        <w:t xml:space="preserve"> in the </w:t>
      </w:r>
      <w:r w:rsidRPr="00A7552F">
        <w:rPr>
          <w:rFonts w:ascii="Arial" w:hAnsi="Arial" w:cs="Arial"/>
          <w:lang w:val="en-US"/>
        </w:rPr>
        <w:t xml:space="preserve">case of semi-detached or terraced houses. Any extension above ground level must be at </w:t>
      </w:r>
      <w:r w:rsidR="00D14B9E">
        <w:rPr>
          <w:rFonts w:ascii="Arial" w:hAnsi="Arial" w:cs="Arial"/>
          <w:lang w:val="en-US"/>
        </w:rPr>
        <w:t xml:space="preserve">least two </w:t>
      </w:r>
      <w:proofErr w:type="spellStart"/>
      <w:r w:rsidR="00D14B9E">
        <w:rPr>
          <w:rFonts w:ascii="Arial" w:hAnsi="Arial" w:cs="Arial"/>
          <w:lang w:val="en-US"/>
        </w:rPr>
        <w:t>metres</w:t>
      </w:r>
      <w:proofErr w:type="spellEnd"/>
      <w:r w:rsidR="00D14B9E">
        <w:rPr>
          <w:rFonts w:ascii="Arial" w:hAnsi="Arial" w:cs="Arial"/>
          <w:lang w:val="en-US"/>
        </w:rPr>
        <w:t xml:space="preserve"> from any </w:t>
      </w:r>
      <w:r w:rsidRPr="00A7552F">
        <w:rPr>
          <w:rFonts w:ascii="Arial" w:hAnsi="Arial" w:cs="Arial"/>
          <w:lang w:val="en-US"/>
        </w:rPr>
        <w:t xml:space="preserve">party boundary. The height of any such extension must not exceed the height of the eaves or parapet, as may be </w:t>
      </w:r>
      <w:r w:rsidR="00D14B9E">
        <w:rPr>
          <w:rFonts w:ascii="Arial" w:hAnsi="Arial" w:cs="Arial"/>
          <w:lang w:val="en-US"/>
        </w:rPr>
        <w:t>appropriate, of the main house.</w:t>
      </w:r>
    </w:p>
    <w:p w14:paraId="2785FD04" w14:textId="3D283CD1"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Other</w:t>
      </w:r>
      <w:r w:rsidR="00D14B9E">
        <w:rPr>
          <w:rFonts w:ascii="Arial" w:hAnsi="Arial" w:cs="Arial"/>
          <w:lang w:val="en-US"/>
        </w:rPr>
        <w:t xml:space="preserve"> works that are exempt include:</w:t>
      </w:r>
    </w:p>
    <w:p w14:paraId="5A485BC4" w14:textId="6D167997" w:rsidR="00A7552F" w:rsidRPr="00A7552F" w:rsidRDefault="00A7552F" w:rsidP="00536E6C">
      <w:pPr>
        <w:pStyle w:val="paragraph"/>
        <w:numPr>
          <w:ilvl w:val="0"/>
          <w:numId w:val="3"/>
        </w:numPr>
        <w:spacing w:line="360" w:lineRule="auto"/>
        <w:jc w:val="both"/>
        <w:textAlignment w:val="baseline"/>
        <w:rPr>
          <w:rFonts w:ascii="Arial" w:hAnsi="Arial" w:cs="Arial"/>
          <w:lang w:val="en-US"/>
        </w:rPr>
      </w:pPr>
      <w:r w:rsidRPr="00A7552F">
        <w:rPr>
          <w:rFonts w:ascii="Arial" w:hAnsi="Arial" w:cs="Arial"/>
          <w:lang w:val="en-US"/>
        </w:rPr>
        <w:t>Front porches – subject to conditions on height and roof type</w:t>
      </w:r>
    </w:p>
    <w:p w14:paraId="73D07D86" w14:textId="495B967A" w:rsidR="00A7552F" w:rsidRPr="00A7552F" w:rsidRDefault="00D14B9E" w:rsidP="00536E6C">
      <w:pPr>
        <w:pStyle w:val="paragraph"/>
        <w:numPr>
          <w:ilvl w:val="0"/>
          <w:numId w:val="3"/>
        </w:numPr>
        <w:spacing w:line="360" w:lineRule="auto"/>
        <w:jc w:val="both"/>
        <w:textAlignment w:val="baseline"/>
        <w:rPr>
          <w:rFonts w:ascii="Arial" w:hAnsi="Arial" w:cs="Arial"/>
          <w:lang w:val="en-US"/>
        </w:rPr>
      </w:pPr>
      <w:r>
        <w:rPr>
          <w:rFonts w:ascii="Arial" w:hAnsi="Arial" w:cs="Arial"/>
          <w:lang w:val="en-US"/>
        </w:rPr>
        <w:t>Garages</w:t>
      </w:r>
    </w:p>
    <w:p w14:paraId="7B03F16B" w14:textId="59A892D2" w:rsidR="00A7552F" w:rsidRPr="00A7552F" w:rsidRDefault="00D14B9E" w:rsidP="00536E6C">
      <w:pPr>
        <w:pStyle w:val="paragraph"/>
        <w:numPr>
          <w:ilvl w:val="0"/>
          <w:numId w:val="3"/>
        </w:numPr>
        <w:spacing w:line="360" w:lineRule="auto"/>
        <w:jc w:val="both"/>
        <w:textAlignment w:val="baseline"/>
        <w:rPr>
          <w:rFonts w:ascii="Arial" w:hAnsi="Arial" w:cs="Arial"/>
          <w:lang w:val="en-US"/>
        </w:rPr>
      </w:pPr>
      <w:r>
        <w:rPr>
          <w:rFonts w:ascii="Arial" w:hAnsi="Arial" w:cs="Arial"/>
          <w:lang w:val="en-US"/>
        </w:rPr>
        <w:t>Sheds</w:t>
      </w:r>
    </w:p>
    <w:p w14:paraId="0F8D2462" w14:textId="33156D96" w:rsidR="00A7552F" w:rsidRPr="00A7552F" w:rsidRDefault="00D14B9E" w:rsidP="00536E6C">
      <w:pPr>
        <w:pStyle w:val="paragraph"/>
        <w:numPr>
          <w:ilvl w:val="0"/>
          <w:numId w:val="3"/>
        </w:numPr>
        <w:spacing w:line="360" w:lineRule="auto"/>
        <w:jc w:val="both"/>
        <w:textAlignment w:val="baseline"/>
        <w:rPr>
          <w:rFonts w:ascii="Arial" w:hAnsi="Arial" w:cs="Arial"/>
          <w:lang w:val="en-US"/>
        </w:rPr>
      </w:pPr>
      <w:r>
        <w:rPr>
          <w:rFonts w:ascii="Arial" w:hAnsi="Arial" w:cs="Arial"/>
          <w:lang w:val="en-US"/>
        </w:rPr>
        <w:t>Oil tanks</w:t>
      </w:r>
    </w:p>
    <w:p w14:paraId="4A95A660" w14:textId="5819F187" w:rsidR="00A7552F" w:rsidRPr="00A7552F" w:rsidRDefault="00D14B9E" w:rsidP="00536E6C">
      <w:pPr>
        <w:pStyle w:val="paragraph"/>
        <w:numPr>
          <w:ilvl w:val="0"/>
          <w:numId w:val="3"/>
        </w:numPr>
        <w:spacing w:line="360" w:lineRule="auto"/>
        <w:jc w:val="both"/>
        <w:textAlignment w:val="baseline"/>
        <w:rPr>
          <w:rFonts w:ascii="Arial" w:hAnsi="Arial" w:cs="Arial"/>
          <w:lang w:val="en-US"/>
        </w:rPr>
      </w:pPr>
      <w:r>
        <w:rPr>
          <w:rFonts w:ascii="Arial" w:hAnsi="Arial" w:cs="Arial"/>
          <w:lang w:val="en-US"/>
        </w:rPr>
        <w:t>Central heating system chimneys</w:t>
      </w:r>
    </w:p>
    <w:p w14:paraId="6A1C98E0" w14:textId="7653A04E" w:rsidR="00A7552F" w:rsidRPr="00A7552F" w:rsidRDefault="00A7552F" w:rsidP="00536E6C">
      <w:pPr>
        <w:pStyle w:val="paragraph"/>
        <w:numPr>
          <w:ilvl w:val="0"/>
          <w:numId w:val="3"/>
        </w:numPr>
        <w:spacing w:line="360" w:lineRule="auto"/>
        <w:jc w:val="both"/>
        <w:textAlignment w:val="baseline"/>
        <w:rPr>
          <w:rFonts w:ascii="Arial" w:hAnsi="Arial" w:cs="Arial"/>
          <w:lang w:val="en-US"/>
        </w:rPr>
      </w:pPr>
      <w:r w:rsidRPr="00A7552F">
        <w:rPr>
          <w:rFonts w:ascii="Arial" w:hAnsi="Arial" w:cs="Arial"/>
          <w:lang w:val="en-US"/>
        </w:rPr>
        <w:t xml:space="preserve">Satellite dishes – no greater than one </w:t>
      </w:r>
      <w:proofErr w:type="spellStart"/>
      <w:r w:rsidRPr="00A7552F">
        <w:rPr>
          <w:rFonts w:ascii="Arial" w:hAnsi="Arial" w:cs="Arial"/>
          <w:lang w:val="en-US"/>
        </w:rPr>
        <w:t>metre</w:t>
      </w:r>
      <w:proofErr w:type="spellEnd"/>
      <w:r w:rsidRPr="00A7552F">
        <w:rPr>
          <w:rFonts w:ascii="Arial" w:hAnsi="Arial" w:cs="Arial"/>
          <w:lang w:val="en-US"/>
        </w:rPr>
        <w:t xml:space="preserve"> diameter, and only one per house</w:t>
      </w:r>
    </w:p>
    <w:p w14:paraId="0D471F80" w14:textId="0139CF7E" w:rsidR="00A7552F" w:rsidRPr="00A7552F" w:rsidRDefault="00A7552F" w:rsidP="00536E6C">
      <w:pPr>
        <w:pStyle w:val="paragraph"/>
        <w:numPr>
          <w:ilvl w:val="0"/>
          <w:numId w:val="3"/>
        </w:numPr>
        <w:spacing w:line="360" w:lineRule="auto"/>
        <w:jc w:val="both"/>
        <w:textAlignment w:val="baseline"/>
        <w:rPr>
          <w:rFonts w:ascii="Arial" w:hAnsi="Arial" w:cs="Arial"/>
          <w:lang w:val="en-US"/>
        </w:rPr>
      </w:pPr>
      <w:r w:rsidRPr="00A7552F">
        <w:rPr>
          <w:rFonts w:ascii="Arial" w:hAnsi="Arial" w:cs="Arial"/>
          <w:lang w:val="en-US"/>
        </w:rPr>
        <w:t>Small-scale</w:t>
      </w:r>
      <w:r w:rsidR="00D14B9E">
        <w:rPr>
          <w:rFonts w:ascii="Arial" w:hAnsi="Arial" w:cs="Arial"/>
          <w:lang w:val="en-US"/>
        </w:rPr>
        <w:t xml:space="preserve"> renewable energy installations - subject to various conditions</w:t>
      </w:r>
    </w:p>
    <w:p w14:paraId="7CB62161" w14:textId="668C31EB"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Anyone seeking clarification on what is or is not development or exempted development may request a declaration from the relevant plannin</w:t>
      </w:r>
      <w:r w:rsidR="00D14B9E">
        <w:rPr>
          <w:rFonts w:ascii="Arial" w:hAnsi="Arial" w:cs="Arial"/>
          <w:lang w:val="en-US"/>
        </w:rPr>
        <w:t>g authority (a fee is payable).</w:t>
      </w:r>
    </w:p>
    <w:p w14:paraId="0C837B33" w14:textId="2B63FAE9" w:rsidR="00A7552F" w:rsidRPr="00A7552F" w:rsidRDefault="00D14B9E" w:rsidP="00341801">
      <w:pPr>
        <w:pStyle w:val="Heading2"/>
        <w:rPr>
          <w:lang w:val="en-US"/>
        </w:rPr>
      </w:pPr>
      <w:r>
        <w:rPr>
          <w:lang w:val="en-US"/>
        </w:rPr>
        <w:t>Timeframe and procedure</w:t>
      </w:r>
    </w:p>
    <w:p w14:paraId="1F38524C" w14:textId="5268C050"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During the two weeks before making a planning application, the appl</w:t>
      </w:r>
      <w:r w:rsidR="00D14B9E">
        <w:rPr>
          <w:rFonts w:ascii="Arial" w:hAnsi="Arial" w:cs="Arial"/>
          <w:lang w:val="en-US"/>
        </w:rPr>
        <w:t xml:space="preserve">icant must give notice of their </w:t>
      </w:r>
      <w:r w:rsidRPr="00A7552F">
        <w:rPr>
          <w:rFonts w:ascii="Arial" w:hAnsi="Arial" w:cs="Arial"/>
          <w:lang w:val="en-US"/>
        </w:rPr>
        <w:t>intention to apply for planning permission in the local press and on the site. They must place a notice in a newspaper circulating in the area. Site notices must be located in a conspicuous position that is easily visible and legible to people using the adjoining public roads. The description</w:t>
      </w:r>
    </w:p>
    <w:p w14:paraId="33E227F9" w14:textId="1851F830" w:rsidR="00A7552F" w:rsidRPr="00A7552F" w:rsidRDefault="00A7552F" w:rsidP="00A7552F">
      <w:pPr>
        <w:pStyle w:val="paragraph"/>
        <w:spacing w:line="360" w:lineRule="auto"/>
        <w:jc w:val="both"/>
        <w:textAlignment w:val="baseline"/>
        <w:rPr>
          <w:rFonts w:ascii="Arial" w:hAnsi="Arial" w:cs="Arial"/>
          <w:lang w:val="en-US"/>
        </w:rPr>
      </w:pPr>
      <w:proofErr w:type="gramStart"/>
      <w:r w:rsidRPr="00A7552F">
        <w:rPr>
          <w:rFonts w:ascii="Arial" w:hAnsi="Arial" w:cs="Arial"/>
          <w:lang w:val="en-US"/>
        </w:rPr>
        <w:lastRenderedPageBreak/>
        <w:t>of</w:t>
      </w:r>
      <w:proofErr w:type="gramEnd"/>
      <w:r w:rsidRPr="00A7552F">
        <w:rPr>
          <w:rFonts w:ascii="Arial" w:hAnsi="Arial" w:cs="Arial"/>
          <w:lang w:val="en-US"/>
        </w:rPr>
        <w:t xml:space="preserve"> the development must be brief and clear. Site notices must remain in place for five weeks after the application is submitted and must be replaced if they fall down or become il</w:t>
      </w:r>
      <w:r w:rsidR="00341801">
        <w:rPr>
          <w:rFonts w:ascii="Arial" w:hAnsi="Arial" w:cs="Arial"/>
          <w:lang w:val="en-US"/>
        </w:rPr>
        <w:t>legible.</w:t>
      </w:r>
    </w:p>
    <w:p w14:paraId="3B02F51E" w14:textId="6FB54E08" w:rsidR="00A7552F" w:rsidRPr="00A7552F" w:rsidRDefault="00A7552F" w:rsidP="00341801">
      <w:pPr>
        <w:pStyle w:val="Heading2"/>
        <w:rPr>
          <w:lang w:val="en-US"/>
        </w:rPr>
      </w:pPr>
      <w:r w:rsidRPr="00A7552F">
        <w:rPr>
          <w:lang w:val="en-US"/>
        </w:rPr>
        <w:t>Co</w:t>
      </w:r>
      <w:r w:rsidR="00D14B9E">
        <w:rPr>
          <w:lang w:val="en-US"/>
        </w:rPr>
        <w:t>ntent of a planning application</w:t>
      </w:r>
    </w:p>
    <w:p w14:paraId="0CE5F665" w14:textId="64CFCF9F"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content of a planning ap</w:t>
      </w:r>
      <w:r w:rsidR="00D14B9E">
        <w:rPr>
          <w:rFonts w:ascii="Arial" w:hAnsi="Arial" w:cs="Arial"/>
          <w:lang w:val="en-US"/>
        </w:rPr>
        <w:t xml:space="preserve">plication is set out in Section </w:t>
      </w:r>
      <w:r w:rsidRPr="00A7552F">
        <w:rPr>
          <w:rFonts w:ascii="Arial" w:hAnsi="Arial" w:cs="Arial"/>
          <w:lang w:val="en-US"/>
        </w:rPr>
        <w:t>34 of the Act and Section</w:t>
      </w:r>
      <w:r w:rsidR="00D14B9E">
        <w:rPr>
          <w:rFonts w:ascii="Arial" w:hAnsi="Arial" w:cs="Arial"/>
          <w:lang w:val="en-US"/>
        </w:rPr>
        <w:t xml:space="preserve"> 22 of the Planning Regulations </w:t>
      </w:r>
      <w:r w:rsidRPr="00A7552F">
        <w:rPr>
          <w:rFonts w:ascii="Arial" w:hAnsi="Arial" w:cs="Arial"/>
          <w:lang w:val="en-US"/>
        </w:rPr>
        <w:t>2001 to 2018. T</w:t>
      </w:r>
      <w:r w:rsidR="00D14B9E">
        <w:rPr>
          <w:rFonts w:ascii="Arial" w:hAnsi="Arial" w:cs="Arial"/>
          <w:lang w:val="en-US"/>
        </w:rPr>
        <w:t>he application must consist of:</w:t>
      </w:r>
    </w:p>
    <w:p w14:paraId="0A170528" w14:textId="6CFF5F6D" w:rsidR="00A7552F" w:rsidRPr="00A7552F" w:rsidRDefault="00D14B9E" w:rsidP="00536E6C">
      <w:pPr>
        <w:pStyle w:val="paragraph"/>
        <w:numPr>
          <w:ilvl w:val="0"/>
          <w:numId w:val="3"/>
        </w:numPr>
        <w:spacing w:line="360" w:lineRule="auto"/>
        <w:jc w:val="both"/>
        <w:textAlignment w:val="baseline"/>
        <w:rPr>
          <w:rFonts w:ascii="Arial" w:hAnsi="Arial" w:cs="Arial"/>
          <w:lang w:val="en-US"/>
        </w:rPr>
      </w:pPr>
      <w:r>
        <w:rPr>
          <w:rFonts w:ascii="Arial" w:hAnsi="Arial" w:cs="Arial"/>
          <w:lang w:val="en-US"/>
        </w:rPr>
        <w:t>Copies of a site map</w:t>
      </w:r>
    </w:p>
    <w:p w14:paraId="5AE58DF8" w14:textId="1BFCB716" w:rsidR="00A7552F" w:rsidRPr="00A7552F" w:rsidRDefault="00D14B9E" w:rsidP="00536E6C">
      <w:pPr>
        <w:pStyle w:val="paragraph"/>
        <w:numPr>
          <w:ilvl w:val="0"/>
          <w:numId w:val="3"/>
        </w:numPr>
        <w:spacing w:line="360" w:lineRule="auto"/>
        <w:jc w:val="both"/>
        <w:textAlignment w:val="baseline"/>
        <w:rPr>
          <w:rFonts w:ascii="Arial" w:hAnsi="Arial" w:cs="Arial"/>
          <w:lang w:val="en-US"/>
        </w:rPr>
      </w:pPr>
      <w:r>
        <w:rPr>
          <w:rFonts w:ascii="Arial" w:hAnsi="Arial" w:cs="Arial"/>
          <w:lang w:val="en-US"/>
        </w:rPr>
        <w:t>Plans</w:t>
      </w:r>
    </w:p>
    <w:p w14:paraId="33844C38" w14:textId="49087C6A" w:rsidR="00A7552F" w:rsidRPr="00A7552F" w:rsidRDefault="00A7552F" w:rsidP="00536E6C">
      <w:pPr>
        <w:pStyle w:val="paragraph"/>
        <w:numPr>
          <w:ilvl w:val="0"/>
          <w:numId w:val="3"/>
        </w:numPr>
        <w:spacing w:line="360" w:lineRule="auto"/>
        <w:jc w:val="both"/>
        <w:textAlignment w:val="baseline"/>
        <w:rPr>
          <w:rFonts w:ascii="Arial" w:hAnsi="Arial" w:cs="Arial"/>
          <w:lang w:val="en-US"/>
        </w:rPr>
      </w:pPr>
      <w:r w:rsidRPr="00A7552F">
        <w:rPr>
          <w:rFonts w:ascii="Arial" w:hAnsi="Arial" w:cs="Arial"/>
          <w:lang w:val="en-US"/>
        </w:rPr>
        <w:t>Drawings and details of wastewater disposal arrangements</w:t>
      </w:r>
    </w:p>
    <w:p w14:paraId="6B123938" w14:textId="6599DBE7" w:rsidR="00A7552F" w:rsidRPr="00A7552F" w:rsidRDefault="00A7552F" w:rsidP="00536E6C">
      <w:pPr>
        <w:pStyle w:val="paragraph"/>
        <w:numPr>
          <w:ilvl w:val="0"/>
          <w:numId w:val="1"/>
        </w:numPr>
        <w:spacing w:line="360" w:lineRule="auto"/>
        <w:jc w:val="both"/>
        <w:textAlignment w:val="baseline"/>
        <w:rPr>
          <w:rFonts w:ascii="Arial" w:hAnsi="Arial" w:cs="Arial"/>
          <w:lang w:val="en-US"/>
        </w:rPr>
      </w:pPr>
      <w:r w:rsidRPr="00A7552F">
        <w:rPr>
          <w:rFonts w:ascii="Arial" w:hAnsi="Arial" w:cs="Arial"/>
          <w:lang w:val="en-US"/>
        </w:rPr>
        <w:t>Details of exist</w:t>
      </w:r>
      <w:r w:rsidR="00341801">
        <w:rPr>
          <w:rFonts w:ascii="Arial" w:hAnsi="Arial" w:cs="Arial"/>
          <w:lang w:val="en-US"/>
        </w:rPr>
        <w:t>ing and proposed changes of use</w:t>
      </w:r>
    </w:p>
    <w:p w14:paraId="295CB60B" w14:textId="34BA4F9A" w:rsidR="00A7552F" w:rsidRPr="00A7552F" w:rsidRDefault="00341801" w:rsidP="00536E6C">
      <w:pPr>
        <w:pStyle w:val="paragraph"/>
        <w:numPr>
          <w:ilvl w:val="0"/>
          <w:numId w:val="4"/>
        </w:numPr>
        <w:spacing w:line="360" w:lineRule="auto"/>
        <w:jc w:val="both"/>
        <w:textAlignment w:val="baseline"/>
        <w:rPr>
          <w:rFonts w:ascii="Arial" w:hAnsi="Arial" w:cs="Arial"/>
          <w:lang w:val="en-US"/>
        </w:rPr>
      </w:pPr>
      <w:r>
        <w:rPr>
          <w:rFonts w:ascii="Arial" w:hAnsi="Arial" w:cs="Arial"/>
          <w:lang w:val="en-US"/>
        </w:rPr>
        <w:t>Copies of the site notice</w:t>
      </w:r>
    </w:p>
    <w:p w14:paraId="47860530" w14:textId="5B695E40" w:rsidR="00A7552F" w:rsidRPr="00A7552F" w:rsidRDefault="00341801" w:rsidP="00536E6C">
      <w:pPr>
        <w:pStyle w:val="paragraph"/>
        <w:numPr>
          <w:ilvl w:val="0"/>
          <w:numId w:val="4"/>
        </w:numPr>
        <w:spacing w:line="360" w:lineRule="auto"/>
        <w:jc w:val="both"/>
        <w:textAlignment w:val="baseline"/>
        <w:rPr>
          <w:rFonts w:ascii="Arial" w:hAnsi="Arial" w:cs="Arial"/>
          <w:lang w:val="en-US"/>
        </w:rPr>
      </w:pPr>
      <w:r>
        <w:rPr>
          <w:rFonts w:ascii="Arial" w:hAnsi="Arial" w:cs="Arial"/>
          <w:lang w:val="en-US"/>
        </w:rPr>
        <w:t>The appropriate fee</w:t>
      </w:r>
    </w:p>
    <w:p w14:paraId="68BF383A" w14:textId="50DDA9C2"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planning authority may refer a planning applica</w:t>
      </w:r>
      <w:r w:rsidR="00704FC6">
        <w:rPr>
          <w:rFonts w:ascii="Arial" w:hAnsi="Arial" w:cs="Arial"/>
          <w:lang w:val="en-US"/>
        </w:rPr>
        <w:t>tion to a prescribed authority</w:t>
      </w:r>
      <w:r w:rsidRPr="00A7552F">
        <w:rPr>
          <w:rFonts w:ascii="Arial" w:hAnsi="Arial" w:cs="Arial"/>
          <w:lang w:val="en-US"/>
        </w:rPr>
        <w:t>. Prescribe</w:t>
      </w:r>
      <w:r w:rsidR="00D14B9E">
        <w:rPr>
          <w:rFonts w:ascii="Arial" w:hAnsi="Arial" w:cs="Arial"/>
          <w:lang w:val="en-US"/>
        </w:rPr>
        <w:t xml:space="preserve">d authorities are </w:t>
      </w:r>
      <w:r w:rsidRPr="00A7552F">
        <w:rPr>
          <w:rFonts w:ascii="Arial" w:hAnsi="Arial" w:cs="Arial"/>
          <w:lang w:val="en-US"/>
        </w:rPr>
        <w:t>listed in the Planning Regula</w:t>
      </w:r>
      <w:r w:rsidR="00D14B9E">
        <w:rPr>
          <w:rFonts w:ascii="Arial" w:hAnsi="Arial" w:cs="Arial"/>
          <w:lang w:val="en-US"/>
        </w:rPr>
        <w:t xml:space="preserve">tions and include, for example, </w:t>
      </w:r>
      <w:r w:rsidRPr="00A7552F">
        <w:rPr>
          <w:rFonts w:ascii="Arial" w:hAnsi="Arial" w:cs="Arial"/>
          <w:lang w:val="en-US"/>
        </w:rPr>
        <w:t xml:space="preserve">An </w:t>
      </w:r>
      <w:proofErr w:type="spellStart"/>
      <w:r w:rsidRPr="00A7552F">
        <w:rPr>
          <w:rFonts w:ascii="Arial" w:hAnsi="Arial" w:cs="Arial"/>
          <w:lang w:val="en-US"/>
        </w:rPr>
        <w:t>Taisce</w:t>
      </w:r>
      <w:proofErr w:type="spellEnd"/>
      <w:r w:rsidRPr="00A7552F">
        <w:rPr>
          <w:rFonts w:ascii="Arial" w:hAnsi="Arial" w:cs="Arial"/>
          <w:lang w:val="en-US"/>
        </w:rPr>
        <w:t xml:space="preserve"> for applications relating to the built or natural heritage, or the National Roads Authority in the case of access to a national road.</w:t>
      </w:r>
    </w:p>
    <w:p w14:paraId="59135E22" w14:textId="1BAAFA71" w:rsidR="00A7552F" w:rsidRPr="00341801" w:rsidRDefault="00A7552F" w:rsidP="00341801">
      <w:pPr>
        <w:pStyle w:val="Heading2"/>
        <w:rPr>
          <w:lang w:val="en-US"/>
        </w:rPr>
      </w:pPr>
      <w:r w:rsidRPr="00A7552F">
        <w:rPr>
          <w:lang w:val="en-US"/>
        </w:rPr>
        <w:t>Decisions</w:t>
      </w:r>
    </w:p>
    <w:p w14:paraId="570F145E" w14:textId="7777777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The planning authority must make a decision on planning applications within eight weeks of receiving a valid application. It can decide to do one of the following:</w:t>
      </w:r>
    </w:p>
    <w:p w14:paraId="5F129FEC" w14:textId="719C01FA" w:rsidR="00A7552F" w:rsidRPr="00A7552F" w:rsidRDefault="00A7552F" w:rsidP="00536E6C">
      <w:pPr>
        <w:pStyle w:val="paragraph"/>
        <w:numPr>
          <w:ilvl w:val="0"/>
          <w:numId w:val="4"/>
        </w:numPr>
        <w:spacing w:line="360" w:lineRule="auto"/>
        <w:jc w:val="both"/>
        <w:textAlignment w:val="baseline"/>
        <w:rPr>
          <w:rFonts w:ascii="Arial" w:hAnsi="Arial" w:cs="Arial"/>
          <w:lang w:val="en-US"/>
        </w:rPr>
      </w:pPr>
      <w:r w:rsidRPr="00A7552F">
        <w:rPr>
          <w:rFonts w:ascii="Arial" w:hAnsi="Arial" w:cs="Arial"/>
          <w:lang w:val="en-US"/>
        </w:rPr>
        <w:t>Gran</w:t>
      </w:r>
      <w:r w:rsidR="00D14B9E">
        <w:rPr>
          <w:rFonts w:ascii="Arial" w:hAnsi="Arial" w:cs="Arial"/>
          <w:lang w:val="en-US"/>
        </w:rPr>
        <w:t>t permission without conditions</w:t>
      </w:r>
    </w:p>
    <w:p w14:paraId="2AF7DDE2" w14:textId="0904D141" w:rsidR="00A7552F" w:rsidRPr="00A7552F" w:rsidRDefault="00A7552F" w:rsidP="00536E6C">
      <w:pPr>
        <w:pStyle w:val="paragraph"/>
        <w:numPr>
          <w:ilvl w:val="0"/>
          <w:numId w:val="4"/>
        </w:numPr>
        <w:spacing w:line="360" w:lineRule="auto"/>
        <w:jc w:val="both"/>
        <w:textAlignment w:val="baseline"/>
        <w:rPr>
          <w:rFonts w:ascii="Arial" w:hAnsi="Arial" w:cs="Arial"/>
          <w:lang w:val="en-US"/>
        </w:rPr>
      </w:pPr>
      <w:r w:rsidRPr="00A7552F">
        <w:rPr>
          <w:rFonts w:ascii="Arial" w:hAnsi="Arial" w:cs="Arial"/>
          <w:lang w:val="en-US"/>
        </w:rPr>
        <w:t>Grant p</w:t>
      </w:r>
      <w:r w:rsidR="00D14B9E">
        <w:rPr>
          <w:rFonts w:ascii="Arial" w:hAnsi="Arial" w:cs="Arial"/>
          <w:lang w:val="en-US"/>
        </w:rPr>
        <w:t>ermission subject to conditions</w:t>
      </w:r>
    </w:p>
    <w:p w14:paraId="0846ED28" w14:textId="18DC60A4" w:rsidR="00A7552F" w:rsidRPr="00A7552F" w:rsidRDefault="00D14B9E" w:rsidP="00536E6C">
      <w:pPr>
        <w:pStyle w:val="paragraph"/>
        <w:numPr>
          <w:ilvl w:val="0"/>
          <w:numId w:val="4"/>
        </w:numPr>
        <w:spacing w:line="360" w:lineRule="auto"/>
        <w:jc w:val="both"/>
        <w:textAlignment w:val="baseline"/>
        <w:rPr>
          <w:rFonts w:ascii="Arial" w:hAnsi="Arial" w:cs="Arial"/>
          <w:lang w:val="en-US"/>
        </w:rPr>
      </w:pPr>
      <w:r>
        <w:rPr>
          <w:rFonts w:ascii="Arial" w:hAnsi="Arial" w:cs="Arial"/>
          <w:lang w:val="en-US"/>
        </w:rPr>
        <w:t>Refuse permission</w:t>
      </w:r>
    </w:p>
    <w:p w14:paraId="6879A28B" w14:textId="597425A1" w:rsidR="00A7552F" w:rsidRPr="00A7552F" w:rsidRDefault="00A7552F" w:rsidP="00536E6C">
      <w:pPr>
        <w:pStyle w:val="paragraph"/>
        <w:numPr>
          <w:ilvl w:val="0"/>
          <w:numId w:val="4"/>
        </w:numPr>
        <w:spacing w:line="360" w:lineRule="auto"/>
        <w:jc w:val="both"/>
        <w:textAlignment w:val="baseline"/>
        <w:rPr>
          <w:rFonts w:ascii="Arial" w:hAnsi="Arial" w:cs="Arial"/>
          <w:lang w:val="en-US"/>
        </w:rPr>
      </w:pPr>
      <w:r w:rsidRPr="00A7552F">
        <w:rPr>
          <w:rFonts w:ascii="Arial" w:hAnsi="Arial" w:cs="Arial"/>
          <w:lang w:val="en-US"/>
        </w:rPr>
        <w:t xml:space="preserve">Request </w:t>
      </w:r>
      <w:r w:rsidR="00D14B9E">
        <w:rPr>
          <w:rFonts w:ascii="Arial" w:hAnsi="Arial" w:cs="Arial"/>
          <w:lang w:val="en-US"/>
        </w:rPr>
        <w:t>further information</w:t>
      </w:r>
    </w:p>
    <w:p w14:paraId="4BC4D3A6" w14:textId="00059AEA"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 xml:space="preserve">A request for further information from the applicant must be made within eight weeks of receipt of the application. The applicant has six months to comply with this request for </w:t>
      </w:r>
      <w:r w:rsidRPr="00A7552F">
        <w:rPr>
          <w:rFonts w:ascii="Arial" w:hAnsi="Arial" w:cs="Arial"/>
          <w:lang w:val="en-US"/>
        </w:rPr>
        <w:lastRenderedPageBreak/>
        <w:t>further information, but may extend this period for up to a further three months by agreeme</w:t>
      </w:r>
      <w:r w:rsidR="00D14B9E">
        <w:rPr>
          <w:rFonts w:ascii="Arial" w:hAnsi="Arial" w:cs="Arial"/>
          <w:lang w:val="en-US"/>
        </w:rPr>
        <w:t>nt with the planning authority.</w:t>
      </w:r>
    </w:p>
    <w:p w14:paraId="4A85C7B1" w14:textId="20953A1E" w:rsidR="00A7552F" w:rsidRPr="00A7552F" w:rsidRDefault="00A7552F" w:rsidP="00536E6C">
      <w:pPr>
        <w:pStyle w:val="Heading2"/>
        <w:rPr>
          <w:lang w:val="en-US"/>
        </w:rPr>
      </w:pPr>
      <w:r w:rsidRPr="00A7552F">
        <w:rPr>
          <w:lang w:val="en-US"/>
        </w:rPr>
        <w:t>Du</w:t>
      </w:r>
      <w:r w:rsidR="00D14B9E">
        <w:rPr>
          <w:lang w:val="en-US"/>
        </w:rPr>
        <w:t>ration of a planning permission</w:t>
      </w:r>
    </w:p>
    <w:p w14:paraId="29592B29" w14:textId="2103D959" w:rsidR="00A7552F" w:rsidRPr="00A7552F" w:rsidRDefault="00536E6C" w:rsidP="00A7552F">
      <w:pPr>
        <w:pStyle w:val="paragraph"/>
        <w:spacing w:line="360" w:lineRule="auto"/>
        <w:jc w:val="both"/>
        <w:textAlignment w:val="baseline"/>
        <w:rPr>
          <w:rFonts w:ascii="Arial" w:hAnsi="Arial" w:cs="Arial"/>
          <w:lang w:val="en-US"/>
        </w:rPr>
      </w:pPr>
      <w:r>
        <w:rPr>
          <w:rFonts w:ascii="Arial" w:hAnsi="Arial" w:cs="Arial"/>
          <w:lang w:val="en-US"/>
        </w:rPr>
        <w:t>Normally</w:t>
      </w:r>
      <w:r w:rsidR="00A7552F" w:rsidRPr="00A7552F">
        <w:rPr>
          <w:rFonts w:ascii="Arial" w:hAnsi="Arial" w:cs="Arial"/>
          <w:lang w:val="en-US"/>
        </w:rPr>
        <w:t xml:space="preserve"> a planning permission is valid for five years. </w:t>
      </w:r>
      <w:proofErr w:type="gramStart"/>
      <w:r w:rsidR="00A7552F" w:rsidRPr="00A7552F">
        <w:rPr>
          <w:rFonts w:ascii="Arial" w:hAnsi="Arial" w:cs="Arial"/>
          <w:lang w:val="en-US"/>
        </w:rPr>
        <w:t xml:space="preserve">If works have not </w:t>
      </w:r>
      <w:r>
        <w:rPr>
          <w:rFonts w:ascii="Arial" w:hAnsi="Arial" w:cs="Arial"/>
          <w:lang w:val="en-US"/>
        </w:rPr>
        <w:t xml:space="preserve">started within that period, the </w:t>
      </w:r>
      <w:r w:rsidR="00A7552F" w:rsidRPr="00A7552F">
        <w:rPr>
          <w:rFonts w:ascii="Arial" w:hAnsi="Arial" w:cs="Arial"/>
          <w:lang w:val="en-US"/>
        </w:rPr>
        <w:t>permission lapses.</w:t>
      </w:r>
      <w:proofErr w:type="gramEnd"/>
      <w:r w:rsidR="00A7552F" w:rsidRPr="00A7552F">
        <w:rPr>
          <w:rFonts w:ascii="Arial" w:hAnsi="Arial" w:cs="Arial"/>
          <w:lang w:val="en-US"/>
        </w:rPr>
        <w:t xml:space="preserve"> If work has started but is not finished, it may be possible to extend the du</w:t>
      </w:r>
      <w:r w:rsidR="00D14B9E">
        <w:rPr>
          <w:rFonts w:ascii="Arial" w:hAnsi="Arial" w:cs="Arial"/>
          <w:lang w:val="en-US"/>
        </w:rPr>
        <w:t xml:space="preserve">ration of the permission for up </w:t>
      </w:r>
      <w:r w:rsidR="00A7552F" w:rsidRPr="00A7552F">
        <w:rPr>
          <w:rFonts w:ascii="Arial" w:hAnsi="Arial" w:cs="Arial"/>
          <w:lang w:val="en-US"/>
        </w:rPr>
        <w:t>to five more years pro</w:t>
      </w:r>
      <w:r w:rsidR="00D14B9E">
        <w:rPr>
          <w:rFonts w:ascii="Arial" w:hAnsi="Arial" w:cs="Arial"/>
          <w:lang w:val="en-US"/>
        </w:rPr>
        <w:t>vided:</w:t>
      </w:r>
    </w:p>
    <w:p w14:paraId="5CD99F15" w14:textId="7777777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w:t>
      </w:r>
      <w:r w:rsidRPr="00A7552F">
        <w:rPr>
          <w:rFonts w:ascii="Arial" w:hAnsi="Arial" w:cs="Arial"/>
          <w:lang w:val="en-US"/>
        </w:rPr>
        <w:tab/>
        <w:t>The development started within the original life of the permission</w:t>
      </w:r>
    </w:p>
    <w:p w14:paraId="23B8C4A5" w14:textId="7777777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w:t>
      </w:r>
      <w:r w:rsidRPr="00A7552F">
        <w:rPr>
          <w:rFonts w:ascii="Arial" w:hAnsi="Arial" w:cs="Arial"/>
          <w:lang w:val="en-US"/>
        </w:rPr>
        <w:tab/>
        <w:t>Substantial works were carried out during this period, and</w:t>
      </w:r>
    </w:p>
    <w:p w14:paraId="025CA385" w14:textId="77777777"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w:t>
      </w:r>
      <w:r w:rsidRPr="00A7552F">
        <w:rPr>
          <w:rFonts w:ascii="Arial" w:hAnsi="Arial" w:cs="Arial"/>
          <w:lang w:val="en-US"/>
        </w:rPr>
        <w:tab/>
        <w:t>The works will be completed within a reasonable time</w:t>
      </w:r>
    </w:p>
    <w:p w14:paraId="7AD02AAE" w14:textId="4CE91600" w:rsidR="00A7552F" w:rsidRPr="00A7552F" w:rsidRDefault="00A7552F" w:rsidP="00A7552F">
      <w:pPr>
        <w:pStyle w:val="paragraph"/>
        <w:spacing w:line="360" w:lineRule="auto"/>
        <w:jc w:val="both"/>
        <w:textAlignment w:val="baseline"/>
        <w:rPr>
          <w:rFonts w:ascii="Arial" w:hAnsi="Arial" w:cs="Arial"/>
          <w:lang w:val="en-US"/>
        </w:rPr>
      </w:pPr>
      <w:r w:rsidRPr="00A7552F">
        <w:rPr>
          <w:rFonts w:ascii="Arial" w:hAnsi="Arial" w:cs="Arial"/>
          <w:lang w:val="en-US"/>
        </w:rPr>
        <w:t>A developer can only apply for such an extension once. There is no provision for updating any environmental impact assessment that accompanied the</w:t>
      </w:r>
      <w:r w:rsidR="00341801">
        <w:rPr>
          <w:rFonts w:ascii="Arial" w:hAnsi="Arial" w:cs="Arial"/>
          <w:lang w:val="en-US"/>
        </w:rPr>
        <w:t xml:space="preserve"> original planning application.</w:t>
      </w:r>
    </w:p>
    <w:p w14:paraId="3565EE58" w14:textId="4BC309CD" w:rsidR="00A7552F" w:rsidRDefault="00A7552F" w:rsidP="00341801">
      <w:pPr>
        <w:pStyle w:val="Heading2"/>
        <w:rPr>
          <w:lang w:val="en-US"/>
        </w:rPr>
      </w:pPr>
      <w:r w:rsidRPr="00A7552F">
        <w:rPr>
          <w:lang w:val="en-US"/>
        </w:rPr>
        <w:t>Making a submission or observ</w:t>
      </w:r>
      <w:r w:rsidR="00D14B9E">
        <w:rPr>
          <w:lang w:val="en-US"/>
        </w:rPr>
        <w:t>ation on a planning application</w:t>
      </w:r>
    </w:p>
    <w:p w14:paraId="00A00C48" w14:textId="77777777" w:rsidR="004443F4" w:rsidRPr="004443F4" w:rsidRDefault="004443F4" w:rsidP="004443F4">
      <w:pPr>
        <w:rPr>
          <w:lang w:val="en-US"/>
        </w:rPr>
      </w:pPr>
    </w:p>
    <w:p w14:paraId="62DBA6D9" w14:textId="169CE9E1" w:rsidR="00217C3C" w:rsidRPr="003B334C" w:rsidRDefault="00536E6C" w:rsidP="003B334C">
      <w:pPr>
        <w:spacing w:line="360" w:lineRule="auto"/>
        <w:rPr>
          <w:rFonts w:ascii="Arial" w:eastAsia="Times New Roman" w:hAnsi="Arial" w:cs="Arial"/>
          <w:sz w:val="24"/>
          <w:szCs w:val="24"/>
          <w:lang w:val="en-US" w:eastAsia="en-GB"/>
        </w:rPr>
      </w:pPr>
      <w:r w:rsidRPr="003B334C">
        <w:rPr>
          <w:rFonts w:ascii="Arial" w:hAnsi="Arial" w:cs="Arial"/>
          <w:sz w:val="24"/>
          <w:szCs w:val="24"/>
          <w:lang w:val="en-US"/>
        </w:rPr>
        <w:t xml:space="preserve">Public participation </w:t>
      </w:r>
      <w:r w:rsidR="00A7552F" w:rsidRPr="003B334C">
        <w:rPr>
          <w:rFonts w:ascii="Arial" w:hAnsi="Arial" w:cs="Arial"/>
          <w:sz w:val="24"/>
          <w:szCs w:val="24"/>
          <w:lang w:val="en-US"/>
        </w:rPr>
        <w:t xml:space="preserve">is a key feature of the Irish planning system. Anyone can make an </w:t>
      </w:r>
      <w:r w:rsidR="003B334C" w:rsidRPr="003B334C">
        <w:rPr>
          <w:rFonts w:ascii="Arial" w:hAnsi="Arial" w:cs="Arial"/>
          <w:sz w:val="24"/>
          <w:szCs w:val="24"/>
          <w:lang w:val="en-US"/>
        </w:rPr>
        <w:t xml:space="preserve">observation or submission relating to a planning application within the specified </w:t>
      </w:r>
      <w:r w:rsidR="00A7552F" w:rsidRPr="003B334C">
        <w:rPr>
          <w:rFonts w:ascii="Arial" w:hAnsi="Arial" w:cs="Arial"/>
          <w:sz w:val="24"/>
          <w:szCs w:val="24"/>
          <w:lang w:val="en-US"/>
        </w:rPr>
        <w:t>timeframe, subject to a fee of €20. Submissions must be made in writing and include the name and address of the person making the sub</w:t>
      </w:r>
      <w:r w:rsidR="00244A6D">
        <w:rPr>
          <w:rFonts w:ascii="Arial" w:hAnsi="Arial" w:cs="Arial"/>
          <w:sz w:val="24"/>
          <w:szCs w:val="24"/>
          <w:lang w:val="en-US"/>
        </w:rPr>
        <w:t>mission. Some local authorities</w:t>
      </w:r>
      <w:r w:rsidR="00A7552F" w:rsidRPr="003B334C">
        <w:rPr>
          <w:rFonts w:ascii="Arial" w:hAnsi="Arial" w:cs="Arial"/>
          <w:sz w:val="24"/>
          <w:szCs w:val="24"/>
          <w:lang w:val="en-US"/>
        </w:rPr>
        <w:t xml:space="preserve"> allow online submissions and payments. All submissions, whether on paper or online, are kept on the planning file and may be inspected by any member of the public during the opening hours of the planning office.</w:t>
      </w:r>
    </w:p>
    <w:p w14:paraId="6B057FD9" w14:textId="2043820D" w:rsidR="00217C3C" w:rsidRPr="003B334C" w:rsidRDefault="00217C3C" w:rsidP="003B334C">
      <w:pPr>
        <w:spacing w:line="360" w:lineRule="auto"/>
        <w:rPr>
          <w:rFonts w:ascii="Arial" w:eastAsia="Times New Roman" w:hAnsi="Arial" w:cs="Arial"/>
          <w:sz w:val="24"/>
          <w:szCs w:val="24"/>
          <w:lang w:val="en-US" w:eastAsia="en-GB"/>
        </w:rPr>
      </w:pPr>
      <w:r w:rsidRPr="003B334C">
        <w:rPr>
          <w:rFonts w:ascii="Arial" w:eastAsia="Times New Roman" w:hAnsi="Arial" w:cs="Arial"/>
          <w:sz w:val="24"/>
          <w:szCs w:val="24"/>
          <w:lang w:val="en-US" w:eastAsia="en-GB"/>
        </w:rPr>
        <w:t xml:space="preserve">A third party (a concerned individual or </w:t>
      </w:r>
      <w:proofErr w:type="spellStart"/>
      <w:r w:rsidRPr="003B334C">
        <w:rPr>
          <w:rFonts w:ascii="Arial" w:eastAsia="Times New Roman" w:hAnsi="Arial" w:cs="Arial"/>
          <w:sz w:val="24"/>
          <w:szCs w:val="24"/>
          <w:lang w:val="en-US" w:eastAsia="en-GB"/>
        </w:rPr>
        <w:t>organisation</w:t>
      </w:r>
      <w:proofErr w:type="spellEnd"/>
      <w:r w:rsidRPr="003B334C">
        <w:rPr>
          <w:rFonts w:ascii="Arial" w:eastAsia="Times New Roman" w:hAnsi="Arial" w:cs="Arial"/>
          <w:sz w:val="24"/>
          <w:szCs w:val="24"/>
          <w:lang w:val="en-US" w:eastAsia="en-GB"/>
        </w:rPr>
        <w:t>) wishing to appeal against the decision on the planning application must have made an observation in writing to the planning authority within five weeks of the application being lodged. The planning authority is obliged to consider these submissions in reaching its decision. For this reason, decisions cannot be made on any application until the</w:t>
      </w:r>
      <w:r w:rsidR="00D14B9E" w:rsidRPr="003B334C">
        <w:rPr>
          <w:rFonts w:ascii="Arial" w:hAnsi="Arial" w:cs="Arial"/>
          <w:sz w:val="24"/>
          <w:szCs w:val="24"/>
          <w:lang w:val="en-US"/>
        </w:rPr>
        <w:t xml:space="preserve"> </w:t>
      </w:r>
      <w:r w:rsidRPr="003B334C">
        <w:rPr>
          <w:rFonts w:ascii="Arial" w:eastAsia="Times New Roman" w:hAnsi="Arial" w:cs="Arial"/>
          <w:sz w:val="24"/>
          <w:szCs w:val="24"/>
          <w:lang w:val="en-US" w:eastAsia="en-GB"/>
        </w:rPr>
        <w:t xml:space="preserve">five-week period has </w:t>
      </w:r>
      <w:r w:rsidRPr="003B334C">
        <w:rPr>
          <w:rFonts w:ascii="Arial" w:eastAsia="Times New Roman" w:hAnsi="Arial" w:cs="Arial"/>
          <w:sz w:val="24"/>
          <w:szCs w:val="24"/>
          <w:lang w:val="en-US" w:eastAsia="en-GB"/>
        </w:rPr>
        <w:lastRenderedPageBreak/>
        <w:t>expired. Observers are entitled to be kept informed of the progress of the application and the planning authority must notify them of requests for further information, their decision and any appeal of a decision.</w:t>
      </w:r>
    </w:p>
    <w:p w14:paraId="0F921F40" w14:textId="2DD88F97" w:rsidR="00217C3C" w:rsidRPr="00217C3C" w:rsidRDefault="00217C3C" w:rsidP="00341801">
      <w:pPr>
        <w:pStyle w:val="Heading2"/>
        <w:rPr>
          <w:rFonts w:eastAsia="Times New Roman"/>
          <w:lang w:val="en-US"/>
        </w:rPr>
      </w:pPr>
      <w:r w:rsidRPr="00217C3C">
        <w:rPr>
          <w:rFonts w:eastAsia="Times New Roman"/>
          <w:lang w:val="en-US"/>
        </w:rPr>
        <w:t>Enforcement</w:t>
      </w:r>
    </w:p>
    <w:p w14:paraId="366BB521" w14:textId="7E873675" w:rsidR="00217C3C" w:rsidRPr="00217C3C" w:rsidRDefault="00217C3C" w:rsidP="00536E6C">
      <w:pPr>
        <w:pStyle w:val="paragraph"/>
        <w:spacing w:line="360" w:lineRule="auto"/>
        <w:jc w:val="both"/>
        <w:textAlignment w:val="baseline"/>
        <w:rPr>
          <w:rFonts w:ascii="Arial" w:hAnsi="Arial" w:cs="Arial"/>
          <w:lang w:val="en-US"/>
        </w:rPr>
      </w:pPr>
      <w:r w:rsidRPr="00217C3C">
        <w:rPr>
          <w:rFonts w:ascii="Arial" w:hAnsi="Arial" w:cs="Arial"/>
          <w:lang w:val="en-US"/>
        </w:rPr>
        <w:t xml:space="preserve">Planning authorities may take enforcement action against an </w:t>
      </w:r>
      <w:proofErr w:type="spellStart"/>
      <w:r w:rsidRPr="00217C3C">
        <w:rPr>
          <w:rFonts w:ascii="Arial" w:hAnsi="Arial" w:cs="Arial"/>
          <w:lang w:val="en-US"/>
        </w:rPr>
        <w:t>unauthorised</w:t>
      </w:r>
      <w:proofErr w:type="spellEnd"/>
      <w:r w:rsidRPr="00217C3C">
        <w:rPr>
          <w:rFonts w:ascii="Arial" w:hAnsi="Arial" w:cs="Arial"/>
          <w:lang w:val="en-US"/>
        </w:rPr>
        <w:t xml:space="preserve"> development. An </w:t>
      </w:r>
      <w:proofErr w:type="spellStart"/>
      <w:r w:rsidRPr="00217C3C">
        <w:rPr>
          <w:rFonts w:ascii="Arial" w:hAnsi="Arial" w:cs="Arial"/>
          <w:lang w:val="en-US"/>
        </w:rPr>
        <w:t>unauthorised</w:t>
      </w:r>
      <w:proofErr w:type="spellEnd"/>
      <w:r w:rsidRPr="00217C3C">
        <w:rPr>
          <w:rFonts w:ascii="Arial" w:hAnsi="Arial" w:cs="Arial"/>
          <w:lang w:val="en-US"/>
        </w:rPr>
        <w:t xml:space="preserve"> development is one which is not exempted or which does not comply with planning permission and the conditions attached to it. In such cases, a planning authority can issue a warning letter or, if urgent action is required, serve an enforcement notice. Anyone who is served with the notice and fails to comply with its requirements is guilty of an offence and may be prosecuted in the District Court by</w:t>
      </w:r>
      <w:r w:rsidR="00A7552F">
        <w:rPr>
          <w:rFonts w:ascii="Arial" w:hAnsi="Arial" w:cs="Arial"/>
          <w:lang w:val="en-US"/>
        </w:rPr>
        <w:t xml:space="preserve"> </w:t>
      </w:r>
      <w:r w:rsidRPr="00217C3C">
        <w:rPr>
          <w:rFonts w:ascii="Arial" w:hAnsi="Arial" w:cs="Arial"/>
          <w:lang w:val="en-US"/>
        </w:rPr>
        <w:t>the planning authority or on indictment by the Director of Public Prosecutions. A planning authority, or any other person, may apply to the High Court or Circuit Court for an injunction requiring someone to act, or cease to act, in</w:t>
      </w:r>
      <w:r w:rsidR="00536E6C">
        <w:rPr>
          <w:rFonts w:ascii="Arial" w:hAnsi="Arial" w:cs="Arial"/>
          <w:lang w:val="en-US"/>
        </w:rPr>
        <w:t xml:space="preserve"> </w:t>
      </w:r>
      <w:r w:rsidRPr="00217C3C">
        <w:rPr>
          <w:rFonts w:ascii="Arial" w:hAnsi="Arial" w:cs="Arial"/>
          <w:lang w:val="en-US"/>
        </w:rPr>
        <w:t xml:space="preserve">any way the court considers necessary to prevent or cease </w:t>
      </w:r>
      <w:proofErr w:type="spellStart"/>
      <w:r w:rsidRPr="00217C3C">
        <w:rPr>
          <w:rFonts w:ascii="Arial" w:hAnsi="Arial" w:cs="Arial"/>
          <w:lang w:val="en-US"/>
        </w:rPr>
        <w:t>unauthorised</w:t>
      </w:r>
      <w:proofErr w:type="spellEnd"/>
      <w:r w:rsidRPr="00217C3C">
        <w:rPr>
          <w:rFonts w:ascii="Arial" w:hAnsi="Arial" w:cs="Arial"/>
          <w:lang w:val="en-US"/>
        </w:rPr>
        <w:t xml:space="preserve"> development.</w:t>
      </w:r>
    </w:p>
    <w:p w14:paraId="4804DFB9" w14:textId="77777777" w:rsidR="00217C3C" w:rsidRPr="00217C3C" w:rsidRDefault="00217C3C" w:rsidP="00341801">
      <w:pPr>
        <w:pStyle w:val="Heading1"/>
        <w:rPr>
          <w:rFonts w:eastAsia="Times New Roman"/>
          <w:lang w:val="en-US"/>
        </w:rPr>
      </w:pPr>
      <w:r w:rsidRPr="00217C3C">
        <w:rPr>
          <w:rFonts w:eastAsia="Times New Roman"/>
          <w:lang w:val="en-US"/>
        </w:rPr>
        <w:t xml:space="preserve">An </w:t>
      </w:r>
      <w:proofErr w:type="spellStart"/>
      <w:r w:rsidRPr="00217C3C">
        <w:rPr>
          <w:rFonts w:eastAsia="Times New Roman"/>
          <w:lang w:val="en-US"/>
        </w:rPr>
        <w:t>Bord</w:t>
      </w:r>
      <w:proofErr w:type="spellEnd"/>
      <w:r w:rsidRPr="00217C3C">
        <w:rPr>
          <w:rFonts w:eastAsia="Times New Roman"/>
          <w:lang w:val="en-US"/>
        </w:rPr>
        <w:t xml:space="preserve"> </w:t>
      </w:r>
      <w:proofErr w:type="spellStart"/>
      <w:r w:rsidRPr="00217C3C">
        <w:rPr>
          <w:rFonts w:eastAsia="Times New Roman"/>
          <w:lang w:val="en-US"/>
        </w:rPr>
        <w:t>Pleanála</w:t>
      </w:r>
      <w:proofErr w:type="spellEnd"/>
      <w:r w:rsidRPr="00217C3C">
        <w:rPr>
          <w:rFonts w:eastAsia="Times New Roman"/>
          <w:lang w:val="en-US"/>
        </w:rPr>
        <w:t xml:space="preserve"> and planning appeals</w:t>
      </w:r>
    </w:p>
    <w:p w14:paraId="62909885" w14:textId="5BFA4725" w:rsidR="00217C3C" w:rsidRPr="00217C3C" w:rsidRDefault="00217C3C" w:rsidP="00D14B9E">
      <w:pPr>
        <w:pStyle w:val="paragraph"/>
        <w:spacing w:line="360" w:lineRule="auto"/>
        <w:jc w:val="both"/>
        <w:textAlignment w:val="baseline"/>
        <w:rPr>
          <w:rFonts w:ascii="Arial" w:hAnsi="Arial" w:cs="Arial"/>
          <w:lang w:val="en-US"/>
        </w:rPr>
      </w:pPr>
      <w:r w:rsidRPr="00217C3C">
        <w:rPr>
          <w:rFonts w:ascii="Arial" w:hAnsi="Arial" w:cs="Arial"/>
          <w:lang w:val="en-US"/>
        </w:rPr>
        <w:t xml:space="preserve">Anyone can appeal a local planning authority decision to grant or refuse planning permission provided they have submitted observations to the planning authority on the application. Appeals can be “first party” (this means lodged by the applicant) or “third party” (by a concerned individual or </w:t>
      </w:r>
      <w:proofErr w:type="spellStart"/>
      <w:r w:rsidRPr="00217C3C">
        <w:rPr>
          <w:rFonts w:ascii="Arial" w:hAnsi="Arial" w:cs="Arial"/>
          <w:lang w:val="en-US"/>
        </w:rPr>
        <w:t>organisation</w:t>
      </w:r>
      <w:proofErr w:type="spellEnd"/>
      <w:r w:rsidRPr="00217C3C">
        <w:rPr>
          <w:rFonts w:ascii="Arial" w:hAnsi="Arial" w:cs="Arial"/>
          <w:lang w:val="en-US"/>
        </w:rPr>
        <w:t>).</w:t>
      </w:r>
    </w:p>
    <w:p w14:paraId="1D8DED1A" w14:textId="41E3D1F4" w:rsidR="00217C3C" w:rsidRPr="00217C3C" w:rsidRDefault="00217C3C" w:rsidP="00D14B9E">
      <w:pPr>
        <w:pStyle w:val="paragraph"/>
        <w:spacing w:line="360" w:lineRule="auto"/>
        <w:jc w:val="both"/>
        <w:textAlignment w:val="baseline"/>
        <w:rPr>
          <w:rFonts w:ascii="Arial" w:hAnsi="Arial" w:cs="Arial"/>
          <w:lang w:val="en-US"/>
        </w:rPr>
      </w:pPr>
      <w:r w:rsidRPr="00217C3C">
        <w:rPr>
          <w:rFonts w:ascii="Arial" w:hAnsi="Arial" w:cs="Arial"/>
          <w:lang w:val="en-US"/>
        </w:rPr>
        <w:t xml:space="preserve">A planning appeal is made to An </w:t>
      </w:r>
      <w:proofErr w:type="spellStart"/>
      <w:r w:rsidRPr="00217C3C">
        <w:rPr>
          <w:rFonts w:ascii="Arial" w:hAnsi="Arial" w:cs="Arial"/>
          <w:lang w:val="en-US"/>
        </w:rPr>
        <w:t>Bord</w:t>
      </w:r>
      <w:proofErr w:type="spellEnd"/>
      <w:r w:rsidRPr="00217C3C">
        <w:rPr>
          <w:rFonts w:ascii="Arial" w:hAnsi="Arial" w:cs="Arial"/>
          <w:lang w:val="en-US"/>
        </w:rPr>
        <w:t xml:space="preserve"> </w:t>
      </w:r>
      <w:proofErr w:type="spellStart"/>
      <w:r w:rsidRPr="00217C3C">
        <w:rPr>
          <w:rFonts w:ascii="Arial" w:hAnsi="Arial" w:cs="Arial"/>
          <w:lang w:val="en-US"/>
        </w:rPr>
        <w:t>Pleanála</w:t>
      </w:r>
      <w:proofErr w:type="spellEnd"/>
      <w:r w:rsidRPr="00217C3C">
        <w:rPr>
          <w:rFonts w:ascii="Arial" w:hAnsi="Arial" w:cs="Arial"/>
          <w:lang w:val="en-US"/>
        </w:rPr>
        <w:t>, whose</w:t>
      </w:r>
      <w:r w:rsidR="00D14B9E">
        <w:rPr>
          <w:rFonts w:ascii="Arial" w:hAnsi="Arial" w:cs="Arial"/>
          <w:lang w:val="en-US"/>
        </w:rPr>
        <w:t xml:space="preserve"> </w:t>
      </w:r>
      <w:r w:rsidRPr="00217C3C">
        <w:rPr>
          <w:rFonts w:ascii="Arial" w:hAnsi="Arial" w:cs="Arial"/>
          <w:lang w:val="en-US"/>
        </w:rPr>
        <w:t>remit and functions have expanded significantly in the past decade. The Board considers all appealed dev</w:t>
      </w:r>
      <w:r w:rsidR="00D14B9E">
        <w:rPr>
          <w:rFonts w:ascii="Arial" w:hAnsi="Arial" w:cs="Arial"/>
          <w:lang w:val="en-US"/>
        </w:rPr>
        <w:t>elopments</w:t>
      </w:r>
      <w:r w:rsidRPr="00217C3C">
        <w:rPr>
          <w:rFonts w:ascii="Arial" w:hAnsi="Arial" w:cs="Arial"/>
          <w:lang w:val="en-US"/>
        </w:rPr>
        <w:t xml:space="preserve"> as</w:t>
      </w:r>
      <w:r w:rsidR="00D14B9E">
        <w:rPr>
          <w:rFonts w:ascii="Arial" w:hAnsi="Arial" w:cs="Arial"/>
          <w:lang w:val="en-US"/>
        </w:rPr>
        <w:t xml:space="preserve"> </w:t>
      </w:r>
      <w:r w:rsidRPr="00217C3C">
        <w:rPr>
          <w:rFonts w:ascii="Arial" w:hAnsi="Arial" w:cs="Arial"/>
          <w:lang w:val="en-US"/>
        </w:rPr>
        <w:t>if the application had been made to it in the first instance, and its decision annuls that of the planning authority.</w:t>
      </w:r>
    </w:p>
    <w:p w14:paraId="68CDD25D"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 xml:space="preserve">Unlike a planning authority, the Board can grant permission for a </w:t>
      </w:r>
      <w:proofErr w:type="gramStart"/>
      <w:r w:rsidRPr="00217C3C">
        <w:rPr>
          <w:rFonts w:ascii="Arial" w:hAnsi="Arial" w:cs="Arial"/>
          <w:lang w:val="en-US"/>
        </w:rPr>
        <w:t>development  that</w:t>
      </w:r>
      <w:proofErr w:type="gramEnd"/>
      <w:r w:rsidRPr="00217C3C">
        <w:rPr>
          <w:rFonts w:ascii="Arial" w:hAnsi="Arial" w:cs="Arial"/>
          <w:lang w:val="en-US"/>
        </w:rPr>
        <w:t xml:space="preserve"> materially contravenes the development plan under certain conditions, for example, if</w:t>
      </w:r>
    </w:p>
    <w:p w14:paraId="41D226FA" w14:textId="52F71284" w:rsidR="00217C3C" w:rsidRPr="00217C3C" w:rsidRDefault="00217C3C" w:rsidP="00A7552F">
      <w:pPr>
        <w:pStyle w:val="paragraph"/>
        <w:spacing w:before="0" w:line="360" w:lineRule="auto"/>
        <w:jc w:val="both"/>
        <w:textAlignment w:val="baseline"/>
        <w:rPr>
          <w:rFonts w:ascii="Arial" w:hAnsi="Arial" w:cs="Arial"/>
          <w:lang w:val="en-US"/>
        </w:rPr>
      </w:pPr>
      <w:proofErr w:type="gramStart"/>
      <w:r w:rsidRPr="00217C3C">
        <w:rPr>
          <w:rFonts w:ascii="Arial" w:hAnsi="Arial" w:cs="Arial"/>
          <w:lang w:val="en-US"/>
        </w:rPr>
        <w:lastRenderedPageBreak/>
        <w:t>it</w:t>
      </w:r>
      <w:proofErr w:type="gramEnd"/>
      <w:r w:rsidRPr="00217C3C">
        <w:rPr>
          <w:rFonts w:ascii="Arial" w:hAnsi="Arial" w:cs="Arial"/>
          <w:lang w:val="en-US"/>
        </w:rPr>
        <w:t xml:space="preserve"> considers the development to be of strategic and national</w:t>
      </w:r>
      <w:r w:rsidR="00A7552F">
        <w:rPr>
          <w:rFonts w:ascii="Arial" w:hAnsi="Arial" w:cs="Arial"/>
          <w:lang w:val="en-US"/>
        </w:rPr>
        <w:t xml:space="preserve"> </w:t>
      </w:r>
      <w:r w:rsidRPr="00217C3C">
        <w:rPr>
          <w:rFonts w:ascii="Arial" w:hAnsi="Arial" w:cs="Arial"/>
          <w:lang w:val="en-US"/>
        </w:rPr>
        <w:t>importance. The Board can also hold an oral hearing</w:t>
      </w:r>
      <w:r w:rsidR="00D14B9E">
        <w:rPr>
          <w:rFonts w:ascii="Arial" w:hAnsi="Arial" w:cs="Arial"/>
          <w:lang w:val="en-US"/>
        </w:rPr>
        <w:t xml:space="preserve"> </w:t>
      </w:r>
      <w:r w:rsidR="00244A6D">
        <w:rPr>
          <w:rFonts w:ascii="Arial" w:hAnsi="Arial" w:cs="Arial"/>
          <w:lang w:val="en-US"/>
        </w:rPr>
        <w:t xml:space="preserve">on the application, </w:t>
      </w:r>
      <w:bookmarkStart w:id="0" w:name="_GoBack"/>
      <w:bookmarkEnd w:id="0"/>
      <w:r w:rsidRPr="00217C3C">
        <w:rPr>
          <w:rFonts w:ascii="Arial" w:hAnsi="Arial" w:cs="Arial"/>
          <w:lang w:val="en-US"/>
        </w:rPr>
        <w:t>as it commonly does with strategic infrastructure or large dev</w:t>
      </w:r>
      <w:r w:rsidR="00D14B9E">
        <w:rPr>
          <w:rFonts w:ascii="Arial" w:hAnsi="Arial" w:cs="Arial"/>
          <w:lang w:val="en-US"/>
        </w:rPr>
        <w:t>elopme</w:t>
      </w:r>
      <w:r w:rsidRPr="00217C3C">
        <w:rPr>
          <w:rFonts w:ascii="Arial" w:hAnsi="Arial" w:cs="Arial"/>
          <w:lang w:val="en-US"/>
        </w:rPr>
        <w:t>nts.</w:t>
      </w:r>
    </w:p>
    <w:p w14:paraId="243DF557" w14:textId="2B88378D" w:rsidR="00217C3C" w:rsidRPr="00217C3C" w:rsidRDefault="00217C3C" w:rsidP="00341801">
      <w:pPr>
        <w:pStyle w:val="Heading3"/>
        <w:rPr>
          <w:rFonts w:eastAsia="Times New Roman"/>
          <w:lang w:val="en-US"/>
        </w:rPr>
      </w:pPr>
      <w:r w:rsidRPr="00217C3C">
        <w:rPr>
          <w:rFonts w:eastAsia="Times New Roman"/>
          <w:lang w:val="en-US"/>
        </w:rPr>
        <w:t>Timeframe for appeals</w:t>
      </w:r>
    </w:p>
    <w:p w14:paraId="77F9E232"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Appeals must be lodged within four weeks of the date on which the planning authority makes its decision and must contain the full grounds of the appeal. A person who is</w:t>
      </w:r>
    </w:p>
    <w:p w14:paraId="07A272C0" w14:textId="3594E196" w:rsidR="00217C3C" w:rsidRPr="00217C3C" w:rsidRDefault="00217C3C" w:rsidP="00D14B9E">
      <w:pPr>
        <w:pStyle w:val="paragraph"/>
        <w:spacing w:before="0" w:line="360" w:lineRule="auto"/>
        <w:jc w:val="both"/>
        <w:textAlignment w:val="baseline"/>
        <w:rPr>
          <w:rFonts w:ascii="Arial" w:hAnsi="Arial" w:cs="Arial"/>
          <w:lang w:val="en-US"/>
        </w:rPr>
      </w:pPr>
      <w:proofErr w:type="gramStart"/>
      <w:r w:rsidRPr="00217C3C">
        <w:rPr>
          <w:rFonts w:ascii="Arial" w:hAnsi="Arial" w:cs="Arial"/>
          <w:lang w:val="en-US"/>
        </w:rPr>
        <w:t>not</w:t>
      </w:r>
      <w:proofErr w:type="gramEnd"/>
      <w:r w:rsidRPr="00217C3C">
        <w:rPr>
          <w:rFonts w:ascii="Arial" w:hAnsi="Arial" w:cs="Arial"/>
          <w:lang w:val="en-US"/>
        </w:rPr>
        <w:t xml:space="preserve"> a party to the appeal (that is, who made neither the application nor the appeal) may submit observations about the appeal to the Board within a period of four weeks beginning on the date the appeal is received. The Board appoints a planning inspector to prepare a report on the appeal and make recommendations, although it is not bound to follow the recommendations of the inspector. The Board’s statutory objective is to determine appeals within</w:t>
      </w:r>
      <w:r w:rsidR="00D14B9E">
        <w:rPr>
          <w:rFonts w:ascii="Arial" w:hAnsi="Arial" w:cs="Arial"/>
          <w:lang w:val="en-US"/>
        </w:rPr>
        <w:t xml:space="preserve"> </w:t>
      </w:r>
      <w:r w:rsidRPr="00217C3C">
        <w:rPr>
          <w:rFonts w:ascii="Arial" w:hAnsi="Arial" w:cs="Arial"/>
          <w:lang w:val="en-US"/>
        </w:rPr>
        <w:t>18 weeks, but this period may be extended in certain cases.</w:t>
      </w:r>
    </w:p>
    <w:p w14:paraId="4FA8A548" w14:textId="3EFF673F" w:rsidR="00217C3C" w:rsidRPr="00217C3C" w:rsidRDefault="00217C3C" w:rsidP="00341801">
      <w:pPr>
        <w:pStyle w:val="Heading1"/>
        <w:rPr>
          <w:rFonts w:eastAsia="Times New Roman"/>
          <w:lang w:val="en-US"/>
        </w:rPr>
      </w:pPr>
      <w:r w:rsidRPr="00217C3C">
        <w:rPr>
          <w:rFonts w:eastAsia="Times New Roman"/>
          <w:lang w:val="en-US"/>
        </w:rPr>
        <w:t>Strategic infrastructure and development zones</w:t>
      </w:r>
    </w:p>
    <w:p w14:paraId="13D99034"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 xml:space="preserve">Under the Planning and Development (Strategic Infrastructure) Act 2006, applications for permission to carry out strategic infrastructure projects are now made directly to An </w:t>
      </w:r>
      <w:proofErr w:type="spellStart"/>
      <w:r w:rsidRPr="00217C3C">
        <w:rPr>
          <w:rFonts w:ascii="Arial" w:hAnsi="Arial" w:cs="Arial"/>
          <w:lang w:val="en-US"/>
        </w:rPr>
        <w:t>Bord</w:t>
      </w:r>
      <w:proofErr w:type="spellEnd"/>
      <w:r w:rsidRPr="00217C3C">
        <w:rPr>
          <w:rFonts w:ascii="Arial" w:hAnsi="Arial" w:cs="Arial"/>
          <w:lang w:val="en-US"/>
        </w:rPr>
        <w:t xml:space="preserve"> </w:t>
      </w:r>
      <w:proofErr w:type="spellStart"/>
      <w:r w:rsidRPr="00217C3C">
        <w:rPr>
          <w:rFonts w:ascii="Arial" w:hAnsi="Arial" w:cs="Arial"/>
          <w:lang w:val="en-US"/>
        </w:rPr>
        <w:t>Pleanála</w:t>
      </w:r>
      <w:proofErr w:type="spellEnd"/>
      <w:r w:rsidRPr="00217C3C">
        <w:rPr>
          <w:rFonts w:ascii="Arial" w:hAnsi="Arial" w:cs="Arial"/>
          <w:lang w:val="en-US"/>
        </w:rPr>
        <w:t>, and bypass the local planning process. Strategic infrastructure means developments</w:t>
      </w:r>
    </w:p>
    <w:p w14:paraId="22515317" w14:textId="6728AB9C" w:rsidR="00217C3C" w:rsidRPr="00217C3C" w:rsidRDefault="00217C3C" w:rsidP="00A7552F">
      <w:pPr>
        <w:pStyle w:val="paragraph"/>
        <w:spacing w:before="0" w:line="360" w:lineRule="auto"/>
        <w:jc w:val="both"/>
        <w:textAlignment w:val="baseline"/>
        <w:rPr>
          <w:rFonts w:ascii="Arial" w:hAnsi="Arial" w:cs="Arial"/>
          <w:lang w:val="en-US"/>
        </w:rPr>
      </w:pPr>
      <w:proofErr w:type="gramStart"/>
      <w:r w:rsidRPr="00217C3C">
        <w:rPr>
          <w:rFonts w:ascii="Arial" w:hAnsi="Arial" w:cs="Arial"/>
          <w:lang w:val="en-US"/>
        </w:rPr>
        <w:t>that</w:t>
      </w:r>
      <w:proofErr w:type="gramEnd"/>
      <w:r w:rsidRPr="00217C3C">
        <w:rPr>
          <w:rFonts w:ascii="Arial" w:hAnsi="Arial" w:cs="Arial"/>
          <w:lang w:val="en-US"/>
        </w:rPr>
        <w:t xml:space="preserve"> are of strategic economic or social importance to the State or the region in which they will be located, or that contribute substantially to fulfilling the objectives of national plans, policies or strategies including RPGs and RSESs and  the National Planning Framework. Examples include gas pipelines or terminals, high-voltage electricity transmission and flood-relief schemes.</w:t>
      </w:r>
    </w:p>
    <w:p w14:paraId="24ED4F9B"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The applicant must inform the public of their intention to make the application, and must keep the application available for inspection for at least six weeks. The Board has a special division to deal with such applications,</w:t>
      </w:r>
    </w:p>
    <w:p w14:paraId="3F13B444" w14:textId="77777777" w:rsidR="00217C3C" w:rsidRPr="00217C3C" w:rsidRDefault="00217C3C" w:rsidP="00A7552F">
      <w:pPr>
        <w:pStyle w:val="paragraph"/>
        <w:spacing w:before="0" w:line="360" w:lineRule="auto"/>
        <w:jc w:val="both"/>
        <w:textAlignment w:val="baseline"/>
        <w:rPr>
          <w:rFonts w:ascii="Arial" w:hAnsi="Arial" w:cs="Arial"/>
          <w:lang w:val="en-US"/>
        </w:rPr>
      </w:pPr>
      <w:proofErr w:type="gramStart"/>
      <w:r w:rsidRPr="00217C3C">
        <w:rPr>
          <w:rFonts w:ascii="Arial" w:hAnsi="Arial" w:cs="Arial"/>
          <w:lang w:val="en-US"/>
        </w:rPr>
        <w:lastRenderedPageBreak/>
        <w:t>and</w:t>
      </w:r>
      <w:proofErr w:type="gramEnd"/>
      <w:r w:rsidRPr="00217C3C">
        <w:rPr>
          <w:rFonts w:ascii="Arial" w:hAnsi="Arial" w:cs="Arial"/>
          <w:lang w:val="en-US"/>
        </w:rPr>
        <w:t xml:space="preserve"> it has absolute discretion to grant permission for development that would materially contravene the development plan. There is no </w:t>
      </w:r>
      <w:proofErr w:type="spellStart"/>
      <w:r w:rsidRPr="00217C3C">
        <w:rPr>
          <w:rFonts w:ascii="Arial" w:hAnsi="Arial" w:cs="Arial"/>
          <w:lang w:val="en-US"/>
        </w:rPr>
        <w:t>recognised</w:t>
      </w:r>
      <w:proofErr w:type="spellEnd"/>
      <w:r w:rsidRPr="00217C3C">
        <w:rPr>
          <w:rFonts w:ascii="Arial" w:hAnsi="Arial" w:cs="Arial"/>
          <w:lang w:val="en-US"/>
        </w:rPr>
        <w:t xml:space="preserve"> basis for appeal against the Board’s decision, although it can be subject</w:t>
      </w:r>
    </w:p>
    <w:p w14:paraId="3258DC52" w14:textId="48A4B86D" w:rsidR="00217C3C" w:rsidRPr="00217C3C" w:rsidRDefault="00217C3C" w:rsidP="00A7552F">
      <w:pPr>
        <w:pStyle w:val="paragraph"/>
        <w:spacing w:before="0" w:line="360" w:lineRule="auto"/>
        <w:jc w:val="both"/>
        <w:textAlignment w:val="baseline"/>
        <w:rPr>
          <w:rFonts w:ascii="Arial" w:hAnsi="Arial" w:cs="Arial"/>
          <w:lang w:val="en-US"/>
        </w:rPr>
      </w:pPr>
      <w:proofErr w:type="gramStart"/>
      <w:r w:rsidRPr="00217C3C">
        <w:rPr>
          <w:rFonts w:ascii="Arial" w:hAnsi="Arial" w:cs="Arial"/>
          <w:lang w:val="en-US"/>
        </w:rPr>
        <w:t>to</w:t>
      </w:r>
      <w:proofErr w:type="gramEnd"/>
      <w:r w:rsidRPr="00217C3C">
        <w:rPr>
          <w:rFonts w:ascii="Arial" w:hAnsi="Arial" w:cs="Arial"/>
          <w:lang w:val="en-US"/>
        </w:rPr>
        <w:t xml:space="preserve"> judicial review. Data </w:t>
      </w:r>
      <w:proofErr w:type="spellStart"/>
      <w:r w:rsidRPr="00217C3C">
        <w:rPr>
          <w:rFonts w:ascii="Arial" w:hAnsi="Arial" w:cs="Arial"/>
          <w:lang w:val="en-US"/>
        </w:rPr>
        <w:t>centres</w:t>
      </w:r>
      <w:proofErr w:type="spellEnd"/>
      <w:r w:rsidRPr="00217C3C">
        <w:rPr>
          <w:rFonts w:ascii="Arial" w:hAnsi="Arial" w:cs="Arial"/>
          <w:lang w:val="en-US"/>
        </w:rPr>
        <w:t xml:space="preserve"> over a certain size have recently been reclassified as strategic infrastructure development.</w:t>
      </w:r>
    </w:p>
    <w:p w14:paraId="745BC8A6" w14:textId="72440663" w:rsidR="00217C3C" w:rsidRPr="00217C3C" w:rsidRDefault="00217C3C" w:rsidP="00341801">
      <w:pPr>
        <w:pStyle w:val="Heading3"/>
        <w:rPr>
          <w:rFonts w:eastAsia="Times New Roman"/>
          <w:lang w:val="en-US"/>
        </w:rPr>
      </w:pPr>
      <w:r w:rsidRPr="00217C3C">
        <w:rPr>
          <w:rFonts w:eastAsia="Times New Roman"/>
          <w:lang w:val="en-US"/>
        </w:rPr>
        <w:t>Strategic development zones</w:t>
      </w:r>
    </w:p>
    <w:p w14:paraId="433CD481" w14:textId="1210A9F9" w:rsidR="00217C3C" w:rsidRPr="00217C3C" w:rsidRDefault="00217C3C" w:rsidP="00D14B9E">
      <w:pPr>
        <w:pStyle w:val="paragraph"/>
        <w:spacing w:line="360" w:lineRule="auto"/>
        <w:jc w:val="both"/>
        <w:textAlignment w:val="baseline"/>
        <w:rPr>
          <w:rFonts w:ascii="Arial" w:hAnsi="Arial" w:cs="Arial"/>
          <w:lang w:val="en-US"/>
        </w:rPr>
      </w:pPr>
      <w:r w:rsidRPr="00217C3C">
        <w:rPr>
          <w:rFonts w:ascii="Arial" w:hAnsi="Arial" w:cs="Arial"/>
          <w:lang w:val="en-US"/>
        </w:rPr>
        <w:t>Under the Act, the Government may designate certai</w:t>
      </w:r>
      <w:r w:rsidR="00D14B9E">
        <w:rPr>
          <w:rFonts w:ascii="Arial" w:hAnsi="Arial" w:cs="Arial"/>
          <w:lang w:val="en-US"/>
        </w:rPr>
        <w:t xml:space="preserve">n </w:t>
      </w:r>
      <w:r w:rsidRPr="00217C3C">
        <w:rPr>
          <w:rFonts w:ascii="Arial" w:hAnsi="Arial" w:cs="Arial"/>
          <w:lang w:val="en-US"/>
        </w:rPr>
        <w:t xml:space="preserve">parcels of land as a strategic development zone (SDZ) for a fast track planning process where the development of those lands is considered to be of strategic importance. Examples of SDZs are Adamstown, Lucan, Co. Dublin and </w:t>
      </w:r>
      <w:proofErr w:type="spellStart"/>
      <w:r w:rsidRPr="00217C3C">
        <w:rPr>
          <w:rFonts w:ascii="Arial" w:hAnsi="Arial" w:cs="Arial"/>
          <w:lang w:val="en-US"/>
        </w:rPr>
        <w:t>Clonmagadden</w:t>
      </w:r>
      <w:proofErr w:type="spellEnd"/>
      <w:r w:rsidRPr="00217C3C">
        <w:rPr>
          <w:rFonts w:ascii="Arial" w:hAnsi="Arial" w:cs="Arial"/>
          <w:lang w:val="en-US"/>
        </w:rPr>
        <w:t xml:space="preserve"> Valley, Navan, Co. </w:t>
      </w:r>
      <w:proofErr w:type="spellStart"/>
      <w:r w:rsidRPr="00217C3C">
        <w:rPr>
          <w:rFonts w:ascii="Arial" w:hAnsi="Arial" w:cs="Arial"/>
          <w:lang w:val="en-US"/>
        </w:rPr>
        <w:t>Meath</w:t>
      </w:r>
      <w:proofErr w:type="spellEnd"/>
      <w:r w:rsidRPr="00217C3C">
        <w:rPr>
          <w:rFonts w:ascii="Arial" w:hAnsi="Arial" w:cs="Arial"/>
          <w:lang w:val="en-US"/>
        </w:rPr>
        <w:t>.</w:t>
      </w:r>
    </w:p>
    <w:p w14:paraId="1A83059E" w14:textId="2B9F19BA" w:rsidR="00217C3C" w:rsidRPr="00217C3C" w:rsidRDefault="00217C3C" w:rsidP="00341801">
      <w:pPr>
        <w:pStyle w:val="Heading2"/>
        <w:rPr>
          <w:rFonts w:eastAsia="Times New Roman"/>
          <w:lang w:val="en-US"/>
        </w:rPr>
      </w:pPr>
      <w:r w:rsidRPr="00217C3C">
        <w:rPr>
          <w:rFonts w:eastAsia="Times New Roman"/>
          <w:lang w:val="en-US"/>
        </w:rPr>
        <w:t>Developments by a local authority</w:t>
      </w:r>
    </w:p>
    <w:p w14:paraId="2F7B4E33" w14:textId="77777777" w:rsidR="00217C3C" w:rsidRPr="00217C3C" w:rsidRDefault="00217C3C" w:rsidP="00A7552F">
      <w:pPr>
        <w:pStyle w:val="paragraph"/>
        <w:spacing w:line="360" w:lineRule="auto"/>
        <w:jc w:val="both"/>
        <w:textAlignment w:val="baseline"/>
        <w:rPr>
          <w:rFonts w:ascii="Arial" w:hAnsi="Arial" w:cs="Arial"/>
          <w:lang w:val="en-US"/>
        </w:rPr>
      </w:pPr>
      <w:proofErr w:type="gramStart"/>
      <w:r w:rsidRPr="00217C3C">
        <w:rPr>
          <w:rFonts w:ascii="Arial" w:hAnsi="Arial" w:cs="Arial"/>
          <w:lang w:val="en-US"/>
        </w:rPr>
        <w:t>Part 8 of the Planning Regulations 2001 sets out procedures for public notice and consultation about development by local authorities.</w:t>
      </w:r>
      <w:proofErr w:type="gramEnd"/>
      <w:r w:rsidRPr="00217C3C">
        <w:rPr>
          <w:rFonts w:ascii="Arial" w:hAnsi="Arial" w:cs="Arial"/>
          <w:lang w:val="en-US"/>
        </w:rPr>
        <w:t xml:space="preserve"> Such developments include house building; the construction of roads, bridges or wastewater treatment works; and the use of land for waste disposal. Just like a private developer, the local authority must advertise its intention to develop in a newspaper circulating in the area and must erect a site notice. Prescribed authorities must be consulted, for example, the National Roads Authority, and plans made available to the public for at least six weeks. The</w:t>
      </w:r>
    </w:p>
    <w:p w14:paraId="6A77280D" w14:textId="0DE5EC3E" w:rsidR="00217C3C" w:rsidRPr="00217C3C" w:rsidRDefault="00217C3C" w:rsidP="00A7552F">
      <w:pPr>
        <w:pStyle w:val="paragraph"/>
        <w:spacing w:before="0" w:line="360" w:lineRule="auto"/>
        <w:jc w:val="both"/>
        <w:textAlignment w:val="baseline"/>
        <w:rPr>
          <w:rFonts w:ascii="Arial" w:hAnsi="Arial" w:cs="Arial"/>
          <w:lang w:val="en-US"/>
        </w:rPr>
      </w:pPr>
      <w:r w:rsidRPr="00217C3C">
        <w:rPr>
          <w:rFonts w:ascii="Arial" w:hAnsi="Arial" w:cs="Arial"/>
          <w:lang w:val="en-US"/>
        </w:rPr>
        <w:t xml:space="preserve">CEO of the local authority makes a report on the submissions received. The elected members have six weeks from receiving the report to pass a resolution against the </w:t>
      </w:r>
      <w:proofErr w:type="gramStart"/>
      <w:r w:rsidRPr="00217C3C">
        <w:rPr>
          <w:rFonts w:ascii="Arial" w:hAnsi="Arial" w:cs="Arial"/>
          <w:lang w:val="en-US"/>
        </w:rPr>
        <w:t>development,</w:t>
      </w:r>
      <w:proofErr w:type="gramEnd"/>
      <w:r w:rsidRPr="00217C3C">
        <w:rPr>
          <w:rFonts w:ascii="Arial" w:hAnsi="Arial" w:cs="Arial"/>
          <w:lang w:val="en-US"/>
        </w:rPr>
        <w:t xml:space="preserve"> otherwise the development can proceed in accordance with the CEO’s recommendation.</w:t>
      </w:r>
    </w:p>
    <w:p w14:paraId="2FF1C215" w14:textId="22B17BC5" w:rsidR="00217C3C" w:rsidRPr="00217C3C" w:rsidRDefault="00217C3C" w:rsidP="00341801">
      <w:pPr>
        <w:pStyle w:val="Heading1"/>
        <w:rPr>
          <w:rFonts w:eastAsia="Times New Roman"/>
          <w:lang w:val="en-US"/>
        </w:rPr>
      </w:pPr>
      <w:r w:rsidRPr="00217C3C">
        <w:rPr>
          <w:rFonts w:eastAsia="Times New Roman"/>
          <w:lang w:val="en-US"/>
        </w:rPr>
        <w:t>Conservation of the built heritage</w:t>
      </w:r>
    </w:p>
    <w:p w14:paraId="68AF721F"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 xml:space="preserve">Before 1999, planning legislation and guidance gave limited and weak protection to the built heritage. Following an extensive review and the completion of a national inventory of architectural heritage, new legislation and regulations with detailed guidance for local </w:t>
      </w:r>
      <w:r w:rsidRPr="00217C3C">
        <w:rPr>
          <w:rFonts w:ascii="Arial" w:hAnsi="Arial" w:cs="Arial"/>
          <w:lang w:val="en-US"/>
        </w:rPr>
        <w:lastRenderedPageBreak/>
        <w:t>authorities were introduced under Section 28 of the Act. These guidelines cover all aspects of the protection for architectural heritage under the planning code.</w:t>
      </w:r>
    </w:p>
    <w:p w14:paraId="52E34F81" w14:textId="1B640FA0" w:rsidR="00217C3C" w:rsidRPr="00217C3C" w:rsidRDefault="00217C3C" w:rsidP="00341801">
      <w:pPr>
        <w:pStyle w:val="Heading2"/>
        <w:rPr>
          <w:rFonts w:eastAsia="Times New Roman"/>
          <w:lang w:val="en-US"/>
        </w:rPr>
      </w:pPr>
      <w:r w:rsidRPr="00217C3C">
        <w:rPr>
          <w:rFonts w:eastAsia="Times New Roman"/>
          <w:lang w:val="en-US"/>
        </w:rPr>
        <w:t>Protected structures</w:t>
      </w:r>
    </w:p>
    <w:p w14:paraId="756DEC57"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To merit protected status, a structure must be of special interest in one or more of the eight categories listed in the draft guidelines:</w:t>
      </w:r>
    </w:p>
    <w:p w14:paraId="3D1763AD" w14:textId="38904F0B" w:rsidR="00217C3C" w:rsidRPr="00217C3C" w:rsidRDefault="00217C3C" w:rsidP="00A7552F">
      <w:pPr>
        <w:pStyle w:val="paragraph"/>
        <w:spacing w:before="0"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Architectural</w:t>
      </w:r>
    </w:p>
    <w:p w14:paraId="5290750C" w14:textId="68B83BA6"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Historical</w:t>
      </w:r>
    </w:p>
    <w:p w14:paraId="62F6E8C1" w14:textId="7ED536ED"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Archaeological</w:t>
      </w:r>
    </w:p>
    <w:p w14:paraId="45B10DEB" w14:textId="54A92A51"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Artistic</w:t>
      </w:r>
    </w:p>
    <w:p w14:paraId="414E1889" w14:textId="78C947CE"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Cultural</w:t>
      </w:r>
    </w:p>
    <w:p w14:paraId="4311CC0E" w14:textId="5CD496A1"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Social</w:t>
      </w:r>
    </w:p>
    <w:p w14:paraId="29FC964E" w14:textId="62A394CC"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Scientific</w:t>
      </w:r>
    </w:p>
    <w:p w14:paraId="5A1EE7CE"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w:t>
      </w:r>
      <w:r w:rsidRPr="00217C3C">
        <w:rPr>
          <w:rFonts w:ascii="Arial" w:hAnsi="Arial" w:cs="Arial"/>
          <w:lang w:val="en-US"/>
        </w:rPr>
        <w:tab/>
        <w:t>Technical</w:t>
      </w:r>
    </w:p>
    <w:p w14:paraId="1F7B34F6" w14:textId="46E251B7" w:rsidR="00217C3C" w:rsidRPr="00217C3C" w:rsidRDefault="00217C3C" w:rsidP="00A7552F">
      <w:pPr>
        <w:pStyle w:val="paragraph"/>
        <w:spacing w:before="0" w:line="360" w:lineRule="auto"/>
        <w:jc w:val="both"/>
        <w:textAlignment w:val="baseline"/>
        <w:rPr>
          <w:rFonts w:ascii="Arial" w:hAnsi="Arial" w:cs="Arial"/>
          <w:lang w:val="en-US"/>
        </w:rPr>
      </w:pPr>
      <w:r w:rsidRPr="00217C3C">
        <w:rPr>
          <w:rFonts w:ascii="Arial" w:hAnsi="Arial" w:cs="Arial"/>
          <w:lang w:val="en-US"/>
        </w:rPr>
        <w:t>It is mandatory for development plans to include an objective for the protection of all structures in these categories. This objective is known as the Record of Protected Structures</w:t>
      </w:r>
      <w:r w:rsidR="004148AB">
        <w:rPr>
          <w:rFonts w:ascii="Arial" w:hAnsi="Arial" w:cs="Arial"/>
          <w:lang w:val="en-US"/>
        </w:rPr>
        <w:t xml:space="preserve"> </w:t>
      </w:r>
      <w:r w:rsidRPr="00217C3C">
        <w:rPr>
          <w:rFonts w:ascii="Arial" w:hAnsi="Arial" w:cs="Arial"/>
          <w:lang w:val="en-US"/>
        </w:rPr>
        <w:t>(RPS) and forms part of the development plan. Adding to or deleting from an RPS is a reserved function (carried out by elected local authority members).</w:t>
      </w:r>
    </w:p>
    <w:p w14:paraId="1B28721F" w14:textId="5C15DA23"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Any building or other object constructed on, in or under</w:t>
      </w:r>
      <w:r w:rsidR="004148AB">
        <w:rPr>
          <w:rFonts w:ascii="Arial" w:hAnsi="Arial" w:cs="Arial"/>
          <w:lang w:val="en-US"/>
        </w:rPr>
        <w:t xml:space="preserve"> </w:t>
      </w:r>
      <w:r w:rsidRPr="00217C3C">
        <w:rPr>
          <w:rFonts w:ascii="Arial" w:hAnsi="Arial" w:cs="Arial"/>
          <w:lang w:val="en-US"/>
        </w:rPr>
        <w:t>land can be designated as a protected structure. Designation automatically includes the interior of the structure, the land lying within its curtilage (the land immediately surrounding it), any other structures within that curtilage and their interiors. The extent of the curtilage is determined on a case- by-case basis.</w:t>
      </w:r>
    </w:p>
    <w:p w14:paraId="14FABD6E" w14:textId="4D5E453C"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lastRenderedPageBreak/>
        <w:t>Works to protected structures are only permitted if the works would not materially affect the character of the structure or any element of it which contributes to its special interest. This means that planning permission must be sought for any works to the interior or exterior, although such works would otherwise normally be exempted developments.</w:t>
      </w:r>
    </w:p>
    <w:p w14:paraId="62D13597" w14:textId="13353948" w:rsidR="00217C3C" w:rsidRPr="00217C3C" w:rsidRDefault="00217C3C" w:rsidP="00462ADE">
      <w:pPr>
        <w:pStyle w:val="Heading3"/>
        <w:rPr>
          <w:rFonts w:eastAsia="Times New Roman"/>
          <w:lang w:val="en-US"/>
        </w:rPr>
      </w:pPr>
      <w:r w:rsidRPr="00217C3C">
        <w:rPr>
          <w:rFonts w:eastAsia="Times New Roman"/>
          <w:lang w:val="en-US"/>
        </w:rPr>
        <w:t>Declarations under Section 57</w:t>
      </w:r>
    </w:p>
    <w:p w14:paraId="74BC73CC" w14:textId="5873077E"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 xml:space="preserve">Owners and occupiers may request a declaration under Section 57 of the Act as to the type of works that would or would not be considered to materially affect the character of the structure, if it is unclear whether work could </w:t>
      </w:r>
      <w:proofErr w:type="gramStart"/>
      <w:r w:rsidRPr="00217C3C">
        <w:rPr>
          <w:rFonts w:ascii="Arial" w:hAnsi="Arial" w:cs="Arial"/>
          <w:lang w:val="en-US"/>
        </w:rPr>
        <w:t>proceed</w:t>
      </w:r>
      <w:proofErr w:type="gramEnd"/>
      <w:r w:rsidRPr="00217C3C">
        <w:rPr>
          <w:rFonts w:ascii="Arial" w:hAnsi="Arial" w:cs="Arial"/>
          <w:lang w:val="en-US"/>
        </w:rPr>
        <w:t xml:space="preserve"> without permission – for example, window replacements.</w:t>
      </w:r>
    </w:p>
    <w:p w14:paraId="07E63EB2" w14:textId="4FF35B4B" w:rsidR="00217C3C" w:rsidRPr="00217C3C" w:rsidRDefault="00217C3C" w:rsidP="00462ADE">
      <w:pPr>
        <w:pStyle w:val="Heading3"/>
        <w:rPr>
          <w:rFonts w:eastAsia="Times New Roman"/>
          <w:lang w:val="en-US"/>
        </w:rPr>
      </w:pPr>
      <w:r w:rsidRPr="00217C3C">
        <w:rPr>
          <w:rFonts w:eastAsia="Times New Roman"/>
          <w:lang w:val="en-US"/>
        </w:rPr>
        <w:t>Architectural conservation areas</w:t>
      </w:r>
    </w:p>
    <w:p w14:paraId="7F41DE73" w14:textId="02528E22"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 xml:space="preserve">The preservation of the character of a place, area, </w:t>
      </w:r>
      <w:proofErr w:type="spellStart"/>
      <w:r w:rsidRPr="00217C3C">
        <w:rPr>
          <w:rFonts w:ascii="Arial" w:hAnsi="Arial" w:cs="Arial"/>
          <w:lang w:val="en-US"/>
        </w:rPr>
        <w:t>groupof</w:t>
      </w:r>
      <w:proofErr w:type="spellEnd"/>
      <w:r w:rsidRPr="00217C3C">
        <w:rPr>
          <w:rFonts w:ascii="Arial" w:hAnsi="Arial" w:cs="Arial"/>
          <w:lang w:val="en-US"/>
        </w:rPr>
        <w:t xml:space="preserve"> structures or townscapes can be made an objective of a development plan. As with protected structures, exempted development rights are restricted, but only in respect of the exterior of the buildings.</w:t>
      </w:r>
    </w:p>
    <w:p w14:paraId="1C3D3202" w14:textId="3492E471" w:rsidR="00217C3C" w:rsidRPr="00217C3C" w:rsidRDefault="00217C3C" w:rsidP="00462ADE">
      <w:pPr>
        <w:pStyle w:val="Heading3"/>
        <w:rPr>
          <w:rFonts w:eastAsia="Times New Roman"/>
          <w:lang w:val="en-US"/>
        </w:rPr>
      </w:pPr>
      <w:r w:rsidRPr="00217C3C">
        <w:rPr>
          <w:rFonts w:eastAsia="Times New Roman"/>
          <w:lang w:val="en-US"/>
        </w:rPr>
        <w:t>Dereliction and failures of maintenance</w:t>
      </w:r>
    </w:p>
    <w:p w14:paraId="6B8FB34A" w14:textId="3DC623F3"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Owners and occupiers have a duty not to endanger protected structures or proposed protected structures. Planning authorities have the power to issue a notice to prevent</w:t>
      </w:r>
      <w:r w:rsidR="004148AB">
        <w:rPr>
          <w:rFonts w:ascii="Arial" w:hAnsi="Arial" w:cs="Arial"/>
          <w:lang w:val="en-US"/>
        </w:rPr>
        <w:t xml:space="preserve"> </w:t>
      </w:r>
      <w:r w:rsidRPr="00217C3C">
        <w:rPr>
          <w:rFonts w:ascii="Arial" w:hAnsi="Arial" w:cs="Arial"/>
          <w:lang w:val="en-US"/>
        </w:rPr>
        <w:t>a protected structure from becoming or continuing to</w:t>
      </w:r>
      <w:r w:rsidR="004148AB">
        <w:rPr>
          <w:rFonts w:ascii="Arial" w:hAnsi="Arial" w:cs="Arial"/>
          <w:lang w:val="en-US"/>
        </w:rPr>
        <w:t xml:space="preserve"> </w:t>
      </w:r>
      <w:r w:rsidRPr="00217C3C">
        <w:rPr>
          <w:rFonts w:ascii="Arial" w:hAnsi="Arial" w:cs="Arial"/>
          <w:lang w:val="en-US"/>
        </w:rPr>
        <w:t>be endangered, or to compulsorily purchase a protected structure. Limited grant aid is available from local authorities to help people carrying out conservation work to protected structures.</w:t>
      </w:r>
    </w:p>
    <w:p w14:paraId="433453DF" w14:textId="755DEA54" w:rsidR="00217C3C" w:rsidRPr="00217C3C" w:rsidRDefault="00217C3C" w:rsidP="00462ADE">
      <w:pPr>
        <w:pStyle w:val="Heading1"/>
        <w:rPr>
          <w:rFonts w:eastAsia="Times New Roman"/>
          <w:lang w:val="en-US"/>
        </w:rPr>
      </w:pPr>
      <w:r w:rsidRPr="00217C3C">
        <w:rPr>
          <w:rFonts w:eastAsia="Times New Roman"/>
          <w:lang w:val="en-US"/>
        </w:rPr>
        <w:t>Conservation of the natural environment</w:t>
      </w:r>
    </w:p>
    <w:p w14:paraId="1E6CFB06" w14:textId="2EF39C8A"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 xml:space="preserve">The protection of the natural environment in Ireland has been driven largely by European law. EU Directives require that developments which would have a significant effect on the quality of the environment must go through additional assessment and licensing processes. For example, a waste incinerator or a major factory would normally </w:t>
      </w:r>
      <w:r w:rsidRPr="00217C3C">
        <w:rPr>
          <w:rFonts w:ascii="Arial" w:hAnsi="Arial" w:cs="Arial"/>
          <w:lang w:val="en-US"/>
        </w:rPr>
        <w:lastRenderedPageBreak/>
        <w:t xml:space="preserve">require both planning permission and a </w:t>
      </w:r>
      <w:proofErr w:type="spellStart"/>
      <w:r w:rsidRPr="00217C3C">
        <w:rPr>
          <w:rFonts w:ascii="Arial" w:hAnsi="Arial" w:cs="Arial"/>
          <w:lang w:val="en-US"/>
        </w:rPr>
        <w:t>licence</w:t>
      </w:r>
      <w:proofErr w:type="spellEnd"/>
      <w:r w:rsidRPr="00217C3C">
        <w:rPr>
          <w:rFonts w:ascii="Arial" w:hAnsi="Arial" w:cs="Arial"/>
          <w:lang w:val="en-US"/>
        </w:rPr>
        <w:t xml:space="preserve"> from the Environmental Protection Agency.</w:t>
      </w:r>
    </w:p>
    <w:p w14:paraId="1195A7BE" w14:textId="52C935EB" w:rsidR="00217C3C" w:rsidRPr="00217C3C" w:rsidRDefault="00217C3C" w:rsidP="004443F4">
      <w:pPr>
        <w:pStyle w:val="Heading3"/>
        <w:rPr>
          <w:rFonts w:eastAsia="Times New Roman"/>
          <w:lang w:val="en-US"/>
        </w:rPr>
      </w:pPr>
      <w:r w:rsidRPr="00217C3C">
        <w:rPr>
          <w:rFonts w:eastAsia="Times New Roman"/>
          <w:lang w:val="en-US"/>
        </w:rPr>
        <w:t>Environmental impact assessment</w:t>
      </w:r>
    </w:p>
    <w:p w14:paraId="1072FCE8" w14:textId="502B7146" w:rsidR="00217C3C" w:rsidRPr="00462ADE" w:rsidRDefault="00217C3C" w:rsidP="00462ADE">
      <w:pPr>
        <w:pStyle w:val="paragraph"/>
        <w:spacing w:line="360" w:lineRule="auto"/>
        <w:jc w:val="both"/>
        <w:textAlignment w:val="baseline"/>
        <w:rPr>
          <w:rFonts w:ascii="Arial" w:hAnsi="Arial" w:cs="Arial"/>
          <w:lang w:val="en-US"/>
        </w:rPr>
      </w:pPr>
      <w:r w:rsidRPr="00217C3C">
        <w:rPr>
          <w:rFonts w:ascii="Arial" w:hAnsi="Arial" w:cs="Arial"/>
          <w:lang w:val="en-US"/>
        </w:rPr>
        <w:t xml:space="preserve">EU Directive 2011/92/EU requires an environmental impact assessment (EIA) to be carried out in respect of planning applications, appeals, strategic infrastructure consents and other developments which may significantly affect the environment. Planning authorities and An </w:t>
      </w:r>
      <w:proofErr w:type="spellStart"/>
      <w:r w:rsidRPr="00217C3C">
        <w:rPr>
          <w:rFonts w:ascii="Arial" w:hAnsi="Arial" w:cs="Arial"/>
          <w:lang w:val="en-US"/>
        </w:rPr>
        <w:t>Bord</w:t>
      </w:r>
      <w:proofErr w:type="spellEnd"/>
      <w:r w:rsidRPr="00217C3C">
        <w:rPr>
          <w:rFonts w:ascii="Arial" w:hAnsi="Arial" w:cs="Arial"/>
          <w:lang w:val="en-US"/>
        </w:rPr>
        <w:t xml:space="preserve"> </w:t>
      </w:r>
      <w:proofErr w:type="spellStart"/>
      <w:r w:rsidRPr="00217C3C">
        <w:rPr>
          <w:rFonts w:ascii="Arial" w:hAnsi="Arial" w:cs="Arial"/>
          <w:lang w:val="en-US"/>
        </w:rPr>
        <w:t>Pleanála</w:t>
      </w:r>
      <w:proofErr w:type="spellEnd"/>
      <w:r w:rsidRPr="00217C3C">
        <w:rPr>
          <w:rFonts w:ascii="Arial" w:hAnsi="Arial" w:cs="Arial"/>
          <w:lang w:val="en-US"/>
        </w:rPr>
        <w:t xml:space="preserve"> base their EIA on an environmental impact statement. This is a systematic examination of how development proposals are likely to affect people and the natural environment</w:t>
      </w:r>
      <w:r w:rsidR="004148AB">
        <w:rPr>
          <w:rFonts w:ascii="Arial" w:hAnsi="Arial" w:cs="Arial"/>
          <w:lang w:val="en-US"/>
        </w:rPr>
        <w:t>.</w:t>
      </w:r>
    </w:p>
    <w:p w14:paraId="5909FF49" w14:textId="2DA566F8" w:rsidR="00217C3C" w:rsidRPr="004443F4" w:rsidRDefault="00217C3C" w:rsidP="004443F4">
      <w:pPr>
        <w:pStyle w:val="Heading3"/>
        <w:rPr>
          <w:rFonts w:eastAsia="Times New Roman"/>
          <w:lang w:val="en-US"/>
        </w:rPr>
      </w:pPr>
      <w:r w:rsidRPr="004443F4">
        <w:rPr>
          <w:rFonts w:eastAsia="Times New Roman"/>
          <w:lang w:val="en-US"/>
        </w:rPr>
        <w:t>Strategic environmental assessment</w:t>
      </w:r>
    </w:p>
    <w:p w14:paraId="0849D7E8" w14:textId="2A6CBA2B"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 xml:space="preserve">Strategic environmental assessment (SEA) is the formal and systematic evaluation of the likely significant effects on the environment of implementing a plan or </w:t>
      </w:r>
      <w:proofErr w:type="spellStart"/>
      <w:r w:rsidRPr="00217C3C">
        <w:rPr>
          <w:rFonts w:ascii="Arial" w:hAnsi="Arial" w:cs="Arial"/>
          <w:lang w:val="en-US"/>
        </w:rPr>
        <w:t>programme</w:t>
      </w:r>
      <w:proofErr w:type="spellEnd"/>
      <w:r w:rsidRPr="00217C3C">
        <w:rPr>
          <w:rFonts w:ascii="Arial" w:hAnsi="Arial" w:cs="Arial"/>
          <w:lang w:val="en-US"/>
        </w:rPr>
        <w:t>, and takes place before a decision is made to proceed with the development. SEA is mandatory for every land-use plan and strategic development zone where the population is over10</w:t>
      </w:r>
      <w:proofErr w:type="gramStart"/>
      <w:r w:rsidRPr="00217C3C">
        <w:rPr>
          <w:rFonts w:ascii="Arial" w:hAnsi="Arial" w:cs="Arial"/>
          <w:lang w:val="en-US"/>
        </w:rPr>
        <w:t>,000</w:t>
      </w:r>
      <w:proofErr w:type="gramEnd"/>
      <w:r w:rsidRPr="00217C3C">
        <w:rPr>
          <w:rFonts w:ascii="Arial" w:hAnsi="Arial" w:cs="Arial"/>
          <w:lang w:val="en-US"/>
        </w:rPr>
        <w:t>, and for a local area plan where the population is over 5,000.</w:t>
      </w:r>
    </w:p>
    <w:p w14:paraId="27280140" w14:textId="77777777" w:rsidR="00217C3C" w:rsidRPr="00217C3C" w:rsidRDefault="00217C3C" w:rsidP="004443F4">
      <w:pPr>
        <w:pStyle w:val="Heading3"/>
        <w:rPr>
          <w:rFonts w:eastAsia="Times New Roman"/>
          <w:lang w:val="en-US"/>
        </w:rPr>
      </w:pPr>
      <w:r w:rsidRPr="00217C3C">
        <w:rPr>
          <w:rFonts w:eastAsia="Times New Roman"/>
          <w:lang w:val="en-US"/>
        </w:rPr>
        <w:t>Appropriate assessment</w:t>
      </w:r>
    </w:p>
    <w:p w14:paraId="43673514" w14:textId="26D941BA" w:rsidR="00217C3C" w:rsidRPr="00217C3C" w:rsidRDefault="00217C3C" w:rsidP="004148AB">
      <w:pPr>
        <w:pStyle w:val="paragraph"/>
        <w:spacing w:line="360" w:lineRule="auto"/>
        <w:jc w:val="both"/>
        <w:textAlignment w:val="baseline"/>
        <w:rPr>
          <w:rFonts w:ascii="Arial" w:hAnsi="Arial" w:cs="Arial"/>
          <w:lang w:val="en-US"/>
        </w:rPr>
      </w:pPr>
      <w:r w:rsidRPr="00217C3C">
        <w:rPr>
          <w:rFonts w:ascii="Arial" w:hAnsi="Arial" w:cs="Arial"/>
          <w:lang w:val="en-US"/>
        </w:rPr>
        <w:t>Appropriate assessment (AA) means the scientific investigation of the implications of a plan or project on one or more sites that are designated for protection of birds, other species or habitats under the EU Birds or Habitats Directives. Unlike SEA and EIA, AA is protective in purpose, rather than procedural. It assesses whether plans and</w:t>
      </w:r>
      <w:r w:rsidR="004148AB">
        <w:rPr>
          <w:rFonts w:ascii="Arial" w:hAnsi="Arial" w:cs="Arial"/>
          <w:lang w:val="en-US"/>
        </w:rPr>
        <w:t xml:space="preserve"> </w:t>
      </w:r>
      <w:r w:rsidRPr="00217C3C">
        <w:rPr>
          <w:rFonts w:ascii="Arial" w:hAnsi="Arial" w:cs="Arial"/>
          <w:lang w:val="en-US"/>
        </w:rPr>
        <w:t>projects will adversely affect the integrity of a protected site.</w:t>
      </w:r>
    </w:p>
    <w:p w14:paraId="0418D20F" w14:textId="77777777" w:rsidR="00217C3C" w:rsidRPr="00217C3C" w:rsidRDefault="00217C3C" w:rsidP="00462ADE">
      <w:pPr>
        <w:pStyle w:val="Heading2"/>
        <w:rPr>
          <w:rFonts w:eastAsia="Times New Roman"/>
          <w:lang w:val="en-US"/>
        </w:rPr>
      </w:pPr>
      <w:r w:rsidRPr="00217C3C">
        <w:rPr>
          <w:rFonts w:eastAsia="Times New Roman"/>
          <w:lang w:val="en-US"/>
        </w:rPr>
        <w:t>Vacant and derelict sites</w:t>
      </w:r>
    </w:p>
    <w:p w14:paraId="5E9E5273"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 xml:space="preserve">The Derelict Sites Act 1990 defines a derelict site as one which significantly detracts or is likely to detract to a material degree, from the amenity, character or appearance of the </w:t>
      </w:r>
      <w:proofErr w:type="spellStart"/>
      <w:r w:rsidRPr="00217C3C">
        <w:rPr>
          <w:rFonts w:ascii="Arial" w:hAnsi="Arial" w:cs="Arial"/>
          <w:lang w:val="en-US"/>
        </w:rPr>
        <w:t>neighbourhood</w:t>
      </w:r>
      <w:proofErr w:type="spellEnd"/>
      <w:r w:rsidRPr="00217C3C">
        <w:rPr>
          <w:rFonts w:ascii="Arial" w:hAnsi="Arial" w:cs="Arial"/>
          <w:lang w:val="en-US"/>
        </w:rPr>
        <w:t xml:space="preserve"> of the land in question because of its derelict, dangerous, neglected, unsightly or objectionable condition. Under the Act, local authorities must establish a register of derelict sites, and require owners of these sites</w:t>
      </w:r>
    </w:p>
    <w:p w14:paraId="7ACE000F" w14:textId="77777777" w:rsidR="00217C3C" w:rsidRPr="00217C3C" w:rsidRDefault="00217C3C" w:rsidP="00A7552F">
      <w:pPr>
        <w:pStyle w:val="paragraph"/>
        <w:spacing w:before="0" w:line="360" w:lineRule="auto"/>
        <w:jc w:val="both"/>
        <w:textAlignment w:val="baseline"/>
        <w:rPr>
          <w:rFonts w:ascii="Arial" w:hAnsi="Arial" w:cs="Arial"/>
          <w:lang w:val="en-US"/>
        </w:rPr>
      </w:pPr>
      <w:proofErr w:type="gramStart"/>
      <w:r w:rsidRPr="00217C3C">
        <w:rPr>
          <w:rFonts w:ascii="Arial" w:hAnsi="Arial" w:cs="Arial"/>
          <w:lang w:val="en-US"/>
        </w:rPr>
        <w:lastRenderedPageBreak/>
        <w:t>to</w:t>
      </w:r>
      <w:proofErr w:type="gramEnd"/>
      <w:r w:rsidRPr="00217C3C">
        <w:rPr>
          <w:rFonts w:ascii="Arial" w:hAnsi="Arial" w:cs="Arial"/>
          <w:lang w:val="en-US"/>
        </w:rPr>
        <w:t xml:space="preserve"> improve the condition of the property within a specified period. Local authorities have the power to compulsorily purchase a derelict site, and to impose a levy based on a percentage of the market value.</w:t>
      </w:r>
    </w:p>
    <w:p w14:paraId="5E36915A" w14:textId="77777777" w:rsidR="00217C3C" w:rsidRPr="00217C3C" w:rsidRDefault="00217C3C" w:rsidP="00462ADE">
      <w:pPr>
        <w:pStyle w:val="Heading3"/>
        <w:rPr>
          <w:rFonts w:eastAsia="Times New Roman"/>
          <w:lang w:val="en-US"/>
        </w:rPr>
      </w:pPr>
      <w:r w:rsidRPr="00217C3C">
        <w:rPr>
          <w:rFonts w:eastAsia="Times New Roman"/>
          <w:lang w:val="en-US"/>
        </w:rPr>
        <w:t>Vacant site levy</w:t>
      </w:r>
    </w:p>
    <w:p w14:paraId="396E18ED" w14:textId="38638B49" w:rsidR="00217C3C" w:rsidRPr="00217C3C" w:rsidRDefault="00217C3C" w:rsidP="00D17501">
      <w:pPr>
        <w:pStyle w:val="paragraph"/>
        <w:spacing w:line="360" w:lineRule="auto"/>
        <w:jc w:val="both"/>
        <w:textAlignment w:val="baseline"/>
        <w:rPr>
          <w:rFonts w:ascii="Arial" w:hAnsi="Arial" w:cs="Arial"/>
          <w:lang w:val="en-US"/>
        </w:rPr>
      </w:pPr>
      <w:r w:rsidRPr="00217C3C">
        <w:rPr>
          <w:rFonts w:ascii="Arial" w:hAnsi="Arial" w:cs="Arial"/>
          <w:lang w:val="en-US"/>
        </w:rPr>
        <w:t xml:space="preserve">The vacant site levy is designed to </w:t>
      </w:r>
      <w:proofErr w:type="spellStart"/>
      <w:r w:rsidRPr="00217C3C">
        <w:rPr>
          <w:rFonts w:ascii="Arial" w:hAnsi="Arial" w:cs="Arial"/>
          <w:lang w:val="en-US"/>
        </w:rPr>
        <w:t>incentivise</w:t>
      </w:r>
      <w:proofErr w:type="spellEnd"/>
      <w:r w:rsidRPr="00217C3C">
        <w:rPr>
          <w:rFonts w:ascii="Arial" w:hAnsi="Arial" w:cs="Arial"/>
          <w:lang w:val="en-US"/>
        </w:rPr>
        <w:t xml:space="preserve"> the development of vacant or dormant sites. The Urban Regeneration and Housing Act 2015 </w:t>
      </w:r>
      <w:proofErr w:type="gramStart"/>
      <w:r w:rsidRPr="00217C3C">
        <w:rPr>
          <w:rFonts w:ascii="Arial" w:hAnsi="Arial" w:cs="Arial"/>
          <w:lang w:val="en-US"/>
        </w:rPr>
        <w:t>empowers</w:t>
      </w:r>
      <w:proofErr w:type="gramEnd"/>
      <w:r w:rsidRPr="00217C3C">
        <w:rPr>
          <w:rFonts w:ascii="Arial" w:hAnsi="Arial" w:cs="Arial"/>
          <w:lang w:val="en-US"/>
        </w:rPr>
        <w:t xml:space="preserve"> local authorities to establish a register of vacant sites and impose a site levy where sites remain vacant. The local authority will apply the levy annually at a rate of 3% of the market</w:t>
      </w:r>
      <w:r w:rsidR="00D17501">
        <w:rPr>
          <w:rFonts w:ascii="Arial" w:hAnsi="Arial" w:cs="Arial"/>
          <w:lang w:val="en-US"/>
        </w:rPr>
        <w:t xml:space="preserve"> </w:t>
      </w:r>
      <w:r w:rsidRPr="00217C3C">
        <w:rPr>
          <w:rFonts w:ascii="Arial" w:hAnsi="Arial" w:cs="Arial"/>
          <w:lang w:val="en-US"/>
        </w:rPr>
        <w:t>valuation of the vacant site, rising to 7% in the second year if it remains vacant.</w:t>
      </w:r>
    </w:p>
    <w:p w14:paraId="5388DB99" w14:textId="77777777" w:rsidR="00217C3C" w:rsidRPr="00217C3C" w:rsidRDefault="00217C3C" w:rsidP="00462ADE">
      <w:pPr>
        <w:pStyle w:val="Heading2"/>
        <w:rPr>
          <w:rFonts w:eastAsia="Times New Roman"/>
          <w:lang w:val="en-US"/>
        </w:rPr>
      </w:pPr>
      <w:r w:rsidRPr="00217C3C">
        <w:rPr>
          <w:rFonts w:eastAsia="Times New Roman"/>
          <w:lang w:val="en-US"/>
        </w:rPr>
        <w:t>Provisions for residential housing over commercial premises</w:t>
      </w:r>
    </w:p>
    <w:p w14:paraId="4F55960A" w14:textId="77777777" w:rsidR="00217C3C" w:rsidRPr="00217C3C" w:rsidRDefault="00217C3C" w:rsidP="00A7552F">
      <w:pPr>
        <w:pStyle w:val="paragraph"/>
        <w:spacing w:line="360" w:lineRule="auto"/>
        <w:jc w:val="both"/>
        <w:textAlignment w:val="baseline"/>
        <w:rPr>
          <w:rFonts w:ascii="Arial" w:hAnsi="Arial" w:cs="Arial"/>
          <w:lang w:val="en-US"/>
        </w:rPr>
      </w:pPr>
      <w:r w:rsidRPr="00217C3C">
        <w:rPr>
          <w:rFonts w:ascii="Arial" w:hAnsi="Arial" w:cs="Arial"/>
          <w:lang w:val="en-US"/>
        </w:rPr>
        <w:t>The Planning and Development (Amendment) (No. 2) Regulations 2018 seek to encourage residential housing above commercial premises. The conversion of a commercial building to residential use may now be classed as exempted development under certain conditions. The provision is temporary until the end of 2021. Works to a ground-floor shop front must be consistent with the streetscape, and retail use on the ground floor must not be lost.</w:t>
      </w:r>
    </w:p>
    <w:p w14:paraId="12E4497A" w14:textId="77777777" w:rsidR="00217C3C" w:rsidRPr="00217C3C" w:rsidRDefault="00217C3C" w:rsidP="00217C3C">
      <w:pPr>
        <w:pStyle w:val="paragraph"/>
        <w:spacing w:line="360" w:lineRule="auto"/>
        <w:textAlignment w:val="baseline"/>
        <w:rPr>
          <w:rFonts w:ascii="Arial" w:hAnsi="Arial" w:cs="Arial"/>
          <w:lang w:val="en-US"/>
        </w:rPr>
      </w:pPr>
      <w:r w:rsidRPr="00217C3C">
        <w:rPr>
          <w:rFonts w:ascii="Arial" w:hAnsi="Arial" w:cs="Arial"/>
          <w:lang w:val="en-US"/>
        </w:rPr>
        <w:t xml:space="preserve">The information in </w:t>
      </w:r>
      <w:r w:rsidRPr="00217C3C">
        <w:rPr>
          <w:rFonts w:ascii="Arial" w:hAnsi="Arial" w:cs="Arial"/>
          <w:i/>
          <w:lang w:val="en-US"/>
        </w:rPr>
        <w:t xml:space="preserve">Relate </w:t>
      </w:r>
      <w:r w:rsidRPr="00217C3C">
        <w:rPr>
          <w:rFonts w:ascii="Arial" w:hAnsi="Arial" w:cs="Arial"/>
          <w:lang w:val="en-US"/>
        </w:rPr>
        <w:t>is intended as a general guide only and is not a legal interpretation</w:t>
      </w:r>
    </w:p>
    <w:sectPr w:rsidR="00217C3C" w:rsidRPr="00217C3C">
      <w:headerReference w:type="even"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E5541" w14:textId="77777777" w:rsidR="00AC7ADC" w:rsidRDefault="00AC7ADC">
      <w:pPr>
        <w:spacing w:after="0" w:line="240" w:lineRule="auto"/>
      </w:pPr>
      <w:r>
        <w:separator/>
      </w:r>
    </w:p>
  </w:endnote>
  <w:endnote w:type="continuationSeparator" w:id="0">
    <w:p w14:paraId="346AACB8" w14:textId="77777777" w:rsidR="00AC7ADC" w:rsidRDefault="00AC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43586" w14:textId="77777777" w:rsidR="00AC7ADC" w:rsidRDefault="00AC7ADC">
      <w:pPr>
        <w:spacing w:after="0" w:line="240" w:lineRule="auto"/>
      </w:pPr>
      <w:r>
        <w:separator/>
      </w:r>
    </w:p>
  </w:footnote>
  <w:footnote w:type="continuationSeparator" w:id="0">
    <w:p w14:paraId="7206F944" w14:textId="77777777" w:rsidR="00AC7ADC" w:rsidRDefault="00AC7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67790" w14:textId="77777777" w:rsidR="00217C3C" w:rsidRDefault="00217C3C">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3E6"/>
    <w:multiLevelType w:val="hybridMultilevel"/>
    <w:tmpl w:val="B8A05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9B76AE0"/>
    <w:multiLevelType w:val="hybridMultilevel"/>
    <w:tmpl w:val="D5165EA8"/>
    <w:lvl w:ilvl="0" w:tplc="D0587F1C">
      <w:start w:val="2"/>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A0B7780"/>
    <w:multiLevelType w:val="hybridMultilevel"/>
    <w:tmpl w:val="EC58717C"/>
    <w:lvl w:ilvl="0" w:tplc="D0587F1C">
      <w:start w:val="2"/>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93310D3"/>
    <w:multiLevelType w:val="hybridMultilevel"/>
    <w:tmpl w:val="2E18A48A"/>
    <w:lvl w:ilvl="0" w:tplc="D0587F1C">
      <w:start w:val="2"/>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45079C1"/>
    <w:multiLevelType w:val="hybridMultilevel"/>
    <w:tmpl w:val="428C6388"/>
    <w:lvl w:ilvl="0" w:tplc="D0587F1C">
      <w:start w:val="2"/>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CAAB9"/>
    <w:rsid w:val="00010072"/>
    <w:rsid w:val="000110B7"/>
    <w:rsid w:val="000226E3"/>
    <w:rsid w:val="00032420"/>
    <w:rsid w:val="0003654A"/>
    <w:rsid w:val="00043806"/>
    <w:rsid w:val="00055EDC"/>
    <w:rsid w:val="0007022D"/>
    <w:rsid w:val="0007092D"/>
    <w:rsid w:val="000863B5"/>
    <w:rsid w:val="000904CA"/>
    <w:rsid w:val="000924A2"/>
    <w:rsid w:val="00096F6A"/>
    <w:rsid w:val="000A1DFC"/>
    <w:rsid w:val="000C0A9F"/>
    <w:rsid w:val="000C3899"/>
    <w:rsid w:val="000C65EB"/>
    <w:rsid w:val="000E15BB"/>
    <w:rsid w:val="000E4776"/>
    <w:rsid w:val="000E5279"/>
    <w:rsid w:val="000E586D"/>
    <w:rsid w:val="000E76B6"/>
    <w:rsid w:val="000F59F7"/>
    <w:rsid w:val="0010457F"/>
    <w:rsid w:val="001107C7"/>
    <w:rsid w:val="00121F0D"/>
    <w:rsid w:val="001249F1"/>
    <w:rsid w:val="00141C5E"/>
    <w:rsid w:val="001677B2"/>
    <w:rsid w:val="0017449E"/>
    <w:rsid w:val="001808A0"/>
    <w:rsid w:val="00187DC7"/>
    <w:rsid w:val="001930F8"/>
    <w:rsid w:val="00193165"/>
    <w:rsid w:val="0019623E"/>
    <w:rsid w:val="001A74EB"/>
    <w:rsid w:val="001B06CE"/>
    <w:rsid w:val="001D08B4"/>
    <w:rsid w:val="001D38DA"/>
    <w:rsid w:val="001E1913"/>
    <w:rsid w:val="001E377B"/>
    <w:rsid w:val="001F16F5"/>
    <w:rsid w:val="0020232F"/>
    <w:rsid w:val="0020565F"/>
    <w:rsid w:val="00210A69"/>
    <w:rsid w:val="0021300C"/>
    <w:rsid w:val="00217C3C"/>
    <w:rsid w:val="00221127"/>
    <w:rsid w:val="00224762"/>
    <w:rsid w:val="002309AB"/>
    <w:rsid w:val="00232FB0"/>
    <w:rsid w:val="00244A6D"/>
    <w:rsid w:val="0026732F"/>
    <w:rsid w:val="00285501"/>
    <w:rsid w:val="00294921"/>
    <w:rsid w:val="00295A35"/>
    <w:rsid w:val="002A2636"/>
    <w:rsid w:val="002A422E"/>
    <w:rsid w:val="002C0358"/>
    <w:rsid w:val="002C6ACC"/>
    <w:rsid w:val="002F0BDF"/>
    <w:rsid w:val="002F53B4"/>
    <w:rsid w:val="00312351"/>
    <w:rsid w:val="003162BB"/>
    <w:rsid w:val="0033131E"/>
    <w:rsid w:val="00335146"/>
    <w:rsid w:val="00341801"/>
    <w:rsid w:val="003521EE"/>
    <w:rsid w:val="0035425C"/>
    <w:rsid w:val="00377A19"/>
    <w:rsid w:val="003B334C"/>
    <w:rsid w:val="003D0875"/>
    <w:rsid w:val="003E26F3"/>
    <w:rsid w:val="003E7FD4"/>
    <w:rsid w:val="003F1008"/>
    <w:rsid w:val="003F3ED2"/>
    <w:rsid w:val="003F7BB4"/>
    <w:rsid w:val="004148AB"/>
    <w:rsid w:val="00436FB8"/>
    <w:rsid w:val="004443F4"/>
    <w:rsid w:val="004522D8"/>
    <w:rsid w:val="00462ADE"/>
    <w:rsid w:val="0046308A"/>
    <w:rsid w:val="0047646D"/>
    <w:rsid w:val="00485CBD"/>
    <w:rsid w:val="00486589"/>
    <w:rsid w:val="00492931"/>
    <w:rsid w:val="004B303B"/>
    <w:rsid w:val="004C5BD6"/>
    <w:rsid w:val="004C5F90"/>
    <w:rsid w:val="004D70B4"/>
    <w:rsid w:val="00536E6C"/>
    <w:rsid w:val="00556A18"/>
    <w:rsid w:val="00562112"/>
    <w:rsid w:val="00574D23"/>
    <w:rsid w:val="0057760A"/>
    <w:rsid w:val="00587DA9"/>
    <w:rsid w:val="00593834"/>
    <w:rsid w:val="005A21FD"/>
    <w:rsid w:val="005B064B"/>
    <w:rsid w:val="005E1D7C"/>
    <w:rsid w:val="005F0C01"/>
    <w:rsid w:val="00605ACD"/>
    <w:rsid w:val="00612764"/>
    <w:rsid w:val="00624CE6"/>
    <w:rsid w:val="00660DDC"/>
    <w:rsid w:val="006710CB"/>
    <w:rsid w:val="00687EAD"/>
    <w:rsid w:val="0069246D"/>
    <w:rsid w:val="00694713"/>
    <w:rsid w:val="00695D75"/>
    <w:rsid w:val="006C7CF3"/>
    <w:rsid w:val="006D107D"/>
    <w:rsid w:val="006E522F"/>
    <w:rsid w:val="00704FC6"/>
    <w:rsid w:val="00707461"/>
    <w:rsid w:val="007407F9"/>
    <w:rsid w:val="00767BF1"/>
    <w:rsid w:val="007776F1"/>
    <w:rsid w:val="007800A0"/>
    <w:rsid w:val="00782799"/>
    <w:rsid w:val="00794BA1"/>
    <w:rsid w:val="00797C64"/>
    <w:rsid w:val="007A0D5C"/>
    <w:rsid w:val="007A4207"/>
    <w:rsid w:val="007B19F9"/>
    <w:rsid w:val="007B3394"/>
    <w:rsid w:val="007C0FE2"/>
    <w:rsid w:val="007E45F1"/>
    <w:rsid w:val="007E4AEE"/>
    <w:rsid w:val="007F1614"/>
    <w:rsid w:val="007F4FEE"/>
    <w:rsid w:val="007F652E"/>
    <w:rsid w:val="008202AA"/>
    <w:rsid w:val="008245F3"/>
    <w:rsid w:val="00824D03"/>
    <w:rsid w:val="008421EC"/>
    <w:rsid w:val="008454B7"/>
    <w:rsid w:val="00852214"/>
    <w:rsid w:val="00857C54"/>
    <w:rsid w:val="00867D8B"/>
    <w:rsid w:val="00876B2A"/>
    <w:rsid w:val="00881478"/>
    <w:rsid w:val="00890AA8"/>
    <w:rsid w:val="00897A23"/>
    <w:rsid w:val="008A265D"/>
    <w:rsid w:val="008A64B2"/>
    <w:rsid w:val="008B21E6"/>
    <w:rsid w:val="008C6D50"/>
    <w:rsid w:val="008D60B9"/>
    <w:rsid w:val="008D7E79"/>
    <w:rsid w:val="008E6C01"/>
    <w:rsid w:val="008F17DA"/>
    <w:rsid w:val="008F2E64"/>
    <w:rsid w:val="008F3AE9"/>
    <w:rsid w:val="008F591E"/>
    <w:rsid w:val="0090265C"/>
    <w:rsid w:val="0092127B"/>
    <w:rsid w:val="009279B8"/>
    <w:rsid w:val="00934246"/>
    <w:rsid w:val="00935297"/>
    <w:rsid w:val="0093769D"/>
    <w:rsid w:val="0096339B"/>
    <w:rsid w:val="00964431"/>
    <w:rsid w:val="009772E4"/>
    <w:rsid w:val="009838EC"/>
    <w:rsid w:val="00995D3C"/>
    <w:rsid w:val="009A0B2E"/>
    <w:rsid w:val="009A3AFE"/>
    <w:rsid w:val="009A439D"/>
    <w:rsid w:val="009D003E"/>
    <w:rsid w:val="009D1B5A"/>
    <w:rsid w:val="009D38AE"/>
    <w:rsid w:val="009D7E66"/>
    <w:rsid w:val="009F30DA"/>
    <w:rsid w:val="00A02211"/>
    <w:rsid w:val="00A173D6"/>
    <w:rsid w:val="00A31695"/>
    <w:rsid w:val="00A4336B"/>
    <w:rsid w:val="00A434CD"/>
    <w:rsid w:val="00A5767E"/>
    <w:rsid w:val="00A63785"/>
    <w:rsid w:val="00A7552F"/>
    <w:rsid w:val="00A7619B"/>
    <w:rsid w:val="00A82D67"/>
    <w:rsid w:val="00A94A4E"/>
    <w:rsid w:val="00A9530C"/>
    <w:rsid w:val="00A97D09"/>
    <w:rsid w:val="00AB3246"/>
    <w:rsid w:val="00AB5E67"/>
    <w:rsid w:val="00AC4886"/>
    <w:rsid w:val="00AC7ADC"/>
    <w:rsid w:val="00AD0188"/>
    <w:rsid w:val="00AD2554"/>
    <w:rsid w:val="00AE7100"/>
    <w:rsid w:val="00AF1B00"/>
    <w:rsid w:val="00AF4E3E"/>
    <w:rsid w:val="00B01EC4"/>
    <w:rsid w:val="00B04176"/>
    <w:rsid w:val="00B12442"/>
    <w:rsid w:val="00B15530"/>
    <w:rsid w:val="00B23450"/>
    <w:rsid w:val="00B36258"/>
    <w:rsid w:val="00B66292"/>
    <w:rsid w:val="00B742A7"/>
    <w:rsid w:val="00B87A2D"/>
    <w:rsid w:val="00BA2C41"/>
    <w:rsid w:val="00BB1C73"/>
    <w:rsid w:val="00BC1610"/>
    <w:rsid w:val="00BD02DD"/>
    <w:rsid w:val="00BD2551"/>
    <w:rsid w:val="00BD2E9D"/>
    <w:rsid w:val="00C14299"/>
    <w:rsid w:val="00C16B60"/>
    <w:rsid w:val="00C2673D"/>
    <w:rsid w:val="00C33533"/>
    <w:rsid w:val="00C34C15"/>
    <w:rsid w:val="00C35530"/>
    <w:rsid w:val="00C42414"/>
    <w:rsid w:val="00C77BE9"/>
    <w:rsid w:val="00C816E8"/>
    <w:rsid w:val="00CA4012"/>
    <w:rsid w:val="00CB302A"/>
    <w:rsid w:val="00CE75E8"/>
    <w:rsid w:val="00CE7B6D"/>
    <w:rsid w:val="00CF34DA"/>
    <w:rsid w:val="00D04BBA"/>
    <w:rsid w:val="00D057B5"/>
    <w:rsid w:val="00D14B9E"/>
    <w:rsid w:val="00D17501"/>
    <w:rsid w:val="00D21647"/>
    <w:rsid w:val="00D3124E"/>
    <w:rsid w:val="00D33F7A"/>
    <w:rsid w:val="00D425D4"/>
    <w:rsid w:val="00D47C5B"/>
    <w:rsid w:val="00D56698"/>
    <w:rsid w:val="00D70D19"/>
    <w:rsid w:val="00D7144B"/>
    <w:rsid w:val="00D9087E"/>
    <w:rsid w:val="00D95CCC"/>
    <w:rsid w:val="00DA1744"/>
    <w:rsid w:val="00DA47AC"/>
    <w:rsid w:val="00DA7EDE"/>
    <w:rsid w:val="00DE771F"/>
    <w:rsid w:val="00DF297C"/>
    <w:rsid w:val="00E10596"/>
    <w:rsid w:val="00E209D3"/>
    <w:rsid w:val="00E25CFC"/>
    <w:rsid w:val="00E30CE1"/>
    <w:rsid w:val="00E32803"/>
    <w:rsid w:val="00E37541"/>
    <w:rsid w:val="00E41DE2"/>
    <w:rsid w:val="00E43296"/>
    <w:rsid w:val="00E656E7"/>
    <w:rsid w:val="00E76C8B"/>
    <w:rsid w:val="00E77265"/>
    <w:rsid w:val="00E8021F"/>
    <w:rsid w:val="00EA4D85"/>
    <w:rsid w:val="00EB4C2F"/>
    <w:rsid w:val="00EB5480"/>
    <w:rsid w:val="00EC0A22"/>
    <w:rsid w:val="00EC63EB"/>
    <w:rsid w:val="00EF4631"/>
    <w:rsid w:val="00EF6764"/>
    <w:rsid w:val="00F12407"/>
    <w:rsid w:val="00F42021"/>
    <w:rsid w:val="00F4332B"/>
    <w:rsid w:val="00F5384B"/>
    <w:rsid w:val="00F57247"/>
    <w:rsid w:val="00F61ADA"/>
    <w:rsid w:val="00F81513"/>
    <w:rsid w:val="00F865B2"/>
    <w:rsid w:val="00F9376E"/>
    <w:rsid w:val="00F9646F"/>
    <w:rsid w:val="00FB632F"/>
    <w:rsid w:val="00FD7D09"/>
    <w:rsid w:val="00FF512F"/>
    <w:rsid w:val="19ED234D"/>
    <w:rsid w:val="2A3699CC"/>
    <w:rsid w:val="35C425B2"/>
    <w:rsid w:val="508CA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443F4"/>
    <w:pPr>
      <w:keepNext/>
      <w:keepLines/>
      <w:pBdr>
        <w:bottom w:val="single" w:sz="4" w:space="1" w:color="auto"/>
      </w:pBdr>
      <w:spacing w:before="240" w:after="0"/>
      <w:outlineLvl w:val="0"/>
    </w:pPr>
    <w:rPr>
      <w:rFonts w:ascii="Arial" w:eastAsiaTheme="majorEastAsia" w:hAnsi="Arial" w:cstheme="majorBidi"/>
      <w:color w:val="44546A" w:themeColor="text2"/>
      <w:sz w:val="32"/>
      <w:szCs w:val="32"/>
    </w:rPr>
  </w:style>
  <w:style w:type="paragraph" w:styleId="Heading2">
    <w:name w:val="heading 2"/>
    <w:basedOn w:val="Normal"/>
    <w:next w:val="Normal"/>
    <w:link w:val="Heading2Char"/>
    <w:uiPriority w:val="9"/>
    <w:unhideWhenUsed/>
    <w:qFormat/>
    <w:rsid w:val="004443F4"/>
    <w:pPr>
      <w:keepNext/>
      <w:keepLines/>
      <w:spacing w:before="40" w:after="0"/>
      <w:outlineLvl w:val="1"/>
    </w:pPr>
    <w:rPr>
      <w:rFonts w:ascii="Arial Bold" w:eastAsiaTheme="majorEastAsia" w:hAnsi="Arial Bold" w:cstheme="majorBidi"/>
      <w:b/>
      <w:color w:val="44546A" w:themeColor="text2"/>
      <w:sz w:val="28"/>
      <w:szCs w:val="26"/>
    </w:rPr>
  </w:style>
  <w:style w:type="paragraph" w:styleId="Heading3">
    <w:name w:val="heading 3"/>
    <w:basedOn w:val="Normal"/>
    <w:next w:val="Normal"/>
    <w:link w:val="Heading3Char"/>
    <w:uiPriority w:val="9"/>
    <w:unhideWhenUsed/>
    <w:qFormat/>
    <w:rsid w:val="004443F4"/>
    <w:pPr>
      <w:keepNext/>
      <w:keepLines/>
      <w:spacing w:before="200" w:after="0"/>
      <w:outlineLvl w:val="2"/>
    </w:pPr>
    <w:rPr>
      <w:rFonts w:ascii="Arial" w:eastAsiaTheme="majorEastAsia" w:hAnsi="Arial" w:cstheme="majorBidi"/>
      <w:b/>
      <w:bCs/>
      <w:color w:val="44546A" w:themeColor="text2"/>
      <w:sz w:val="24"/>
    </w:rPr>
  </w:style>
  <w:style w:type="paragraph" w:styleId="Heading4">
    <w:name w:val="heading 4"/>
    <w:basedOn w:val="Normal"/>
    <w:next w:val="Normal"/>
    <w:link w:val="Heading4Char"/>
    <w:uiPriority w:val="9"/>
    <w:unhideWhenUsed/>
    <w:qFormat/>
    <w:rsid w:val="00462AD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sid w:val="00210A69"/>
    <w:rPr>
      <w:color w:val="0563C1" w:themeColor="hyperlink"/>
      <w:u w:val="single"/>
    </w:rPr>
  </w:style>
  <w:style w:type="paragraph" w:customStyle="1" w:styleId="paragraph">
    <w:name w:val="paragraph"/>
    <w:basedOn w:val="Normal"/>
    <w:rsid w:val="002211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1127"/>
  </w:style>
  <w:style w:type="character" w:customStyle="1" w:styleId="scxw60642239">
    <w:name w:val="scxw60642239"/>
    <w:basedOn w:val="DefaultParagraphFont"/>
    <w:rsid w:val="00221127"/>
  </w:style>
  <w:style w:type="character" w:customStyle="1" w:styleId="eop">
    <w:name w:val="eop"/>
    <w:basedOn w:val="DefaultParagraphFont"/>
    <w:rsid w:val="00221127"/>
  </w:style>
  <w:style w:type="character" w:customStyle="1" w:styleId="spellingerror">
    <w:name w:val="spellingerror"/>
    <w:basedOn w:val="DefaultParagraphFont"/>
    <w:rsid w:val="00221127"/>
  </w:style>
  <w:style w:type="character" w:customStyle="1" w:styleId="scxw79813202">
    <w:name w:val="scxw79813202"/>
    <w:basedOn w:val="DefaultParagraphFont"/>
    <w:rsid w:val="001808A0"/>
  </w:style>
  <w:style w:type="paragraph" w:styleId="BalloonText">
    <w:name w:val="Balloon Text"/>
    <w:basedOn w:val="Normal"/>
    <w:link w:val="BalloonTextChar"/>
    <w:uiPriority w:val="99"/>
    <w:semiHidden/>
    <w:unhideWhenUsed/>
    <w:rsid w:val="00C4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14"/>
    <w:rPr>
      <w:rFonts w:ascii="Segoe UI" w:hAnsi="Segoe UI" w:cs="Segoe UI"/>
      <w:sz w:val="18"/>
      <w:szCs w:val="18"/>
    </w:rPr>
  </w:style>
  <w:style w:type="character" w:styleId="CommentReference">
    <w:name w:val="annotation reference"/>
    <w:basedOn w:val="DefaultParagraphFont"/>
    <w:uiPriority w:val="99"/>
    <w:semiHidden/>
    <w:unhideWhenUsed/>
    <w:rsid w:val="00CE7B6D"/>
    <w:rPr>
      <w:sz w:val="16"/>
      <w:szCs w:val="16"/>
    </w:rPr>
  </w:style>
  <w:style w:type="paragraph" w:styleId="CommentText">
    <w:name w:val="annotation text"/>
    <w:basedOn w:val="Normal"/>
    <w:link w:val="CommentTextChar"/>
    <w:uiPriority w:val="99"/>
    <w:semiHidden/>
    <w:unhideWhenUsed/>
    <w:rsid w:val="00CE7B6D"/>
    <w:pPr>
      <w:spacing w:line="240" w:lineRule="auto"/>
    </w:pPr>
    <w:rPr>
      <w:sz w:val="20"/>
      <w:szCs w:val="20"/>
    </w:rPr>
  </w:style>
  <w:style w:type="character" w:customStyle="1" w:styleId="CommentTextChar">
    <w:name w:val="Comment Text Char"/>
    <w:basedOn w:val="DefaultParagraphFont"/>
    <w:link w:val="CommentText"/>
    <w:uiPriority w:val="99"/>
    <w:semiHidden/>
    <w:rsid w:val="00CE7B6D"/>
    <w:rPr>
      <w:sz w:val="20"/>
      <w:szCs w:val="20"/>
    </w:rPr>
  </w:style>
  <w:style w:type="paragraph" w:styleId="CommentSubject">
    <w:name w:val="annotation subject"/>
    <w:basedOn w:val="CommentText"/>
    <w:next w:val="CommentText"/>
    <w:link w:val="CommentSubjectChar"/>
    <w:uiPriority w:val="99"/>
    <w:semiHidden/>
    <w:unhideWhenUsed/>
    <w:rsid w:val="00CE7B6D"/>
    <w:rPr>
      <w:b/>
      <w:bCs/>
    </w:rPr>
  </w:style>
  <w:style w:type="character" w:customStyle="1" w:styleId="CommentSubjectChar">
    <w:name w:val="Comment Subject Char"/>
    <w:basedOn w:val="CommentTextChar"/>
    <w:link w:val="CommentSubject"/>
    <w:uiPriority w:val="99"/>
    <w:semiHidden/>
    <w:rsid w:val="00CE7B6D"/>
    <w:rPr>
      <w:b/>
      <w:bCs/>
      <w:sz w:val="20"/>
      <w:szCs w:val="20"/>
    </w:rPr>
  </w:style>
  <w:style w:type="character" w:customStyle="1" w:styleId="Heading2Char">
    <w:name w:val="Heading 2 Char"/>
    <w:basedOn w:val="DefaultParagraphFont"/>
    <w:link w:val="Heading2"/>
    <w:uiPriority w:val="9"/>
    <w:rsid w:val="004443F4"/>
    <w:rPr>
      <w:rFonts w:ascii="Arial Bold" w:eastAsiaTheme="majorEastAsia" w:hAnsi="Arial Bold" w:cstheme="majorBidi"/>
      <w:b/>
      <w:color w:val="44546A" w:themeColor="text2"/>
      <w:sz w:val="28"/>
      <w:szCs w:val="26"/>
      <w:lang w:val="en-GB"/>
    </w:rPr>
  </w:style>
  <w:style w:type="character" w:customStyle="1" w:styleId="Heading1Char">
    <w:name w:val="Heading 1 Char"/>
    <w:basedOn w:val="DefaultParagraphFont"/>
    <w:link w:val="Heading1"/>
    <w:uiPriority w:val="9"/>
    <w:rsid w:val="004443F4"/>
    <w:rPr>
      <w:rFonts w:ascii="Arial" w:eastAsiaTheme="majorEastAsia" w:hAnsi="Arial" w:cstheme="majorBidi"/>
      <w:color w:val="44546A" w:themeColor="text2"/>
      <w:sz w:val="32"/>
      <w:szCs w:val="32"/>
      <w:lang w:val="en-GB"/>
    </w:rPr>
  </w:style>
  <w:style w:type="paragraph" w:styleId="Header">
    <w:name w:val="header"/>
    <w:basedOn w:val="Normal"/>
    <w:link w:val="HeaderChar"/>
    <w:uiPriority w:val="99"/>
    <w:unhideWhenUsed/>
    <w:rsid w:val="00217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C3C"/>
    <w:rPr>
      <w:lang w:val="en-GB"/>
    </w:rPr>
  </w:style>
  <w:style w:type="paragraph" w:styleId="Footer">
    <w:name w:val="footer"/>
    <w:basedOn w:val="Normal"/>
    <w:link w:val="FooterChar"/>
    <w:uiPriority w:val="99"/>
    <w:unhideWhenUsed/>
    <w:rsid w:val="00217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C3C"/>
    <w:rPr>
      <w:lang w:val="en-GB"/>
    </w:rPr>
  </w:style>
  <w:style w:type="paragraph" w:styleId="Title">
    <w:name w:val="Title"/>
    <w:basedOn w:val="Normal"/>
    <w:next w:val="Normal"/>
    <w:link w:val="TitleChar"/>
    <w:uiPriority w:val="10"/>
    <w:qFormat/>
    <w:rsid w:val="00F5384B"/>
    <w:pPr>
      <w:pBdr>
        <w:bottom w:val="single" w:sz="8" w:space="4" w:color="4472C4" w:themeColor="accent1"/>
      </w:pBdr>
      <w:spacing w:after="300" w:line="240" w:lineRule="auto"/>
      <w:contextualSpacing/>
    </w:pPr>
    <w:rPr>
      <w:rFonts w:asciiTheme="majorHAnsi" w:eastAsiaTheme="majorEastAsia" w:hAnsiTheme="majorHAnsi" w:cstheme="majorBidi"/>
      <w:color w:val="4472C4" w:themeColor="accent1"/>
      <w:spacing w:val="5"/>
      <w:kern w:val="28"/>
      <w:sz w:val="52"/>
      <w:szCs w:val="52"/>
    </w:rPr>
  </w:style>
  <w:style w:type="character" w:customStyle="1" w:styleId="TitleChar">
    <w:name w:val="Title Char"/>
    <w:basedOn w:val="DefaultParagraphFont"/>
    <w:link w:val="Title"/>
    <w:uiPriority w:val="10"/>
    <w:rsid w:val="00F5384B"/>
    <w:rPr>
      <w:rFonts w:asciiTheme="majorHAnsi" w:eastAsiaTheme="majorEastAsia" w:hAnsiTheme="majorHAnsi" w:cstheme="majorBidi"/>
      <w:color w:val="4472C4" w:themeColor="accent1"/>
      <w:spacing w:val="5"/>
      <w:kern w:val="28"/>
      <w:sz w:val="52"/>
      <w:szCs w:val="52"/>
      <w:lang w:val="en-GB"/>
    </w:rPr>
  </w:style>
  <w:style w:type="character" w:customStyle="1" w:styleId="Heading3Char">
    <w:name w:val="Heading 3 Char"/>
    <w:basedOn w:val="DefaultParagraphFont"/>
    <w:link w:val="Heading3"/>
    <w:uiPriority w:val="9"/>
    <w:rsid w:val="004443F4"/>
    <w:rPr>
      <w:rFonts w:ascii="Arial" w:eastAsiaTheme="majorEastAsia" w:hAnsi="Arial" w:cstheme="majorBidi"/>
      <w:b/>
      <w:bCs/>
      <w:color w:val="44546A" w:themeColor="text2"/>
      <w:sz w:val="24"/>
      <w:lang w:val="en-GB"/>
    </w:rPr>
  </w:style>
  <w:style w:type="character" w:customStyle="1" w:styleId="Heading4Char">
    <w:name w:val="Heading 4 Char"/>
    <w:basedOn w:val="DefaultParagraphFont"/>
    <w:link w:val="Heading4"/>
    <w:uiPriority w:val="9"/>
    <w:rsid w:val="00462ADE"/>
    <w:rPr>
      <w:rFonts w:asciiTheme="majorHAnsi" w:eastAsiaTheme="majorEastAsia" w:hAnsiTheme="majorHAnsi" w:cstheme="majorBidi"/>
      <w:b/>
      <w:bCs/>
      <w:i/>
      <w:iCs/>
      <w:color w:val="4472C4" w:themeColor="accent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443F4"/>
    <w:pPr>
      <w:keepNext/>
      <w:keepLines/>
      <w:pBdr>
        <w:bottom w:val="single" w:sz="4" w:space="1" w:color="auto"/>
      </w:pBdr>
      <w:spacing w:before="240" w:after="0"/>
      <w:outlineLvl w:val="0"/>
    </w:pPr>
    <w:rPr>
      <w:rFonts w:ascii="Arial" w:eastAsiaTheme="majorEastAsia" w:hAnsi="Arial" w:cstheme="majorBidi"/>
      <w:color w:val="44546A" w:themeColor="text2"/>
      <w:sz w:val="32"/>
      <w:szCs w:val="32"/>
    </w:rPr>
  </w:style>
  <w:style w:type="paragraph" w:styleId="Heading2">
    <w:name w:val="heading 2"/>
    <w:basedOn w:val="Normal"/>
    <w:next w:val="Normal"/>
    <w:link w:val="Heading2Char"/>
    <w:uiPriority w:val="9"/>
    <w:unhideWhenUsed/>
    <w:qFormat/>
    <w:rsid w:val="004443F4"/>
    <w:pPr>
      <w:keepNext/>
      <w:keepLines/>
      <w:spacing w:before="40" w:after="0"/>
      <w:outlineLvl w:val="1"/>
    </w:pPr>
    <w:rPr>
      <w:rFonts w:ascii="Arial Bold" w:eastAsiaTheme="majorEastAsia" w:hAnsi="Arial Bold" w:cstheme="majorBidi"/>
      <w:b/>
      <w:color w:val="44546A" w:themeColor="text2"/>
      <w:sz w:val="28"/>
      <w:szCs w:val="26"/>
    </w:rPr>
  </w:style>
  <w:style w:type="paragraph" w:styleId="Heading3">
    <w:name w:val="heading 3"/>
    <w:basedOn w:val="Normal"/>
    <w:next w:val="Normal"/>
    <w:link w:val="Heading3Char"/>
    <w:uiPriority w:val="9"/>
    <w:unhideWhenUsed/>
    <w:qFormat/>
    <w:rsid w:val="004443F4"/>
    <w:pPr>
      <w:keepNext/>
      <w:keepLines/>
      <w:spacing w:before="200" w:after="0"/>
      <w:outlineLvl w:val="2"/>
    </w:pPr>
    <w:rPr>
      <w:rFonts w:ascii="Arial" w:eastAsiaTheme="majorEastAsia" w:hAnsi="Arial" w:cstheme="majorBidi"/>
      <w:b/>
      <w:bCs/>
      <w:color w:val="44546A" w:themeColor="text2"/>
      <w:sz w:val="24"/>
    </w:rPr>
  </w:style>
  <w:style w:type="paragraph" w:styleId="Heading4">
    <w:name w:val="heading 4"/>
    <w:basedOn w:val="Normal"/>
    <w:next w:val="Normal"/>
    <w:link w:val="Heading4Char"/>
    <w:uiPriority w:val="9"/>
    <w:unhideWhenUsed/>
    <w:qFormat/>
    <w:rsid w:val="00462ADE"/>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sid w:val="00210A69"/>
    <w:rPr>
      <w:color w:val="0563C1" w:themeColor="hyperlink"/>
      <w:u w:val="single"/>
    </w:rPr>
  </w:style>
  <w:style w:type="paragraph" w:customStyle="1" w:styleId="paragraph">
    <w:name w:val="paragraph"/>
    <w:basedOn w:val="Normal"/>
    <w:rsid w:val="002211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1127"/>
  </w:style>
  <w:style w:type="character" w:customStyle="1" w:styleId="scxw60642239">
    <w:name w:val="scxw60642239"/>
    <w:basedOn w:val="DefaultParagraphFont"/>
    <w:rsid w:val="00221127"/>
  </w:style>
  <w:style w:type="character" w:customStyle="1" w:styleId="eop">
    <w:name w:val="eop"/>
    <w:basedOn w:val="DefaultParagraphFont"/>
    <w:rsid w:val="00221127"/>
  </w:style>
  <w:style w:type="character" w:customStyle="1" w:styleId="spellingerror">
    <w:name w:val="spellingerror"/>
    <w:basedOn w:val="DefaultParagraphFont"/>
    <w:rsid w:val="00221127"/>
  </w:style>
  <w:style w:type="character" w:customStyle="1" w:styleId="scxw79813202">
    <w:name w:val="scxw79813202"/>
    <w:basedOn w:val="DefaultParagraphFont"/>
    <w:rsid w:val="001808A0"/>
  </w:style>
  <w:style w:type="paragraph" w:styleId="BalloonText">
    <w:name w:val="Balloon Text"/>
    <w:basedOn w:val="Normal"/>
    <w:link w:val="BalloonTextChar"/>
    <w:uiPriority w:val="99"/>
    <w:semiHidden/>
    <w:unhideWhenUsed/>
    <w:rsid w:val="00C4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14"/>
    <w:rPr>
      <w:rFonts w:ascii="Segoe UI" w:hAnsi="Segoe UI" w:cs="Segoe UI"/>
      <w:sz w:val="18"/>
      <w:szCs w:val="18"/>
    </w:rPr>
  </w:style>
  <w:style w:type="character" w:styleId="CommentReference">
    <w:name w:val="annotation reference"/>
    <w:basedOn w:val="DefaultParagraphFont"/>
    <w:uiPriority w:val="99"/>
    <w:semiHidden/>
    <w:unhideWhenUsed/>
    <w:rsid w:val="00CE7B6D"/>
    <w:rPr>
      <w:sz w:val="16"/>
      <w:szCs w:val="16"/>
    </w:rPr>
  </w:style>
  <w:style w:type="paragraph" w:styleId="CommentText">
    <w:name w:val="annotation text"/>
    <w:basedOn w:val="Normal"/>
    <w:link w:val="CommentTextChar"/>
    <w:uiPriority w:val="99"/>
    <w:semiHidden/>
    <w:unhideWhenUsed/>
    <w:rsid w:val="00CE7B6D"/>
    <w:pPr>
      <w:spacing w:line="240" w:lineRule="auto"/>
    </w:pPr>
    <w:rPr>
      <w:sz w:val="20"/>
      <w:szCs w:val="20"/>
    </w:rPr>
  </w:style>
  <w:style w:type="character" w:customStyle="1" w:styleId="CommentTextChar">
    <w:name w:val="Comment Text Char"/>
    <w:basedOn w:val="DefaultParagraphFont"/>
    <w:link w:val="CommentText"/>
    <w:uiPriority w:val="99"/>
    <w:semiHidden/>
    <w:rsid w:val="00CE7B6D"/>
    <w:rPr>
      <w:sz w:val="20"/>
      <w:szCs w:val="20"/>
    </w:rPr>
  </w:style>
  <w:style w:type="paragraph" w:styleId="CommentSubject">
    <w:name w:val="annotation subject"/>
    <w:basedOn w:val="CommentText"/>
    <w:next w:val="CommentText"/>
    <w:link w:val="CommentSubjectChar"/>
    <w:uiPriority w:val="99"/>
    <w:semiHidden/>
    <w:unhideWhenUsed/>
    <w:rsid w:val="00CE7B6D"/>
    <w:rPr>
      <w:b/>
      <w:bCs/>
    </w:rPr>
  </w:style>
  <w:style w:type="character" w:customStyle="1" w:styleId="CommentSubjectChar">
    <w:name w:val="Comment Subject Char"/>
    <w:basedOn w:val="CommentTextChar"/>
    <w:link w:val="CommentSubject"/>
    <w:uiPriority w:val="99"/>
    <w:semiHidden/>
    <w:rsid w:val="00CE7B6D"/>
    <w:rPr>
      <w:b/>
      <w:bCs/>
      <w:sz w:val="20"/>
      <w:szCs w:val="20"/>
    </w:rPr>
  </w:style>
  <w:style w:type="character" w:customStyle="1" w:styleId="Heading2Char">
    <w:name w:val="Heading 2 Char"/>
    <w:basedOn w:val="DefaultParagraphFont"/>
    <w:link w:val="Heading2"/>
    <w:uiPriority w:val="9"/>
    <w:rsid w:val="004443F4"/>
    <w:rPr>
      <w:rFonts w:ascii="Arial Bold" w:eastAsiaTheme="majorEastAsia" w:hAnsi="Arial Bold" w:cstheme="majorBidi"/>
      <w:b/>
      <w:color w:val="44546A" w:themeColor="text2"/>
      <w:sz w:val="28"/>
      <w:szCs w:val="26"/>
      <w:lang w:val="en-GB"/>
    </w:rPr>
  </w:style>
  <w:style w:type="character" w:customStyle="1" w:styleId="Heading1Char">
    <w:name w:val="Heading 1 Char"/>
    <w:basedOn w:val="DefaultParagraphFont"/>
    <w:link w:val="Heading1"/>
    <w:uiPriority w:val="9"/>
    <w:rsid w:val="004443F4"/>
    <w:rPr>
      <w:rFonts w:ascii="Arial" w:eastAsiaTheme="majorEastAsia" w:hAnsi="Arial" w:cstheme="majorBidi"/>
      <w:color w:val="44546A" w:themeColor="text2"/>
      <w:sz w:val="32"/>
      <w:szCs w:val="32"/>
      <w:lang w:val="en-GB"/>
    </w:rPr>
  </w:style>
  <w:style w:type="paragraph" w:styleId="Header">
    <w:name w:val="header"/>
    <w:basedOn w:val="Normal"/>
    <w:link w:val="HeaderChar"/>
    <w:uiPriority w:val="99"/>
    <w:unhideWhenUsed/>
    <w:rsid w:val="00217C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C3C"/>
    <w:rPr>
      <w:lang w:val="en-GB"/>
    </w:rPr>
  </w:style>
  <w:style w:type="paragraph" w:styleId="Footer">
    <w:name w:val="footer"/>
    <w:basedOn w:val="Normal"/>
    <w:link w:val="FooterChar"/>
    <w:uiPriority w:val="99"/>
    <w:unhideWhenUsed/>
    <w:rsid w:val="00217C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C3C"/>
    <w:rPr>
      <w:lang w:val="en-GB"/>
    </w:rPr>
  </w:style>
  <w:style w:type="paragraph" w:styleId="Title">
    <w:name w:val="Title"/>
    <w:basedOn w:val="Normal"/>
    <w:next w:val="Normal"/>
    <w:link w:val="TitleChar"/>
    <w:uiPriority w:val="10"/>
    <w:qFormat/>
    <w:rsid w:val="00F5384B"/>
    <w:pPr>
      <w:pBdr>
        <w:bottom w:val="single" w:sz="8" w:space="4" w:color="4472C4" w:themeColor="accent1"/>
      </w:pBdr>
      <w:spacing w:after="300" w:line="240" w:lineRule="auto"/>
      <w:contextualSpacing/>
    </w:pPr>
    <w:rPr>
      <w:rFonts w:asciiTheme="majorHAnsi" w:eastAsiaTheme="majorEastAsia" w:hAnsiTheme="majorHAnsi" w:cstheme="majorBidi"/>
      <w:color w:val="4472C4" w:themeColor="accent1"/>
      <w:spacing w:val="5"/>
      <w:kern w:val="28"/>
      <w:sz w:val="52"/>
      <w:szCs w:val="52"/>
    </w:rPr>
  </w:style>
  <w:style w:type="character" w:customStyle="1" w:styleId="TitleChar">
    <w:name w:val="Title Char"/>
    <w:basedOn w:val="DefaultParagraphFont"/>
    <w:link w:val="Title"/>
    <w:uiPriority w:val="10"/>
    <w:rsid w:val="00F5384B"/>
    <w:rPr>
      <w:rFonts w:asciiTheme="majorHAnsi" w:eastAsiaTheme="majorEastAsia" w:hAnsiTheme="majorHAnsi" w:cstheme="majorBidi"/>
      <w:color w:val="4472C4" w:themeColor="accent1"/>
      <w:spacing w:val="5"/>
      <w:kern w:val="28"/>
      <w:sz w:val="52"/>
      <w:szCs w:val="52"/>
      <w:lang w:val="en-GB"/>
    </w:rPr>
  </w:style>
  <w:style w:type="character" w:customStyle="1" w:styleId="Heading3Char">
    <w:name w:val="Heading 3 Char"/>
    <w:basedOn w:val="DefaultParagraphFont"/>
    <w:link w:val="Heading3"/>
    <w:uiPriority w:val="9"/>
    <w:rsid w:val="004443F4"/>
    <w:rPr>
      <w:rFonts w:ascii="Arial" w:eastAsiaTheme="majorEastAsia" w:hAnsi="Arial" w:cstheme="majorBidi"/>
      <w:b/>
      <w:bCs/>
      <w:color w:val="44546A" w:themeColor="text2"/>
      <w:sz w:val="24"/>
      <w:lang w:val="en-GB"/>
    </w:rPr>
  </w:style>
  <w:style w:type="character" w:customStyle="1" w:styleId="Heading4Char">
    <w:name w:val="Heading 4 Char"/>
    <w:basedOn w:val="DefaultParagraphFont"/>
    <w:link w:val="Heading4"/>
    <w:uiPriority w:val="9"/>
    <w:rsid w:val="00462ADE"/>
    <w:rPr>
      <w:rFonts w:asciiTheme="majorHAnsi" w:eastAsiaTheme="majorEastAsia" w:hAnsiTheme="majorHAnsi" w:cstheme="majorBidi"/>
      <w:b/>
      <w:bCs/>
      <w:i/>
      <w:iCs/>
      <w:color w:val="4472C4"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6440">
      <w:bodyDiv w:val="1"/>
      <w:marLeft w:val="0"/>
      <w:marRight w:val="0"/>
      <w:marTop w:val="0"/>
      <w:marBottom w:val="0"/>
      <w:divBdr>
        <w:top w:val="none" w:sz="0" w:space="0" w:color="auto"/>
        <w:left w:val="none" w:sz="0" w:space="0" w:color="auto"/>
        <w:bottom w:val="none" w:sz="0" w:space="0" w:color="auto"/>
        <w:right w:val="none" w:sz="0" w:space="0" w:color="auto"/>
      </w:divBdr>
    </w:div>
    <w:div w:id="673342613">
      <w:bodyDiv w:val="1"/>
      <w:marLeft w:val="0"/>
      <w:marRight w:val="0"/>
      <w:marTop w:val="0"/>
      <w:marBottom w:val="0"/>
      <w:divBdr>
        <w:top w:val="none" w:sz="0" w:space="0" w:color="auto"/>
        <w:left w:val="none" w:sz="0" w:space="0" w:color="auto"/>
        <w:bottom w:val="none" w:sz="0" w:space="0" w:color="auto"/>
        <w:right w:val="none" w:sz="0" w:space="0" w:color="auto"/>
      </w:divBdr>
      <w:divsChild>
        <w:div w:id="1505512709">
          <w:marLeft w:val="0"/>
          <w:marRight w:val="0"/>
          <w:marTop w:val="0"/>
          <w:marBottom w:val="0"/>
          <w:divBdr>
            <w:top w:val="none" w:sz="0" w:space="0" w:color="auto"/>
            <w:left w:val="none" w:sz="0" w:space="0" w:color="auto"/>
            <w:bottom w:val="none" w:sz="0" w:space="0" w:color="auto"/>
            <w:right w:val="none" w:sz="0" w:space="0" w:color="auto"/>
          </w:divBdr>
        </w:div>
        <w:div w:id="1425372224">
          <w:marLeft w:val="0"/>
          <w:marRight w:val="0"/>
          <w:marTop w:val="0"/>
          <w:marBottom w:val="0"/>
          <w:divBdr>
            <w:top w:val="none" w:sz="0" w:space="0" w:color="auto"/>
            <w:left w:val="none" w:sz="0" w:space="0" w:color="auto"/>
            <w:bottom w:val="none" w:sz="0" w:space="0" w:color="auto"/>
            <w:right w:val="none" w:sz="0" w:space="0" w:color="auto"/>
          </w:divBdr>
        </w:div>
        <w:div w:id="1416711305">
          <w:marLeft w:val="0"/>
          <w:marRight w:val="0"/>
          <w:marTop w:val="0"/>
          <w:marBottom w:val="0"/>
          <w:divBdr>
            <w:top w:val="none" w:sz="0" w:space="0" w:color="auto"/>
            <w:left w:val="none" w:sz="0" w:space="0" w:color="auto"/>
            <w:bottom w:val="none" w:sz="0" w:space="0" w:color="auto"/>
            <w:right w:val="none" w:sz="0" w:space="0" w:color="auto"/>
          </w:divBdr>
        </w:div>
        <w:div w:id="736322394">
          <w:marLeft w:val="0"/>
          <w:marRight w:val="0"/>
          <w:marTop w:val="0"/>
          <w:marBottom w:val="0"/>
          <w:divBdr>
            <w:top w:val="none" w:sz="0" w:space="0" w:color="auto"/>
            <w:left w:val="none" w:sz="0" w:space="0" w:color="auto"/>
            <w:bottom w:val="none" w:sz="0" w:space="0" w:color="auto"/>
            <w:right w:val="none" w:sz="0" w:space="0" w:color="auto"/>
          </w:divBdr>
          <w:divsChild>
            <w:div w:id="1297176867">
              <w:marLeft w:val="0"/>
              <w:marRight w:val="0"/>
              <w:marTop w:val="0"/>
              <w:marBottom w:val="0"/>
              <w:divBdr>
                <w:top w:val="none" w:sz="0" w:space="0" w:color="auto"/>
                <w:left w:val="none" w:sz="0" w:space="0" w:color="auto"/>
                <w:bottom w:val="none" w:sz="0" w:space="0" w:color="auto"/>
                <w:right w:val="none" w:sz="0" w:space="0" w:color="auto"/>
              </w:divBdr>
            </w:div>
          </w:divsChild>
        </w:div>
        <w:div w:id="119149421">
          <w:marLeft w:val="0"/>
          <w:marRight w:val="0"/>
          <w:marTop w:val="0"/>
          <w:marBottom w:val="0"/>
          <w:divBdr>
            <w:top w:val="none" w:sz="0" w:space="0" w:color="auto"/>
            <w:left w:val="none" w:sz="0" w:space="0" w:color="auto"/>
            <w:bottom w:val="none" w:sz="0" w:space="0" w:color="auto"/>
            <w:right w:val="none" w:sz="0" w:space="0" w:color="auto"/>
          </w:divBdr>
          <w:divsChild>
            <w:div w:id="1512912316">
              <w:marLeft w:val="0"/>
              <w:marRight w:val="0"/>
              <w:marTop w:val="0"/>
              <w:marBottom w:val="0"/>
              <w:divBdr>
                <w:top w:val="none" w:sz="0" w:space="0" w:color="auto"/>
                <w:left w:val="none" w:sz="0" w:space="0" w:color="auto"/>
                <w:bottom w:val="none" w:sz="0" w:space="0" w:color="auto"/>
                <w:right w:val="none" w:sz="0" w:space="0" w:color="auto"/>
              </w:divBdr>
            </w:div>
          </w:divsChild>
        </w:div>
        <w:div w:id="1373068315">
          <w:marLeft w:val="0"/>
          <w:marRight w:val="0"/>
          <w:marTop w:val="0"/>
          <w:marBottom w:val="0"/>
          <w:divBdr>
            <w:top w:val="none" w:sz="0" w:space="0" w:color="auto"/>
            <w:left w:val="none" w:sz="0" w:space="0" w:color="auto"/>
            <w:bottom w:val="none" w:sz="0" w:space="0" w:color="auto"/>
            <w:right w:val="none" w:sz="0" w:space="0" w:color="auto"/>
          </w:divBdr>
        </w:div>
        <w:div w:id="741440599">
          <w:marLeft w:val="0"/>
          <w:marRight w:val="0"/>
          <w:marTop w:val="0"/>
          <w:marBottom w:val="0"/>
          <w:divBdr>
            <w:top w:val="none" w:sz="0" w:space="0" w:color="auto"/>
            <w:left w:val="none" w:sz="0" w:space="0" w:color="auto"/>
            <w:bottom w:val="none" w:sz="0" w:space="0" w:color="auto"/>
            <w:right w:val="none" w:sz="0" w:space="0" w:color="auto"/>
          </w:divBdr>
        </w:div>
        <w:div w:id="1090662533">
          <w:marLeft w:val="0"/>
          <w:marRight w:val="0"/>
          <w:marTop w:val="0"/>
          <w:marBottom w:val="0"/>
          <w:divBdr>
            <w:top w:val="none" w:sz="0" w:space="0" w:color="auto"/>
            <w:left w:val="none" w:sz="0" w:space="0" w:color="auto"/>
            <w:bottom w:val="none" w:sz="0" w:space="0" w:color="auto"/>
            <w:right w:val="none" w:sz="0" w:space="0" w:color="auto"/>
          </w:divBdr>
        </w:div>
        <w:div w:id="1958104360">
          <w:marLeft w:val="0"/>
          <w:marRight w:val="0"/>
          <w:marTop w:val="0"/>
          <w:marBottom w:val="0"/>
          <w:divBdr>
            <w:top w:val="none" w:sz="0" w:space="0" w:color="auto"/>
            <w:left w:val="none" w:sz="0" w:space="0" w:color="auto"/>
            <w:bottom w:val="none" w:sz="0" w:space="0" w:color="auto"/>
            <w:right w:val="none" w:sz="0" w:space="0" w:color="auto"/>
          </w:divBdr>
        </w:div>
        <w:div w:id="398941177">
          <w:marLeft w:val="0"/>
          <w:marRight w:val="0"/>
          <w:marTop w:val="0"/>
          <w:marBottom w:val="0"/>
          <w:divBdr>
            <w:top w:val="none" w:sz="0" w:space="0" w:color="auto"/>
            <w:left w:val="none" w:sz="0" w:space="0" w:color="auto"/>
            <w:bottom w:val="none" w:sz="0" w:space="0" w:color="auto"/>
            <w:right w:val="none" w:sz="0" w:space="0" w:color="auto"/>
          </w:divBdr>
        </w:div>
        <w:div w:id="1851288364">
          <w:marLeft w:val="0"/>
          <w:marRight w:val="0"/>
          <w:marTop w:val="0"/>
          <w:marBottom w:val="0"/>
          <w:divBdr>
            <w:top w:val="none" w:sz="0" w:space="0" w:color="auto"/>
            <w:left w:val="none" w:sz="0" w:space="0" w:color="auto"/>
            <w:bottom w:val="none" w:sz="0" w:space="0" w:color="auto"/>
            <w:right w:val="none" w:sz="0" w:space="0" w:color="auto"/>
          </w:divBdr>
          <w:divsChild>
            <w:div w:id="8222405">
              <w:marLeft w:val="0"/>
              <w:marRight w:val="0"/>
              <w:marTop w:val="0"/>
              <w:marBottom w:val="0"/>
              <w:divBdr>
                <w:top w:val="none" w:sz="0" w:space="0" w:color="auto"/>
                <w:left w:val="none" w:sz="0" w:space="0" w:color="auto"/>
                <w:bottom w:val="none" w:sz="0" w:space="0" w:color="auto"/>
                <w:right w:val="none" w:sz="0" w:space="0" w:color="auto"/>
              </w:divBdr>
            </w:div>
          </w:divsChild>
        </w:div>
        <w:div w:id="1880775492">
          <w:marLeft w:val="0"/>
          <w:marRight w:val="0"/>
          <w:marTop w:val="0"/>
          <w:marBottom w:val="0"/>
          <w:divBdr>
            <w:top w:val="none" w:sz="0" w:space="0" w:color="auto"/>
            <w:left w:val="none" w:sz="0" w:space="0" w:color="auto"/>
            <w:bottom w:val="none" w:sz="0" w:space="0" w:color="auto"/>
            <w:right w:val="none" w:sz="0" w:space="0" w:color="auto"/>
          </w:divBdr>
          <w:divsChild>
            <w:div w:id="251476719">
              <w:marLeft w:val="0"/>
              <w:marRight w:val="0"/>
              <w:marTop w:val="0"/>
              <w:marBottom w:val="0"/>
              <w:divBdr>
                <w:top w:val="none" w:sz="0" w:space="0" w:color="auto"/>
                <w:left w:val="none" w:sz="0" w:space="0" w:color="auto"/>
                <w:bottom w:val="none" w:sz="0" w:space="0" w:color="auto"/>
                <w:right w:val="none" w:sz="0" w:space="0" w:color="auto"/>
              </w:divBdr>
            </w:div>
            <w:div w:id="1933316730">
              <w:marLeft w:val="0"/>
              <w:marRight w:val="0"/>
              <w:marTop w:val="0"/>
              <w:marBottom w:val="0"/>
              <w:divBdr>
                <w:top w:val="none" w:sz="0" w:space="0" w:color="auto"/>
                <w:left w:val="none" w:sz="0" w:space="0" w:color="auto"/>
                <w:bottom w:val="none" w:sz="0" w:space="0" w:color="auto"/>
                <w:right w:val="none" w:sz="0" w:space="0" w:color="auto"/>
              </w:divBdr>
            </w:div>
          </w:divsChild>
        </w:div>
        <w:div w:id="534540119">
          <w:marLeft w:val="0"/>
          <w:marRight w:val="0"/>
          <w:marTop w:val="0"/>
          <w:marBottom w:val="0"/>
          <w:divBdr>
            <w:top w:val="none" w:sz="0" w:space="0" w:color="auto"/>
            <w:left w:val="none" w:sz="0" w:space="0" w:color="auto"/>
            <w:bottom w:val="none" w:sz="0" w:space="0" w:color="auto"/>
            <w:right w:val="none" w:sz="0" w:space="0" w:color="auto"/>
          </w:divBdr>
          <w:divsChild>
            <w:div w:id="1501890907">
              <w:marLeft w:val="0"/>
              <w:marRight w:val="0"/>
              <w:marTop w:val="0"/>
              <w:marBottom w:val="0"/>
              <w:divBdr>
                <w:top w:val="none" w:sz="0" w:space="0" w:color="auto"/>
                <w:left w:val="none" w:sz="0" w:space="0" w:color="auto"/>
                <w:bottom w:val="none" w:sz="0" w:space="0" w:color="auto"/>
                <w:right w:val="none" w:sz="0" w:space="0" w:color="auto"/>
              </w:divBdr>
            </w:div>
            <w:div w:id="1561477152">
              <w:marLeft w:val="0"/>
              <w:marRight w:val="0"/>
              <w:marTop w:val="0"/>
              <w:marBottom w:val="0"/>
              <w:divBdr>
                <w:top w:val="none" w:sz="0" w:space="0" w:color="auto"/>
                <w:left w:val="none" w:sz="0" w:space="0" w:color="auto"/>
                <w:bottom w:val="none" w:sz="0" w:space="0" w:color="auto"/>
                <w:right w:val="none" w:sz="0" w:space="0" w:color="auto"/>
              </w:divBdr>
            </w:div>
          </w:divsChild>
        </w:div>
        <w:div w:id="2141533925">
          <w:marLeft w:val="0"/>
          <w:marRight w:val="0"/>
          <w:marTop w:val="0"/>
          <w:marBottom w:val="0"/>
          <w:divBdr>
            <w:top w:val="none" w:sz="0" w:space="0" w:color="auto"/>
            <w:left w:val="none" w:sz="0" w:space="0" w:color="auto"/>
            <w:bottom w:val="none" w:sz="0" w:space="0" w:color="auto"/>
            <w:right w:val="none" w:sz="0" w:space="0" w:color="auto"/>
          </w:divBdr>
        </w:div>
        <w:div w:id="9650915">
          <w:marLeft w:val="0"/>
          <w:marRight w:val="0"/>
          <w:marTop w:val="0"/>
          <w:marBottom w:val="0"/>
          <w:divBdr>
            <w:top w:val="none" w:sz="0" w:space="0" w:color="auto"/>
            <w:left w:val="none" w:sz="0" w:space="0" w:color="auto"/>
            <w:bottom w:val="none" w:sz="0" w:space="0" w:color="auto"/>
            <w:right w:val="none" w:sz="0" w:space="0" w:color="auto"/>
          </w:divBdr>
        </w:div>
        <w:div w:id="422990759">
          <w:marLeft w:val="0"/>
          <w:marRight w:val="0"/>
          <w:marTop w:val="0"/>
          <w:marBottom w:val="0"/>
          <w:divBdr>
            <w:top w:val="none" w:sz="0" w:space="0" w:color="auto"/>
            <w:left w:val="none" w:sz="0" w:space="0" w:color="auto"/>
            <w:bottom w:val="none" w:sz="0" w:space="0" w:color="auto"/>
            <w:right w:val="none" w:sz="0" w:space="0" w:color="auto"/>
          </w:divBdr>
        </w:div>
        <w:div w:id="1539203710">
          <w:marLeft w:val="0"/>
          <w:marRight w:val="0"/>
          <w:marTop w:val="0"/>
          <w:marBottom w:val="0"/>
          <w:divBdr>
            <w:top w:val="none" w:sz="0" w:space="0" w:color="auto"/>
            <w:left w:val="none" w:sz="0" w:space="0" w:color="auto"/>
            <w:bottom w:val="none" w:sz="0" w:space="0" w:color="auto"/>
            <w:right w:val="none" w:sz="0" w:space="0" w:color="auto"/>
          </w:divBdr>
        </w:div>
        <w:div w:id="407002608">
          <w:marLeft w:val="0"/>
          <w:marRight w:val="0"/>
          <w:marTop w:val="0"/>
          <w:marBottom w:val="0"/>
          <w:divBdr>
            <w:top w:val="none" w:sz="0" w:space="0" w:color="auto"/>
            <w:left w:val="none" w:sz="0" w:space="0" w:color="auto"/>
            <w:bottom w:val="none" w:sz="0" w:space="0" w:color="auto"/>
            <w:right w:val="none" w:sz="0" w:space="0" w:color="auto"/>
          </w:divBdr>
        </w:div>
        <w:div w:id="207644076">
          <w:marLeft w:val="0"/>
          <w:marRight w:val="0"/>
          <w:marTop w:val="0"/>
          <w:marBottom w:val="0"/>
          <w:divBdr>
            <w:top w:val="none" w:sz="0" w:space="0" w:color="auto"/>
            <w:left w:val="none" w:sz="0" w:space="0" w:color="auto"/>
            <w:bottom w:val="none" w:sz="0" w:space="0" w:color="auto"/>
            <w:right w:val="none" w:sz="0" w:space="0" w:color="auto"/>
          </w:divBdr>
          <w:divsChild>
            <w:div w:id="1560902740">
              <w:marLeft w:val="0"/>
              <w:marRight w:val="0"/>
              <w:marTop w:val="0"/>
              <w:marBottom w:val="0"/>
              <w:divBdr>
                <w:top w:val="none" w:sz="0" w:space="0" w:color="auto"/>
                <w:left w:val="none" w:sz="0" w:space="0" w:color="auto"/>
                <w:bottom w:val="none" w:sz="0" w:space="0" w:color="auto"/>
                <w:right w:val="none" w:sz="0" w:space="0" w:color="auto"/>
              </w:divBdr>
            </w:div>
          </w:divsChild>
        </w:div>
        <w:div w:id="1333214280">
          <w:marLeft w:val="0"/>
          <w:marRight w:val="0"/>
          <w:marTop w:val="0"/>
          <w:marBottom w:val="0"/>
          <w:divBdr>
            <w:top w:val="none" w:sz="0" w:space="0" w:color="auto"/>
            <w:left w:val="none" w:sz="0" w:space="0" w:color="auto"/>
            <w:bottom w:val="none" w:sz="0" w:space="0" w:color="auto"/>
            <w:right w:val="none" w:sz="0" w:space="0" w:color="auto"/>
          </w:divBdr>
          <w:divsChild>
            <w:div w:id="1431775324">
              <w:marLeft w:val="0"/>
              <w:marRight w:val="0"/>
              <w:marTop w:val="0"/>
              <w:marBottom w:val="0"/>
              <w:divBdr>
                <w:top w:val="none" w:sz="0" w:space="0" w:color="auto"/>
                <w:left w:val="none" w:sz="0" w:space="0" w:color="auto"/>
                <w:bottom w:val="none" w:sz="0" w:space="0" w:color="auto"/>
                <w:right w:val="none" w:sz="0" w:space="0" w:color="auto"/>
              </w:divBdr>
            </w:div>
            <w:div w:id="1483547403">
              <w:marLeft w:val="0"/>
              <w:marRight w:val="0"/>
              <w:marTop w:val="0"/>
              <w:marBottom w:val="0"/>
              <w:divBdr>
                <w:top w:val="none" w:sz="0" w:space="0" w:color="auto"/>
                <w:left w:val="none" w:sz="0" w:space="0" w:color="auto"/>
                <w:bottom w:val="none" w:sz="0" w:space="0" w:color="auto"/>
                <w:right w:val="none" w:sz="0" w:space="0" w:color="auto"/>
              </w:divBdr>
            </w:div>
            <w:div w:id="2122458587">
              <w:marLeft w:val="0"/>
              <w:marRight w:val="0"/>
              <w:marTop w:val="0"/>
              <w:marBottom w:val="0"/>
              <w:divBdr>
                <w:top w:val="none" w:sz="0" w:space="0" w:color="auto"/>
                <w:left w:val="none" w:sz="0" w:space="0" w:color="auto"/>
                <w:bottom w:val="none" w:sz="0" w:space="0" w:color="auto"/>
                <w:right w:val="none" w:sz="0" w:space="0" w:color="auto"/>
              </w:divBdr>
            </w:div>
          </w:divsChild>
        </w:div>
        <w:div w:id="857738306">
          <w:marLeft w:val="0"/>
          <w:marRight w:val="0"/>
          <w:marTop w:val="0"/>
          <w:marBottom w:val="0"/>
          <w:divBdr>
            <w:top w:val="none" w:sz="0" w:space="0" w:color="auto"/>
            <w:left w:val="none" w:sz="0" w:space="0" w:color="auto"/>
            <w:bottom w:val="none" w:sz="0" w:space="0" w:color="auto"/>
            <w:right w:val="none" w:sz="0" w:space="0" w:color="auto"/>
          </w:divBdr>
          <w:divsChild>
            <w:div w:id="868756983">
              <w:marLeft w:val="0"/>
              <w:marRight w:val="0"/>
              <w:marTop w:val="0"/>
              <w:marBottom w:val="0"/>
              <w:divBdr>
                <w:top w:val="none" w:sz="0" w:space="0" w:color="auto"/>
                <w:left w:val="none" w:sz="0" w:space="0" w:color="auto"/>
                <w:bottom w:val="none" w:sz="0" w:space="0" w:color="auto"/>
                <w:right w:val="none" w:sz="0" w:space="0" w:color="auto"/>
              </w:divBdr>
            </w:div>
          </w:divsChild>
        </w:div>
        <w:div w:id="211890808">
          <w:marLeft w:val="0"/>
          <w:marRight w:val="0"/>
          <w:marTop w:val="0"/>
          <w:marBottom w:val="0"/>
          <w:divBdr>
            <w:top w:val="none" w:sz="0" w:space="0" w:color="auto"/>
            <w:left w:val="none" w:sz="0" w:space="0" w:color="auto"/>
            <w:bottom w:val="none" w:sz="0" w:space="0" w:color="auto"/>
            <w:right w:val="none" w:sz="0" w:space="0" w:color="auto"/>
          </w:divBdr>
          <w:divsChild>
            <w:div w:id="1193424527">
              <w:marLeft w:val="0"/>
              <w:marRight w:val="0"/>
              <w:marTop w:val="0"/>
              <w:marBottom w:val="0"/>
              <w:divBdr>
                <w:top w:val="none" w:sz="0" w:space="0" w:color="auto"/>
                <w:left w:val="none" w:sz="0" w:space="0" w:color="auto"/>
                <w:bottom w:val="none" w:sz="0" w:space="0" w:color="auto"/>
                <w:right w:val="none" w:sz="0" w:space="0" w:color="auto"/>
              </w:divBdr>
            </w:div>
            <w:div w:id="313687190">
              <w:marLeft w:val="0"/>
              <w:marRight w:val="0"/>
              <w:marTop w:val="0"/>
              <w:marBottom w:val="0"/>
              <w:divBdr>
                <w:top w:val="none" w:sz="0" w:space="0" w:color="auto"/>
                <w:left w:val="none" w:sz="0" w:space="0" w:color="auto"/>
                <w:bottom w:val="none" w:sz="0" w:space="0" w:color="auto"/>
                <w:right w:val="none" w:sz="0" w:space="0" w:color="auto"/>
              </w:divBdr>
            </w:div>
            <w:div w:id="905533550">
              <w:marLeft w:val="0"/>
              <w:marRight w:val="0"/>
              <w:marTop w:val="0"/>
              <w:marBottom w:val="0"/>
              <w:divBdr>
                <w:top w:val="none" w:sz="0" w:space="0" w:color="auto"/>
                <w:left w:val="none" w:sz="0" w:space="0" w:color="auto"/>
                <w:bottom w:val="none" w:sz="0" w:space="0" w:color="auto"/>
                <w:right w:val="none" w:sz="0" w:space="0" w:color="auto"/>
              </w:divBdr>
            </w:div>
            <w:div w:id="609819373">
              <w:marLeft w:val="0"/>
              <w:marRight w:val="0"/>
              <w:marTop w:val="0"/>
              <w:marBottom w:val="0"/>
              <w:divBdr>
                <w:top w:val="none" w:sz="0" w:space="0" w:color="auto"/>
                <w:left w:val="none" w:sz="0" w:space="0" w:color="auto"/>
                <w:bottom w:val="none" w:sz="0" w:space="0" w:color="auto"/>
                <w:right w:val="none" w:sz="0" w:space="0" w:color="auto"/>
              </w:divBdr>
            </w:div>
          </w:divsChild>
        </w:div>
        <w:div w:id="925529484">
          <w:marLeft w:val="0"/>
          <w:marRight w:val="0"/>
          <w:marTop w:val="0"/>
          <w:marBottom w:val="0"/>
          <w:divBdr>
            <w:top w:val="none" w:sz="0" w:space="0" w:color="auto"/>
            <w:left w:val="none" w:sz="0" w:space="0" w:color="auto"/>
            <w:bottom w:val="none" w:sz="0" w:space="0" w:color="auto"/>
            <w:right w:val="none" w:sz="0" w:space="0" w:color="auto"/>
          </w:divBdr>
        </w:div>
        <w:div w:id="910699581">
          <w:marLeft w:val="0"/>
          <w:marRight w:val="0"/>
          <w:marTop w:val="0"/>
          <w:marBottom w:val="0"/>
          <w:divBdr>
            <w:top w:val="none" w:sz="0" w:space="0" w:color="auto"/>
            <w:left w:val="none" w:sz="0" w:space="0" w:color="auto"/>
            <w:bottom w:val="none" w:sz="0" w:space="0" w:color="auto"/>
            <w:right w:val="none" w:sz="0" w:space="0" w:color="auto"/>
          </w:divBdr>
        </w:div>
        <w:div w:id="1104963567">
          <w:marLeft w:val="0"/>
          <w:marRight w:val="0"/>
          <w:marTop w:val="0"/>
          <w:marBottom w:val="0"/>
          <w:divBdr>
            <w:top w:val="none" w:sz="0" w:space="0" w:color="auto"/>
            <w:left w:val="none" w:sz="0" w:space="0" w:color="auto"/>
            <w:bottom w:val="none" w:sz="0" w:space="0" w:color="auto"/>
            <w:right w:val="none" w:sz="0" w:space="0" w:color="auto"/>
          </w:divBdr>
        </w:div>
        <w:div w:id="1506440110">
          <w:marLeft w:val="0"/>
          <w:marRight w:val="0"/>
          <w:marTop w:val="0"/>
          <w:marBottom w:val="0"/>
          <w:divBdr>
            <w:top w:val="none" w:sz="0" w:space="0" w:color="auto"/>
            <w:left w:val="none" w:sz="0" w:space="0" w:color="auto"/>
            <w:bottom w:val="none" w:sz="0" w:space="0" w:color="auto"/>
            <w:right w:val="none" w:sz="0" w:space="0" w:color="auto"/>
          </w:divBdr>
        </w:div>
        <w:div w:id="202638280">
          <w:marLeft w:val="0"/>
          <w:marRight w:val="0"/>
          <w:marTop w:val="0"/>
          <w:marBottom w:val="0"/>
          <w:divBdr>
            <w:top w:val="none" w:sz="0" w:space="0" w:color="auto"/>
            <w:left w:val="none" w:sz="0" w:space="0" w:color="auto"/>
            <w:bottom w:val="none" w:sz="0" w:space="0" w:color="auto"/>
            <w:right w:val="none" w:sz="0" w:space="0" w:color="auto"/>
          </w:divBdr>
        </w:div>
        <w:div w:id="1161850890">
          <w:marLeft w:val="0"/>
          <w:marRight w:val="0"/>
          <w:marTop w:val="0"/>
          <w:marBottom w:val="0"/>
          <w:divBdr>
            <w:top w:val="none" w:sz="0" w:space="0" w:color="auto"/>
            <w:left w:val="none" w:sz="0" w:space="0" w:color="auto"/>
            <w:bottom w:val="none" w:sz="0" w:space="0" w:color="auto"/>
            <w:right w:val="none" w:sz="0" w:space="0" w:color="auto"/>
          </w:divBdr>
          <w:divsChild>
            <w:div w:id="455221603">
              <w:marLeft w:val="0"/>
              <w:marRight w:val="0"/>
              <w:marTop w:val="0"/>
              <w:marBottom w:val="0"/>
              <w:divBdr>
                <w:top w:val="none" w:sz="0" w:space="0" w:color="auto"/>
                <w:left w:val="none" w:sz="0" w:space="0" w:color="auto"/>
                <w:bottom w:val="none" w:sz="0" w:space="0" w:color="auto"/>
                <w:right w:val="none" w:sz="0" w:space="0" w:color="auto"/>
              </w:divBdr>
            </w:div>
          </w:divsChild>
        </w:div>
        <w:div w:id="1498762922">
          <w:marLeft w:val="0"/>
          <w:marRight w:val="0"/>
          <w:marTop w:val="0"/>
          <w:marBottom w:val="0"/>
          <w:divBdr>
            <w:top w:val="none" w:sz="0" w:space="0" w:color="auto"/>
            <w:left w:val="none" w:sz="0" w:space="0" w:color="auto"/>
            <w:bottom w:val="none" w:sz="0" w:space="0" w:color="auto"/>
            <w:right w:val="none" w:sz="0" w:space="0" w:color="auto"/>
          </w:divBdr>
        </w:div>
        <w:div w:id="1783959838">
          <w:marLeft w:val="0"/>
          <w:marRight w:val="0"/>
          <w:marTop w:val="0"/>
          <w:marBottom w:val="0"/>
          <w:divBdr>
            <w:top w:val="none" w:sz="0" w:space="0" w:color="auto"/>
            <w:left w:val="none" w:sz="0" w:space="0" w:color="auto"/>
            <w:bottom w:val="none" w:sz="0" w:space="0" w:color="auto"/>
            <w:right w:val="none" w:sz="0" w:space="0" w:color="auto"/>
          </w:divBdr>
        </w:div>
        <w:div w:id="1078558071">
          <w:marLeft w:val="0"/>
          <w:marRight w:val="0"/>
          <w:marTop w:val="0"/>
          <w:marBottom w:val="0"/>
          <w:divBdr>
            <w:top w:val="none" w:sz="0" w:space="0" w:color="auto"/>
            <w:left w:val="none" w:sz="0" w:space="0" w:color="auto"/>
            <w:bottom w:val="none" w:sz="0" w:space="0" w:color="auto"/>
            <w:right w:val="none" w:sz="0" w:space="0" w:color="auto"/>
          </w:divBdr>
        </w:div>
        <w:div w:id="2006930528">
          <w:marLeft w:val="0"/>
          <w:marRight w:val="0"/>
          <w:marTop w:val="0"/>
          <w:marBottom w:val="0"/>
          <w:divBdr>
            <w:top w:val="none" w:sz="0" w:space="0" w:color="auto"/>
            <w:left w:val="none" w:sz="0" w:space="0" w:color="auto"/>
            <w:bottom w:val="none" w:sz="0" w:space="0" w:color="auto"/>
            <w:right w:val="none" w:sz="0" w:space="0" w:color="auto"/>
          </w:divBdr>
        </w:div>
        <w:div w:id="365567781">
          <w:marLeft w:val="0"/>
          <w:marRight w:val="0"/>
          <w:marTop w:val="0"/>
          <w:marBottom w:val="0"/>
          <w:divBdr>
            <w:top w:val="none" w:sz="0" w:space="0" w:color="auto"/>
            <w:left w:val="none" w:sz="0" w:space="0" w:color="auto"/>
            <w:bottom w:val="none" w:sz="0" w:space="0" w:color="auto"/>
            <w:right w:val="none" w:sz="0" w:space="0" w:color="auto"/>
          </w:divBdr>
        </w:div>
        <w:div w:id="1057827280">
          <w:marLeft w:val="0"/>
          <w:marRight w:val="0"/>
          <w:marTop w:val="0"/>
          <w:marBottom w:val="0"/>
          <w:divBdr>
            <w:top w:val="none" w:sz="0" w:space="0" w:color="auto"/>
            <w:left w:val="none" w:sz="0" w:space="0" w:color="auto"/>
            <w:bottom w:val="none" w:sz="0" w:space="0" w:color="auto"/>
            <w:right w:val="none" w:sz="0" w:space="0" w:color="auto"/>
          </w:divBdr>
          <w:divsChild>
            <w:div w:id="1505972279">
              <w:marLeft w:val="0"/>
              <w:marRight w:val="0"/>
              <w:marTop w:val="0"/>
              <w:marBottom w:val="0"/>
              <w:divBdr>
                <w:top w:val="none" w:sz="0" w:space="0" w:color="auto"/>
                <w:left w:val="none" w:sz="0" w:space="0" w:color="auto"/>
                <w:bottom w:val="none" w:sz="0" w:space="0" w:color="auto"/>
                <w:right w:val="none" w:sz="0" w:space="0" w:color="auto"/>
              </w:divBdr>
            </w:div>
          </w:divsChild>
        </w:div>
        <w:div w:id="1857305945">
          <w:marLeft w:val="0"/>
          <w:marRight w:val="0"/>
          <w:marTop w:val="0"/>
          <w:marBottom w:val="0"/>
          <w:divBdr>
            <w:top w:val="none" w:sz="0" w:space="0" w:color="auto"/>
            <w:left w:val="none" w:sz="0" w:space="0" w:color="auto"/>
            <w:bottom w:val="none" w:sz="0" w:space="0" w:color="auto"/>
            <w:right w:val="none" w:sz="0" w:space="0" w:color="auto"/>
          </w:divBdr>
          <w:divsChild>
            <w:div w:id="11686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297">
      <w:bodyDiv w:val="1"/>
      <w:marLeft w:val="0"/>
      <w:marRight w:val="0"/>
      <w:marTop w:val="0"/>
      <w:marBottom w:val="0"/>
      <w:divBdr>
        <w:top w:val="none" w:sz="0" w:space="0" w:color="auto"/>
        <w:left w:val="none" w:sz="0" w:space="0" w:color="auto"/>
        <w:bottom w:val="none" w:sz="0" w:space="0" w:color="auto"/>
        <w:right w:val="none" w:sz="0" w:space="0" w:color="auto"/>
      </w:divBdr>
      <w:divsChild>
        <w:div w:id="725101458">
          <w:marLeft w:val="0"/>
          <w:marRight w:val="0"/>
          <w:marTop w:val="0"/>
          <w:marBottom w:val="0"/>
          <w:divBdr>
            <w:top w:val="none" w:sz="0" w:space="0" w:color="auto"/>
            <w:left w:val="none" w:sz="0" w:space="0" w:color="auto"/>
            <w:bottom w:val="none" w:sz="0" w:space="0" w:color="auto"/>
            <w:right w:val="none" w:sz="0" w:space="0" w:color="auto"/>
          </w:divBdr>
        </w:div>
        <w:div w:id="658966491">
          <w:marLeft w:val="0"/>
          <w:marRight w:val="0"/>
          <w:marTop w:val="0"/>
          <w:marBottom w:val="0"/>
          <w:divBdr>
            <w:top w:val="none" w:sz="0" w:space="0" w:color="auto"/>
            <w:left w:val="none" w:sz="0" w:space="0" w:color="auto"/>
            <w:bottom w:val="none" w:sz="0" w:space="0" w:color="auto"/>
            <w:right w:val="none" w:sz="0" w:space="0" w:color="auto"/>
          </w:divBdr>
        </w:div>
        <w:div w:id="1544753418">
          <w:marLeft w:val="0"/>
          <w:marRight w:val="0"/>
          <w:marTop w:val="0"/>
          <w:marBottom w:val="0"/>
          <w:divBdr>
            <w:top w:val="none" w:sz="0" w:space="0" w:color="auto"/>
            <w:left w:val="none" w:sz="0" w:space="0" w:color="auto"/>
            <w:bottom w:val="none" w:sz="0" w:space="0" w:color="auto"/>
            <w:right w:val="none" w:sz="0" w:space="0" w:color="auto"/>
          </w:divBdr>
        </w:div>
        <w:div w:id="1435249215">
          <w:marLeft w:val="0"/>
          <w:marRight w:val="0"/>
          <w:marTop w:val="0"/>
          <w:marBottom w:val="0"/>
          <w:divBdr>
            <w:top w:val="none" w:sz="0" w:space="0" w:color="auto"/>
            <w:left w:val="none" w:sz="0" w:space="0" w:color="auto"/>
            <w:bottom w:val="none" w:sz="0" w:space="0" w:color="auto"/>
            <w:right w:val="none" w:sz="0" w:space="0" w:color="auto"/>
          </w:divBdr>
        </w:div>
        <w:div w:id="886137529">
          <w:marLeft w:val="0"/>
          <w:marRight w:val="0"/>
          <w:marTop w:val="0"/>
          <w:marBottom w:val="0"/>
          <w:divBdr>
            <w:top w:val="none" w:sz="0" w:space="0" w:color="auto"/>
            <w:left w:val="none" w:sz="0" w:space="0" w:color="auto"/>
            <w:bottom w:val="none" w:sz="0" w:space="0" w:color="auto"/>
            <w:right w:val="none" w:sz="0" w:space="0" w:color="auto"/>
          </w:divBdr>
        </w:div>
        <w:div w:id="1891771062">
          <w:marLeft w:val="0"/>
          <w:marRight w:val="0"/>
          <w:marTop w:val="0"/>
          <w:marBottom w:val="0"/>
          <w:divBdr>
            <w:top w:val="none" w:sz="0" w:space="0" w:color="auto"/>
            <w:left w:val="none" w:sz="0" w:space="0" w:color="auto"/>
            <w:bottom w:val="none" w:sz="0" w:space="0" w:color="auto"/>
            <w:right w:val="none" w:sz="0" w:space="0" w:color="auto"/>
          </w:divBdr>
        </w:div>
        <w:div w:id="597056528">
          <w:marLeft w:val="0"/>
          <w:marRight w:val="0"/>
          <w:marTop w:val="0"/>
          <w:marBottom w:val="0"/>
          <w:divBdr>
            <w:top w:val="none" w:sz="0" w:space="0" w:color="auto"/>
            <w:left w:val="none" w:sz="0" w:space="0" w:color="auto"/>
            <w:bottom w:val="none" w:sz="0" w:space="0" w:color="auto"/>
            <w:right w:val="none" w:sz="0" w:space="0" w:color="auto"/>
          </w:divBdr>
        </w:div>
        <w:div w:id="2132743342">
          <w:marLeft w:val="0"/>
          <w:marRight w:val="0"/>
          <w:marTop w:val="0"/>
          <w:marBottom w:val="0"/>
          <w:divBdr>
            <w:top w:val="none" w:sz="0" w:space="0" w:color="auto"/>
            <w:left w:val="none" w:sz="0" w:space="0" w:color="auto"/>
            <w:bottom w:val="none" w:sz="0" w:space="0" w:color="auto"/>
            <w:right w:val="none" w:sz="0" w:space="0" w:color="auto"/>
          </w:divBdr>
        </w:div>
        <w:div w:id="1921981748">
          <w:marLeft w:val="0"/>
          <w:marRight w:val="0"/>
          <w:marTop w:val="0"/>
          <w:marBottom w:val="0"/>
          <w:divBdr>
            <w:top w:val="none" w:sz="0" w:space="0" w:color="auto"/>
            <w:left w:val="none" w:sz="0" w:space="0" w:color="auto"/>
            <w:bottom w:val="none" w:sz="0" w:space="0" w:color="auto"/>
            <w:right w:val="none" w:sz="0" w:space="0" w:color="auto"/>
          </w:divBdr>
        </w:div>
        <w:div w:id="1606231596">
          <w:marLeft w:val="0"/>
          <w:marRight w:val="0"/>
          <w:marTop w:val="0"/>
          <w:marBottom w:val="0"/>
          <w:divBdr>
            <w:top w:val="none" w:sz="0" w:space="0" w:color="auto"/>
            <w:left w:val="none" w:sz="0" w:space="0" w:color="auto"/>
            <w:bottom w:val="none" w:sz="0" w:space="0" w:color="auto"/>
            <w:right w:val="none" w:sz="0" w:space="0" w:color="auto"/>
          </w:divBdr>
        </w:div>
        <w:div w:id="37554926">
          <w:marLeft w:val="0"/>
          <w:marRight w:val="0"/>
          <w:marTop w:val="0"/>
          <w:marBottom w:val="0"/>
          <w:divBdr>
            <w:top w:val="none" w:sz="0" w:space="0" w:color="auto"/>
            <w:left w:val="none" w:sz="0" w:space="0" w:color="auto"/>
            <w:bottom w:val="none" w:sz="0" w:space="0" w:color="auto"/>
            <w:right w:val="none" w:sz="0" w:space="0" w:color="auto"/>
          </w:divBdr>
        </w:div>
        <w:div w:id="1227649309">
          <w:marLeft w:val="0"/>
          <w:marRight w:val="0"/>
          <w:marTop w:val="0"/>
          <w:marBottom w:val="0"/>
          <w:divBdr>
            <w:top w:val="none" w:sz="0" w:space="0" w:color="auto"/>
            <w:left w:val="none" w:sz="0" w:space="0" w:color="auto"/>
            <w:bottom w:val="none" w:sz="0" w:space="0" w:color="auto"/>
            <w:right w:val="none" w:sz="0" w:space="0" w:color="auto"/>
          </w:divBdr>
        </w:div>
        <w:div w:id="454061891">
          <w:marLeft w:val="0"/>
          <w:marRight w:val="0"/>
          <w:marTop w:val="0"/>
          <w:marBottom w:val="0"/>
          <w:divBdr>
            <w:top w:val="none" w:sz="0" w:space="0" w:color="auto"/>
            <w:left w:val="none" w:sz="0" w:space="0" w:color="auto"/>
            <w:bottom w:val="none" w:sz="0" w:space="0" w:color="auto"/>
            <w:right w:val="none" w:sz="0" w:space="0" w:color="auto"/>
          </w:divBdr>
        </w:div>
        <w:div w:id="21315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052A0-2073-4C19-B343-50845508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4816</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 Moriarty</dc:creator>
  <cp:lastModifiedBy>Cathy Gerrard</cp:lastModifiedBy>
  <cp:revision>17</cp:revision>
  <cp:lastPrinted>2018-07-19T07:34:00Z</cp:lastPrinted>
  <dcterms:created xsi:type="dcterms:W3CDTF">2018-08-29T16:01:00Z</dcterms:created>
  <dcterms:modified xsi:type="dcterms:W3CDTF">2018-08-30T12:35:00Z</dcterms:modified>
</cp:coreProperties>
</file>