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91C" w:rsidRPr="00804F63" w:rsidRDefault="0032791C" w:rsidP="0032791C">
      <w:pPr>
        <w:pStyle w:val="Headingforannex"/>
      </w:pPr>
      <w:r w:rsidRPr="00804F63">
        <w:t>Code of Business Conduct for Board Members and Staff of the Citizens Information Board</w:t>
      </w:r>
    </w:p>
    <w:p w:rsidR="0032791C" w:rsidRPr="00804F63" w:rsidRDefault="0032791C" w:rsidP="0032791C"/>
    <w:p w:rsidR="0032791C" w:rsidRPr="00804F63" w:rsidRDefault="0032791C" w:rsidP="0032791C">
      <w:pPr>
        <w:pStyle w:val="Paragraphwith12cmindent"/>
      </w:pPr>
      <w:r w:rsidRPr="00804F63">
        <w:t xml:space="preserve">The Code of Practice for the Governance of State Bodies requires CIB to put in place a code of conduct in relation to its Board members and staff.  This Code describes the nature, intent and scope of application of the Code guiding principles and obligations. </w:t>
      </w:r>
    </w:p>
    <w:p w:rsidR="0032791C" w:rsidRPr="00804F63" w:rsidRDefault="0032791C" w:rsidP="0032791C">
      <w:pPr>
        <w:pStyle w:val="Paragraphwith12cmindent"/>
      </w:pPr>
    </w:p>
    <w:p w:rsidR="0032791C" w:rsidRPr="00804F63" w:rsidRDefault="0032791C" w:rsidP="0032791C">
      <w:pPr>
        <w:pStyle w:val="Paragraphwith12cmindent"/>
      </w:pPr>
      <w:r w:rsidRPr="00804F63">
        <w:t xml:space="preserve">The Code refers to the need for Board Members and staff to comply with the requirements of the Companies Act, if applicable, and any other relevant legislative and regulatory requirements. It identifies the relevant provisions regarding conduct/conflicts of interest in the governing legislation of the body. For CIB sections, 16 and 17 of the </w:t>
      </w:r>
      <w:proofErr w:type="spellStart"/>
      <w:r w:rsidRPr="00804F63">
        <w:t>Comhairle</w:t>
      </w:r>
      <w:proofErr w:type="spellEnd"/>
      <w:r w:rsidRPr="00804F63">
        <w:t xml:space="preserve"> Act apply. The Code sets out procedures for addressing conflict of interest. </w:t>
      </w:r>
    </w:p>
    <w:p w:rsidR="0032791C" w:rsidRPr="00804F63" w:rsidRDefault="0032791C" w:rsidP="0032791C">
      <w:pPr>
        <w:pStyle w:val="Paragraphwith12cmindent"/>
      </w:pPr>
    </w:p>
    <w:p w:rsidR="0032791C" w:rsidRPr="00804F63" w:rsidRDefault="0032791C" w:rsidP="0032791C">
      <w:pPr>
        <w:pStyle w:val="Paragraphwith12cmindent"/>
      </w:pPr>
      <w:r w:rsidRPr="00804F63">
        <w:t xml:space="preserve">The Code also makes clear that certain obligations to the CIB regarding, in particular, the non-disclosure of privileged or confidential information do not cease when Board membership or employment in CIB has ended. In particular, the Code recommends that the acceptance of further employment where the potential for conflict of interest arises should be avoided during a reasonable period of time after the exercise of a function in CIB has ceased. </w:t>
      </w:r>
    </w:p>
    <w:p w:rsidR="0032791C" w:rsidRPr="00804F63" w:rsidRDefault="0032791C" w:rsidP="0032791C">
      <w:pPr>
        <w:pStyle w:val="Paragraphwith12cmindent"/>
      </w:pPr>
    </w:p>
    <w:p w:rsidR="0032791C" w:rsidRPr="00804F63" w:rsidRDefault="0032791C" w:rsidP="0032791C">
      <w:pPr>
        <w:pStyle w:val="Paragraphwith12cmindent"/>
      </w:pPr>
      <w:r w:rsidRPr="00804F63">
        <w:t>The Code also refers to the need for each member of the Board of CIB and each person holding a Designated Position of employment with CIB to ensure his/her compliance with relevant provisions of the Ethics in Public Office Act 1995 and the Standards in Public Office Act 2001.</w:t>
      </w:r>
    </w:p>
    <w:p w:rsidR="0032791C" w:rsidRPr="00804F63" w:rsidRDefault="0032791C" w:rsidP="0032791C">
      <w:pPr>
        <w:pStyle w:val="Paragraphwith12cmindent"/>
      </w:pPr>
    </w:p>
    <w:p w:rsidR="0032791C" w:rsidRPr="00804F63" w:rsidRDefault="0032791C" w:rsidP="0032791C">
      <w:pPr>
        <w:pStyle w:val="Paragraphwith12cmindent"/>
        <w:rPr>
          <w:vanish/>
        </w:rPr>
      </w:pPr>
      <w:r w:rsidRPr="00804F63">
        <w:t>The code of conduct will establish an agreed set of ethical principles and in so doing promote and maintain confidence and trust while at the same time preventing the development or acceptance of unethical practices.</w:t>
      </w:r>
    </w:p>
    <w:p w:rsidR="0032791C" w:rsidRPr="00804F63" w:rsidRDefault="0032791C" w:rsidP="0032791C">
      <w:pPr>
        <w:pStyle w:val="Paragraphwith12cmindent"/>
      </w:pPr>
      <w:r w:rsidRPr="00804F63">
        <w:t xml:space="preserve"> This Code of Business Conduct applies to all Board members and staff of the CIB.</w:t>
      </w:r>
    </w:p>
    <w:p w:rsidR="0032791C" w:rsidRPr="00804F63" w:rsidRDefault="0032791C" w:rsidP="0032791C"/>
    <w:p w:rsidR="0032791C" w:rsidRPr="00804F63" w:rsidRDefault="0032791C" w:rsidP="0032791C">
      <w:pPr>
        <w:pStyle w:val="Headingat63cmindent"/>
      </w:pPr>
      <w:r w:rsidRPr="00804F63">
        <w:t>Introduction</w:t>
      </w:r>
    </w:p>
    <w:p w:rsidR="0032791C" w:rsidRDefault="0032791C" w:rsidP="0032791C"/>
    <w:p w:rsidR="0032791C" w:rsidRPr="00804F63" w:rsidRDefault="0032791C" w:rsidP="0032791C">
      <w:pPr>
        <w:pStyle w:val="Paragraphwith12cmindent"/>
      </w:pPr>
      <w:r w:rsidRPr="00804F63">
        <w:t xml:space="preserve">The Board should approve the Code of Business conduct for Board Members and Staff of CIB, taking account the implications of the Ethics in Public Office Act. </w:t>
      </w:r>
    </w:p>
    <w:p w:rsidR="0032791C" w:rsidRPr="00804F63" w:rsidRDefault="0032791C" w:rsidP="0032791C"/>
    <w:p w:rsidR="0032791C" w:rsidRPr="00804F63" w:rsidRDefault="0032791C" w:rsidP="0032791C">
      <w:pPr>
        <w:pStyle w:val="Headingat63cmindent"/>
      </w:pPr>
      <w:r w:rsidRPr="00804F63">
        <w:t>Objectives</w:t>
      </w:r>
    </w:p>
    <w:p w:rsidR="0032791C" w:rsidRDefault="0032791C" w:rsidP="0032791C"/>
    <w:p w:rsidR="0032791C" w:rsidRPr="00804F63" w:rsidRDefault="0032791C" w:rsidP="0032791C">
      <w:pPr>
        <w:pStyle w:val="Paragraphwith12cmindent"/>
      </w:pPr>
      <w:r w:rsidRPr="00804F63">
        <w:t>The Objectives of the Code of Business Conduct include:</w:t>
      </w:r>
    </w:p>
    <w:p w:rsidR="0032791C" w:rsidRPr="00804F63" w:rsidRDefault="0032791C" w:rsidP="0032791C">
      <w:pPr>
        <w:pStyle w:val="ListParagraph"/>
        <w:numPr>
          <w:ilvl w:val="0"/>
          <w:numId w:val="1"/>
        </w:numPr>
      </w:pPr>
      <w:r w:rsidRPr="00804F63">
        <w:t>Establishment of an agreed set of ethical principles;</w:t>
      </w:r>
    </w:p>
    <w:p w:rsidR="0032791C" w:rsidRPr="00804F63" w:rsidRDefault="0032791C" w:rsidP="0032791C">
      <w:pPr>
        <w:pStyle w:val="ListParagraph"/>
        <w:numPr>
          <w:ilvl w:val="0"/>
          <w:numId w:val="1"/>
        </w:numPr>
      </w:pPr>
      <w:r w:rsidRPr="00804F63">
        <w:t>Promotion and maintenance of confidence and trust; and</w:t>
      </w:r>
    </w:p>
    <w:p w:rsidR="0032791C" w:rsidRPr="00804F63" w:rsidRDefault="0032791C" w:rsidP="0032791C">
      <w:pPr>
        <w:pStyle w:val="ListParagraph"/>
        <w:numPr>
          <w:ilvl w:val="0"/>
          <w:numId w:val="1"/>
        </w:numPr>
      </w:pPr>
      <w:r w:rsidRPr="00804F63">
        <w:t>Prevention of development or acceptance of unethical practices.</w:t>
      </w:r>
    </w:p>
    <w:p w:rsidR="0032791C" w:rsidRPr="00804F63" w:rsidRDefault="0032791C" w:rsidP="0032791C"/>
    <w:p w:rsidR="0032791C" w:rsidRPr="00804F63" w:rsidRDefault="0032791C" w:rsidP="0032791C">
      <w:pPr>
        <w:pStyle w:val="Headingat63cmindent"/>
      </w:pPr>
      <w:r w:rsidRPr="00804F63">
        <w:t>General Principles</w:t>
      </w:r>
    </w:p>
    <w:p w:rsidR="0032791C" w:rsidRDefault="0032791C" w:rsidP="0032791C"/>
    <w:p w:rsidR="0032791C" w:rsidRPr="00804F63" w:rsidRDefault="0032791C" w:rsidP="0032791C">
      <w:pPr>
        <w:pStyle w:val="Paragraphwith12cmindent"/>
      </w:pPr>
      <w:r w:rsidRPr="00804F63">
        <w:t>The Code of Business Conduct addresses a number of fundamental issues of principle such as</w:t>
      </w:r>
      <w:r>
        <w:t>:</w:t>
      </w:r>
    </w:p>
    <w:p w:rsidR="0032791C" w:rsidRDefault="0032791C" w:rsidP="0032791C">
      <w:pPr>
        <w:pStyle w:val="Heading5"/>
      </w:pPr>
    </w:p>
    <w:p w:rsidR="0032791C" w:rsidRDefault="0032791C" w:rsidP="0032791C">
      <w:pPr>
        <w:pStyle w:val="Heading5"/>
      </w:pPr>
      <w:r w:rsidRPr="00804F63">
        <w:t>Integrity</w:t>
      </w:r>
    </w:p>
    <w:p w:rsidR="0032791C" w:rsidRPr="000634C0" w:rsidRDefault="0032791C" w:rsidP="0032791C"/>
    <w:p w:rsidR="0032791C" w:rsidRPr="00804F63" w:rsidRDefault="0032791C" w:rsidP="0032791C">
      <w:pPr>
        <w:pStyle w:val="ListParagraph"/>
        <w:numPr>
          <w:ilvl w:val="0"/>
          <w:numId w:val="2"/>
        </w:numPr>
      </w:pPr>
      <w:r w:rsidRPr="00804F63">
        <w:t>Board Members are required to disclose outside employment/business interests in conflict or in potential conflict with the business of the CIB as outlined in the provisions of Annex D -  Disclosure and Ethics in Office;</w:t>
      </w:r>
    </w:p>
    <w:p w:rsidR="0032791C" w:rsidRPr="00804F63" w:rsidRDefault="0032791C" w:rsidP="0032791C">
      <w:pPr>
        <w:pStyle w:val="ListParagraph"/>
        <w:numPr>
          <w:ilvl w:val="0"/>
          <w:numId w:val="2"/>
        </w:numPr>
      </w:pPr>
      <w:r w:rsidRPr="00804F63">
        <w:t>Management and employees are prohibited from involvement in outside employment/business interests in conflict or in potential conflict with the business of the body;</w:t>
      </w:r>
    </w:p>
    <w:p w:rsidR="0032791C" w:rsidRPr="00804F63" w:rsidRDefault="0032791C" w:rsidP="0032791C">
      <w:pPr>
        <w:pStyle w:val="ListParagraph"/>
        <w:numPr>
          <w:ilvl w:val="0"/>
          <w:numId w:val="2"/>
        </w:numPr>
      </w:pPr>
      <w:r w:rsidRPr="00804F63">
        <w:t>The Board and staff of CIB are required to uphold the prohibition on the giving or receiving of corporate gifts, hospitality, preferential treatment or benefits which might affect or appear to affect the ability of the donor or the recipient to make independent judgement on business transactions;</w:t>
      </w:r>
    </w:p>
    <w:p w:rsidR="0032791C" w:rsidRPr="00804F63" w:rsidRDefault="0032791C" w:rsidP="0032791C">
      <w:pPr>
        <w:pStyle w:val="ListParagraph"/>
        <w:numPr>
          <w:ilvl w:val="0"/>
          <w:numId w:val="2"/>
        </w:numPr>
      </w:pPr>
      <w:r w:rsidRPr="00804F63">
        <w:t>CIB Board and Staff are committed to compete vigorously and energetically but also ethically and honestly;</w:t>
      </w:r>
    </w:p>
    <w:p w:rsidR="0032791C" w:rsidRPr="00804F63" w:rsidRDefault="0032791C" w:rsidP="0032791C">
      <w:pPr>
        <w:pStyle w:val="ListParagraph"/>
        <w:numPr>
          <w:ilvl w:val="0"/>
          <w:numId w:val="2"/>
        </w:numPr>
      </w:pPr>
      <w:r w:rsidRPr="00804F63">
        <w:t>CIB Board Members and Staff are committed to conduct  purchasing activities of goods/services in accordance with best business practice as outlined in Annex A to the Code of Practice - Financial Policies and Procedures;</w:t>
      </w:r>
    </w:p>
    <w:p w:rsidR="0032791C" w:rsidRPr="00804F63" w:rsidRDefault="0032791C" w:rsidP="0032791C">
      <w:pPr>
        <w:pStyle w:val="ListParagraph"/>
        <w:numPr>
          <w:ilvl w:val="0"/>
          <w:numId w:val="2"/>
        </w:numPr>
      </w:pPr>
      <w:r w:rsidRPr="00804F63">
        <w:t>CIB Board Members and Staff are committed to ensure a culture of claiming expenses only as appropriate to business needs and in accordance with good practice in the public sector generally;</w:t>
      </w:r>
    </w:p>
    <w:p w:rsidR="0032791C" w:rsidRPr="00804F63" w:rsidRDefault="0032791C" w:rsidP="0032791C">
      <w:pPr>
        <w:pStyle w:val="ListParagraph"/>
        <w:numPr>
          <w:ilvl w:val="0"/>
          <w:numId w:val="2"/>
        </w:numPr>
      </w:pPr>
      <w:r w:rsidRPr="00804F63">
        <w:t>CIB Board Members and relevant Staff are committed to ensure that the CIB’s accounts/reports accurately reflect their business performance and are not misleading or designed to be misleading;</w:t>
      </w:r>
    </w:p>
    <w:p w:rsidR="0032791C" w:rsidRPr="00804F63" w:rsidRDefault="0032791C" w:rsidP="0032791C">
      <w:pPr>
        <w:pStyle w:val="ListParagraph"/>
        <w:numPr>
          <w:ilvl w:val="0"/>
          <w:numId w:val="2"/>
        </w:numPr>
      </w:pPr>
      <w:r w:rsidRPr="00804F63">
        <w:t>CIB Board Members and Staff are committed to avoid the use of the CIB’s resources or time for personal gain, for the benefit of persons/</w:t>
      </w:r>
      <w:proofErr w:type="spellStart"/>
      <w:r w:rsidRPr="00804F63">
        <w:t>organisations</w:t>
      </w:r>
      <w:proofErr w:type="spellEnd"/>
      <w:r w:rsidRPr="00804F63">
        <w:t xml:space="preserve"> unconnected with the body or its activities or for the benefit of competitors; and</w:t>
      </w:r>
    </w:p>
    <w:p w:rsidR="0032791C" w:rsidRPr="00804F63" w:rsidRDefault="0032791C" w:rsidP="0032791C">
      <w:pPr>
        <w:pStyle w:val="ListParagraph"/>
        <w:numPr>
          <w:ilvl w:val="0"/>
          <w:numId w:val="2"/>
        </w:numPr>
      </w:pPr>
      <w:r w:rsidRPr="00804F63">
        <w:t>CIB Board Members and Staff are committed not to acquire information or business secrets by improper means.</w:t>
      </w:r>
    </w:p>
    <w:p w:rsidR="0032791C" w:rsidRPr="00804F63" w:rsidRDefault="0032791C" w:rsidP="0032791C"/>
    <w:p w:rsidR="0032791C" w:rsidRPr="00804F63" w:rsidRDefault="0032791C" w:rsidP="0032791C">
      <w:pPr>
        <w:pStyle w:val="Heading5"/>
      </w:pPr>
      <w:r w:rsidRPr="00804F63">
        <w:t>Information</w:t>
      </w:r>
    </w:p>
    <w:p w:rsidR="0032791C" w:rsidRDefault="0032791C" w:rsidP="0032791C"/>
    <w:p w:rsidR="0032791C" w:rsidRDefault="0032791C" w:rsidP="0032791C">
      <w:r w:rsidRPr="00804F63">
        <w:t>The Board and Staff of CIB will:</w:t>
      </w:r>
    </w:p>
    <w:p w:rsidR="0032791C" w:rsidRPr="00804F63" w:rsidRDefault="0032791C" w:rsidP="0032791C"/>
    <w:p w:rsidR="0032791C" w:rsidRPr="00804F63" w:rsidRDefault="0032791C" w:rsidP="0032791C">
      <w:pPr>
        <w:pStyle w:val="ListParagraph"/>
        <w:numPr>
          <w:ilvl w:val="0"/>
          <w:numId w:val="3"/>
        </w:numPr>
        <w:ind w:left="1154"/>
      </w:pPr>
      <w:r w:rsidRPr="00804F63">
        <w:t>Support the provision of access by the body to general information relating to the CIB’s activities in a way that is open and enhances its accountability to the general public.</w:t>
      </w:r>
    </w:p>
    <w:p w:rsidR="0032791C" w:rsidRPr="00804F63" w:rsidRDefault="0032791C" w:rsidP="0032791C">
      <w:pPr>
        <w:pStyle w:val="ListParagraph"/>
        <w:numPr>
          <w:ilvl w:val="0"/>
          <w:numId w:val="3"/>
        </w:numPr>
        <w:ind w:left="1154"/>
      </w:pPr>
      <w:r w:rsidRPr="00804F63">
        <w:lastRenderedPageBreak/>
        <w:t>Respect the confidentiality of sensitive information held by CIB. This would constitute material such as:</w:t>
      </w:r>
    </w:p>
    <w:p w:rsidR="0032791C" w:rsidRPr="00804F63" w:rsidRDefault="0032791C" w:rsidP="0032791C">
      <w:pPr>
        <w:pStyle w:val="ListParagraph"/>
        <w:numPr>
          <w:ilvl w:val="0"/>
          <w:numId w:val="4"/>
        </w:numPr>
        <w:ind w:left="1874"/>
      </w:pPr>
      <w:r w:rsidRPr="00804F63">
        <w:t xml:space="preserve">Commercially sensitive information (including, but not limited to, future plans or details of major </w:t>
      </w:r>
      <w:proofErr w:type="spellStart"/>
      <w:r w:rsidRPr="00804F63">
        <w:t>organisational</w:t>
      </w:r>
      <w:proofErr w:type="spellEnd"/>
      <w:r w:rsidRPr="00804F63">
        <w:t xml:space="preserve"> or other changes such as restructuring);</w:t>
      </w:r>
    </w:p>
    <w:p w:rsidR="0032791C" w:rsidRPr="00804F63" w:rsidRDefault="0032791C" w:rsidP="0032791C">
      <w:pPr>
        <w:pStyle w:val="ListParagraph"/>
        <w:numPr>
          <w:ilvl w:val="0"/>
          <w:numId w:val="4"/>
        </w:numPr>
        <w:ind w:left="1874"/>
      </w:pPr>
      <w:r w:rsidRPr="00804F63">
        <w:t>Personal information; and</w:t>
      </w:r>
    </w:p>
    <w:p w:rsidR="0032791C" w:rsidRPr="00804F63" w:rsidRDefault="0032791C" w:rsidP="0032791C">
      <w:pPr>
        <w:pStyle w:val="ListParagraph"/>
        <w:numPr>
          <w:ilvl w:val="0"/>
          <w:numId w:val="4"/>
        </w:numPr>
        <w:ind w:left="1874"/>
      </w:pPr>
      <w:r w:rsidRPr="00804F63">
        <w:t>Information received in confidence by CIB.</w:t>
      </w:r>
    </w:p>
    <w:p w:rsidR="0032791C" w:rsidRPr="00804F63" w:rsidRDefault="0032791C" w:rsidP="0032791C">
      <w:pPr>
        <w:pStyle w:val="ListParagraph"/>
        <w:numPr>
          <w:ilvl w:val="0"/>
          <w:numId w:val="3"/>
        </w:numPr>
        <w:ind w:left="1154"/>
      </w:pPr>
      <w:r w:rsidRPr="00804F63">
        <w:t>Observe appropriate prior consultation procedures with third parties where, exceptionally, it is proposed to release sensitive information in the public interest;</w:t>
      </w:r>
    </w:p>
    <w:p w:rsidR="0032791C" w:rsidRPr="00804F63" w:rsidRDefault="0032791C" w:rsidP="0032791C">
      <w:pPr>
        <w:pStyle w:val="ListParagraph"/>
        <w:numPr>
          <w:ilvl w:val="0"/>
          <w:numId w:val="3"/>
        </w:numPr>
        <w:ind w:left="1154"/>
      </w:pPr>
      <w:r w:rsidRPr="00804F63">
        <w:t>Comply with relevant statutory provisions (e.g. data protection legislation, the Freedom of Information Act, 2014).</w:t>
      </w:r>
    </w:p>
    <w:p w:rsidR="0032791C" w:rsidRPr="00804F63" w:rsidRDefault="0032791C" w:rsidP="0032791C"/>
    <w:p w:rsidR="0032791C" w:rsidRPr="00804F63" w:rsidRDefault="0032791C" w:rsidP="0032791C">
      <w:pPr>
        <w:pStyle w:val="Heading5"/>
      </w:pPr>
      <w:r w:rsidRPr="00804F63">
        <w:t>Obligations</w:t>
      </w:r>
    </w:p>
    <w:p w:rsidR="0032791C" w:rsidRDefault="0032791C" w:rsidP="0032791C"/>
    <w:p w:rsidR="0032791C" w:rsidRDefault="0032791C" w:rsidP="0032791C">
      <w:r w:rsidRPr="00804F63">
        <w:t>The Board and Staff of CIB will:</w:t>
      </w:r>
    </w:p>
    <w:p w:rsidR="0032791C" w:rsidRPr="00804F63" w:rsidRDefault="0032791C" w:rsidP="0032791C"/>
    <w:p w:rsidR="0032791C" w:rsidRPr="00804F63" w:rsidRDefault="0032791C" w:rsidP="0032791C">
      <w:pPr>
        <w:pStyle w:val="ListParagraph"/>
        <w:numPr>
          <w:ilvl w:val="0"/>
          <w:numId w:val="5"/>
        </w:numPr>
      </w:pPr>
      <w:r w:rsidRPr="00804F63">
        <w:t>Fulfil all regulatory and statutory obligations imposed on the CIB;</w:t>
      </w:r>
    </w:p>
    <w:p w:rsidR="0032791C" w:rsidRPr="00804F63" w:rsidRDefault="0032791C" w:rsidP="0032791C">
      <w:pPr>
        <w:pStyle w:val="ListParagraph"/>
        <w:numPr>
          <w:ilvl w:val="0"/>
          <w:numId w:val="5"/>
        </w:numPr>
      </w:pPr>
      <w:r w:rsidRPr="00804F63">
        <w:t>Comply with detailed tendering and purchasing procedures as outlined in Annex A of the Code of Practice, as well as complying with prescribed levels of authority for sanctioning any relevant expenditure;</w:t>
      </w:r>
    </w:p>
    <w:p w:rsidR="0032791C" w:rsidRPr="00804F63" w:rsidRDefault="0032791C" w:rsidP="0032791C">
      <w:pPr>
        <w:pStyle w:val="ListParagraph"/>
        <w:numPr>
          <w:ilvl w:val="0"/>
          <w:numId w:val="5"/>
        </w:numPr>
      </w:pPr>
      <w:r w:rsidRPr="00804F63">
        <w:t>Introduce and comply with, as appropriate,  controls to prevent fraud including adequate controls to ensure compliance with prescribed procedures in relation to claiming of expenses for business travel (see annex L to Code of Practice);</w:t>
      </w:r>
    </w:p>
    <w:p w:rsidR="0032791C" w:rsidRPr="00804F63" w:rsidRDefault="0032791C" w:rsidP="0032791C">
      <w:pPr>
        <w:pStyle w:val="ListParagraph"/>
        <w:numPr>
          <w:ilvl w:val="0"/>
          <w:numId w:val="5"/>
        </w:numPr>
      </w:pPr>
      <w:r w:rsidRPr="00804F63">
        <w:t>Acknowledge the duty of all to conform to highest standards of business ethics.</w:t>
      </w:r>
    </w:p>
    <w:p w:rsidR="0032791C" w:rsidRPr="00804F63" w:rsidRDefault="0032791C" w:rsidP="0032791C">
      <w:pPr>
        <w:pStyle w:val="ListParagraph"/>
        <w:numPr>
          <w:ilvl w:val="0"/>
          <w:numId w:val="5"/>
        </w:numPr>
      </w:pPr>
      <w:r w:rsidRPr="00804F63">
        <w:t xml:space="preserve">Board Members should use their reasonable </w:t>
      </w:r>
      <w:proofErr w:type="spellStart"/>
      <w:r w:rsidRPr="00804F63">
        <w:t>endeavours</w:t>
      </w:r>
      <w:proofErr w:type="spellEnd"/>
      <w:r w:rsidRPr="00804F63">
        <w:t xml:space="preserve"> to attend all Board meetings; and to conform to the procedures laid down by the Board in Annex D of the Code of Practice in relation to conflict of interest situations. This includes acceptance of positions following employment and/or engagement by a State body that may give rise to the potential for conflicts of interest and to confidentiality concerns.</w:t>
      </w:r>
    </w:p>
    <w:p w:rsidR="0032791C" w:rsidRPr="00804F63" w:rsidRDefault="0032791C" w:rsidP="0032791C"/>
    <w:p w:rsidR="0032791C" w:rsidRPr="00804F63" w:rsidRDefault="0032791C" w:rsidP="0032791C">
      <w:pPr>
        <w:pStyle w:val="Heading5"/>
      </w:pPr>
      <w:r w:rsidRPr="00804F63">
        <w:t>Loyalty</w:t>
      </w:r>
    </w:p>
    <w:p w:rsidR="0032791C" w:rsidRDefault="0032791C" w:rsidP="0032791C"/>
    <w:p w:rsidR="0032791C" w:rsidRPr="00804F63" w:rsidRDefault="0032791C" w:rsidP="0032791C">
      <w:r w:rsidRPr="00804F63">
        <w:t xml:space="preserve">Board members and staff acknowledge the responsibility to be loyal to the CIB and fully committed in all its business activities while mindful that the organisation itself must at all times take into account the interests of the Minster </w:t>
      </w:r>
    </w:p>
    <w:p w:rsidR="0032791C" w:rsidRPr="00804F63" w:rsidRDefault="0032791C" w:rsidP="0032791C">
      <w:pPr>
        <w:pStyle w:val="Heading5"/>
      </w:pPr>
    </w:p>
    <w:p w:rsidR="0032791C" w:rsidRPr="00804F63" w:rsidRDefault="0032791C" w:rsidP="0032791C">
      <w:pPr>
        <w:pStyle w:val="Heading5"/>
      </w:pPr>
      <w:r w:rsidRPr="00804F63">
        <w:t>Fairness</w:t>
      </w:r>
    </w:p>
    <w:p w:rsidR="0032791C" w:rsidRDefault="0032791C" w:rsidP="0032791C"/>
    <w:p w:rsidR="0032791C" w:rsidRDefault="0032791C" w:rsidP="0032791C">
      <w:r w:rsidRPr="00804F63">
        <w:t>The Board and Staff of CIB will:</w:t>
      </w:r>
    </w:p>
    <w:p w:rsidR="0032791C" w:rsidRPr="00804F63" w:rsidRDefault="0032791C" w:rsidP="0032791C"/>
    <w:p w:rsidR="0032791C" w:rsidRPr="00804F63" w:rsidRDefault="0032791C" w:rsidP="0032791C">
      <w:pPr>
        <w:pStyle w:val="ListParagraph"/>
        <w:numPr>
          <w:ilvl w:val="0"/>
          <w:numId w:val="6"/>
        </w:numPr>
      </w:pPr>
      <w:r w:rsidRPr="00804F63">
        <w:t>Comply with employment equality and equal status legislation;</w:t>
      </w:r>
    </w:p>
    <w:p w:rsidR="0032791C" w:rsidRPr="00804F63" w:rsidRDefault="0032791C" w:rsidP="0032791C">
      <w:pPr>
        <w:pStyle w:val="ListParagraph"/>
        <w:numPr>
          <w:ilvl w:val="0"/>
          <w:numId w:val="6"/>
        </w:numPr>
      </w:pPr>
      <w:r w:rsidRPr="00804F63">
        <w:lastRenderedPageBreak/>
        <w:t>Commit to fairness in all business dealings; and</w:t>
      </w:r>
    </w:p>
    <w:p w:rsidR="0032791C" w:rsidRPr="00804F63" w:rsidRDefault="0032791C" w:rsidP="0032791C">
      <w:pPr>
        <w:pStyle w:val="ListParagraph"/>
        <w:numPr>
          <w:ilvl w:val="0"/>
          <w:numId w:val="6"/>
        </w:numPr>
      </w:pPr>
      <w:r w:rsidRPr="00804F63">
        <w:t>Value customers, treat all customers equally, and have regard to the CIB customer service charter attached at Annex N.</w:t>
      </w:r>
    </w:p>
    <w:p w:rsidR="0032791C" w:rsidRPr="00804F63" w:rsidRDefault="0032791C" w:rsidP="0032791C">
      <w:pPr>
        <w:pStyle w:val="ListParagraph"/>
        <w:numPr>
          <w:ilvl w:val="0"/>
          <w:numId w:val="6"/>
        </w:numPr>
      </w:pPr>
      <w:r w:rsidRPr="00804F63">
        <w:t xml:space="preserve">Respect the dignity of their fellow work colleagues.  The ‘Dignity in the Workplace Charter’ in Annex G of the Code of Practice encompasses the CIB’s </w:t>
      </w:r>
      <w:proofErr w:type="spellStart"/>
      <w:r w:rsidRPr="00804F63">
        <w:t>organisational</w:t>
      </w:r>
      <w:proofErr w:type="spellEnd"/>
      <w:r w:rsidRPr="00804F63">
        <w:t xml:space="preserve"> values in this regard.</w:t>
      </w:r>
    </w:p>
    <w:p w:rsidR="0032791C" w:rsidRPr="00804F63" w:rsidRDefault="0032791C" w:rsidP="0032791C"/>
    <w:p w:rsidR="0032791C" w:rsidRPr="00804F63" w:rsidRDefault="0032791C" w:rsidP="0032791C">
      <w:pPr>
        <w:pStyle w:val="Heading5"/>
      </w:pPr>
      <w:r w:rsidRPr="00804F63">
        <w:t>Work/External Environment</w:t>
      </w:r>
    </w:p>
    <w:p w:rsidR="0032791C" w:rsidRDefault="0032791C" w:rsidP="0032791C"/>
    <w:p w:rsidR="0032791C" w:rsidRDefault="0032791C" w:rsidP="0032791C">
      <w:r w:rsidRPr="00804F63">
        <w:t>The Board and Staff of CIB will:</w:t>
      </w:r>
    </w:p>
    <w:p w:rsidR="0032791C" w:rsidRPr="00804F63" w:rsidRDefault="0032791C" w:rsidP="0032791C"/>
    <w:p w:rsidR="0032791C" w:rsidRPr="00804F63" w:rsidRDefault="0032791C" w:rsidP="0032791C">
      <w:pPr>
        <w:pStyle w:val="ListParagraph"/>
        <w:numPr>
          <w:ilvl w:val="0"/>
          <w:numId w:val="7"/>
        </w:numPr>
      </w:pPr>
      <w:r w:rsidRPr="00804F63">
        <w:t>Place highest priority on promoting and preserving the health and safety of employees;</w:t>
      </w:r>
    </w:p>
    <w:p w:rsidR="0032791C" w:rsidRPr="00804F63" w:rsidRDefault="0032791C" w:rsidP="0032791C">
      <w:pPr>
        <w:pStyle w:val="ListParagraph"/>
        <w:numPr>
          <w:ilvl w:val="0"/>
          <w:numId w:val="7"/>
        </w:numPr>
      </w:pPr>
      <w:r w:rsidRPr="00804F63">
        <w:t>Ensure that community concerns are fully considered; and</w:t>
      </w:r>
    </w:p>
    <w:p w:rsidR="0032791C" w:rsidRPr="00804F63" w:rsidRDefault="0032791C" w:rsidP="0032791C">
      <w:pPr>
        <w:pStyle w:val="ListParagraph"/>
        <w:numPr>
          <w:ilvl w:val="0"/>
          <w:numId w:val="7"/>
        </w:numPr>
      </w:pPr>
      <w:proofErr w:type="spellStart"/>
      <w:r w:rsidRPr="00804F63">
        <w:t>Mini</w:t>
      </w:r>
      <w:bookmarkStart w:id="0" w:name="_GoBack"/>
      <w:bookmarkEnd w:id="0"/>
      <w:r w:rsidRPr="00804F63">
        <w:t>mise</w:t>
      </w:r>
      <w:proofErr w:type="spellEnd"/>
      <w:r w:rsidRPr="00804F63">
        <w:t xml:space="preserve"> any detrimental impact of the operations on the environment.</w:t>
      </w:r>
    </w:p>
    <w:p w:rsidR="0032791C" w:rsidRPr="00804F63" w:rsidRDefault="0032791C" w:rsidP="0032791C"/>
    <w:p w:rsidR="0032791C" w:rsidRDefault="0032791C" w:rsidP="0032791C">
      <w:pPr>
        <w:pStyle w:val="Heading5"/>
      </w:pPr>
      <w:r w:rsidRPr="00804F63">
        <w:t>Responsibility</w:t>
      </w:r>
    </w:p>
    <w:p w:rsidR="0032791C" w:rsidRPr="000634C0" w:rsidRDefault="0032791C" w:rsidP="0032791C"/>
    <w:p w:rsidR="0032791C" w:rsidRPr="00804F63" w:rsidRDefault="0032791C" w:rsidP="0032791C">
      <w:pPr>
        <w:pStyle w:val="ListParagraph"/>
        <w:numPr>
          <w:ilvl w:val="0"/>
          <w:numId w:val="8"/>
        </w:numPr>
      </w:pPr>
      <w:r w:rsidRPr="00804F63">
        <w:t>It is the Secretary’s responsibility on behalf of the Board to circulate this Code of Business Conduct and where applicable a policy document on disclosure of interests to all Board Members and staff for their retention;</w:t>
      </w:r>
    </w:p>
    <w:p w:rsidR="0032791C" w:rsidRPr="00804F63" w:rsidRDefault="0032791C" w:rsidP="0032791C">
      <w:pPr>
        <w:pStyle w:val="ListParagraph"/>
        <w:numPr>
          <w:ilvl w:val="0"/>
          <w:numId w:val="8"/>
        </w:numPr>
      </w:pPr>
      <w:r w:rsidRPr="00804F63">
        <w:t>All board members and staff  will acknowledge receipt and understanding of the Code of Business Conduct and where applicable a policy document on disclosure of interests; and</w:t>
      </w:r>
    </w:p>
    <w:p w:rsidR="0032791C" w:rsidRPr="00804F63" w:rsidRDefault="0032791C" w:rsidP="0032791C">
      <w:pPr>
        <w:pStyle w:val="ListParagraph"/>
        <w:numPr>
          <w:ilvl w:val="0"/>
          <w:numId w:val="8"/>
        </w:numPr>
      </w:pPr>
      <w:r w:rsidRPr="00804F63">
        <w:t>It is the secretary’s responsibility, on behalf of the Board to prepare an explanatory booklet providing practical guidance and direction on such areas as gifts and entertainment and on other ethical considerations which arise routinely</w:t>
      </w:r>
    </w:p>
    <w:p w:rsidR="0032791C" w:rsidRPr="00804F63" w:rsidRDefault="0032791C" w:rsidP="0032791C"/>
    <w:p w:rsidR="0032791C" w:rsidRPr="00804F63" w:rsidRDefault="0032791C" w:rsidP="0032791C">
      <w:pPr>
        <w:pStyle w:val="Heading5"/>
      </w:pPr>
      <w:r w:rsidRPr="00804F63">
        <w:t>Review</w:t>
      </w:r>
    </w:p>
    <w:p w:rsidR="0032791C" w:rsidRDefault="0032791C" w:rsidP="0032791C"/>
    <w:p w:rsidR="0032791C" w:rsidRPr="00804F63" w:rsidRDefault="0032791C" w:rsidP="0032791C">
      <w:r w:rsidRPr="00804F63">
        <w:t>The Audit and Risk Committee will ensure that the Code of Business Conduct is kept under constant review to ensure currency with changes in relevant legislation and/or best practice guidelines and will arrange for a full formal review of the Code of Business Conduct at the end of every two year period commencing October 2009</w:t>
      </w:r>
      <w:r>
        <w:t>.</w:t>
      </w:r>
    </w:p>
    <w:p w:rsidR="0032791C" w:rsidRPr="00804F63" w:rsidRDefault="0032791C" w:rsidP="0032791C"/>
    <w:p w:rsidR="0032791C" w:rsidRPr="00804F63" w:rsidRDefault="0032791C" w:rsidP="0032791C">
      <w:pPr>
        <w:pStyle w:val="Heading5"/>
      </w:pPr>
      <w:r w:rsidRPr="00804F63">
        <w:t>General</w:t>
      </w:r>
    </w:p>
    <w:p w:rsidR="0032791C" w:rsidRDefault="0032791C" w:rsidP="0032791C"/>
    <w:p w:rsidR="0032791C" w:rsidRPr="00804F63" w:rsidRDefault="0032791C" w:rsidP="0032791C">
      <w:r w:rsidRPr="00804F63">
        <w:t>This Code of Business Conduct is without prejudice to legislation, circulars, etc. applicable to the conduct of civil and public servants.</w:t>
      </w:r>
    </w:p>
    <w:p w:rsidR="0032791C" w:rsidRPr="00804F63" w:rsidRDefault="0032791C" w:rsidP="0032791C"/>
    <w:p w:rsidR="00657A04" w:rsidRDefault="0032791C"/>
    <w:sectPr w:rsidR="00657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53A0"/>
    <w:multiLevelType w:val="hybridMultilevel"/>
    <w:tmpl w:val="DD5A7A96"/>
    <w:lvl w:ilvl="0" w:tplc="18090019">
      <w:start w:val="1"/>
      <w:numFmt w:val="lowerLetter"/>
      <w:lvlText w:val="%1."/>
      <w:lvlJc w:val="left"/>
      <w:pPr>
        <w:ind w:left="1154" w:hanging="360"/>
      </w:pPr>
    </w:lvl>
    <w:lvl w:ilvl="1" w:tplc="18090019">
      <w:start w:val="1"/>
      <w:numFmt w:val="lowerLetter"/>
      <w:lvlText w:val="%2."/>
      <w:lvlJc w:val="left"/>
      <w:pPr>
        <w:ind w:left="1874" w:hanging="360"/>
      </w:pPr>
    </w:lvl>
    <w:lvl w:ilvl="2" w:tplc="1809001B" w:tentative="1">
      <w:start w:val="1"/>
      <w:numFmt w:val="lowerRoman"/>
      <w:lvlText w:val="%3."/>
      <w:lvlJc w:val="right"/>
      <w:pPr>
        <w:ind w:left="2594" w:hanging="180"/>
      </w:pPr>
    </w:lvl>
    <w:lvl w:ilvl="3" w:tplc="1809000F" w:tentative="1">
      <w:start w:val="1"/>
      <w:numFmt w:val="decimal"/>
      <w:lvlText w:val="%4."/>
      <w:lvlJc w:val="left"/>
      <w:pPr>
        <w:ind w:left="3314" w:hanging="360"/>
      </w:pPr>
    </w:lvl>
    <w:lvl w:ilvl="4" w:tplc="18090019" w:tentative="1">
      <w:start w:val="1"/>
      <w:numFmt w:val="lowerLetter"/>
      <w:lvlText w:val="%5."/>
      <w:lvlJc w:val="left"/>
      <w:pPr>
        <w:ind w:left="4034" w:hanging="360"/>
      </w:pPr>
    </w:lvl>
    <w:lvl w:ilvl="5" w:tplc="1809001B" w:tentative="1">
      <w:start w:val="1"/>
      <w:numFmt w:val="lowerRoman"/>
      <w:lvlText w:val="%6."/>
      <w:lvlJc w:val="right"/>
      <w:pPr>
        <w:ind w:left="4754" w:hanging="180"/>
      </w:pPr>
    </w:lvl>
    <w:lvl w:ilvl="6" w:tplc="1809000F" w:tentative="1">
      <w:start w:val="1"/>
      <w:numFmt w:val="decimal"/>
      <w:lvlText w:val="%7."/>
      <w:lvlJc w:val="left"/>
      <w:pPr>
        <w:ind w:left="5474" w:hanging="360"/>
      </w:pPr>
    </w:lvl>
    <w:lvl w:ilvl="7" w:tplc="18090019" w:tentative="1">
      <w:start w:val="1"/>
      <w:numFmt w:val="lowerLetter"/>
      <w:lvlText w:val="%8."/>
      <w:lvlJc w:val="left"/>
      <w:pPr>
        <w:ind w:left="6194" w:hanging="360"/>
      </w:pPr>
    </w:lvl>
    <w:lvl w:ilvl="8" w:tplc="1809001B" w:tentative="1">
      <w:start w:val="1"/>
      <w:numFmt w:val="lowerRoman"/>
      <w:lvlText w:val="%9."/>
      <w:lvlJc w:val="right"/>
      <w:pPr>
        <w:ind w:left="6914" w:hanging="180"/>
      </w:pPr>
    </w:lvl>
  </w:abstractNum>
  <w:abstractNum w:abstractNumId="1" w15:restartNumberingAfterBreak="0">
    <w:nsid w:val="0F7E02E4"/>
    <w:multiLevelType w:val="hybridMultilevel"/>
    <w:tmpl w:val="1BCE2CC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C3619D0"/>
    <w:multiLevelType w:val="multilevel"/>
    <w:tmpl w:val="CCC072EC"/>
    <w:lvl w:ilvl="0">
      <w:start w:val="1"/>
      <w:numFmt w:val="lowerLetter"/>
      <w:lvlText w:val="%1."/>
      <w:lvlJc w:val="left"/>
      <w:pPr>
        <w:ind w:left="1154" w:hanging="360"/>
      </w:pPr>
    </w:lvl>
    <w:lvl w:ilvl="1">
      <w:start w:val="1"/>
      <w:numFmt w:val="decimal"/>
      <w:isLgl/>
      <w:lvlText w:val="%1.%2."/>
      <w:lvlJc w:val="left"/>
      <w:pPr>
        <w:ind w:left="1154"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514" w:hanging="720"/>
      </w:pPr>
      <w:rPr>
        <w:rFonts w:hint="default"/>
      </w:rPr>
    </w:lvl>
    <w:lvl w:ilvl="4">
      <w:start w:val="1"/>
      <w:numFmt w:val="decimal"/>
      <w:isLgl/>
      <w:lvlText w:val="%1.%2.%3.%4.%5."/>
      <w:lvlJc w:val="left"/>
      <w:pPr>
        <w:ind w:left="1874" w:hanging="1080"/>
      </w:pPr>
      <w:rPr>
        <w:rFonts w:hint="default"/>
      </w:rPr>
    </w:lvl>
    <w:lvl w:ilvl="5">
      <w:start w:val="1"/>
      <w:numFmt w:val="decimal"/>
      <w:isLgl/>
      <w:lvlText w:val="%1.%2.%3.%4.%5.%6."/>
      <w:lvlJc w:val="left"/>
      <w:pPr>
        <w:ind w:left="1874" w:hanging="1080"/>
      </w:pPr>
      <w:rPr>
        <w:rFonts w:hint="default"/>
      </w:rPr>
    </w:lvl>
    <w:lvl w:ilvl="6">
      <w:start w:val="1"/>
      <w:numFmt w:val="decimal"/>
      <w:isLgl/>
      <w:lvlText w:val="%1.%2.%3.%4.%5.%6.%7."/>
      <w:lvlJc w:val="left"/>
      <w:pPr>
        <w:ind w:left="2234" w:hanging="1440"/>
      </w:pPr>
      <w:rPr>
        <w:rFonts w:hint="default"/>
      </w:rPr>
    </w:lvl>
    <w:lvl w:ilvl="7">
      <w:start w:val="1"/>
      <w:numFmt w:val="decimal"/>
      <w:isLgl/>
      <w:lvlText w:val="%1.%2.%3.%4.%5.%6.%7.%8."/>
      <w:lvlJc w:val="left"/>
      <w:pPr>
        <w:ind w:left="2234" w:hanging="1440"/>
      </w:pPr>
      <w:rPr>
        <w:rFonts w:hint="default"/>
      </w:rPr>
    </w:lvl>
    <w:lvl w:ilvl="8">
      <w:start w:val="1"/>
      <w:numFmt w:val="decimal"/>
      <w:isLgl/>
      <w:lvlText w:val="%1.%2.%3.%4.%5.%6.%7.%8.%9."/>
      <w:lvlJc w:val="left"/>
      <w:pPr>
        <w:ind w:left="2594" w:hanging="1800"/>
      </w:pPr>
      <w:rPr>
        <w:rFonts w:hint="default"/>
      </w:rPr>
    </w:lvl>
  </w:abstractNum>
  <w:abstractNum w:abstractNumId="3" w15:restartNumberingAfterBreak="0">
    <w:nsid w:val="46C8206B"/>
    <w:multiLevelType w:val="multilevel"/>
    <w:tmpl w:val="9AE6FC46"/>
    <w:lvl w:ilvl="0">
      <w:start w:val="1"/>
      <w:numFmt w:val="decimal"/>
      <w:lvlText w:val="%1"/>
      <w:lvlJc w:val="left"/>
      <w:pPr>
        <w:ind w:left="375" w:hanging="375"/>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1440" w:hanging="720"/>
      </w:pPr>
      <w:rPr>
        <w:rFonts w:hint="default"/>
      </w:rPr>
    </w:lvl>
    <w:lvl w:ilvl="3">
      <w:start w:val="1"/>
      <w:numFmt w:val="decimal"/>
      <w:pStyle w:val="ListParagraph"/>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46F97224"/>
    <w:multiLevelType w:val="hybridMultilevel"/>
    <w:tmpl w:val="289EBF02"/>
    <w:lvl w:ilvl="0" w:tplc="18090019">
      <w:start w:val="1"/>
      <w:numFmt w:val="lowerLetter"/>
      <w:lvlText w:val="%1."/>
      <w:lvlJc w:val="left"/>
      <w:pPr>
        <w:ind w:left="1154" w:hanging="360"/>
      </w:pPr>
    </w:lvl>
    <w:lvl w:ilvl="1" w:tplc="18090019" w:tentative="1">
      <w:start w:val="1"/>
      <w:numFmt w:val="lowerLetter"/>
      <w:lvlText w:val="%2."/>
      <w:lvlJc w:val="left"/>
      <w:pPr>
        <w:ind w:left="1874" w:hanging="360"/>
      </w:pPr>
    </w:lvl>
    <w:lvl w:ilvl="2" w:tplc="1809001B" w:tentative="1">
      <w:start w:val="1"/>
      <w:numFmt w:val="lowerRoman"/>
      <w:lvlText w:val="%3."/>
      <w:lvlJc w:val="right"/>
      <w:pPr>
        <w:ind w:left="2594" w:hanging="180"/>
      </w:pPr>
    </w:lvl>
    <w:lvl w:ilvl="3" w:tplc="1809000F" w:tentative="1">
      <w:start w:val="1"/>
      <w:numFmt w:val="decimal"/>
      <w:lvlText w:val="%4."/>
      <w:lvlJc w:val="left"/>
      <w:pPr>
        <w:ind w:left="3314" w:hanging="360"/>
      </w:pPr>
    </w:lvl>
    <w:lvl w:ilvl="4" w:tplc="18090019" w:tentative="1">
      <w:start w:val="1"/>
      <w:numFmt w:val="lowerLetter"/>
      <w:lvlText w:val="%5."/>
      <w:lvlJc w:val="left"/>
      <w:pPr>
        <w:ind w:left="4034" w:hanging="360"/>
      </w:pPr>
    </w:lvl>
    <w:lvl w:ilvl="5" w:tplc="1809001B" w:tentative="1">
      <w:start w:val="1"/>
      <w:numFmt w:val="lowerRoman"/>
      <w:lvlText w:val="%6."/>
      <w:lvlJc w:val="right"/>
      <w:pPr>
        <w:ind w:left="4754" w:hanging="180"/>
      </w:pPr>
    </w:lvl>
    <w:lvl w:ilvl="6" w:tplc="1809000F" w:tentative="1">
      <w:start w:val="1"/>
      <w:numFmt w:val="decimal"/>
      <w:lvlText w:val="%7."/>
      <w:lvlJc w:val="left"/>
      <w:pPr>
        <w:ind w:left="5474" w:hanging="360"/>
      </w:pPr>
    </w:lvl>
    <w:lvl w:ilvl="7" w:tplc="18090019" w:tentative="1">
      <w:start w:val="1"/>
      <w:numFmt w:val="lowerLetter"/>
      <w:lvlText w:val="%8."/>
      <w:lvlJc w:val="left"/>
      <w:pPr>
        <w:ind w:left="6194" w:hanging="360"/>
      </w:pPr>
    </w:lvl>
    <w:lvl w:ilvl="8" w:tplc="1809001B" w:tentative="1">
      <w:start w:val="1"/>
      <w:numFmt w:val="lowerRoman"/>
      <w:lvlText w:val="%9."/>
      <w:lvlJc w:val="right"/>
      <w:pPr>
        <w:ind w:left="6914" w:hanging="180"/>
      </w:pPr>
    </w:lvl>
  </w:abstractNum>
  <w:abstractNum w:abstractNumId="5" w15:restartNumberingAfterBreak="0">
    <w:nsid w:val="59F25133"/>
    <w:multiLevelType w:val="hybridMultilevel"/>
    <w:tmpl w:val="D30E7482"/>
    <w:lvl w:ilvl="0" w:tplc="18090001">
      <w:start w:val="1"/>
      <w:numFmt w:val="bullet"/>
      <w:lvlText w:val=""/>
      <w:lvlJc w:val="left"/>
      <w:pPr>
        <w:ind w:left="1040" w:hanging="360"/>
      </w:pPr>
      <w:rPr>
        <w:rFonts w:ascii="Symbol" w:hAnsi="Symbol" w:hint="default"/>
      </w:rPr>
    </w:lvl>
    <w:lvl w:ilvl="1" w:tplc="18090003" w:tentative="1">
      <w:start w:val="1"/>
      <w:numFmt w:val="bullet"/>
      <w:lvlText w:val="o"/>
      <w:lvlJc w:val="left"/>
      <w:pPr>
        <w:ind w:left="1760" w:hanging="360"/>
      </w:pPr>
      <w:rPr>
        <w:rFonts w:ascii="Courier New" w:hAnsi="Courier New" w:cs="Courier New" w:hint="default"/>
      </w:rPr>
    </w:lvl>
    <w:lvl w:ilvl="2" w:tplc="18090005" w:tentative="1">
      <w:start w:val="1"/>
      <w:numFmt w:val="bullet"/>
      <w:lvlText w:val=""/>
      <w:lvlJc w:val="left"/>
      <w:pPr>
        <w:ind w:left="2480" w:hanging="360"/>
      </w:pPr>
      <w:rPr>
        <w:rFonts w:ascii="Wingdings" w:hAnsi="Wingdings" w:hint="default"/>
      </w:rPr>
    </w:lvl>
    <w:lvl w:ilvl="3" w:tplc="18090001" w:tentative="1">
      <w:start w:val="1"/>
      <w:numFmt w:val="bullet"/>
      <w:lvlText w:val=""/>
      <w:lvlJc w:val="left"/>
      <w:pPr>
        <w:ind w:left="3200" w:hanging="360"/>
      </w:pPr>
      <w:rPr>
        <w:rFonts w:ascii="Symbol" w:hAnsi="Symbol" w:hint="default"/>
      </w:rPr>
    </w:lvl>
    <w:lvl w:ilvl="4" w:tplc="18090003" w:tentative="1">
      <w:start w:val="1"/>
      <w:numFmt w:val="bullet"/>
      <w:lvlText w:val="o"/>
      <w:lvlJc w:val="left"/>
      <w:pPr>
        <w:ind w:left="3920" w:hanging="360"/>
      </w:pPr>
      <w:rPr>
        <w:rFonts w:ascii="Courier New" w:hAnsi="Courier New" w:cs="Courier New" w:hint="default"/>
      </w:rPr>
    </w:lvl>
    <w:lvl w:ilvl="5" w:tplc="18090005" w:tentative="1">
      <w:start w:val="1"/>
      <w:numFmt w:val="bullet"/>
      <w:lvlText w:val=""/>
      <w:lvlJc w:val="left"/>
      <w:pPr>
        <w:ind w:left="4640" w:hanging="360"/>
      </w:pPr>
      <w:rPr>
        <w:rFonts w:ascii="Wingdings" w:hAnsi="Wingdings" w:hint="default"/>
      </w:rPr>
    </w:lvl>
    <w:lvl w:ilvl="6" w:tplc="18090001" w:tentative="1">
      <w:start w:val="1"/>
      <w:numFmt w:val="bullet"/>
      <w:lvlText w:val=""/>
      <w:lvlJc w:val="left"/>
      <w:pPr>
        <w:ind w:left="5360" w:hanging="360"/>
      </w:pPr>
      <w:rPr>
        <w:rFonts w:ascii="Symbol" w:hAnsi="Symbol" w:hint="default"/>
      </w:rPr>
    </w:lvl>
    <w:lvl w:ilvl="7" w:tplc="18090003" w:tentative="1">
      <w:start w:val="1"/>
      <w:numFmt w:val="bullet"/>
      <w:lvlText w:val="o"/>
      <w:lvlJc w:val="left"/>
      <w:pPr>
        <w:ind w:left="6080" w:hanging="360"/>
      </w:pPr>
      <w:rPr>
        <w:rFonts w:ascii="Courier New" w:hAnsi="Courier New" w:cs="Courier New" w:hint="default"/>
      </w:rPr>
    </w:lvl>
    <w:lvl w:ilvl="8" w:tplc="18090005" w:tentative="1">
      <w:start w:val="1"/>
      <w:numFmt w:val="bullet"/>
      <w:lvlText w:val=""/>
      <w:lvlJc w:val="left"/>
      <w:pPr>
        <w:ind w:left="6800" w:hanging="360"/>
      </w:pPr>
      <w:rPr>
        <w:rFonts w:ascii="Wingdings" w:hAnsi="Wingdings" w:hint="default"/>
      </w:rPr>
    </w:lvl>
  </w:abstractNum>
  <w:abstractNum w:abstractNumId="6" w15:restartNumberingAfterBreak="0">
    <w:nsid w:val="5BF92276"/>
    <w:multiLevelType w:val="hybridMultilevel"/>
    <w:tmpl w:val="9356C804"/>
    <w:lvl w:ilvl="0" w:tplc="18090019">
      <w:start w:val="1"/>
      <w:numFmt w:val="lowerLetter"/>
      <w:lvlText w:val="%1."/>
      <w:lvlJc w:val="left"/>
      <w:pPr>
        <w:ind w:left="1154" w:hanging="360"/>
      </w:pPr>
    </w:lvl>
    <w:lvl w:ilvl="1" w:tplc="B1DE06EC">
      <w:start w:val="1"/>
      <w:numFmt w:val="lowerLetter"/>
      <w:lvlText w:val="%2)"/>
      <w:lvlJc w:val="left"/>
      <w:pPr>
        <w:ind w:left="1514" w:firstLine="0"/>
      </w:pPr>
      <w:rPr>
        <w:rFonts w:hint="default"/>
      </w:rPr>
    </w:lvl>
    <w:lvl w:ilvl="2" w:tplc="1809001B" w:tentative="1">
      <w:start w:val="1"/>
      <w:numFmt w:val="lowerRoman"/>
      <w:lvlText w:val="%3."/>
      <w:lvlJc w:val="right"/>
      <w:pPr>
        <w:ind w:left="2594" w:hanging="180"/>
      </w:pPr>
    </w:lvl>
    <w:lvl w:ilvl="3" w:tplc="1809000F" w:tentative="1">
      <w:start w:val="1"/>
      <w:numFmt w:val="decimal"/>
      <w:lvlText w:val="%4."/>
      <w:lvlJc w:val="left"/>
      <w:pPr>
        <w:ind w:left="3314" w:hanging="360"/>
      </w:pPr>
    </w:lvl>
    <w:lvl w:ilvl="4" w:tplc="18090019" w:tentative="1">
      <w:start w:val="1"/>
      <w:numFmt w:val="lowerLetter"/>
      <w:lvlText w:val="%5."/>
      <w:lvlJc w:val="left"/>
      <w:pPr>
        <w:ind w:left="4034" w:hanging="360"/>
      </w:pPr>
    </w:lvl>
    <w:lvl w:ilvl="5" w:tplc="1809001B" w:tentative="1">
      <w:start w:val="1"/>
      <w:numFmt w:val="lowerRoman"/>
      <w:lvlText w:val="%6."/>
      <w:lvlJc w:val="right"/>
      <w:pPr>
        <w:ind w:left="4754" w:hanging="180"/>
      </w:pPr>
    </w:lvl>
    <w:lvl w:ilvl="6" w:tplc="1809000F" w:tentative="1">
      <w:start w:val="1"/>
      <w:numFmt w:val="decimal"/>
      <w:lvlText w:val="%7."/>
      <w:lvlJc w:val="left"/>
      <w:pPr>
        <w:ind w:left="5474" w:hanging="360"/>
      </w:pPr>
    </w:lvl>
    <w:lvl w:ilvl="7" w:tplc="18090019" w:tentative="1">
      <w:start w:val="1"/>
      <w:numFmt w:val="lowerLetter"/>
      <w:lvlText w:val="%8."/>
      <w:lvlJc w:val="left"/>
      <w:pPr>
        <w:ind w:left="6194" w:hanging="360"/>
      </w:pPr>
    </w:lvl>
    <w:lvl w:ilvl="8" w:tplc="1809001B" w:tentative="1">
      <w:start w:val="1"/>
      <w:numFmt w:val="lowerRoman"/>
      <w:lvlText w:val="%9."/>
      <w:lvlJc w:val="right"/>
      <w:pPr>
        <w:ind w:left="6914" w:hanging="180"/>
      </w:pPr>
    </w:lvl>
  </w:abstractNum>
  <w:abstractNum w:abstractNumId="7" w15:restartNumberingAfterBreak="0">
    <w:nsid w:val="5D80325E"/>
    <w:multiLevelType w:val="hybridMultilevel"/>
    <w:tmpl w:val="21447536"/>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5EF064E7"/>
    <w:multiLevelType w:val="hybridMultilevel"/>
    <w:tmpl w:val="65AA911A"/>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5"/>
  </w:num>
  <w:num w:numId="2">
    <w:abstractNumId w:val="8"/>
  </w:num>
  <w:num w:numId="3">
    <w:abstractNumId w:val="1"/>
  </w:num>
  <w:num w:numId="4">
    <w:abstractNumId w:val="7"/>
  </w:num>
  <w:num w:numId="5">
    <w:abstractNumId w:val="0"/>
  </w:num>
  <w:num w:numId="6">
    <w:abstractNumId w:val="4"/>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1C"/>
    <w:rsid w:val="0032791C"/>
    <w:rsid w:val="00C23C41"/>
    <w:rsid w:val="00F328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9948C-AB50-4C17-AE21-7BE2D5FC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91C"/>
    <w:pPr>
      <w:spacing w:after="0" w:line="320" w:lineRule="atLeast"/>
      <w:ind w:left="794"/>
    </w:pPr>
    <w:rPr>
      <w:rFonts w:ascii="Arial" w:eastAsia="Times New Roman" w:hAnsi="Arial" w:cs="Arial"/>
      <w:szCs w:val="20"/>
      <w:lang w:eastAsia="en-GB"/>
    </w:rPr>
  </w:style>
  <w:style w:type="paragraph" w:styleId="Heading2">
    <w:name w:val="heading 2"/>
    <w:basedOn w:val="Normal"/>
    <w:next w:val="Normal"/>
    <w:link w:val="Heading2Char"/>
    <w:qFormat/>
    <w:rsid w:val="0032791C"/>
    <w:pPr>
      <w:keepNext/>
      <w:numPr>
        <w:ilvl w:val="1"/>
        <w:numId w:val="9"/>
      </w:numPr>
      <w:ind w:left="794" w:hanging="794"/>
      <w:outlineLvl w:val="1"/>
    </w:pPr>
    <w:rPr>
      <w:b/>
      <w:sz w:val="24"/>
    </w:rPr>
  </w:style>
  <w:style w:type="paragraph" w:styleId="Heading3">
    <w:name w:val="heading 3"/>
    <w:basedOn w:val="Normal"/>
    <w:next w:val="Normal"/>
    <w:link w:val="Heading3Char"/>
    <w:qFormat/>
    <w:rsid w:val="0032791C"/>
    <w:pPr>
      <w:keepNext/>
      <w:numPr>
        <w:ilvl w:val="2"/>
        <w:numId w:val="9"/>
      </w:numPr>
      <w:tabs>
        <w:tab w:val="left" w:pos="360"/>
      </w:tabs>
      <w:ind w:left="794" w:hanging="794"/>
      <w:outlineLvl w:val="2"/>
    </w:pPr>
  </w:style>
  <w:style w:type="paragraph" w:styleId="Heading5">
    <w:name w:val="heading 5"/>
    <w:basedOn w:val="Normal"/>
    <w:next w:val="Normal"/>
    <w:link w:val="Heading5Char"/>
    <w:qFormat/>
    <w:rsid w:val="0032791C"/>
    <w:pPr>
      <w:keepNext/>
      <w:jc w:val="both"/>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791C"/>
    <w:rPr>
      <w:rFonts w:ascii="Arial" w:eastAsia="Times New Roman" w:hAnsi="Arial" w:cs="Arial"/>
      <w:b/>
      <w:sz w:val="24"/>
      <w:szCs w:val="20"/>
      <w:lang w:eastAsia="en-GB"/>
    </w:rPr>
  </w:style>
  <w:style w:type="character" w:customStyle="1" w:styleId="Heading3Char">
    <w:name w:val="Heading 3 Char"/>
    <w:basedOn w:val="DefaultParagraphFont"/>
    <w:link w:val="Heading3"/>
    <w:rsid w:val="0032791C"/>
    <w:rPr>
      <w:rFonts w:ascii="Arial" w:eastAsia="Times New Roman" w:hAnsi="Arial" w:cs="Arial"/>
      <w:szCs w:val="20"/>
      <w:lang w:eastAsia="en-GB"/>
    </w:rPr>
  </w:style>
  <w:style w:type="character" w:customStyle="1" w:styleId="Heading5Char">
    <w:name w:val="Heading 5 Char"/>
    <w:basedOn w:val="DefaultParagraphFont"/>
    <w:link w:val="Heading5"/>
    <w:rsid w:val="0032791C"/>
    <w:rPr>
      <w:rFonts w:ascii="Arial" w:eastAsia="Times New Roman" w:hAnsi="Arial" w:cs="Arial"/>
      <w:szCs w:val="20"/>
      <w:u w:val="single"/>
      <w:lang w:eastAsia="en-GB"/>
    </w:rPr>
  </w:style>
  <w:style w:type="paragraph" w:styleId="ListParagraph">
    <w:name w:val="List Paragraph"/>
    <w:basedOn w:val="Normal"/>
    <w:link w:val="ListParagraphChar"/>
    <w:uiPriority w:val="34"/>
    <w:qFormat/>
    <w:rsid w:val="0032791C"/>
    <w:pPr>
      <w:numPr>
        <w:ilvl w:val="3"/>
        <w:numId w:val="9"/>
      </w:numPr>
      <w:ind w:left="907" w:hanging="907"/>
    </w:pPr>
    <w:rPr>
      <w:szCs w:val="24"/>
      <w:lang w:val="en-US"/>
    </w:rPr>
  </w:style>
  <w:style w:type="paragraph" w:customStyle="1" w:styleId="Headingat63cmindent">
    <w:name w:val="Heading at .63cm indent"/>
    <w:basedOn w:val="Heading5"/>
    <w:link w:val="Headingat63cmindentChar"/>
    <w:qFormat/>
    <w:rsid w:val="0032791C"/>
    <w:pPr>
      <w:ind w:left="357"/>
    </w:pPr>
  </w:style>
  <w:style w:type="character" w:customStyle="1" w:styleId="Headingat63cmindentChar">
    <w:name w:val="Heading at .63cm indent Char"/>
    <w:basedOn w:val="Heading5Char"/>
    <w:link w:val="Headingat63cmindent"/>
    <w:rsid w:val="0032791C"/>
    <w:rPr>
      <w:rFonts w:ascii="Arial" w:eastAsia="Times New Roman" w:hAnsi="Arial" w:cs="Arial"/>
      <w:szCs w:val="20"/>
      <w:u w:val="single"/>
      <w:lang w:eastAsia="en-GB"/>
    </w:rPr>
  </w:style>
  <w:style w:type="paragraph" w:customStyle="1" w:styleId="Paragraphwith12cmindent">
    <w:name w:val="Paragraph with 1.2cm indent"/>
    <w:basedOn w:val="Normal"/>
    <w:link w:val="Paragraphwith12cmindentChar"/>
    <w:qFormat/>
    <w:rsid w:val="0032791C"/>
    <w:pPr>
      <w:ind w:left="680"/>
    </w:pPr>
  </w:style>
  <w:style w:type="character" w:customStyle="1" w:styleId="ListParagraphChar">
    <w:name w:val="List Paragraph Char"/>
    <w:basedOn w:val="DefaultParagraphFont"/>
    <w:link w:val="ListParagraph"/>
    <w:uiPriority w:val="34"/>
    <w:rsid w:val="0032791C"/>
    <w:rPr>
      <w:rFonts w:ascii="Arial" w:eastAsia="Times New Roman" w:hAnsi="Arial" w:cs="Arial"/>
      <w:szCs w:val="24"/>
      <w:lang w:val="en-US" w:eastAsia="en-GB"/>
    </w:rPr>
  </w:style>
  <w:style w:type="paragraph" w:customStyle="1" w:styleId="Headingforannex">
    <w:name w:val="Heading for annex"/>
    <w:basedOn w:val="Heading2"/>
    <w:link w:val="HeadingforannexChar"/>
    <w:qFormat/>
    <w:rsid w:val="0032791C"/>
    <w:pPr>
      <w:numPr>
        <w:ilvl w:val="0"/>
        <w:numId w:val="0"/>
      </w:numPr>
      <w:ind w:left="340"/>
    </w:pPr>
  </w:style>
  <w:style w:type="character" w:customStyle="1" w:styleId="Paragraphwith12cmindentChar">
    <w:name w:val="Paragraph with 1.2cm indent Char"/>
    <w:basedOn w:val="DefaultParagraphFont"/>
    <w:link w:val="Paragraphwith12cmindent"/>
    <w:rsid w:val="0032791C"/>
    <w:rPr>
      <w:rFonts w:ascii="Arial" w:eastAsia="Times New Roman" w:hAnsi="Arial" w:cs="Arial"/>
      <w:szCs w:val="20"/>
      <w:lang w:eastAsia="en-GB"/>
    </w:rPr>
  </w:style>
  <w:style w:type="character" w:customStyle="1" w:styleId="HeadingforannexChar">
    <w:name w:val="Heading for annex Char"/>
    <w:basedOn w:val="Heading2Char"/>
    <w:link w:val="Headingforannex"/>
    <w:rsid w:val="0032791C"/>
    <w:rPr>
      <w:rFonts w:ascii="Arial" w:eastAsia="Times New Roman" w:hAnsi="Arial" w:cs="Arial"/>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Valentine</dc:creator>
  <cp:keywords/>
  <dc:description/>
  <cp:lastModifiedBy>Stephen Valentine</cp:lastModifiedBy>
  <cp:revision>1</cp:revision>
  <dcterms:created xsi:type="dcterms:W3CDTF">2020-02-27T12:58:00Z</dcterms:created>
  <dcterms:modified xsi:type="dcterms:W3CDTF">2020-02-27T12:59:00Z</dcterms:modified>
</cp:coreProperties>
</file>