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6C7" w14:textId="77777777" w:rsidR="000D6A6C" w:rsidRPr="00BC5F58" w:rsidRDefault="00167268" w:rsidP="00167268">
      <w:pPr>
        <w:jc w:val="center"/>
        <w:rPr>
          <w:b/>
          <w:sz w:val="32"/>
          <w:szCs w:val="24"/>
        </w:rPr>
      </w:pPr>
      <w:r w:rsidRPr="00BC5F58">
        <w:rPr>
          <w:b/>
          <w:sz w:val="32"/>
          <w:szCs w:val="24"/>
        </w:rPr>
        <w:t>Citizens Information Board</w:t>
      </w:r>
    </w:p>
    <w:p w14:paraId="63B883F4" w14:textId="77777777" w:rsidR="00167268" w:rsidRDefault="00167268" w:rsidP="00167268">
      <w:pPr>
        <w:jc w:val="center"/>
      </w:pPr>
    </w:p>
    <w:p w14:paraId="38AB024E" w14:textId="1A0AF380"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DC63E3">
        <w:rPr>
          <w:b/>
          <w:sz w:val="24"/>
          <w:szCs w:val="24"/>
        </w:rPr>
        <w:t>Friday</w:t>
      </w:r>
      <w:r w:rsidR="00CD1356">
        <w:rPr>
          <w:b/>
          <w:sz w:val="24"/>
          <w:szCs w:val="24"/>
        </w:rPr>
        <w:t xml:space="preserve">, </w:t>
      </w:r>
      <w:r w:rsidR="00DC63E3">
        <w:rPr>
          <w:b/>
          <w:sz w:val="24"/>
          <w:szCs w:val="24"/>
        </w:rPr>
        <w:t>24 March</w:t>
      </w:r>
      <w:r w:rsidR="00472AF1">
        <w:rPr>
          <w:b/>
          <w:sz w:val="24"/>
          <w:szCs w:val="24"/>
        </w:rPr>
        <w:t xml:space="preserve"> 2023</w:t>
      </w:r>
    </w:p>
    <w:p w14:paraId="13843BF0" w14:textId="134AA3E3" w:rsidR="00167268" w:rsidRPr="00BC5F58" w:rsidRDefault="00DC63E3" w:rsidP="00167268">
      <w:pPr>
        <w:jc w:val="center"/>
        <w:rPr>
          <w:sz w:val="24"/>
          <w:szCs w:val="24"/>
        </w:rPr>
      </w:pPr>
      <w:r>
        <w:rPr>
          <w:sz w:val="24"/>
          <w:szCs w:val="24"/>
        </w:rPr>
        <w:t>By videoconference</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1C00A3CB" w14:textId="3BC4246C" w:rsidR="00D6788E" w:rsidRDefault="00167268" w:rsidP="006B42A1">
      <w:pPr>
        <w:rPr>
          <w:sz w:val="24"/>
          <w:szCs w:val="24"/>
        </w:rPr>
      </w:pPr>
      <w:r w:rsidRPr="00DD39EE">
        <w:rPr>
          <w:b/>
          <w:sz w:val="24"/>
          <w:szCs w:val="24"/>
        </w:rPr>
        <w:t>Present:</w:t>
      </w:r>
      <w:r w:rsidR="006E6347" w:rsidRPr="00C100F8">
        <w:rPr>
          <w:sz w:val="24"/>
          <w:szCs w:val="24"/>
        </w:rPr>
        <w:t xml:space="preserve"> </w:t>
      </w:r>
      <w:r w:rsidR="00C100F8" w:rsidRPr="00C100F8">
        <w:rPr>
          <w:sz w:val="24"/>
          <w:szCs w:val="24"/>
        </w:rPr>
        <w:t xml:space="preserve">Catherine Heaney, </w:t>
      </w:r>
      <w:r w:rsidR="00C100F8">
        <w:rPr>
          <w:sz w:val="24"/>
          <w:szCs w:val="24"/>
        </w:rPr>
        <w:t>Seán Sheridan</w:t>
      </w:r>
      <w:r w:rsidR="00F46DFB">
        <w:rPr>
          <w:sz w:val="24"/>
          <w:szCs w:val="24"/>
        </w:rPr>
        <w:t xml:space="preserve">, </w:t>
      </w:r>
      <w:r w:rsidR="004B749D">
        <w:rPr>
          <w:sz w:val="24"/>
          <w:szCs w:val="24"/>
        </w:rPr>
        <w:t>Mary Doyle</w:t>
      </w:r>
      <w:r w:rsidR="0097051D">
        <w:rPr>
          <w:sz w:val="24"/>
          <w:szCs w:val="24"/>
        </w:rPr>
        <w:t xml:space="preserve"> (from item 4)</w:t>
      </w:r>
      <w:r w:rsidR="004B749D">
        <w:rPr>
          <w:sz w:val="24"/>
          <w:szCs w:val="24"/>
        </w:rPr>
        <w:t xml:space="preserve">, </w:t>
      </w:r>
      <w:r w:rsidR="00594C58">
        <w:rPr>
          <w:sz w:val="24"/>
          <w:szCs w:val="24"/>
        </w:rPr>
        <w:t>Teresa Blake</w:t>
      </w:r>
      <w:r w:rsidR="002C085D">
        <w:rPr>
          <w:sz w:val="24"/>
          <w:szCs w:val="24"/>
        </w:rPr>
        <w:t xml:space="preserve">, </w:t>
      </w:r>
      <w:r w:rsidR="00472E87">
        <w:rPr>
          <w:sz w:val="24"/>
          <w:szCs w:val="24"/>
        </w:rPr>
        <w:t>Ian Power</w:t>
      </w:r>
      <w:r w:rsidR="00A34829">
        <w:rPr>
          <w:sz w:val="24"/>
          <w:szCs w:val="24"/>
        </w:rPr>
        <w:t xml:space="preserve"> (until item 4)</w:t>
      </w:r>
      <w:r w:rsidR="00472E87">
        <w:rPr>
          <w:sz w:val="24"/>
          <w:szCs w:val="24"/>
        </w:rPr>
        <w:t>, Claire Byrne, Brid O’Donovan</w:t>
      </w:r>
      <w:r w:rsidR="00936CEC">
        <w:rPr>
          <w:sz w:val="24"/>
          <w:szCs w:val="24"/>
        </w:rPr>
        <w:t>, Seamus Smith, Sarah Harte,</w:t>
      </w:r>
      <w:r w:rsidR="00472AF1">
        <w:rPr>
          <w:sz w:val="24"/>
          <w:szCs w:val="24"/>
        </w:rPr>
        <w:t xml:space="preserve"> </w:t>
      </w:r>
      <w:r w:rsidR="00717844">
        <w:rPr>
          <w:sz w:val="24"/>
          <w:szCs w:val="24"/>
        </w:rPr>
        <w:t xml:space="preserve">Cearbhall O </w:t>
      </w:r>
      <w:proofErr w:type="spellStart"/>
      <w:r w:rsidR="00717844">
        <w:rPr>
          <w:sz w:val="24"/>
          <w:szCs w:val="24"/>
        </w:rPr>
        <w:t>Meadhra</w:t>
      </w:r>
      <w:proofErr w:type="spellEnd"/>
    </w:p>
    <w:p w14:paraId="173FB4AB" w14:textId="23134945" w:rsidR="00CD1356" w:rsidRDefault="00CD1356" w:rsidP="006B42A1">
      <w:pPr>
        <w:rPr>
          <w:sz w:val="24"/>
          <w:szCs w:val="24"/>
        </w:rPr>
      </w:pPr>
    </w:p>
    <w:p w14:paraId="35EEA26D" w14:textId="30408914" w:rsidR="00CD1356" w:rsidRDefault="00CD1356" w:rsidP="006B42A1">
      <w:pPr>
        <w:rPr>
          <w:sz w:val="24"/>
          <w:szCs w:val="24"/>
        </w:rPr>
      </w:pPr>
      <w:r w:rsidRPr="00CD1356">
        <w:rPr>
          <w:b/>
          <w:sz w:val="24"/>
          <w:szCs w:val="24"/>
        </w:rPr>
        <w:t>Apologies:</w:t>
      </w:r>
      <w:r>
        <w:rPr>
          <w:sz w:val="24"/>
          <w:szCs w:val="24"/>
        </w:rPr>
        <w:t xml:space="preserve"> </w:t>
      </w:r>
      <w:r w:rsidR="00717844">
        <w:rPr>
          <w:sz w:val="24"/>
          <w:szCs w:val="24"/>
        </w:rPr>
        <w:t>John Saunders, Tina Leonard, Fiona Penollar</w:t>
      </w:r>
    </w:p>
    <w:p w14:paraId="6F9B8F85" w14:textId="4E82206D" w:rsidR="00BC5F58" w:rsidRDefault="00BC5F58">
      <w:pPr>
        <w:rPr>
          <w:sz w:val="24"/>
          <w:szCs w:val="24"/>
        </w:rPr>
      </w:pPr>
    </w:p>
    <w:p w14:paraId="3DDDC472" w14:textId="294A42CD"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004C5F09">
        <w:rPr>
          <w:sz w:val="24"/>
          <w:szCs w:val="24"/>
        </w:rPr>
        <w:t xml:space="preserve">Fiona Coyne, </w:t>
      </w:r>
      <w:r w:rsidR="00013670">
        <w:rPr>
          <w:sz w:val="24"/>
          <w:szCs w:val="24"/>
        </w:rPr>
        <w:t xml:space="preserve">Chief Executive, </w:t>
      </w:r>
      <w:r w:rsidR="00472E87">
        <w:rPr>
          <w:sz w:val="24"/>
          <w:szCs w:val="24"/>
        </w:rPr>
        <w:t xml:space="preserve">Carmel Beirne, Adrian O’Connor, </w:t>
      </w:r>
      <w:r w:rsidR="004B749D">
        <w:rPr>
          <w:sz w:val="24"/>
          <w:szCs w:val="24"/>
        </w:rPr>
        <w:t>Gr</w:t>
      </w:r>
      <w:r w:rsidR="00B4149F">
        <w:rPr>
          <w:sz w:val="24"/>
          <w:szCs w:val="24"/>
        </w:rPr>
        <w:t>aham Long (also taking minutes)</w:t>
      </w:r>
      <w:r w:rsidR="00717844">
        <w:rPr>
          <w:sz w:val="24"/>
          <w:szCs w:val="24"/>
        </w:rPr>
        <w:t xml:space="preserve">, Gary Watters (item </w:t>
      </w:r>
      <w:r w:rsidR="00986BC3">
        <w:rPr>
          <w:sz w:val="24"/>
          <w:szCs w:val="24"/>
        </w:rPr>
        <w:t>6</w:t>
      </w:r>
      <w:r w:rsidR="00717844">
        <w:rPr>
          <w:sz w:val="24"/>
          <w:szCs w:val="24"/>
        </w:rPr>
        <w:t>)</w:t>
      </w:r>
      <w:r w:rsidR="00472E87">
        <w:rPr>
          <w:sz w:val="24"/>
          <w:szCs w:val="24"/>
        </w:rPr>
        <w:t xml:space="preserve">; </w:t>
      </w:r>
      <w:r w:rsidR="00717844">
        <w:rPr>
          <w:sz w:val="24"/>
          <w:szCs w:val="24"/>
        </w:rPr>
        <w:t xml:space="preserve">Pat Downes, Lionheart Consultants (item </w:t>
      </w:r>
      <w:r w:rsidR="00986BC3">
        <w:rPr>
          <w:sz w:val="24"/>
          <w:szCs w:val="24"/>
        </w:rPr>
        <w:t>7</w:t>
      </w:r>
      <w:r w:rsidR="00717844">
        <w:rPr>
          <w:sz w:val="24"/>
          <w:szCs w:val="24"/>
        </w:rPr>
        <w:t>)</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15BB5490" w:rsidR="00920F0A" w:rsidRDefault="009952F7">
      <w:pPr>
        <w:rPr>
          <w:sz w:val="24"/>
          <w:szCs w:val="24"/>
        </w:rPr>
      </w:pPr>
      <w:r>
        <w:rPr>
          <w:sz w:val="24"/>
          <w:szCs w:val="24"/>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824"/>
        <w:gridCol w:w="8192"/>
      </w:tblGrid>
      <w:tr w:rsidR="00AB3160" w:rsidRPr="00BA3BCF" w14:paraId="2B62CB24" w14:textId="77777777" w:rsidTr="2CD31B49">
        <w:tc>
          <w:tcPr>
            <w:tcW w:w="824"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192" w:type="dxa"/>
            <w:tcBorders>
              <w:bottom w:val="dotted" w:sz="4" w:space="0" w:color="auto"/>
            </w:tcBorders>
          </w:tcPr>
          <w:p w14:paraId="55A80F60" w14:textId="59EF7679" w:rsidR="00AB3160" w:rsidRPr="00F27F25" w:rsidRDefault="000F3B00" w:rsidP="00F02FA8">
            <w:pPr>
              <w:rPr>
                <w:b/>
                <w:sz w:val="24"/>
                <w:szCs w:val="24"/>
              </w:rPr>
            </w:pPr>
            <w:r>
              <w:rPr>
                <w:b/>
                <w:sz w:val="24"/>
                <w:szCs w:val="24"/>
              </w:rPr>
              <w:t>Agenda D</w:t>
            </w:r>
            <w:r w:rsidR="00AB3160" w:rsidRPr="00F27F25">
              <w:rPr>
                <w:b/>
                <w:sz w:val="24"/>
                <w:szCs w:val="24"/>
              </w:rPr>
              <w:t>escription</w:t>
            </w:r>
          </w:p>
        </w:tc>
      </w:tr>
      <w:tr w:rsidR="0037191C" w:rsidRPr="00DD39EE" w14:paraId="576D4A49" w14:textId="77777777" w:rsidTr="2CD31B49">
        <w:tc>
          <w:tcPr>
            <w:tcW w:w="824" w:type="dxa"/>
            <w:tcBorders>
              <w:top w:val="dotted" w:sz="4" w:space="0" w:color="auto"/>
              <w:bottom w:val="dotted" w:sz="4" w:space="0" w:color="auto"/>
            </w:tcBorders>
          </w:tcPr>
          <w:p w14:paraId="45F6D640" w14:textId="1B31DF8D" w:rsidR="0037191C" w:rsidRPr="00F27F25" w:rsidRDefault="006A05B8" w:rsidP="00770B98">
            <w:pPr>
              <w:rPr>
                <w:b/>
                <w:sz w:val="24"/>
                <w:szCs w:val="24"/>
              </w:rPr>
            </w:pPr>
            <w:r>
              <w:rPr>
                <w:b/>
                <w:sz w:val="24"/>
                <w:szCs w:val="24"/>
              </w:rPr>
              <w:t>1</w:t>
            </w:r>
          </w:p>
        </w:tc>
        <w:tc>
          <w:tcPr>
            <w:tcW w:w="8192" w:type="dxa"/>
            <w:tcBorders>
              <w:top w:val="dotted" w:sz="4" w:space="0" w:color="auto"/>
              <w:bottom w:val="dotted" w:sz="4" w:space="0" w:color="auto"/>
            </w:tcBorders>
          </w:tcPr>
          <w:p w14:paraId="19CC8DEC" w14:textId="1E6F55F3" w:rsidR="006E6347" w:rsidRPr="00F27F25" w:rsidRDefault="004B4306" w:rsidP="00A25066">
            <w:pPr>
              <w:rPr>
                <w:b/>
                <w:sz w:val="24"/>
                <w:szCs w:val="24"/>
              </w:rPr>
            </w:pPr>
            <w:r>
              <w:rPr>
                <w:b/>
                <w:sz w:val="24"/>
                <w:szCs w:val="24"/>
              </w:rPr>
              <w:t>Declaration of Interests</w:t>
            </w:r>
          </w:p>
        </w:tc>
      </w:tr>
      <w:tr w:rsidR="00A25066" w:rsidRPr="00DD39EE" w14:paraId="3CC3AD30" w14:textId="77777777" w:rsidTr="2CD31B49">
        <w:tc>
          <w:tcPr>
            <w:tcW w:w="824" w:type="dxa"/>
            <w:tcBorders>
              <w:top w:val="dotted" w:sz="4" w:space="0" w:color="auto"/>
              <w:bottom w:val="dotted" w:sz="4" w:space="0" w:color="auto"/>
            </w:tcBorders>
          </w:tcPr>
          <w:p w14:paraId="3D52EF09" w14:textId="42CE9540" w:rsidR="00A25066" w:rsidRPr="00F27F25" w:rsidRDefault="006A05B8" w:rsidP="00A25066">
            <w:pPr>
              <w:rPr>
                <w:sz w:val="24"/>
                <w:szCs w:val="24"/>
              </w:rPr>
            </w:pPr>
            <w:r>
              <w:rPr>
                <w:sz w:val="24"/>
                <w:szCs w:val="24"/>
              </w:rPr>
              <w:t>1</w:t>
            </w:r>
            <w:r w:rsidR="004B4306">
              <w:rPr>
                <w:sz w:val="24"/>
                <w:szCs w:val="24"/>
              </w:rPr>
              <w:t>.1</w:t>
            </w:r>
          </w:p>
        </w:tc>
        <w:tc>
          <w:tcPr>
            <w:tcW w:w="8192" w:type="dxa"/>
            <w:tcBorders>
              <w:top w:val="dotted" w:sz="4" w:space="0" w:color="auto"/>
              <w:bottom w:val="dotted" w:sz="4" w:space="0" w:color="auto"/>
            </w:tcBorders>
          </w:tcPr>
          <w:p w14:paraId="5A3B44D6" w14:textId="5DED82E9" w:rsidR="009A5C66" w:rsidRDefault="00235143" w:rsidP="0003041E">
            <w:pPr>
              <w:jc w:val="both"/>
              <w:rPr>
                <w:sz w:val="24"/>
                <w:szCs w:val="24"/>
              </w:rPr>
            </w:pPr>
            <w:r>
              <w:rPr>
                <w:sz w:val="24"/>
                <w:szCs w:val="24"/>
              </w:rPr>
              <w:t>The Chair</w:t>
            </w:r>
            <w:r w:rsidR="00A25066" w:rsidRPr="00F27F25">
              <w:rPr>
                <w:sz w:val="24"/>
                <w:szCs w:val="24"/>
              </w:rPr>
              <w:t xml:space="preserve"> invited Board members to</w:t>
            </w:r>
            <w:r w:rsidR="007F5362">
              <w:rPr>
                <w:sz w:val="24"/>
                <w:szCs w:val="24"/>
              </w:rPr>
              <w:t xml:space="preserve"> declare any relevant interests. </w:t>
            </w:r>
            <w:r w:rsidR="0003041E">
              <w:rPr>
                <w:sz w:val="24"/>
                <w:szCs w:val="24"/>
              </w:rPr>
              <w:t>No relevant interests were declared.</w:t>
            </w:r>
          </w:p>
          <w:p w14:paraId="31A908CF" w14:textId="03FB4964" w:rsidR="009A5C66" w:rsidRPr="00F27F25" w:rsidRDefault="009A5C66" w:rsidP="007915D4">
            <w:pPr>
              <w:jc w:val="both"/>
              <w:rPr>
                <w:sz w:val="24"/>
                <w:szCs w:val="24"/>
              </w:rPr>
            </w:pPr>
          </w:p>
        </w:tc>
      </w:tr>
      <w:tr w:rsidR="00085CAE" w:rsidRPr="00DD39EE" w14:paraId="549175D2" w14:textId="77777777" w:rsidTr="2CD31B49">
        <w:tc>
          <w:tcPr>
            <w:tcW w:w="824" w:type="dxa"/>
            <w:tcBorders>
              <w:top w:val="dotted" w:sz="4" w:space="0" w:color="auto"/>
              <w:bottom w:val="dotted" w:sz="4" w:space="0" w:color="auto"/>
            </w:tcBorders>
          </w:tcPr>
          <w:p w14:paraId="00AAE636" w14:textId="2F125A2B" w:rsidR="00085CAE" w:rsidRDefault="00085CAE" w:rsidP="00085CAE">
            <w:pPr>
              <w:rPr>
                <w:sz w:val="24"/>
                <w:szCs w:val="24"/>
              </w:rPr>
            </w:pPr>
            <w:r>
              <w:rPr>
                <w:b/>
                <w:sz w:val="24"/>
                <w:szCs w:val="24"/>
              </w:rPr>
              <w:t>2</w:t>
            </w:r>
          </w:p>
        </w:tc>
        <w:tc>
          <w:tcPr>
            <w:tcW w:w="8192" w:type="dxa"/>
            <w:tcBorders>
              <w:top w:val="dotted" w:sz="4" w:space="0" w:color="auto"/>
              <w:bottom w:val="dotted" w:sz="4" w:space="0" w:color="auto"/>
            </w:tcBorders>
          </w:tcPr>
          <w:p w14:paraId="374E5EA3" w14:textId="3760C25A" w:rsidR="00085CAE" w:rsidRDefault="00085CAE" w:rsidP="00085CAE">
            <w:pPr>
              <w:jc w:val="both"/>
              <w:rPr>
                <w:sz w:val="24"/>
                <w:szCs w:val="24"/>
              </w:rPr>
            </w:pPr>
            <w:r>
              <w:rPr>
                <w:b/>
                <w:sz w:val="24"/>
                <w:szCs w:val="24"/>
              </w:rPr>
              <w:t>Board Business and Agenda for the Meeting</w:t>
            </w:r>
          </w:p>
        </w:tc>
      </w:tr>
      <w:tr w:rsidR="00085CAE" w:rsidRPr="00DD39EE" w14:paraId="136D5C2C" w14:textId="77777777" w:rsidTr="2CD31B49">
        <w:tc>
          <w:tcPr>
            <w:tcW w:w="824" w:type="dxa"/>
            <w:tcBorders>
              <w:top w:val="dotted" w:sz="4" w:space="0" w:color="auto"/>
              <w:bottom w:val="dotted" w:sz="4" w:space="0" w:color="auto"/>
            </w:tcBorders>
          </w:tcPr>
          <w:p w14:paraId="5F53D0ED" w14:textId="34084178" w:rsidR="00085CAE" w:rsidRDefault="00085CAE" w:rsidP="00085CAE">
            <w:pPr>
              <w:rPr>
                <w:sz w:val="24"/>
                <w:szCs w:val="24"/>
              </w:rPr>
            </w:pPr>
            <w:r>
              <w:rPr>
                <w:sz w:val="24"/>
                <w:szCs w:val="24"/>
              </w:rPr>
              <w:t>2.1</w:t>
            </w:r>
          </w:p>
        </w:tc>
        <w:tc>
          <w:tcPr>
            <w:tcW w:w="8192" w:type="dxa"/>
            <w:tcBorders>
              <w:top w:val="dotted" w:sz="4" w:space="0" w:color="auto"/>
              <w:bottom w:val="dotted" w:sz="4" w:space="0" w:color="auto"/>
            </w:tcBorders>
          </w:tcPr>
          <w:p w14:paraId="2D99DB64" w14:textId="146CEE9D" w:rsidR="00085CAE" w:rsidRDefault="00085CAE" w:rsidP="00085CAE">
            <w:pPr>
              <w:rPr>
                <w:sz w:val="24"/>
                <w:szCs w:val="24"/>
              </w:rPr>
            </w:pPr>
            <w:r>
              <w:rPr>
                <w:sz w:val="24"/>
                <w:szCs w:val="24"/>
              </w:rPr>
              <w:t xml:space="preserve">The agenda for the </w:t>
            </w:r>
            <w:r w:rsidR="007A40A2">
              <w:rPr>
                <w:sz w:val="24"/>
                <w:szCs w:val="24"/>
              </w:rPr>
              <w:t>March</w:t>
            </w:r>
            <w:r>
              <w:rPr>
                <w:sz w:val="24"/>
                <w:szCs w:val="24"/>
              </w:rPr>
              <w:t xml:space="preserve"> meeting was adopted by the Board.</w:t>
            </w:r>
          </w:p>
          <w:p w14:paraId="2D82F13C" w14:textId="77777777" w:rsidR="00085CAE" w:rsidRDefault="00085CAE" w:rsidP="00085CAE">
            <w:pPr>
              <w:jc w:val="both"/>
              <w:rPr>
                <w:sz w:val="24"/>
                <w:szCs w:val="24"/>
              </w:rPr>
            </w:pPr>
          </w:p>
        </w:tc>
      </w:tr>
      <w:tr w:rsidR="00085CAE" w:rsidRPr="00DD39EE" w14:paraId="788BCF24" w14:textId="77777777" w:rsidTr="2CD31B49">
        <w:tc>
          <w:tcPr>
            <w:tcW w:w="824" w:type="dxa"/>
            <w:tcBorders>
              <w:top w:val="dotted" w:sz="4" w:space="0" w:color="auto"/>
              <w:bottom w:val="dotted" w:sz="4" w:space="0" w:color="auto"/>
            </w:tcBorders>
          </w:tcPr>
          <w:p w14:paraId="2DC55052" w14:textId="1D44C7F2" w:rsidR="00085CAE" w:rsidRPr="00837B44" w:rsidRDefault="00085CAE" w:rsidP="00085CAE">
            <w:pPr>
              <w:rPr>
                <w:b/>
                <w:sz w:val="24"/>
                <w:szCs w:val="24"/>
              </w:rPr>
            </w:pPr>
            <w:r>
              <w:rPr>
                <w:b/>
                <w:sz w:val="24"/>
                <w:szCs w:val="24"/>
              </w:rPr>
              <w:t>3</w:t>
            </w:r>
          </w:p>
        </w:tc>
        <w:tc>
          <w:tcPr>
            <w:tcW w:w="8192" w:type="dxa"/>
            <w:tcBorders>
              <w:top w:val="dotted" w:sz="4" w:space="0" w:color="auto"/>
              <w:bottom w:val="dotted" w:sz="4" w:space="0" w:color="auto"/>
            </w:tcBorders>
          </w:tcPr>
          <w:p w14:paraId="05A726E5" w14:textId="4F62DD20" w:rsidR="00085CAE" w:rsidRPr="000B13B4" w:rsidRDefault="00085CAE" w:rsidP="00085CAE">
            <w:pPr>
              <w:jc w:val="both"/>
              <w:rPr>
                <w:b/>
                <w:sz w:val="24"/>
                <w:szCs w:val="24"/>
              </w:rPr>
            </w:pPr>
            <w:r>
              <w:rPr>
                <w:b/>
                <w:sz w:val="24"/>
                <w:szCs w:val="24"/>
              </w:rPr>
              <w:t>Minutes of Previous M</w:t>
            </w:r>
            <w:r w:rsidRPr="00F27F25">
              <w:rPr>
                <w:b/>
                <w:sz w:val="24"/>
                <w:szCs w:val="24"/>
              </w:rPr>
              <w:t xml:space="preserve">eeting </w:t>
            </w:r>
          </w:p>
        </w:tc>
      </w:tr>
      <w:tr w:rsidR="00085CAE" w:rsidRPr="00DD39EE" w14:paraId="794958BA" w14:textId="77777777" w:rsidTr="2CD31B49">
        <w:tc>
          <w:tcPr>
            <w:tcW w:w="824" w:type="dxa"/>
            <w:tcBorders>
              <w:top w:val="dotted" w:sz="4" w:space="0" w:color="auto"/>
              <w:bottom w:val="dotted" w:sz="4" w:space="0" w:color="auto"/>
            </w:tcBorders>
          </w:tcPr>
          <w:p w14:paraId="796F1747" w14:textId="6F9E87A0" w:rsidR="00085CAE" w:rsidRDefault="00085CAE" w:rsidP="00085CAE">
            <w:pPr>
              <w:rPr>
                <w:sz w:val="24"/>
                <w:szCs w:val="24"/>
              </w:rPr>
            </w:pPr>
            <w:r>
              <w:rPr>
                <w:sz w:val="24"/>
                <w:szCs w:val="24"/>
              </w:rPr>
              <w:t>3</w:t>
            </w:r>
            <w:r w:rsidRPr="00DD39EE">
              <w:rPr>
                <w:sz w:val="24"/>
                <w:szCs w:val="24"/>
              </w:rPr>
              <w:t>.1</w:t>
            </w:r>
          </w:p>
        </w:tc>
        <w:tc>
          <w:tcPr>
            <w:tcW w:w="8192" w:type="dxa"/>
            <w:tcBorders>
              <w:top w:val="dotted" w:sz="4" w:space="0" w:color="auto"/>
              <w:bottom w:val="dotted" w:sz="4" w:space="0" w:color="auto"/>
            </w:tcBorders>
          </w:tcPr>
          <w:p w14:paraId="7684A6EF" w14:textId="017691CD" w:rsidR="004514B2" w:rsidRDefault="004514B2" w:rsidP="00085CAE">
            <w:pPr>
              <w:jc w:val="both"/>
              <w:rPr>
                <w:sz w:val="24"/>
                <w:szCs w:val="24"/>
              </w:rPr>
            </w:pPr>
            <w:r>
              <w:rPr>
                <w:sz w:val="24"/>
                <w:szCs w:val="24"/>
              </w:rPr>
              <w:t xml:space="preserve">The minutes of the meeting held on </w:t>
            </w:r>
            <w:r w:rsidR="00DC63E3">
              <w:rPr>
                <w:sz w:val="24"/>
                <w:szCs w:val="24"/>
              </w:rPr>
              <w:t>10 February</w:t>
            </w:r>
            <w:r w:rsidR="00936CEC">
              <w:rPr>
                <w:sz w:val="24"/>
                <w:szCs w:val="24"/>
              </w:rPr>
              <w:t xml:space="preserve"> 202</w:t>
            </w:r>
            <w:r w:rsidR="00DC63E3">
              <w:rPr>
                <w:sz w:val="24"/>
                <w:szCs w:val="24"/>
              </w:rPr>
              <w:t>3</w:t>
            </w:r>
            <w:r>
              <w:rPr>
                <w:sz w:val="24"/>
                <w:szCs w:val="24"/>
              </w:rPr>
              <w:t xml:space="preserve"> were proposed by </w:t>
            </w:r>
            <w:r w:rsidR="00527D4D">
              <w:rPr>
                <w:sz w:val="24"/>
                <w:szCs w:val="24"/>
              </w:rPr>
              <w:t>Seamus Smith and seconded by Brid O’Donovan</w:t>
            </w:r>
            <w:r>
              <w:rPr>
                <w:sz w:val="24"/>
                <w:szCs w:val="24"/>
              </w:rPr>
              <w:t>.</w:t>
            </w:r>
          </w:p>
          <w:p w14:paraId="35DCF901" w14:textId="3E0359BD" w:rsidR="00085CAE" w:rsidRDefault="00085CAE" w:rsidP="0089781D">
            <w:pPr>
              <w:jc w:val="both"/>
              <w:rPr>
                <w:sz w:val="24"/>
                <w:szCs w:val="24"/>
              </w:rPr>
            </w:pPr>
          </w:p>
        </w:tc>
      </w:tr>
      <w:tr w:rsidR="00085CAE" w:rsidRPr="00DD39EE" w14:paraId="21C8CCE2" w14:textId="77777777" w:rsidTr="2CD31B49">
        <w:tc>
          <w:tcPr>
            <w:tcW w:w="824" w:type="dxa"/>
            <w:tcBorders>
              <w:top w:val="dotted" w:sz="4" w:space="0" w:color="auto"/>
              <w:bottom w:val="dotted" w:sz="4" w:space="0" w:color="auto"/>
            </w:tcBorders>
          </w:tcPr>
          <w:p w14:paraId="73C4FFD1" w14:textId="673AE2C7" w:rsidR="00085CAE" w:rsidRPr="00A33949" w:rsidRDefault="00C3526E" w:rsidP="00085CAE">
            <w:pPr>
              <w:rPr>
                <w:b/>
                <w:sz w:val="24"/>
                <w:szCs w:val="24"/>
              </w:rPr>
            </w:pPr>
            <w:r>
              <w:rPr>
                <w:b/>
                <w:sz w:val="24"/>
                <w:szCs w:val="24"/>
              </w:rPr>
              <w:t>4</w:t>
            </w:r>
          </w:p>
        </w:tc>
        <w:tc>
          <w:tcPr>
            <w:tcW w:w="8192" w:type="dxa"/>
            <w:tcBorders>
              <w:top w:val="dotted" w:sz="4" w:space="0" w:color="auto"/>
              <w:bottom w:val="dotted" w:sz="4" w:space="0" w:color="auto"/>
            </w:tcBorders>
          </w:tcPr>
          <w:p w14:paraId="6796DDD3" w14:textId="64465DC4" w:rsidR="00085CAE" w:rsidRPr="00A33949" w:rsidRDefault="00085CAE" w:rsidP="00085CAE">
            <w:pPr>
              <w:jc w:val="both"/>
              <w:rPr>
                <w:b/>
                <w:sz w:val="24"/>
                <w:szCs w:val="24"/>
              </w:rPr>
            </w:pPr>
            <w:r w:rsidRPr="00A33949">
              <w:rPr>
                <w:b/>
                <w:sz w:val="24"/>
                <w:szCs w:val="24"/>
              </w:rPr>
              <w:t>Chief Executive and Chair’s Report</w:t>
            </w:r>
          </w:p>
        </w:tc>
      </w:tr>
      <w:tr w:rsidR="00085CAE" w:rsidRPr="00DD39EE" w14:paraId="67504F63" w14:textId="77777777" w:rsidTr="2CD31B49">
        <w:tc>
          <w:tcPr>
            <w:tcW w:w="824" w:type="dxa"/>
            <w:tcBorders>
              <w:top w:val="dotted" w:sz="4" w:space="0" w:color="auto"/>
              <w:bottom w:val="dotted" w:sz="4" w:space="0" w:color="auto"/>
            </w:tcBorders>
          </w:tcPr>
          <w:p w14:paraId="1CED8CCA" w14:textId="0B928E91" w:rsidR="00085CAE" w:rsidRDefault="00C3526E" w:rsidP="00085CAE">
            <w:pPr>
              <w:rPr>
                <w:sz w:val="24"/>
                <w:szCs w:val="24"/>
              </w:rPr>
            </w:pPr>
            <w:r>
              <w:rPr>
                <w:sz w:val="24"/>
                <w:szCs w:val="24"/>
              </w:rPr>
              <w:t>4</w:t>
            </w:r>
            <w:r w:rsidR="00085CAE">
              <w:rPr>
                <w:sz w:val="24"/>
                <w:szCs w:val="24"/>
              </w:rPr>
              <w:t>.1</w:t>
            </w:r>
          </w:p>
        </w:tc>
        <w:tc>
          <w:tcPr>
            <w:tcW w:w="8192" w:type="dxa"/>
            <w:tcBorders>
              <w:top w:val="dotted" w:sz="4" w:space="0" w:color="auto"/>
              <w:bottom w:val="dotted" w:sz="4" w:space="0" w:color="auto"/>
            </w:tcBorders>
          </w:tcPr>
          <w:p w14:paraId="478B6238" w14:textId="78728AE6" w:rsidR="001D3081" w:rsidRDefault="001D3081" w:rsidP="003B1992">
            <w:pPr>
              <w:jc w:val="both"/>
              <w:rPr>
                <w:sz w:val="24"/>
                <w:szCs w:val="24"/>
              </w:rPr>
            </w:pPr>
            <w:r>
              <w:rPr>
                <w:sz w:val="24"/>
                <w:szCs w:val="24"/>
              </w:rPr>
              <w:t>It was noted that this would likely be the last report from the Chief Executive based on the previous strategy objectives.</w:t>
            </w:r>
          </w:p>
          <w:p w14:paraId="5D47970F" w14:textId="1E7B14CF" w:rsidR="001D3081" w:rsidRDefault="001D3081" w:rsidP="003B1992">
            <w:pPr>
              <w:jc w:val="both"/>
              <w:rPr>
                <w:sz w:val="24"/>
                <w:szCs w:val="24"/>
              </w:rPr>
            </w:pPr>
          </w:p>
          <w:p w14:paraId="7F5B46AA" w14:textId="4772A15D" w:rsidR="009644FF" w:rsidRDefault="00C47C24" w:rsidP="003B1992">
            <w:pPr>
              <w:jc w:val="both"/>
              <w:rPr>
                <w:sz w:val="24"/>
                <w:szCs w:val="24"/>
              </w:rPr>
            </w:pPr>
            <w:r>
              <w:rPr>
                <w:sz w:val="24"/>
                <w:szCs w:val="24"/>
              </w:rPr>
              <w:t xml:space="preserve">Fiona Coyne spoke to a number of areas set out in her Chief Executive’s Report. </w:t>
            </w:r>
            <w:r w:rsidR="009644FF">
              <w:rPr>
                <w:sz w:val="24"/>
                <w:szCs w:val="24"/>
              </w:rPr>
              <w:t>Fiona Coyne and Catherine Heaney met with the Minister for Social Protection on 9 March in relation to the review of volunteering in the Citizens Information Services. BearingPoint is now working on the final version of the report.</w:t>
            </w:r>
          </w:p>
          <w:p w14:paraId="007233E8" w14:textId="383DEBE0" w:rsidR="009644FF" w:rsidRDefault="009644FF" w:rsidP="003B1992">
            <w:pPr>
              <w:jc w:val="both"/>
              <w:rPr>
                <w:sz w:val="24"/>
                <w:szCs w:val="24"/>
              </w:rPr>
            </w:pPr>
          </w:p>
          <w:p w14:paraId="2FC65912" w14:textId="15B10AFB" w:rsidR="00A34829" w:rsidRDefault="00794431" w:rsidP="003B1992">
            <w:pPr>
              <w:jc w:val="both"/>
              <w:rPr>
                <w:sz w:val="24"/>
                <w:szCs w:val="24"/>
              </w:rPr>
            </w:pPr>
            <w:r>
              <w:rPr>
                <w:sz w:val="24"/>
                <w:szCs w:val="24"/>
              </w:rPr>
              <w:t xml:space="preserve">Fiona noted that the draft Service Level Agreements with the Service Delivery Companies remain with the DSP for observations. </w:t>
            </w:r>
            <w:r w:rsidR="008F1CD1">
              <w:rPr>
                <w:sz w:val="24"/>
                <w:szCs w:val="24"/>
              </w:rPr>
              <w:t>Fiona</w:t>
            </w:r>
            <w:r>
              <w:rPr>
                <w:sz w:val="24"/>
                <w:szCs w:val="24"/>
              </w:rPr>
              <w:t xml:space="preserve"> also reported that CIB has been awarded funding under the Public Sector Innovation Fund</w:t>
            </w:r>
            <w:r w:rsidR="00A34829">
              <w:rPr>
                <w:sz w:val="24"/>
                <w:szCs w:val="24"/>
              </w:rPr>
              <w:t xml:space="preserve"> (PSIF)</w:t>
            </w:r>
            <w:r>
              <w:rPr>
                <w:sz w:val="24"/>
                <w:szCs w:val="24"/>
              </w:rPr>
              <w:t xml:space="preserve"> for a project involving remote access to CIS from libraries. </w:t>
            </w:r>
            <w:r w:rsidR="00A34829">
              <w:rPr>
                <w:sz w:val="24"/>
                <w:szCs w:val="24"/>
              </w:rPr>
              <w:t>MABS Support attended the Joint Oireachtas Committee on Finance on 8 March to discuss non-bank lenders. CIB met with the MABS Chairs recently and is scheduled to meet the CIS Chairs in April.</w:t>
            </w:r>
          </w:p>
          <w:p w14:paraId="5C6F4E21" w14:textId="35152294" w:rsidR="00A34829" w:rsidRDefault="00A34829" w:rsidP="003B1992">
            <w:pPr>
              <w:jc w:val="both"/>
              <w:rPr>
                <w:sz w:val="24"/>
                <w:szCs w:val="24"/>
              </w:rPr>
            </w:pPr>
          </w:p>
          <w:p w14:paraId="43BE6E8B" w14:textId="77777777" w:rsidR="00833A32" w:rsidRDefault="00A34829" w:rsidP="003B1992">
            <w:pPr>
              <w:jc w:val="both"/>
              <w:rPr>
                <w:sz w:val="24"/>
                <w:szCs w:val="24"/>
              </w:rPr>
            </w:pPr>
            <w:r>
              <w:rPr>
                <w:sz w:val="24"/>
                <w:szCs w:val="24"/>
              </w:rPr>
              <w:t xml:space="preserve">The Board gave their congratulations on the PSIF award. </w:t>
            </w:r>
          </w:p>
          <w:p w14:paraId="4FD5E98F" w14:textId="77777777" w:rsidR="00833A32" w:rsidRDefault="00833A32" w:rsidP="003B1992">
            <w:pPr>
              <w:jc w:val="both"/>
              <w:rPr>
                <w:sz w:val="24"/>
                <w:szCs w:val="24"/>
              </w:rPr>
            </w:pPr>
          </w:p>
          <w:p w14:paraId="06DC5266" w14:textId="0380AA14" w:rsidR="00A34829" w:rsidRDefault="00833A32" w:rsidP="003B1992">
            <w:pPr>
              <w:jc w:val="both"/>
              <w:rPr>
                <w:sz w:val="24"/>
                <w:szCs w:val="24"/>
              </w:rPr>
            </w:pPr>
            <w:r>
              <w:rPr>
                <w:sz w:val="24"/>
                <w:szCs w:val="24"/>
              </w:rPr>
              <w:t xml:space="preserve">It was noted that draft Service Level Agreements were provided to the DSP in late 2022 for observations. </w:t>
            </w:r>
            <w:r w:rsidR="00A34829">
              <w:rPr>
                <w:sz w:val="24"/>
                <w:szCs w:val="24"/>
              </w:rPr>
              <w:t xml:space="preserve">The Board asked that </w:t>
            </w:r>
            <w:r w:rsidR="000A3A5F">
              <w:rPr>
                <w:sz w:val="24"/>
                <w:szCs w:val="24"/>
              </w:rPr>
              <w:t>the Executive follow up with the DSP in relation to the</w:t>
            </w:r>
            <w:r w:rsidR="00AE76CA">
              <w:rPr>
                <w:sz w:val="24"/>
                <w:szCs w:val="24"/>
              </w:rPr>
              <w:t xml:space="preserve"> Department’s</w:t>
            </w:r>
            <w:r w:rsidR="000A3A5F">
              <w:rPr>
                <w:sz w:val="24"/>
                <w:szCs w:val="24"/>
              </w:rPr>
              <w:t xml:space="preserve"> observations on the </w:t>
            </w:r>
            <w:r w:rsidR="00701706">
              <w:rPr>
                <w:sz w:val="24"/>
                <w:szCs w:val="24"/>
              </w:rPr>
              <w:t xml:space="preserve">draft </w:t>
            </w:r>
            <w:r w:rsidR="000A3A5F">
              <w:rPr>
                <w:sz w:val="24"/>
                <w:szCs w:val="24"/>
              </w:rPr>
              <w:t>Service Level Agreements.</w:t>
            </w:r>
          </w:p>
          <w:p w14:paraId="603EE126" w14:textId="73581412" w:rsidR="009F5005" w:rsidRDefault="009F5005" w:rsidP="007705AD">
            <w:pPr>
              <w:jc w:val="both"/>
              <w:rPr>
                <w:sz w:val="24"/>
                <w:szCs w:val="24"/>
              </w:rPr>
            </w:pPr>
          </w:p>
        </w:tc>
      </w:tr>
      <w:tr w:rsidR="007705AD" w:rsidRPr="00DD39EE" w14:paraId="52CF7ED3" w14:textId="77777777" w:rsidTr="2CD31B49">
        <w:tc>
          <w:tcPr>
            <w:tcW w:w="824" w:type="dxa"/>
            <w:tcBorders>
              <w:top w:val="dotted" w:sz="4" w:space="0" w:color="auto"/>
              <w:bottom w:val="dotted" w:sz="4" w:space="0" w:color="auto"/>
            </w:tcBorders>
          </w:tcPr>
          <w:p w14:paraId="1E648EDC" w14:textId="77777777" w:rsidR="007705AD" w:rsidRDefault="007705AD" w:rsidP="00085CAE">
            <w:pPr>
              <w:rPr>
                <w:sz w:val="24"/>
                <w:szCs w:val="24"/>
              </w:rPr>
            </w:pPr>
          </w:p>
        </w:tc>
        <w:tc>
          <w:tcPr>
            <w:tcW w:w="8192" w:type="dxa"/>
            <w:tcBorders>
              <w:top w:val="dotted" w:sz="4" w:space="0" w:color="auto"/>
              <w:bottom w:val="dotted" w:sz="4" w:space="0" w:color="auto"/>
            </w:tcBorders>
          </w:tcPr>
          <w:p w14:paraId="12C9625F" w14:textId="73E68662" w:rsidR="007705AD" w:rsidRPr="00706946" w:rsidRDefault="007705AD" w:rsidP="003B1992">
            <w:pPr>
              <w:jc w:val="both"/>
              <w:rPr>
                <w:b/>
                <w:bCs/>
                <w:sz w:val="24"/>
                <w:szCs w:val="24"/>
              </w:rPr>
            </w:pPr>
            <w:r w:rsidRPr="00706946">
              <w:rPr>
                <w:b/>
                <w:bCs/>
                <w:sz w:val="24"/>
                <w:szCs w:val="24"/>
              </w:rPr>
              <w:t>Update on Periodic Critical Review (PCR) Actions</w:t>
            </w:r>
          </w:p>
        </w:tc>
      </w:tr>
      <w:tr w:rsidR="007705AD" w:rsidRPr="00DD39EE" w14:paraId="54458F2B" w14:textId="77777777" w:rsidTr="2CD31B49">
        <w:tc>
          <w:tcPr>
            <w:tcW w:w="824" w:type="dxa"/>
            <w:tcBorders>
              <w:top w:val="dotted" w:sz="4" w:space="0" w:color="auto"/>
              <w:bottom w:val="dotted" w:sz="4" w:space="0" w:color="auto"/>
            </w:tcBorders>
          </w:tcPr>
          <w:p w14:paraId="4424E754" w14:textId="77777777" w:rsidR="007705AD" w:rsidRDefault="007705AD" w:rsidP="00085CAE">
            <w:pPr>
              <w:rPr>
                <w:sz w:val="24"/>
                <w:szCs w:val="24"/>
              </w:rPr>
            </w:pPr>
          </w:p>
        </w:tc>
        <w:tc>
          <w:tcPr>
            <w:tcW w:w="8192" w:type="dxa"/>
            <w:tcBorders>
              <w:top w:val="dotted" w:sz="4" w:space="0" w:color="auto"/>
              <w:bottom w:val="dotted" w:sz="4" w:space="0" w:color="auto"/>
            </w:tcBorders>
          </w:tcPr>
          <w:p w14:paraId="5A062DE6" w14:textId="21584301" w:rsidR="007705AD" w:rsidRDefault="00706946" w:rsidP="003B1992">
            <w:pPr>
              <w:jc w:val="both"/>
              <w:rPr>
                <w:sz w:val="24"/>
                <w:szCs w:val="24"/>
              </w:rPr>
            </w:pPr>
            <w:r>
              <w:rPr>
                <w:sz w:val="24"/>
                <w:szCs w:val="24"/>
              </w:rPr>
              <w:t xml:space="preserve">A report on actions taken to address recommendations in the 2022 Periodic Critical Review (PCR) was circulated in advance of the meeting. The completion of the Service Level Agreements with the funded companies will be important to addressing some of the recommendations, as will the implementation of metrics. The Board asked that a </w:t>
            </w:r>
            <w:r w:rsidR="00EC7C82">
              <w:rPr>
                <w:sz w:val="24"/>
                <w:szCs w:val="24"/>
              </w:rPr>
              <w:t xml:space="preserve">further </w:t>
            </w:r>
            <w:r>
              <w:rPr>
                <w:sz w:val="24"/>
                <w:szCs w:val="24"/>
              </w:rPr>
              <w:t xml:space="preserve">report on the PCR recommendations be provided </w:t>
            </w:r>
            <w:r w:rsidR="00EC7C82">
              <w:rPr>
                <w:sz w:val="24"/>
                <w:szCs w:val="24"/>
              </w:rPr>
              <w:t>in July</w:t>
            </w:r>
            <w:r>
              <w:rPr>
                <w:sz w:val="24"/>
                <w:szCs w:val="24"/>
              </w:rPr>
              <w:t xml:space="preserve">. The committees of the Board will have a role </w:t>
            </w:r>
            <w:r w:rsidR="00EC7C82">
              <w:rPr>
                <w:sz w:val="24"/>
                <w:szCs w:val="24"/>
              </w:rPr>
              <w:t>in monitoring the actions stemming from the PCR.</w:t>
            </w:r>
          </w:p>
          <w:p w14:paraId="56CB6744" w14:textId="50FECCDD" w:rsidR="00EC7C82" w:rsidRDefault="00EC7C82" w:rsidP="003B1992">
            <w:pPr>
              <w:jc w:val="both"/>
              <w:rPr>
                <w:sz w:val="24"/>
                <w:szCs w:val="24"/>
              </w:rPr>
            </w:pPr>
          </w:p>
        </w:tc>
      </w:tr>
      <w:tr w:rsidR="00821073" w:rsidRPr="00DD39EE" w14:paraId="321B0226" w14:textId="77777777" w:rsidTr="2CD31B49">
        <w:tc>
          <w:tcPr>
            <w:tcW w:w="824" w:type="dxa"/>
            <w:tcBorders>
              <w:top w:val="dotted" w:sz="4" w:space="0" w:color="auto"/>
              <w:bottom w:val="dotted" w:sz="4" w:space="0" w:color="auto"/>
            </w:tcBorders>
          </w:tcPr>
          <w:p w14:paraId="13CDA0B8" w14:textId="0B524C42" w:rsidR="00821073" w:rsidRPr="00B82531" w:rsidRDefault="00A747E9" w:rsidP="00085CAE">
            <w:pPr>
              <w:rPr>
                <w:b/>
                <w:bCs/>
                <w:sz w:val="24"/>
                <w:szCs w:val="24"/>
              </w:rPr>
            </w:pPr>
            <w:r w:rsidRPr="00B82531">
              <w:rPr>
                <w:b/>
                <w:bCs/>
                <w:sz w:val="24"/>
                <w:szCs w:val="24"/>
              </w:rPr>
              <w:t>5</w:t>
            </w:r>
          </w:p>
        </w:tc>
        <w:tc>
          <w:tcPr>
            <w:tcW w:w="8192" w:type="dxa"/>
            <w:tcBorders>
              <w:top w:val="dotted" w:sz="4" w:space="0" w:color="auto"/>
              <w:bottom w:val="dotted" w:sz="4" w:space="0" w:color="auto"/>
            </w:tcBorders>
          </w:tcPr>
          <w:p w14:paraId="529B7D19" w14:textId="34CED2D3" w:rsidR="00821073" w:rsidRPr="00B82531" w:rsidRDefault="00A747E9" w:rsidP="003B1992">
            <w:pPr>
              <w:jc w:val="both"/>
              <w:rPr>
                <w:b/>
                <w:bCs/>
                <w:sz w:val="24"/>
                <w:szCs w:val="24"/>
              </w:rPr>
            </w:pPr>
            <w:r w:rsidRPr="00B82531">
              <w:rPr>
                <w:b/>
                <w:bCs/>
                <w:sz w:val="24"/>
                <w:szCs w:val="24"/>
              </w:rPr>
              <w:t>Committee Reports</w:t>
            </w:r>
          </w:p>
        </w:tc>
      </w:tr>
      <w:tr w:rsidR="00821073" w:rsidRPr="00DD39EE" w14:paraId="2963B515" w14:textId="77777777" w:rsidTr="2CD31B49">
        <w:tc>
          <w:tcPr>
            <w:tcW w:w="824" w:type="dxa"/>
            <w:tcBorders>
              <w:top w:val="dotted" w:sz="4" w:space="0" w:color="auto"/>
              <w:bottom w:val="dotted" w:sz="4" w:space="0" w:color="auto"/>
            </w:tcBorders>
          </w:tcPr>
          <w:p w14:paraId="199D95D2" w14:textId="096033F0" w:rsidR="00821073" w:rsidRDefault="00A747E9" w:rsidP="00085CAE">
            <w:pPr>
              <w:rPr>
                <w:sz w:val="24"/>
                <w:szCs w:val="24"/>
              </w:rPr>
            </w:pPr>
            <w:r>
              <w:rPr>
                <w:sz w:val="24"/>
                <w:szCs w:val="24"/>
              </w:rPr>
              <w:t>5.1</w:t>
            </w:r>
          </w:p>
        </w:tc>
        <w:tc>
          <w:tcPr>
            <w:tcW w:w="8192" w:type="dxa"/>
            <w:tcBorders>
              <w:top w:val="dotted" w:sz="4" w:space="0" w:color="auto"/>
              <w:bottom w:val="dotted" w:sz="4" w:space="0" w:color="auto"/>
            </w:tcBorders>
          </w:tcPr>
          <w:p w14:paraId="4D895A8D" w14:textId="2A0C52C0" w:rsidR="00821073" w:rsidRPr="00B82531" w:rsidRDefault="00A747E9" w:rsidP="003B1992">
            <w:pPr>
              <w:jc w:val="both"/>
              <w:rPr>
                <w:sz w:val="24"/>
                <w:szCs w:val="24"/>
                <w:u w:val="single"/>
              </w:rPr>
            </w:pPr>
            <w:r w:rsidRPr="00B82531">
              <w:rPr>
                <w:sz w:val="24"/>
                <w:szCs w:val="24"/>
                <w:u w:val="single"/>
              </w:rPr>
              <w:t>Standards and Development Committee</w:t>
            </w:r>
          </w:p>
        </w:tc>
      </w:tr>
      <w:tr w:rsidR="00821073" w:rsidRPr="00DD39EE" w14:paraId="555BC3AD" w14:textId="77777777" w:rsidTr="2CD31B49">
        <w:tc>
          <w:tcPr>
            <w:tcW w:w="824" w:type="dxa"/>
            <w:tcBorders>
              <w:top w:val="dotted" w:sz="4" w:space="0" w:color="auto"/>
              <w:bottom w:val="dotted" w:sz="4" w:space="0" w:color="auto"/>
            </w:tcBorders>
          </w:tcPr>
          <w:p w14:paraId="4969A29C" w14:textId="3CAA6FA3" w:rsidR="00821073" w:rsidRDefault="00602678" w:rsidP="00085CAE">
            <w:pPr>
              <w:rPr>
                <w:sz w:val="24"/>
                <w:szCs w:val="24"/>
              </w:rPr>
            </w:pPr>
            <w:r>
              <w:rPr>
                <w:sz w:val="24"/>
                <w:szCs w:val="24"/>
              </w:rPr>
              <w:t>5.1.1</w:t>
            </w:r>
          </w:p>
        </w:tc>
        <w:tc>
          <w:tcPr>
            <w:tcW w:w="8192" w:type="dxa"/>
            <w:tcBorders>
              <w:top w:val="dotted" w:sz="4" w:space="0" w:color="auto"/>
              <w:bottom w:val="dotted" w:sz="4" w:space="0" w:color="auto"/>
            </w:tcBorders>
          </w:tcPr>
          <w:p w14:paraId="376D2797" w14:textId="77777777" w:rsidR="00F8404F" w:rsidRDefault="00A747E9" w:rsidP="006247BE">
            <w:pPr>
              <w:jc w:val="both"/>
              <w:rPr>
                <w:sz w:val="24"/>
                <w:szCs w:val="24"/>
              </w:rPr>
            </w:pPr>
            <w:r>
              <w:rPr>
                <w:sz w:val="24"/>
                <w:szCs w:val="24"/>
              </w:rPr>
              <w:t xml:space="preserve">A briefing note </w:t>
            </w:r>
            <w:r w:rsidR="006A4C0E">
              <w:rPr>
                <w:sz w:val="24"/>
                <w:szCs w:val="24"/>
              </w:rPr>
              <w:t>on</w:t>
            </w:r>
            <w:r>
              <w:rPr>
                <w:sz w:val="24"/>
                <w:szCs w:val="24"/>
              </w:rPr>
              <w:t xml:space="preserve"> the </w:t>
            </w:r>
            <w:r w:rsidR="006A4C0E">
              <w:rPr>
                <w:sz w:val="24"/>
                <w:szCs w:val="24"/>
              </w:rPr>
              <w:t>c</w:t>
            </w:r>
            <w:r>
              <w:rPr>
                <w:sz w:val="24"/>
                <w:szCs w:val="24"/>
              </w:rPr>
              <w:t xml:space="preserve">ommittee </w:t>
            </w:r>
            <w:r w:rsidR="006A4C0E">
              <w:rPr>
                <w:sz w:val="24"/>
                <w:szCs w:val="24"/>
              </w:rPr>
              <w:t xml:space="preserve">meeting of </w:t>
            </w:r>
            <w:r w:rsidR="006247BE">
              <w:rPr>
                <w:sz w:val="24"/>
                <w:szCs w:val="24"/>
              </w:rPr>
              <w:t>15 February</w:t>
            </w:r>
            <w:r w:rsidR="006A4C0E">
              <w:rPr>
                <w:sz w:val="24"/>
                <w:szCs w:val="24"/>
              </w:rPr>
              <w:t xml:space="preserve"> 2023 </w:t>
            </w:r>
            <w:r>
              <w:rPr>
                <w:sz w:val="24"/>
                <w:szCs w:val="24"/>
              </w:rPr>
              <w:t xml:space="preserve">was circulated in advance of the </w:t>
            </w:r>
            <w:r w:rsidR="002C6431">
              <w:rPr>
                <w:sz w:val="24"/>
                <w:szCs w:val="24"/>
              </w:rPr>
              <w:t xml:space="preserve">Board </w:t>
            </w:r>
            <w:r>
              <w:rPr>
                <w:sz w:val="24"/>
                <w:szCs w:val="24"/>
              </w:rPr>
              <w:t xml:space="preserve">meeting. </w:t>
            </w:r>
          </w:p>
          <w:p w14:paraId="6FDBE15E" w14:textId="77777777" w:rsidR="00F8404F" w:rsidRDefault="00F8404F" w:rsidP="006247BE">
            <w:pPr>
              <w:jc w:val="both"/>
              <w:rPr>
                <w:sz w:val="24"/>
                <w:szCs w:val="24"/>
              </w:rPr>
            </w:pPr>
          </w:p>
          <w:p w14:paraId="7D751DCA" w14:textId="77777777" w:rsidR="00F8404F" w:rsidRDefault="00F8404F" w:rsidP="006247BE">
            <w:pPr>
              <w:jc w:val="both"/>
              <w:rPr>
                <w:sz w:val="24"/>
                <w:szCs w:val="24"/>
              </w:rPr>
            </w:pPr>
            <w:r>
              <w:rPr>
                <w:sz w:val="24"/>
                <w:szCs w:val="24"/>
              </w:rPr>
              <w:t>At the meeting, t</w:t>
            </w:r>
            <w:r w:rsidR="006247BE">
              <w:rPr>
                <w:sz w:val="24"/>
                <w:szCs w:val="24"/>
              </w:rPr>
              <w:t>wo changes to the terms of reference for the Committee were agreed for submission to the Board. It was noted that t</w:t>
            </w:r>
            <w:r w:rsidR="006247BE" w:rsidRPr="006247BE">
              <w:rPr>
                <w:sz w:val="24"/>
                <w:szCs w:val="24"/>
              </w:rPr>
              <w:t>wo potential external members ha</w:t>
            </w:r>
            <w:r w:rsidR="006247BE">
              <w:rPr>
                <w:sz w:val="24"/>
                <w:szCs w:val="24"/>
              </w:rPr>
              <w:t>d</w:t>
            </w:r>
            <w:r w:rsidR="006247BE" w:rsidRPr="006247BE">
              <w:rPr>
                <w:sz w:val="24"/>
                <w:szCs w:val="24"/>
              </w:rPr>
              <w:t xml:space="preserve"> been contacted, but </w:t>
            </w:r>
            <w:r w:rsidR="006247BE">
              <w:rPr>
                <w:sz w:val="24"/>
                <w:szCs w:val="24"/>
              </w:rPr>
              <w:t>that they had not yet responded.</w:t>
            </w:r>
            <w:r>
              <w:rPr>
                <w:sz w:val="24"/>
                <w:szCs w:val="24"/>
              </w:rPr>
              <w:t xml:space="preserve"> </w:t>
            </w:r>
          </w:p>
          <w:p w14:paraId="7EA75722" w14:textId="77777777" w:rsidR="00F8404F" w:rsidRDefault="00F8404F" w:rsidP="006247BE">
            <w:pPr>
              <w:jc w:val="both"/>
              <w:rPr>
                <w:sz w:val="24"/>
                <w:szCs w:val="24"/>
              </w:rPr>
            </w:pPr>
          </w:p>
          <w:p w14:paraId="03DAD7D2" w14:textId="77777777" w:rsidR="00F8404F" w:rsidRDefault="006247BE" w:rsidP="006247BE">
            <w:pPr>
              <w:jc w:val="both"/>
              <w:rPr>
                <w:sz w:val="24"/>
                <w:szCs w:val="24"/>
              </w:rPr>
            </w:pPr>
            <w:r>
              <w:rPr>
                <w:sz w:val="24"/>
                <w:szCs w:val="24"/>
              </w:rPr>
              <w:t>The Committee discussed its high-level priorities for the next two years, including the d</w:t>
            </w:r>
            <w:r w:rsidRPr="006247BE">
              <w:rPr>
                <w:sz w:val="24"/>
                <w:szCs w:val="24"/>
              </w:rPr>
              <w:t>evelopment and implementation of metrics to measure and analyse performance</w:t>
            </w:r>
            <w:r>
              <w:rPr>
                <w:sz w:val="24"/>
                <w:szCs w:val="24"/>
              </w:rPr>
              <w:t>, the application of Service Design principles in building on the MABS Quality Assurance Framework and the review of CIS service quality, and the evaluation of options for enhanced advocacy services.</w:t>
            </w:r>
            <w:r w:rsidR="00F8404F">
              <w:rPr>
                <w:sz w:val="24"/>
                <w:szCs w:val="24"/>
              </w:rPr>
              <w:t xml:space="preserve"> </w:t>
            </w:r>
          </w:p>
          <w:p w14:paraId="07FAAC54" w14:textId="77777777" w:rsidR="00F8404F" w:rsidRDefault="00F8404F" w:rsidP="006247BE">
            <w:pPr>
              <w:jc w:val="both"/>
              <w:rPr>
                <w:sz w:val="24"/>
                <w:szCs w:val="24"/>
              </w:rPr>
            </w:pPr>
          </w:p>
          <w:p w14:paraId="5DF6E815" w14:textId="77777777" w:rsidR="00F8404F" w:rsidRDefault="006247BE" w:rsidP="006247BE">
            <w:pPr>
              <w:jc w:val="both"/>
              <w:rPr>
                <w:sz w:val="24"/>
                <w:szCs w:val="24"/>
              </w:rPr>
            </w:pPr>
            <w:r>
              <w:rPr>
                <w:sz w:val="24"/>
                <w:szCs w:val="24"/>
              </w:rPr>
              <w:t>Two amendments to CIB’s draft strategy were proposed for feedback to BearingPoint.</w:t>
            </w:r>
            <w:r w:rsidR="00F8404F">
              <w:rPr>
                <w:sz w:val="24"/>
                <w:szCs w:val="24"/>
              </w:rPr>
              <w:t xml:space="preserve"> </w:t>
            </w:r>
          </w:p>
          <w:p w14:paraId="77B8DA97" w14:textId="77777777" w:rsidR="00F8404F" w:rsidRDefault="00F8404F" w:rsidP="006247BE">
            <w:pPr>
              <w:jc w:val="both"/>
              <w:rPr>
                <w:sz w:val="24"/>
                <w:szCs w:val="24"/>
              </w:rPr>
            </w:pPr>
          </w:p>
          <w:p w14:paraId="61D785DB" w14:textId="520F472B" w:rsidR="006247BE" w:rsidRDefault="006247BE" w:rsidP="006247BE">
            <w:pPr>
              <w:jc w:val="both"/>
              <w:rPr>
                <w:sz w:val="24"/>
                <w:szCs w:val="24"/>
              </w:rPr>
            </w:pPr>
            <w:r>
              <w:rPr>
                <w:sz w:val="24"/>
                <w:szCs w:val="24"/>
              </w:rPr>
              <w:t xml:space="preserve">Rachel Downes provided an update on the review of volunteering in the CIS, noting that initial briefings had been held with </w:t>
            </w:r>
            <w:r w:rsidR="00B334E1">
              <w:rPr>
                <w:sz w:val="24"/>
                <w:szCs w:val="24"/>
              </w:rPr>
              <w:t>g</w:t>
            </w:r>
            <w:r>
              <w:rPr>
                <w:sz w:val="24"/>
                <w:szCs w:val="24"/>
              </w:rPr>
              <w:t>roups</w:t>
            </w:r>
            <w:r w:rsidR="00B334E1">
              <w:rPr>
                <w:sz w:val="24"/>
                <w:szCs w:val="24"/>
              </w:rPr>
              <w:t xml:space="preserve"> in the CIS</w:t>
            </w:r>
            <w:r>
              <w:rPr>
                <w:sz w:val="24"/>
                <w:szCs w:val="24"/>
              </w:rPr>
              <w:t xml:space="preserve"> and that the response to the recommendations had been positive.</w:t>
            </w:r>
          </w:p>
          <w:p w14:paraId="74900D51" w14:textId="550CA9B6" w:rsidR="006247BE" w:rsidRDefault="006247BE" w:rsidP="006247BE">
            <w:pPr>
              <w:jc w:val="both"/>
              <w:rPr>
                <w:sz w:val="24"/>
                <w:szCs w:val="24"/>
              </w:rPr>
            </w:pPr>
          </w:p>
        </w:tc>
      </w:tr>
      <w:tr w:rsidR="00EF2FDD" w:rsidRPr="00DD39EE" w14:paraId="18BD97B7" w14:textId="77777777" w:rsidTr="2CD31B49">
        <w:tc>
          <w:tcPr>
            <w:tcW w:w="824" w:type="dxa"/>
            <w:tcBorders>
              <w:top w:val="dotted" w:sz="4" w:space="0" w:color="auto"/>
              <w:bottom w:val="dotted" w:sz="4" w:space="0" w:color="auto"/>
            </w:tcBorders>
          </w:tcPr>
          <w:p w14:paraId="66A57057" w14:textId="58F88BE1" w:rsidR="00EF2FDD" w:rsidRDefault="00320DD1" w:rsidP="00085CAE">
            <w:pPr>
              <w:rPr>
                <w:sz w:val="24"/>
                <w:szCs w:val="24"/>
              </w:rPr>
            </w:pPr>
            <w:r>
              <w:rPr>
                <w:sz w:val="24"/>
                <w:szCs w:val="24"/>
              </w:rPr>
              <w:t>5.1.2</w:t>
            </w:r>
          </w:p>
        </w:tc>
        <w:tc>
          <w:tcPr>
            <w:tcW w:w="8192" w:type="dxa"/>
            <w:tcBorders>
              <w:top w:val="dotted" w:sz="4" w:space="0" w:color="auto"/>
              <w:bottom w:val="dotted" w:sz="4" w:space="0" w:color="auto"/>
            </w:tcBorders>
          </w:tcPr>
          <w:p w14:paraId="6ADAEE62" w14:textId="77777777" w:rsidR="00EF2FDD" w:rsidRDefault="00EF2FDD" w:rsidP="006247BE">
            <w:pPr>
              <w:jc w:val="both"/>
              <w:rPr>
                <w:sz w:val="24"/>
                <w:szCs w:val="24"/>
              </w:rPr>
            </w:pPr>
            <w:r>
              <w:rPr>
                <w:sz w:val="24"/>
                <w:szCs w:val="24"/>
              </w:rPr>
              <w:t>The Board approved the appointment of Joanne Geary and Emer Darcy as external members of the Standards and Development Committee.</w:t>
            </w:r>
          </w:p>
          <w:p w14:paraId="73D3A067" w14:textId="548C293E" w:rsidR="00E8068F" w:rsidRDefault="00E8068F" w:rsidP="006247BE">
            <w:pPr>
              <w:jc w:val="both"/>
              <w:rPr>
                <w:sz w:val="24"/>
                <w:szCs w:val="24"/>
              </w:rPr>
            </w:pPr>
          </w:p>
        </w:tc>
      </w:tr>
      <w:tr w:rsidR="00E8068F" w:rsidRPr="00DD39EE" w14:paraId="66FF2608" w14:textId="77777777" w:rsidTr="2CD31B49">
        <w:tc>
          <w:tcPr>
            <w:tcW w:w="824" w:type="dxa"/>
            <w:tcBorders>
              <w:top w:val="dotted" w:sz="4" w:space="0" w:color="auto"/>
              <w:bottom w:val="dotted" w:sz="4" w:space="0" w:color="auto"/>
            </w:tcBorders>
          </w:tcPr>
          <w:p w14:paraId="02FF7204" w14:textId="3AE8C942" w:rsidR="00E8068F" w:rsidRDefault="00320DD1" w:rsidP="00085CAE">
            <w:pPr>
              <w:rPr>
                <w:sz w:val="24"/>
                <w:szCs w:val="24"/>
              </w:rPr>
            </w:pPr>
            <w:r>
              <w:rPr>
                <w:sz w:val="24"/>
                <w:szCs w:val="24"/>
              </w:rPr>
              <w:t>5.1.3</w:t>
            </w:r>
          </w:p>
        </w:tc>
        <w:tc>
          <w:tcPr>
            <w:tcW w:w="8192" w:type="dxa"/>
            <w:tcBorders>
              <w:top w:val="dotted" w:sz="4" w:space="0" w:color="auto"/>
              <w:bottom w:val="dotted" w:sz="4" w:space="0" w:color="auto"/>
            </w:tcBorders>
          </w:tcPr>
          <w:p w14:paraId="66453A32" w14:textId="44ECA6C2" w:rsidR="00E8068F" w:rsidRDefault="00E8068F" w:rsidP="006247BE">
            <w:pPr>
              <w:jc w:val="both"/>
              <w:rPr>
                <w:sz w:val="24"/>
                <w:szCs w:val="24"/>
              </w:rPr>
            </w:pPr>
            <w:r>
              <w:rPr>
                <w:sz w:val="24"/>
                <w:szCs w:val="24"/>
              </w:rPr>
              <w:t xml:space="preserve">The Board approved </w:t>
            </w:r>
            <w:r w:rsidR="003D334E">
              <w:rPr>
                <w:sz w:val="24"/>
                <w:szCs w:val="24"/>
              </w:rPr>
              <w:t xml:space="preserve">the </w:t>
            </w:r>
            <w:r>
              <w:rPr>
                <w:sz w:val="24"/>
                <w:szCs w:val="24"/>
              </w:rPr>
              <w:t>two proposed changes to the terms of reference for the Standards and Development Committee.</w:t>
            </w:r>
          </w:p>
          <w:p w14:paraId="1CC5B00A" w14:textId="2BBBFF7D" w:rsidR="00E8068F" w:rsidRDefault="00E8068F" w:rsidP="006247BE">
            <w:pPr>
              <w:jc w:val="both"/>
              <w:rPr>
                <w:sz w:val="24"/>
                <w:szCs w:val="24"/>
              </w:rPr>
            </w:pPr>
          </w:p>
        </w:tc>
      </w:tr>
      <w:tr w:rsidR="00821073" w:rsidRPr="00DD39EE" w14:paraId="101AF8D3" w14:textId="77777777" w:rsidTr="2CD31B49">
        <w:tc>
          <w:tcPr>
            <w:tcW w:w="824" w:type="dxa"/>
            <w:tcBorders>
              <w:top w:val="dotted" w:sz="4" w:space="0" w:color="auto"/>
              <w:bottom w:val="dotted" w:sz="4" w:space="0" w:color="auto"/>
            </w:tcBorders>
          </w:tcPr>
          <w:p w14:paraId="3C51D301" w14:textId="7359CEB3" w:rsidR="00821073" w:rsidRDefault="00602678" w:rsidP="00085CAE">
            <w:pPr>
              <w:rPr>
                <w:sz w:val="24"/>
                <w:szCs w:val="24"/>
              </w:rPr>
            </w:pPr>
            <w:r>
              <w:rPr>
                <w:sz w:val="24"/>
                <w:szCs w:val="24"/>
              </w:rPr>
              <w:t>5.2</w:t>
            </w:r>
          </w:p>
        </w:tc>
        <w:tc>
          <w:tcPr>
            <w:tcW w:w="8192" w:type="dxa"/>
            <w:tcBorders>
              <w:top w:val="dotted" w:sz="4" w:space="0" w:color="auto"/>
              <w:bottom w:val="dotted" w:sz="4" w:space="0" w:color="auto"/>
            </w:tcBorders>
          </w:tcPr>
          <w:p w14:paraId="2A18AFBF" w14:textId="424C43C6" w:rsidR="00821073" w:rsidRPr="00B82531" w:rsidRDefault="00A747E9" w:rsidP="003B1992">
            <w:pPr>
              <w:jc w:val="both"/>
              <w:rPr>
                <w:sz w:val="24"/>
                <w:szCs w:val="24"/>
                <w:u w:val="single"/>
              </w:rPr>
            </w:pPr>
            <w:r w:rsidRPr="00B82531">
              <w:rPr>
                <w:sz w:val="24"/>
                <w:szCs w:val="24"/>
                <w:u w:val="single"/>
              </w:rPr>
              <w:t>Compliance and Reporting Committee</w:t>
            </w:r>
          </w:p>
        </w:tc>
      </w:tr>
      <w:tr w:rsidR="00821073" w:rsidRPr="00DD39EE" w14:paraId="49E401B6" w14:textId="77777777" w:rsidTr="2CD31B49">
        <w:tc>
          <w:tcPr>
            <w:tcW w:w="824" w:type="dxa"/>
            <w:tcBorders>
              <w:top w:val="dotted" w:sz="4" w:space="0" w:color="auto"/>
              <w:bottom w:val="dotted" w:sz="4" w:space="0" w:color="auto"/>
            </w:tcBorders>
          </w:tcPr>
          <w:p w14:paraId="3DDAA45E" w14:textId="01EB2398" w:rsidR="00821073" w:rsidRDefault="00602678" w:rsidP="00085CAE">
            <w:pPr>
              <w:rPr>
                <w:sz w:val="24"/>
                <w:szCs w:val="24"/>
              </w:rPr>
            </w:pPr>
            <w:r>
              <w:rPr>
                <w:sz w:val="24"/>
                <w:szCs w:val="24"/>
              </w:rPr>
              <w:t>5.2.1</w:t>
            </w:r>
          </w:p>
        </w:tc>
        <w:tc>
          <w:tcPr>
            <w:tcW w:w="8192" w:type="dxa"/>
            <w:tcBorders>
              <w:top w:val="dotted" w:sz="4" w:space="0" w:color="auto"/>
              <w:bottom w:val="dotted" w:sz="4" w:space="0" w:color="auto"/>
            </w:tcBorders>
          </w:tcPr>
          <w:p w14:paraId="172B9331" w14:textId="7F4848CC" w:rsidR="00821073" w:rsidRDefault="00A747E9" w:rsidP="003B1992">
            <w:pPr>
              <w:jc w:val="both"/>
              <w:rPr>
                <w:sz w:val="24"/>
                <w:szCs w:val="24"/>
              </w:rPr>
            </w:pPr>
            <w:r>
              <w:rPr>
                <w:sz w:val="24"/>
                <w:szCs w:val="24"/>
              </w:rPr>
              <w:t xml:space="preserve">A briefing note </w:t>
            </w:r>
            <w:r w:rsidR="006A4C0E">
              <w:rPr>
                <w:sz w:val="24"/>
                <w:szCs w:val="24"/>
              </w:rPr>
              <w:t>on</w:t>
            </w:r>
            <w:r>
              <w:rPr>
                <w:sz w:val="24"/>
                <w:szCs w:val="24"/>
              </w:rPr>
              <w:t xml:space="preserve"> the </w:t>
            </w:r>
            <w:r w:rsidR="006A4C0E">
              <w:rPr>
                <w:sz w:val="24"/>
                <w:szCs w:val="24"/>
              </w:rPr>
              <w:t>c</w:t>
            </w:r>
            <w:r>
              <w:rPr>
                <w:sz w:val="24"/>
                <w:szCs w:val="24"/>
              </w:rPr>
              <w:t>ommittee</w:t>
            </w:r>
            <w:r w:rsidR="006A4C0E">
              <w:rPr>
                <w:sz w:val="24"/>
                <w:szCs w:val="24"/>
              </w:rPr>
              <w:t xml:space="preserve"> meeting of </w:t>
            </w:r>
            <w:r w:rsidR="00A1561F">
              <w:rPr>
                <w:sz w:val="24"/>
                <w:szCs w:val="24"/>
              </w:rPr>
              <w:t>14 March</w:t>
            </w:r>
            <w:r w:rsidR="006A4C0E">
              <w:rPr>
                <w:sz w:val="24"/>
                <w:szCs w:val="24"/>
              </w:rPr>
              <w:t xml:space="preserve"> 2023</w:t>
            </w:r>
            <w:r>
              <w:rPr>
                <w:sz w:val="24"/>
                <w:szCs w:val="24"/>
              </w:rPr>
              <w:t xml:space="preserve"> was circulated in advance of the </w:t>
            </w:r>
            <w:r w:rsidR="002C6431">
              <w:rPr>
                <w:sz w:val="24"/>
                <w:szCs w:val="24"/>
              </w:rPr>
              <w:t xml:space="preserve">Board </w:t>
            </w:r>
            <w:r>
              <w:rPr>
                <w:sz w:val="24"/>
                <w:szCs w:val="24"/>
              </w:rPr>
              <w:t xml:space="preserve">meeting. </w:t>
            </w:r>
          </w:p>
          <w:p w14:paraId="40C5D497" w14:textId="77777777" w:rsidR="00B82531" w:rsidRDefault="00B82531" w:rsidP="003B1992">
            <w:pPr>
              <w:jc w:val="both"/>
              <w:rPr>
                <w:sz w:val="24"/>
                <w:szCs w:val="24"/>
              </w:rPr>
            </w:pPr>
          </w:p>
          <w:p w14:paraId="4CB40A3A" w14:textId="68E02DA2" w:rsidR="00E55E12" w:rsidRDefault="00E55E12" w:rsidP="003B1992">
            <w:pPr>
              <w:jc w:val="both"/>
              <w:rPr>
                <w:sz w:val="24"/>
                <w:szCs w:val="24"/>
              </w:rPr>
            </w:pPr>
            <w:r>
              <w:rPr>
                <w:sz w:val="24"/>
                <w:szCs w:val="24"/>
              </w:rPr>
              <w:lastRenderedPageBreak/>
              <w:t>At the meeting, it was noted that contact had been made with a potential external committee member</w:t>
            </w:r>
            <w:r w:rsidR="0038363C">
              <w:rPr>
                <w:sz w:val="24"/>
                <w:szCs w:val="24"/>
              </w:rPr>
              <w:t>,</w:t>
            </w:r>
            <w:r>
              <w:rPr>
                <w:sz w:val="24"/>
                <w:szCs w:val="24"/>
              </w:rPr>
              <w:t xml:space="preserve"> with a meeting due to be scheduled.</w:t>
            </w:r>
          </w:p>
          <w:p w14:paraId="758AAF93" w14:textId="2210093C" w:rsidR="00E55E12" w:rsidRDefault="00E55E12" w:rsidP="003B1992">
            <w:pPr>
              <w:jc w:val="both"/>
              <w:rPr>
                <w:sz w:val="24"/>
                <w:szCs w:val="24"/>
              </w:rPr>
            </w:pPr>
          </w:p>
          <w:p w14:paraId="5C3F064E" w14:textId="7183E2A1" w:rsidR="00E55E12" w:rsidRDefault="00E55E12" w:rsidP="003B1992">
            <w:pPr>
              <w:jc w:val="both"/>
              <w:rPr>
                <w:sz w:val="24"/>
                <w:szCs w:val="24"/>
              </w:rPr>
            </w:pPr>
            <w:r>
              <w:rPr>
                <w:sz w:val="24"/>
                <w:szCs w:val="24"/>
              </w:rPr>
              <w:t>Carmel Beirne presented a report on the Service Delivery Companies’ cash budget plans, noting that e</w:t>
            </w:r>
            <w:r w:rsidRPr="00E55E12">
              <w:rPr>
                <w:sz w:val="24"/>
                <w:szCs w:val="24"/>
              </w:rPr>
              <w:t>ighteen cash budget plans have been received from the SDCs to date, with those plans currently coming in at €496,000 under the grant allocation as a result of rental provisions in two companies and pay savings across the companies.</w:t>
            </w:r>
          </w:p>
          <w:p w14:paraId="6B9A416F" w14:textId="17CD1E69" w:rsidR="00E55E12" w:rsidRDefault="00E55E12" w:rsidP="003B1992">
            <w:pPr>
              <w:jc w:val="both"/>
              <w:rPr>
                <w:sz w:val="24"/>
                <w:szCs w:val="24"/>
              </w:rPr>
            </w:pPr>
          </w:p>
          <w:p w14:paraId="2B8F15C6" w14:textId="62C546B3" w:rsidR="00E55E12" w:rsidRDefault="00E55E12" w:rsidP="00E55E12">
            <w:pPr>
              <w:jc w:val="both"/>
              <w:rPr>
                <w:sz w:val="24"/>
                <w:szCs w:val="24"/>
              </w:rPr>
            </w:pPr>
            <w:r>
              <w:rPr>
                <w:sz w:val="24"/>
                <w:szCs w:val="24"/>
              </w:rPr>
              <w:t>Carmel Beirne presented on the activity reports for the Service Delivery Companies for 2022, noting the headline statistics for the different services.</w:t>
            </w:r>
          </w:p>
          <w:p w14:paraId="4536359E" w14:textId="4BB3BA27" w:rsidR="00E55E12" w:rsidRDefault="00E55E12" w:rsidP="00E55E12">
            <w:pPr>
              <w:jc w:val="both"/>
              <w:rPr>
                <w:sz w:val="24"/>
                <w:szCs w:val="24"/>
              </w:rPr>
            </w:pPr>
          </w:p>
          <w:p w14:paraId="48F93625" w14:textId="4AEA1506" w:rsidR="00E55E12" w:rsidRDefault="00E55E12" w:rsidP="00E55E12">
            <w:pPr>
              <w:jc w:val="both"/>
              <w:rPr>
                <w:sz w:val="24"/>
                <w:szCs w:val="24"/>
              </w:rPr>
            </w:pPr>
            <w:r>
              <w:rPr>
                <w:sz w:val="24"/>
                <w:szCs w:val="24"/>
              </w:rPr>
              <w:t>Carmel Beirne also s</w:t>
            </w:r>
            <w:r w:rsidRPr="00E55E12">
              <w:rPr>
                <w:sz w:val="24"/>
                <w:szCs w:val="24"/>
              </w:rPr>
              <w:t xml:space="preserve">et out CIB’s </w:t>
            </w:r>
            <w:r>
              <w:rPr>
                <w:sz w:val="24"/>
                <w:szCs w:val="24"/>
              </w:rPr>
              <w:t>roadmap</w:t>
            </w:r>
            <w:r w:rsidRPr="00E55E12">
              <w:rPr>
                <w:sz w:val="24"/>
                <w:szCs w:val="24"/>
              </w:rPr>
              <w:t xml:space="preserve"> to meet the target energy reduction (50%) and greenhouse gas reduction (51%) by 2030. A major component of this plan is improvement to CIB’s buildings.</w:t>
            </w:r>
          </w:p>
          <w:p w14:paraId="07E07B39" w14:textId="76F83827" w:rsidR="00E55E12" w:rsidRDefault="00E55E12" w:rsidP="00E55E12">
            <w:pPr>
              <w:jc w:val="both"/>
              <w:rPr>
                <w:sz w:val="24"/>
                <w:szCs w:val="24"/>
              </w:rPr>
            </w:pPr>
          </w:p>
        </w:tc>
      </w:tr>
      <w:tr w:rsidR="00C97B42" w:rsidRPr="00DD39EE" w14:paraId="07DB7FCA" w14:textId="77777777" w:rsidTr="2CD31B49">
        <w:tc>
          <w:tcPr>
            <w:tcW w:w="824" w:type="dxa"/>
            <w:tcBorders>
              <w:top w:val="dotted" w:sz="4" w:space="0" w:color="auto"/>
              <w:bottom w:val="dotted" w:sz="4" w:space="0" w:color="auto"/>
            </w:tcBorders>
          </w:tcPr>
          <w:p w14:paraId="3B6F125D" w14:textId="65432DA2" w:rsidR="00C97B42" w:rsidRDefault="00602678" w:rsidP="00085CAE">
            <w:pPr>
              <w:rPr>
                <w:sz w:val="24"/>
                <w:szCs w:val="24"/>
              </w:rPr>
            </w:pPr>
            <w:r>
              <w:rPr>
                <w:sz w:val="24"/>
                <w:szCs w:val="24"/>
              </w:rPr>
              <w:lastRenderedPageBreak/>
              <w:t>5.</w:t>
            </w:r>
            <w:r w:rsidR="00320DD1">
              <w:rPr>
                <w:sz w:val="24"/>
                <w:szCs w:val="24"/>
              </w:rPr>
              <w:t>3</w:t>
            </w:r>
          </w:p>
        </w:tc>
        <w:tc>
          <w:tcPr>
            <w:tcW w:w="8192" w:type="dxa"/>
            <w:tcBorders>
              <w:top w:val="dotted" w:sz="4" w:space="0" w:color="auto"/>
              <w:bottom w:val="dotted" w:sz="4" w:space="0" w:color="auto"/>
            </w:tcBorders>
          </w:tcPr>
          <w:p w14:paraId="2F205EA4" w14:textId="0B6777C7" w:rsidR="00C97B42" w:rsidRPr="00531083" w:rsidRDefault="00D6588C" w:rsidP="003B1992">
            <w:pPr>
              <w:jc w:val="both"/>
              <w:rPr>
                <w:sz w:val="24"/>
                <w:szCs w:val="24"/>
                <w:u w:val="single"/>
              </w:rPr>
            </w:pPr>
            <w:r w:rsidRPr="00531083">
              <w:rPr>
                <w:sz w:val="24"/>
                <w:szCs w:val="24"/>
                <w:u w:val="single"/>
              </w:rPr>
              <w:t>Governance Committee</w:t>
            </w:r>
          </w:p>
        </w:tc>
      </w:tr>
      <w:tr w:rsidR="00C97B42" w:rsidRPr="00DD39EE" w14:paraId="28F78994" w14:textId="77777777" w:rsidTr="2CD31B49">
        <w:tc>
          <w:tcPr>
            <w:tcW w:w="824" w:type="dxa"/>
            <w:tcBorders>
              <w:top w:val="dotted" w:sz="4" w:space="0" w:color="auto"/>
              <w:bottom w:val="dotted" w:sz="4" w:space="0" w:color="auto"/>
            </w:tcBorders>
          </w:tcPr>
          <w:p w14:paraId="2DB99F91" w14:textId="2921788A" w:rsidR="00C97B42" w:rsidRDefault="00602678" w:rsidP="00085CAE">
            <w:pPr>
              <w:rPr>
                <w:sz w:val="24"/>
                <w:szCs w:val="24"/>
              </w:rPr>
            </w:pPr>
            <w:r>
              <w:rPr>
                <w:sz w:val="24"/>
                <w:szCs w:val="24"/>
              </w:rPr>
              <w:t>5.</w:t>
            </w:r>
            <w:r w:rsidR="00320DD1">
              <w:rPr>
                <w:sz w:val="24"/>
                <w:szCs w:val="24"/>
              </w:rPr>
              <w:t>3</w:t>
            </w:r>
            <w:r>
              <w:rPr>
                <w:sz w:val="24"/>
                <w:szCs w:val="24"/>
              </w:rPr>
              <w:t>.1</w:t>
            </w:r>
          </w:p>
        </w:tc>
        <w:tc>
          <w:tcPr>
            <w:tcW w:w="8192" w:type="dxa"/>
            <w:tcBorders>
              <w:top w:val="dotted" w:sz="4" w:space="0" w:color="auto"/>
              <w:bottom w:val="dotted" w:sz="4" w:space="0" w:color="auto"/>
            </w:tcBorders>
          </w:tcPr>
          <w:p w14:paraId="10A4FD30" w14:textId="1757D0DC" w:rsidR="00531083" w:rsidRDefault="00531083" w:rsidP="000F44F1">
            <w:pPr>
              <w:jc w:val="both"/>
              <w:rPr>
                <w:sz w:val="24"/>
                <w:szCs w:val="24"/>
              </w:rPr>
            </w:pPr>
            <w:r>
              <w:rPr>
                <w:sz w:val="24"/>
                <w:szCs w:val="24"/>
              </w:rPr>
              <w:t>A briefing note on the committee meeting of 1</w:t>
            </w:r>
            <w:r w:rsidR="0038363C">
              <w:rPr>
                <w:sz w:val="24"/>
                <w:szCs w:val="24"/>
              </w:rPr>
              <w:t>6</w:t>
            </w:r>
            <w:r>
              <w:rPr>
                <w:sz w:val="24"/>
                <w:szCs w:val="24"/>
              </w:rPr>
              <w:t xml:space="preserve"> </w:t>
            </w:r>
            <w:r w:rsidR="0038363C">
              <w:rPr>
                <w:sz w:val="24"/>
                <w:szCs w:val="24"/>
              </w:rPr>
              <w:t>March</w:t>
            </w:r>
            <w:r>
              <w:rPr>
                <w:sz w:val="24"/>
                <w:szCs w:val="24"/>
              </w:rPr>
              <w:t xml:space="preserve"> 2023 was circulated in advance of the </w:t>
            </w:r>
            <w:r w:rsidR="002C6431">
              <w:rPr>
                <w:sz w:val="24"/>
                <w:szCs w:val="24"/>
              </w:rPr>
              <w:t xml:space="preserve">Board </w:t>
            </w:r>
            <w:r>
              <w:rPr>
                <w:sz w:val="24"/>
                <w:szCs w:val="24"/>
              </w:rPr>
              <w:t xml:space="preserve">meeting. </w:t>
            </w:r>
          </w:p>
          <w:p w14:paraId="5AEDBA8B" w14:textId="539D8E7E" w:rsidR="000F44F1" w:rsidRDefault="000F44F1" w:rsidP="000F44F1">
            <w:pPr>
              <w:jc w:val="both"/>
              <w:rPr>
                <w:sz w:val="24"/>
                <w:szCs w:val="24"/>
              </w:rPr>
            </w:pPr>
          </w:p>
          <w:p w14:paraId="5E7059A1" w14:textId="45998286" w:rsidR="000F44F1" w:rsidRDefault="000F44F1" w:rsidP="000F44F1">
            <w:pPr>
              <w:jc w:val="both"/>
              <w:rPr>
                <w:sz w:val="24"/>
                <w:szCs w:val="24"/>
              </w:rPr>
            </w:pPr>
            <w:r w:rsidRPr="000F44F1">
              <w:rPr>
                <w:sz w:val="24"/>
                <w:szCs w:val="24"/>
              </w:rPr>
              <w:t>An update was provided in relation to the review of volunteering in the CIS.</w:t>
            </w:r>
          </w:p>
          <w:p w14:paraId="2D312560" w14:textId="51738D6B" w:rsidR="000F44F1" w:rsidRDefault="000F44F1" w:rsidP="000F44F1">
            <w:pPr>
              <w:jc w:val="both"/>
              <w:rPr>
                <w:sz w:val="24"/>
                <w:szCs w:val="24"/>
              </w:rPr>
            </w:pPr>
          </w:p>
          <w:p w14:paraId="59052EE4" w14:textId="2F50CE3F" w:rsidR="000F44F1" w:rsidRDefault="000F44F1" w:rsidP="000F44F1">
            <w:pPr>
              <w:jc w:val="both"/>
              <w:rPr>
                <w:sz w:val="24"/>
                <w:szCs w:val="24"/>
              </w:rPr>
            </w:pPr>
            <w:r w:rsidRPr="000F44F1">
              <w:rPr>
                <w:sz w:val="24"/>
                <w:szCs w:val="24"/>
              </w:rPr>
              <w:t>A revised draft of the strategy was discussed and some further minor changes requested ahead of the circulation of papers to the Board for the meeting of 24 March.</w:t>
            </w:r>
          </w:p>
          <w:p w14:paraId="4A051FC0" w14:textId="419FF2EC" w:rsidR="000F44F1" w:rsidRDefault="000F44F1" w:rsidP="000F44F1">
            <w:pPr>
              <w:jc w:val="both"/>
              <w:rPr>
                <w:sz w:val="24"/>
                <w:szCs w:val="24"/>
              </w:rPr>
            </w:pPr>
          </w:p>
          <w:p w14:paraId="30373056" w14:textId="5EC0234A" w:rsidR="000F44F1" w:rsidRDefault="000F44F1" w:rsidP="000F44F1">
            <w:pPr>
              <w:jc w:val="both"/>
              <w:rPr>
                <w:sz w:val="24"/>
                <w:szCs w:val="24"/>
              </w:rPr>
            </w:pPr>
            <w:r>
              <w:rPr>
                <w:sz w:val="24"/>
                <w:szCs w:val="24"/>
              </w:rPr>
              <w:t xml:space="preserve">It was noted that </w:t>
            </w:r>
            <w:r w:rsidRPr="000F44F1">
              <w:rPr>
                <w:sz w:val="24"/>
                <w:szCs w:val="24"/>
              </w:rPr>
              <w:t xml:space="preserve">Pat Downes of Lionheart Consultants will present to the Board </w:t>
            </w:r>
            <w:r>
              <w:rPr>
                <w:sz w:val="24"/>
                <w:szCs w:val="24"/>
              </w:rPr>
              <w:t>on 24 March</w:t>
            </w:r>
            <w:r w:rsidRPr="000F44F1">
              <w:rPr>
                <w:sz w:val="24"/>
                <w:szCs w:val="24"/>
              </w:rPr>
              <w:t xml:space="preserve"> on the findings of the external evaluation of the Board.</w:t>
            </w:r>
          </w:p>
          <w:p w14:paraId="4DDFABF1" w14:textId="18D41D23" w:rsidR="000F44F1" w:rsidRDefault="000F44F1" w:rsidP="000F44F1">
            <w:pPr>
              <w:jc w:val="both"/>
              <w:rPr>
                <w:sz w:val="24"/>
                <w:szCs w:val="24"/>
              </w:rPr>
            </w:pPr>
          </w:p>
          <w:p w14:paraId="1C6E805D" w14:textId="6C5D6F9E" w:rsidR="000F44F1" w:rsidRDefault="000F44F1" w:rsidP="000F44F1">
            <w:pPr>
              <w:jc w:val="both"/>
              <w:rPr>
                <w:sz w:val="24"/>
                <w:szCs w:val="24"/>
              </w:rPr>
            </w:pPr>
            <w:r w:rsidRPr="000F44F1">
              <w:rPr>
                <w:sz w:val="24"/>
                <w:szCs w:val="24"/>
              </w:rPr>
              <w:t>Updates were provided from the Standards and Development, Compliance and Reporting and Finance, Audit and Risk Committees. Recruitment is underway for external members of these committees</w:t>
            </w:r>
            <w:r>
              <w:rPr>
                <w:sz w:val="24"/>
                <w:szCs w:val="24"/>
              </w:rPr>
              <w:t>.</w:t>
            </w:r>
          </w:p>
          <w:p w14:paraId="578FE134" w14:textId="45BF7BCE" w:rsidR="000F44F1" w:rsidRDefault="000F44F1" w:rsidP="000F44F1">
            <w:pPr>
              <w:jc w:val="both"/>
              <w:rPr>
                <w:sz w:val="24"/>
                <w:szCs w:val="24"/>
              </w:rPr>
            </w:pPr>
          </w:p>
          <w:p w14:paraId="5DFD6799" w14:textId="3E7C998D" w:rsidR="000F44F1" w:rsidRDefault="000F44F1" w:rsidP="000F44F1">
            <w:pPr>
              <w:jc w:val="both"/>
              <w:rPr>
                <w:sz w:val="24"/>
                <w:szCs w:val="24"/>
              </w:rPr>
            </w:pPr>
            <w:r w:rsidRPr="000F44F1">
              <w:rPr>
                <w:sz w:val="24"/>
                <w:szCs w:val="24"/>
              </w:rPr>
              <w:t xml:space="preserve">The Governance Committee </w:t>
            </w:r>
            <w:r w:rsidR="00C167C4">
              <w:rPr>
                <w:sz w:val="24"/>
                <w:szCs w:val="24"/>
              </w:rPr>
              <w:t>agreed with</w:t>
            </w:r>
            <w:r w:rsidRPr="000F44F1">
              <w:rPr>
                <w:sz w:val="24"/>
                <w:szCs w:val="24"/>
              </w:rPr>
              <w:t xml:space="preserve"> the proposed changes</w:t>
            </w:r>
            <w:r>
              <w:rPr>
                <w:sz w:val="24"/>
                <w:szCs w:val="24"/>
              </w:rPr>
              <w:t xml:space="preserve"> to the terms of reference for the Standards and Development Committee</w:t>
            </w:r>
            <w:r w:rsidRPr="000F44F1">
              <w:rPr>
                <w:sz w:val="24"/>
                <w:szCs w:val="24"/>
              </w:rPr>
              <w:t xml:space="preserve"> for submission to the Board.</w:t>
            </w:r>
          </w:p>
          <w:p w14:paraId="7FE4BDCB" w14:textId="172B57DF" w:rsidR="000F44F1" w:rsidRDefault="000F44F1" w:rsidP="000F44F1">
            <w:pPr>
              <w:jc w:val="both"/>
              <w:rPr>
                <w:sz w:val="24"/>
                <w:szCs w:val="24"/>
              </w:rPr>
            </w:pPr>
          </w:p>
          <w:p w14:paraId="3A0B93D0" w14:textId="4CEF98B3" w:rsidR="000F44F1" w:rsidRDefault="000F44F1" w:rsidP="000F44F1">
            <w:pPr>
              <w:jc w:val="both"/>
              <w:rPr>
                <w:sz w:val="24"/>
                <w:szCs w:val="24"/>
              </w:rPr>
            </w:pPr>
            <w:r w:rsidRPr="000F44F1">
              <w:rPr>
                <w:sz w:val="24"/>
                <w:szCs w:val="24"/>
              </w:rPr>
              <w:t>It was noted that sustainability is now a value of the Board and that this needs to be led by the Board, including in relation to meetings and the reduction of the Board’s overall footprint. All meetings of the Governance Committee will be held online.</w:t>
            </w:r>
          </w:p>
          <w:p w14:paraId="1EC1DE20" w14:textId="0E7335F7" w:rsidR="000F44F1" w:rsidRDefault="000F44F1" w:rsidP="000F44F1">
            <w:pPr>
              <w:jc w:val="both"/>
              <w:rPr>
                <w:sz w:val="24"/>
                <w:szCs w:val="24"/>
              </w:rPr>
            </w:pPr>
          </w:p>
          <w:p w14:paraId="74E9EB04" w14:textId="60A1B520" w:rsidR="000F44F1" w:rsidRDefault="000F44F1" w:rsidP="000F44F1">
            <w:pPr>
              <w:jc w:val="both"/>
              <w:rPr>
                <w:sz w:val="24"/>
                <w:szCs w:val="24"/>
              </w:rPr>
            </w:pPr>
            <w:r>
              <w:rPr>
                <w:sz w:val="24"/>
                <w:szCs w:val="24"/>
              </w:rPr>
              <w:t>The agenda for the Board meeting of 24 March was agreed.</w:t>
            </w:r>
          </w:p>
          <w:p w14:paraId="452B4B60" w14:textId="05521C12" w:rsidR="000F44F1" w:rsidRDefault="000F44F1" w:rsidP="000F44F1">
            <w:pPr>
              <w:jc w:val="both"/>
              <w:rPr>
                <w:sz w:val="24"/>
                <w:szCs w:val="24"/>
              </w:rPr>
            </w:pPr>
          </w:p>
        </w:tc>
      </w:tr>
      <w:tr w:rsidR="00C97B42" w:rsidRPr="00DD39EE" w14:paraId="689C3B1D" w14:textId="77777777" w:rsidTr="2CD31B49">
        <w:tc>
          <w:tcPr>
            <w:tcW w:w="824" w:type="dxa"/>
            <w:tcBorders>
              <w:top w:val="dotted" w:sz="4" w:space="0" w:color="auto"/>
              <w:bottom w:val="dotted" w:sz="4" w:space="0" w:color="auto"/>
            </w:tcBorders>
          </w:tcPr>
          <w:p w14:paraId="69A493AF" w14:textId="79606417" w:rsidR="00C97B42" w:rsidRDefault="00602678" w:rsidP="00085CAE">
            <w:pPr>
              <w:rPr>
                <w:sz w:val="24"/>
                <w:szCs w:val="24"/>
              </w:rPr>
            </w:pPr>
            <w:r>
              <w:rPr>
                <w:sz w:val="24"/>
                <w:szCs w:val="24"/>
              </w:rPr>
              <w:t>5.</w:t>
            </w:r>
            <w:r w:rsidR="00320DD1">
              <w:rPr>
                <w:sz w:val="24"/>
                <w:szCs w:val="24"/>
              </w:rPr>
              <w:t>4</w:t>
            </w:r>
          </w:p>
        </w:tc>
        <w:tc>
          <w:tcPr>
            <w:tcW w:w="8192" w:type="dxa"/>
            <w:tcBorders>
              <w:top w:val="dotted" w:sz="4" w:space="0" w:color="auto"/>
              <w:bottom w:val="dotted" w:sz="4" w:space="0" w:color="auto"/>
            </w:tcBorders>
          </w:tcPr>
          <w:p w14:paraId="69C2935D" w14:textId="4967AE8E" w:rsidR="00C97B42" w:rsidRPr="002C6431" w:rsidRDefault="002C6431" w:rsidP="003B1992">
            <w:pPr>
              <w:jc w:val="both"/>
              <w:rPr>
                <w:sz w:val="24"/>
                <w:szCs w:val="24"/>
                <w:u w:val="single"/>
              </w:rPr>
            </w:pPr>
            <w:r w:rsidRPr="002C6431">
              <w:rPr>
                <w:sz w:val="24"/>
                <w:szCs w:val="24"/>
                <w:u w:val="single"/>
              </w:rPr>
              <w:t>Finance, Audit and Risk Committee</w:t>
            </w:r>
          </w:p>
        </w:tc>
      </w:tr>
      <w:tr w:rsidR="00821073" w:rsidRPr="00DD39EE" w14:paraId="43AD47BA" w14:textId="77777777" w:rsidTr="2CD31B49">
        <w:tc>
          <w:tcPr>
            <w:tcW w:w="824" w:type="dxa"/>
            <w:tcBorders>
              <w:top w:val="dotted" w:sz="4" w:space="0" w:color="auto"/>
              <w:bottom w:val="dotted" w:sz="4" w:space="0" w:color="auto"/>
            </w:tcBorders>
          </w:tcPr>
          <w:p w14:paraId="70478BBC" w14:textId="7447E528" w:rsidR="00821073" w:rsidRDefault="00602678" w:rsidP="00085CAE">
            <w:pPr>
              <w:rPr>
                <w:sz w:val="24"/>
                <w:szCs w:val="24"/>
              </w:rPr>
            </w:pPr>
            <w:r>
              <w:rPr>
                <w:sz w:val="24"/>
                <w:szCs w:val="24"/>
              </w:rPr>
              <w:t>5.</w:t>
            </w:r>
            <w:r w:rsidR="00320DD1">
              <w:rPr>
                <w:sz w:val="24"/>
                <w:szCs w:val="24"/>
              </w:rPr>
              <w:t>4</w:t>
            </w:r>
            <w:r>
              <w:rPr>
                <w:sz w:val="24"/>
                <w:szCs w:val="24"/>
              </w:rPr>
              <w:t>.1</w:t>
            </w:r>
          </w:p>
        </w:tc>
        <w:tc>
          <w:tcPr>
            <w:tcW w:w="8192" w:type="dxa"/>
            <w:tcBorders>
              <w:top w:val="dotted" w:sz="4" w:space="0" w:color="auto"/>
              <w:bottom w:val="dotted" w:sz="4" w:space="0" w:color="auto"/>
            </w:tcBorders>
          </w:tcPr>
          <w:p w14:paraId="4F08F6EE" w14:textId="07991FFF" w:rsidR="007236F0" w:rsidRDefault="002C6431" w:rsidP="007236F0">
            <w:pPr>
              <w:jc w:val="both"/>
              <w:rPr>
                <w:sz w:val="24"/>
                <w:szCs w:val="24"/>
              </w:rPr>
            </w:pPr>
            <w:r>
              <w:rPr>
                <w:sz w:val="24"/>
                <w:szCs w:val="24"/>
              </w:rPr>
              <w:t xml:space="preserve">A briefing note on the committee meeting of </w:t>
            </w:r>
            <w:r w:rsidR="007236F0">
              <w:rPr>
                <w:sz w:val="24"/>
                <w:szCs w:val="24"/>
              </w:rPr>
              <w:t>8 March</w:t>
            </w:r>
            <w:r>
              <w:rPr>
                <w:sz w:val="24"/>
                <w:szCs w:val="24"/>
              </w:rPr>
              <w:t xml:space="preserve"> 2023 was circulated in advance of the Board meeting.</w:t>
            </w:r>
            <w:r w:rsidR="00602678">
              <w:rPr>
                <w:sz w:val="24"/>
                <w:szCs w:val="24"/>
              </w:rPr>
              <w:t xml:space="preserve"> </w:t>
            </w:r>
          </w:p>
          <w:p w14:paraId="186D1DD4" w14:textId="2D1E1D97" w:rsidR="007236F0" w:rsidRDefault="007236F0" w:rsidP="007236F0">
            <w:pPr>
              <w:jc w:val="both"/>
              <w:rPr>
                <w:sz w:val="24"/>
                <w:szCs w:val="24"/>
              </w:rPr>
            </w:pPr>
          </w:p>
          <w:p w14:paraId="7761FFF2" w14:textId="5906ADC7" w:rsidR="007236F0" w:rsidRDefault="007236F0" w:rsidP="007236F0">
            <w:pPr>
              <w:jc w:val="both"/>
              <w:rPr>
                <w:sz w:val="24"/>
                <w:szCs w:val="24"/>
              </w:rPr>
            </w:pPr>
            <w:r w:rsidRPr="007236F0">
              <w:rPr>
                <w:sz w:val="24"/>
                <w:szCs w:val="24"/>
              </w:rPr>
              <w:t xml:space="preserve">Susanna Britz </w:t>
            </w:r>
            <w:r>
              <w:rPr>
                <w:sz w:val="24"/>
                <w:szCs w:val="24"/>
              </w:rPr>
              <w:t xml:space="preserve">from Mazars </w:t>
            </w:r>
            <w:r w:rsidRPr="007236F0">
              <w:rPr>
                <w:sz w:val="24"/>
                <w:szCs w:val="24"/>
              </w:rPr>
              <w:t>presented on the internal controls report for South Dublin MABS. The report included two medium findings and six low findings, with an overall audit opinion of “reasonable assurance”.</w:t>
            </w:r>
            <w:r>
              <w:rPr>
                <w:sz w:val="24"/>
                <w:szCs w:val="24"/>
              </w:rPr>
              <w:t xml:space="preserve"> </w:t>
            </w:r>
          </w:p>
          <w:p w14:paraId="3476FA72" w14:textId="358D5C83" w:rsidR="007236F0" w:rsidRDefault="007236F0" w:rsidP="007236F0">
            <w:pPr>
              <w:jc w:val="both"/>
              <w:rPr>
                <w:sz w:val="24"/>
                <w:szCs w:val="24"/>
              </w:rPr>
            </w:pPr>
          </w:p>
          <w:p w14:paraId="0B22E14A" w14:textId="7C8037C5" w:rsidR="006E34EE" w:rsidRDefault="006E34EE" w:rsidP="007236F0">
            <w:pPr>
              <w:jc w:val="both"/>
              <w:rPr>
                <w:sz w:val="24"/>
                <w:szCs w:val="24"/>
              </w:rPr>
            </w:pPr>
            <w:r w:rsidRPr="006E34EE">
              <w:rPr>
                <w:sz w:val="24"/>
                <w:szCs w:val="24"/>
              </w:rPr>
              <w:t>Susanna also presented on the audit of CIB’s internal controls. In relation to internal financial controls, the audit report includes one medium finding and three low findings.</w:t>
            </w:r>
            <w:r>
              <w:rPr>
                <w:sz w:val="24"/>
                <w:szCs w:val="24"/>
              </w:rPr>
              <w:t xml:space="preserve"> </w:t>
            </w:r>
            <w:r w:rsidRPr="006E34EE">
              <w:rPr>
                <w:sz w:val="24"/>
                <w:szCs w:val="24"/>
              </w:rPr>
              <w:t>In relation to other internal controls, the audit report includes three medium findings and one low finding.</w:t>
            </w:r>
          </w:p>
          <w:p w14:paraId="7081796B" w14:textId="77777777" w:rsidR="007236F0" w:rsidRDefault="007236F0" w:rsidP="007236F0">
            <w:pPr>
              <w:jc w:val="both"/>
              <w:rPr>
                <w:sz w:val="24"/>
                <w:szCs w:val="24"/>
              </w:rPr>
            </w:pPr>
          </w:p>
          <w:p w14:paraId="6D67A571" w14:textId="06D37D44" w:rsidR="007236F0" w:rsidRDefault="006E34EE" w:rsidP="007236F0">
            <w:pPr>
              <w:jc w:val="both"/>
              <w:rPr>
                <w:sz w:val="24"/>
                <w:szCs w:val="24"/>
              </w:rPr>
            </w:pPr>
            <w:r>
              <w:rPr>
                <w:sz w:val="24"/>
                <w:szCs w:val="24"/>
              </w:rPr>
              <w:t xml:space="preserve">The Committee discussed the risk reports from the other committees and reviewed the risk register. </w:t>
            </w:r>
            <w:r w:rsidR="00F77FA5">
              <w:rPr>
                <w:sz w:val="24"/>
                <w:szCs w:val="24"/>
              </w:rPr>
              <w:t xml:space="preserve">In particular, </w:t>
            </w:r>
            <w:r w:rsidR="00661108">
              <w:rPr>
                <w:sz w:val="24"/>
                <w:szCs w:val="24"/>
              </w:rPr>
              <w:t>t</w:t>
            </w:r>
            <w:r w:rsidR="00661108" w:rsidRPr="00661108">
              <w:rPr>
                <w:sz w:val="24"/>
                <w:szCs w:val="24"/>
              </w:rPr>
              <w:t>he Committee discussed the rating and description for risks in relation to websites being down, data protection and ICT governance.</w:t>
            </w:r>
          </w:p>
          <w:p w14:paraId="7A795EDC" w14:textId="1D3910DD" w:rsidR="00661108" w:rsidRDefault="00661108" w:rsidP="007236F0">
            <w:pPr>
              <w:jc w:val="both"/>
              <w:rPr>
                <w:sz w:val="24"/>
                <w:szCs w:val="24"/>
              </w:rPr>
            </w:pPr>
          </w:p>
          <w:p w14:paraId="3148BA57" w14:textId="1EDBECE2" w:rsidR="00661108" w:rsidRDefault="00661108" w:rsidP="00661108">
            <w:pPr>
              <w:jc w:val="both"/>
              <w:rPr>
                <w:sz w:val="24"/>
                <w:szCs w:val="24"/>
              </w:rPr>
            </w:pPr>
            <w:r w:rsidRPr="00661108">
              <w:rPr>
                <w:sz w:val="24"/>
                <w:szCs w:val="24"/>
              </w:rPr>
              <w:t>The Budget Monitoring Report for January was discussed, which showed a year-to-date excess of income over expenditure of €23,519.</w:t>
            </w:r>
            <w:r>
              <w:rPr>
                <w:sz w:val="24"/>
                <w:szCs w:val="24"/>
              </w:rPr>
              <w:t xml:space="preserve"> </w:t>
            </w:r>
            <w:r w:rsidRPr="00661108">
              <w:rPr>
                <w:sz w:val="24"/>
                <w:szCs w:val="24"/>
              </w:rPr>
              <w:t>The Annual Financial Statements were approved</w:t>
            </w:r>
            <w:r w:rsidR="00C167C4">
              <w:rPr>
                <w:sz w:val="24"/>
                <w:szCs w:val="24"/>
              </w:rPr>
              <w:t xml:space="preserve"> for submission to the Board</w:t>
            </w:r>
            <w:r>
              <w:rPr>
                <w:sz w:val="24"/>
                <w:szCs w:val="24"/>
              </w:rPr>
              <w:t>,</w:t>
            </w:r>
            <w:r w:rsidRPr="00661108">
              <w:rPr>
                <w:sz w:val="24"/>
                <w:szCs w:val="24"/>
              </w:rPr>
              <w:t xml:space="preserve"> </w:t>
            </w:r>
            <w:r>
              <w:rPr>
                <w:sz w:val="24"/>
                <w:szCs w:val="24"/>
              </w:rPr>
              <w:t xml:space="preserve">subject to some </w:t>
            </w:r>
            <w:r w:rsidR="00C167C4">
              <w:rPr>
                <w:sz w:val="24"/>
                <w:szCs w:val="24"/>
              </w:rPr>
              <w:t>minor</w:t>
            </w:r>
            <w:r w:rsidRPr="00661108">
              <w:rPr>
                <w:sz w:val="24"/>
                <w:szCs w:val="24"/>
              </w:rPr>
              <w:t xml:space="preserve"> changes</w:t>
            </w:r>
            <w:r>
              <w:rPr>
                <w:sz w:val="24"/>
                <w:szCs w:val="24"/>
              </w:rPr>
              <w:t>.</w:t>
            </w:r>
          </w:p>
          <w:p w14:paraId="6A408AC6" w14:textId="77777777" w:rsidR="007236F0" w:rsidRPr="00602678" w:rsidRDefault="007236F0" w:rsidP="007236F0">
            <w:pPr>
              <w:jc w:val="both"/>
              <w:rPr>
                <w:sz w:val="24"/>
                <w:szCs w:val="24"/>
              </w:rPr>
            </w:pPr>
          </w:p>
          <w:p w14:paraId="05CA1032" w14:textId="5FCC9E56" w:rsidR="00602678" w:rsidRDefault="00F72435" w:rsidP="00602678">
            <w:pPr>
              <w:jc w:val="both"/>
              <w:rPr>
                <w:sz w:val="24"/>
                <w:szCs w:val="24"/>
              </w:rPr>
            </w:pPr>
            <w:r w:rsidRPr="00F72435">
              <w:rPr>
                <w:sz w:val="24"/>
                <w:szCs w:val="24"/>
              </w:rPr>
              <w:t>The Committee approved the submission of the internal controls report and Mazars internal audit report to the Board.</w:t>
            </w:r>
          </w:p>
          <w:p w14:paraId="47E3372A" w14:textId="72C8171A" w:rsidR="00F72435" w:rsidRDefault="00F72435" w:rsidP="00602678">
            <w:pPr>
              <w:jc w:val="both"/>
              <w:rPr>
                <w:sz w:val="24"/>
                <w:szCs w:val="24"/>
              </w:rPr>
            </w:pPr>
          </w:p>
          <w:p w14:paraId="012B4047" w14:textId="27E637F3" w:rsidR="00F72435" w:rsidRDefault="00135102" w:rsidP="00602678">
            <w:pPr>
              <w:jc w:val="both"/>
              <w:rPr>
                <w:sz w:val="24"/>
                <w:szCs w:val="24"/>
              </w:rPr>
            </w:pPr>
            <w:r w:rsidRPr="00135102">
              <w:rPr>
                <w:sz w:val="24"/>
                <w:szCs w:val="24"/>
              </w:rPr>
              <w:t>The Committee approved the disposal of</w:t>
            </w:r>
            <w:r>
              <w:rPr>
                <w:sz w:val="24"/>
                <w:szCs w:val="24"/>
              </w:rPr>
              <w:t xml:space="preserve"> ICT</w:t>
            </w:r>
            <w:r w:rsidRPr="00135102">
              <w:rPr>
                <w:sz w:val="24"/>
                <w:szCs w:val="24"/>
              </w:rPr>
              <w:t xml:space="preserve"> assets totalling €53,058, with a net book value of €507. This disposal will be added to the Annual Financial Statements.</w:t>
            </w:r>
          </w:p>
          <w:p w14:paraId="45FD2A10" w14:textId="1C4377EA" w:rsidR="00135102" w:rsidRDefault="00135102" w:rsidP="00602678">
            <w:pPr>
              <w:jc w:val="both"/>
              <w:rPr>
                <w:sz w:val="24"/>
                <w:szCs w:val="24"/>
              </w:rPr>
            </w:pPr>
          </w:p>
          <w:p w14:paraId="635C0626" w14:textId="0964F606" w:rsidR="00135102" w:rsidRDefault="00DE7C7B" w:rsidP="00DE7C7B">
            <w:pPr>
              <w:jc w:val="both"/>
              <w:rPr>
                <w:sz w:val="24"/>
                <w:szCs w:val="24"/>
              </w:rPr>
            </w:pPr>
            <w:r w:rsidRPr="00DE7C7B">
              <w:rPr>
                <w:sz w:val="24"/>
                <w:szCs w:val="24"/>
              </w:rPr>
              <w:t>The Committee approved the commencement of a procurement process for insurance brokerage services.</w:t>
            </w:r>
            <w:r>
              <w:rPr>
                <w:sz w:val="24"/>
                <w:szCs w:val="24"/>
              </w:rPr>
              <w:t xml:space="preserve"> </w:t>
            </w:r>
            <w:r w:rsidRPr="00DE7C7B">
              <w:rPr>
                <w:sz w:val="24"/>
                <w:szCs w:val="24"/>
              </w:rPr>
              <w:t>The Committee approved the non-competitive and non-compliant procurement reports for 2022, with the non-compliant figure to be included in the Annual Financial Statements.</w:t>
            </w:r>
            <w:r>
              <w:rPr>
                <w:sz w:val="24"/>
                <w:szCs w:val="24"/>
              </w:rPr>
              <w:t xml:space="preserve"> </w:t>
            </w:r>
            <w:r w:rsidRPr="00DE7C7B">
              <w:rPr>
                <w:sz w:val="24"/>
                <w:szCs w:val="24"/>
              </w:rPr>
              <w:t>The procurement plan for 2023 was presented to the Committee.</w:t>
            </w:r>
          </w:p>
          <w:p w14:paraId="013F01ED" w14:textId="693987FC" w:rsidR="00DE7C7B" w:rsidRDefault="00DE7C7B" w:rsidP="00DE7C7B">
            <w:pPr>
              <w:jc w:val="both"/>
              <w:rPr>
                <w:sz w:val="24"/>
                <w:szCs w:val="24"/>
              </w:rPr>
            </w:pPr>
          </w:p>
          <w:p w14:paraId="5F22B2CD" w14:textId="3EB6DD09" w:rsidR="00DE7C7B" w:rsidRDefault="00DE7C7B" w:rsidP="00DE7C7B">
            <w:pPr>
              <w:jc w:val="both"/>
              <w:rPr>
                <w:sz w:val="24"/>
                <w:szCs w:val="24"/>
              </w:rPr>
            </w:pPr>
            <w:r w:rsidRPr="00DE7C7B">
              <w:rPr>
                <w:sz w:val="24"/>
                <w:szCs w:val="24"/>
              </w:rPr>
              <w:t>Stephanie McKeown, CIB’s DPO, presented the draft retention policy to the Committee, including some of the mechanisms to implement the policy such as a rolling deletion of emails after two years. The Committee approved the policy.</w:t>
            </w:r>
          </w:p>
          <w:p w14:paraId="03C8A6A2" w14:textId="43E108B4" w:rsidR="00602678" w:rsidRDefault="00602678" w:rsidP="007236F0">
            <w:pPr>
              <w:jc w:val="both"/>
              <w:rPr>
                <w:sz w:val="24"/>
                <w:szCs w:val="24"/>
              </w:rPr>
            </w:pPr>
          </w:p>
        </w:tc>
      </w:tr>
      <w:tr w:rsidR="00085CAE" w:rsidRPr="00DD39EE" w14:paraId="235E1B4C" w14:textId="77777777" w:rsidTr="2CD31B49">
        <w:tc>
          <w:tcPr>
            <w:tcW w:w="824" w:type="dxa"/>
            <w:tcBorders>
              <w:top w:val="dotted" w:sz="4" w:space="0" w:color="auto"/>
              <w:bottom w:val="dotted" w:sz="4" w:space="0" w:color="auto"/>
            </w:tcBorders>
          </w:tcPr>
          <w:p w14:paraId="57655E78" w14:textId="0E6025C2" w:rsidR="00085CAE" w:rsidRPr="0052708E" w:rsidRDefault="0052708E" w:rsidP="00085CAE">
            <w:pPr>
              <w:rPr>
                <w:b/>
                <w:bCs/>
                <w:sz w:val="24"/>
                <w:szCs w:val="24"/>
              </w:rPr>
            </w:pPr>
            <w:r w:rsidRPr="0052708E">
              <w:rPr>
                <w:b/>
                <w:bCs/>
                <w:sz w:val="24"/>
                <w:szCs w:val="24"/>
              </w:rPr>
              <w:lastRenderedPageBreak/>
              <w:t>6</w:t>
            </w:r>
          </w:p>
        </w:tc>
        <w:tc>
          <w:tcPr>
            <w:tcW w:w="8192" w:type="dxa"/>
            <w:tcBorders>
              <w:top w:val="dotted" w:sz="4" w:space="0" w:color="auto"/>
              <w:bottom w:val="dotted" w:sz="4" w:space="0" w:color="auto"/>
            </w:tcBorders>
          </w:tcPr>
          <w:p w14:paraId="66E6126F" w14:textId="0D556B97" w:rsidR="00085CAE" w:rsidRDefault="00085CAE" w:rsidP="00085CAE">
            <w:pPr>
              <w:jc w:val="both"/>
              <w:rPr>
                <w:sz w:val="24"/>
                <w:szCs w:val="24"/>
              </w:rPr>
            </w:pPr>
            <w:r w:rsidRPr="00C37BAC">
              <w:rPr>
                <w:b/>
                <w:sz w:val="24"/>
                <w:szCs w:val="24"/>
              </w:rPr>
              <w:t>Finance Matters</w:t>
            </w:r>
          </w:p>
        </w:tc>
      </w:tr>
      <w:tr w:rsidR="000741AF" w:rsidRPr="00DD39EE" w14:paraId="5FD84357" w14:textId="77777777" w:rsidTr="2CD31B49">
        <w:tc>
          <w:tcPr>
            <w:tcW w:w="824" w:type="dxa"/>
            <w:tcBorders>
              <w:top w:val="dotted" w:sz="4" w:space="0" w:color="auto"/>
              <w:bottom w:val="dotted" w:sz="4" w:space="0" w:color="auto"/>
            </w:tcBorders>
          </w:tcPr>
          <w:p w14:paraId="6F0CC68D" w14:textId="341F212B" w:rsidR="000741AF" w:rsidRDefault="00320DD1" w:rsidP="00085CAE">
            <w:pPr>
              <w:rPr>
                <w:sz w:val="24"/>
                <w:szCs w:val="24"/>
              </w:rPr>
            </w:pPr>
            <w:r>
              <w:rPr>
                <w:sz w:val="24"/>
                <w:szCs w:val="24"/>
              </w:rPr>
              <w:t>6.1</w:t>
            </w:r>
          </w:p>
        </w:tc>
        <w:tc>
          <w:tcPr>
            <w:tcW w:w="8192" w:type="dxa"/>
            <w:tcBorders>
              <w:top w:val="dotted" w:sz="4" w:space="0" w:color="auto"/>
              <w:bottom w:val="dotted" w:sz="4" w:space="0" w:color="auto"/>
            </w:tcBorders>
          </w:tcPr>
          <w:p w14:paraId="582A0A41" w14:textId="322D0DFF" w:rsidR="000741AF" w:rsidRPr="00A91691" w:rsidRDefault="000741AF" w:rsidP="00085CAE">
            <w:pPr>
              <w:jc w:val="both"/>
              <w:rPr>
                <w:sz w:val="24"/>
                <w:szCs w:val="24"/>
                <w:u w:val="single"/>
              </w:rPr>
            </w:pPr>
            <w:r>
              <w:rPr>
                <w:sz w:val="24"/>
                <w:szCs w:val="24"/>
                <w:u w:val="single"/>
              </w:rPr>
              <w:t>Budget Monitoring Report, February 2023</w:t>
            </w:r>
          </w:p>
        </w:tc>
      </w:tr>
      <w:tr w:rsidR="000741AF" w:rsidRPr="00DD39EE" w14:paraId="7AA6D12A" w14:textId="77777777" w:rsidTr="2CD31B49">
        <w:tc>
          <w:tcPr>
            <w:tcW w:w="824" w:type="dxa"/>
            <w:tcBorders>
              <w:top w:val="dotted" w:sz="4" w:space="0" w:color="auto"/>
              <w:bottom w:val="dotted" w:sz="4" w:space="0" w:color="auto"/>
            </w:tcBorders>
          </w:tcPr>
          <w:p w14:paraId="5E82E1AF" w14:textId="7845ABFC" w:rsidR="000741AF" w:rsidRDefault="00320DD1" w:rsidP="00085CAE">
            <w:pPr>
              <w:rPr>
                <w:sz w:val="24"/>
                <w:szCs w:val="24"/>
              </w:rPr>
            </w:pPr>
            <w:r>
              <w:rPr>
                <w:sz w:val="24"/>
                <w:szCs w:val="24"/>
              </w:rPr>
              <w:t>6.1.1</w:t>
            </w:r>
          </w:p>
        </w:tc>
        <w:tc>
          <w:tcPr>
            <w:tcW w:w="8192" w:type="dxa"/>
            <w:tcBorders>
              <w:top w:val="dotted" w:sz="4" w:space="0" w:color="auto"/>
              <w:bottom w:val="dotted" w:sz="4" w:space="0" w:color="auto"/>
            </w:tcBorders>
          </w:tcPr>
          <w:p w14:paraId="1D7D7173" w14:textId="4C015D8C" w:rsidR="00355F2B" w:rsidRPr="00355F2B" w:rsidRDefault="00355F2B" w:rsidP="00355F2B">
            <w:pPr>
              <w:jc w:val="both"/>
              <w:rPr>
                <w:sz w:val="24"/>
                <w:szCs w:val="24"/>
              </w:rPr>
            </w:pPr>
            <w:r>
              <w:rPr>
                <w:sz w:val="24"/>
                <w:szCs w:val="24"/>
              </w:rPr>
              <w:t xml:space="preserve">In February, the excess of income over expenditure was </w:t>
            </w:r>
            <w:r w:rsidRPr="00355F2B">
              <w:rPr>
                <w:sz w:val="24"/>
                <w:szCs w:val="24"/>
              </w:rPr>
              <w:t>€1.919m. Of that excess, €1.354m surplus funding was remitted to CIB from 17 Service Delivery Companies (SDCs) as at the end of February. A further €553</w:t>
            </w:r>
            <w:r>
              <w:rPr>
                <w:sz w:val="24"/>
                <w:szCs w:val="24"/>
              </w:rPr>
              <w:t>,000</w:t>
            </w:r>
            <w:r w:rsidRPr="00355F2B">
              <w:rPr>
                <w:sz w:val="24"/>
                <w:szCs w:val="24"/>
              </w:rPr>
              <w:t xml:space="preserve"> </w:t>
            </w:r>
            <w:r>
              <w:rPr>
                <w:sz w:val="24"/>
                <w:szCs w:val="24"/>
              </w:rPr>
              <w:t>wa</w:t>
            </w:r>
            <w:r w:rsidRPr="00355F2B">
              <w:rPr>
                <w:sz w:val="24"/>
                <w:szCs w:val="24"/>
              </w:rPr>
              <w:t>s due back from the SDCs in March.</w:t>
            </w:r>
          </w:p>
          <w:p w14:paraId="10620E26" w14:textId="77777777" w:rsidR="00355F2B" w:rsidRDefault="00355F2B" w:rsidP="00355F2B">
            <w:pPr>
              <w:jc w:val="both"/>
              <w:rPr>
                <w:sz w:val="24"/>
                <w:szCs w:val="24"/>
              </w:rPr>
            </w:pPr>
          </w:p>
          <w:p w14:paraId="7C589ABD" w14:textId="77777777" w:rsidR="000741AF" w:rsidRDefault="00355F2B" w:rsidP="00355F2B">
            <w:pPr>
              <w:jc w:val="both"/>
              <w:rPr>
                <w:sz w:val="24"/>
                <w:szCs w:val="24"/>
              </w:rPr>
            </w:pPr>
            <w:r w:rsidRPr="00355F2B">
              <w:rPr>
                <w:sz w:val="24"/>
                <w:szCs w:val="24"/>
              </w:rPr>
              <w:t xml:space="preserve">The largest underspends were in ICT, </w:t>
            </w:r>
            <w:proofErr w:type="spellStart"/>
            <w:r w:rsidRPr="00355F2B">
              <w:rPr>
                <w:sz w:val="24"/>
                <w:szCs w:val="24"/>
              </w:rPr>
              <w:t>Abhaile</w:t>
            </w:r>
            <w:proofErr w:type="spellEnd"/>
            <w:r w:rsidRPr="00355F2B">
              <w:rPr>
                <w:sz w:val="24"/>
                <w:szCs w:val="24"/>
              </w:rPr>
              <w:t xml:space="preserve"> and in </w:t>
            </w:r>
            <w:r>
              <w:rPr>
                <w:sz w:val="24"/>
                <w:szCs w:val="24"/>
              </w:rPr>
              <w:t>s</w:t>
            </w:r>
            <w:r w:rsidRPr="00355F2B">
              <w:rPr>
                <w:sz w:val="24"/>
                <w:szCs w:val="24"/>
              </w:rPr>
              <w:t xml:space="preserve">alaries. </w:t>
            </w:r>
          </w:p>
          <w:p w14:paraId="5E18DB6D" w14:textId="029A8122" w:rsidR="00355F2B" w:rsidRPr="000741AF" w:rsidRDefault="00355F2B" w:rsidP="00355F2B">
            <w:pPr>
              <w:jc w:val="both"/>
              <w:rPr>
                <w:sz w:val="24"/>
                <w:szCs w:val="24"/>
              </w:rPr>
            </w:pPr>
          </w:p>
        </w:tc>
      </w:tr>
      <w:tr w:rsidR="00355F2B" w:rsidRPr="00DD39EE" w14:paraId="6681B733" w14:textId="77777777" w:rsidTr="2CD31B49">
        <w:tc>
          <w:tcPr>
            <w:tcW w:w="824" w:type="dxa"/>
            <w:tcBorders>
              <w:top w:val="dotted" w:sz="4" w:space="0" w:color="auto"/>
              <w:bottom w:val="dotted" w:sz="4" w:space="0" w:color="auto"/>
            </w:tcBorders>
          </w:tcPr>
          <w:p w14:paraId="35F499DD" w14:textId="73013A3B" w:rsidR="00355F2B" w:rsidRDefault="00320DD1" w:rsidP="00085CAE">
            <w:pPr>
              <w:rPr>
                <w:sz w:val="24"/>
                <w:szCs w:val="24"/>
              </w:rPr>
            </w:pPr>
            <w:r>
              <w:rPr>
                <w:sz w:val="24"/>
                <w:szCs w:val="24"/>
              </w:rPr>
              <w:t>6.2</w:t>
            </w:r>
          </w:p>
        </w:tc>
        <w:tc>
          <w:tcPr>
            <w:tcW w:w="8192" w:type="dxa"/>
            <w:tcBorders>
              <w:top w:val="dotted" w:sz="4" w:space="0" w:color="auto"/>
              <w:bottom w:val="dotted" w:sz="4" w:space="0" w:color="auto"/>
            </w:tcBorders>
          </w:tcPr>
          <w:p w14:paraId="03BF8C9B" w14:textId="59A59808" w:rsidR="00355F2B" w:rsidRPr="001D553F" w:rsidRDefault="00355F2B" w:rsidP="00355F2B">
            <w:pPr>
              <w:jc w:val="both"/>
              <w:rPr>
                <w:sz w:val="24"/>
                <w:szCs w:val="24"/>
                <w:u w:val="single"/>
              </w:rPr>
            </w:pPr>
            <w:r w:rsidRPr="001D553F">
              <w:rPr>
                <w:sz w:val="24"/>
                <w:szCs w:val="24"/>
                <w:u w:val="single"/>
              </w:rPr>
              <w:t>Annual Financial Statements</w:t>
            </w:r>
          </w:p>
        </w:tc>
      </w:tr>
      <w:tr w:rsidR="00355F2B" w:rsidRPr="00DD39EE" w14:paraId="20408F4B" w14:textId="77777777" w:rsidTr="2CD31B49">
        <w:tc>
          <w:tcPr>
            <w:tcW w:w="824" w:type="dxa"/>
            <w:tcBorders>
              <w:top w:val="dotted" w:sz="4" w:space="0" w:color="auto"/>
              <w:bottom w:val="dotted" w:sz="4" w:space="0" w:color="auto"/>
            </w:tcBorders>
          </w:tcPr>
          <w:p w14:paraId="4718823D" w14:textId="45AAD017" w:rsidR="00355F2B" w:rsidRDefault="00320DD1" w:rsidP="00085CAE">
            <w:pPr>
              <w:rPr>
                <w:sz w:val="24"/>
                <w:szCs w:val="24"/>
              </w:rPr>
            </w:pPr>
            <w:r>
              <w:rPr>
                <w:sz w:val="24"/>
                <w:szCs w:val="24"/>
              </w:rPr>
              <w:lastRenderedPageBreak/>
              <w:t>6.2.1</w:t>
            </w:r>
          </w:p>
        </w:tc>
        <w:tc>
          <w:tcPr>
            <w:tcW w:w="8192" w:type="dxa"/>
            <w:tcBorders>
              <w:top w:val="dotted" w:sz="4" w:space="0" w:color="auto"/>
              <w:bottom w:val="dotted" w:sz="4" w:space="0" w:color="auto"/>
            </w:tcBorders>
          </w:tcPr>
          <w:p w14:paraId="123F59F1" w14:textId="6C5967FD" w:rsidR="00355F2B" w:rsidRDefault="00355F2B" w:rsidP="00355F2B">
            <w:pPr>
              <w:jc w:val="both"/>
              <w:rPr>
                <w:sz w:val="24"/>
                <w:szCs w:val="24"/>
              </w:rPr>
            </w:pPr>
            <w:r>
              <w:rPr>
                <w:sz w:val="24"/>
                <w:szCs w:val="24"/>
              </w:rPr>
              <w:t>The draft Annual Financial Statements for 2022 were circulated in advance of the meeting. The Board discussed the change in value of the pensions liability as a result of an increase of the discount rate applied. Non-compliant procurement was also discussed. The Board approved the financial statements to issue to the Comptroller and Auditor General and the DSP.</w:t>
            </w:r>
          </w:p>
          <w:p w14:paraId="1249474A" w14:textId="40C64B30" w:rsidR="00355F2B" w:rsidRDefault="00355F2B" w:rsidP="00355F2B">
            <w:pPr>
              <w:jc w:val="both"/>
              <w:rPr>
                <w:sz w:val="24"/>
                <w:szCs w:val="24"/>
              </w:rPr>
            </w:pPr>
          </w:p>
        </w:tc>
      </w:tr>
      <w:tr w:rsidR="001D553F" w:rsidRPr="00DD39EE" w14:paraId="3671250E" w14:textId="77777777" w:rsidTr="2CD31B49">
        <w:tc>
          <w:tcPr>
            <w:tcW w:w="824" w:type="dxa"/>
            <w:tcBorders>
              <w:top w:val="dotted" w:sz="4" w:space="0" w:color="auto"/>
              <w:bottom w:val="dotted" w:sz="4" w:space="0" w:color="auto"/>
            </w:tcBorders>
          </w:tcPr>
          <w:p w14:paraId="37C11E8C" w14:textId="0902A001" w:rsidR="001D553F" w:rsidRDefault="00320DD1" w:rsidP="00085CAE">
            <w:pPr>
              <w:rPr>
                <w:sz w:val="24"/>
                <w:szCs w:val="24"/>
              </w:rPr>
            </w:pPr>
            <w:r>
              <w:rPr>
                <w:sz w:val="24"/>
                <w:szCs w:val="24"/>
              </w:rPr>
              <w:t>6.3</w:t>
            </w:r>
          </w:p>
        </w:tc>
        <w:tc>
          <w:tcPr>
            <w:tcW w:w="8192" w:type="dxa"/>
            <w:tcBorders>
              <w:top w:val="dotted" w:sz="4" w:space="0" w:color="auto"/>
              <w:bottom w:val="dotted" w:sz="4" w:space="0" w:color="auto"/>
            </w:tcBorders>
          </w:tcPr>
          <w:p w14:paraId="06BDB263" w14:textId="35AF9A1E" w:rsidR="001D553F" w:rsidRPr="007B6E23" w:rsidRDefault="001D553F" w:rsidP="00355F2B">
            <w:pPr>
              <w:jc w:val="both"/>
              <w:rPr>
                <w:sz w:val="24"/>
                <w:szCs w:val="24"/>
                <w:u w:val="single"/>
              </w:rPr>
            </w:pPr>
            <w:r w:rsidRPr="007B6E23">
              <w:rPr>
                <w:sz w:val="24"/>
                <w:szCs w:val="24"/>
                <w:u w:val="single"/>
              </w:rPr>
              <w:t>Internal Controls</w:t>
            </w:r>
          </w:p>
        </w:tc>
      </w:tr>
      <w:tr w:rsidR="001D553F" w:rsidRPr="00DD39EE" w14:paraId="410B6295" w14:textId="77777777" w:rsidTr="2CD31B49">
        <w:tc>
          <w:tcPr>
            <w:tcW w:w="824" w:type="dxa"/>
            <w:tcBorders>
              <w:top w:val="dotted" w:sz="4" w:space="0" w:color="auto"/>
              <w:bottom w:val="dotted" w:sz="4" w:space="0" w:color="auto"/>
            </w:tcBorders>
          </w:tcPr>
          <w:p w14:paraId="0F7A5DE1" w14:textId="507792F6" w:rsidR="001D553F" w:rsidRDefault="00320DD1" w:rsidP="00085CAE">
            <w:pPr>
              <w:rPr>
                <w:sz w:val="24"/>
                <w:szCs w:val="24"/>
              </w:rPr>
            </w:pPr>
            <w:r>
              <w:rPr>
                <w:sz w:val="24"/>
                <w:szCs w:val="24"/>
              </w:rPr>
              <w:t>6.3.1</w:t>
            </w:r>
          </w:p>
        </w:tc>
        <w:tc>
          <w:tcPr>
            <w:tcW w:w="8192" w:type="dxa"/>
            <w:tcBorders>
              <w:top w:val="dotted" w:sz="4" w:space="0" w:color="auto"/>
              <w:bottom w:val="dotted" w:sz="4" w:space="0" w:color="auto"/>
            </w:tcBorders>
          </w:tcPr>
          <w:p w14:paraId="1F679AF5" w14:textId="77777777" w:rsidR="00C167C4" w:rsidRDefault="001D553F" w:rsidP="00C167C4">
            <w:pPr>
              <w:jc w:val="both"/>
              <w:rPr>
                <w:sz w:val="24"/>
                <w:szCs w:val="24"/>
              </w:rPr>
            </w:pPr>
            <w:r>
              <w:rPr>
                <w:sz w:val="24"/>
                <w:szCs w:val="24"/>
              </w:rPr>
              <w:t xml:space="preserve">The Mazars audit report on CIB’s internal controls was circulated in advance of the meeting, as was </w:t>
            </w:r>
            <w:r w:rsidR="00583E5E">
              <w:rPr>
                <w:sz w:val="24"/>
                <w:szCs w:val="24"/>
              </w:rPr>
              <w:t xml:space="preserve">a summary of findings from CIB’s internal controls questionnaire completed by managers. </w:t>
            </w:r>
            <w:r w:rsidR="00C167C4" w:rsidRPr="006E34EE">
              <w:rPr>
                <w:sz w:val="24"/>
                <w:szCs w:val="24"/>
              </w:rPr>
              <w:t>In relation to internal financial controls, the audit report includes one medium finding and three low findings.</w:t>
            </w:r>
            <w:r w:rsidR="00C167C4">
              <w:rPr>
                <w:sz w:val="24"/>
                <w:szCs w:val="24"/>
              </w:rPr>
              <w:t xml:space="preserve"> </w:t>
            </w:r>
            <w:r w:rsidR="00C167C4" w:rsidRPr="006E34EE">
              <w:rPr>
                <w:sz w:val="24"/>
                <w:szCs w:val="24"/>
              </w:rPr>
              <w:t>In relation to other internal controls, the audit report includes three medium findings and one low finding.</w:t>
            </w:r>
          </w:p>
          <w:p w14:paraId="35ECBCC3" w14:textId="06781448" w:rsidR="001D553F" w:rsidRDefault="007B6E23" w:rsidP="00355F2B">
            <w:pPr>
              <w:jc w:val="both"/>
              <w:rPr>
                <w:sz w:val="24"/>
                <w:szCs w:val="24"/>
              </w:rPr>
            </w:pPr>
            <w:r>
              <w:rPr>
                <w:sz w:val="24"/>
                <w:szCs w:val="24"/>
              </w:rPr>
              <w:t>Both documents were approved by the Board.</w:t>
            </w:r>
          </w:p>
          <w:p w14:paraId="64703E1A" w14:textId="2CB85049" w:rsidR="001D553F" w:rsidRDefault="001D553F" w:rsidP="00355F2B">
            <w:pPr>
              <w:jc w:val="both"/>
              <w:rPr>
                <w:sz w:val="24"/>
                <w:szCs w:val="24"/>
              </w:rPr>
            </w:pPr>
          </w:p>
        </w:tc>
      </w:tr>
      <w:tr w:rsidR="0052708E" w:rsidRPr="00DD39EE" w14:paraId="2A77DEC5" w14:textId="77777777" w:rsidTr="2CD31B49">
        <w:tc>
          <w:tcPr>
            <w:tcW w:w="824" w:type="dxa"/>
            <w:tcBorders>
              <w:top w:val="dotted" w:sz="4" w:space="0" w:color="auto"/>
              <w:bottom w:val="dotted" w:sz="4" w:space="0" w:color="auto"/>
            </w:tcBorders>
          </w:tcPr>
          <w:p w14:paraId="6C2B48D2" w14:textId="410533E6" w:rsidR="0052708E" w:rsidRDefault="00F45B17" w:rsidP="00085CAE">
            <w:pPr>
              <w:rPr>
                <w:sz w:val="24"/>
                <w:szCs w:val="24"/>
              </w:rPr>
            </w:pPr>
            <w:r>
              <w:rPr>
                <w:sz w:val="24"/>
                <w:szCs w:val="24"/>
              </w:rPr>
              <w:t>6.</w:t>
            </w:r>
            <w:r w:rsidR="00320DD1">
              <w:rPr>
                <w:sz w:val="24"/>
                <w:szCs w:val="24"/>
              </w:rPr>
              <w:t>4</w:t>
            </w:r>
          </w:p>
        </w:tc>
        <w:tc>
          <w:tcPr>
            <w:tcW w:w="8192" w:type="dxa"/>
            <w:tcBorders>
              <w:top w:val="dotted" w:sz="4" w:space="0" w:color="auto"/>
              <w:bottom w:val="dotted" w:sz="4" w:space="0" w:color="auto"/>
            </w:tcBorders>
          </w:tcPr>
          <w:p w14:paraId="53958764" w14:textId="64C19AE8" w:rsidR="0052708E" w:rsidRPr="00A91691" w:rsidRDefault="0052708E" w:rsidP="00085CAE">
            <w:pPr>
              <w:jc w:val="both"/>
              <w:rPr>
                <w:sz w:val="24"/>
                <w:szCs w:val="24"/>
                <w:u w:val="single"/>
              </w:rPr>
            </w:pPr>
            <w:r w:rsidRPr="00A91691">
              <w:rPr>
                <w:sz w:val="24"/>
                <w:szCs w:val="24"/>
                <w:u w:val="single"/>
              </w:rPr>
              <w:t>Risk Management</w:t>
            </w:r>
          </w:p>
        </w:tc>
      </w:tr>
      <w:tr w:rsidR="0052708E" w:rsidRPr="00DD39EE" w14:paraId="264C58A4" w14:textId="77777777" w:rsidTr="2CD31B49">
        <w:tc>
          <w:tcPr>
            <w:tcW w:w="824" w:type="dxa"/>
            <w:tcBorders>
              <w:top w:val="dotted" w:sz="4" w:space="0" w:color="auto"/>
              <w:bottom w:val="dotted" w:sz="4" w:space="0" w:color="auto"/>
            </w:tcBorders>
          </w:tcPr>
          <w:p w14:paraId="5CA6C19A" w14:textId="720B8C7D" w:rsidR="0052708E" w:rsidRDefault="00F45B17" w:rsidP="00085CAE">
            <w:pPr>
              <w:rPr>
                <w:sz w:val="24"/>
                <w:szCs w:val="24"/>
              </w:rPr>
            </w:pPr>
            <w:r>
              <w:rPr>
                <w:sz w:val="24"/>
                <w:szCs w:val="24"/>
              </w:rPr>
              <w:t>6.</w:t>
            </w:r>
            <w:r w:rsidR="00320DD1">
              <w:rPr>
                <w:sz w:val="24"/>
                <w:szCs w:val="24"/>
              </w:rPr>
              <w:t>4</w:t>
            </w:r>
            <w:r>
              <w:rPr>
                <w:sz w:val="24"/>
                <w:szCs w:val="24"/>
              </w:rPr>
              <w:t>.1</w:t>
            </w:r>
          </w:p>
        </w:tc>
        <w:tc>
          <w:tcPr>
            <w:tcW w:w="8192" w:type="dxa"/>
            <w:tcBorders>
              <w:top w:val="dotted" w:sz="4" w:space="0" w:color="auto"/>
              <w:bottom w:val="dotted" w:sz="4" w:space="0" w:color="auto"/>
            </w:tcBorders>
          </w:tcPr>
          <w:p w14:paraId="36FF4F6F" w14:textId="72F594EE" w:rsidR="0052708E" w:rsidRDefault="001231F7" w:rsidP="00A91691">
            <w:pPr>
              <w:jc w:val="both"/>
              <w:rPr>
                <w:sz w:val="24"/>
                <w:szCs w:val="24"/>
              </w:rPr>
            </w:pPr>
            <w:r>
              <w:rPr>
                <w:sz w:val="24"/>
                <w:szCs w:val="24"/>
              </w:rPr>
              <w:t>The risk register was reviewed by the Board. Two risks – one in relation to the Electronic Case Management System, the other in relation to adverse publicity – ha</w:t>
            </w:r>
            <w:r w:rsidR="00BC007D">
              <w:rPr>
                <w:sz w:val="24"/>
                <w:szCs w:val="24"/>
              </w:rPr>
              <w:t>d</w:t>
            </w:r>
            <w:r>
              <w:rPr>
                <w:sz w:val="24"/>
                <w:szCs w:val="24"/>
              </w:rPr>
              <w:t xml:space="preserve"> been updated since the Board meeting in February. It was noted there would be significant changes to CIB’s risk framework in the coming months, and the Board agreed to dedicate time to risk management </w:t>
            </w:r>
            <w:r w:rsidR="00D20A83">
              <w:rPr>
                <w:sz w:val="24"/>
                <w:szCs w:val="24"/>
              </w:rPr>
              <w:t xml:space="preserve">at their meeting </w:t>
            </w:r>
            <w:r>
              <w:rPr>
                <w:sz w:val="24"/>
                <w:szCs w:val="24"/>
              </w:rPr>
              <w:t>in June.</w:t>
            </w:r>
          </w:p>
          <w:p w14:paraId="045E0757" w14:textId="55DA691D" w:rsidR="00A91691" w:rsidRPr="0052708E" w:rsidRDefault="00A91691" w:rsidP="00A91691">
            <w:pPr>
              <w:jc w:val="both"/>
              <w:rPr>
                <w:sz w:val="24"/>
                <w:szCs w:val="24"/>
              </w:rPr>
            </w:pPr>
          </w:p>
        </w:tc>
      </w:tr>
      <w:tr w:rsidR="00A91691" w:rsidRPr="00DD39EE" w14:paraId="295F696D" w14:textId="77777777" w:rsidTr="2CD31B49">
        <w:tc>
          <w:tcPr>
            <w:tcW w:w="824" w:type="dxa"/>
            <w:tcBorders>
              <w:top w:val="dotted" w:sz="4" w:space="0" w:color="auto"/>
              <w:bottom w:val="dotted" w:sz="4" w:space="0" w:color="auto"/>
            </w:tcBorders>
          </w:tcPr>
          <w:p w14:paraId="0AE3A38B" w14:textId="3169ED51" w:rsidR="00A91691" w:rsidRDefault="00F45B17" w:rsidP="00085CAE">
            <w:pPr>
              <w:rPr>
                <w:sz w:val="24"/>
                <w:szCs w:val="24"/>
              </w:rPr>
            </w:pPr>
            <w:r>
              <w:rPr>
                <w:sz w:val="24"/>
                <w:szCs w:val="24"/>
              </w:rPr>
              <w:t>6.</w:t>
            </w:r>
            <w:r w:rsidR="00320DD1">
              <w:rPr>
                <w:sz w:val="24"/>
                <w:szCs w:val="24"/>
              </w:rPr>
              <w:t>5</w:t>
            </w:r>
          </w:p>
        </w:tc>
        <w:tc>
          <w:tcPr>
            <w:tcW w:w="8192" w:type="dxa"/>
            <w:tcBorders>
              <w:top w:val="dotted" w:sz="4" w:space="0" w:color="auto"/>
              <w:bottom w:val="dotted" w:sz="4" w:space="0" w:color="auto"/>
            </w:tcBorders>
          </w:tcPr>
          <w:p w14:paraId="5A05BE39" w14:textId="281E2127" w:rsidR="00A91691" w:rsidRPr="00A91691" w:rsidRDefault="00A91691" w:rsidP="00085CAE">
            <w:pPr>
              <w:jc w:val="both"/>
              <w:rPr>
                <w:sz w:val="24"/>
                <w:szCs w:val="24"/>
                <w:u w:val="single"/>
              </w:rPr>
            </w:pPr>
            <w:r w:rsidRPr="00A91691">
              <w:rPr>
                <w:sz w:val="24"/>
                <w:szCs w:val="24"/>
                <w:u w:val="single"/>
              </w:rPr>
              <w:t>Procurement</w:t>
            </w:r>
          </w:p>
        </w:tc>
      </w:tr>
      <w:tr w:rsidR="00A91691" w:rsidRPr="00DD39EE" w14:paraId="761A7D04" w14:textId="77777777" w:rsidTr="2CD31B49">
        <w:tc>
          <w:tcPr>
            <w:tcW w:w="824" w:type="dxa"/>
            <w:tcBorders>
              <w:top w:val="dotted" w:sz="4" w:space="0" w:color="auto"/>
              <w:bottom w:val="dotted" w:sz="4" w:space="0" w:color="auto"/>
            </w:tcBorders>
          </w:tcPr>
          <w:p w14:paraId="6032FD4B" w14:textId="7AB4EDB1" w:rsidR="00A91691" w:rsidRDefault="00F45B17" w:rsidP="00085CAE">
            <w:pPr>
              <w:rPr>
                <w:sz w:val="24"/>
                <w:szCs w:val="24"/>
              </w:rPr>
            </w:pPr>
            <w:r>
              <w:rPr>
                <w:sz w:val="24"/>
                <w:szCs w:val="24"/>
              </w:rPr>
              <w:t>6.</w:t>
            </w:r>
            <w:r w:rsidR="00320DD1">
              <w:rPr>
                <w:sz w:val="24"/>
                <w:szCs w:val="24"/>
              </w:rPr>
              <w:t>5</w:t>
            </w:r>
            <w:r>
              <w:rPr>
                <w:sz w:val="24"/>
                <w:szCs w:val="24"/>
              </w:rPr>
              <w:t>.1</w:t>
            </w:r>
          </w:p>
        </w:tc>
        <w:tc>
          <w:tcPr>
            <w:tcW w:w="8192" w:type="dxa"/>
            <w:tcBorders>
              <w:top w:val="dotted" w:sz="4" w:space="0" w:color="auto"/>
              <w:bottom w:val="dotted" w:sz="4" w:space="0" w:color="auto"/>
            </w:tcBorders>
          </w:tcPr>
          <w:p w14:paraId="239CA325" w14:textId="68646091" w:rsidR="00A91691" w:rsidRDefault="00A91691" w:rsidP="00085CAE">
            <w:pPr>
              <w:jc w:val="both"/>
              <w:rPr>
                <w:sz w:val="24"/>
                <w:szCs w:val="24"/>
              </w:rPr>
            </w:pPr>
            <w:r w:rsidRPr="00A91691">
              <w:rPr>
                <w:sz w:val="24"/>
                <w:szCs w:val="24"/>
              </w:rPr>
              <w:t xml:space="preserve">The </w:t>
            </w:r>
            <w:r w:rsidR="00BC007D">
              <w:rPr>
                <w:sz w:val="24"/>
                <w:szCs w:val="24"/>
              </w:rPr>
              <w:t>Board</w:t>
            </w:r>
            <w:r w:rsidRPr="00A91691">
              <w:rPr>
                <w:sz w:val="24"/>
                <w:szCs w:val="24"/>
              </w:rPr>
              <w:t xml:space="preserve"> approved the </w:t>
            </w:r>
            <w:r w:rsidR="001231F7">
              <w:rPr>
                <w:sz w:val="24"/>
                <w:szCs w:val="24"/>
              </w:rPr>
              <w:t>commencement of a procurement competition for insurance brokerage services.</w:t>
            </w:r>
          </w:p>
          <w:p w14:paraId="1F2C0076" w14:textId="502E8477" w:rsidR="00C55C29" w:rsidRDefault="00C55C29" w:rsidP="00085CAE">
            <w:pPr>
              <w:jc w:val="both"/>
              <w:rPr>
                <w:sz w:val="24"/>
                <w:szCs w:val="24"/>
              </w:rPr>
            </w:pPr>
          </w:p>
        </w:tc>
      </w:tr>
      <w:tr w:rsidR="001231F7" w:rsidRPr="00DD39EE" w14:paraId="4AFC718E" w14:textId="77777777" w:rsidTr="2CD31B49">
        <w:tc>
          <w:tcPr>
            <w:tcW w:w="824" w:type="dxa"/>
            <w:tcBorders>
              <w:top w:val="dotted" w:sz="4" w:space="0" w:color="auto"/>
              <w:bottom w:val="dotted" w:sz="4" w:space="0" w:color="auto"/>
            </w:tcBorders>
          </w:tcPr>
          <w:p w14:paraId="16BAD4F6" w14:textId="0A0FA188" w:rsidR="001231F7" w:rsidRPr="00320DD1" w:rsidRDefault="00320DD1" w:rsidP="00085CAE">
            <w:pPr>
              <w:rPr>
                <w:b/>
                <w:bCs/>
                <w:sz w:val="24"/>
                <w:szCs w:val="24"/>
              </w:rPr>
            </w:pPr>
            <w:r w:rsidRPr="00320DD1">
              <w:rPr>
                <w:b/>
                <w:bCs/>
                <w:sz w:val="24"/>
                <w:szCs w:val="24"/>
              </w:rPr>
              <w:t>7</w:t>
            </w:r>
          </w:p>
        </w:tc>
        <w:tc>
          <w:tcPr>
            <w:tcW w:w="8192" w:type="dxa"/>
            <w:tcBorders>
              <w:top w:val="dotted" w:sz="4" w:space="0" w:color="auto"/>
              <w:bottom w:val="dotted" w:sz="4" w:space="0" w:color="auto"/>
            </w:tcBorders>
          </w:tcPr>
          <w:p w14:paraId="18889658" w14:textId="2C3FEB1B" w:rsidR="001231F7" w:rsidRPr="00320DD1" w:rsidRDefault="001231F7" w:rsidP="00085CAE">
            <w:pPr>
              <w:jc w:val="both"/>
              <w:rPr>
                <w:b/>
                <w:bCs/>
                <w:sz w:val="24"/>
                <w:szCs w:val="24"/>
              </w:rPr>
            </w:pPr>
            <w:r w:rsidRPr="00320DD1">
              <w:rPr>
                <w:b/>
                <w:bCs/>
                <w:sz w:val="24"/>
                <w:szCs w:val="24"/>
              </w:rPr>
              <w:t>External Evaluation of the Board</w:t>
            </w:r>
          </w:p>
        </w:tc>
      </w:tr>
      <w:tr w:rsidR="001231F7" w:rsidRPr="00DD39EE" w14:paraId="1BF0146E" w14:textId="77777777" w:rsidTr="2CD31B49">
        <w:tc>
          <w:tcPr>
            <w:tcW w:w="824" w:type="dxa"/>
            <w:tcBorders>
              <w:top w:val="dotted" w:sz="4" w:space="0" w:color="auto"/>
              <w:bottom w:val="dotted" w:sz="4" w:space="0" w:color="auto"/>
            </w:tcBorders>
          </w:tcPr>
          <w:p w14:paraId="67498E6B" w14:textId="76046A5F" w:rsidR="001231F7" w:rsidRDefault="00320DD1" w:rsidP="00085CAE">
            <w:pPr>
              <w:rPr>
                <w:sz w:val="24"/>
                <w:szCs w:val="24"/>
              </w:rPr>
            </w:pPr>
            <w:r>
              <w:rPr>
                <w:sz w:val="24"/>
                <w:szCs w:val="24"/>
              </w:rPr>
              <w:t>7.1</w:t>
            </w:r>
          </w:p>
        </w:tc>
        <w:tc>
          <w:tcPr>
            <w:tcW w:w="8192" w:type="dxa"/>
            <w:tcBorders>
              <w:top w:val="dotted" w:sz="4" w:space="0" w:color="auto"/>
              <w:bottom w:val="dotted" w:sz="4" w:space="0" w:color="auto"/>
            </w:tcBorders>
          </w:tcPr>
          <w:p w14:paraId="619C3B71" w14:textId="72BAB185" w:rsidR="001231F7" w:rsidRDefault="00555A54" w:rsidP="001231F7">
            <w:pPr>
              <w:jc w:val="both"/>
              <w:rPr>
                <w:sz w:val="24"/>
                <w:szCs w:val="24"/>
              </w:rPr>
            </w:pPr>
            <w:r>
              <w:rPr>
                <w:sz w:val="24"/>
                <w:szCs w:val="24"/>
              </w:rPr>
              <w:t>Pat Downes from Lionheart Consultants spoke to the overall findings of the external evaluation of the Board, which is required to take place every three years under the Code of Practice for the Governance of State Bodies. The evaluation involved surveys, document and Board pack reviews, as well as interviews with Board members and the Chair. The conclusion of the review is that the Board is exercising its role effectively. Some areas for improvement will be put forward in the report, including in relation to stakeholder engagement, exit interviews with Board members, scheduled updates on developments in the regulatory and financial environment and business continuity planning.</w:t>
            </w:r>
          </w:p>
          <w:p w14:paraId="0BE99B1B" w14:textId="2941EFE0" w:rsidR="00555A54" w:rsidRPr="00A91691" w:rsidRDefault="00555A54" w:rsidP="001231F7">
            <w:pPr>
              <w:jc w:val="both"/>
              <w:rPr>
                <w:sz w:val="24"/>
                <w:szCs w:val="24"/>
              </w:rPr>
            </w:pPr>
          </w:p>
        </w:tc>
      </w:tr>
      <w:tr w:rsidR="001231F7" w:rsidRPr="00DD39EE" w14:paraId="747638E9" w14:textId="77777777" w:rsidTr="2CD31B49">
        <w:tc>
          <w:tcPr>
            <w:tcW w:w="824" w:type="dxa"/>
            <w:tcBorders>
              <w:top w:val="dotted" w:sz="4" w:space="0" w:color="auto"/>
              <w:bottom w:val="dotted" w:sz="4" w:space="0" w:color="auto"/>
            </w:tcBorders>
          </w:tcPr>
          <w:p w14:paraId="2DA33BA7" w14:textId="2271C576" w:rsidR="001231F7" w:rsidRPr="00320DD1" w:rsidRDefault="00320DD1" w:rsidP="00085CAE">
            <w:pPr>
              <w:rPr>
                <w:b/>
                <w:bCs/>
                <w:sz w:val="24"/>
                <w:szCs w:val="24"/>
              </w:rPr>
            </w:pPr>
            <w:r w:rsidRPr="00320DD1">
              <w:rPr>
                <w:b/>
                <w:bCs/>
                <w:sz w:val="24"/>
                <w:szCs w:val="24"/>
              </w:rPr>
              <w:t>8</w:t>
            </w:r>
          </w:p>
        </w:tc>
        <w:tc>
          <w:tcPr>
            <w:tcW w:w="8192" w:type="dxa"/>
            <w:tcBorders>
              <w:top w:val="dotted" w:sz="4" w:space="0" w:color="auto"/>
              <w:bottom w:val="dotted" w:sz="4" w:space="0" w:color="auto"/>
            </w:tcBorders>
          </w:tcPr>
          <w:p w14:paraId="6A34538D" w14:textId="7923FD20" w:rsidR="001231F7" w:rsidRPr="00D250D4" w:rsidRDefault="00802FD6" w:rsidP="00085CAE">
            <w:pPr>
              <w:jc w:val="both"/>
              <w:rPr>
                <w:b/>
                <w:bCs/>
                <w:sz w:val="24"/>
                <w:szCs w:val="24"/>
              </w:rPr>
            </w:pPr>
            <w:r w:rsidRPr="00D250D4">
              <w:rPr>
                <w:b/>
                <w:bCs/>
                <w:sz w:val="24"/>
                <w:szCs w:val="24"/>
              </w:rPr>
              <w:t>CIB Strategy 2023 - 2026</w:t>
            </w:r>
          </w:p>
        </w:tc>
      </w:tr>
      <w:tr w:rsidR="001231F7" w:rsidRPr="00DD39EE" w14:paraId="5A05AE60" w14:textId="77777777" w:rsidTr="2CD31B49">
        <w:tc>
          <w:tcPr>
            <w:tcW w:w="824" w:type="dxa"/>
            <w:tcBorders>
              <w:top w:val="dotted" w:sz="4" w:space="0" w:color="auto"/>
              <w:bottom w:val="dotted" w:sz="4" w:space="0" w:color="auto"/>
            </w:tcBorders>
          </w:tcPr>
          <w:p w14:paraId="2836D3B4" w14:textId="3B548951" w:rsidR="001231F7" w:rsidRDefault="00320DD1" w:rsidP="00085CAE">
            <w:pPr>
              <w:rPr>
                <w:sz w:val="24"/>
                <w:szCs w:val="24"/>
              </w:rPr>
            </w:pPr>
            <w:r>
              <w:rPr>
                <w:sz w:val="24"/>
                <w:szCs w:val="24"/>
              </w:rPr>
              <w:t>8.1</w:t>
            </w:r>
          </w:p>
        </w:tc>
        <w:tc>
          <w:tcPr>
            <w:tcW w:w="8192" w:type="dxa"/>
            <w:tcBorders>
              <w:top w:val="dotted" w:sz="4" w:space="0" w:color="auto"/>
              <w:bottom w:val="dotted" w:sz="4" w:space="0" w:color="auto"/>
            </w:tcBorders>
          </w:tcPr>
          <w:p w14:paraId="0AED65E0" w14:textId="60AD9C50" w:rsidR="001231F7" w:rsidRDefault="00D250D4" w:rsidP="00085CAE">
            <w:pPr>
              <w:jc w:val="both"/>
              <w:rPr>
                <w:sz w:val="24"/>
                <w:szCs w:val="24"/>
              </w:rPr>
            </w:pPr>
            <w:r>
              <w:rPr>
                <w:sz w:val="24"/>
                <w:szCs w:val="24"/>
              </w:rPr>
              <w:t xml:space="preserve">The Board discussed the revised draft strategy for 2023 to 2026. Some amendments were proposed to the document and it was agreed that, following a short window for any further comments from members of the Board, the draft strategy </w:t>
            </w:r>
            <w:r w:rsidR="001E01DD">
              <w:rPr>
                <w:sz w:val="24"/>
                <w:szCs w:val="24"/>
              </w:rPr>
              <w:t>w</w:t>
            </w:r>
            <w:r>
              <w:rPr>
                <w:sz w:val="24"/>
                <w:szCs w:val="24"/>
              </w:rPr>
              <w:t>ould be submitted to the Minister for Social Protection. It was also agreed that the Executive would begin to implement the new strategy pending the Minister’s observations and the scheduled approval of the document at the Board meeting of 2 June.</w:t>
            </w:r>
          </w:p>
          <w:p w14:paraId="5A646F10" w14:textId="03310730" w:rsidR="00D250D4" w:rsidRPr="00A91691" w:rsidRDefault="00D250D4" w:rsidP="00085CAE">
            <w:pPr>
              <w:jc w:val="both"/>
              <w:rPr>
                <w:sz w:val="24"/>
                <w:szCs w:val="24"/>
              </w:rPr>
            </w:pPr>
          </w:p>
        </w:tc>
      </w:tr>
      <w:tr w:rsidR="001231F7" w:rsidRPr="00DD39EE" w14:paraId="04861112" w14:textId="77777777" w:rsidTr="2CD31B49">
        <w:tc>
          <w:tcPr>
            <w:tcW w:w="824" w:type="dxa"/>
            <w:tcBorders>
              <w:top w:val="dotted" w:sz="4" w:space="0" w:color="auto"/>
              <w:bottom w:val="dotted" w:sz="4" w:space="0" w:color="auto"/>
            </w:tcBorders>
          </w:tcPr>
          <w:p w14:paraId="6ACC7BE2" w14:textId="3524C184" w:rsidR="001231F7" w:rsidRPr="00320DD1" w:rsidRDefault="00320DD1" w:rsidP="00085CAE">
            <w:pPr>
              <w:rPr>
                <w:b/>
                <w:bCs/>
                <w:sz w:val="24"/>
                <w:szCs w:val="24"/>
              </w:rPr>
            </w:pPr>
            <w:r w:rsidRPr="00320DD1">
              <w:rPr>
                <w:b/>
                <w:bCs/>
                <w:sz w:val="24"/>
                <w:szCs w:val="24"/>
              </w:rPr>
              <w:t>9</w:t>
            </w:r>
          </w:p>
        </w:tc>
        <w:tc>
          <w:tcPr>
            <w:tcW w:w="8192" w:type="dxa"/>
            <w:tcBorders>
              <w:top w:val="dotted" w:sz="4" w:space="0" w:color="auto"/>
              <w:bottom w:val="dotted" w:sz="4" w:space="0" w:color="auto"/>
            </w:tcBorders>
          </w:tcPr>
          <w:p w14:paraId="41B98091" w14:textId="37CAA9F1" w:rsidR="001231F7" w:rsidRPr="00320DD1" w:rsidRDefault="00D250D4" w:rsidP="00085CAE">
            <w:pPr>
              <w:jc w:val="both"/>
              <w:rPr>
                <w:b/>
                <w:bCs/>
                <w:sz w:val="24"/>
                <w:szCs w:val="24"/>
              </w:rPr>
            </w:pPr>
            <w:r w:rsidRPr="00320DD1">
              <w:rPr>
                <w:b/>
                <w:bCs/>
                <w:sz w:val="24"/>
                <w:szCs w:val="24"/>
              </w:rPr>
              <w:t>Climate Action Roadmap</w:t>
            </w:r>
          </w:p>
        </w:tc>
      </w:tr>
      <w:tr w:rsidR="001231F7" w:rsidRPr="00DD39EE" w14:paraId="77EB9D40" w14:textId="77777777" w:rsidTr="2CD31B49">
        <w:tc>
          <w:tcPr>
            <w:tcW w:w="824" w:type="dxa"/>
            <w:tcBorders>
              <w:top w:val="dotted" w:sz="4" w:space="0" w:color="auto"/>
              <w:bottom w:val="dotted" w:sz="4" w:space="0" w:color="auto"/>
            </w:tcBorders>
          </w:tcPr>
          <w:p w14:paraId="2DE858DA" w14:textId="44BB04E7" w:rsidR="001231F7" w:rsidRDefault="00320DD1" w:rsidP="00085CAE">
            <w:pPr>
              <w:rPr>
                <w:sz w:val="24"/>
                <w:szCs w:val="24"/>
              </w:rPr>
            </w:pPr>
            <w:r>
              <w:rPr>
                <w:sz w:val="24"/>
                <w:szCs w:val="24"/>
              </w:rPr>
              <w:lastRenderedPageBreak/>
              <w:t>9.1</w:t>
            </w:r>
          </w:p>
        </w:tc>
        <w:tc>
          <w:tcPr>
            <w:tcW w:w="8192" w:type="dxa"/>
            <w:tcBorders>
              <w:top w:val="dotted" w:sz="4" w:space="0" w:color="auto"/>
              <w:bottom w:val="dotted" w:sz="4" w:space="0" w:color="auto"/>
            </w:tcBorders>
          </w:tcPr>
          <w:p w14:paraId="5B63D4E3" w14:textId="342C9559" w:rsidR="001231F7" w:rsidRDefault="00320DD1" w:rsidP="00085CAE">
            <w:pPr>
              <w:jc w:val="both"/>
              <w:rPr>
                <w:sz w:val="24"/>
                <w:szCs w:val="24"/>
              </w:rPr>
            </w:pPr>
            <w:r>
              <w:rPr>
                <w:sz w:val="24"/>
                <w:szCs w:val="24"/>
              </w:rPr>
              <w:t xml:space="preserve">Carmel Beirne presented CIB’s climate action roadmap, which aims to achieve the 50% reduction in energy usage and the 51% reduction in greenhouse gas emissions </w:t>
            </w:r>
            <w:r w:rsidR="00DD7C1F">
              <w:rPr>
                <w:sz w:val="24"/>
                <w:szCs w:val="24"/>
              </w:rPr>
              <w:t xml:space="preserve">mandated by Government. </w:t>
            </w:r>
            <w:r w:rsidR="007A40A2">
              <w:rPr>
                <w:sz w:val="24"/>
                <w:szCs w:val="24"/>
              </w:rPr>
              <w:t xml:space="preserve">The plan has a particular focus on CIB’s buildings. The Board discussed sustainability as a CIB value in the new strategy and how the Board must lead in relation to sustainability, including in using sustainability as a lens in its actions and decision making. </w:t>
            </w:r>
          </w:p>
          <w:p w14:paraId="45A577A4" w14:textId="38C0E6D2" w:rsidR="007A40A2" w:rsidRPr="00A91691" w:rsidRDefault="007A40A2" w:rsidP="00085CAE">
            <w:pPr>
              <w:jc w:val="both"/>
              <w:rPr>
                <w:sz w:val="24"/>
                <w:szCs w:val="24"/>
              </w:rPr>
            </w:pPr>
          </w:p>
        </w:tc>
      </w:tr>
      <w:tr w:rsidR="00CB7B45" w:rsidRPr="00DD39EE" w14:paraId="28CE54DD" w14:textId="77777777" w:rsidTr="2CD31B49">
        <w:tc>
          <w:tcPr>
            <w:tcW w:w="824" w:type="dxa"/>
            <w:tcBorders>
              <w:top w:val="dotted" w:sz="4" w:space="0" w:color="auto"/>
              <w:bottom w:val="dotted" w:sz="4" w:space="0" w:color="auto"/>
            </w:tcBorders>
          </w:tcPr>
          <w:p w14:paraId="342CF196" w14:textId="1C0E0EDD" w:rsidR="00CB7B45" w:rsidRPr="00CB7B45" w:rsidRDefault="00CB7B45" w:rsidP="00085CAE">
            <w:pPr>
              <w:rPr>
                <w:b/>
                <w:bCs/>
                <w:sz w:val="24"/>
                <w:szCs w:val="24"/>
              </w:rPr>
            </w:pPr>
            <w:r w:rsidRPr="00CB7B45">
              <w:rPr>
                <w:b/>
                <w:bCs/>
                <w:sz w:val="24"/>
                <w:szCs w:val="24"/>
              </w:rPr>
              <w:t>10</w:t>
            </w:r>
          </w:p>
        </w:tc>
        <w:tc>
          <w:tcPr>
            <w:tcW w:w="8192" w:type="dxa"/>
            <w:tcBorders>
              <w:top w:val="dotted" w:sz="4" w:space="0" w:color="auto"/>
              <w:bottom w:val="dotted" w:sz="4" w:space="0" w:color="auto"/>
            </w:tcBorders>
          </w:tcPr>
          <w:p w14:paraId="3B3CDBF0" w14:textId="2C948C14" w:rsidR="00CB7B45" w:rsidRPr="00CB7B45" w:rsidRDefault="00CB7B45" w:rsidP="00085CAE">
            <w:pPr>
              <w:jc w:val="both"/>
              <w:rPr>
                <w:b/>
                <w:bCs/>
                <w:sz w:val="24"/>
                <w:szCs w:val="24"/>
              </w:rPr>
            </w:pPr>
            <w:r w:rsidRPr="00CB7B45">
              <w:rPr>
                <w:b/>
                <w:bCs/>
                <w:sz w:val="24"/>
                <w:szCs w:val="24"/>
              </w:rPr>
              <w:t>Closed Session</w:t>
            </w:r>
          </w:p>
        </w:tc>
      </w:tr>
      <w:tr w:rsidR="00CB7B45" w:rsidRPr="00DD39EE" w14:paraId="240BBCF7" w14:textId="77777777" w:rsidTr="2CD31B49">
        <w:tc>
          <w:tcPr>
            <w:tcW w:w="824" w:type="dxa"/>
            <w:tcBorders>
              <w:top w:val="dotted" w:sz="4" w:space="0" w:color="auto"/>
              <w:bottom w:val="dotted" w:sz="4" w:space="0" w:color="auto"/>
            </w:tcBorders>
          </w:tcPr>
          <w:p w14:paraId="526BABC9" w14:textId="722A311E" w:rsidR="00CB7B45" w:rsidRDefault="00CB7B45" w:rsidP="00085CAE">
            <w:pPr>
              <w:rPr>
                <w:sz w:val="24"/>
                <w:szCs w:val="24"/>
              </w:rPr>
            </w:pPr>
            <w:r>
              <w:rPr>
                <w:sz w:val="24"/>
                <w:szCs w:val="24"/>
              </w:rPr>
              <w:t>10.1</w:t>
            </w:r>
          </w:p>
        </w:tc>
        <w:tc>
          <w:tcPr>
            <w:tcW w:w="8192" w:type="dxa"/>
            <w:tcBorders>
              <w:top w:val="dotted" w:sz="4" w:space="0" w:color="auto"/>
              <w:bottom w:val="dotted" w:sz="4" w:space="0" w:color="auto"/>
            </w:tcBorders>
          </w:tcPr>
          <w:p w14:paraId="70B570E2" w14:textId="236EA3EA" w:rsidR="00CB7B45" w:rsidRDefault="007A40A2" w:rsidP="00085CAE">
            <w:pPr>
              <w:jc w:val="both"/>
              <w:rPr>
                <w:sz w:val="24"/>
                <w:szCs w:val="24"/>
              </w:rPr>
            </w:pPr>
            <w:r>
              <w:rPr>
                <w:sz w:val="24"/>
                <w:szCs w:val="24"/>
              </w:rPr>
              <w:t>In the closed session:</w:t>
            </w:r>
          </w:p>
          <w:p w14:paraId="0BB29F1C" w14:textId="413EFBED" w:rsidR="007A40A2" w:rsidRPr="007A40A2" w:rsidRDefault="007A40A2" w:rsidP="007A40A2">
            <w:pPr>
              <w:pStyle w:val="ListParagraph"/>
              <w:numPr>
                <w:ilvl w:val="0"/>
                <w:numId w:val="19"/>
              </w:numPr>
              <w:jc w:val="both"/>
              <w:rPr>
                <w:sz w:val="24"/>
                <w:szCs w:val="24"/>
              </w:rPr>
            </w:pPr>
            <w:r w:rsidRPr="007A40A2">
              <w:rPr>
                <w:sz w:val="24"/>
                <w:szCs w:val="24"/>
              </w:rPr>
              <w:t>Board was reminded of confidentiality requirements.</w:t>
            </w:r>
          </w:p>
          <w:p w14:paraId="52CB2A50" w14:textId="3DE61CEA" w:rsidR="007A40A2" w:rsidRPr="007A40A2" w:rsidRDefault="007A40A2" w:rsidP="007A40A2">
            <w:pPr>
              <w:pStyle w:val="ListParagraph"/>
              <w:numPr>
                <w:ilvl w:val="0"/>
                <w:numId w:val="19"/>
              </w:numPr>
              <w:jc w:val="both"/>
              <w:rPr>
                <w:sz w:val="24"/>
                <w:szCs w:val="24"/>
              </w:rPr>
            </w:pPr>
            <w:r w:rsidRPr="007A40A2">
              <w:rPr>
                <w:sz w:val="24"/>
                <w:szCs w:val="24"/>
              </w:rPr>
              <w:t xml:space="preserve">Board agreed that the actions arising from the external evaluation would be considered at </w:t>
            </w:r>
            <w:r w:rsidR="001E01DD">
              <w:rPr>
                <w:sz w:val="24"/>
                <w:szCs w:val="24"/>
              </w:rPr>
              <w:t>the</w:t>
            </w:r>
            <w:r w:rsidRPr="007A40A2">
              <w:rPr>
                <w:sz w:val="24"/>
                <w:szCs w:val="24"/>
              </w:rPr>
              <w:t xml:space="preserve"> full-day board meeting in July.</w:t>
            </w:r>
          </w:p>
          <w:p w14:paraId="07AA1C48" w14:textId="01854505" w:rsidR="00CB7B45" w:rsidRDefault="00CB7B45" w:rsidP="00085CAE">
            <w:pPr>
              <w:jc w:val="both"/>
              <w:rPr>
                <w:sz w:val="24"/>
                <w:szCs w:val="24"/>
              </w:rPr>
            </w:pPr>
          </w:p>
        </w:tc>
      </w:tr>
      <w:tr w:rsidR="00791CB1" w:rsidRPr="00FF1F00" w14:paraId="047AEDD9" w14:textId="77777777" w:rsidTr="2CD31B49">
        <w:tc>
          <w:tcPr>
            <w:tcW w:w="824" w:type="dxa"/>
            <w:tcBorders>
              <w:top w:val="dotted" w:sz="4" w:space="0" w:color="auto"/>
              <w:bottom w:val="dotted" w:sz="4" w:space="0" w:color="auto"/>
            </w:tcBorders>
          </w:tcPr>
          <w:p w14:paraId="64FF6715" w14:textId="49E79455" w:rsidR="00791CB1" w:rsidRPr="00FF1F00" w:rsidRDefault="007A40A2" w:rsidP="00791CB1">
            <w:pPr>
              <w:rPr>
                <w:b/>
                <w:sz w:val="24"/>
                <w:szCs w:val="24"/>
              </w:rPr>
            </w:pPr>
            <w:r>
              <w:rPr>
                <w:b/>
                <w:sz w:val="24"/>
                <w:szCs w:val="24"/>
              </w:rPr>
              <w:t>11</w:t>
            </w:r>
          </w:p>
        </w:tc>
        <w:tc>
          <w:tcPr>
            <w:tcW w:w="8192" w:type="dxa"/>
            <w:tcBorders>
              <w:top w:val="dotted" w:sz="4" w:space="0" w:color="auto"/>
              <w:bottom w:val="dotted" w:sz="4" w:space="0" w:color="auto"/>
            </w:tcBorders>
          </w:tcPr>
          <w:p w14:paraId="35226B4B" w14:textId="7E133F56" w:rsidR="00791CB1" w:rsidRPr="00AA2BF2" w:rsidRDefault="00791CB1" w:rsidP="00791CB1">
            <w:pPr>
              <w:rPr>
                <w:b/>
                <w:sz w:val="24"/>
                <w:szCs w:val="24"/>
              </w:rPr>
            </w:pPr>
            <w:r>
              <w:rPr>
                <w:b/>
                <w:sz w:val="24"/>
                <w:szCs w:val="24"/>
              </w:rPr>
              <w:t>Date of the Next M</w:t>
            </w:r>
            <w:r w:rsidRPr="00AA2BF2">
              <w:rPr>
                <w:b/>
                <w:sz w:val="24"/>
                <w:szCs w:val="24"/>
              </w:rPr>
              <w:t xml:space="preserve">eeting </w:t>
            </w:r>
          </w:p>
        </w:tc>
      </w:tr>
      <w:tr w:rsidR="00791CB1" w:rsidRPr="00DD39EE" w14:paraId="6E2CC3CC" w14:textId="77777777" w:rsidTr="2CD31B49">
        <w:tc>
          <w:tcPr>
            <w:tcW w:w="824" w:type="dxa"/>
            <w:tcBorders>
              <w:top w:val="dotted" w:sz="4" w:space="0" w:color="auto"/>
              <w:bottom w:val="dotted" w:sz="4" w:space="0" w:color="auto"/>
            </w:tcBorders>
          </w:tcPr>
          <w:p w14:paraId="7B0349E3" w14:textId="68893C53" w:rsidR="00791CB1" w:rsidRPr="00DD39EE" w:rsidRDefault="007A40A2" w:rsidP="00791CB1">
            <w:pPr>
              <w:rPr>
                <w:sz w:val="24"/>
                <w:szCs w:val="24"/>
              </w:rPr>
            </w:pPr>
            <w:r>
              <w:rPr>
                <w:sz w:val="24"/>
                <w:szCs w:val="24"/>
              </w:rPr>
              <w:t>11.1</w:t>
            </w:r>
          </w:p>
        </w:tc>
        <w:tc>
          <w:tcPr>
            <w:tcW w:w="8192" w:type="dxa"/>
            <w:tcBorders>
              <w:top w:val="dotted" w:sz="4" w:space="0" w:color="auto"/>
              <w:bottom w:val="dotted" w:sz="4" w:space="0" w:color="auto"/>
            </w:tcBorders>
          </w:tcPr>
          <w:p w14:paraId="2D51DB44" w14:textId="17B1C5CE" w:rsidR="00791CB1" w:rsidRDefault="00791CB1" w:rsidP="00791CB1">
            <w:pPr>
              <w:jc w:val="both"/>
              <w:rPr>
                <w:sz w:val="24"/>
                <w:szCs w:val="24"/>
              </w:rPr>
            </w:pPr>
            <w:r w:rsidRPr="00AA2BF2">
              <w:rPr>
                <w:sz w:val="24"/>
                <w:szCs w:val="24"/>
              </w:rPr>
              <w:t xml:space="preserve">The </w:t>
            </w:r>
            <w:r>
              <w:rPr>
                <w:sz w:val="24"/>
                <w:szCs w:val="24"/>
              </w:rPr>
              <w:t xml:space="preserve">next meeting of the Board is scheduled to take place on </w:t>
            </w:r>
            <w:r w:rsidR="00151B9E">
              <w:rPr>
                <w:sz w:val="24"/>
                <w:szCs w:val="24"/>
              </w:rPr>
              <w:t>Friday</w:t>
            </w:r>
            <w:r>
              <w:rPr>
                <w:sz w:val="24"/>
                <w:szCs w:val="24"/>
              </w:rPr>
              <w:t xml:space="preserve">, </w:t>
            </w:r>
            <w:r w:rsidR="006C34A3">
              <w:rPr>
                <w:sz w:val="24"/>
                <w:szCs w:val="24"/>
              </w:rPr>
              <w:t>2</w:t>
            </w:r>
            <w:r w:rsidR="007A40A2">
              <w:rPr>
                <w:sz w:val="24"/>
                <w:szCs w:val="24"/>
              </w:rPr>
              <w:t xml:space="preserve"> June</w:t>
            </w:r>
            <w:r>
              <w:rPr>
                <w:sz w:val="24"/>
                <w:szCs w:val="24"/>
              </w:rPr>
              <w:t xml:space="preserve"> 202</w:t>
            </w:r>
            <w:r w:rsidR="00151B9E">
              <w:rPr>
                <w:sz w:val="24"/>
                <w:szCs w:val="24"/>
              </w:rPr>
              <w:t>3</w:t>
            </w:r>
            <w:r>
              <w:rPr>
                <w:sz w:val="24"/>
                <w:szCs w:val="24"/>
              </w:rPr>
              <w:t xml:space="preserve">. </w:t>
            </w:r>
          </w:p>
          <w:p w14:paraId="4836822D" w14:textId="30043AD5" w:rsidR="00151B9E" w:rsidRPr="00AA2BF2" w:rsidRDefault="00151B9E" w:rsidP="00791CB1">
            <w:pPr>
              <w:jc w:val="both"/>
              <w:rPr>
                <w:sz w:val="24"/>
                <w:szCs w:val="24"/>
              </w:rPr>
            </w:pPr>
          </w:p>
        </w:tc>
      </w:tr>
    </w:tbl>
    <w:p w14:paraId="600E4029" w14:textId="1FDE751E" w:rsidR="00CE2F79" w:rsidRDefault="00CE2F79" w:rsidP="00770B98">
      <w:pPr>
        <w:rPr>
          <w:sz w:val="24"/>
          <w:szCs w:val="24"/>
        </w:rPr>
      </w:pPr>
    </w:p>
    <w:p w14:paraId="343FB5C6" w14:textId="299C4FF0" w:rsidR="00591844" w:rsidRDefault="00591844" w:rsidP="00770B98">
      <w:pPr>
        <w:rPr>
          <w:sz w:val="24"/>
          <w:szCs w:val="24"/>
        </w:rPr>
      </w:pPr>
    </w:p>
    <w:p w14:paraId="367AEC76" w14:textId="77777777" w:rsidR="00591844" w:rsidRDefault="00591844" w:rsidP="00591844">
      <w:pPr>
        <w:rPr>
          <w:sz w:val="24"/>
          <w:szCs w:val="24"/>
        </w:rPr>
      </w:pPr>
    </w:p>
    <w:p w14:paraId="7A66FEC8" w14:textId="77777777" w:rsidR="00591844" w:rsidRDefault="00591844" w:rsidP="00770B98">
      <w:pPr>
        <w:rPr>
          <w:sz w:val="24"/>
          <w:szCs w:val="24"/>
        </w:rPr>
      </w:pPr>
    </w:p>
    <w:p w14:paraId="77E28194" w14:textId="34624315" w:rsidR="00F82403" w:rsidRDefault="00F82403" w:rsidP="00770B98">
      <w:pPr>
        <w:rPr>
          <w:sz w:val="24"/>
          <w:szCs w:val="24"/>
        </w:rPr>
      </w:pPr>
    </w:p>
    <w:sectPr w:rsidR="00F82403" w:rsidSect="000F19E9">
      <w:headerReference w:type="even" r:id="rId13"/>
      <w:headerReference w:type="default" r:id="rId14"/>
      <w:footerReference w:type="default" r:id="rId15"/>
      <w:headerReference w:type="first" r:id="rId16"/>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F22E" w14:textId="77777777" w:rsidR="007667DF" w:rsidRDefault="007667DF" w:rsidP="00253E0A">
      <w:r>
        <w:separator/>
      </w:r>
    </w:p>
  </w:endnote>
  <w:endnote w:type="continuationSeparator" w:id="0">
    <w:p w14:paraId="62FAFF19" w14:textId="77777777" w:rsidR="007667DF" w:rsidRDefault="007667DF" w:rsidP="00253E0A">
      <w:r>
        <w:continuationSeparator/>
      </w:r>
    </w:p>
  </w:endnote>
  <w:endnote w:type="continuationNotice" w:id="1">
    <w:p w14:paraId="7ED51E57" w14:textId="77777777" w:rsidR="00182F55" w:rsidRDefault="0018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928193"/>
      <w:docPartObj>
        <w:docPartGallery w:val="Page Numbers (Bottom of Page)"/>
        <w:docPartUnique/>
      </w:docPartObj>
    </w:sdtPr>
    <w:sdtEndPr/>
    <w:sdtContent>
      <w:sdt>
        <w:sdtPr>
          <w:id w:val="1728636285"/>
          <w:docPartObj>
            <w:docPartGallery w:val="Page Numbers (Top of Page)"/>
            <w:docPartUnique/>
          </w:docPartObj>
        </w:sdtPr>
        <w:sdtEndPr/>
        <w:sdtContent>
          <w:p w14:paraId="49483DC7" w14:textId="28716DC1" w:rsidR="007667DF" w:rsidRDefault="007667D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B74F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74FC">
              <w:rPr>
                <w:b/>
                <w:bCs/>
                <w:noProof/>
              </w:rPr>
              <w:t>7</w:t>
            </w:r>
            <w:r>
              <w:rPr>
                <w:b/>
                <w:bCs/>
                <w:sz w:val="24"/>
                <w:szCs w:val="24"/>
              </w:rPr>
              <w:fldChar w:fldCharType="end"/>
            </w:r>
          </w:p>
        </w:sdtContent>
      </w:sdt>
    </w:sdtContent>
  </w:sdt>
  <w:p w14:paraId="3D3D4F98" w14:textId="77777777" w:rsidR="007667DF" w:rsidRDefault="00766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9946" w14:textId="77777777" w:rsidR="007667DF" w:rsidRDefault="007667DF" w:rsidP="00253E0A">
      <w:r>
        <w:separator/>
      </w:r>
    </w:p>
  </w:footnote>
  <w:footnote w:type="continuationSeparator" w:id="0">
    <w:p w14:paraId="6F1E8BB9" w14:textId="77777777" w:rsidR="007667DF" w:rsidRDefault="007667DF" w:rsidP="00253E0A">
      <w:r>
        <w:continuationSeparator/>
      </w:r>
    </w:p>
  </w:footnote>
  <w:footnote w:type="continuationNotice" w:id="1">
    <w:p w14:paraId="2C0F83F0" w14:textId="77777777" w:rsidR="00182F55" w:rsidRDefault="0018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2ABC" w14:textId="1BE5AFBA" w:rsidR="007667DF" w:rsidRDefault="00766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D0C8" w14:textId="55932B24" w:rsidR="007667DF" w:rsidRDefault="00766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F67ED" w14:textId="6EA06F96" w:rsidR="007667DF" w:rsidRDefault="0076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B9"/>
    <w:multiLevelType w:val="hybridMultilevel"/>
    <w:tmpl w:val="9D2AD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 w15:restartNumberingAfterBreak="0">
    <w:nsid w:val="07C2487B"/>
    <w:multiLevelType w:val="hybridMultilevel"/>
    <w:tmpl w:val="C82CF3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7B707B7"/>
    <w:multiLevelType w:val="hybridMultilevel"/>
    <w:tmpl w:val="19701EB8"/>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B6F3991"/>
    <w:multiLevelType w:val="hybridMultilevel"/>
    <w:tmpl w:val="58A41CB6"/>
    <w:lvl w:ilvl="0" w:tplc="18090001">
      <w:start w:val="1"/>
      <w:numFmt w:val="bullet"/>
      <w:lvlText w:val=""/>
      <w:lvlJc w:val="left"/>
      <w:pPr>
        <w:ind w:left="720" w:hanging="720"/>
      </w:pPr>
      <w:rPr>
        <w:rFonts w:ascii="Symbol" w:hAnsi="Symbol"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4" w15:restartNumberingAfterBreak="0">
    <w:nsid w:val="281D18B6"/>
    <w:multiLevelType w:val="hybridMultilevel"/>
    <w:tmpl w:val="4E58FC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FF61BB9"/>
    <w:multiLevelType w:val="hybridMultilevel"/>
    <w:tmpl w:val="7018CED4"/>
    <w:lvl w:ilvl="0" w:tplc="B6D0DAEA">
      <w:start w:val="1"/>
      <w:numFmt w:val="decimal"/>
      <w:lvlText w:val="%1."/>
      <w:lvlJc w:val="left"/>
      <w:pPr>
        <w:tabs>
          <w:tab w:val="num" w:pos="720"/>
        </w:tabs>
        <w:ind w:left="720" w:hanging="360"/>
      </w:pPr>
    </w:lvl>
    <w:lvl w:ilvl="1" w:tplc="BCF48C70">
      <w:start w:val="1"/>
      <w:numFmt w:val="decimal"/>
      <w:lvlText w:val="%2."/>
      <w:lvlJc w:val="left"/>
      <w:pPr>
        <w:tabs>
          <w:tab w:val="num" w:pos="1440"/>
        </w:tabs>
        <w:ind w:left="1440" w:hanging="360"/>
      </w:pPr>
    </w:lvl>
    <w:lvl w:ilvl="2" w:tplc="07744BD4">
      <w:start w:val="1"/>
      <w:numFmt w:val="decimal"/>
      <w:lvlText w:val="%3."/>
      <w:lvlJc w:val="left"/>
      <w:pPr>
        <w:tabs>
          <w:tab w:val="num" w:pos="2160"/>
        </w:tabs>
        <w:ind w:left="2160" w:hanging="360"/>
      </w:pPr>
    </w:lvl>
    <w:lvl w:ilvl="3" w:tplc="650CE198">
      <w:start w:val="1"/>
      <w:numFmt w:val="decimal"/>
      <w:lvlText w:val="%4."/>
      <w:lvlJc w:val="left"/>
      <w:pPr>
        <w:tabs>
          <w:tab w:val="num" w:pos="2880"/>
        </w:tabs>
        <w:ind w:left="2880" w:hanging="360"/>
      </w:pPr>
    </w:lvl>
    <w:lvl w:ilvl="4" w:tplc="22544E92">
      <w:start w:val="1"/>
      <w:numFmt w:val="decimal"/>
      <w:lvlText w:val="%5."/>
      <w:lvlJc w:val="left"/>
      <w:pPr>
        <w:tabs>
          <w:tab w:val="num" w:pos="3600"/>
        </w:tabs>
        <w:ind w:left="3600" w:hanging="360"/>
      </w:pPr>
    </w:lvl>
    <w:lvl w:ilvl="5" w:tplc="8CDA163E">
      <w:start w:val="1"/>
      <w:numFmt w:val="decimal"/>
      <w:lvlText w:val="%6."/>
      <w:lvlJc w:val="left"/>
      <w:pPr>
        <w:tabs>
          <w:tab w:val="num" w:pos="4320"/>
        </w:tabs>
        <w:ind w:left="4320" w:hanging="360"/>
      </w:pPr>
    </w:lvl>
    <w:lvl w:ilvl="6" w:tplc="9EFE06C0">
      <w:start w:val="1"/>
      <w:numFmt w:val="decimal"/>
      <w:lvlText w:val="%7."/>
      <w:lvlJc w:val="left"/>
      <w:pPr>
        <w:tabs>
          <w:tab w:val="num" w:pos="5040"/>
        </w:tabs>
        <w:ind w:left="5040" w:hanging="360"/>
      </w:pPr>
    </w:lvl>
    <w:lvl w:ilvl="7" w:tplc="35D6B174">
      <w:start w:val="1"/>
      <w:numFmt w:val="decimal"/>
      <w:lvlText w:val="%8."/>
      <w:lvlJc w:val="left"/>
      <w:pPr>
        <w:tabs>
          <w:tab w:val="num" w:pos="5760"/>
        </w:tabs>
        <w:ind w:left="5760" w:hanging="360"/>
      </w:pPr>
    </w:lvl>
    <w:lvl w:ilvl="8" w:tplc="3D44E8B6">
      <w:start w:val="1"/>
      <w:numFmt w:val="decimal"/>
      <w:lvlText w:val="%9."/>
      <w:lvlJc w:val="left"/>
      <w:pPr>
        <w:tabs>
          <w:tab w:val="num" w:pos="6480"/>
        </w:tabs>
        <w:ind w:left="6480" w:hanging="360"/>
      </w:pPr>
    </w:lvl>
  </w:abstractNum>
  <w:abstractNum w:abstractNumId="7" w15:restartNumberingAfterBreak="0">
    <w:nsid w:val="353316B5"/>
    <w:multiLevelType w:val="hybridMultilevel"/>
    <w:tmpl w:val="BB4CE420"/>
    <w:lvl w:ilvl="0" w:tplc="0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A842FD"/>
    <w:multiLevelType w:val="hybridMultilevel"/>
    <w:tmpl w:val="39B41EB6"/>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9460BB"/>
    <w:multiLevelType w:val="hybridMultilevel"/>
    <w:tmpl w:val="3C66A286"/>
    <w:lvl w:ilvl="0" w:tplc="E74006FA">
      <w:numFmt w:val="bullet"/>
      <w:lvlText w:val="•"/>
      <w:lvlJc w:val="left"/>
      <w:pPr>
        <w:ind w:left="720" w:hanging="720"/>
      </w:pPr>
      <w:rPr>
        <w:rFonts w:ascii="Calibri" w:eastAsiaTheme="minorHAnsi" w:hAnsi="Calibri" w:cs="Calibri" w:hint="default"/>
      </w:rPr>
    </w:lvl>
    <w:lvl w:ilvl="1" w:tplc="18090003" w:tentative="1">
      <w:start w:val="1"/>
      <w:numFmt w:val="bullet"/>
      <w:lvlText w:val="o"/>
      <w:lvlJc w:val="left"/>
      <w:pPr>
        <w:ind w:left="-360" w:hanging="360"/>
      </w:pPr>
      <w:rPr>
        <w:rFonts w:ascii="Courier New" w:hAnsi="Courier New" w:cs="Courier New" w:hint="default"/>
      </w:rPr>
    </w:lvl>
    <w:lvl w:ilvl="2" w:tplc="18090005" w:tentative="1">
      <w:start w:val="1"/>
      <w:numFmt w:val="bullet"/>
      <w:lvlText w:val=""/>
      <w:lvlJc w:val="left"/>
      <w:pPr>
        <w:ind w:left="360" w:hanging="360"/>
      </w:pPr>
      <w:rPr>
        <w:rFonts w:ascii="Wingdings" w:hAnsi="Wingdings" w:hint="default"/>
      </w:rPr>
    </w:lvl>
    <w:lvl w:ilvl="3" w:tplc="18090001" w:tentative="1">
      <w:start w:val="1"/>
      <w:numFmt w:val="bullet"/>
      <w:lvlText w:val=""/>
      <w:lvlJc w:val="left"/>
      <w:pPr>
        <w:ind w:left="1080" w:hanging="360"/>
      </w:pPr>
      <w:rPr>
        <w:rFonts w:ascii="Symbol" w:hAnsi="Symbol" w:hint="default"/>
      </w:rPr>
    </w:lvl>
    <w:lvl w:ilvl="4" w:tplc="18090003" w:tentative="1">
      <w:start w:val="1"/>
      <w:numFmt w:val="bullet"/>
      <w:lvlText w:val="o"/>
      <w:lvlJc w:val="left"/>
      <w:pPr>
        <w:ind w:left="1800" w:hanging="360"/>
      </w:pPr>
      <w:rPr>
        <w:rFonts w:ascii="Courier New" w:hAnsi="Courier New" w:cs="Courier New" w:hint="default"/>
      </w:rPr>
    </w:lvl>
    <w:lvl w:ilvl="5" w:tplc="18090005" w:tentative="1">
      <w:start w:val="1"/>
      <w:numFmt w:val="bullet"/>
      <w:lvlText w:val=""/>
      <w:lvlJc w:val="left"/>
      <w:pPr>
        <w:ind w:left="2520" w:hanging="360"/>
      </w:pPr>
      <w:rPr>
        <w:rFonts w:ascii="Wingdings" w:hAnsi="Wingdings" w:hint="default"/>
      </w:rPr>
    </w:lvl>
    <w:lvl w:ilvl="6" w:tplc="18090001" w:tentative="1">
      <w:start w:val="1"/>
      <w:numFmt w:val="bullet"/>
      <w:lvlText w:val=""/>
      <w:lvlJc w:val="left"/>
      <w:pPr>
        <w:ind w:left="3240" w:hanging="360"/>
      </w:pPr>
      <w:rPr>
        <w:rFonts w:ascii="Symbol" w:hAnsi="Symbol" w:hint="default"/>
      </w:rPr>
    </w:lvl>
    <w:lvl w:ilvl="7" w:tplc="18090003" w:tentative="1">
      <w:start w:val="1"/>
      <w:numFmt w:val="bullet"/>
      <w:lvlText w:val="o"/>
      <w:lvlJc w:val="left"/>
      <w:pPr>
        <w:ind w:left="3960" w:hanging="360"/>
      </w:pPr>
      <w:rPr>
        <w:rFonts w:ascii="Courier New" w:hAnsi="Courier New" w:cs="Courier New" w:hint="default"/>
      </w:rPr>
    </w:lvl>
    <w:lvl w:ilvl="8" w:tplc="18090005" w:tentative="1">
      <w:start w:val="1"/>
      <w:numFmt w:val="bullet"/>
      <w:lvlText w:val=""/>
      <w:lvlJc w:val="left"/>
      <w:pPr>
        <w:ind w:left="4680" w:hanging="360"/>
      </w:pPr>
      <w:rPr>
        <w:rFonts w:ascii="Wingdings" w:hAnsi="Wingdings" w:hint="default"/>
      </w:rPr>
    </w:lvl>
  </w:abstractNum>
  <w:abstractNum w:abstractNumId="12"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618909A1"/>
    <w:multiLevelType w:val="hybridMultilevel"/>
    <w:tmpl w:val="24A07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78C32FA"/>
    <w:multiLevelType w:val="hybridMultilevel"/>
    <w:tmpl w:val="23F61B44"/>
    <w:lvl w:ilvl="0" w:tplc="E74006FA">
      <w:numFmt w:val="bullet"/>
      <w:lvlText w:val="•"/>
      <w:lvlJc w:val="left"/>
      <w:pPr>
        <w:ind w:left="2520" w:hanging="72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768772EA"/>
    <w:multiLevelType w:val="hybridMultilevel"/>
    <w:tmpl w:val="8B4E96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5963E5"/>
    <w:multiLevelType w:val="hybridMultilevel"/>
    <w:tmpl w:val="356CC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45795E"/>
    <w:multiLevelType w:val="hybridMultilevel"/>
    <w:tmpl w:val="A61AA8F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68758673">
    <w:abstractNumId w:val="10"/>
  </w:num>
  <w:num w:numId="2" w16cid:durableId="20992803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178645">
    <w:abstractNumId w:val="8"/>
  </w:num>
  <w:num w:numId="4" w16cid:durableId="1557660879">
    <w:abstractNumId w:val="18"/>
  </w:num>
  <w:num w:numId="5" w16cid:durableId="1165127564">
    <w:abstractNumId w:val="5"/>
  </w:num>
  <w:num w:numId="6" w16cid:durableId="809640296">
    <w:abstractNumId w:val="12"/>
  </w:num>
  <w:num w:numId="7" w16cid:durableId="329911391">
    <w:abstractNumId w:val="13"/>
  </w:num>
  <w:num w:numId="8" w16cid:durableId="994916237">
    <w:abstractNumId w:val="7"/>
  </w:num>
  <w:num w:numId="9" w16cid:durableId="2031638144">
    <w:abstractNumId w:val="1"/>
  </w:num>
  <w:num w:numId="10" w16cid:durableId="1266497192">
    <w:abstractNumId w:val="16"/>
  </w:num>
  <w:num w:numId="11" w16cid:durableId="925457046">
    <w:abstractNumId w:val="14"/>
  </w:num>
  <w:num w:numId="12" w16cid:durableId="77874164">
    <w:abstractNumId w:val="17"/>
  </w:num>
  <w:num w:numId="13" w16cid:durableId="185992149">
    <w:abstractNumId w:val="11"/>
  </w:num>
  <w:num w:numId="14" w16cid:durableId="427895392">
    <w:abstractNumId w:val="0"/>
  </w:num>
  <w:num w:numId="15" w16cid:durableId="625039595">
    <w:abstractNumId w:val="9"/>
  </w:num>
  <w:num w:numId="16" w16cid:durableId="561865872">
    <w:abstractNumId w:val="3"/>
  </w:num>
  <w:num w:numId="17" w16cid:durableId="1434129017">
    <w:abstractNumId w:val="4"/>
  </w:num>
  <w:num w:numId="18" w16cid:durableId="2094547885">
    <w:abstractNumId w:val="15"/>
  </w:num>
  <w:num w:numId="19" w16cid:durableId="780494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268"/>
    <w:rsid w:val="000002FD"/>
    <w:rsid w:val="0000169B"/>
    <w:rsid w:val="000021C2"/>
    <w:rsid w:val="0000433C"/>
    <w:rsid w:val="00005547"/>
    <w:rsid w:val="00006763"/>
    <w:rsid w:val="00006872"/>
    <w:rsid w:val="000110C7"/>
    <w:rsid w:val="00013670"/>
    <w:rsid w:val="0001388E"/>
    <w:rsid w:val="00013AE9"/>
    <w:rsid w:val="00016236"/>
    <w:rsid w:val="00021266"/>
    <w:rsid w:val="000214EF"/>
    <w:rsid w:val="000269CA"/>
    <w:rsid w:val="00027183"/>
    <w:rsid w:val="00027650"/>
    <w:rsid w:val="00027C12"/>
    <w:rsid w:val="0003041E"/>
    <w:rsid w:val="00031A49"/>
    <w:rsid w:val="00033AB1"/>
    <w:rsid w:val="0003557A"/>
    <w:rsid w:val="0003580A"/>
    <w:rsid w:val="00036DE3"/>
    <w:rsid w:val="00043916"/>
    <w:rsid w:val="00051F67"/>
    <w:rsid w:val="00054924"/>
    <w:rsid w:val="000550DD"/>
    <w:rsid w:val="000553A0"/>
    <w:rsid w:val="00056150"/>
    <w:rsid w:val="00056949"/>
    <w:rsid w:val="00060D52"/>
    <w:rsid w:val="00062243"/>
    <w:rsid w:val="000646B0"/>
    <w:rsid w:val="000652DB"/>
    <w:rsid w:val="00065D25"/>
    <w:rsid w:val="000677D2"/>
    <w:rsid w:val="0006791E"/>
    <w:rsid w:val="00071680"/>
    <w:rsid w:val="00072473"/>
    <w:rsid w:val="00072AB6"/>
    <w:rsid w:val="00073232"/>
    <w:rsid w:val="000738BC"/>
    <w:rsid w:val="0007405C"/>
    <w:rsid w:val="000741AF"/>
    <w:rsid w:val="00077403"/>
    <w:rsid w:val="00080B91"/>
    <w:rsid w:val="00081E82"/>
    <w:rsid w:val="00082ED4"/>
    <w:rsid w:val="00083132"/>
    <w:rsid w:val="00083F66"/>
    <w:rsid w:val="00085CAE"/>
    <w:rsid w:val="00086D0C"/>
    <w:rsid w:val="0008789A"/>
    <w:rsid w:val="00087B63"/>
    <w:rsid w:val="000908D9"/>
    <w:rsid w:val="00091009"/>
    <w:rsid w:val="0009151B"/>
    <w:rsid w:val="00092007"/>
    <w:rsid w:val="0009318E"/>
    <w:rsid w:val="0009531E"/>
    <w:rsid w:val="000A0772"/>
    <w:rsid w:val="000A32F5"/>
    <w:rsid w:val="000A3A5F"/>
    <w:rsid w:val="000A5DF5"/>
    <w:rsid w:val="000A6C42"/>
    <w:rsid w:val="000B13B4"/>
    <w:rsid w:val="000B26A0"/>
    <w:rsid w:val="000B458C"/>
    <w:rsid w:val="000B5541"/>
    <w:rsid w:val="000B7621"/>
    <w:rsid w:val="000B7BBF"/>
    <w:rsid w:val="000C121A"/>
    <w:rsid w:val="000C137C"/>
    <w:rsid w:val="000C1CF8"/>
    <w:rsid w:val="000C284C"/>
    <w:rsid w:val="000C584F"/>
    <w:rsid w:val="000D016D"/>
    <w:rsid w:val="000D1D4D"/>
    <w:rsid w:val="000D1D74"/>
    <w:rsid w:val="000D276D"/>
    <w:rsid w:val="000D35CE"/>
    <w:rsid w:val="000D3D84"/>
    <w:rsid w:val="000D4F5F"/>
    <w:rsid w:val="000D5806"/>
    <w:rsid w:val="000D660D"/>
    <w:rsid w:val="000D6A6C"/>
    <w:rsid w:val="000D6E84"/>
    <w:rsid w:val="000E1513"/>
    <w:rsid w:val="000E1FD9"/>
    <w:rsid w:val="000E2DA3"/>
    <w:rsid w:val="000E34C7"/>
    <w:rsid w:val="000E44C1"/>
    <w:rsid w:val="000E71A5"/>
    <w:rsid w:val="000E7D48"/>
    <w:rsid w:val="000F01B3"/>
    <w:rsid w:val="000F178B"/>
    <w:rsid w:val="000F19E9"/>
    <w:rsid w:val="000F30F8"/>
    <w:rsid w:val="000F3431"/>
    <w:rsid w:val="000F3AF9"/>
    <w:rsid w:val="000F3B00"/>
    <w:rsid w:val="000F44CC"/>
    <w:rsid w:val="000F44F1"/>
    <w:rsid w:val="000F4961"/>
    <w:rsid w:val="000F4B96"/>
    <w:rsid w:val="000F626B"/>
    <w:rsid w:val="00101E8E"/>
    <w:rsid w:val="00104296"/>
    <w:rsid w:val="001072AB"/>
    <w:rsid w:val="00110523"/>
    <w:rsid w:val="00112C84"/>
    <w:rsid w:val="00116CA1"/>
    <w:rsid w:val="00117242"/>
    <w:rsid w:val="001178EE"/>
    <w:rsid w:val="00120677"/>
    <w:rsid w:val="001211AD"/>
    <w:rsid w:val="001231F7"/>
    <w:rsid w:val="001247D8"/>
    <w:rsid w:val="00126037"/>
    <w:rsid w:val="00126288"/>
    <w:rsid w:val="00127E24"/>
    <w:rsid w:val="001305A9"/>
    <w:rsid w:val="00133FB8"/>
    <w:rsid w:val="00135102"/>
    <w:rsid w:val="00136D45"/>
    <w:rsid w:val="00137059"/>
    <w:rsid w:val="0013765B"/>
    <w:rsid w:val="00144013"/>
    <w:rsid w:val="00147B20"/>
    <w:rsid w:val="00150AC6"/>
    <w:rsid w:val="00151B9E"/>
    <w:rsid w:val="0015545C"/>
    <w:rsid w:val="00156BB7"/>
    <w:rsid w:val="00156CAD"/>
    <w:rsid w:val="00163EB6"/>
    <w:rsid w:val="0016672D"/>
    <w:rsid w:val="00167268"/>
    <w:rsid w:val="00172B72"/>
    <w:rsid w:val="001734D5"/>
    <w:rsid w:val="00173C2D"/>
    <w:rsid w:val="001744D4"/>
    <w:rsid w:val="00175549"/>
    <w:rsid w:val="0017698A"/>
    <w:rsid w:val="00177D62"/>
    <w:rsid w:val="001819A4"/>
    <w:rsid w:val="00181FEC"/>
    <w:rsid w:val="00182F55"/>
    <w:rsid w:val="001836E2"/>
    <w:rsid w:val="00184481"/>
    <w:rsid w:val="0018555D"/>
    <w:rsid w:val="00194CD4"/>
    <w:rsid w:val="001972B7"/>
    <w:rsid w:val="001A072F"/>
    <w:rsid w:val="001A15E0"/>
    <w:rsid w:val="001A1ABB"/>
    <w:rsid w:val="001A2E70"/>
    <w:rsid w:val="001A35A3"/>
    <w:rsid w:val="001A4D7F"/>
    <w:rsid w:val="001A5D74"/>
    <w:rsid w:val="001A628C"/>
    <w:rsid w:val="001A7E90"/>
    <w:rsid w:val="001B20E0"/>
    <w:rsid w:val="001B5436"/>
    <w:rsid w:val="001B55E4"/>
    <w:rsid w:val="001C212A"/>
    <w:rsid w:val="001C25EE"/>
    <w:rsid w:val="001C33B2"/>
    <w:rsid w:val="001C393E"/>
    <w:rsid w:val="001C4B65"/>
    <w:rsid w:val="001C4D9E"/>
    <w:rsid w:val="001C5EDC"/>
    <w:rsid w:val="001C7123"/>
    <w:rsid w:val="001D12C7"/>
    <w:rsid w:val="001D1A84"/>
    <w:rsid w:val="001D1F98"/>
    <w:rsid w:val="001D2915"/>
    <w:rsid w:val="001D2B5F"/>
    <w:rsid w:val="001D3081"/>
    <w:rsid w:val="001D553F"/>
    <w:rsid w:val="001D5752"/>
    <w:rsid w:val="001D639C"/>
    <w:rsid w:val="001D64D6"/>
    <w:rsid w:val="001E01DD"/>
    <w:rsid w:val="001E128C"/>
    <w:rsid w:val="001E2064"/>
    <w:rsid w:val="001E374A"/>
    <w:rsid w:val="001E636D"/>
    <w:rsid w:val="001F1C14"/>
    <w:rsid w:val="001F2413"/>
    <w:rsid w:val="001F2DE7"/>
    <w:rsid w:val="001F586E"/>
    <w:rsid w:val="001F5A93"/>
    <w:rsid w:val="001F5D25"/>
    <w:rsid w:val="001F5D91"/>
    <w:rsid w:val="001F60E9"/>
    <w:rsid w:val="00200CDB"/>
    <w:rsid w:val="0020234C"/>
    <w:rsid w:val="002030F9"/>
    <w:rsid w:val="0020456C"/>
    <w:rsid w:val="00204CBA"/>
    <w:rsid w:val="00206A7E"/>
    <w:rsid w:val="00206AE4"/>
    <w:rsid w:val="00207853"/>
    <w:rsid w:val="00210FFB"/>
    <w:rsid w:val="002110BA"/>
    <w:rsid w:val="0021185A"/>
    <w:rsid w:val="00211A37"/>
    <w:rsid w:val="0021363A"/>
    <w:rsid w:val="00215663"/>
    <w:rsid w:val="00217EDF"/>
    <w:rsid w:val="00220C03"/>
    <w:rsid w:val="00222EA3"/>
    <w:rsid w:val="002232F1"/>
    <w:rsid w:val="00223310"/>
    <w:rsid w:val="002263D5"/>
    <w:rsid w:val="0023121B"/>
    <w:rsid w:val="00235143"/>
    <w:rsid w:val="00240014"/>
    <w:rsid w:val="0024194F"/>
    <w:rsid w:val="00242323"/>
    <w:rsid w:val="0024260C"/>
    <w:rsid w:val="002437A6"/>
    <w:rsid w:val="002452FE"/>
    <w:rsid w:val="00247D79"/>
    <w:rsid w:val="00252470"/>
    <w:rsid w:val="00253C88"/>
    <w:rsid w:val="00253E0A"/>
    <w:rsid w:val="00256381"/>
    <w:rsid w:val="00256ED0"/>
    <w:rsid w:val="00262852"/>
    <w:rsid w:val="00263686"/>
    <w:rsid w:val="002668AB"/>
    <w:rsid w:val="00270B1B"/>
    <w:rsid w:val="00274184"/>
    <w:rsid w:val="00275F87"/>
    <w:rsid w:val="00276BF0"/>
    <w:rsid w:val="00276E40"/>
    <w:rsid w:val="002800AB"/>
    <w:rsid w:val="00280B69"/>
    <w:rsid w:val="00280F5C"/>
    <w:rsid w:val="002867AF"/>
    <w:rsid w:val="0028711A"/>
    <w:rsid w:val="002901AE"/>
    <w:rsid w:val="00293825"/>
    <w:rsid w:val="002A18A8"/>
    <w:rsid w:val="002A5282"/>
    <w:rsid w:val="002B0016"/>
    <w:rsid w:val="002B470B"/>
    <w:rsid w:val="002B5CDC"/>
    <w:rsid w:val="002B6F1A"/>
    <w:rsid w:val="002C085D"/>
    <w:rsid w:val="002C31A4"/>
    <w:rsid w:val="002C3FF5"/>
    <w:rsid w:val="002C440A"/>
    <w:rsid w:val="002C6431"/>
    <w:rsid w:val="002D2D5E"/>
    <w:rsid w:val="002D2F5B"/>
    <w:rsid w:val="002D32DD"/>
    <w:rsid w:val="002D77DA"/>
    <w:rsid w:val="002E2EC7"/>
    <w:rsid w:val="002E2F27"/>
    <w:rsid w:val="002E4680"/>
    <w:rsid w:val="002E4A8E"/>
    <w:rsid w:val="002E6596"/>
    <w:rsid w:val="002F0600"/>
    <w:rsid w:val="002F13B9"/>
    <w:rsid w:val="002F1665"/>
    <w:rsid w:val="002F1763"/>
    <w:rsid w:val="002F304C"/>
    <w:rsid w:val="002F3BBF"/>
    <w:rsid w:val="002F3E91"/>
    <w:rsid w:val="002F4AFA"/>
    <w:rsid w:val="002F5210"/>
    <w:rsid w:val="002F6954"/>
    <w:rsid w:val="002F7526"/>
    <w:rsid w:val="002F7F48"/>
    <w:rsid w:val="00300AFA"/>
    <w:rsid w:val="003024AF"/>
    <w:rsid w:val="003025C7"/>
    <w:rsid w:val="00302B52"/>
    <w:rsid w:val="003052B2"/>
    <w:rsid w:val="00305E2A"/>
    <w:rsid w:val="00305EC0"/>
    <w:rsid w:val="00310B6C"/>
    <w:rsid w:val="00311C62"/>
    <w:rsid w:val="003149BF"/>
    <w:rsid w:val="003161EB"/>
    <w:rsid w:val="00316449"/>
    <w:rsid w:val="003171EA"/>
    <w:rsid w:val="00317429"/>
    <w:rsid w:val="00317989"/>
    <w:rsid w:val="00320DD1"/>
    <w:rsid w:val="003214E0"/>
    <w:rsid w:val="003217BD"/>
    <w:rsid w:val="00321C9F"/>
    <w:rsid w:val="003226A1"/>
    <w:rsid w:val="003243F1"/>
    <w:rsid w:val="00326CA6"/>
    <w:rsid w:val="00331B39"/>
    <w:rsid w:val="00331C23"/>
    <w:rsid w:val="00336A35"/>
    <w:rsid w:val="00337EB7"/>
    <w:rsid w:val="00340314"/>
    <w:rsid w:val="00344369"/>
    <w:rsid w:val="00355CC5"/>
    <w:rsid w:val="00355F2B"/>
    <w:rsid w:val="003560D3"/>
    <w:rsid w:val="003567FB"/>
    <w:rsid w:val="00360A04"/>
    <w:rsid w:val="00362740"/>
    <w:rsid w:val="0036347F"/>
    <w:rsid w:val="00365070"/>
    <w:rsid w:val="003663CD"/>
    <w:rsid w:val="003717AE"/>
    <w:rsid w:val="0037191C"/>
    <w:rsid w:val="00372BF6"/>
    <w:rsid w:val="003747AD"/>
    <w:rsid w:val="003809E1"/>
    <w:rsid w:val="00380F83"/>
    <w:rsid w:val="00380FB1"/>
    <w:rsid w:val="0038363C"/>
    <w:rsid w:val="00383E7D"/>
    <w:rsid w:val="00384525"/>
    <w:rsid w:val="0038694F"/>
    <w:rsid w:val="00387E53"/>
    <w:rsid w:val="003919E8"/>
    <w:rsid w:val="00393B40"/>
    <w:rsid w:val="003942E0"/>
    <w:rsid w:val="003A0B28"/>
    <w:rsid w:val="003A1153"/>
    <w:rsid w:val="003A1B08"/>
    <w:rsid w:val="003A3324"/>
    <w:rsid w:val="003A5A19"/>
    <w:rsid w:val="003A78BC"/>
    <w:rsid w:val="003A7F61"/>
    <w:rsid w:val="003B0825"/>
    <w:rsid w:val="003B1992"/>
    <w:rsid w:val="003B3D3C"/>
    <w:rsid w:val="003B4371"/>
    <w:rsid w:val="003C0EB2"/>
    <w:rsid w:val="003C20AD"/>
    <w:rsid w:val="003C6E82"/>
    <w:rsid w:val="003D1EEA"/>
    <w:rsid w:val="003D334E"/>
    <w:rsid w:val="003D3BA3"/>
    <w:rsid w:val="003D73E1"/>
    <w:rsid w:val="003D7A63"/>
    <w:rsid w:val="003E0975"/>
    <w:rsid w:val="003E13A4"/>
    <w:rsid w:val="003E1547"/>
    <w:rsid w:val="003E1B20"/>
    <w:rsid w:val="003E2273"/>
    <w:rsid w:val="003E2EFA"/>
    <w:rsid w:val="003E52F7"/>
    <w:rsid w:val="003E541D"/>
    <w:rsid w:val="003E683A"/>
    <w:rsid w:val="003E7002"/>
    <w:rsid w:val="003F119C"/>
    <w:rsid w:val="003F2FCC"/>
    <w:rsid w:val="003F6140"/>
    <w:rsid w:val="003F6DF9"/>
    <w:rsid w:val="003F73CA"/>
    <w:rsid w:val="004016DD"/>
    <w:rsid w:val="0040392A"/>
    <w:rsid w:val="00413A19"/>
    <w:rsid w:val="0041495A"/>
    <w:rsid w:val="004169B0"/>
    <w:rsid w:val="00420C6A"/>
    <w:rsid w:val="00425018"/>
    <w:rsid w:val="00427354"/>
    <w:rsid w:val="00427B47"/>
    <w:rsid w:val="00432D37"/>
    <w:rsid w:val="00433928"/>
    <w:rsid w:val="00434A64"/>
    <w:rsid w:val="00436F67"/>
    <w:rsid w:val="00437116"/>
    <w:rsid w:val="00441F46"/>
    <w:rsid w:val="0044287F"/>
    <w:rsid w:val="00443402"/>
    <w:rsid w:val="00443938"/>
    <w:rsid w:val="00446426"/>
    <w:rsid w:val="0045120F"/>
    <w:rsid w:val="004514B2"/>
    <w:rsid w:val="00453032"/>
    <w:rsid w:val="0045363A"/>
    <w:rsid w:val="00456740"/>
    <w:rsid w:val="004578E4"/>
    <w:rsid w:val="0046025E"/>
    <w:rsid w:val="00465639"/>
    <w:rsid w:val="004661A9"/>
    <w:rsid w:val="004671A6"/>
    <w:rsid w:val="0047047B"/>
    <w:rsid w:val="0047061B"/>
    <w:rsid w:val="00471261"/>
    <w:rsid w:val="0047238E"/>
    <w:rsid w:val="00472AF1"/>
    <w:rsid w:val="00472E87"/>
    <w:rsid w:val="00473D3A"/>
    <w:rsid w:val="00474D7F"/>
    <w:rsid w:val="0047699A"/>
    <w:rsid w:val="00476B5D"/>
    <w:rsid w:val="00480048"/>
    <w:rsid w:val="00481E1A"/>
    <w:rsid w:val="004842DA"/>
    <w:rsid w:val="004850A2"/>
    <w:rsid w:val="00491B95"/>
    <w:rsid w:val="004A3335"/>
    <w:rsid w:val="004A3489"/>
    <w:rsid w:val="004A3C55"/>
    <w:rsid w:val="004A4778"/>
    <w:rsid w:val="004A5FE3"/>
    <w:rsid w:val="004A67BC"/>
    <w:rsid w:val="004A6C7E"/>
    <w:rsid w:val="004B0CBA"/>
    <w:rsid w:val="004B2068"/>
    <w:rsid w:val="004B2CAC"/>
    <w:rsid w:val="004B308E"/>
    <w:rsid w:val="004B4306"/>
    <w:rsid w:val="004B681F"/>
    <w:rsid w:val="004B749D"/>
    <w:rsid w:val="004B7694"/>
    <w:rsid w:val="004C437A"/>
    <w:rsid w:val="004C5F09"/>
    <w:rsid w:val="004D2A69"/>
    <w:rsid w:val="004D48EE"/>
    <w:rsid w:val="004D499C"/>
    <w:rsid w:val="004D4CBB"/>
    <w:rsid w:val="004D4D17"/>
    <w:rsid w:val="004D4D2A"/>
    <w:rsid w:val="004E096B"/>
    <w:rsid w:val="004E0B2F"/>
    <w:rsid w:val="004E249B"/>
    <w:rsid w:val="004E4844"/>
    <w:rsid w:val="004E4D1F"/>
    <w:rsid w:val="004E4F2B"/>
    <w:rsid w:val="004E60DB"/>
    <w:rsid w:val="004E689D"/>
    <w:rsid w:val="004E6A28"/>
    <w:rsid w:val="004F0160"/>
    <w:rsid w:val="004F0E54"/>
    <w:rsid w:val="004F1454"/>
    <w:rsid w:val="004F1AFD"/>
    <w:rsid w:val="004F2538"/>
    <w:rsid w:val="004F2E5A"/>
    <w:rsid w:val="004F30CD"/>
    <w:rsid w:val="004F31AF"/>
    <w:rsid w:val="004F446E"/>
    <w:rsid w:val="004F5BBB"/>
    <w:rsid w:val="00502368"/>
    <w:rsid w:val="0050334C"/>
    <w:rsid w:val="00504FF1"/>
    <w:rsid w:val="00512D4A"/>
    <w:rsid w:val="00514CE1"/>
    <w:rsid w:val="0051557F"/>
    <w:rsid w:val="00515BF7"/>
    <w:rsid w:val="00520749"/>
    <w:rsid w:val="005215DA"/>
    <w:rsid w:val="005225AA"/>
    <w:rsid w:val="005249F3"/>
    <w:rsid w:val="00526E05"/>
    <w:rsid w:val="0052708E"/>
    <w:rsid w:val="00527D4D"/>
    <w:rsid w:val="00530196"/>
    <w:rsid w:val="00531083"/>
    <w:rsid w:val="00531374"/>
    <w:rsid w:val="005314CB"/>
    <w:rsid w:val="00531F77"/>
    <w:rsid w:val="00532CA7"/>
    <w:rsid w:val="00533536"/>
    <w:rsid w:val="00535063"/>
    <w:rsid w:val="00535086"/>
    <w:rsid w:val="00535447"/>
    <w:rsid w:val="00540975"/>
    <w:rsid w:val="00541834"/>
    <w:rsid w:val="00542F4A"/>
    <w:rsid w:val="0055047A"/>
    <w:rsid w:val="005550D8"/>
    <w:rsid w:val="00555A54"/>
    <w:rsid w:val="00556626"/>
    <w:rsid w:val="0055663E"/>
    <w:rsid w:val="00556C50"/>
    <w:rsid w:val="00557A94"/>
    <w:rsid w:val="00560DCE"/>
    <w:rsid w:val="00561652"/>
    <w:rsid w:val="00561AD9"/>
    <w:rsid w:val="00561F9F"/>
    <w:rsid w:val="00567371"/>
    <w:rsid w:val="00567780"/>
    <w:rsid w:val="00570FD6"/>
    <w:rsid w:val="00573B66"/>
    <w:rsid w:val="00573E9A"/>
    <w:rsid w:val="00583E5E"/>
    <w:rsid w:val="005841C0"/>
    <w:rsid w:val="00586E63"/>
    <w:rsid w:val="00591844"/>
    <w:rsid w:val="00591FB3"/>
    <w:rsid w:val="00592C97"/>
    <w:rsid w:val="00592D01"/>
    <w:rsid w:val="00593953"/>
    <w:rsid w:val="00594C58"/>
    <w:rsid w:val="00595AE5"/>
    <w:rsid w:val="00596012"/>
    <w:rsid w:val="0059619A"/>
    <w:rsid w:val="005A0222"/>
    <w:rsid w:val="005A081A"/>
    <w:rsid w:val="005A3F47"/>
    <w:rsid w:val="005A46BE"/>
    <w:rsid w:val="005A6535"/>
    <w:rsid w:val="005A7F22"/>
    <w:rsid w:val="005B23B8"/>
    <w:rsid w:val="005B381C"/>
    <w:rsid w:val="005B4E20"/>
    <w:rsid w:val="005B7E3F"/>
    <w:rsid w:val="005B7ED0"/>
    <w:rsid w:val="005C2DEE"/>
    <w:rsid w:val="005C486C"/>
    <w:rsid w:val="005C7ADA"/>
    <w:rsid w:val="005D063F"/>
    <w:rsid w:val="005D7EE5"/>
    <w:rsid w:val="005E0F12"/>
    <w:rsid w:val="005E3E14"/>
    <w:rsid w:val="005E52EE"/>
    <w:rsid w:val="005E5BF2"/>
    <w:rsid w:val="005F2A47"/>
    <w:rsid w:val="00601A0F"/>
    <w:rsid w:val="00602678"/>
    <w:rsid w:val="00606FBF"/>
    <w:rsid w:val="006139F4"/>
    <w:rsid w:val="00615DDA"/>
    <w:rsid w:val="00617697"/>
    <w:rsid w:val="00620D26"/>
    <w:rsid w:val="00623F89"/>
    <w:rsid w:val="006247BE"/>
    <w:rsid w:val="00624C0B"/>
    <w:rsid w:val="00624E95"/>
    <w:rsid w:val="00625E92"/>
    <w:rsid w:val="006263C8"/>
    <w:rsid w:val="00631438"/>
    <w:rsid w:val="00631951"/>
    <w:rsid w:val="006347F0"/>
    <w:rsid w:val="00635936"/>
    <w:rsid w:val="006359E9"/>
    <w:rsid w:val="0063668D"/>
    <w:rsid w:val="00637C43"/>
    <w:rsid w:val="0064020E"/>
    <w:rsid w:val="00640C0D"/>
    <w:rsid w:val="006435F8"/>
    <w:rsid w:val="00645BBC"/>
    <w:rsid w:val="00651FC3"/>
    <w:rsid w:val="00652043"/>
    <w:rsid w:val="0065415B"/>
    <w:rsid w:val="006544F1"/>
    <w:rsid w:val="0065511E"/>
    <w:rsid w:val="0065575E"/>
    <w:rsid w:val="0065628B"/>
    <w:rsid w:val="00657990"/>
    <w:rsid w:val="00661108"/>
    <w:rsid w:val="00662D47"/>
    <w:rsid w:val="00667C08"/>
    <w:rsid w:val="00670DA5"/>
    <w:rsid w:val="006712AB"/>
    <w:rsid w:val="0067216A"/>
    <w:rsid w:val="00672840"/>
    <w:rsid w:val="0067376C"/>
    <w:rsid w:val="006777C6"/>
    <w:rsid w:val="00681A4F"/>
    <w:rsid w:val="006829E2"/>
    <w:rsid w:val="00682CD3"/>
    <w:rsid w:val="00683D48"/>
    <w:rsid w:val="006869EA"/>
    <w:rsid w:val="00687D09"/>
    <w:rsid w:val="0069267E"/>
    <w:rsid w:val="006929AF"/>
    <w:rsid w:val="00694352"/>
    <w:rsid w:val="00695583"/>
    <w:rsid w:val="006A058A"/>
    <w:rsid w:val="006A05B8"/>
    <w:rsid w:val="006A19C7"/>
    <w:rsid w:val="006A1E9A"/>
    <w:rsid w:val="006A2F13"/>
    <w:rsid w:val="006A445C"/>
    <w:rsid w:val="006A4C0E"/>
    <w:rsid w:val="006A57E6"/>
    <w:rsid w:val="006A6B88"/>
    <w:rsid w:val="006A764B"/>
    <w:rsid w:val="006B01D2"/>
    <w:rsid w:val="006B316D"/>
    <w:rsid w:val="006B3DEF"/>
    <w:rsid w:val="006B42A1"/>
    <w:rsid w:val="006B4DD5"/>
    <w:rsid w:val="006B5DAD"/>
    <w:rsid w:val="006B6DE7"/>
    <w:rsid w:val="006B6E0C"/>
    <w:rsid w:val="006C19D2"/>
    <w:rsid w:val="006C316D"/>
    <w:rsid w:val="006C34A3"/>
    <w:rsid w:val="006C3A5C"/>
    <w:rsid w:val="006C62E8"/>
    <w:rsid w:val="006D0B5A"/>
    <w:rsid w:val="006D5382"/>
    <w:rsid w:val="006D5BB3"/>
    <w:rsid w:val="006E2AD6"/>
    <w:rsid w:val="006E34EE"/>
    <w:rsid w:val="006E6347"/>
    <w:rsid w:val="006E690D"/>
    <w:rsid w:val="006E7DD4"/>
    <w:rsid w:val="006F3A83"/>
    <w:rsid w:val="006F49AF"/>
    <w:rsid w:val="0070148A"/>
    <w:rsid w:val="00701706"/>
    <w:rsid w:val="00701D27"/>
    <w:rsid w:val="0070567D"/>
    <w:rsid w:val="00706946"/>
    <w:rsid w:val="007120EB"/>
    <w:rsid w:val="00713187"/>
    <w:rsid w:val="0071348A"/>
    <w:rsid w:val="00715E0B"/>
    <w:rsid w:val="00717844"/>
    <w:rsid w:val="00717B96"/>
    <w:rsid w:val="00721D39"/>
    <w:rsid w:val="007236F0"/>
    <w:rsid w:val="00724614"/>
    <w:rsid w:val="007251DB"/>
    <w:rsid w:val="00725E15"/>
    <w:rsid w:val="00726B24"/>
    <w:rsid w:val="00730039"/>
    <w:rsid w:val="007340D6"/>
    <w:rsid w:val="0073549F"/>
    <w:rsid w:val="0074366F"/>
    <w:rsid w:val="00744DFB"/>
    <w:rsid w:val="00744F48"/>
    <w:rsid w:val="007454C0"/>
    <w:rsid w:val="007479CD"/>
    <w:rsid w:val="00747D9C"/>
    <w:rsid w:val="007502B9"/>
    <w:rsid w:val="00750C10"/>
    <w:rsid w:val="007514EC"/>
    <w:rsid w:val="00752A1F"/>
    <w:rsid w:val="007541C7"/>
    <w:rsid w:val="00755C65"/>
    <w:rsid w:val="00755F0E"/>
    <w:rsid w:val="007565DD"/>
    <w:rsid w:val="007640E4"/>
    <w:rsid w:val="00765B46"/>
    <w:rsid w:val="007667DF"/>
    <w:rsid w:val="00767570"/>
    <w:rsid w:val="00767877"/>
    <w:rsid w:val="007705AD"/>
    <w:rsid w:val="00770B98"/>
    <w:rsid w:val="007732B2"/>
    <w:rsid w:val="00773468"/>
    <w:rsid w:val="007735C7"/>
    <w:rsid w:val="00773869"/>
    <w:rsid w:val="007738DA"/>
    <w:rsid w:val="007753D5"/>
    <w:rsid w:val="00776E24"/>
    <w:rsid w:val="007807AA"/>
    <w:rsid w:val="00781496"/>
    <w:rsid w:val="00781DCB"/>
    <w:rsid w:val="00782077"/>
    <w:rsid w:val="00782571"/>
    <w:rsid w:val="007827CF"/>
    <w:rsid w:val="00784D82"/>
    <w:rsid w:val="00786919"/>
    <w:rsid w:val="0078789A"/>
    <w:rsid w:val="0079096B"/>
    <w:rsid w:val="0079099F"/>
    <w:rsid w:val="007915D4"/>
    <w:rsid w:val="00791CB1"/>
    <w:rsid w:val="00791E55"/>
    <w:rsid w:val="0079346D"/>
    <w:rsid w:val="00794431"/>
    <w:rsid w:val="007956A0"/>
    <w:rsid w:val="007A11CF"/>
    <w:rsid w:val="007A164E"/>
    <w:rsid w:val="007A2E63"/>
    <w:rsid w:val="007A338B"/>
    <w:rsid w:val="007A40A2"/>
    <w:rsid w:val="007A594A"/>
    <w:rsid w:val="007A5D10"/>
    <w:rsid w:val="007A5EFE"/>
    <w:rsid w:val="007A6D4E"/>
    <w:rsid w:val="007B028B"/>
    <w:rsid w:val="007B18E8"/>
    <w:rsid w:val="007B6178"/>
    <w:rsid w:val="007B6E23"/>
    <w:rsid w:val="007C1EDF"/>
    <w:rsid w:val="007C208D"/>
    <w:rsid w:val="007C56BF"/>
    <w:rsid w:val="007D1611"/>
    <w:rsid w:val="007D29BC"/>
    <w:rsid w:val="007D5333"/>
    <w:rsid w:val="007D54CA"/>
    <w:rsid w:val="007D69A9"/>
    <w:rsid w:val="007D72EF"/>
    <w:rsid w:val="007D77D8"/>
    <w:rsid w:val="007E2FFC"/>
    <w:rsid w:val="007E32D5"/>
    <w:rsid w:val="007E3690"/>
    <w:rsid w:val="007E6D19"/>
    <w:rsid w:val="007F1270"/>
    <w:rsid w:val="007F5362"/>
    <w:rsid w:val="00802E74"/>
    <w:rsid w:val="00802FD6"/>
    <w:rsid w:val="00803D61"/>
    <w:rsid w:val="0081175F"/>
    <w:rsid w:val="00815819"/>
    <w:rsid w:val="00816D65"/>
    <w:rsid w:val="0081722B"/>
    <w:rsid w:val="00821073"/>
    <w:rsid w:val="008214D5"/>
    <w:rsid w:val="008230F9"/>
    <w:rsid w:val="0082428B"/>
    <w:rsid w:val="00825207"/>
    <w:rsid w:val="00826B01"/>
    <w:rsid w:val="008310C6"/>
    <w:rsid w:val="008336F4"/>
    <w:rsid w:val="00833A32"/>
    <w:rsid w:val="00833D2A"/>
    <w:rsid w:val="0083570C"/>
    <w:rsid w:val="00835872"/>
    <w:rsid w:val="00835FC7"/>
    <w:rsid w:val="0083737A"/>
    <w:rsid w:val="00837B44"/>
    <w:rsid w:val="008413BF"/>
    <w:rsid w:val="00841731"/>
    <w:rsid w:val="008421E1"/>
    <w:rsid w:val="0084347F"/>
    <w:rsid w:val="00843506"/>
    <w:rsid w:val="00844A99"/>
    <w:rsid w:val="008451A6"/>
    <w:rsid w:val="0084688C"/>
    <w:rsid w:val="0084699B"/>
    <w:rsid w:val="00847774"/>
    <w:rsid w:val="00847F10"/>
    <w:rsid w:val="00851FEA"/>
    <w:rsid w:val="00853A67"/>
    <w:rsid w:val="00855C5C"/>
    <w:rsid w:val="00861B83"/>
    <w:rsid w:val="00862DF3"/>
    <w:rsid w:val="00867189"/>
    <w:rsid w:val="00870A6E"/>
    <w:rsid w:val="008711C9"/>
    <w:rsid w:val="008738F3"/>
    <w:rsid w:val="00873958"/>
    <w:rsid w:val="00874C19"/>
    <w:rsid w:val="00874F41"/>
    <w:rsid w:val="00881952"/>
    <w:rsid w:val="00882BDB"/>
    <w:rsid w:val="00882F77"/>
    <w:rsid w:val="00885958"/>
    <w:rsid w:val="00885CCE"/>
    <w:rsid w:val="0088602C"/>
    <w:rsid w:val="0088650D"/>
    <w:rsid w:val="0089053A"/>
    <w:rsid w:val="00891BC1"/>
    <w:rsid w:val="008922C3"/>
    <w:rsid w:val="0089268B"/>
    <w:rsid w:val="00892D7D"/>
    <w:rsid w:val="00893FF9"/>
    <w:rsid w:val="00895F79"/>
    <w:rsid w:val="008960FA"/>
    <w:rsid w:val="00896D9A"/>
    <w:rsid w:val="0089781D"/>
    <w:rsid w:val="00897AA7"/>
    <w:rsid w:val="008A03BF"/>
    <w:rsid w:val="008A03F1"/>
    <w:rsid w:val="008A127A"/>
    <w:rsid w:val="008A26CE"/>
    <w:rsid w:val="008A3A08"/>
    <w:rsid w:val="008A62F6"/>
    <w:rsid w:val="008B03A4"/>
    <w:rsid w:val="008B03EC"/>
    <w:rsid w:val="008B0F8B"/>
    <w:rsid w:val="008B19AF"/>
    <w:rsid w:val="008C0D1B"/>
    <w:rsid w:val="008C0DC0"/>
    <w:rsid w:val="008C328F"/>
    <w:rsid w:val="008C45F0"/>
    <w:rsid w:val="008C483C"/>
    <w:rsid w:val="008C66C2"/>
    <w:rsid w:val="008C683C"/>
    <w:rsid w:val="008D2D13"/>
    <w:rsid w:val="008D2F90"/>
    <w:rsid w:val="008D6C92"/>
    <w:rsid w:val="008E0894"/>
    <w:rsid w:val="008E31D9"/>
    <w:rsid w:val="008E3B01"/>
    <w:rsid w:val="008E40E5"/>
    <w:rsid w:val="008E5962"/>
    <w:rsid w:val="008E654B"/>
    <w:rsid w:val="008E7A98"/>
    <w:rsid w:val="008F1725"/>
    <w:rsid w:val="008F1AD3"/>
    <w:rsid w:val="008F1CD1"/>
    <w:rsid w:val="008F3B26"/>
    <w:rsid w:val="008F3FAA"/>
    <w:rsid w:val="008F55AE"/>
    <w:rsid w:val="008F5BA5"/>
    <w:rsid w:val="008F6016"/>
    <w:rsid w:val="008F6963"/>
    <w:rsid w:val="00901471"/>
    <w:rsid w:val="00901A9E"/>
    <w:rsid w:val="009029F0"/>
    <w:rsid w:val="009061A5"/>
    <w:rsid w:val="009071EB"/>
    <w:rsid w:val="00913CEB"/>
    <w:rsid w:val="0091532B"/>
    <w:rsid w:val="00916D8F"/>
    <w:rsid w:val="00920F0A"/>
    <w:rsid w:val="00921AF2"/>
    <w:rsid w:val="00923A7B"/>
    <w:rsid w:val="0092577F"/>
    <w:rsid w:val="00925FA1"/>
    <w:rsid w:val="0092732A"/>
    <w:rsid w:val="00927BD2"/>
    <w:rsid w:val="009302EA"/>
    <w:rsid w:val="0093159A"/>
    <w:rsid w:val="00934CD1"/>
    <w:rsid w:val="00936CEC"/>
    <w:rsid w:val="00940D59"/>
    <w:rsid w:val="009420BA"/>
    <w:rsid w:val="00946395"/>
    <w:rsid w:val="0094683A"/>
    <w:rsid w:val="00947D78"/>
    <w:rsid w:val="00954190"/>
    <w:rsid w:val="0095741E"/>
    <w:rsid w:val="009605C4"/>
    <w:rsid w:val="0096103D"/>
    <w:rsid w:val="00961DA5"/>
    <w:rsid w:val="009644FF"/>
    <w:rsid w:val="00965694"/>
    <w:rsid w:val="00966252"/>
    <w:rsid w:val="009662A7"/>
    <w:rsid w:val="009677CB"/>
    <w:rsid w:val="0096787E"/>
    <w:rsid w:val="0097051D"/>
    <w:rsid w:val="00974003"/>
    <w:rsid w:val="00974498"/>
    <w:rsid w:val="009744C5"/>
    <w:rsid w:val="009813DA"/>
    <w:rsid w:val="0098270F"/>
    <w:rsid w:val="00985AC4"/>
    <w:rsid w:val="00986BC3"/>
    <w:rsid w:val="00990617"/>
    <w:rsid w:val="00992395"/>
    <w:rsid w:val="009932A2"/>
    <w:rsid w:val="009952F7"/>
    <w:rsid w:val="0099593B"/>
    <w:rsid w:val="00995FCA"/>
    <w:rsid w:val="009973E1"/>
    <w:rsid w:val="00997CC1"/>
    <w:rsid w:val="009A249F"/>
    <w:rsid w:val="009A3192"/>
    <w:rsid w:val="009A4876"/>
    <w:rsid w:val="009A5C66"/>
    <w:rsid w:val="009A7017"/>
    <w:rsid w:val="009A785C"/>
    <w:rsid w:val="009B2969"/>
    <w:rsid w:val="009B3936"/>
    <w:rsid w:val="009B4983"/>
    <w:rsid w:val="009C0653"/>
    <w:rsid w:val="009C19EB"/>
    <w:rsid w:val="009C2052"/>
    <w:rsid w:val="009C3476"/>
    <w:rsid w:val="009C4133"/>
    <w:rsid w:val="009C5BA0"/>
    <w:rsid w:val="009C6F6C"/>
    <w:rsid w:val="009C7C7F"/>
    <w:rsid w:val="009D2811"/>
    <w:rsid w:val="009E0E21"/>
    <w:rsid w:val="009E113F"/>
    <w:rsid w:val="009E157F"/>
    <w:rsid w:val="009E5012"/>
    <w:rsid w:val="009F03FF"/>
    <w:rsid w:val="009F4A56"/>
    <w:rsid w:val="009F5005"/>
    <w:rsid w:val="00A10617"/>
    <w:rsid w:val="00A114E5"/>
    <w:rsid w:val="00A1187B"/>
    <w:rsid w:val="00A12967"/>
    <w:rsid w:val="00A13C6C"/>
    <w:rsid w:val="00A141E2"/>
    <w:rsid w:val="00A14C03"/>
    <w:rsid w:val="00A1561F"/>
    <w:rsid w:val="00A15F6C"/>
    <w:rsid w:val="00A20E88"/>
    <w:rsid w:val="00A221E1"/>
    <w:rsid w:val="00A22D5D"/>
    <w:rsid w:val="00A22F07"/>
    <w:rsid w:val="00A25066"/>
    <w:rsid w:val="00A308EB"/>
    <w:rsid w:val="00A31715"/>
    <w:rsid w:val="00A31C07"/>
    <w:rsid w:val="00A328CD"/>
    <w:rsid w:val="00A33949"/>
    <w:rsid w:val="00A33D9E"/>
    <w:rsid w:val="00A34829"/>
    <w:rsid w:val="00A36414"/>
    <w:rsid w:val="00A37231"/>
    <w:rsid w:val="00A37706"/>
    <w:rsid w:val="00A377C2"/>
    <w:rsid w:val="00A37DD0"/>
    <w:rsid w:val="00A4417C"/>
    <w:rsid w:val="00A443B4"/>
    <w:rsid w:val="00A45BBC"/>
    <w:rsid w:val="00A50008"/>
    <w:rsid w:val="00A50B7F"/>
    <w:rsid w:val="00A530A4"/>
    <w:rsid w:val="00A53270"/>
    <w:rsid w:val="00A5449D"/>
    <w:rsid w:val="00A55894"/>
    <w:rsid w:val="00A5676E"/>
    <w:rsid w:val="00A62585"/>
    <w:rsid w:val="00A64BC8"/>
    <w:rsid w:val="00A64D6C"/>
    <w:rsid w:val="00A67DD8"/>
    <w:rsid w:val="00A7376F"/>
    <w:rsid w:val="00A74161"/>
    <w:rsid w:val="00A747E9"/>
    <w:rsid w:val="00A74FEC"/>
    <w:rsid w:val="00A75C25"/>
    <w:rsid w:val="00A7699E"/>
    <w:rsid w:val="00A854D0"/>
    <w:rsid w:val="00A868BA"/>
    <w:rsid w:val="00A86B7C"/>
    <w:rsid w:val="00A91691"/>
    <w:rsid w:val="00A9459C"/>
    <w:rsid w:val="00A9519D"/>
    <w:rsid w:val="00A954C1"/>
    <w:rsid w:val="00A96269"/>
    <w:rsid w:val="00AA1A07"/>
    <w:rsid w:val="00AA280F"/>
    <w:rsid w:val="00AA2AD8"/>
    <w:rsid w:val="00AA2BF2"/>
    <w:rsid w:val="00AA2E22"/>
    <w:rsid w:val="00AA32F2"/>
    <w:rsid w:val="00AA5FA5"/>
    <w:rsid w:val="00AA715B"/>
    <w:rsid w:val="00AB0C42"/>
    <w:rsid w:val="00AB3160"/>
    <w:rsid w:val="00AB6A6C"/>
    <w:rsid w:val="00AC2752"/>
    <w:rsid w:val="00AC4674"/>
    <w:rsid w:val="00AC4B15"/>
    <w:rsid w:val="00AC56F9"/>
    <w:rsid w:val="00AD0CB4"/>
    <w:rsid w:val="00AD12AE"/>
    <w:rsid w:val="00AD3400"/>
    <w:rsid w:val="00AD4160"/>
    <w:rsid w:val="00AD57EE"/>
    <w:rsid w:val="00AD6ED5"/>
    <w:rsid w:val="00AD766C"/>
    <w:rsid w:val="00AE60C3"/>
    <w:rsid w:val="00AE76CA"/>
    <w:rsid w:val="00AE7F4B"/>
    <w:rsid w:val="00AF07E6"/>
    <w:rsid w:val="00AF332F"/>
    <w:rsid w:val="00AF7512"/>
    <w:rsid w:val="00AF7967"/>
    <w:rsid w:val="00B0025C"/>
    <w:rsid w:val="00B0206D"/>
    <w:rsid w:val="00B03FF2"/>
    <w:rsid w:val="00B044BC"/>
    <w:rsid w:val="00B1069F"/>
    <w:rsid w:val="00B17842"/>
    <w:rsid w:val="00B207FB"/>
    <w:rsid w:val="00B23108"/>
    <w:rsid w:val="00B238B0"/>
    <w:rsid w:val="00B260EE"/>
    <w:rsid w:val="00B265FF"/>
    <w:rsid w:val="00B27790"/>
    <w:rsid w:val="00B334E1"/>
    <w:rsid w:val="00B3485B"/>
    <w:rsid w:val="00B3586D"/>
    <w:rsid w:val="00B363F0"/>
    <w:rsid w:val="00B37976"/>
    <w:rsid w:val="00B37D4F"/>
    <w:rsid w:val="00B4079D"/>
    <w:rsid w:val="00B40EEA"/>
    <w:rsid w:val="00B4149F"/>
    <w:rsid w:val="00B4216E"/>
    <w:rsid w:val="00B45A0A"/>
    <w:rsid w:val="00B4626F"/>
    <w:rsid w:val="00B4728E"/>
    <w:rsid w:val="00B47AE1"/>
    <w:rsid w:val="00B50532"/>
    <w:rsid w:val="00B50EE2"/>
    <w:rsid w:val="00B510C1"/>
    <w:rsid w:val="00B51AD9"/>
    <w:rsid w:val="00B52129"/>
    <w:rsid w:val="00B553D4"/>
    <w:rsid w:val="00B55550"/>
    <w:rsid w:val="00B574CB"/>
    <w:rsid w:val="00B61F27"/>
    <w:rsid w:val="00B6244D"/>
    <w:rsid w:val="00B624BE"/>
    <w:rsid w:val="00B628B5"/>
    <w:rsid w:val="00B62BED"/>
    <w:rsid w:val="00B63D7E"/>
    <w:rsid w:val="00B666AB"/>
    <w:rsid w:val="00B70C8A"/>
    <w:rsid w:val="00B77AA7"/>
    <w:rsid w:val="00B80555"/>
    <w:rsid w:val="00B82531"/>
    <w:rsid w:val="00B82E1E"/>
    <w:rsid w:val="00B85FA4"/>
    <w:rsid w:val="00B86B36"/>
    <w:rsid w:val="00B86F8A"/>
    <w:rsid w:val="00B8735D"/>
    <w:rsid w:val="00B87489"/>
    <w:rsid w:val="00B91D01"/>
    <w:rsid w:val="00B94410"/>
    <w:rsid w:val="00B96325"/>
    <w:rsid w:val="00BA2368"/>
    <w:rsid w:val="00BA3BCF"/>
    <w:rsid w:val="00BA4F84"/>
    <w:rsid w:val="00BA5194"/>
    <w:rsid w:val="00BA7401"/>
    <w:rsid w:val="00BA75F1"/>
    <w:rsid w:val="00BB0054"/>
    <w:rsid w:val="00BB556A"/>
    <w:rsid w:val="00BB5EF4"/>
    <w:rsid w:val="00BB7BC6"/>
    <w:rsid w:val="00BC007D"/>
    <w:rsid w:val="00BC2841"/>
    <w:rsid w:val="00BC5F58"/>
    <w:rsid w:val="00BD03F5"/>
    <w:rsid w:val="00BD18A1"/>
    <w:rsid w:val="00BD2CF7"/>
    <w:rsid w:val="00BD614A"/>
    <w:rsid w:val="00BE1868"/>
    <w:rsid w:val="00BE28D3"/>
    <w:rsid w:val="00BE35D5"/>
    <w:rsid w:val="00BE3907"/>
    <w:rsid w:val="00BE5E31"/>
    <w:rsid w:val="00BE63F9"/>
    <w:rsid w:val="00BE6DEA"/>
    <w:rsid w:val="00BE7799"/>
    <w:rsid w:val="00BF2135"/>
    <w:rsid w:val="00BF297A"/>
    <w:rsid w:val="00BF363A"/>
    <w:rsid w:val="00BF4AD1"/>
    <w:rsid w:val="00BF6C39"/>
    <w:rsid w:val="00C02794"/>
    <w:rsid w:val="00C02A1B"/>
    <w:rsid w:val="00C03F3F"/>
    <w:rsid w:val="00C0404C"/>
    <w:rsid w:val="00C06DBF"/>
    <w:rsid w:val="00C100F8"/>
    <w:rsid w:val="00C102C6"/>
    <w:rsid w:val="00C1136E"/>
    <w:rsid w:val="00C1166E"/>
    <w:rsid w:val="00C12ABB"/>
    <w:rsid w:val="00C134BA"/>
    <w:rsid w:val="00C13C15"/>
    <w:rsid w:val="00C1535D"/>
    <w:rsid w:val="00C167C4"/>
    <w:rsid w:val="00C2131B"/>
    <w:rsid w:val="00C22C53"/>
    <w:rsid w:val="00C24E1B"/>
    <w:rsid w:val="00C2570A"/>
    <w:rsid w:val="00C264C0"/>
    <w:rsid w:val="00C33973"/>
    <w:rsid w:val="00C33BC5"/>
    <w:rsid w:val="00C345FD"/>
    <w:rsid w:val="00C3526E"/>
    <w:rsid w:val="00C35A13"/>
    <w:rsid w:val="00C36283"/>
    <w:rsid w:val="00C3747C"/>
    <w:rsid w:val="00C37BAC"/>
    <w:rsid w:val="00C45444"/>
    <w:rsid w:val="00C46512"/>
    <w:rsid w:val="00C47C24"/>
    <w:rsid w:val="00C50ACD"/>
    <w:rsid w:val="00C50EA4"/>
    <w:rsid w:val="00C53809"/>
    <w:rsid w:val="00C53CD0"/>
    <w:rsid w:val="00C54139"/>
    <w:rsid w:val="00C54CB5"/>
    <w:rsid w:val="00C55238"/>
    <w:rsid w:val="00C55524"/>
    <w:rsid w:val="00C55C29"/>
    <w:rsid w:val="00C607DB"/>
    <w:rsid w:val="00C61A92"/>
    <w:rsid w:val="00C620BF"/>
    <w:rsid w:val="00C63798"/>
    <w:rsid w:val="00C63A9E"/>
    <w:rsid w:val="00C660E4"/>
    <w:rsid w:val="00C6794C"/>
    <w:rsid w:val="00C70D47"/>
    <w:rsid w:val="00C70F89"/>
    <w:rsid w:val="00C71B81"/>
    <w:rsid w:val="00C75A9F"/>
    <w:rsid w:val="00C7683E"/>
    <w:rsid w:val="00C838A7"/>
    <w:rsid w:val="00C856B5"/>
    <w:rsid w:val="00C85EF7"/>
    <w:rsid w:val="00C86D14"/>
    <w:rsid w:val="00C90C46"/>
    <w:rsid w:val="00C920FC"/>
    <w:rsid w:val="00C92972"/>
    <w:rsid w:val="00C96A47"/>
    <w:rsid w:val="00C973B4"/>
    <w:rsid w:val="00C9769D"/>
    <w:rsid w:val="00C97740"/>
    <w:rsid w:val="00C97817"/>
    <w:rsid w:val="00C97B42"/>
    <w:rsid w:val="00CA27C3"/>
    <w:rsid w:val="00CA2AE1"/>
    <w:rsid w:val="00CA30FB"/>
    <w:rsid w:val="00CB52CA"/>
    <w:rsid w:val="00CB6561"/>
    <w:rsid w:val="00CB66D0"/>
    <w:rsid w:val="00CB7B45"/>
    <w:rsid w:val="00CC0A04"/>
    <w:rsid w:val="00CC0E8F"/>
    <w:rsid w:val="00CC26B3"/>
    <w:rsid w:val="00CC2F5B"/>
    <w:rsid w:val="00CC3F5C"/>
    <w:rsid w:val="00CC4223"/>
    <w:rsid w:val="00CC74D0"/>
    <w:rsid w:val="00CD02E2"/>
    <w:rsid w:val="00CD1356"/>
    <w:rsid w:val="00CD3134"/>
    <w:rsid w:val="00CD5BAC"/>
    <w:rsid w:val="00CD7BF8"/>
    <w:rsid w:val="00CE0887"/>
    <w:rsid w:val="00CE2F79"/>
    <w:rsid w:val="00CE4AEE"/>
    <w:rsid w:val="00CE55C6"/>
    <w:rsid w:val="00CE56D5"/>
    <w:rsid w:val="00CE6DD5"/>
    <w:rsid w:val="00CE7060"/>
    <w:rsid w:val="00CE70A4"/>
    <w:rsid w:val="00CF20EE"/>
    <w:rsid w:val="00CF35B8"/>
    <w:rsid w:val="00CF5927"/>
    <w:rsid w:val="00CF5C95"/>
    <w:rsid w:val="00D00BC8"/>
    <w:rsid w:val="00D02670"/>
    <w:rsid w:val="00D06B3D"/>
    <w:rsid w:val="00D06BC6"/>
    <w:rsid w:val="00D06C87"/>
    <w:rsid w:val="00D14786"/>
    <w:rsid w:val="00D16749"/>
    <w:rsid w:val="00D1740C"/>
    <w:rsid w:val="00D200C6"/>
    <w:rsid w:val="00D20A83"/>
    <w:rsid w:val="00D21DFF"/>
    <w:rsid w:val="00D222B9"/>
    <w:rsid w:val="00D2294F"/>
    <w:rsid w:val="00D233F9"/>
    <w:rsid w:val="00D250D4"/>
    <w:rsid w:val="00D27449"/>
    <w:rsid w:val="00D27C96"/>
    <w:rsid w:val="00D30862"/>
    <w:rsid w:val="00D30A26"/>
    <w:rsid w:val="00D36185"/>
    <w:rsid w:val="00D36A83"/>
    <w:rsid w:val="00D375F0"/>
    <w:rsid w:val="00D400AB"/>
    <w:rsid w:val="00D41383"/>
    <w:rsid w:val="00D41DA2"/>
    <w:rsid w:val="00D428F1"/>
    <w:rsid w:val="00D4578C"/>
    <w:rsid w:val="00D45E31"/>
    <w:rsid w:val="00D4638F"/>
    <w:rsid w:val="00D47BFC"/>
    <w:rsid w:val="00D52305"/>
    <w:rsid w:val="00D52809"/>
    <w:rsid w:val="00D53E6C"/>
    <w:rsid w:val="00D5440E"/>
    <w:rsid w:val="00D565B8"/>
    <w:rsid w:val="00D5755E"/>
    <w:rsid w:val="00D57C0F"/>
    <w:rsid w:val="00D614E8"/>
    <w:rsid w:val="00D63FDA"/>
    <w:rsid w:val="00D6588C"/>
    <w:rsid w:val="00D6788E"/>
    <w:rsid w:val="00D67DB5"/>
    <w:rsid w:val="00D73245"/>
    <w:rsid w:val="00D742CA"/>
    <w:rsid w:val="00D7621A"/>
    <w:rsid w:val="00D8032A"/>
    <w:rsid w:val="00D80BE0"/>
    <w:rsid w:val="00D84D1D"/>
    <w:rsid w:val="00D84EDF"/>
    <w:rsid w:val="00D85070"/>
    <w:rsid w:val="00D85236"/>
    <w:rsid w:val="00D87C0F"/>
    <w:rsid w:val="00D9073C"/>
    <w:rsid w:val="00D92AC3"/>
    <w:rsid w:val="00D9454B"/>
    <w:rsid w:val="00D97609"/>
    <w:rsid w:val="00DA0CEE"/>
    <w:rsid w:val="00DA1CAE"/>
    <w:rsid w:val="00DA5A4C"/>
    <w:rsid w:val="00DA5C89"/>
    <w:rsid w:val="00DA5D19"/>
    <w:rsid w:val="00DA6147"/>
    <w:rsid w:val="00DA6CA2"/>
    <w:rsid w:val="00DB0923"/>
    <w:rsid w:val="00DB18B6"/>
    <w:rsid w:val="00DC3368"/>
    <w:rsid w:val="00DC517A"/>
    <w:rsid w:val="00DC6077"/>
    <w:rsid w:val="00DC63E3"/>
    <w:rsid w:val="00DC6925"/>
    <w:rsid w:val="00DC6ECD"/>
    <w:rsid w:val="00DC7CF8"/>
    <w:rsid w:val="00DD01A1"/>
    <w:rsid w:val="00DD0A21"/>
    <w:rsid w:val="00DD1829"/>
    <w:rsid w:val="00DD325C"/>
    <w:rsid w:val="00DD39EE"/>
    <w:rsid w:val="00DD3EA3"/>
    <w:rsid w:val="00DD442D"/>
    <w:rsid w:val="00DD708B"/>
    <w:rsid w:val="00DD7C1F"/>
    <w:rsid w:val="00DE2F25"/>
    <w:rsid w:val="00DE5DA5"/>
    <w:rsid w:val="00DE6163"/>
    <w:rsid w:val="00DE7C7B"/>
    <w:rsid w:val="00DE7CFC"/>
    <w:rsid w:val="00DF0D58"/>
    <w:rsid w:val="00DF14AD"/>
    <w:rsid w:val="00DF1823"/>
    <w:rsid w:val="00DF2C74"/>
    <w:rsid w:val="00DF39D5"/>
    <w:rsid w:val="00DF4BFB"/>
    <w:rsid w:val="00DF50A2"/>
    <w:rsid w:val="00DF7C2A"/>
    <w:rsid w:val="00E01B64"/>
    <w:rsid w:val="00E02E01"/>
    <w:rsid w:val="00E12010"/>
    <w:rsid w:val="00E120B6"/>
    <w:rsid w:val="00E136D4"/>
    <w:rsid w:val="00E13A92"/>
    <w:rsid w:val="00E15D4E"/>
    <w:rsid w:val="00E166CC"/>
    <w:rsid w:val="00E17B43"/>
    <w:rsid w:val="00E22F81"/>
    <w:rsid w:val="00E22F9B"/>
    <w:rsid w:val="00E23641"/>
    <w:rsid w:val="00E23707"/>
    <w:rsid w:val="00E24AC2"/>
    <w:rsid w:val="00E273BD"/>
    <w:rsid w:val="00E2753F"/>
    <w:rsid w:val="00E27A66"/>
    <w:rsid w:val="00E31609"/>
    <w:rsid w:val="00E32D1B"/>
    <w:rsid w:val="00E32EB3"/>
    <w:rsid w:val="00E33F98"/>
    <w:rsid w:val="00E37170"/>
    <w:rsid w:val="00E4102E"/>
    <w:rsid w:val="00E411FB"/>
    <w:rsid w:val="00E43BE3"/>
    <w:rsid w:val="00E4437D"/>
    <w:rsid w:val="00E45C55"/>
    <w:rsid w:val="00E467CD"/>
    <w:rsid w:val="00E52C3C"/>
    <w:rsid w:val="00E52C75"/>
    <w:rsid w:val="00E55E12"/>
    <w:rsid w:val="00E56DB4"/>
    <w:rsid w:val="00E57453"/>
    <w:rsid w:val="00E6074F"/>
    <w:rsid w:val="00E63024"/>
    <w:rsid w:val="00E630E5"/>
    <w:rsid w:val="00E63F28"/>
    <w:rsid w:val="00E66B5F"/>
    <w:rsid w:val="00E673EC"/>
    <w:rsid w:val="00E71364"/>
    <w:rsid w:val="00E72666"/>
    <w:rsid w:val="00E739D8"/>
    <w:rsid w:val="00E7402B"/>
    <w:rsid w:val="00E767AF"/>
    <w:rsid w:val="00E8035E"/>
    <w:rsid w:val="00E8068F"/>
    <w:rsid w:val="00E80F0E"/>
    <w:rsid w:val="00E81317"/>
    <w:rsid w:val="00E82214"/>
    <w:rsid w:val="00E86F61"/>
    <w:rsid w:val="00E90E01"/>
    <w:rsid w:val="00E91FC8"/>
    <w:rsid w:val="00E93AD7"/>
    <w:rsid w:val="00E93B55"/>
    <w:rsid w:val="00E96423"/>
    <w:rsid w:val="00EA2E08"/>
    <w:rsid w:val="00EA37DF"/>
    <w:rsid w:val="00EA3C20"/>
    <w:rsid w:val="00EA400B"/>
    <w:rsid w:val="00EA4B07"/>
    <w:rsid w:val="00EA4EAD"/>
    <w:rsid w:val="00EA53ED"/>
    <w:rsid w:val="00EB06A0"/>
    <w:rsid w:val="00EB1F87"/>
    <w:rsid w:val="00EB22D9"/>
    <w:rsid w:val="00EB3CAC"/>
    <w:rsid w:val="00EB42BE"/>
    <w:rsid w:val="00EB6711"/>
    <w:rsid w:val="00EC2393"/>
    <w:rsid w:val="00EC2F3C"/>
    <w:rsid w:val="00EC492F"/>
    <w:rsid w:val="00EC56F9"/>
    <w:rsid w:val="00EC6AF0"/>
    <w:rsid w:val="00EC7C06"/>
    <w:rsid w:val="00EC7C82"/>
    <w:rsid w:val="00ED5CD0"/>
    <w:rsid w:val="00ED6FEA"/>
    <w:rsid w:val="00EE040A"/>
    <w:rsid w:val="00EE18A3"/>
    <w:rsid w:val="00EE20C3"/>
    <w:rsid w:val="00EE2968"/>
    <w:rsid w:val="00EE33CF"/>
    <w:rsid w:val="00EE48C0"/>
    <w:rsid w:val="00EE50FC"/>
    <w:rsid w:val="00EE7720"/>
    <w:rsid w:val="00EF181E"/>
    <w:rsid w:val="00EF19B4"/>
    <w:rsid w:val="00EF2DE2"/>
    <w:rsid w:val="00EF2FDD"/>
    <w:rsid w:val="00EF699E"/>
    <w:rsid w:val="00EF6D39"/>
    <w:rsid w:val="00F011F4"/>
    <w:rsid w:val="00F02FA8"/>
    <w:rsid w:val="00F044DB"/>
    <w:rsid w:val="00F04750"/>
    <w:rsid w:val="00F06D49"/>
    <w:rsid w:val="00F1029B"/>
    <w:rsid w:val="00F11C92"/>
    <w:rsid w:val="00F11EE0"/>
    <w:rsid w:val="00F134A5"/>
    <w:rsid w:val="00F13EDE"/>
    <w:rsid w:val="00F14482"/>
    <w:rsid w:val="00F14A44"/>
    <w:rsid w:val="00F14AE3"/>
    <w:rsid w:val="00F16506"/>
    <w:rsid w:val="00F1679A"/>
    <w:rsid w:val="00F20047"/>
    <w:rsid w:val="00F21BD9"/>
    <w:rsid w:val="00F232FF"/>
    <w:rsid w:val="00F23CAD"/>
    <w:rsid w:val="00F23CE3"/>
    <w:rsid w:val="00F24226"/>
    <w:rsid w:val="00F25245"/>
    <w:rsid w:val="00F27F25"/>
    <w:rsid w:val="00F309E4"/>
    <w:rsid w:val="00F30AD5"/>
    <w:rsid w:val="00F40379"/>
    <w:rsid w:val="00F40769"/>
    <w:rsid w:val="00F42206"/>
    <w:rsid w:val="00F44028"/>
    <w:rsid w:val="00F4436A"/>
    <w:rsid w:val="00F448AB"/>
    <w:rsid w:val="00F4492F"/>
    <w:rsid w:val="00F45B17"/>
    <w:rsid w:val="00F4601A"/>
    <w:rsid w:val="00F460F9"/>
    <w:rsid w:val="00F46DFB"/>
    <w:rsid w:val="00F50F42"/>
    <w:rsid w:val="00F5163D"/>
    <w:rsid w:val="00F51980"/>
    <w:rsid w:val="00F53AB9"/>
    <w:rsid w:val="00F55892"/>
    <w:rsid w:val="00F561E2"/>
    <w:rsid w:val="00F607F4"/>
    <w:rsid w:val="00F63524"/>
    <w:rsid w:val="00F635B4"/>
    <w:rsid w:val="00F63917"/>
    <w:rsid w:val="00F67FA5"/>
    <w:rsid w:val="00F7111A"/>
    <w:rsid w:val="00F72435"/>
    <w:rsid w:val="00F7309C"/>
    <w:rsid w:val="00F75EAE"/>
    <w:rsid w:val="00F7738F"/>
    <w:rsid w:val="00F77FA5"/>
    <w:rsid w:val="00F77FC5"/>
    <w:rsid w:val="00F808C6"/>
    <w:rsid w:val="00F814AA"/>
    <w:rsid w:val="00F816DE"/>
    <w:rsid w:val="00F82403"/>
    <w:rsid w:val="00F82FE3"/>
    <w:rsid w:val="00F8404F"/>
    <w:rsid w:val="00F842B5"/>
    <w:rsid w:val="00F84A15"/>
    <w:rsid w:val="00F85824"/>
    <w:rsid w:val="00F8585A"/>
    <w:rsid w:val="00F90E45"/>
    <w:rsid w:val="00F9146D"/>
    <w:rsid w:val="00F92579"/>
    <w:rsid w:val="00F93099"/>
    <w:rsid w:val="00F95832"/>
    <w:rsid w:val="00FA0F15"/>
    <w:rsid w:val="00FA6352"/>
    <w:rsid w:val="00FA68FF"/>
    <w:rsid w:val="00FA773C"/>
    <w:rsid w:val="00FA7C79"/>
    <w:rsid w:val="00FA7CE3"/>
    <w:rsid w:val="00FB10CA"/>
    <w:rsid w:val="00FB33DF"/>
    <w:rsid w:val="00FB4ED6"/>
    <w:rsid w:val="00FB74FC"/>
    <w:rsid w:val="00FC0444"/>
    <w:rsid w:val="00FC0A37"/>
    <w:rsid w:val="00FC0BCF"/>
    <w:rsid w:val="00FC46CA"/>
    <w:rsid w:val="00FC4831"/>
    <w:rsid w:val="00FC4C8E"/>
    <w:rsid w:val="00FC5E9B"/>
    <w:rsid w:val="00FC6842"/>
    <w:rsid w:val="00FD06B3"/>
    <w:rsid w:val="00FD1245"/>
    <w:rsid w:val="00FD1596"/>
    <w:rsid w:val="00FD268D"/>
    <w:rsid w:val="00FD34AA"/>
    <w:rsid w:val="00FD428B"/>
    <w:rsid w:val="00FD440A"/>
    <w:rsid w:val="00FD4620"/>
    <w:rsid w:val="00FD5101"/>
    <w:rsid w:val="00FD5ACB"/>
    <w:rsid w:val="00FD6117"/>
    <w:rsid w:val="00FE00ED"/>
    <w:rsid w:val="00FE1830"/>
    <w:rsid w:val="00FE3357"/>
    <w:rsid w:val="00FE338C"/>
    <w:rsid w:val="00FE34C8"/>
    <w:rsid w:val="00FE7E87"/>
    <w:rsid w:val="00FE7FE5"/>
    <w:rsid w:val="00FF0D1A"/>
    <w:rsid w:val="00FF1F00"/>
    <w:rsid w:val="00FF330F"/>
    <w:rsid w:val="00FF54B8"/>
    <w:rsid w:val="00FF6E5D"/>
    <w:rsid w:val="2CD31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97680565">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145630871">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664671977">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184201013">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E96C7BD7384CF41A3E8C6B089D1AD44" ma:contentTypeVersion="15" ma:contentTypeDescription="Create a new document for eDocs" ma:contentTypeScope="" ma:versionID="bd7c5344a46ee00179ca76ac253cd3da">
  <xsd:schema xmlns:xsd="http://www.w3.org/2001/XMLSchema" xmlns:xs="http://www.w3.org/2001/XMLSchema" xmlns:p="http://schemas.microsoft.com/office/2006/metadata/properties" xmlns:ns1="http://schemas.microsoft.com/sharepoint/v3" xmlns:ns2="f9390f34-e66c-4ecf-81e6-3e34903e7ed7" xmlns:ns3="13f3b028-a3e6-495c-a1e0-b5d2ff412efa" targetNamespace="http://schemas.microsoft.com/office/2006/metadata/properties" ma:root="true" ma:fieldsID="254db835248ddbe42f817313d654379e" ns1:_="" ns2:_="" ns3:_="">
    <xsd:import namespace="http://schemas.microsoft.com/sharepoint/v3"/>
    <xsd:import namespace="f9390f34-e66c-4ecf-81e6-3e34903e7ed7"/>
    <xsd:import namespace="13f3b028-a3e6-495c-a1e0-b5d2ff412ef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9390f34-e66c-4ecf-81e6-3e34903e7ed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3b028-a3e6-495c-a1e0-b5d2ff412e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2e9a0b-dc2b-4d4d-8f71-f42596053e9f}" ma:internalName="TaxCatchAll" ma:showField="CatchAllData" ma:web="13f3b028-a3e6-495c-a1e0-b5d2ff412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f9390f34-e66c-4ecf-81e6-3e34903e7ed7">
      <Terms xmlns="http://schemas.microsoft.com/office/infopath/2007/PartnerControls">
        <TermInfo xmlns="http://schemas.microsoft.com/office/infopath/2007/PartnerControls">
          <TermName xmlns="http://schemas.microsoft.com/office/infopath/2007/PartnerControls">134</TermName>
          <TermId xmlns="http://schemas.microsoft.com/office/infopath/2007/PartnerControls">10cb8789-db38-45a8-a4dd-5c63b89f4836</TermId>
        </TermInfo>
      </Terms>
    </eDocs_SeriesSubSeriesTaxHTField0>
    <eDocs_FileTopicsTaxHTField0 xmlns="f9390f34-e66c-4ecf-81e6-3e34903e7ed7">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89565ace-e0f0-4984-8ec5-0da7c75f4458</TermId>
        </TermInfo>
      </Terms>
    </eDocs_FileTopicsTaxHTField0>
    <TaxCatchAll xmlns="13f3b028-a3e6-495c-a1e0-b5d2ff412efa">
      <Value>4</Value>
      <Value>3</Value>
      <Value>2</Value>
      <Value>1</Value>
    </TaxCatchAll>
    <eDocs_DocumentTopicsTaxHTField0 xmlns="f9390f34-e66c-4ecf-81e6-3e34903e7ed7">
      <Terms xmlns="http://schemas.microsoft.com/office/infopath/2007/PartnerControls"/>
    </eDocs_DocumentTopicsTaxHTField0>
    <eDocs_FileStatus xmlns="http://schemas.microsoft.com/sharepoint/v3">Live</eDocs_FileStatus>
    <eDocs_YearTaxHTField0 xmlns="f9390f34-e66c-4ecf-81e6-3e34903e7ed7">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eDocs_FileName xmlns="http://schemas.microsoft.com/sharepoint/v3">CIB134-004-2021</eDocs_FileName>
    <_dlc_ExpireDateSaved xmlns="http://schemas.microsoft.com/sharepoint/v3" xsi:nil="true"/>
    <_dlc_ExpireDate xmlns="http://schemas.microsoft.com/sharepoint/v3">2023-09-07T10:50:17+00:00</_dlc_ExpireDate>
    <eDocs_SecurityClassificationTaxHTField0 xmlns="f9390f34-e66c-4ecf-81e6-3e34903e7ed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5DB2B-2A0B-44FC-A8D9-0DC4380060D6}">
  <ds:schemaRefs>
    <ds:schemaRef ds:uri="office.server.policy"/>
  </ds:schemaRefs>
</ds:datastoreItem>
</file>

<file path=customXml/itemProps2.xml><?xml version="1.0" encoding="utf-8"?>
<ds:datastoreItem xmlns:ds="http://schemas.openxmlformats.org/officeDocument/2006/customXml" ds:itemID="{A987001D-8750-4FE8-925C-7552C128AE24}">
  <ds:schemaRefs>
    <ds:schemaRef ds:uri="http://schemas.microsoft.com/sharepoint/events"/>
  </ds:schemaRefs>
</ds:datastoreItem>
</file>

<file path=customXml/itemProps3.xml><?xml version="1.0" encoding="utf-8"?>
<ds:datastoreItem xmlns:ds="http://schemas.openxmlformats.org/officeDocument/2006/customXml" ds:itemID="{C0AB374D-931B-4D5E-8D23-BA3F23090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390f34-e66c-4ecf-81e6-3e34903e7ed7"/>
    <ds:schemaRef ds:uri="13f3b028-a3e6-495c-a1e0-b5d2ff412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DD819C-2DC9-46C0-B48A-CD7BCB884446}">
  <ds:schemaRefs>
    <ds:schemaRef ds:uri="http://schemas.microsoft.com/office/infopath/2007/PartnerControls"/>
    <ds:schemaRef ds:uri="http://purl.org/dc/elements/1.1/"/>
    <ds:schemaRef ds:uri="f9390f34-e66c-4ecf-81e6-3e34903e7ed7"/>
    <ds:schemaRef ds:uri="http://purl.org/dc/dcmitype/"/>
    <ds:schemaRef ds:uri="http://schemas.microsoft.com/office/2006/documentManagement/types"/>
    <ds:schemaRef ds:uri="http://schemas.microsoft.com/office/2006/metadata/properties"/>
    <ds:schemaRef ds:uri="13f3b028-a3e6-495c-a1e0-b5d2ff412efa"/>
    <ds:schemaRef ds:uri="http://schemas.openxmlformats.org/package/2006/metadata/core-properties"/>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B440ECDA-D216-4AED-BA42-F3A90DAC1291}">
  <ds:schemaRefs>
    <ds:schemaRef ds:uri="http://schemas.microsoft.com/sharepoint/v3/contenttype/forms"/>
  </ds:schemaRefs>
</ds:datastoreItem>
</file>

<file path=customXml/itemProps6.xml><?xml version="1.0" encoding="utf-8"?>
<ds:datastoreItem xmlns:ds="http://schemas.openxmlformats.org/officeDocument/2006/customXml" ds:itemID="{A24633CA-3F1E-41A0-9275-1039677B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2023-06-07T10:53:00Z</dcterms:created>
  <dcterms:modified xsi:type="dcterms:W3CDTF">2023-06-07T11:08:00Z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0x0101000BC94875665D404BB1351B53C41FD2C0003E96C7BD7384CF41A3E8C6B089D1AD44</vt:lpwstr>
  </property>
  <property fmtid="{D5CDD505-2E9C-101B-9397-08002B2CF9AE}" pid="3" name="eDocs_FileTopics">
    <vt:lpwstr>2;#Meetings|89565ace-e0f0-4984-8ec5-0da7c75f4458</vt:lpwstr>
  </property>
  <property fmtid="{D5CDD505-2E9C-101B-9397-08002B2CF9AE}" pid="4" name="eDocs_Year">
    <vt:lpwstr>3;#2021|0e846ee2-68d6-4f7d-bff6-25a86a327e82</vt:lpwstr>
  </property>
  <property fmtid="{D5CDD505-2E9C-101B-9397-08002B2CF9AE}" pid="5" name="eDocs_SeriesSubSeries">
    <vt:lpwstr>4;#134|10cb8789-db38-45a8-a4dd-5c63b89f4836</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y fmtid="{D5CDD505-2E9C-101B-9397-08002B2CF9AE}" pid="11" name="_docset_NoMedatataSyncRequired">
    <vt:lpwstr>False</vt:lpwstr>
  </property>
</Properties>
</file>