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25EB7939"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CD1356">
        <w:rPr>
          <w:b/>
          <w:sz w:val="24"/>
          <w:szCs w:val="24"/>
        </w:rPr>
        <w:t xml:space="preserve">Thursday, </w:t>
      </w:r>
      <w:r w:rsidR="00936CEC">
        <w:rPr>
          <w:b/>
          <w:sz w:val="24"/>
          <w:szCs w:val="24"/>
        </w:rPr>
        <w:t>1</w:t>
      </w:r>
      <w:r w:rsidR="00472AF1">
        <w:rPr>
          <w:b/>
          <w:sz w:val="24"/>
          <w:szCs w:val="24"/>
        </w:rPr>
        <w:t>0 February 2023</w:t>
      </w:r>
    </w:p>
    <w:p w14:paraId="13843BF0" w14:textId="0E80F0D9" w:rsidR="00167268" w:rsidRPr="00BC5F58" w:rsidRDefault="00472E87" w:rsidP="00167268">
      <w:pPr>
        <w:jc w:val="center"/>
        <w:rPr>
          <w:sz w:val="24"/>
          <w:szCs w:val="24"/>
        </w:rPr>
      </w:pPr>
      <w:r>
        <w:rPr>
          <w:sz w:val="24"/>
          <w:szCs w:val="24"/>
        </w:rPr>
        <w:t>George’s Quay House,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763AD4DF"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r w:rsidR="00C100F8">
        <w:rPr>
          <w:sz w:val="24"/>
          <w:szCs w:val="24"/>
        </w:rPr>
        <w:t>Seán Sheridan</w:t>
      </w:r>
      <w:r w:rsidR="00F46DFB">
        <w:rPr>
          <w:sz w:val="24"/>
          <w:szCs w:val="24"/>
        </w:rPr>
        <w:t xml:space="preserve">, </w:t>
      </w:r>
      <w:r w:rsidR="004B749D">
        <w:rPr>
          <w:sz w:val="24"/>
          <w:szCs w:val="24"/>
        </w:rPr>
        <w:t xml:space="preserve">Mary Doyle, </w:t>
      </w:r>
      <w:r w:rsidR="00594C58">
        <w:rPr>
          <w:sz w:val="24"/>
          <w:szCs w:val="24"/>
        </w:rPr>
        <w:t>Teresa Blake</w:t>
      </w:r>
      <w:r w:rsidR="002C085D">
        <w:rPr>
          <w:sz w:val="24"/>
          <w:szCs w:val="24"/>
        </w:rPr>
        <w:t xml:space="preserve">, John Saunders, </w:t>
      </w:r>
      <w:r w:rsidR="00472E87">
        <w:rPr>
          <w:sz w:val="24"/>
          <w:szCs w:val="24"/>
        </w:rPr>
        <w:t>Ian Power, Claire Byrne, Brid O’Donovan</w:t>
      </w:r>
      <w:r w:rsidR="00936CEC">
        <w:rPr>
          <w:sz w:val="24"/>
          <w:szCs w:val="24"/>
        </w:rPr>
        <w:t>, Seamus Smith, Sarah Harte,</w:t>
      </w:r>
      <w:r w:rsidR="00472AF1">
        <w:rPr>
          <w:sz w:val="24"/>
          <w:szCs w:val="24"/>
        </w:rPr>
        <w:t xml:space="preserve"> Tina Leonard, Fiona Penollar</w:t>
      </w:r>
    </w:p>
    <w:p w14:paraId="173FB4AB" w14:textId="23134945" w:rsidR="00CD1356" w:rsidRDefault="00CD1356" w:rsidP="006B42A1">
      <w:pPr>
        <w:rPr>
          <w:sz w:val="24"/>
          <w:szCs w:val="24"/>
        </w:rPr>
      </w:pPr>
    </w:p>
    <w:p w14:paraId="35EEA26D" w14:textId="211BC714" w:rsidR="00CD1356" w:rsidRDefault="00CD1356" w:rsidP="006B42A1">
      <w:pPr>
        <w:rPr>
          <w:sz w:val="24"/>
          <w:szCs w:val="24"/>
        </w:rPr>
      </w:pPr>
      <w:r w:rsidRPr="00CD1356">
        <w:rPr>
          <w:b/>
          <w:sz w:val="24"/>
          <w:szCs w:val="24"/>
        </w:rPr>
        <w:t>Apologies:</w:t>
      </w:r>
      <w:r>
        <w:rPr>
          <w:sz w:val="24"/>
          <w:szCs w:val="24"/>
        </w:rPr>
        <w:t xml:space="preserve"> </w:t>
      </w:r>
      <w:r w:rsidR="00472AF1">
        <w:rPr>
          <w:sz w:val="24"/>
          <w:szCs w:val="24"/>
        </w:rPr>
        <w:t xml:space="preserve">Cearbhall O </w:t>
      </w:r>
      <w:proofErr w:type="spellStart"/>
      <w:r w:rsidR="00472AF1">
        <w:rPr>
          <w:sz w:val="24"/>
          <w:szCs w:val="24"/>
        </w:rPr>
        <w:t>Meadhra</w:t>
      </w:r>
      <w:proofErr w:type="spellEnd"/>
    </w:p>
    <w:p w14:paraId="6F9B8F85" w14:textId="4E82206D" w:rsidR="00BC5F58" w:rsidRDefault="00BC5F58">
      <w:pPr>
        <w:rPr>
          <w:sz w:val="24"/>
          <w:szCs w:val="24"/>
        </w:rPr>
      </w:pPr>
    </w:p>
    <w:p w14:paraId="3DDDC472" w14:textId="60D4C681"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2C085D">
        <w:rPr>
          <w:sz w:val="24"/>
          <w:szCs w:val="24"/>
        </w:rPr>
        <w:t xml:space="preserve">Rachel Downes, </w:t>
      </w:r>
      <w:r w:rsidR="00472E87">
        <w:rPr>
          <w:sz w:val="24"/>
          <w:szCs w:val="24"/>
        </w:rPr>
        <w:t xml:space="preserve">Carmel Beirne, Adrian O’Connor, </w:t>
      </w:r>
      <w:r w:rsidR="004B749D">
        <w:rPr>
          <w:sz w:val="24"/>
          <w:szCs w:val="24"/>
        </w:rPr>
        <w:t>Gr</w:t>
      </w:r>
      <w:r w:rsidR="00B4149F">
        <w:rPr>
          <w:sz w:val="24"/>
          <w:szCs w:val="24"/>
        </w:rPr>
        <w:t>aham Long (also taking minutes)</w:t>
      </w:r>
      <w:r w:rsidR="00472E87">
        <w:rPr>
          <w:sz w:val="24"/>
          <w:szCs w:val="24"/>
        </w:rPr>
        <w:t xml:space="preserve">; Claudia Carr, Clare McCarthy (BearingPoint, item </w:t>
      </w:r>
      <w:r w:rsidR="00472AF1">
        <w:rPr>
          <w:sz w:val="24"/>
          <w:szCs w:val="24"/>
        </w:rPr>
        <w:t>8</w:t>
      </w:r>
      <w:r w:rsidR="00472E87">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15BB5490" w:rsidR="00920F0A" w:rsidRDefault="009952F7">
      <w:pPr>
        <w:rPr>
          <w:sz w:val="24"/>
          <w:szCs w:val="24"/>
        </w:rPr>
      </w:pPr>
      <w:r>
        <w:rPr>
          <w:sz w:val="24"/>
          <w:szCs w:val="24"/>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5A3B44D6" w14:textId="5DED82E9" w:rsidR="009A5C66" w:rsidRDefault="00235143" w:rsidP="0003041E">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03041E">
              <w:rPr>
                <w:sz w:val="24"/>
                <w:szCs w:val="24"/>
              </w:rPr>
              <w:t>No relevant interests were declared.</w:t>
            </w:r>
          </w:p>
          <w:p w14:paraId="31A908CF" w14:textId="03FB4964" w:rsidR="009A5C66" w:rsidRPr="00F27F25" w:rsidRDefault="009A5C66" w:rsidP="007915D4">
            <w:pPr>
              <w:jc w:val="both"/>
              <w:rPr>
                <w:sz w:val="24"/>
                <w:szCs w:val="24"/>
              </w:rPr>
            </w:pPr>
          </w:p>
        </w:tc>
      </w:tr>
      <w:tr w:rsidR="00085CAE" w:rsidRPr="00DD39EE" w14:paraId="549175D2" w14:textId="77777777" w:rsidTr="2CD31B49">
        <w:tc>
          <w:tcPr>
            <w:tcW w:w="824" w:type="dxa"/>
            <w:tcBorders>
              <w:top w:val="dotted" w:sz="4" w:space="0" w:color="auto"/>
              <w:bottom w:val="dotted" w:sz="4" w:space="0" w:color="auto"/>
            </w:tcBorders>
          </w:tcPr>
          <w:p w14:paraId="00AAE636" w14:textId="2F125A2B" w:rsidR="00085CAE" w:rsidRDefault="00085CAE" w:rsidP="00085CAE">
            <w:pPr>
              <w:rPr>
                <w:sz w:val="24"/>
                <w:szCs w:val="24"/>
              </w:rPr>
            </w:pPr>
            <w:r>
              <w:rPr>
                <w:b/>
                <w:sz w:val="24"/>
                <w:szCs w:val="24"/>
              </w:rPr>
              <w:t>2</w:t>
            </w:r>
          </w:p>
        </w:tc>
        <w:tc>
          <w:tcPr>
            <w:tcW w:w="8192" w:type="dxa"/>
            <w:tcBorders>
              <w:top w:val="dotted" w:sz="4" w:space="0" w:color="auto"/>
              <w:bottom w:val="dotted" w:sz="4" w:space="0" w:color="auto"/>
            </w:tcBorders>
          </w:tcPr>
          <w:p w14:paraId="374E5EA3" w14:textId="3760C25A" w:rsidR="00085CAE" w:rsidRDefault="00085CAE" w:rsidP="00085CAE">
            <w:pPr>
              <w:jc w:val="both"/>
              <w:rPr>
                <w:sz w:val="24"/>
                <w:szCs w:val="24"/>
              </w:rPr>
            </w:pPr>
            <w:r>
              <w:rPr>
                <w:b/>
                <w:sz w:val="24"/>
                <w:szCs w:val="24"/>
              </w:rPr>
              <w:t>Board Business and Agenda for the Meeting</w:t>
            </w:r>
          </w:p>
        </w:tc>
      </w:tr>
      <w:tr w:rsidR="00085CAE" w:rsidRPr="00DD39EE" w14:paraId="136D5C2C" w14:textId="77777777" w:rsidTr="2CD31B49">
        <w:tc>
          <w:tcPr>
            <w:tcW w:w="824" w:type="dxa"/>
            <w:tcBorders>
              <w:top w:val="dotted" w:sz="4" w:space="0" w:color="auto"/>
              <w:bottom w:val="dotted" w:sz="4" w:space="0" w:color="auto"/>
            </w:tcBorders>
          </w:tcPr>
          <w:p w14:paraId="5F53D0ED" w14:textId="34084178" w:rsidR="00085CAE" w:rsidRDefault="00085CAE" w:rsidP="00085CAE">
            <w:pPr>
              <w:rPr>
                <w:sz w:val="24"/>
                <w:szCs w:val="24"/>
              </w:rPr>
            </w:pPr>
            <w:r>
              <w:rPr>
                <w:sz w:val="24"/>
                <w:szCs w:val="24"/>
              </w:rPr>
              <w:t>2.1</w:t>
            </w:r>
          </w:p>
        </w:tc>
        <w:tc>
          <w:tcPr>
            <w:tcW w:w="8192" w:type="dxa"/>
            <w:tcBorders>
              <w:top w:val="dotted" w:sz="4" w:space="0" w:color="auto"/>
              <w:bottom w:val="dotted" w:sz="4" w:space="0" w:color="auto"/>
            </w:tcBorders>
          </w:tcPr>
          <w:p w14:paraId="2D99DB64" w14:textId="0929EEB6" w:rsidR="00085CAE" w:rsidRDefault="00527D4D" w:rsidP="00085CAE">
            <w:pPr>
              <w:rPr>
                <w:sz w:val="24"/>
                <w:szCs w:val="24"/>
              </w:rPr>
            </w:pPr>
            <w:proofErr w:type="gramStart"/>
            <w:r>
              <w:rPr>
                <w:sz w:val="24"/>
                <w:szCs w:val="24"/>
              </w:rPr>
              <w:t>A number of</w:t>
            </w:r>
            <w:proofErr w:type="gramEnd"/>
            <w:r>
              <w:rPr>
                <w:sz w:val="24"/>
                <w:szCs w:val="24"/>
              </w:rPr>
              <w:t xml:space="preserve"> members were welcomed to their first in-person meeting. </w:t>
            </w:r>
            <w:r w:rsidR="00085CAE">
              <w:rPr>
                <w:sz w:val="24"/>
                <w:szCs w:val="24"/>
              </w:rPr>
              <w:t xml:space="preserve">The agenda for the </w:t>
            </w:r>
            <w:r w:rsidR="00891BC1">
              <w:rPr>
                <w:sz w:val="24"/>
                <w:szCs w:val="24"/>
              </w:rPr>
              <w:t>February</w:t>
            </w:r>
            <w:r w:rsidR="00085CAE">
              <w:rPr>
                <w:sz w:val="24"/>
                <w:szCs w:val="24"/>
              </w:rPr>
              <w:t xml:space="preserve"> meeting was adopted by the Board.</w:t>
            </w:r>
          </w:p>
          <w:p w14:paraId="2D82F13C" w14:textId="77777777" w:rsidR="00085CAE" w:rsidRDefault="00085CAE" w:rsidP="00085CAE">
            <w:pPr>
              <w:jc w:val="both"/>
              <w:rPr>
                <w:sz w:val="24"/>
                <w:szCs w:val="24"/>
              </w:rPr>
            </w:pPr>
          </w:p>
        </w:tc>
      </w:tr>
      <w:tr w:rsidR="00085CAE" w:rsidRPr="00DD39EE" w14:paraId="788BCF24" w14:textId="77777777" w:rsidTr="2CD31B49">
        <w:tc>
          <w:tcPr>
            <w:tcW w:w="824" w:type="dxa"/>
            <w:tcBorders>
              <w:top w:val="dotted" w:sz="4" w:space="0" w:color="auto"/>
              <w:bottom w:val="dotted" w:sz="4" w:space="0" w:color="auto"/>
            </w:tcBorders>
          </w:tcPr>
          <w:p w14:paraId="2DC55052" w14:textId="1D44C7F2" w:rsidR="00085CAE" w:rsidRPr="00837B44" w:rsidRDefault="00085CAE" w:rsidP="00085CAE">
            <w:pPr>
              <w:rPr>
                <w:b/>
                <w:sz w:val="24"/>
                <w:szCs w:val="24"/>
              </w:rPr>
            </w:pPr>
            <w:r>
              <w:rPr>
                <w:b/>
                <w:sz w:val="24"/>
                <w:szCs w:val="24"/>
              </w:rPr>
              <w:t>3</w:t>
            </w:r>
          </w:p>
        </w:tc>
        <w:tc>
          <w:tcPr>
            <w:tcW w:w="8192" w:type="dxa"/>
            <w:tcBorders>
              <w:top w:val="dotted" w:sz="4" w:space="0" w:color="auto"/>
              <w:bottom w:val="dotted" w:sz="4" w:space="0" w:color="auto"/>
            </w:tcBorders>
          </w:tcPr>
          <w:p w14:paraId="05A726E5" w14:textId="4F62DD20" w:rsidR="00085CAE" w:rsidRPr="000B13B4" w:rsidRDefault="00085CAE" w:rsidP="00085CAE">
            <w:pPr>
              <w:jc w:val="both"/>
              <w:rPr>
                <w:b/>
                <w:sz w:val="24"/>
                <w:szCs w:val="24"/>
              </w:rPr>
            </w:pPr>
            <w:r>
              <w:rPr>
                <w:b/>
                <w:sz w:val="24"/>
                <w:szCs w:val="24"/>
              </w:rPr>
              <w:t>Minutes of Previous M</w:t>
            </w:r>
            <w:r w:rsidRPr="00F27F25">
              <w:rPr>
                <w:b/>
                <w:sz w:val="24"/>
                <w:szCs w:val="24"/>
              </w:rPr>
              <w:t xml:space="preserve">eeting </w:t>
            </w:r>
          </w:p>
        </w:tc>
      </w:tr>
      <w:tr w:rsidR="00085CAE" w:rsidRPr="00DD39EE" w14:paraId="794958BA" w14:textId="77777777" w:rsidTr="2CD31B49">
        <w:tc>
          <w:tcPr>
            <w:tcW w:w="824" w:type="dxa"/>
            <w:tcBorders>
              <w:top w:val="dotted" w:sz="4" w:space="0" w:color="auto"/>
              <w:bottom w:val="dotted" w:sz="4" w:space="0" w:color="auto"/>
            </w:tcBorders>
          </w:tcPr>
          <w:p w14:paraId="796F1747" w14:textId="6F9E87A0" w:rsidR="00085CAE" w:rsidRDefault="00085CAE" w:rsidP="00085CAE">
            <w:pPr>
              <w:rPr>
                <w:sz w:val="24"/>
                <w:szCs w:val="24"/>
              </w:rPr>
            </w:pPr>
            <w:r>
              <w:rPr>
                <w:sz w:val="24"/>
                <w:szCs w:val="24"/>
              </w:rPr>
              <w:t>3</w:t>
            </w:r>
            <w:r w:rsidRPr="00DD39EE">
              <w:rPr>
                <w:sz w:val="24"/>
                <w:szCs w:val="24"/>
              </w:rPr>
              <w:t>.1</w:t>
            </w:r>
          </w:p>
        </w:tc>
        <w:tc>
          <w:tcPr>
            <w:tcW w:w="8192" w:type="dxa"/>
            <w:tcBorders>
              <w:top w:val="dotted" w:sz="4" w:space="0" w:color="auto"/>
              <w:bottom w:val="dotted" w:sz="4" w:space="0" w:color="auto"/>
            </w:tcBorders>
          </w:tcPr>
          <w:p w14:paraId="7684A6EF" w14:textId="538FE2D4" w:rsidR="004514B2" w:rsidRDefault="004514B2" w:rsidP="00085CAE">
            <w:pPr>
              <w:jc w:val="both"/>
              <w:rPr>
                <w:sz w:val="24"/>
                <w:szCs w:val="24"/>
              </w:rPr>
            </w:pPr>
            <w:r>
              <w:rPr>
                <w:sz w:val="24"/>
                <w:szCs w:val="24"/>
              </w:rPr>
              <w:t xml:space="preserve">The minutes of the meeting held on </w:t>
            </w:r>
            <w:r w:rsidR="00472AF1">
              <w:rPr>
                <w:sz w:val="24"/>
                <w:szCs w:val="24"/>
              </w:rPr>
              <w:t>15 December</w:t>
            </w:r>
            <w:r w:rsidR="00936CEC">
              <w:rPr>
                <w:sz w:val="24"/>
                <w:szCs w:val="24"/>
              </w:rPr>
              <w:t xml:space="preserve"> 2022</w:t>
            </w:r>
            <w:r>
              <w:rPr>
                <w:sz w:val="24"/>
                <w:szCs w:val="24"/>
              </w:rPr>
              <w:t xml:space="preserve"> were proposed by </w:t>
            </w:r>
            <w:r w:rsidR="00527D4D">
              <w:rPr>
                <w:sz w:val="24"/>
                <w:szCs w:val="24"/>
              </w:rPr>
              <w:t>Seamus Smith and seconded by Brid O’Donovan</w:t>
            </w:r>
            <w:r>
              <w:rPr>
                <w:sz w:val="24"/>
                <w:szCs w:val="24"/>
              </w:rPr>
              <w:t>.</w:t>
            </w:r>
          </w:p>
          <w:p w14:paraId="35DCF901" w14:textId="3E0359BD" w:rsidR="00085CAE" w:rsidRDefault="00085CAE" w:rsidP="0089781D">
            <w:pPr>
              <w:jc w:val="both"/>
              <w:rPr>
                <w:sz w:val="24"/>
                <w:szCs w:val="24"/>
              </w:rPr>
            </w:pPr>
          </w:p>
        </w:tc>
      </w:tr>
      <w:tr w:rsidR="00085CAE" w:rsidRPr="00DD39EE" w14:paraId="21C8CCE2" w14:textId="77777777" w:rsidTr="2CD31B49">
        <w:tc>
          <w:tcPr>
            <w:tcW w:w="824" w:type="dxa"/>
            <w:tcBorders>
              <w:top w:val="dotted" w:sz="4" w:space="0" w:color="auto"/>
              <w:bottom w:val="dotted" w:sz="4" w:space="0" w:color="auto"/>
            </w:tcBorders>
          </w:tcPr>
          <w:p w14:paraId="73C4FFD1" w14:textId="673AE2C7" w:rsidR="00085CAE" w:rsidRPr="00A33949" w:rsidRDefault="00C3526E" w:rsidP="00085CAE">
            <w:pPr>
              <w:rPr>
                <w:b/>
                <w:sz w:val="24"/>
                <w:szCs w:val="24"/>
              </w:rPr>
            </w:pPr>
            <w:r>
              <w:rPr>
                <w:b/>
                <w:sz w:val="24"/>
                <w:szCs w:val="24"/>
              </w:rPr>
              <w:t>4</w:t>
            </w:r>
          </w:p>
        </w:tc>
        <w:tc>
          <w:tcPr>
            <w:tcW w:w="8192" w:type="dxa"/>
            <w:tcBorders>
              <w:top w:val="dotted" w:sz="4" w:space="0" w:color="auto"/>
              <w:bottom w:val="dotted" w:sz="4" w:space="0" w:color="auto"/>
            </w:tcBorders>
          </w:tcPr>
          <w:p w14:paraId="6796DDD3" w14:textId="64465DC4" w:rsidR="00085CAE" w:rsidRPr="00A33949" w:rsidRDefault="00085CAE" w:rsidP="00085CAE">
            <w:pPr>
              <w:jc w:val="both"/>
              <w:rPr>
                <w:b/>
                <w:sz w:val="24"/>
                <w:szCs w:val="24"/>
              </w:rPr>
            </w:pPr>
            <w:r w:rsidRPr="00A33949">
              <w:rPr>
                <w:b/>
                <w:sz w:val="24"/>
                <w:szCs w:val="24"/>
              </w:rPr>
              <w:t>Chief Executive and Chair’s Report</w:t>
            </w:r>
          </w:p>
        </w:tc>
      </w:tr>
      <w:tr w:rsidR="00085CAE" w:rsidRPr="00DD39EE" w14:paraId="67504F63" w14:textId="77777777" w:rsidTr="2CD31B49">
        <w:tc>
          <w:tcPr>
            <w:tcW w:w="824" w:type="dxa"/>
            <w:tcBorders>
              <w:top w:val="dotted" w:sz="4" w:space="0" w:color="auto"/>
              <w:bottom w:val="dotted" w:sz="4" w:space="0" w:color="auto"/>
            </w:tcBorders>
          </w:tcPr>
          <w:p w14:paraId="1CED8CCA" w14:textId="0B928E91" w:rsidR="00085CAE" w:rsidRDefault="00C3526E" w:rsidP="00085CAE">
            <w:pPr>
              <w:rPr>
                <w:sz w:val="24"/>
                <w:szCs w:val="24"/>
              </w:rPr>
            </w:pPr>
            <w:r>
              <w:rPr>
                <w:sz w:val="24"/>
                <w:szCs w:val="24"/>
              </w:rPr>
              <w:t>4</w:t>
            </w:r>
            <w:r w:rsidR="00085CAE">
              <w:rPr>
                <w:sz w:val="24"/>
                <w:szCs w:val="24"/>
              </w:rPr>
              <w:t>.1</w:t>
            </w:r>
          </w:p>
        </w:tc>
        <w:tc>
          <w:tcPr>
            <w:tcW w:w="8192" w:type="dxa"/>
            <w:tcBorders>
              <w:top w:val="dotted" w:sz="4" w:space="0" w:color="auto"/>
              <w:bottom w:val="dotted" w:sz="4" w:space="0" w:color="auto"/>
            </w:tcBorders>
          </w:tcPr>
          <w:p w14:paraId="3531889C" w14:textId="5F910BE7" w:rsidR="00387E53" w:rsidRDefault="00C47C24" w:rsidP="003B1992">
            <w:pPr>
              <w:jc w:val="both"/>
              <w:rPr>
                <w:sz w:val="24"/>
                <w:szCs w:val="24"/>
              </w:rPr>
            </w:pPr>
            <w:r>
              <w:rPr>
                <w:sz w:val="24"/>
                <w:szCs w:val="24"/>
              </w:rPr>
              <w:t xml:space="preserve">Fiona Coyne spoke to </w:t>
            </w:r>
            <w:proofErr w:type="gramStart"/>
            <w:r>
              <w:rPr>
                <w:sz w:val="24"/>
                <w:szCs w:val="24"/>
              </w:rPr>
              <w:t>a number of</w:t>
            </w:r>
            <w:proofErr w:type="gramEnd"/>
            <w:r>
              <w:rPr>
                <w:sz w:val="24"/>
                <w:szCs w:val="24"/>
              </w:rPr>
              <w:t xml:space="preserve"> areas set out in her Chief Executive’s Report. </w:t>
            </w:r>
            <w:r w:rsidR="003B1992">
              <w:rPr>
                <w:sz w:val="24"/>
                <w:szCs w:val="24"/>
              </w:rPr>
              <w:t xml:space="preserve">CIB met with officials from the Department of Social Protection and has received confirmation of the ringfenced elements of the 2023 budget. SLIS funding was discussed, as was a planned briefing for the Minister on the review of volunteering in the CIS; unfortunately, this briefing could not go ahead as planned on 9 February. </w:t>
            </w:r>
            <w:r w:rsidR="00F44028">
              <w:rPr>
                <w:sz w:val="24"/>
                <w:szCs w:val="24"/>
              </w:rPr>
              <w:t xml:space="preserve">CIB has also established a Public Sector Duty Working Group which has carried out </w:t>
            </w:r>
            <w:proofErr w:type="gramStart"/>
            <w:r w:rsidR="00F44028">
              <w:rPr>
                <w:sz w:val="24"/>
                <w:szCs w:val="24"/>
              </w:rPr>
              <w:t>a number of</w:t>
            </w:r>
            <w:proofErr w:type="gramEnd"/>
            <w:r w:rsidR="00F44028">
              <w:rPr>
                <w:sz w:val="24"/>
                <w:szCs w:val="24"/>
              </w:rPr>
              <w:t xml:space="preserve"> pieces of work including a briefing to 55 members of staff. </w:t>
            </w:r>
            <w:r w:rsidR="00821073">
              <w:rPr>
                <w:sz w:val="24"/>
                <w:szCs w:val="24"/>
              </w:rPr>
              <w:t>Fiona described the group</w:t>
            </w:r>
            <w:r w:rsidR="00F44028">
              <w:rPr>
                <w:sz w:val="24"/>
                <w:szCs w:val="24"/>
              </w:rPr>
              <w:t xml:space="preserve"> as vibrant and enthusiastic and </w:t>
            </w:r>
            <w:r w:rsidR="00821073">
              <w:rPr>
                <w:sz w:val="24"/>
                <w:szCs w:val="24"/>
              </w:rPr>
              <w:t xml:space="preserve">noted that it </w:t>
            </w:r>
            <w:r w:rsidR="00F44028">
              <w:rPr>
                <w:sz w:val="24"/>
                <w:szCs w:val="24"/>
              </w:rPr>
              <w:t xml:space="preserve">is </w:t>
            </w:r>
            <w:r w:rsidR="00305EC0">
              <w:rPr>
                <w:sz w:val="24"/>
                <w:szCs w:val="24"/>
              </w:rPr>
              <w:t>expecting</w:t>
            </w:r>
            <w:r w:rsidR="00F44028">
              <w:rPr>
                <w:sz w:val="24"/>
                <w:szCs w:val="24"/>
              </w:rPr>
              <w:t xml:space="preserve"> to </w:t>
            </w:r>
            <w:r w:rsidR="00821073">
              <w:rPr>
                <w:sz w:val="24"/>
                <w:szCs w:val="24"/>
              </w:rPr>
              <w:t>assess</w:t>
            </w:r>
            <w:r w:rsidR="00F44028">
              <w:rPr>
                <w:sz w:val="24"/>
                <w:szCs w:val="24"/>
              </w:rPr>
              <w:t xml:space="preserve"> the human rights and equality implications of the new strategy. </w:t>
            </w:r>
          </w:p>
          <w:p w14:paraId="603EE126" w14:textId="73581412" w:rsidR="009F5005" w:rsidRDefault="009F5005" w:rsidP="003B1992">
            <w:pPr>
              <w:jc w:val="both"/>
              <w:rPr>
                <w:sz w:val="24"/>
                <w:szCs w:val="24"/>
              </w:rPr>
            </w:pPr>
          </w:p>
        </w:tc>
      </w:tr>
      <w:tr w:rsidR="00821073" w:rsidRPr="00DD39EE" w14:paraId="321B0226" w14:textId="77777777" w:rsidTr="2CD31B49">
        <w:tc>
          <w:tcPr>
            <w:tcW w:w="824" w:type="dxa"/>
            <w:tcBorders>
              <w:top w:val="dotted" w:sz="4" w:space="0" w:color="auto"/>
              <w:bottom w:val="dotted" w:sz="4" w:space="0" w:color="auto"/>
            </w:tcBorders>
          </w:tcPr>
          <w:p w14:paraId="13CDA0B8" w14:textId="0B524C42" w:rsidR="00821073" w:rsidRPr="00B82531" w:rsidRDefault="00A747E9" w:rsidP="00085CAE">
            <w:pPr>
              <w:rPr>
                <w:b/>
                <w:bCs/>
                <w:sz w:val="24"/>
                <w:szCs w:val="24"/>
              </w:rPr>
            </w:pPr>
            <w:r w:rsidRPr="00B82531">
              <w:rPr>
                <w:b/>
                <w:bCs/>
                <w:sz w:val="24"/>
                <w:szCs w:val="24"/>
              </w:rPr>
              <w:t>5</w:t>
            </w:r>
          </w:p>
        </w:tc>
        <w:tc>
          <w:tcPr>
            <w:tcW w:w="8192" w:type="dxa"/>
            <w:tcBorders>
              <w:top w:val="dotted" w:sz="4" w:space="0" w:color="auto"/>
              <w:bottom w:val="dotted" w:sz="4" w:space="0" w:color="auto"/>
            </w:tcBorders>
          </w:tcPr>
          <w:p w14:paraId="529B7D19" w14:textId="34CED2D3" w:rsidR="00821073" w:rsidRPr="00B82531" w:rsidRDefault="00A747E9" w:rsidP="003B1992">
            <w:pPr>
              <w:jc w:val="both"/>
              <w:rPr>
                <w:b/>
                <w:bCs/>
                <w:sz w:val="24"/>
                <w:szCs w:val="24"/>
              </w:rPr>
            </w:pPr>
            <w:r w:rsidRPr="00B82531">
              <w:rPr>
                <w:b/>
                <w:bCs/>
                <w:sz w:val="24"/>
                <w:szCs w:val="24"/>
              </w:rPr>
              <w:t>Committee Reports</w:t>
            </w:r>
          </w:p>
        </w:tc>
      </w:tr>
      <w:tr w:rsidR="00821073" w:rsidRPr="00DD39EE" w14:paraId="2963B515" w14:textId="77777777" w:rsidTr="2CD31B49">
        <w:tc>
          <w:tcPr>
            <w:tcW w:w="824" w:type="dxa"/>
            <w:tcBorders>
              <w:top w:val="dotted" w:sz="4" w:space="0" w:color="auto"/>
              <w:bottom w:val="dotted" w:sz="4" w:space="0" w:color="auto"/>
            </w:tcBorders>
          </w:tcPr>
          <w:p w14:paraId="199D95D2" w14:textId="096033F0" w:rsidR="00821073" w:rsidRDefault="00A747E9" w:rsidP="00085CAE">
            <w:pPr>
              <w:rPr>
                <w:sz w:val="24"/>
                <w:szCs w:val="24"/>
              </w:rPr>
            </w:pPr>
            <w:r>
              <w:rPr>
                <w:sz w:val="24"/>
                <w:szCs w:val="24"/>
              </w:rPr>
              <w:t>5.1</w:t>
            </w:r>
          </w:p>
        </w:tc>
        <w:tc>
          <w:tcPr>
            <w:tcW w:w="8192" w:type="dxa"/>
            <w:tcBorders>
              <w:top w:val="dotted" w:sz="4" w:space="0" w:color="auto"/>
              <w:bottom w:val="dotted" w:sz="4" w:space="0" w:color="auto"/>
            </w:tcBorders>
          </w:tcPr>
          <w:p w14:paraId="4D895A8D" w14:textId="2A0C52C0" w:rsidR="00821073" w:rsidRPr="00B82531" w:rsidRDefault="00A747E9" w:rsidP="003B1992">
            <w:pPr>
              <w:jc w:val="both"/>
              <w:rPr>
                <w:sz w:val="24"/>
                <w:szCs w:val="24"/>
                <w:u w:val="single"/>
              </w:rPr>
            </w:pPr>
            <w:r w:rsidRPr="00B82531">
              <w:rPr>
                <w:sz w:val="24"/>
                <w:szCs w:val="24"/>
                <w:u w:val="single"/>
              </w:rPr>
              <w:t>Standards and Development Committee</w:t>
            </w:r>
          </w:p>
        </w:tc>
      </w:tr>
      <w:tr w:rsidR="00821073" w:rsidRPr="00DD39EE" w14:paraId="555BC3AD" w14:textId="77777777" w:rsidTr="2CD31B49">
        <w:tc>
          <w:tcPr>
            <w:tcW w:w="824" w:type="dxa"/>
            <w:tcBorders>
              <w:top w:val="dotted" w:sz="4" w:space="0" w:color="auto"/>
              <w:bottom w:val="dotted" w:sz="4" w:space="0" w:color="auto"/>
            </w:tcBorders>
          </w:tcPr>
          <w:p w14:paraId="4969A29C" w14:textId="3CAA6FA3" w:rsidR="00821073" w:rsidRDefault="00602678" w:rsidP="00085CAE">
            <w:pPr>
              <w:rPr>
                <w:sz w:val="24"/>
                <w:szCs w:val="24"/>
              </w:rPr>
            </w:pPr>
            <w:r>
              <w:rPr>
                <w:sz w:val="24"/>
                <w:szCs w:val="24"/>
              </w:rPr>
              <w:t>5.1.1</w:t>
            </w:r>
          </w:p>
        </w:tc>
        <w:tc>
          <w:tcPr>
            <w:tcW w:w="8192" w:type="dxa"/>
            <w:tcBorders>
              <w:top w:val="dotted" w:sz="4" w:space="0" w:color="auto"/>
              <w:bottom w:val="dotted" w:sz="4" w:space="0" w:color="auto"/>
            </w:tcBorders>
          </w:tcPr>
          <w:p w14:paraId="30219A1B" w14:textId="6A25BE7B" w:rsidR="00A747E9" w:rsidRDefault="00A747E9" w:rsidP="003B1992">
            <w:pPr>
              <w:jc w:val="both"/>
              <w:rPr>
                <w:sz w:val="24"/>
                <w:szCs w:val="24"/>
              </w:rPr>
            </w:pPr>
            <w:r>
              <w:rPr>
                <w:sz w:val="24"/>
                <w:szCs w:val="24"/>
              </w:rPr>
              <w:t xml:space="preserve">A briefing note </w:t>
            </w:r>
            <w:r w:rsidR="006A4C0E">
              <w:rPr>
                <w:sz w:val="24"/>
                <w:szCs w:val="24"/>
              </w:rPr>
              <w:t>on</w:t>
            </w:r>
            <w:r>
              <w:rPr>
                <w:sz w:val="24"/>
                <w:szCs w:val="24"/>
              </w:rPr>
              <w:t xml:space="preserve"> the </w:t>
            </w:r>
            <w:r w:rsidR="006A4C0E">
              <w:rPr>
                <w:sz w:val="24"/>
                <w:szCs w:val="24"/>
              </w:rPr>
              <w:t>c</w:t>
            </w:r>
            <w:r>
              <w:rPr>
                <w:sz w:val="24"/>
                <w:szCs w:val="24"/>
              </w:rPr>
              <w:t xml:space="preserve">ommittee </w:t>
            </w:r>
            <w:r w:rsidR="006A4C0E">
              <w:rPr>
                <w:sz w:val="24"/>
                <w:szCs w:val="24"/>
              </w:rPr>
              <w:t xml:space="preserve">meeting of 18 January 2023 </w:t>
            </w:r>
            <w:r>
              <w:rPr>
                <w:sz w:val="24"/>
                <w:szCs w:val="24"/>
              </w:rPr>
              <w:t xml:space="preserve">was circulated in advance of the </w:t>
            </w:r>
            <w:r w:rsidR="002C6431">
              <w:rPr>
                <w:sz w:val="24"/>
                <w:szCs w:val="24"/>
              </w:rPr>
              <w:t xml:space="preserve">Board </w:t>
            </w:r>
            <w:r>
              <w:rPr>
                <w:sz w:val="24"/>
                <w:szCs w:val="24"/>
              </w:rPr>
              <w:t xml:space="preserve">meeting. The meeting was inquorate but proceeded on an </w:t>
            </w:r>
            <w:r>
              <w:rPr>
                <w:sz w:val="24"/>
                <w:szCs w:val="24"/>
              </w:rPr>
              <w:lastRenderedPageBreak/>
              <w:t>information basis only. Managers from the Standards and Development Division presented on their work and work plans, while risks for the division were discussed in detail. Possible external members for the Committee were discussed, as was the review of volunteering in CIS, which was on schedule for the February meeting of the Board.</w:t>
            </w:r>
          </w:p>
          <w:p w14:paraId="74900D51" w14:textId="6209E1A0" w:rsidR="00A747E9" w:rsidRDefault="00A747E9" w:rsidP="003B1992">
            <w:pPr>
              <w:jc w:val="both"/>
              <w:rPr>
                <w:sz w:val="24"/>
                <w:szCs w:val="24"/>
              </w:rPr>
            </w:pPr>
          </w:p>
        </w:tc>
      </w:tr>
      <w:tr w:rsidR="00821073" w:rsidRPr="00DD39EE" w14:paraId="101AF8D3" w14:textId="77777777" w:rsidTr="2CD31B49">
        <w:tc>
          <w:tcPr>
            <w:tcW w:w="824" w:type="dxa"/>
            <w:tcBorders>
              <w:top w:val="dotted" w:sz="4" w:space="0" w:color="auto"/>
              <w:bottom w:val="dotted" w:sz="4" w:space="0" w:color="auto"/>
            </w:tcBorders>
          </w:tcPr>
          <w:p w14:paraId="3C51D301" w14:textId="7359CEB3" w:rsidR="00821073" w:rsidRDefault="00602678" w:rsidP="00085CAE">
            <w:pPr>
              <w:rPr>
                <w:sz w:val="24"/>
                <w:szCs w:val="24"/>
              </w:rPr>
            </w:pPr>
            <w:r>
              <w:rPr>
                <w:sz w:val="24"/>
                <w:szCs w:val="24"/>
              </w:rPr>
              <w:lastRenderedPageBreak/>
              <w:t>5.2</w:t>
            </w:r>
          </w:p>
        </w:tc>
        <w:tc>
          <w:tcPr>
            <w:tcW w:w="8192" w:type="dxa"/>
            <w:tcBorders>
              <w:top w:val="dotted" w:sz="4" w:space="0" w:color="auto"/>
              <w:bottom w:val="dotted" w:sz="4" w:space="0" w:color="auto"/>
            </w:tcBorders>
          </w:tcPr>
          <w:p w14:paraId="2A18AFBF" w14:textId="424C43C6" w:rsidR="00821073" w:rsidRPr="00B82531" w:rsidRDefault="00A747E9" w:rsidP="003B1992">
            <w:pPr>
              <w:jc w:val="both"/>
              <w:rPr>
                <w:sz w:val="24"/>
                <w:szCs w:val="24"/>
                <w:u w:val="single"/>
              </w:rPr>
            </w:pPr>
            <w:r w:rsidRPr="00B82531">
              <w:rPr>
                <w:sz w:val="24"/>
                <w:szCs w:val="24"/>
                <w:u w:val="single"/>
              </w:rPr>
              <w:t>Compliance and Reporting Committee</w:t>
            </w:r>
          </w:p>
        </w:tc>
      </w:tr>
      <w:tr w:rsidR="00821073" w:rsidRPr="00DD39EE" w14:paraId="49E401B6" w14:textId="77777777" w:rsidTr="2CD31B49">
        <w:tc>
          <w:tcPr>
            <w:tcW w:w="824" w:type="dxa"/>
            <w:tcBorders>
              <w:top w:val="dotted" w:sz="4" w:space="0" w:color="auto"/>
              <w:bottom w:val="dotted" w:sz="4" w:space="0" w:color="auto"/>
            </w:tcBorders>
          </w:tcPr>
          <w:p w14:paraId="3DDAA45E" w14:textId="01EB2398" w:rsidR="00821073" w:rsidRDefault="00602678" w:rsidP="00085CAE">
            <w:pPr>
              <w:rPr>
                <w:sz w:val="24"/>
                <w:szCs w:val="24"/>
              </w:rPr>
            </w:pPr>
            <w:r>
              <w:rPr>
                <w:sz w:val="24"/>
                <w:szCs w:val="24"/>
              </w:rPr>
              <w:t>5.2.1</w:t>
            </w:r>
          </w:p>
        </w:tc>
        <w:tc>
          <w:tcPr>
            <w:tcW w:w="8192" w:type="dxa"/>
            <w:tcBorders>
              <w:top w:val="dotted" w:sz="4" w:space="0" w:color="auto"/>
              <w:bottom w:val="dotted" w:sz="4" w:space="0" w:color="auto"/>
            </w:tcBorders>
          </w:tcPr>
          <w:p w14:paraId="172B9331" w14:textId="1526AF7B" w:rsidR="00821073" w:rsidRDefault="00A747E9" w:rsidP="003B1992">
            <w:pPr>
              <w:jc w:val="both"/>
              <w:rPr>
                <w:sz w:val="24"/>
                <w:szCs w:val="24"/>
              </w:rPr>
            </w:pPr>
            <w:r>
              <w:rPr>
                <w:sz w:val="24"/>
                <w:szCs w:val="24"/>
              </w:rPr>
              <w:t xml:space="preserve">A briefing note </w:t>
            </w:r>
            <w:r w:rsidR="006A4C0E">
              <w:rPr>
                <w:sz w:val="24"/>
                <w:szCs w:val="24"/>
              </w:rPr>
              <w:t>on</w:t>
            </w:r>
            <w:r>
              <w:rPr>
                <w:sz w:val="24"/>
                <w:szCs w:val="24"/>
              </w:rPr>
              <w:t xml:space="preserve"> the </w:t>
            </w:r>
            <w:r w:rsidR="006A4C0E">
              <w:rPr>
                <w:sz w:val="24"/>
                <w:szCs w:val="24"/>
              </w:rPr>
              <w:t>c</w:t>
            </w:r>
            <w:r>
              <w:rPr>
                <w:sz w:val="24"/>
                <w:szCs w:val="24"/>
              </w:rPr>
              <w:t>ommittee</w:t>
            </w:r>
            <w:r w:rsidR="006A4C0E">
              <w:rPr>
                <w:sz w:val="24"/>
                <w:szCs w:val="24"/>
              </w:rPr>
              <w:t xml:space="preserve"> meeting of </w:t>
            </w:r>
            <w:r w:rsidR="00B82531">
              <w:rPr>
                <w:sz w:val="24"/>
                <w:szCs w:val="24"/>
              </w:rPr>
              <w:t>3</w:t>
            </w:r>
            <w:r w:rsidR="006A4C0E">
              <w:rPr>
                <w:sz w:val="24"/>
                <w:szCs w:val="24"/>
              </w:rPr>
              <w:t xml:space="preserve">1 </w:t>
            </w:r>
            <w:r w:rsidR="00B82531">
              <w:rPr>
                <w:sz w:val="24"/>
                <w:szCs w:val="24"/>
              </w:rPr>
              <w:t>January</w:t>
            </w:r>
            <w:r w:rsidR="006A4C0E">
              <w:rPr>
                <w:sz w:val="24"/>
                <w:szCs w:val="24"/>
              </w:rPr>
              <w:t xml:space="preserve"> 2023</w:t>
            </w:r>
            <w:r>
              <w:rPr>
                <w:sz w:val="24"/>
                <w:szCs w:val="24"/>
              </w:rPr>
              <w:t xml:space="preserve"> was circulated in advance of the </w:t>
            </w:r>
            <w:r w:rsidR="002C6431">
              <w:rPr>
                <w:sz w:val="24"/>
                <w:szCs w:val="24"/>
              </w:rPr>
              <w:t xml:space="preserve">Board </w:t>
            </w:r>
            <w:r>
              <w:rPr>
                <w:sz w:val="24"/>
                <w:szCs w:val="24"/>
              </w:rPr>
              <w:t xml:space="preserve">meeting. The meeting of was inquorate but proceeded on an information basis only. </w:t>
            </w:r>
            <w:r w:rsidRPr="00A747E9">
              <w:rPr>
                <w:sz w:val="24"/>
                <w:szCs w:val="24"/>
              </w:rPr>
              <w:t xml:space="preserve">Pending confirmation, the Committee members agreed to recommend </w:t>
            </w:r>
            <w:proofErr w:type="spellStart"/>
            <w:r w:rsidRPr="00A747E9">
              <w:rPr>
                <w:sz w:val="24"/>
                <w:szCs w:val="24"/>
              </w:rPr>
              <w:t>Senan</w:t>
            </w:r>
            <w:proofErr w:type="spellEnd"/>
            <w:r w:rsidRPr="00A747E9">
              <w:rPr>
                <w:sz w:val="24"/>
                <w:szCs w:val="24"/>
              </w:rPr>
              <w:t xml:space="preserve"> Turnbull to the Board as an external member of the committee.</w:t>
            </w:r>
            <w:r>
              <w:rPr>
                <w:sz w:val="24"/>
                <w:szCs w:val="24"/>
              </w:rPr>
              <w:t xml:space="preserve"> </w:t>
            </w:r>
            <w:r w:rsidRPr="00A747E9">
              <w:rPr>
                <w:sz w:val="24"/>
                <w:szCs w:val="24"/>
              </w:rPr>
              <w:t xml:space="preserve">Carmel Beirne presented on the year-end cash surplus in the SDCs. The SDCs reported an overall budget versus actual cash payments surplus of €1,048,151.  Following the retention of funds, the cash surplus to be recouped will be </w:t>
            </w:r>
            <w:r w:rsidR="00420C6A">
              <w:rPr>
                <w:sz w:val="24"/>
                <w:szCs w:val="24"/>
              </w:rPr>
              <w:t>€</w:t>
            </w:r>
            <w:r w:rsidRPr="00A747E9">
              <w:rPr>
                <w:sz w:val="24"/>
                <w:szCs w:val="24"/>
              </w:rPr>
              <w:t>1.9</w:t>
            </w:r>
            <w:r w:rsidR="00420C6A">
              <w:rPr>
                <w:sz w:val="24"/>
                <w:szCs w:val="24"/>
              </w:rPr>
              <w:t>m</w:t>
            </w:r>
            <w:r w:rsidRPr="00A747E9">
              <w:rPr>
                <w:sz w:val="24"/>
                <w:szCs w:val="24"/>
              </w:rPr>
              <w:t>.</w:t>
            </w:r>
            <w:r>
              <w:rPr>
                <w:sz w:val="24"/>
                <w:szCs w:val="24"/>
              </w:rPr>
              <w:t xml:space="preserve"> It was noted that t</w:t>
            </w:r>
            <w:r w:rsidRPr="00A747E9">
              <w:rPr>
                <w:sz w:val="24"/>
                <w:szCs w:val="24"/>
              </w:rPr>
              <w:t>he SLAs are currently with the Department for observations.</w:t>
            </w:r>
            <w:r>
              <w:rPr>
                <w:sz w:val="24"/>
                <w:szCs w:val="24"/>
              </w:rPr>
              <w:t xml:space="preserve"> Risks for the division were discussed in detail. </w:t>
            </w:r>
            <w:r w:rsidRPr="00A747E9">
              <w:rPr>
                <w:sz w:val="24"/>
                <w:szCs w:val="24"/>
              </w:rPr>
              <w:t xml:space="preserve">Carmel Beirne presented a high-level overview of the remit of the new division, covering the Financial Compliance and Reporting team, the Operational Compliance and Reporting team and the </w:t>
            </w:r>
            <w:proofErr w:type="spellStart"/>
            <w:r w:rsidRPr="00A747E9">
              <w:rPr>
                <w:sz w:val="24"/>
                <w:szCs w:val="24"/>
              </w:rPr>
              <w:t>Abhaile</w:t>
            </w:r>
            <w:proofErr w:type="spellEnd"/>
            <w:r w:rsidRPr="00A747E9">
              <w:rPr>
                <w:sz w:val="24"/>
                <w:szCs w:val="24"/>
              </w:rPr>
              <w:t xml:space="preserve"> team.  </w:t>
            </w:r>
          </w:p>
          <w:p w14:paraId="07E07B39" w14:textId="42717F40" w:rsidR="00B82531" w:rsidRDefault="00B82531" w:rsidP="003B1992">
            <w:pPr>
              <w:jc w:val="both"/>
              <w:rPr>
                <w:sz w:val="24"/>
                <w:szCs w:val="24"/>
              </w:rPr>
            </w:pPr>
          </w:p>
        </w:tc>
      </w:tr>
      <w:tr w:rsidR="00667C08" w:rsidRPr="00DD39EE" w14:paraId="0C75CD02" w14:textId="77777777" w:rsidTr="2CD31B49">
        <w:tc>
          <w:tcPr>
            <w:tcW w:w="824" w:type="dxa"/>
            <w:tcBorders>
              <w:top w:val="dotted" w:sz="4" w:space="0" w:color="auto"/>
              <w:bottom w:val="dotted" w:sz="4" w:space="0" w:color="auto"/>
            </w:tcBorders>
          </w:tcPr>
          <w:p w14:paraId="0E4B0EB9" w14:textId="1FDDA0CF" w:rsidR="00667C08" w:rsidRDefault="00667C08" w:rsidP="00085CAE">
            <w:pPr>
              <w:rPr>
                <w:sz w:val="24"/>
                <w:szCs w:val="24"/>
              </w:rPr>
            </w:pPr>
            <w:r>
              <w:rPr>
                <w:sz w:val="24"/>
                <w:szCs w:val="24"/>
              </w:rPr>
              <w:t>5.2.2</w:t>
            </w:r>
          </w:p>
        </w:tc>
        <w:tc>
          <w:tcPr>
            <w:tcW w:w="8192" w:type="dxa"/>
            <w:tcBorders>
              <w:top w:val="dotted" w:sz="4" w:space="0" w:color="auto"/>
              <w:bottom w:val="dotted" w:sz="4" w:space="0" w:color="auto"/>
            </w:tcBorders>
          </w:tcPr>
          <w:p w14:paraId="04291DB7" w14:textId="77777777" w:rsidR="00667C08" w:rsidRDefault="00667C08" w:rsidP="003B1992">
            <w:pPr>
              <w:jc w:val="both"/>
              <w:rPr>
                <w:sz w:val="24"/>
                <w:szCs w:val="24"/>
              </w:rPr>
            </w:pPr>
            <w:r>
              <w:rPr>
                <w:sz w:val="24"/>
                <w:szCs w:val="24"/>
              </w:rPr>
              <w:t xml:space="preserve">The Board agreed that the Committee should approach </w:t>
            </w:r>
            <w:proofErr w:type="spellStart"/>
            <w:r>
              <w:rPr>
                <w:sz w:val="24"/>
                <w:szCs w:val="24"/>
              </w:rPr>
              <w:t>Senan</w:t>
            </w:r>
            <w:proofErr w:type="spellEnd"/>
            <w:r>
              <w:rPr>
                <w:sz w:val="24"/>
                <w:szCs w:val="24"/>
              </w:rPr>
              <w:t xml:space="preserve"> Turnbull to join as an external member.</w:t>
            </w:r>
          </w:p>
          <w:p w14:paraId="70807E2F" w14:textId="4F4AD062" w:rsidR="00667C08" w:rsidRDefault="00667C08" w:rsidP="003B1992">
            <w:pPr>
              <w:jc w:val="both"/>
              <w:rPr>
                <w:sz w:val="24"/>
                <w:szCs w:val="24"/>
              </w:rPr>
            </w:pPr>
          </w:p>
        </w:tc>
      </w:tr>
      <w:tr w:rsidR="00821073" w:rsidRPr="00DD39EE" w14:paraId="49F2A9E1" w14:textId="77777777" w:rsidTr="2CD31B49">
        <w:tc>
          <w:tcPr>
            <w:tcW w:w="824" w:type="dxa"/>
            <w:tcBorders>
              <w:top w:val="dotted" w:sz="4" w:space="0" w:color="auto"/>
              <w:bottom w:val="dotted" w:sz="4" w:space="0" w:color="auto"/>
            </w:tcBorders>
          </w:tcPr>
          <w:p w14:paraId="12586D14" w14:textId="6CB8D614" w:rsidR="00821073" w:rsidRDefault="00602678" w:rsidP="00085CAE">
            <w:pPr>
              <w:rPr>
                <w:sz w:val="24"/>
                <w:szCs w:val="24"/>
              </w:rPr>
            </w:pPr>
            <w:r>
              <w:rPr>
                <w:sz w:val="24"/>
                <w:szCs w:val="24"/>
              </w:rPr>
              <w:t>5.3</w:t>
            </w:r>
          </w:p>
        </w:tc>
        <w:tc>
          <w:tcPr>
            <w:tcW w:w="8192" w:type="dxa"/>
            <w:tcBorders>
              <w:top w:val="dotted" w:sz="4" w:space="0" w:color="auto"/>
              <w:bottom w:val="dotted" w:sz="4" w:space="0" w:color="auto"/>
            </w:tcBorders>
          </w:tcPr>
          <w:p w14:paraId="655D5E2C" w14:textId="2BEDECC9" w:rsidR="00821073" w:rsidRPr="00B82531" w:rsidRDefault="00C97B42" w:rsidP="003B1992">
            <w:pPr>
              <w:jc w:val="both"/>
              <w:rPr>
                <w:sz w:val="24"/>
                <w:szCs w:val="24"/>
                <w:u w:val="single"/>
              </w:rPr>
            </w:pPr>
            <w:r w:rsidRPr="00B82531">
              <w:rPr>
                <w:sz w:val="24"/>
                <w:szCs w:val="24"/>
                <w:u w:val="single"/>
              </w:rPr>
              <w:t>ICT, Digital and Data Committee</w:t>
            </w:r>
          </w:p>
        </w:tc>
      </w:tr>
      <w:tr w:rsidR="00C97B42" w:rsidRPr="00DD39EE" w14:paraId="64464E6A" w14:textId="77777777" w:rsidTr="2CD31B49">
        <w:tc>
          <w:tcPr>
            <w:tcW w:w="824" w:type="dxa"/>
            <w:tcBorders>
              <w:top w:val="dotted" w:sz="4" w:space="0" w:color="auto"/>
              <w:bottom w:val="dotted" w:sz="4" w:space="0" w:color="auto"/>
            </w:tcBorders>
          </w:tcPr>
          <w:p w14:paraId="2B400FE4" w14:textId="1C90B909" w:rsidR="00C97B42" w:rsidRDefault="00602678" w:rsidP="00085CAE">
            <w:pPr>
              <w:rPr>
                <w:sz w:val="24"/>
                <w:szCs w:val="24"/>
              </w:rPr>
            </w:pPr>
            <w:r>
              <w:rPr>
                <w:sz w:val="24"/>
                <w:szCs w:val="24"/>
              </w:rPr>
              <w:t>5.3.1</w:t>
            </w:r>
          </w:p>
        </w:tc>
        <w:tc>
          <w:tcPr>
            <w:tcW w:w="8192" w:type="dxa"/>
            <w:tcBorders>
              <w:top w:val="dotted" w:sz="4" w:space="0" w:color="auto"/>
              <w:bottom w:val="dotted" w:sz="4" w:space="0" w:color="auto"/>
            </w:tcBorders>
          </w:tcPr>
          <w:p w14:paraId="5A4E02E5" w14:textId="235A915C" w:rsidR="00C97B42" w:rsidRDefault="006A4C0E" w:rsidP="003B1992">
            <w:pPr>
              <w:jc w:val="both"/>
              <w:rPr>
                <w:sz w:val="24"/>
                <w:szCs w:val="24"/>
              </w:rPr>
            </w:pPr>
            <w:r>
              <w:rPr>
                <w:sz w:val="24"/>
                <w:szCs w:val="24"/>
              </w:rPr>
              <w:t xml:space="preserve">A briefing note on the </w:t>
            </w:r>
            <w:r w:rsidR="00531083">
              <w:rPr>
                <w:sz w:val="24"/>
                <w:szCs w:val="24"/>
              </w:rPr>
              <w:t>c</w:t>
            </w:r>
            <w:r>
              <w:rPr>
                <w:sz w:val="24"/>
                <w:szCs w:val="24"/>
              </w:rPr>
              <w:t xml:space="preserve">ommittee meeting of </w:t>
            </w:r>
            <w:r w:rsidR="00B82531">
              <w:rPr>
                <w:sz w:val="24"/>
                <w:szCs w:val="24"/>
              </w:rPr>
              <w:t xml:space="preserve">31 January 2023 was circulated in advance of the </w:t>
            </w:r>
            <w:r w:rsidR="002C6431">
              <w:rPr>
                <w:sz w:val="24"/>
                <w:szCs w:val="24"/>
              </w:rPr>
              <w:t xml:space="preserve">Board </w:t>
            </w:r>
            <w:r w:rsidR="00B82531">
              <w:rPr>
                <w:sz w:val="24"/>
                <w:szCs w:val="24"/>
              </w:rPr>
              <w:t xml:space="preserve">meeting. </w:t>
            </w:r>
            <w:r w:rsidR="00D6588C" w:rsidRPr="00D6588C">
              <w:rPr>
                <w:sz w:val="24"/>
                <w:szCs w:val="24"/>
              </w:rPr>
              <w:t>Adrian O’Connor presented on the three teams in the ICT, Digital and Data Division: Digital Content, ICT and Data and Research.</w:t>
            </w:r>
            <w:r w:rsidR="00D6588C">
              <w:rPr>
                <w:sz w:val="24"/>
                <w:szCs w:val="24"/>
              </w:rPr>
              <w:t xml:space="preserve"> </w:t>
            </w:r>
            <w:r w:rsidR="00D6588C" w:rsidRPr="00D6588C">
              <w:rPr>
                <w:sz w:val="24"/>
                <w:szCs w:val="24"/>
              </w:rPr>
              <w:t>Adrian O’Connor</w:t>
            </w:r>
            <w:r w:rsidR="00D6588C">
              <w:rPr>
                <w:sz w:val="24"/>
                <w:szCs w:val="24"/>
              </w:rPr>
              <w:t xml:space="preserve"> also</w:t>
            </w:r>
            <w:r w:rsidR="00D6588C" w:rsidRPr="00D6588C">
              <w:rPr>
                <w:sz w:val="24"/>
                <w:szCs w:val="24"/>
              </w:rPr>
              <w:t xml:space="preserve"> presented on the cyber risk register, which currently has one red and three yellow risks.</w:t>
            </w:r>
            <w:r w:rsidR="00D6588C">
              <w:rPr>
                <w:sz w:val="24"/>
                <w:szCs w:val="24"/>
              </w:rPr>
              <w:t xml:space="preserve"> </w:t>
            </w:r>
            <w:r w:rsidR="00D6588C" w:rsidRPr="00D6588C">
              <w:rPr>
                <w:sz w:val="24"/>
                <w:szCs w:val="24"/>
              </w:rPr>
              <w:t>The Committee discussed the relevant risks from the main risk register and asked about the process for engagement by staff members in risk management.</w:t>
            </w:r>
            <w:r w:rsidR="00D6588C">
              <w:rPr>
                <w:sz w:val="24"/>
                <w:szCs w:val="24"/>
              </w:rPr>
              <w:t xml:space="preserve"> The Committee also discussed possible external members.</w:t>
            </w:r>
          </w:p>
          <w:p w14:paraId="53AE642F" w14:textId="213DC8D3" w:rsidR="00D6588C" w:rsidRDefault="00D6588C" w:rsidP="003B1992">
            <w:pPr>
              <w:jc w:val="both"/>
              <w:rPr>
                <w:sz w:val="24"/>
                <w:szCs w:val="24"/>
              </w:rPr>
            </w:pPr>
          </w:p>
        </w:tc>
      </w:tr>
      <w:tr w:rsidR="00C97B42" w:rsidRPr="00DD39EE" w14:paraId="07DB7FCA" w14:textId="77777777" w:rsidTr="2CD31B49">
        <w:tc>
          <w:tcPr>
            <w:tcW w:w="824" w:type="dxa"/>
            <w:tcBorders>
              <w:top w:val="dotted" w:sz="4" w:space="0" w:color="auto"/>
              <w:bottom w:val="dotted" w:sz="4" w:space="0" w:color="auto"/>
            </w:tcBorders>
          </w:tcPr>
          <w:p w14:paraId="3B6F125D" w14:textId="1DEE543D" w:rsidR="00C97B42" w:rsidRDefault="00602678" w:rsidP="00085CAE">
            <w:pPr>
              <w:rPr>
                <w:sz w:val="24"/>
                <w:szCs w:val="24"/>
              </w:rPr>
            </w:pPr>
            <w:r>
              <w:rPr>
                <w:sz w:val="24"/>
                <w:szCs w:val="24"/>
              </w:rPr>
              <w:t>5.4</w:t>
            </w:r>
          </w:p>
        </w:tc>
        <w:tc>
          <w:tcPr>
            <w:tcW w:w="8192" w:type="dxa"/>
            <w:tcBorders>
              <w:top w:val="dotted" w:sz="4" w:space="0" w:color="auto"/>
              <w:bottom w:val="dotted" w:sz="4" w:space="0" w:color="auto"/>
            </w:tcBorders>
          </w:tcPr>
          <w:p w14:paraId="2F205EA4" w14:textId="0B6777C7" w:rsidR="00C97B42" w:rsidRPr="00531083" w:rsidRDefault="00D6588C" w:rsidP="003B1992">
            <w:pPr>
              <w:jc w:val="both"/>
              <w:rPr>
                <w:sz w:val="24"/>
                <w:szCs w:val="24"/>
                <w:u w:val="single"/>
              </w:rPr>
            </w:pPr>
            <w:r w:rsidRPr="00531083">
              <w:rPr>
                <w:sz w:val="24"/>
                <w:szCs w:val="24"/>
                <w:u w:val="single"/>
              </w:rPr>
              <w:t>Governance Committee</w:t>
            </w:r>
          </w:p>
        </w:tc>
      </w:tr>
      <w:tr w:rsidR="00C97B42" w:rsidRPr="00DD39EE" w14:paraId="28F78994" w14:textId="77777777" w:rsidTr="2CD31B49">
        <w:tc>
          <w:tcPr>
            <w:tcW w:w="824" w:type="dxa"/>
            <w:tcBorders>
              <w:top w:val="dotted" w:sz="4" w:space="0" w:color="auto"/>
              <w:bottom w:val="dotted" w:sz="4" w:space="0" w:color="auto"/>
            </w:tcBorders>
          </w:tcPr>
          <w:p w14:paraId="2DB99F91" w14:textId="407E9C94" w:rsidR="00C97B42" w:rsidRDefault="00602678" w:rsidP="00085CAE">
            <w:pPr>
              <w:rPr>
                <w:sz w:val="24"/>
                <w:szCs w:val="24"/>
              </w:rPr>
            </w:pPr>
            <w:r>
              <w:rPr>
                <w:sz w:val="24"/>
                <w:szCs w:val="24"/>
              </w:rPr>
              <w:t>5.4.1</w:t>
            </w:r>
          </w:p>
        </w:tc>
        <w:tc>
          <w:tcPr>
            <w:tcW w:w="8192" w:type="dxa"/>
            <w:tcBorders>
              <w:top w:val="dotted" w:sz="4" w:space="0" w:color="auto"/>
              <w:bottom w:val="dotted" w:sz="4" w:space="0" w:color="auto"/>
            </w:tcBorders>
          </w:tcPr>
          <w:p w14:paraId="1C6950B6" w14:textId="3390334F" w:rsidR="00C97B42" w:rsidRDefault="00531083" w:rsidP="003B1992">
            <w:pPr>
              <w:jc w:val="both"/>
              <w:rPr>
                <w:sz w:val="24"/>
                <w:szCs w:val="24"/>
              </w:rPr>
            </w:pPr>
            <w:r>
              <w:rPr>
                <w:sz w:val="24"/>
                <w:szCs w:val="24"/>
              </w:rPr>
              <w:t xml:space="preserve">A briefing note on the committee meeting of 1 February 2023 was circulated in advance of the </w:t>
            </w:r>
            <w:r w:rsidR="002C6431">
              <w:rPr>
                <w:sz w:val="24"/>
                <w:szCs w:val="24"/>
              </w:rPr>
              <w:t xml:space="preserve">Board </w:t>
            </w:r>
            <w:r>
              <w:rPr>
                <w:sz w:val="24"/>
                <w:szCs w:val="24"/>
              </w:rPr>
              <w:t xml:space="preserve">meeting. </w:t>
            </w:r>
            <w:r w:rsidR="00B96325" w:rsidRPr="00B96325">
              <w:rPr>
                <w:sz w:val="24"/>
                <w:szCs w:val="24"/>
              </w:rPr>
              <w:t xml:space="preserve">The Committee discussed the draft strategy and had </w:t>
            </w:r>
            <w:proofErr w:type="gramStart"/>
            <w:r w:rsidR="00B96325" w:rsidRPr="00B96325">
              <w:rPr>
                <w:sz w:val="24"/>
                <w:szCs w:val="24"/>
              </w:rPr>
              <w:t>a number of</w:t>
            </w:r>
            <w:proofErr w:type="gramEnd"/>
            <w:r w:rsidR="00B96325" w:rsidRPr="00B96325">
              <w:rPr>
                <w:sz w:val="24"/>
                <w:szCs w:val="24"/>
              </w:rPr>
              <w:t xml:space="preserve"> </w:t>
            </w:r>
            <w:r w:rsidR="00B96325">
              <w:rPr>
                <w:sz w:val="24"/>
                <w:szCs w:val="24"/>
              </w:rPr>
              <w:t xml:space="preserve">pieces of feedback for the next iteration of the document. </w:t>
            </w:r>
            <w:r w:rsidR="00B96325" w:rsidRPr="00B96325">
              <w:rPr>
                <w:sz w:val="24"/>
                <w:szCs w:val="24"/>
              </w:rPr>
              <w:t xml:space="preserve">The Chairs of the committees provided updates from the </w:t>
            </w:r>
            <w:r w:rsidR="00B50EE2">
              <w:rPr>
                <w:sz w:val="24"/>
                <w:szCs w:val="24"/>
              </w:rPr>
              <w:t xml:space="preserve">committee </w:t>
            </w:r>
            <w:r w:rsidR="00B96325" w:rsidRPr="00B96325">
              <w:rPr>
                <w:sz w:val="24"/>
                <w:szCs w:val="24"/>
              </w:rPr>
              <w:t>meetings</w:t>
            </w:r>
            <w:r w:rsidR="00602678">
              <w:rPr>
                <w:sz w:val="24"/>
                <w:szCs w:val="24"/>
              </w:rPr>
              <w:t xml:space="preserve"> and the process for reviewing risks was discussed</w:t>
            </w:r>
            <w:r w:rsidR="00B96325" w:rsidRPr="00B96325">
              <w:rPr>
                <w:sz w:val="24"/>
                <w:szCs w:val="24"/>
              </w:rPr>
              <w:t>.</w:t>
            </w:r>
            <w:r w:rsidR="00B96325">
              <w:rPr>
                <w:sz w:val="24"/>
                <w:szCs w:val="24"/>
              </w:rPr>
              <w:t xml:space="preserve"> </w:t>
            </w:r>
            <w:r w:rsidR="00B96325" w:rsidRPr="00B96325">
              <w:rPr>
                <w:sz w:val="24"/>
                <w:szCs w:val="24"/>
              </w:rPr>
              <w:t>It was agreed to propose amendments to the Code of Practice to allow access to the register of interests (both for Board members and external committee members) to the Chairs of the committees.</w:t>
            </w:r>
            <w:r w:rsidR="00B96325">
              <w:t xml:space="preserve"> </w:t>
            </w:r>
            <w:r w:rsidR="00B96325" w:rsidRPr="00B96325">
              <w:rPr>
                <w:sz w:val="24"/>
                <w:szCs w:val="24"/>
              </w:rPr>
              <w:t xml:space="preserve">It was </w:t>
            </w:r>
            <w:r w:rsidR="00B96325">
              <w:rPr>
                <w:sz w:val="24"/>
                <w:szCs w:val="24"/>
              </w:rPr>
              <w:t xml:space="preserve">also </w:t>
            </w:r>
            <w:r w:rsidR="00B96325" w:rsidRPr="00B96325">
              <w:rPr>
                <w:sz w:val="24"/>
                <w:szCs w:val="24"/>
              </w:rPr>
              <w:t>agreed to propose further changes to the Code of Practice that were recommended in the FAR Committee, including an induction process for external committee members.</w:t>
            </w:r>
            <w:r w:rsidR="005550D8">
              <w:rPr>
                <w:sz w:val="24"/>
                <w:szCs w:val="24"/>
              </w:rPr>
              <w:t xml:space="preserve"> A proposal on CIB’s classification as a charity was agreed for submission to the Board. An update on the external evaluation process for the Board was provided</w:t>
            </w:r>
            <w:r w:rsidR="00B50EE2">
              <w:rPr>
                <w:sz w:val="24"/>
                <w:szCs w:val="24"/>
              </w:rPr>
              <w:t>, noting that t</w:t>
            </w:r>
            <w:r w:rsidR="00B50EE2" w:rsidRPr="00B50EE2">
              <w:rPr>
                <w:sz w:val="24"/>
                <w:szCs w:val="24"/>
              </w:rPr>
              <w:t xml:space="preserve">welve of thirteen Board members </w:t>
            </w:r>
            <w:r w:rsidR="002C6431">
              <w:rPr>
                <w:sz w:val="24"/>
                <w:szCs w:val="24"/>
              </w:rPr>
              <w:t xml:space="preserve">had </w:t>
            </w:r>
            <w:r w:rsidR="00B50EE2" w:rsidRPr="00B50EE2">
              <w:rPr>
                <w:sz w:val="24"/>
                <w:szCs w:val="24"/>
              </w:rPr>
              <w:t xml:space="preserve">completed the </w:t>
            </w:r>
            <w:r w:rsidR="00B50EE2">
              <w:rPr>
                <w:sz w:val="24"/>
                <w:szCs w:val="24"/>
              </w:rPr>
              <w:t>survey from Lionheart Consultants</w:t>
            </w:r>
            <w:r w:rsidR="002C6431">
              <w:rPr>
                <w:sz w:val="24"/>
                <w:szCs w:val="24"/>
              </w:rPr>
              <w:t>, with interviews to follow shortly</w:t>
            </w:r>
            <w:r w:rsidR="005550D8">
              <w:rPr>
                <w:sz w:val="24"/>
                <w:szCs w:val="24"/>
              </w:rPr>
              <w:t>.</w:t>
            </w:r>
          </w:p>
          <w:p w14:paraId="452B4B60" w14:textId="333892ED" w:rsidR="00531083" w:rsidRDefault="00531083" w:rsidP="003B1992">
            <w:pPr>
              <w:jc w:val="both"/>
              <w:rPr>
                <w:sz w:val="24"/>
                <w:szCs w:val="24"/>
              </w:rPr>
            </w:pPr>
          </w:p>
        </w:tc>
      </w:tr>
      <w:tr w:rsidR="00C97B42" w:rsidRPr="00DD39EE" w14:paraId="689C3B1D" w14:textId="77777777" w:rsidTr="2CD31B49">
        <w:tc>
          <w:tcPr>
            <w:tcW w:w="824" w:type="dxa"/>
            <w:tcBorders>
              <w:top w:val="dotted" w:sz="4" w:space="0" w:color="auto"/>
              <w:bottom w:val="dotted" w:sz="4" w:space="0" w:color="auto"/>
            </w:tcBorders>
          </w:tcPr>
          <w:p w14:paraId="69A493AF" w14:textId="3216AA7A" w:rsidR="00C97B42" w:rsidRDefault="00602678" w:rsidP="00085CAE">
            <w:pPr>
              <w:rPr>
                <w:sz w:val="24"/>
                <w:szCs w:val="24"/>
              </w:rPr>
            </w:pPr>
            <w:r>
              <w:rPr>
                <w:sz w:val="24"/>
                <w:szCs w:val="24"/>
              </w:rPr>
              <w:lastRenderedPageBreak/>
              <w:t>5.5</w:t>
            </w:r>
          </w:p>
        </w:tc>
        <w:tc>
          <w:tcPr>
            <w:tcW w:w="8192" w:type="dxa"/>
            <w:tcBorders>
              <w:top w:val="dotted" w:sz="4" w:space="0" w:color="auto"/>
              <w:bottom w:val="dotted" w:sz="4" w:space="0" w:color="auto"/>
            </w:tcBorders>
          </w:tcPr>
          <w:p w14:paraId="69C2935D" w14:textId="4967AE8E" w:rsidR="00C97B42" w:rsidRPr="002C6431" w:rsidRDefault="002C6431" w:rsidP="003B1992">
            <w:pPr>
              <w:jc w:val="both"/>
              <w:rPr>
                <w:sz w:val="24"/>
                <w:szCs w:val="24"/>
                <w:u w:val="single"/>
              </w:rPr>
            </w:pPr>
            <w:r w:rsidRPr="002C6431">
              <w:rPr>
                <w:sz w:val="24"/>
                <w:szCs w:val="24"/>
                <w:u w:val="single"/>
              </w:rPr>
              <w:t>Finance, Audit and Risk Committee</w:t>
            </w:r>
          </w:p>
        </w:tc>
      </w:tr>
      <w:tr w:rsidR="00821073" w:rsidRPr="00DD39EE" w14:paraId="43AD47BA" w14:textId="77777777" w:rsidTr="2CD31B49">
        <w:tc>
          <w:tcPr>
            <w:tcW w:w="824" w:type="dxa"/>
            <w:tcBorders>
              <w:top w:val="dotted" w:sz="4" w:space="0" w:color="auto"/>
              <w:bottom w:val="dotted" w:sz="4" w:space="0" w:color="auto"/>
            </w:tcBorders>
          </w:tcPr>
          <w:p w14:paraId="70478BBC" w14:textId="4D9A4446" w:rsidR="00821073" w:rsidRDefault="00602678" w:rsidP="00085CAE">
            <w:pPr>
              <w:rPr>
                <w:sz w:val="24"/>
                <w:szCs w:val="24"/>
              </w:rPr>
            </w:pPr>
            <w:r>
              <w:rPr>
                <w:sz w:val="24"/>
                <w:szCs w:val="24"/>
              </w:rPr>
              <w:t>5.5.1</w:t>
            </w:r>
          </w:p>
        </w:tc>
        <w:tc>
          <w:tcPr>
            <w:tcW w:w="8192" w:type="dxa"/>
            <w:tcBorders>
              <w:top w:val="dotted" w:sz="4" w:space="0" w:color="auto"/>
              <w:bottom w:val="dotted" w:sz="4" w:space="0" w:color="auto"/>
            </w:tcBorders>
          </w:tcPr>
          <w:p w14:paraId="4F08F6EE" w14:textId="530B68A8" w:rsidR="00602678" w:rsidRPr="00602678" w:rsidRDefault="002C6431" w:rsidP="00602678">
            <w:pPr>
              <w:jc w:val="both"/>
              <w:rPr>
                <w:sz w:val="24"/>
                <w:szCs w:val="24"/>
              </w:rPr>
            </w:pPr>
            <w:r>
              <w:rPr>
                <w:sz w:val="24"/>
                <w:szCs w:val="24"/>
              </w:rPr>
              <w:t>A briefing note on the committee meeting of 1 February 2023 was circulated in advance of the Board meeting.</w:t>
            </w:r>
            <w:r w:rsidR="00602678">
              <w:rPr>
                <w:sz w:val="24"/>
                <w:szCs w:val="24"/>
              </w:rPr>
              <w:t xml:space="preserve"> </w:t>
            </w:r>
            <w:r w:rsidR="00602678" w:rsidRPr="00602678">
              <w:rPr>
                <w:sz w:val="24"/>
                <w:szCs w:val="24"/>
              </w:rPr>
              <w:t>Maria Gannon of Mazars presented on a report on risk management in CIB, which included seven recommendations on areas including the description of risk processes in the risk framework, the language used to describe risks, the recording of controls and actions for risks and the risk appetite statement.</w:t>
            </w:r>
            <w:r w:rsidR="00602678">
              <w:rPr>
                <w:sz w:val="24"/>
                <w:szCs w:val="24"/>
              </w:rPr>
              <w:t xml:space="preserve"> </w:t>
            </w:r>
            <w:r w:rsidR="00602678" w:rsidRPr="00602678">
              <w:rPr>
                <w:sz w:val="24"/>
                <w:szCs w:val="24"/>
              </w:rPr>
              <w:t xml:space="preserve">Susanna Britz presented on the internal controls report for South Leinster CIS. The report included eight low priority findings and provided an audit opinion of “reasonable assurance”. </w:t>
            </w:r>
          </w:p>
          <w:p w14:paraId="6E5E657F" w14:textId="77777777" w:rsidR="00602678" w:rsidRDefault="00602678" w:rsidP="00602678">
            <w:pPr>
              <w:jc w:val="both"/>
              <w:rPr>
                <w:sz w:val="24"/>
                <w:szCs w:val="24"/>
              </w:rPr>
            </w:pPr>
          </w:p>
          <w:p w14:paraId="7B793955" w14:textId="70C85B43" w:rsidR="00602678" w:rsidRPr="00602678" w:rsidRDefault="00602678" w:rsidP="00602678">
            <w:pPr>
              <w:jc w:val="both"/>
              <w:rPr>
                <w:sz w:val="24"/>
                <w:szCs w:val="24"/>
              </w:rPr>
            </w:pPr>
            <w:r w:rsidRPr="00602678">
              <w:rPr>
                <w:sz w:val="24"/>
                <w:szCs w:val="24"/>
              </w:rPr>
              <w:t>CIB’s risk register was presented to the Committee. It was asked that a summary of the significant changes in the register would be included with Board papers and future FAR papers.</w:t>
            </w:r>
            <w:r>
              <w:rPr>
                <w:sz w:val="24"/>
                <w:szCs w:val="24"/>
              </w:rPr>
              <w:t xml:space="preserve"> </w:t>
            </w:r>
            <w:r w:rsidRPr="00602678">
              <w:rPr>
                <w:sz w:val="24"/>
                <w:szCs w:val="24"/>
              </w:rPr>
              <w:t>Risk reports from the other committees of the Board were reviewed and it was agreed that this process would be discussed at the Governance Committee meeting of 2 February with the aim of describing the process fully in the revised Risk Framework.</w:t>
            </w:r>
          </w:p>
          <w:p w14:paraId="74997EE4" w14:textId="77777777" w:rsidR="00602678" w:rsidRPr="00602678" w:rsidRDefault="00602678" w:rsidP="00602678">
            <w:pPr>
              <w:jc w:val="both"/>
              <w:rPr>
                <w:sz w:val="24"/>
                <w:szCs w:val="24"/>
              </w:rPr>
            </w:pPr>
          </w:p>
          <w:p w14:paraId="0AB2F3E5" w14:textId="2AE51FBD" w:rsidR="00602678" w:rsidRPr="00602678" w:rsidRDefault="00602678" w:rsidP="00602678">
            <w:pPr>
              <w:jc w:val="both"/>
              <w:rPr>
                <w:sz w:val="24"/>
                <w:szCs w:val="24"/>
              </w:rPr>
            </w:pPr>
            <w:r w:rsidRPr="00602678">
              <w:rPr>
                <w:sz w:val="24"/>
                <w:szCs w:val="24"/>
              </w:rPr>
              <w:t>The management letter from the C&amp;AG for the 2021 Annual Financial Statements was discussed. The letter includes three low findings and will be brought to the Board on 10 February prior to being sent to the DSP.</w:t>
            </w:r>
            <w:r>
              <w:rPr>
                <w:sz w:val="24"/>
                <w:szCs w:val="24"/>
              </w:rPr>
              <w:t xml:space="preserve"> </w:t>
            </w:r>
            <w:r w:rsidRPr="00602678">
              <w:rPr>
                <w:sz w:val="24"/>
                <w:szCs w:val="24"/>
              </w:rPr>
              <w:t>CIB’s outturn for 2022 was €56.123m. The excess of income over expenditure at the end of the year was €424,362.</w:t>
            </w:r>
            <w:r>
              <w:rPr>
                <w:sz w:val="24"/>
                <w:szCs w:val="24"/>
              </w:rPr>
              <w:t xml:space="preserve"> </w:t>
            </w:r>
            <w:r w:rsidRPr="00602678">
              <w:rPr>
                <w:sz w:val="24"/>
                <w:szCs w:val="24"/>
              </w:rPr>
              <w:t xml:space="preserve">The Committee approved the proposed budget for 2023, which sets out expenditure of €61.283m. The DSP has confirmed that funding for the MABS pay claim and for increased salary costs in CIB are to be taken from underspend in the first instance but will be funded by way of a supplementary budget if required. </w:t>
            </w:r>
          </w:p>
          <w:p w14:paraId="0E434933" w14:textId="77777777" w:rsidR="00602678" w:rsidRPr="00602678" w:rsidRDefault="00602678" w:rsidP="00602678">
            <w:pPr>
              <w:jc w:val="both"/>
              <w:rPr>
                <w:sz w:val="24"/>
                <w:szCs w:val="24"/>
              </w:rPr>
            </w:pPr>
          </w:p>
          <w:p w14:paraId="4C098EBE" w14:textId="1CE1D7C3" w:rsidR="00602678" w:rsidRPr="00602678" w:rsidRDefault="00602678" w:rsidP="00602678">
            <w:pPr>
              <w:jc w:val="both"/>
              <w:rPr>
                <w:sz w:val="24"/>
                <w:szCs w:val="24"/>
              </w:rPr>
            </w:pPr>
            <w:r w:rsidRPr="00602678">
              <w:rPr>
                <w:sz w:val="24"/>
                <w:szCs w:val="24"/>
              </w:rPr>
              <w:t xml:space="preserve">The Committee approved the award of a contract for cleaning </w:t>
            </w:r>
            <w:r>
              <w:rPr>
                <w:sz w:val="24"/>
                <w:szCs w:val="24"/>
              </w:rPr>
              <w:t>services</w:t>
            </w:r>
            <w:r w:rsidRPr="00602678">
              <w:rPr>
                <w:sz w:val="24"/>
                <w:szCs w:val="24"/>
              </w:rPr>
              <w:t>, the award of a contract for helpdesk services and the award of a contract for managed print services</w:t>
            </w:r>
            <w:r>
              <w:rPr>
                <w:sz w:val="24"/>
                <w:szCs w:val="24"/>
              </w:rPr>
              <w:t>.</w:t>
            </w:r>
            <w:r w:rsidRPr="00602678">
              <w:rPr>
                <w:sz w:val="24"/>
                <w:szCs w:val="24"/>
              </w:rPr>
              <w:t xml:space="preserve"> It was asked that future notes on contract award include a reference to conflicts of interest.</w:t>
            </w:r>
          </w:p>
          <w:p w14:paraId="25B5F740" w14:textId="1F1F1089" w:rsidR="00602678" w:rsidRDefault="00602678" w:rsidP="00602678">
            <w:pPr>
              <w:jc w:val="both"/>
              <w:rPr>
                <w:sz w:val="24"/>
                <w:szCs w:val="24"/>
              </w:rPr>
            </w:pPr>
          </w:p>
          <w:p w14:paraId="05CA1032" w14:textId="731CCEF5" w:rsidR="00602678" w:rsidRDefault="00602678" w:rsidP="00602678">
            <w:pPr>
              <w:jc w:val="both"/>
              <w:rPr>
                <w:sz w:val="24"/>
                <w:szCs w:val="24"/>
              </w:rPr>
            </w:pPr>
            <w:r>
              <w:rPr>
                <w:sz w:val="24"/>
                <w:szCs w:val="24"/>
              </w:rPr>
              <w:t>The Committee received updates in relation to data protection, in particularly the development of retention policy, and the year-end cash surplus in the SDCs, as previously discussed with the Compliance and Reporting Committee.</w:t>
            </w:r>
          </w:p>
          <w:p w14:paraId="18ED3120" w14:textId="77777777" w:rsidR="00602678" w:rsidRPr="00602678" w:rsidRDefault="00602678" w:rsidP="00602678">
            <w:pPr>
              <w:jc w:val="both"/>
              <w:rPr>
                <w:sz w:val="24"/>
                <w:szCs w:val="24"/>
              </w:rPr>
            </w:pPr>
          </w:p>
          <w:p w14:paraId="1EA29807" w14:textId="77777777" w:rsidR="00602678" w:rsidRPr="00602678" w:rsidRDefault="00602678" w:rsidP="00602678">
            <w:pPr>
              <w:jc w:val="both"/>
              <w:rPr>
                <w:sz w:val="24"/>
                <w:szCs w:val="24"/>
              </w:rPr>
            </w:pPr>
            <w:r w:rsidRPr="00602678">
              <w:rPr>
                <w:sz w:val="24"/>
                <w:szCs w:val="24"/>
              </w:rPr>
              <w:t xml:space="preserve">The Committee approved </w:t>
            </w:r>
            <w:proofErr w:type="gramStart"/>
            <w:r w:rsidRPr="00602678">
              <w:rPr>
                <w:sz w:val="24"/>
                <w:szCs w:val="24"/>
              </w:rPr>
              <w:t>a number of</w:t>
            </w:r>
            <w:proofErr w:type="gramEnd"/>
            <w:r w:rsidRPr="00602678">
              <w:rPr>
                <w:sz w:val="24"/>
                <w:szCs w:val="24"/>
              </w:rPr>
              <w:t xml:space="preserve"> steps following a gap analysis relative to the evaluation questionnaire for ARC committees. The actions include formalising induction for new committee members and the production of an annual report from the FAR Committee.</w:t>
            </w:r>
          </w:p>
          <w:p w14:paraId="03C8A6A2" w14:textId="43E108B4" w:rsidR="00602678" w:rsidRDefault="00602678" w:rsidP="003B1992">
            <w:pPr>
              <w:jc w:val="both"/>
              <w:rPr>
                <w:sz w:val="24"/>
                <w:szCs w:val="24"/>
              </w:rPr>
            </w:pPr>
          </w:p>
        </w:tc>
      </w:tr>
      <w:tr w:rsidR="0052708E" w:rsidRPr="00DD39EE" w14:paraId="612CA02D" w14:textId="77777777" w:rsidTr="2CD31B49">
        <w:tc>
          <w:tcPr>
            <w:tcW w:w="824" w:type="dxa"/>
            <w:tcBorders>
              <w:top w:val="dotted" w:sz="4" w:space="0" w:color="auto"/>
              <w:bottom w:val="dotted" w:sz="4" w:space="0" w:color="auto"/>
            </w:tcBorders>
          </w:tcPr>
          <w:p w14:paraId="459FD784" w14:textId="19D52A90" w:rsidR="0052708E" w:rsidRDefault="0052708E" w:rsidP="00085CAE">
            <w:pPr>
              <w:rPr>
                <w:sz w:val="24"/>
                <w:szCs w:val="24"/>
              </w:rPr>
            </w:pPr>
            <w:r>
              <w:rPr>
                <w:sz w:val="24"/>
                <w:szCs w:val="24"/>
              </w:rPr>
              <w:t>5.5.2</w:t>
            </w:r>
          </w:p>
        </w:tc>
        <w:tc>
          <w:tcPr>
            <w:tcW w:w="8192" w:type="dxa"/>
            <w:tcBorders>
              <w:top w:val="dotted" w:sz="4" w:space="0" w:color="auto"/>
              <w:bottom w:val="dotted" w:sz="4" w:space="0" w:color="auto"/>
            </w:tcBorders>
          </w:tcPr>
          <w:p w14:paraId="7EB704C4" w14:textId="582D6DEB" w:rsidR="0052708E" w:rsidRDefault="0052708E" w:rsidP="00602678">
            <w:pPr>
              <w:jc w:val="both"/>
              <w:rPr>
                <w:sz w:val="24"/>
                <w:szCs w:val="24"/>
              </w:rPr>
            </w:pPr>
            <w:r>
              <w:rPr>
                <w:sz w:val="24"/>
                <w:szCs w:val="24"/>
              </w:rPr>
              <w:t xml:space="preserve">The Board noted that each committee would own its risks and that the FAR Committee would oversee the risk </w:t>
            </w:r>
            <w:proofErr w:type="gramStart"/>
            <w:r>
              <w:rPr>
                <w:sz w:val="24"/>
                <w:szCs w:val="24"/>
              </w:rPr>
              <w:t>register as a whole, along</w:t>
            </w:r>
            <w:proofErr w:type="gramEnd"/>
            <w:r>
              <w:rPr>
                <w:sz w:val="24"/>
                <w:szCs w:val="24"/>
              </w:rPr>
              <w:t xml:space="preserve"> with the risk framework. It was also noted that Mazars would be requested to add details in relation to testing in their audit reports.</w:t>
            </w:r>
          </w:p>
          <w:p w14:paraId="201BAF9B" w14:textId="3AD7AA8F" w:rsidR="0052708E" w:rsidRDefault="0052708E" w:rsidP="00602678">
            <w:pPr>
              <w:jc w:val="both"/>
              <w:rPr>
                <w:sz w:val="24"/>
                <w:szCs w:val="24"/>
              </w:rPr>
            </w:pPr>
          </w:p>
        </w:tc>
      </w:tr>
      <w:tr w:rsidR="00085CAE" w:rsidRPr="00DD39EE" w14:paraId="235E1B4C" w14:textId="77777777" w:rsidTr="2CD31B49">
        <w:tc>
          <w:tcPr>
            <w:tcW w:w="824" w:type="dxa"/>
            <w:tcBorders>
              <w:top w:val="dotted" w:sz="4" w:space="0" w:color="auto"/>
              <w:bottom w:val="dotted" w:sz="4" w:space="0" w:color="auto"/>
            </w:tcBorders>
          </w:tcPr>
          <w:p w14:paraId="57655E78" w14:textId="0E6025C2" w:rsidR="00085CAE" w:rsidRPr="0052708E" w:rsidRDefault="0052708E" w:rsidP="00085CAE">
            <w:pPr>
              <w:rPr>
                <w:b/>
                <w:bCs/>
                <w:sz w:val="24"/>
                <w:szCs w:val="24"/>
              </w:rPr>
            </w:pPr>
            <w:r w:rsidRPr="0052708E">
              <w:rPr>
                <w:b/>
                <w:bCs/>
                <w:sz w:val="24"/>
                <w:szCs w:val="24"/>
              </w:rPr>
              <w:t>6</w:t>
            </w:r>
          </w:p>
        </w:tc>
        <w:tc>
          <w:tcPr>
            <w:tcW w:w="8192" w:type="dxa"/>
            <w:tcBorders>
              <w:top w:val="dotted" w:sz="4" w:space="0" w:color="auto"/>
              <w:bottom w:val="dotted" w:sz="4" w:space="0" w:color="auto"/>
            </w:tcBorders>
          </w:tcPr>
          <w:p w14:paraId="66E6126F" w14:textId="0D556B97" w:rsidR="00085CAE" w:rsidRDefault="00085CAE" w:rsidP="00085CAE">
            <w:pPr>
              <w:jc w:val="both"/>
              <w:rPr>
                <w:sz w:val="24"/>
                <w:szCs w:val="24"/>
              </w:rPr>
            </w:pPr>
            <w:r w:rsidRPr="00C37BAC">
              <w:rPr>
                <w:b/>
                <w:sz w:val="24"/>
                <w:szCs w:val="24"/>
              </w:rPr>
              <w:t>Finance Matters</w:t>
            </w:r>
          </w:p>
        </w:tc>
      </w:tr>
      <w:tr w:rsidR="0052708E" w:rsidRPr="00DD39EE" w14:paraId="2A77DEC5" w14:textId="77777777" w:rsidTr="2CD31B49">
        <w:tc>
          <w:tcPr>
            <w:tcW w:w="824" w:type="dxa"/>
            <w:tcBorders>
              <w:top w:val="dotted" w:sz="4" w:space="0" w:color="auto"/>
              <w:bottom w:val="dotted" w:sz="4" w:space="0" w:color="auto"/>
            </w:tcBorders>
          </w:tcPr>
          <w:p w14:paraId="6C2B48D2" w14:textId="26DA5387" w:rsidR="0052708E" w:rsidRDefault="00F45B17" w:rsidP="00085CAE">
            <w:pPr>
              <w:rPr>
                <w:sz w:val="24"/>
                <w:szCs w:val="24"/>
              </w:rPr>
            </w:pPr>
            <w:r>
              <w:rPr>
                <w:sz w:val="24"/>
                <w:szCs w:val="24"/>
              </w:rPr>
              <w:t>6.1</w:t>
            </w:r>
          </w:p>
        </w:tc>
        <w:tc>
          <w:tcPr>
            <w:tcW w:w="8192" w:type="dxa"/>
            <w:tcBorders>
              <w:top w:val="dotted" w:sz="4" w:space="0" w:color="auto"/>
              <w:bottom w:val="dotted" w:sz="4" w:space="0" w:color="auto"/>
            </w:tcBorders>
          </w:tcPr>
          <w:p w14:paraId="53958764" w14:textId="64C19AE8" w:rsidR="0052708E" w:rsidRPr="00A91691" w:rsidRDefault="0052708E" w:rsidP="00085CAE">
            <w:pPr>
              <w:jc w:val="both"/>
              <w:rPr>
                <w:sz w:val="24"/>
                <w:szCs w:val="24"/>
                <w:u w:val="single"/>
              </w:rPr>
            </w:pPr>
            <w:r w:rsidRPr="00A91691">
              <w:rPr>
                <w:sz w:val="24"/>
                <w:szCs w:val="24"/>
                <w:u w:val="single"/>
              </w:rPr>
              <w:t>Risk Management</w:t>
            </w:r>
          </w:p>
        </w:tc>
      </w:tr>
      <w:tr w:rsidR="0052708E" w:rsidRPr="00DD39EE" w14:paraId="264C58A4" w14:textId="77777777" w:rsidTr="2CD31B49">
        <w:tc>
          <w:tcPr>
            <w:tcW w:w="824" w:type="dxa"/>
            <w:tcBorders>
              <w:top w:val="dotted" w:sz="4" w:space="0" w:color="auto"/>
              <w:bottom w:val="dotted" w:sz="4" w:space="0" w:color="auto"/>
            </w:tcBorders>
          </w:tcPr>
          <w:p w14:paraId="5CA6C19A" w14:textId="49B6A55B" w:rsidR="0052708E" w:rsidRDefault="00F45B17" w:rsidP="00085CAE">
            <w:pPr>
              <w:rPr>
                <w:sz w:val="24"/>
                <w:szCs w:val="24"/>
              </w:rPr>
            </w:pPr>
            <w:r>
              <w:rPr>
                <w:sz w:val="24"/>
                <w:szCs w:val="24"/>
              </w:rPr>
              <w:lastRenderedPageBreak/>
              <w:t>6.1.1</w:t>
            </w:r>
          </w:p>
        </w:tc>
        <w:tc>
          <w:tcPr>
            <w:tcW w:w="8192" w:type="dxa"/>
            <w:tcBorders>
              <w:top w:val="dotted" w:sz="4" w:space="0" w:color="auto"/>
              <w:bottom w:val="dotted" w:sz="4" w:space="0" w:color="auto"/>
            </w:tcBorders>
          </w:tcPr>
          <w:p w14:paraId="378C9F5E" w14:textId="031BEE90" w:rsidR="0052708E" w:rsidRDefault="00A91691" w:rsidP="00085CAE">
            <w:pPr>
              <w:jc w:val="both"/>
              <w:rPr>
                <w:sz w:val="24"/>
                <w:szCs w:val="24"/>
              </w:rPr>
            </w:pPr>
            <w:r>
              <w:rPr>
                <w:sz w:val="24"/>
                <w:szCs w:val="24"/>
              </w:rPr>
              <w:t>The Mazars report on risk management was discussed by the Board. It was noted that the report makes</w:t>
            </w:r>
            <w:r w:rsidRPr="00A91691">
              <w:rPr>
                <w:sz w:val="24"/>
                <w:szCs w:val="24"/>
              </w:rPr>
              <w:t xml:space="preserve"> seven recommendations on areas including the description of risk processes in the risk framework, the language used to describe risks, the recording of controls and actions for risks and the risk appetite statement.</w:t>
            </w:r>
          </w:p>
          <w:p w14:paraId="680A76D7" w14:textId="747E13FB" w:rsidR="00A91691" w:rsidRDefault="00A91691" w:rsidP="00085CAE">
            <w:pPr>
              <w:jc w:val="both"/>
              <w:rPr>
                <w:sz w:val="24"/>
                <w:szCs w:val="24"/>
              </w:rPr>
            </w:pPr>
          </w:p>
          <w:p w14:paraId="4564FE4B" w14:textId="3F75BA95" w:rsidR="00A91691" w:rsidRPr="00A91691" w:rsidRDefault="00A91691" w:rsidP="00A91691">
            <w:pPr>
              <w:jc w:val="both"/>
              <w:rPr>
                <w:sz w:val="24"/>
                <w:szCs w:val="24"/>
              </w:rPr>
            </w:pPr>
            <w:r w:rsidRPr="00A91691">
              <w:rPr>
                <w:sz w:val="24"/>
                <w:szCs w:val="24"/>
              </w:rPr>
              <w:t xml:space="preserve">The highest risk on the register remains cyber security with a rating of 16. The second-highest risk at present is directly related, that is, data protection. This </w:t>
            </w:r>
            <w:r>
              <w:rPr>
                <w:sz w:val="24"/>
                <w:szCs w:val="24"/>
              </w:rPr>
              <w:t xml:space="preserve">risk has a </w:t>
            </w:r>
            <w:r w:rsidRPr="00A91691">
              <w:rPr>
                <w:sz w:val="24"/>
                <w:szCs w:val="24"/>
              </w:rPr>
              <w:t xml:space="preserve">rating </w:t>
            </w:r>
            <w:r>
              <w:rPr>
                <w:sz w:val="24"/>
                <w:szCs w:val="24"/>
              </w:rPr>
              <w:t>of</w:t>
            </w:r>
            <w:r w:rsidRPr="00A91691">
              <w:rPr>
                <w:sz w:val="24"/>
                <w:szCs w:val="24"/>
              </w:rPr>
              <w:t xml:space="preserve"> 15.</w:t>
            </w:r>
            <w:r>
              <w:rPr>
                <w:sz w:val="24"/>
                <w:szCs w:val="24"/>
              </w:rPr>
              <w:t xml:space="preserve"> </w:t>
            </w:r>
            <w:r w:rsidRPr="00A91691">
              <w:rPr>
                <w:sz w:val="24"/>
                <w:szCs w:val="24"/>
              </w:rPr>
              <w:t>The third-highest risk at present, rated at 12, is related to service opening. It will be influenced by the outcome of the volunteering in CIS report.</w:t>
            </w:r>
          </w:p>
          <w:p w14:paraId="4E7C5BD0" w14:textId="77777777" w:rsidR="00A91691" w:rsidRPr="00A91691" w:rsidRDefault="00A91691" w:rsidP="00A91691">
            <w:pPr>
              <w:jc w:val="both"/>
              <w:rPr>
                <w:sz w:val="24"/>
                <w:szCs w:val="24"/>
              </w:rPr>
            </w:pPr>
          </w:p>
          <w:p w14:paraId="36FF4F6F" w14:textId="77777777" w:rsidR="0052708E" w:rsidRDefault="00A91691" w:rsidP="00A91691">
            <w:pPr>
              <w:jc w:val="both"/>
              <w:rPr>
                <w:sz w:val="24"/>
                <w:szCs w:val="24"/>
              </w:rPr>
            </w:pPr>
            <w:r w:rsidRPr="00A91691">
              <w:rPr>
                <w:sz w:val="24"/>
                <w:szCs w:val="24"/>
              </w:rPr>
              <w:t>Since November, one risk has been closed (WAN/Telephony infrastructure)</w:t>
            </w:r>
            <w:r>
              <w:rPr>
                <w:sz w:val="24"/>
                <w:szCs w:val="24"/>
              </w:rPr>
              <w:t>, two risks have had their ratings changed (failure to exploit emerging technology and data analysis) while five risks have had changes including actions or mitigants added.</w:t>
            </w:r>
            <w:r w:rsidRPr="00A91691">
              <w:rPr>
                <w:sz w:val="24"/>
                <w:szCs w:val="24"/>
              </w:rPr>
              <w:t xml:space="preserve"> </w:t>
            </w:r>
          </w:p>
          <w:p w14:paraId="045E0757" w14:textId="55DA691D" w:rsidR="00A91691" w:rsidRPr="0052708E" w:rsidRDefault="00A91691" w:rsidP="00A91691">
            <w:pPr>
              <w:jc w:val="both"/>
              <w:rPr>
                <w:sz w:val="24"/>
                <w:szCs w:val="24"/>
              </w:rPr>
            </w:pPr>
          </w:p>
        </w:tc>
      </w:tr>
      <w:tr w:rsidR="0052708E" w:rsidRPr="00DD39EE" w14:paraId="19FE8B95" w14:textId="77777777" w:rsidTr="2CD31B49">
        <w:tc>
          <w:tcPr>
            <w:tcW w:w="824" w:type="dxa"/>
            <w:tcBorders>
              <w:top w:val="dotted" w:sz="4" w:space="0" w:color="auto"/>
              <w:bottom w:val="dotted" w:sz="4" w:space="0" w:color="auto"/>
            </w:tcBorders>
          </w:tcPr>
          <w:p w14:paraId="5526C69E" w14:textId="585D5C4E" w:rsidR="0052708E" w:rsidRDefault="00F45B17" w:rsidP="00085CAE">
            <w:pPr>
              <w:rPr>
                <w:sz w:val="24"/>
                <w:szCs w:val="24"/>
              </w:rPr>
            </w:pPr>
            <w:r>
              <w:rPr>
                <w:sz w:val="24"/>
                <w:szCs w:val="24"/>
              </w:rPr>
              <w:t>6.2</w:t>
            </w:r>
          </w:p>
        </w:tc>
        <w:tc>
          <w:tcPr>
            <w:tcW w:w="8192" w:type="dxa"/>
            <w:tcBorders>
              <w:top w:val="dotted" w:sz="4" w:space="0" w:color="auto"/>
              <w:bottom w:val="dotted" w:sz="4" w:space="0" w:color="auto"/>
            </w:tcBorders>
          </w:tcPr>
          <w:p w14:paraId="4B9E7BC1" w14:textId="5B5591D5" w:rsidR="0052708E" w:rsidRPr="00A91691" w:rsidRDefault="0052708E" w:rsidP="00085CAE">
            <w:pPr>
              <w:jc w:val="both"/>
              <w:rPr>
                <w:sz w:val="24"/>
                <w:szCs w:val="24"/>
                <w:u w:val="single"/>
              </w:rPr>
            </w:pPr>
            <w:r w:rsidRPr="00A91691">
              <w:rPr>
                <w:sz w:val="24"/>
                <w:szCs w:val="24"/>
                <w:u w:val="single"/>
              </w:rPr>
              <w:t>Outturn</w:t>
            </w:r>
            <w:r w:rsidR="00A91691">
              <w:rPr>
                <w:sz w:val="24"/>
                <w:szCs w:val="24"/>
                <w:u w:val="single"/>
              </w:rPr>
              <w:t xml:space="preserve"> 2022</w:t>
            </w:r>
          </w:p>
        </w:tc>
      </w:tr>
      <w:tr w:rsidR="0052708E" w:rsidRPr="00DD39EE" w14:paraId="3F14B568" w14:textId="77777777" w:rsidTr="2CD31B49">
        <w:tc>
          <w:tcPr>
            <w:tcW w:w="824" w:type="dxa"/>
            <w:tcBorders>
              <w:top w:val="dotted" w:sz="4" w:space="0" w:color="auto"/>
              <w:bottom w:val="dotted" w:sz="4" w:space="0" w:color="auto"/>
            </w:tcBorders>
          </w:tcPr>
          <w:p w14:paraId="59C757ED" w14:textId="530F3ABE" w:rsidR="0052708E" w:rsidRDefault="00F45B17" w:rsidP="00085CAE">
            <w:pPr>
              <w:rPr>
                <w:sz w:val="24"/>
                <w:szCs w:val="24"/>
              </w:rPr>
            </w:pPr>
            <w:r>
              <w:rPr>
                <w:sz w:val="24"/>
                <w:szCs w:val="24"/>
              </w:rPr>
              <w:t>6.2.1</w:t>
            </w:r>
          </w:p>
        </w:tc>
        <w:tc>
          <w:tcPr>
            <w:tcW w:w="8192" w:type="dxa"/>
            <w:tcBorders>
              <w:top w:val="dotted" w:sz="4" w:space="0" w:color="auto"/>
              <w:bottom w:val="dotted" w:sz="4" w:space="0" w:color="auto"/>
            </w:tcBorders>
          </w:tcPr>
          <w:p w14:paraId="083EDC41" w14:textId="55192042" w:rsidR="00A91691" w:rsidRDefault="00A91691" w:rsidP="00A91691">
            <w:pPr>
              <w:jc w:val="both"/>
              <w:rPr>
                <w:sz w:val="24"/>
                <w:szCs w:val="24"/>
              </w:rPr>
            </w:pPr>
            <w:r>
              <w:rPr>
                <w:sz w:val="24"/>
                <w:szCs w:val="24"/>
              </w:rPr>
              <w:t>CIB’s original budget for 2022 was €60.442m, while the mid-year reprofiled budget was €59.194m. CIB’s total expenditure for 2022 was €56.123m, with an excess of income over expenditure at the end of the year of €424,362. Total income was €56.548m.</w:t>
            </w:r>
          </w:p>
          <w:p w14:paraId="4F85121D" w14:textId="0AB03C09" w:rsidR="0052708E" w:rsidRPr="0052708E" w:rsidRDefault="0052708E" w:rsidP="00A91691">
            <w:pPr>
              <w:jc w:val="both"/>
              <w:rPr>
                <w:sz w:val="24"/>
                <w:szCs w:val="24"/>
              </w:rPr>
            </w:pPr>
          </w:p>
        </w:tc>
      </w:tr>
      <w:tr w:rsidR="0052708E" w:rsidRPr="00DD39EE" w14:paraId="533641C1" w14:textId="77777777" w:rsidTr="2CD31B49">
        <w:tc>
          <w:tcPr>
            <w:tcW w:w="824" w:type="dxa"/>
            <w:tcBorders>
              <w:top w:val="dotted" w:sz="4" w:space="0" w:color="auto"/>
              <w:bottom w:val="dotted" w:sz="4" w:space="0" w:color="auto"/>
            </w:tcBorders>
          </w:tcPr>
          <w:p w14:paraId="6BAB3A38" w14:textId="0892F1F3" w:rsidR="0052708E" w:rsidRDefault="00F45B17" w:rsidP="00085CAE">
            <w:pPr>
              <w:rPr>
                <w:sz w:val="24"/>
                <w:szCs w:val="24"/>
              </w:rPr>
            </w:pPr>
            <w:r>
              <w:rPr>
                <w:sz w:val="24"/>
                <w:szCs w:val="24"/>
              </w:rPr>
              <w:t>6.3</w:t>
            </w:r>
          </w:p>
        </w:tc>
        <w:tc>
          <w:tcPr>
            <w:tcW w:w="8192" w:type="dxa"/>
            <w:tcBorders>
              <w:top w:val="dotted" w:sz="4" w:space="0" w:color="auto"/>
              <w:bottom w:val="dotted" w:sz="4" w:space="0" w:color="auto"/>
            </w:tcBorders>
          </w:tcPr>
          <w:p w14:paraId="22E5568E" w14:textId="5A5EF603" w:rsidR="0052708E" w:rsidRDefault="0052708E" w:rsidP="00085CAE">
            <w:pPr>
              <w:jc w:val="both"/>
              <w:rPr>
                <w:sz w:val="24"/>
                <w:szCs w:val="24"/>
                <w:u w:val="single"/>
              </w:rPr>
            </w:pPr>
            <w:r>
              <w:rPr>
                <w:sz w:val="24"/>
                <w:szCs w:val="24"/>
                <w:u w:val="single"/>
              </w:rPr>
              <w:t>Management Letter</w:t>
            </w:r>
          </w:p>
        </w:tc>
      </w:tr>
      <w:tr w:rsidR="0052708E" w:rsidRPr="00DD39EE" w14:paraId="4D81607F" w14:textId="77777777" w:rsidTr="2CD31B49">
        <w:tc>
          <w:tcPr>
            <w:tcW w:w="824" w:type="dxa"/>
            <w:tcBorders>
              <w:top w:val="dotted" w:sz="4" w:space="0" w:color="auto"/>
              <w:bottom w:val="dotted" w:sz="4" w:space="0" w:color="auto"/>
            </w:tcBorders>
          </w:tcPr>
          <w:p w14:paraId="4ACFEA06" w14:textId="31F2FF8B" w:rsidR="0052708E" w:rsidRDefault="00F45B17" w:rsidP="00085CAE">
            <w:pPr>
              <w:rPr>
                <w:sz w:val="24"/>
                <w:szCs w:val="24"/>
              </w:rPr>
            </w:pPr>
            <w:r>
              <w:rPr>
                <w:sz w:val="24"/>
                <w:szCs w:val="24"/>
              </w:rPr>
              <w:t>6.3.1</w:t>
            </w:r>
          </w:p>
        </w:tc>
        <w:tc>
          <w:tcPr>
            <w:tcW w:w="8192" w:type="dxa"/>
            <w:tcBorders>
              <w:top w:val="dotted" w:sz="4" w:space="0" w:color="auto"/>
              <w:bottom w:val="dotted" w:sz="4" w:space="0" w:color="auto"/>
            </w:tcBorders>
          </w:tcPr>
          <w:p w14:paraId="69BADC5E" w14:textId="1A5F93C0" w:rsidR="0052708E" w:rsidRDefault="0052708E" w:rsidP="00085CAE">
            <w:pPr>
              <w:jc w:val="both"/>
              <w:rPr>
                <w:sz w:val="24"/>
                <w:szCs w:val="24"/>
              </w:rPr>
            </w:pPr>
            <w:r>
              <w:rPr>
                <w:sz w:val="24"/>
                <w:szCs w:val="24"/>
              </w:rPr>
              <w:t>The 2021 management letter from the C&amp;AG was discussed. It includes 3 points</w:t>
            </w:r>
            <w:r w:rsidR="00A91691">
              <w:rPr>
                <w:sz w:val="24"/>
                <w:szCs w:val="24"/>
              </w:rPr>
              <w:t xml:space="preserve">, each with a rating of low. </w:t>
            </w:r>
            <w:r w:rsidR="00F40769">
              <w:rPr>
                <w:sz w:val="24"/>
                <w:szCs w:val="24"/>
              </w:rPr>
              <w:t>The Board approved the letter to be sent to the Department of Social Protection.</w:t>
            </w:r>
            <w:r>
              <w:rPr>
                <w:sz w:val="24"/>
                <w:szCs w:val="24"/>
              </w:rPr>
              <w:t xml:space="preserve"> </w:t>
            </w:r>
          </w:p>
          <w:p w14:paraId="2551C864" w14:textId="12FF5DB6" w:rsidR="00A91691" w:rsidRPr="0052708E" w:rsidRDefault="00A91691" w:rsidP="00085CAE">
            <w:pPr>
              <w:jc w:val="both"/>
              <w:rPr>
                <w:sz w:val="24"/>
                <w:szCs w:val="24"/>
              </w:rPr>
            </w:pPr>
          </w:p>
        </w:tc>
      </w:tr>
      <w:tr w:rsidR="00A91691" w:rsidRPr="00DD39EE" w14:paraId="295F696D" w14:textId="77777777" w:rsidTr="2CD31B49">
        <w:tc>
          <w:tcPr>
            <w:tcW w:w="824" w:type="dxa"/>
            <w:tcBorders>
              <w:top w:val="dotted" w:sz="4" w:space="0" w:color="auto"/>
              <w:bottom w:val="dotted" w:sz="4" w:space="0" w:color="auto"/>
            </w:tcBorders>
          </w:tcPr>
          <w:p w14:paraId="0AE3A38B" w14:textId="6450C90F" w:rsidR="00A91691" w:rsidRDefault="00F45B17" w:rsidP="00085CAE">
            <w:pPr>
              <w:rPr>
                <w:sz w:val="24"/>
                <w:szCs w:val="24"/>
              </w:rPr>
            </w:pPr>
            <w:r>
              <w:rPr>
                <w:sz w:val="24"/>
                <w:szCs w:val="24"/>
              </w:rPr>
              <w:t>6.4</w:t>
            </w:r>
          </w:p>
        </w:tc>
        <w:tc>
          <w:tcPr>
            <w:tcW w:w="8192" w:type="dxa"/>
            <w:tcBorders>
              <w:top w:val="dotted" w:sz="4" w:space="0" w:color="auto"/>
              <w:bottom w:val="dotted" w:sz="4" w:space="0" w:color="auto"/>
            </w:tcBorders>
          </w:tcPr>
          <w:p w14:paraId="5A05BE39" w14:textId="281E2127" w:rsidR="00A91691" w:rsidRPr="00A91691" w:rsidRDefault="00A91691" w:rsidP="00085CAE">
            <w:pPr>
              <w:jc w:val="both"/>
              <w:rPr>
                <w:sz w:val="24"/>
                <w:szCs w:val="24"/>
                <w:u w:val="single"/>
              </w:rPr>
            </w:pPr>
            <w:r w:rsidRPr="00A91691">
              <w:rPr>
                <w:sz w:val="24"/>
                <w:szCs w:val="24"/>
                <w:u w:val="single"/>
              </w:rPr>
              <w:t>Procurement</w:t>
            </w:r>
          </w:p>
        </w:tc>
      </w:tr>
      <w:tr w:rsidR="00A91691" w:rsidRPr="00DD39EE" w14:paraId="761A7D04" w14:textId="77777777" w:rsidTr="2CD31B49">
        <w:tc>
          <w:tcPr>
            <w:tcW w:w="824" w:type="dxa"/>
            <w:tcBorders>
              <w:top w:val="dotted" w:sz="4" w:space="0" w:color="auto"/>
              <w:bottom w:val="dotted" w:sz="4" w:space="0" w:color="auto"/>
            </w:tcBorders>
          </w:tcPr>
          <w:p w14:paraId="6032FD4B" w14:textId="7923C063" w:rsidR="00A91691" w:rsidRDefault="00F45B17" w:rsidP="00085CAE">
            <w:pPr>
              <w:rPr>
                <w:sz w:val="24"/>
                <w:szCs w:val="24"/>
              </w:rPr>
            </w:pPr>
            <w:r>
              <w:rPr>
                <w:sz w:val="24"/>
                <w:szCs w:val="24"/>
              </w:rPr>
              <w:t>6.4.1</w:t>
            </w:r>
          </w:p>
        </w:tc>
        <w:tc>
          <w:tcPr>
            <w:tcW w:w="8192" w:type="dxa"/>
            <w:tcBorders>
              <w:top w:val="dotted" w:sz="4" w:space="0" w:color="auto"/>
              <w:bottom w:val="dotted" w:sz="4" w:space="0" w:color="auto"/>
            </w:tcBorders>
          </w:tcPr>
          <w:p w14:paraId="239CA325" w14:textId="77777777" w:rsidR="00A91691" w:rsidRDefault="00A91691" w:rsidP="00085CAE">
            <w:pPr>
              <w:jc w:val="both"/>
              <w:rPr>
                <w:sz w:val="24"/>
                <w:szCs w:val="24"/>
              </w:rPr>
            </w:pPr>
            <w:r w:rsidRPr="00A91691">
              <w:rPr>
                <w:sz w:val="24"/>
                <w:szCs w:val="24"/>
              </w:rPr>
              <w:t>The Committee approved the award of a contract for cleaning services</w:t>
            </w:r>
            <w:r>
              <w:rPr>
                <w:sz w:val="24"/>
                <w:szCs w:val="24"/>
              </w:rPr>
              <w:t xml:space="preserve"> to </w:t>
            </w:r>
            <w:proofErr w:type="spellStart"/>
            <w:r>
              <w:rPr>
                <w:sz w:val="24"/>
                <w:szCs w:val="24"/>
              </w:rPr>
              <w:t>Allpro</w:t>
            </w:r>
            <w:proofErr w:type="spellEnd"/>
            <w:r w:rsidRPr="00A91691">
              <w:rPr>
                <w:sz w:val="24"/>
                <w:szCs w:val="24"/>
              </w:rPr>
              <w:t xml:space="preserve">, the award of a contract for helpdesk services </w:t>
            </w:r>
            <w:r>
              <w:rPr>
                <w:sz w:val="24"/>
                <w:szCs w:val="24"/>
              </w:rPr>
              <w:t xml:space="preserve">to PFH </w:t>
            </w:r>
            <w:r w:rsidRPr="00A91691">
              <w:rPr>
                <w:sz w:val="24"/>
                <w:szCs w:val="24"/>
              </w:rPr>
              <w:t>and the award of a contract for managed print services</w:t>
            </w:r>
            <w:r>
              <w:rPr>
                <w:sz w:val="24"/>
                <w:szCs w:val="24"/>
              </w:rPr>
              <w:t xml:space="preserve"> to </w:t>
            </w:r>
            <w:proofErr w:type="spellStart"/>
            <w:r>
              <w:rPr>
                <w:sz w:val="24"/>
                <w:szCs w:val="24"/>
              </w:rPr>
              <w:t>Datapac</w:t>
            </w:r>
            <w:proofErr w:type="spellEnd"/>
            <w:r w:rsidRPr="00A91691">
              <w:rPr>
                <w:sz w:val="24"/>
                <w:szCs w:val="24"/>
              </w:rPr>
              <w:t xml:space="preserve">. </w:t>
            </w:r>
          </w:p>
          <w:p w14:paraId="1F2C0076" w14:textId="502E8477" w:rsidR="00C55C29" w:rsidRDefault="00C55C29" w:rsidP="00085CAE">
            <w:pPr>
              <w:jc w:val="both"/>
              <w:rPr>
                <w:sz w:val="24"/>
                <w:szCs w:val="24"/>
              </w:rPr>
            </w:pPr>
          </w:p>
        </w:tc>
      </w:tr>
      <w:tr w:rsidR="00A91691" w:rsidRPr="00DD39EE" w14:paraId="66E89555" w14:textId="77777777" w:rsidTr="2CD31B49">
        <w:tc>
          <w:tcPr>
            <w:tcW w:w="824" w:type="dxa"/>
            <w:tcBorders>
              <w:top w:val="dotted" w:sz="4" w:space="0" w:color="auto"/>
              <w:bottom w:val="dotted" w:sz="4" w:space="0" w:color="auto"/>
            </w:tcBorders>
          </w:tcPr>
          <w:p w14:paraId="06332F53" w14:textId="00557C5C" w:rsidR="00A91691" w:rsidRDefault="00F45B17" w:rsidP="00085CAE">
            <w:pPr>
              <w:rPr>
                <w:sz w:val="24"/>
                <w:szCs w:val="24"/>
              </w:rPr>
            </w:pPr>
            <w:r>
              <w:rPr>
                <w:sz w:val="24"/>
                <w:szCs w:val="24"/>
              </w:rPr>
              <w:t>6.5</w:t>
            </w:r>
          </w:p>
        </w:tc>
        <w:tc>
          <w:tcPr>
            <w:tcW w:w="8192" w:type="dxa"/>
            <w:tcBorders>
              <w:top w:val="dotted" w:sz="4" w:space="0" w:color="auto"/>
              <w:bottom w:val="dotted" w:sz="4" w:space="0" w:color="auto"/>
            </w:tcBorders>
          </w:tcPr>
          <w:p w14:paraId="74AB33A1" w14:textId="286BD2E2" w:rsidR="00A91691" w:rsidRPr="00F45B17" w:rsidRDefault="00855C5C" w:rsidP="00085CAE">
            <w:pPr>
              <w:jc w:val="both"/>
              <w:rPr>
                <w:sz w:val="24"/>
                <w:szCs w:val="24"/>
                <w:u w:val="single"/>
              </w:rPr>
            </w:pPr>
            <w:r w:rsidRPr="00F45B17">
              <w:rPr>
                <w:sz w:val="24"/>
                <w:szCs w:val="24"/>
                <w:u w:val="single"/>
              </w:rPr>
              <w:t>Budget Estimates 2023</w:t>
            </w:r>
          </w:p>
        </w:tc>
      </w:tr>
      <w:tr w:rsidR="00A91691" w:rsidRPr="00DD39EE" w14:paraId="2C99B666" w14:textId="77777777" w:rsidTr="2CD31B49">
        <w:tc>
          <w:tcPr>
            <w:tcW w:w="824" w:type="dxa"/>
            <w:tcBorders>
              <w:top w:val="dotted" w:sz="4" w:space="0" w:color="auto"/>
              <w:bottom w:val="dotted" w:sz="4" w:space="0" w:color="auto"/>
            </w:tcBorders>
          </w:tcPr>
          <w:p w14:paraId="5321DC29" w14:textId="7EF3DA9C" w:rsidR="00A91691" w:rsidRDefault="00F45B17" w:rsidP="00085CAE">
            <w:pPr>
              <w:rPr>
                <w:sz w:val="24"/>
                <w:szCs w:val="24"/>
              </w:rPr>
            </w:pPr>
            <w:r>
              <w:rPr>
                <w:sz w:val="24"/>
                <w:szCs w:val="24"/>
              </w:rPr>
              <w:t>6.5.1</w:t>
            </w:r>
          </w:p>
        </w:tc>
        <w:tc>
          <w:tcPr>
            <w:tcW w:w="8192" w:type="dxa"/>
            <w:tcBorders>
              <w:top w:val="dotted" w:sz="4" w:space="0" w:color="auto"/>
              <w:bottom w:val="dotted" w:sz="4" w:space="0" w:color="auto"/>
            </w:tcBorders>
          </w:tcPr>
          <w:p w14:paraId="6996B944" w14:textId="452A22FE" w:rsidR="00A91691" w:rsidRDefault="00F45B17" w:rsidP="00085CAE">
            <w:pPr>
              <w:jc w:val="both"/>
              <w:rPr>
                <w:sz w:val="24"/>
                <w:szCs w:val="24"/>
              </w:rPr>
            </w:pPr>
            <w:r>
              <w:rPr>
                <w:sz w:val="24"/>
                <w:szCs w:val="24"/>
              </w:rPr>
              <w:t>A budget of €61.283m in total was approved by the Board. It was noted that this includes notional income of €219,000</w:t>
            </w:r>
            <w:r w:rsidR="00891BC1">
              <w:rPr>
                <w:sz w:val="24"/>
                <w:szCs w:val="24"/>
              </w:rPr>
              <w:t>, which is</w:t>
            </w:r>
            <w:r>
              <w:rPr>
                <w:sz w:val="24"/>
                <w:szCs w:val="24"/>
              </w:rPr>
              <w:t xml:space="preserve"> to meet CIB’s obligations under the Building Momentum agreement. The DSP has committed to provide this funding if it cannot be sourced from underspend </w:t>
            </w:r>
            <w:proofErr w:type="gramStart"/>
            <w:r>
              <w:rPr>
                <w:sz w:val="24"/>
                <w:szCs w:val="24"/>
              </w:rPr>
              <w:t>in the course of</w:t>
            </w:r>
            <w:proofErr w:type="gramEnd"/>
            <w:r>
              <w:rPr>
                <w:sz w:val="24"/>
                <w:szCs w:val="24"/>
              </w:rPr>
              <w:t xml:space="preserve"> the year.</w:t>
            </w:r>
          </w:p>
          <w:p w14:paraId="5507F047" w14:textId="5FA8CB93" w:rsidR="00F45B17" w:rsidRDefault="00F45B17" w:rsidP="00085CAE">
            <w:pPr>
              <w:jc w:val="both"/>
              <w:rPr>
                <w:sz w:val="24"/>
                <w:szCs w:val="24"/>
              </w:rPr>
            </w:pPr>
          </w:p>
        </w:tc>
      </w:tr>
      <w:tr w:rsidR="00A91691" w:rsidRPr="00DD39EE" w14:paraId="40001FFB" w14:textId="77777777" w:rsidTr="2CD31B49">
        <w:tc>
          <w:tcPr>
            <w:tcW w:w="824" w:type="dxa"/>
            <w:tcBorders>
              <w:top w:val="dotted" w:sz="4" w:space="0" w:color="auto"/>
              <w:bottom w:val="dotted" w:sz="4" w:space="0" w:color="auto"/>
            </w:tcBorders>
          </w:tcPr>
          <w:p w14:paraId="7B3AD77C" w14:textId="06913B61" w:rsidR="00A91691" w:rsidRPr="00F45B17" w:rsidRDefault="00F45B17" w:rsidP="00085CAE">
            <w:pPr>
              <w:rPr>
                <w:b/>
                <w:bCs/>
                <w:sz w:val="24"/>
                <w:szCs w:val="24"/>
              </w:rPr>
            </w:pPr>
            <w:r w:rsidRPr="00F45B17">
              <w:rPr>
                <w:b/>
                <w:bCs/>
                <w:sz w:val="24"/>
                <w:szCs w:val="24"/>
              </w:rPr>
              <w:t>7</w:t>
            </w:r>
          </w:p>
        </w:tc>
        <w:tc>
          <w:tcPr>
            <w:tcW w:w="8192" w:type="dxa"/>
            <w:tcBorders>
              <w:top w:val="dotted" w:sz="4" w:space="0" w:color="auto"/>
              <w:bottom w:val="dotted" w:sz="4" w:space="0" w:color="auto"/>
            </w:tcBorders>
          </w:tcPr>
          <w:p w14:paraId="1B69AC35" w14:textId="3C965553" w:rsidR="00A91691" w:rsidRPr="00F45B17" w:rsidRDefault="00F45B17" w:rsidP="00085CAE">
            <w:pPr>
              <w:jc w:val="both"/>
              <w:rPr>
                <w:b/>
                <w:bCs/>
                <w:sz w:val="24"/>
                <w:szCs w:val="24"/>
              </w:rPr>
            </w:pPr>
            <w:r w:rsidRPr="00F45B17">
              <w:rPr>
                <w:b/>
                <w:bCs/>
                <w:sz w:val="24"/>
                <w:szCs w:val="24"/>
              </w:rPr>
              <w:t>CIB Governance Matters</w:t>
            </w:r>
          </w:p>
        </w:tc>
      </w:tr>
      <w:tr w:rsidR="00A91691" w:rsidRPr="00DD39EE" w14:paraId="1BA4B8CE" w14:textId="77777777" w:rsidTr="2CD31B49">
        <w:tc>
          <w:tcPr>
            <w:tcW w:w="824" w:type="dxa"/>
            <w:tcBorders>
              <w:top w:val="dotted" w:sz="4" w:space="0" w:color="auto"/>
              <w:bottom w:val="dotted" w:sz="4" w:space="0" w:color="auto"/>
            </w:tcBorders>
          </w:tcPr>
          <w:p w14:paraId="4CE5D539" w14:textId="1A4EB710" w:rsidR="00A91691" w:rsidRDefault="00F45B17" w:rsidP="00085CAE">
            <w:pPr>
              <w:rPr>
                <w:sz w:val="24"/>
                <w:szCs w:val="24"/>
              </w:rPr>
            </w:pPr>
            <w:r>
              <w:rPr>
                <w:sz w:val="24"/>
                <w:szCs w:val="24"/>
              </w:rPr>
              <w:t>7.1</w:t>
            </w:r>
          </w:p>
        </w:tc>
        <w:tc>
          <w:tcPr>
            <w:tcW w:w="8192" w:type="dxa"/>
            <w:tcBorders>
              <w:top w:val="dotted" w:sz="4" w:space="0" w:color="auto"/>
              <w:bottom w:val="dotted" w:sz="4" w:space="0" w:color="auto"/>
            </w:tcBorders>
          </w:tcPr>
          <w:p w14:paraId="2831DAD4" w14:textId="1AAD0280" w:rsidR="00A91691" w:rsidRPr="00F45B17" w:rsidRDefault="00F45B17" w:rsidP="00085CAE">
            <w:pPr>
              <w:jc w:val="both"/>
              <w:rPr>
                <w:sz w:val="24"/>
                <w:szCs w:val="24"/>
                <w:u w:val="single"/>
              </w:rPr>
            </w:pPr>
            <w:r w:rsidRPr="00F45B17">
              <w:rPr>
                <w:sz w:val="24"/>
                <w:szCs w:val="24"/>
                <w:u w:val="single"/>
              </w:rPr>
              <w:t>CIB Code of Practice</w:t>
            </w:r>
          </w:p>
        </w:tc>
      </w:tr>
      <w:tr w:rsidR="00A91691" w:rsidRPr="00DD39EE" w14:paraId="45F23EC9" w14:textId="77777777" w:rsidTr="2CD31B49">
        <w:tc>
          <w:tcPr>
            <w:tcW w:w="824" w:type="dxa"/>
            <w:tcBorders>
              <w:top w:val="dotted" w:sz="4" w:space="0" w:color="auto"/>
              <w:bottom w:val="dotted" w:sz="4" w:space="0" w:color="auto"/>
            </w:tcBorders>
          </w:tcPr>
          <w:p w14:paraId="6960D6CA" w14:textId="358219B3" w:rsidR="00A91691" w:rsidRDefault="00F45B17" w:rsidP="00085CAE">
            <w:pPr>
              <w:rPr>
                <w:sz w:val="24"/>
                <w:szCs w:val="24"/>
              </w:rPr>
            </w:pPr>
            <w:r>
              <w:rPr>
                <w:sz w:val="24"/>
                <w:szCs w:val="24"/>
              </w:rPr>
              <w:t>7.1.1</w:t>
            </w:r>
          </w:p>
        </w:tc>
        <w:tc>
          <w:tcPr>
            <w:tcW w:w="8192" w:type="dxa"/>
            <w:tcBorders>
              <w:top w:val="dotted" w:sz="4" w:space="0" w:color="auto"/>
              <w:bottom w:val="dotted" w:sz="4" w:space="0" w:color="auto"/>
            </w:tcBorders>
          </w:tcPr>
          <w:p w14:paraId="657E1042" w14:textId="3B1C7580" w:rsidR="00A91691" w:rsidRDefault="00F45B17" w:rsidP="00085CAE">
            <w:pPr>
              <w:jc w:val="both"/>
              <w:rPr>
                <w:sz w:val="24"/>
                <w:szCs w:val="24"/>
              </w:rPr>
            </w:pPr>
            <w:r>
              <w:rPr>
                <w:sz w:val="24"/>
                <w:szCs w:val="24"/>
              </w:rPr>
              <w:t xml:space="preserve">Changes to the CIB Code of Practice were agreed, including the addition of formal criteria for the appointment of the Chair to the FAR terms of reference and a change to the registers of interests that allows the </w:t>
            </w:r>
            <w:r w:rsidR="00EE2968">
              <w:rPr>
                <w:sz w:val="24"/>
                <w:szCs w:val="24"/>
              </w:rPr>
              <w:t>c</w:t>
            </w:r>
            <w:r>
              <w:rPr>
                <w:sz w:val="24"/>
                <w:szCs w:val="24"/>
              </w:rPr>
              <w:t xml:space="preserve">hairs of the </w:t>
            </w:r>
            <w:r w:rsidR="00EE2968">
              <w:rPr>
                <w:sz w:val="24"/>
                <w:szCs w:val="24"/>
              </w:rPr>
              <w:t>c</w:t>
            </w:r>
            <w:r>
              <w:rPr>
                <w:sz w:val="24"/>
                <w:szCs w:val="24"/>
              </w:rPr>
              <w:t>ommittees to access these registers. A formal induction process for new external committee members was added.</w:t>
            </w:r>
            <w:r w:rsidR="00EE2968">
              <w:rPr>
                <w:sz w:val="24"/>
                <w:szCs w:val="24"/>
              </w:rPr>
              <w:t xml:space="preserve"> </w:t>
            </w:r>
          </w:p>
          <w:p w14:paraId="4DD47BDB" w14:textId="1A1D7A3D" w:rsidR="00EE2968" w:rsidRDefault="00EE2968" w:rsidP="00085CAE">
            <w:pPr>
              <w:jc w:val="both"/>
              <w:rPr>
                <w:sz w:val="24"/>
                <w:szCs w:val="24"/>
              </w:rPr>
            </w:pPr>
          </w:p>
          <w:p w14:paraId="77E72FA1" w14:textId="54202CF2" w:rsidR="00EE2968" w:rsidRDefault="00EE2968" w:rsidP="00085CAE">
            <w:pPr>
              <w:jc w:val="both"/>
              <w:rPr>
                <w:sz w:val="24"/>
                <w:szCs w:val="24"/>
              </w:rPr>
            </w:pPr>
            <w:r>
              <w:rPr>
                <w:sz w:val="24"/>
                <w:szCs w:val="24"/>
              </w:rPr>
              <w:lastRenderedPageBreak/>
              <w:t>It was also agreed that the agenda for committees would include</w:t>
            </w:r>
            <w:r w:rsidRPr="00EE2968">
              <w:rPr>
                <w:sz w:val="24"/>
                <w:szCs w:val="24"/>
              </w:rPr>
              <w:t xml:space="preserve"> a standing item to cover relevant developments in CIB.</w:t>
            </w:r>
            <w:r>
              <w:rPr>
                <w:sz w:val="24"/>
                <w:szCs w:val="24"/>
              </w:rPr>
              <w:t xml:space="preserve"> This is to ensure that external committee members are informed of key developments for the organisation.</w:t>
            </w:r>
          </w:p>
          <w:p w14:paraId="431CE10B" w14:textId="65C8DAC8" w:rsidR="00F45B17" w:rsidRDefault="00F45B17" w:rsidP="00085CAE">
            <w:pPr>
              <w:jc w:val="both"/>
              <w:rPr>
                <w:sz w:val="24"/>
                <w:szCs w:val="24"/>
              </w:rPr>
            </w:pPr>
          </w:p>
        </w:tc>
      </w:tr>
      <w:tr w:rsidR="00F45B17" w:rsidRPr="00DD39EE" w14:paraId="1C79EEBB" w14:textId="77777777" w:rsidTr="2CD31B49">
        <w:tc>
          <w:tcPr>
            <w:tcW w:w="824" w:type="dxa"/>
            <w:tcBorders>
              <w:top w:val="dotted" w:sz="4" w:space="0" w:color="auto"/>
              <w:bottom w:val="dotted" w:sz="4" w:space="0" w:color="auto"/>
            </w:tcBorders>
          </w:tcPr>
          <w:p w14:paraId="5ABC6B30" w14:textId="53743CD4" w:rsidR="00F45B17" w:rsidRDefault="00F45B17" w:rsidP="00085CAE">
            <w:pPr>
              <w:rPr>
                <w:sz w:val="24"/>
                <w:szCs w:val="24"/>
              </w:rPr>
            </w:pPr>
            <w:r>
              <w:rPr>
                <w:sz w:val="24"/>
                <w:szCs w:val="24"/>
              </w:rPr>
              <w:lastRenderedPageBreak/>
              <w:t>7.2</w:t>
            </w:r>
          </w:p>
        </w:tc>
        <w:tc>
          <w:tcPr>
            <w:tcW w:w="8192" w:type="dxa"/>
            <w:tcBorders>
              <w:top w:val="dotted" w:sz="4" w:space="0" w:color="auto"/>
              <w:bottom w:val="dotted" w:sz="4" w:space="0" w:color="auto"/>
            </w:tcBorders>
          </w:tcPr>
          <w:p w14:paraId="096901E2" w14:textId="43029D92" w:rsidR="00F45B17" w:rsidRPr="00F45B17" w:rsidRDefault="00F45B17" w:rsidP="00085CAE">
            <w:pPr>
              <w:jc w:val="both"/>
              <w:rPr>
                <w:sz w:val="24"/>
                <w:szCs w:val="24"/>
                <w:u w:val="single"/>
              </w:rPr>
            </w:pPr>
            <w:r w:rsidRPr="00F45B17">
              <w:rPr>
                <w:sz w:val="24"/>
                <w:szCs w:val="24"/>
                <w:u w:val="single"/>
              </w:rPr>
              <w:t>Charities Classification Standard</w:t>
            </w:r>
          </w:p>
        </w:tc>
      </w:tr>
      <w:tr w:rsidR="00F45B17" w:rsidRPr="00DD39EE" w14:paraId="12DCC994" w14:textId="77777777" w:rsidTr="2CD31B49">
        <w:tc>
          <w:tcPr>
            <w:tcW w:w="824" w:type="dxa"/>
            <w:tcBorders>
              <w:top w:val="dotted" w:sz="4" w:space="0" w:color="auto"/>
              <w:bottom w:val="dotted" w:sz="4" w:space="0" w:color="auto"/>
            </w:tcBorders>
          </w:tcPr>
          <w:p w14:paraId="418724E6" w14:textId="223F12EC" w:rsidR="00F45B17" w:rsidRDefault="00F45B17" w:rsidP="00085CAE">
            <w:pPr>
              <w:rPr>
                <w:sz w:val="24"/>
                <w:szCs w:val="24"/>
              </w:rPr>
            </w:pPr>
            <w:r>
              <w:rPr>
                <w:sz w:val="24"/>
                <w:szCs w:val="24"/>
              </w:rPr>
              <w:t>7.2.1</w:t>
            </w:r>
          </w:p>
        </w:tc>
        <w:tc>
          <w:tcPr>
            <w:tcW w:w="8192" w:type="dxa"/>
            <w:tcBorders>
              <w:top w:val="dotted" w:sz="4" w:space="0" w:color="auto"/>
              <w:bottom w:val="dotted" w:sz="4" w:space="0" w:color="auto"/>
            </w:tcBorders>
          </w:tcPr>
          <w:p w14:paraId="46BC7C41" w14:textId="0A5BB173" w:rsidR="00F45B17" w:rsidRDefault="003E1547" w:rsidP="00085CAE">
            <w:pPr>
              <w:jc w:val="both"/>
              <w:rPr>
                <w:sz w:val="24"/>
                <w:szCs w:val="24"/>
              </w:rPr>
            </w:pPr>
            <w:r>
              <w:rPr>
                <w:sz w:val="24"/>
                <w:szCs w:val="24"/>
              </w:rPr>
              <w:t>Following discussion of proposed options, the Board approved the following classification to be submitted to the Charities Regulator for CIB:</w:t>
            </w:r>
          </w:p>
          <w:p w14:paraId="143C3427" w14:textId="77777777" w:rsidR="003E1547" w:rsidRDefault="003E1547" w:rsidP="003E1547">
            <w:pPr>
              <w:jc w:val="both"/>
              <w:rPr>
                <w:sz w:val="24"/>
                <w:szCs w:val="24"/>
              </w:rPr>
            </w:pPr>
          </w:p>
          <w:p w14:paraId="429BBB56" w14:textId="16CEBD2D" w:rsidR="003E1547" w:rsidRPr="003E1547" w:rsidRDefault="003E1547" w:rsidP="003E1547">
            <w:pPr>
              <w:jc w:val="both"/>
              <w:rPr>
                <w:i/>
                <w:iCs/>
                <w:sz w:val="24"/>
                <w:szCs w:val="24"/>
              </w:rPr>
            </w:pPr>
            <w:r w:rsidRPr="003E1547">
              <w:rPr>
                <w:i/>
                <w:iCs/>
                <w:sz w:val="24"/>
                <w:szCs w:val="24"/>
              </w:rPr>
              <w:t>Primary category</w:t>
            </w:r>
          </w:p>
          <w:p w14:paraId="6B6EB2AC" w14:textId="7AB34C96" w:rsidR="003E1547" w:rsidRPr="003E1547" w:rsidRDefault="003E1547" w:rsidP="003E1547">
            <w:pPr>
              <w:jc w:val="both"/>
              <w:rPr>
                <w:sz w:val="24"/>
                <w:szCs w:val="24"/>
              </w:rPr>
            </w:pPr>
            <w:r w:rsidRPr="003E1547">
              <w:rPr>
                <w:sz w:val="24"/>
                <w:szCs w:val="24"/>
              </w:rPr>
              <w:t xml:space="preserve">5. Community relations, Reconciliation, Advocacy and Civic Responsibility &gt; provision of information or advice or working to raise awareness of an issue </w:t>
            </w:r>
          </w:p>
          <w:p w14:paraId="54383296" w14:textId="77777777" w:rsidR="003E1547" w:rsidRDefault="003E1547" w:rsidP="003E1547">
            <w:pPr>
              <w:jc w:val="both"/>
              <w:rPr>
                <w:sz w:val="24"/>
                <w:szCs w:val="24"/>
              </w:rPr>
            </w:pPr>
          </w:p>
          <w:p w14:paraId="10C967EC" w14:textId="206D74AF" w:rsidR="003E1547" w:rsidRPr="003E1547" w:rsidRDefault="003E1547" w:rsidP="003E1547">
            <w:pPr>
              <w:jc w:val="both"/>
              <w:rPr>
                <w:i/>
                <w:iCs/>
                <w:sz w:val="24"/>
                <w:szCs w:val="24"/>
              </w:rPr>
            </w:pPr>
            <w:r w:rsidRPr="003E1547">
              <w:rPr>
                <w:i/>
                <w:iCs/>
                <w:sz w:val="24"/>
                <w:szCs w:val="24"/>
              </w:rPr>
              <w:t>Secondary category</w:t>
            </w:r>
          </w:p>
          <w:p w14:paraId="7C9785B3" w14:textId="19A490E5" w:rsidR="003E1547" w:rsidRDefault="003E1547" w:rsidP="003E1547">
            <w:pPr>
              <w:jc w:val="both"/>
              <w:rPr>
                <w:sz w:val="24"/>
                <w:szCs w:val="24"/>
              </w:rPr>
            </w:pPr>
            <w:r w:rsidRPr="003E1547">
              <w:rPr>
                <w:sz w:val="24"/>
                <w:szCs w:val="24"/>
              </w:rPr>
              <w:t xml:space="preserve">6. Funding, Philanthropy, Benevolence and </w:t>
            </w:r>
            <w:proofErr w:type="gramStart"/>
            <w:r w:rsidRPr="003E1547">
              <w:rPr>
                <w:sz w:val="24"/>
                <w:szCs w:val="24"/>
              </w:rPr>
              <w:t>Volunteering  &gt;</w:t>
            </w:r>
            <w:proofErr w:type="gramEnd"/>
            <w:r w:rsidRPr="003E1547">
              <w:rPr>
                <w:sz w:val="24"/>
                <w:szCs w:val="24"/>
              </w:rPr>
              <w:t xml:space="preserve"> funding, consultancy or other charity support services</w:t>
            </w:r>
          </w:p>
          <w:p w14:paraId="789F5069" w14:textId="547FD288" w:rsidR="00EE2968" w:rsidRDefault="00EE2968" w:rsidP="00085CAE">
            <w:pPr>
              <w:jc w:val="both"/>
              <w:rPr>
                <w:sz w:val="24"/>
                <w:szCs w:val="24"/>
              </w:rPr>
            </w:pPr>
          </w:p>
        </w:tc>
      </w:tr>
      <w:tr w:rsidR="00F45B17" w:rsidRPr="00DD39EE" w14:paraId="0DD16279" w14:textId="77777777" w:rsidTr="2CD31B49">
        <w:tc>
          <w:tcPr>
            <w:tcW w:w="824" w:type="dxa"/>
            <w:tcBorders>
              <w:top w:val="dotted" w:sz="4" w:space="0" w:color="auto"/>
              <w:bottom w:val="dotted" w:sz="4" w:space="0" w:color="auto"/>
            </w:tcBorders>
          </w:tcPr>
          <w:p w14:paraId="3002FD9E" w14:textId="1E07F212" w:rsidR="00F45B17" w:rsidRDefault="00F45B17" w:rsidP="00085CAE">
            <w:pPr>
              <w:rPr>
                <w:sz w:val="24"/>
                <w:szCs w:val="24"/>
              </w:rPr>
            </w:pPr>
            <w:r>
              <w:rPr>
                <w:sz w:val="24"/>
                <w:szCs w:val="24"/>
              </w:rPr>
              <w:t>7.3</w:t>
            </w:r>
          </w:p>
        </w:tc>
        <w:tc>
          <w:tcPr>
            <w:tcW w:w="8192" w:type="dxa"/>
            <w:tcBorders>
              <w:top w:val="dotted" w:sz="4" w:space="0" w:color="auto"/>
              <w:bottom w:val="dotted" w:sz="4" w:space="0" w:color="auto"/>
            </w:tcBorders>
          </w:tcPr>
          <w:p w14:paraId="7DC8722F" w14:textId="64CAF093" w:rsidR="00F45B17" w:rsidRPr="00F45B17" w:rsidRDefault="00F45B17" w:rsidP="00085CAE">
            <w:pPr>
              <w:jc w:val="both"/>
              <w:rPr>
                <w:sz w:val="24"/>
                <w:szCs w:val="24"/>
                <w:u w:val="single"/>
              </w:rPr>
            </w:pPr>
            <w:r w:rsidRPr="00F45B17">
              <w:rPr>
                <w:sz w:val="24"/>
                <w:szCs w:val="24"/>
                <w:u w:val="single"/>
              </w:rPr>
              <w:t>External Evaluation of the Board</w:t>
            </w:r>
          </w:p>
        </w:tc>
      </w:tr>
      <w:tr w:rsidR="00F45B17" w:rsidRPr="00DD39EE" w14:paraId="3B641238" w14:textId="77777777" w:rsidTr="2CD31B49">
        <w:tc>
          <w:tcPr>
            <w:tcW w:w="824" w:type="dxa"/>
            <w:tcBorders>
              <w:top w:val="dotted" w:sz="4" w:space="0" w:color="auto"/>
              <w:bottom w:val="dotted" w:sz="4" w:space="0" w:color="auto"/>
            </w:tcBorders>
          </w:tcPr>
          <w:p w14:paraId="00965B19" w14:textId="5BAE4F27" w:rsidR="00F45B17" w:rsidRDefault="00F45B17" w:rsidP="00085CAE">
            <w:pPr>
              <w:rPr>
                <w:sz w:val="24"/>
                <w:szCs w:val="24"/>
              </w:rPr>
            </w:pPr>
            <w:r>
              <w:rPr>
                <w:sz w:val="24"/>
                <w:szCs w:val="24"/>
              </w:rPr>
              <w:t>7.3.1</w:t>
            </w:r>
          </w:p>
        </w:tc>
        <w:tc>
          <w:tcPr>
            <w:tcW w:w="8192" w:type="dxa"/>
            <w:tcBorders>
              <w:top w:val="dotted" w:sz="4" w:space="0" w:color="auto"/>
              <w:bottom w:val="dotted" w:sz="4" w:space="0" w:color="auto"/>
            </w:tcBorders>
          </w:tcPr>
          <w:p w14:paraId="34F70AE9" w14:textId="3A9CC10E" w:rsidR="00F45B17" w:rsidRDefault="004E4D1F" w:rsidP="00085CAE">
            <w:pPr>
              <w:jc w:val="both"/>
              <w:rPr>
                <w:sz w:val="24"/>
                <w:szCs w:val="24"/>
              </w:rPr>
            </w:pPr>
            <w:r>
              <w:rPr>
                <w:sz w:val="24"/>
                <w:szCs w:val="24"/>
              </w:rPr>
              <w:t>The evaluation is on track for presentation at the Board meeting in March. Interviews with Board members are now being organised by Lionheart Consultants following the closing of the survey. A skills and diversity audit will also be undertaken by Lionheart.</w:t>
            </w:r>
          </w:p>
          <w:p w14:paraId="2331750C" w14:textId="71AA7FD5" w:rsidR="004E4D1F" w:rsidRDefault="004E4D1F" w:rsidP="00085CAE">
            <w:pPr>
              <w:jc w:val="both"/>
              <w:rPr>
                <w:sz w:val="24"/>
                <w:szCs w:val="24"/>
              </w:rPr>
            </w:pPr>
          </w:p>
        </w:tc>
      </w:tr>
      <w:tr w:rsidR="00A91691" w:rsidRPr="00DD39EE" w14:paraId="7B68A4BA" w14:textId="77777777" w:rsidTr="2CD31B49">
        <w:tc>
          <w:tcPr>
            <w:tcW w:w="824" w:type="dxa"/>
            <w:tcBorders>
              <w:top w:val="dotted" w:sz="4" w:space="0" w:color="auto"/>
              <w:bottom w:val="dotted" w:sz="4" w:space="0" w:color="auto"/>
            </w:tcBorders>
          </w:tcPr>
          <w:p w14:paraId="7591C120" w14:textId="45806A5B" w:rsidR="00A91691" w:rsidRDefault="00F45B17" w:rsidP="00085CAE">
            <w:pPr>
              <w:rPr>
                <w:sz w:val="24"/>
                <w:szCs w:val="24"/>
              </w:rPr>
            </w:pPr>
            <w:r>
              <w:rPr>
                <w:sz w:val="24"/>
                <w:szCs w:val="24"/>
              </w:rPr>
              <w:t>7.4</w:t>
            </w:r>
          </w:p>
        </w:tc>
        <w:tc>
          <w:tcPr>
            <w:tcW w:w="8192" w:type="dxa"/>
            <w:tcBorders>
              <w:top w:val="dotted" w:sz="4" w:space="0" w:color="auto"/>
              <w:bottom w:val="dotted" w:sz="4" w:space="0" w:color="auto"/>
            </w:tcBorders>
          </w:tcPr>
          <w:p w14:paraId="73AAD2DF" w14:textId="73696731" w:rsidR="00A91691" w:rsidRPr="00F45B17" w:rsidRDefault="00F45B17" w:rsidP="00085CAE">
            <w:pPr>
              <w:jc w:val="both"/>
              <w:rPr>
                <w:sz w:val="24"/>
                <w:szCs w:val="24"/>
                <w:u w:val="single"/>
              </w:rPr>
            </w:pPr>
            <w:r w:rsidRPr="00F45B17">
              <w:rPr>
                <w:sz w:val="24"/>
                <w:szCs w:val="24"/>
                <w:u w:val="single"/>
              </w:rPr>
              <w:t>IPA Governance Forum</w:t>
            </w:r>
          </w:p>
        </w:tc>
      </w:tr>
      <w:tr w:rsidR="00A91691" w:rsidRPr="00DD39EE" w14:paraId="65142EF7" w14:textId="77777777" w:rsidTr="2CD31B49">
        <w:tc>
          <w:tcPr>
            <w:tcW w:w="824" w:type="dxa"/>
            <w:tcBorders>
              <w:top w:val="dotted" w:sz="4" w:space="0" w:color="auto"/>
              <w:bottom w:val="dotted" w:sz="4" w:space="0" w:color="auto"/>
            </w:tcBorders>
          </w:tcPr>
          <w:p w14:paraId="15D51AE8" w14:textId="53224BF5" w:rsidR="00A91691" w:rsidRDefault="00F45B17" w:rsidP="00085CAE">
            <w:pPr>
              <w:rPr>
                <w:sz w:val="24"/>
                <w:szCs w:val="24"/>
              </w:rPr>
            </w:pPr>
            <w:r>
              <w:rPr>
                <w:sz w:val="24"/>
                <w:szCs w:val="24"/>
              </w:rPr>
              <w:t>7.4.1</w:t>
            </w:r>
          </w:p>
        </w:tc>
        <w:tc>
          <w:tcPr>
            <w:tcW w:w="8192" w:type="dxa"/>
            <w:tcBorders>
              <w:top w:val="dotted" w:sz="4" w:space="0" w:color="auto"/>
              <w:bottom w:val="dotted" w:sz="4" w:space="0" w:color="auto"/>
            </w:tcBorders>
          </w:tcPr>
          <w:p w14:paraId="625AB3F6" w14:textId="16D186CB" w:rsidR="00A91691" w:rsidRDefault="004E4D1F" w:rsidP="00085CAE">
            <w:pPr>
              <w:jc w:val="both"/>
              <w:rPr>
                <w:sz w:val="24"/>
                <w:szCs w:val="24"/>
              </w:rPr>
            </w:pPr>
            <w:r>
              <w:rPr>
                <w:sz w:val="24"/>
                <w:szCs w:val="24"/>
              </w:rPr>
              <w:t>Details of the IPA Governance Forum seminars for 2023 were circulated to Board members.</w:t>
            </w:r>
            <w:r w:rsidR="00526E05">
              <w:rPr>
                <w:sz w:val="24"/>
                <w:szCs w:val="24"/>
              </w:rPr>
              <w:t xml:space="preserve"> Members were asked to contact the secretary about seminars of interest.</w:t>
            </w:r>
          </w:p>
          <w:p w14:paraId="2B75E663" w14:textId="2AA6F6E7" w:rsidR="004E4D1F" w:rsidRDefault="004E4D1F" w:rsidP="00085CAE">
            <w:pPr>
              <w:jc w:val="both"/>
              <w:rPr>
                <w:sz w:val="24"/>
                <w:szCs w:val="24"/>
              </w:rPr>
            </w:pPr>
          </w:p>
        </w:tc>
      </w:tr>
      <w:tr w:rsidR="00825207" w:rsidRPr="00DD39EE" w14:paraId="2F02E971" w14:textId="77777777" w:rsidTr="2CD31B49">
        <w:tc>
          <w:tcPr>
            <w:tcW w:w="824" w:type="dxa"/>
            <w:tcBorders>
              <w:top w:val="dotted" w:sz="4" w:space="0" w:color="auto"/>
              <w:bottom w:val="dotted" w:sz="4" w:space="0" w:color="auto"/>
            </w:tcBorders>
          </w:tcPr>
          <w:p w14:paraId="56165368" w14:textId="44A3D3C2" w:rsidR="00825207" w:rsidRPr="00825207" w:rsidRDefault="00825207" w:rsidP="00085CAE">
            <w:pPr>
              <w:rPr>
                <w:b/>
                <w:bCs/>
                <w:sz w:val="24"/>
                <w:szCs w:val="24"/>
              </w:rPr>
            </w:pPr>
            <w:r w:rsidRPr="00825207">
              <w:rPr>
                <w:b/>
                <w:bCs/>
                <w:sz w:val="24"/>
                <w:szCs w:val="24"/>
              </w:rPr>
              <w:t>8</w:t>
            </w:r>
          </w:p>
        </w:tc>
        <w:tc>
          <w:tcPr>
            <w:tcW w:w="8192" w:type="dxa"/>
            <w:tcBorders>
              <w:top w:val="dotted" w:sz="4" w:space="0" w:color="auto"/>
              <w:bottom w:val="dotted" w:sz="4" w:space="0" w:color="auto"/>
            </w:tcBorders>
          </w:tcPr>
          <w:p w14:paraId="318AA5AF" w14:textId="6F5FCE6D" w:rsidR="00825207" w:rsidRPr="00825207" w:rsidRDefault="00825207" w:rsidP="00085CAE">
            <w:pPr>
              <w:jc w:val="both"/>
              <w:rPr>
                <w:b/>
                <w:bCs/>
                <w:sz w:val="24"/>
                <w:szCs w:val="24"/>
              </w:rPr>
            </w:pPr>
            <w:r w:rsidRPr="00825207">
              <w:rPr>
                <w:b/>
                <w:bCs/>
                <w:sz w:val="24"/>
                <w:szCs w:val="24"/>
              </w:rPr>
              <w:t>Strategy 2023 - 2026</w:t>
            </w:r>
          </w:p>
        </w:tc>
      </w:tr>
      <w:tr w:rsidR="00825207" w:rsidRPr="00DD39EE" w14:paraId="34A2CCD2" w14:textId="77777777" w:rsidTr="2CD31B49">
        <w:tc>
          <w:tcPr>
            <w:tcW w:w="824" w:type="dxa"/>
            <w:tcBorders>
              <w:top w:val="dotted" w:sz="4" w:space="0" w:color="auto"/>
              <w:bottom w:val="dotted" w:sz="4" w:space="0" w:color="auto"/>
            </w:tcBorders>
          </w:tcPr>
          <w:p w14:paraId="14BC58AD" w14:textId="258EA2D0" w:rsidR="00825207" w:rsidRDefault="00825207" w:rsidP="00085CAE">
            <w:pPr>
              <w:rPr>
                <w:sz w:val="24"/>
                <w:szCs w:val="24"/>
              </w:rPr>
            </w:pPr>
            <w:r>
              <w:rPr>
                <w:sz w:val="24"/>
                <w:szCs w:val="24"/>
              </w:rPr>
              <w:t>8.1</w:t>
            </w:r>
          </w:p>
        </w:tc>
        <w:tc>
          <w:tcPr>
            <w:tcW w:w="8192" w:type="dxa"/>
            <w:tcBorders>
              <w:top w:val="dotted" w:sz="4" w:space="0" w:color="auto"/>
              <w:bottom w:val="dotted" w:sz="4" w:space="0" w:color="auto"/>
            </w:tcBorders>
          </w:tcPr>
          <w:p w14:paraId="332C382E" w14:textId="22D9E099" w:rsidR="00825207" w:rsidRDefault="00825207" w:rsidP="00085CAE">
            <w:pPr>
              <w:jc w:val="both"/>
              <w:rPr>
                <w:sz w:val="24"/>
                <w:szCs w:val="24"/>
              </w:rPr>
            </w:pPr>
            <w:r>
              <w:rPr>
                <w:sz w:val="24"/>
                <w:szCs w:val="24"/>
              </w:rPr>
              <w:t>Claudia Carr and Clare McCarthy from BearingPoint presented on the current draft of the Strategy 2023 – 2026. The strategy sets out its link to the environment scan</w:t>
            </w:r>
            <w:r w:rsidR="00CB7B45">
              <w:rPr>
                <w:sz w:val="24"/>
                <w:szCs w:val="24"/>
              </w:rPr>
              <w:t xml:space="preserve"> that had been commissioned by the Board, as well as its context in</w:t>
            </w:r>
            <w:r>
              <w:rPr>
                <w:sz w:val="24"/>
                <w:szCs w:val="24"/>
              </w:rPr>
              <w:t xml:space="preserve"> the next number of strategy cycles</w:t>
            </w:r>
            <w:r w:rsidR="00CB7B45">
              <w:rPr>
                <w:sz w:val="24"/>
                <w:szCs w:val="24"/>
              </w:rPr>
              <w:t>.</w:t>
            </w:r>
            <w:r>
              <w:rPr>
                <w:sz w:val="24"/>
                <w:szCs w:val="24"/>
              </w:rPr>
              <w:t xml:space="preserve"> </w:t>
            </w:r>
            <w:r w:rsidR="00CB7B45">
              <w:rPr>
                <w:sz w:val="24"/>
                <w:szCs w:val="24"/>
              </w:rPr>
              <w:t xml:space="preserve">The draft </w:t>
            </w:r>
            <w:r>
              <w:rPr>
                <w:sz w:val="24"/>
                <w:szCs w:val="24"/>
              </w:rPr>
              <w:t>includes values, a vision and a mission</w:t>
            </w:r>
            <w:r w:rsidR="00CB7B45">
              <w:rPr>
                <w:sz w:val="24"/>
                <w:szCs w:val="24"/>
              </w:rPr>
              <w:t xml:space="preserve"> statement</w:t>
            </w:r>
            <w:r>
              <w:rPr>
                <w:sz w:val="24"/>
                <w:szCs w:val="24"/>
              </w:rPr>
              <w:t xml:space="preserve"> and describes five strategic objectives, with </w:t>
            </w:r>
            <w:proofErr w:type="gramStart"/>
            <w:r>
              <w:rPr>
                <w:sz w:val="24"/>
                <w:szCs w:val="24"/>
              </w:rPr>
              <w:t>a number of</w:t>
            </w:r>
            <w:proofErr w:type="gramEnd"/>
            <w:r>
              <w:rPr>
                <w:sz w:val="24"/>
                <w:szCs w:val="24"/>
              </w:rPr>
              <w:t xml:space="preserve"> initiatives listed for each objective. There is a section on implementation and a section on monitoring, along with a placeholder for CIB’s assessment of human rights and equality issues. A commitment is made to carry out a mid-point review of the strategy. </w:t>
            </w:r>
          </w:p>
          <w:p w14:paraId="7A417483" w14:textId="77777777" w:rsidR="00825207" w:rsidRDefault="00825207" w:rsidP="00085CAE">
            <w:pPr>
              <w:jc w:val="both"/>
              <w:rPr>
                <w:sz w:val="24"/>
                <w:szCs w:val="24"/>
              </w:rPr>
            </w:pPr>
          </w:p>
          <w:p w14:paraId="34494B84" w14:textId="640E707F" w:rsidR="00825207" w:rsidRDefault="00825207" w:rsidP="00085CAE">
            <w:pPr>
              <w:jc w:val="both"/>
              <w:rPr>
                <w:sz w:val="24"/>
                <w:szCs w:val="24"/>
              </w:rPr>
            </w:pPr>
            <w:r>
              <w:rPr>
                <w:sz w:val="24"/>
                <w:szCs w:val="24"/>
              </w:rPr>
              <w:t xml:space="preserve">The Board asked that consideration be given to reducing the operational detail in the </w:t>
            </w:r>
            <w:r w:rsidR="00CB7B45">
              <w:rPr>
                <w:sz w:val="24"/>
                <w:szCs w:val="24"/>
              </w:rPr>
              <w:t>draft a</w:t>
            </w:r>
            <w:r>
              <w:rPr>
                <w:sz w:val="24"/>
                <w:szCs w:val="24"/>
              </w:rPr>
              <w:t>nd to further contextualise the long-term approach the Board wishes to take. Board members were asked to send all proposed changes to the secretary for follow up with BearingPoint.</w:t>
            </w:r>
          </w:p>
          <w:p w14:paraId="18A2B267" w14:textId="1322ACBB" w:rsidR="006C34A3" w:rsidRDefault="006C34A3" w:rsidP="00085CAE">
            <w:pPr>
              <w:jc w:val="both"/>
              <w:rPr>
                <w:sz w:val="24"/>
                <w:szCs w:val="24"/>
              </w:rPr>
            </w:pPr>
          </w:p>
        </w:tc>
      </w:tr>
      <w:tr w:rsidR="00825207" w:rsidRPr="00DD39EE" w14:paraId="46CB8E1A" w14:textId="77777777" w:rsidTr="2CD31B49">
        <w:tc>
          <w:tcPr>
            <w:tcW w:w="824" w:type="dxa"/>
            <w:tcBorders>
              <w:top w:val="dotted" w:sz="4" w:space="0" w:color="auto"/>
              <w:bottom w:val="dotted" w:sz="4" w:space="0" w:color="auto"/>
            </w:tcBorders>
          </w:tcPr>
          <w:p w14:paraId="26E0D3DF" w14:textId="0B4DED8A" w:rsidR="00825207" w:rsidRPr="00825207" w:rsidRDefault="00825207" w:rsidP="00085CAE">
            <w:pPr>
              <w:rPr>
                <w:b/>
                <w:bCs/>
                <w:sz w:val="24"/>
                <w:szCs w:val="24"/>
              </w:rPr>
            </w:pPr>
            <w:r w:rsidRPr="00825207">
              <w:rPr>
                <w:b/>
                <w:bCs/>
                <w:sz w:val="24"/>
                <w:szCs w:val="24"/>
              </w:rPr>
              <w:t>9</w:t>
            </w:r>
          </w:p>
        </w:tc>
        <w:tc>
          <w:tcPr>
            <w:tcW w:w="8192" w:type="dxa"/>
            <w:tcBorders>
              <w:top w:val="dotted" w:sz="4" w:space="0" w:color="auto"/>
              <w:bottom w:val="dotted" w:sz="4" w:space="0" w:color="auto"/>
            </w:tcBorders>
          </w:tcPr>
          <w:p w14:paraId="1A2CE14A" w14:textId="48CE4965" w:rsidR="00825207" w:rsidRPr="00825207" w:rsidRDefault="00825207" w:rsidP="00085CAE">
            <w:pPr>
              <w:jc w:val="both"/>
              <w:rPr>
                <w:b/>
                <w:bCs/>
                <w:sz w:val="24"/>
                <w:szCs w:val="24"/>
              </w:rPr>
            </w:pPr>
            <w:r w:rsidRPr="00825207">
              <w:rPr>
                <w:b/>
                <w:bCs/>
                <w:sz w:val="24"/>
                <w:szCs w:val="24"/>
              </w:rPr>
              <w:t>Review of Volunteering in the CIS</w:t>
            </w:r>
          </w:p>
        </w:tc>
      </w:tr>
      <w:tr w:rsidR="00825207" w:rsidRPr="00DD39EE" w14:paraId="2FAB5AC2" w14:textId="77777777" w:rsidTr="2CD31B49">
        <w:tc>
          <w:tcPr>
            <w:tcW w:w="824" w:type="dxa"/>
            <w:tcBorders>
              <w:top w:val="dotted" w:sz="4" w:space="0" w:color="auto"/>
              <w:bottom w:val="dotted" w:sz="4" w:space="0" w:color="auto"/>
            </w:tcBorders>
          </w:tcPr>
          <w:p w14:paraId="438EF2A5" w14:textId="7B99169E" w:rsidR="00825207" w:rsidRDefault="00CB7B45" w:rsidP="00085CAE">
            <w:pPr>
              <w:rPr>
                <w:sz w:val="24"/>
                <w:szCs w:val="24"/>
              </w:rPr>
            </w:pPr>
            <w:r>
              <w:rPr>
                <w:sz w:val="24"/>
                <w:szCs w:val="24"/>
              </w:rPr>
              <w:t>9.1</w:t>
            </w:r>
          </w:p>
        </w:tc>
        <w:tc>
          <w:tcPr>
            <w:tcW w:w="8192" w:type="dxa"/>
            <w:tcBorders>
              <w:top w:val="dotted" w:sz="4" w:space="0" w:color="auto"/>
              <w:bottom w:val="dotted" w:sz="4" w:space="0" w:color="auto"/>
            </w:tcBorders>
          </w:tcPr>
          <w:p w14:paraId="572563F2" w14:textId="4A362B6F" w:rsidR="00825207" w:rsidRDefault="00825207" w:rsidP="00085CAE">
            <w:pPr>
              <w:jc w:val="both"/>
              <w:rPr>
                <w:sz w:val="24"/>
                <w:szCs w:val="24"/>
              </w:rPr>
            </w:pPr>
            <w:r>
              <w:rPr>
                <w:sz w:val="24"/>
                <w:szCs w:val="24"/>
              </w:rPr>
              <w:t xml:space="preserve">Fiona Coyne spoke to the draft review from BearingPoint, which was circulated in advance of the meeting. It was noted that it had not been possible for a briefing to be provided to the Minister on 9 February. </w:t>
            </w:r>
            <w:r w:rsidR="00355CC5">
              <w:rPr>
                <w:sz w:val="24"/>
                <w:szCs w:val="24"/>
              </w:rPr>
              <w:t xml:space="preserve">It was agreed that the publication of </w:t>
            </w:r>
            <w:r w:rsidR="00355CC5">
              <w:rPr>
                <w:sz w:val="24"/>
                <w:szCs w:val="24"/>
              </w:rPr>
              <w:lastRenderedPageBreak/>
              <w:t xml:space="preserve">the review be delayed until a briefing can be provided to the Minister. </w:t>
            </w:r>
            <w:r w:rsidR="006C34A3">
              <w:rPr>
                <w:sz w:val="24"/>
                <w:szCs w:val="24"/>
              </w:rPr>
              <w:t xml:space="preserve">The Executive has prepared a set of stakeholder communications in relation to the report. </w:t>
            </w:r>
            <w:r w:rsidR="00355CC5">
              <w:rPr>
                <w:sz w:val="24"/>
                <w:szCs w:val="24"/>
              </w:rPr>
              <w:t>In the meantime, the Board was asked to provide any observations on the draft review to the secretary for follow up with BearingPoint.</w:t>
            </w:r>
          </w:p>
          <w:p w14:paraId="5DFF8C04" w14:textId="76F95B02" w:rsidR="006C34A3" w:rsidRDefault="006C34A3" w:rsidP="00085CAE">
            <w:pPr>
              <w:jc w:val="both"/>
              <w:rPr>
                <w:sz w:val="24"/>
                <w:szCs w:val="24"/>
              </w:rPr>
            </w:pPr>
          </w:p>
        </w:tc>
      </w:tr>
      <w:tr w:rsidR="00CB7B45" w:rsidRPr="00DD39EE" w14:paraId="28CE54DD" w14:textId="77777777" w:rsidTr="2CD31B49">
        <w:tc>
          <w:tcPr>
            <w:tcW w:w="824" w:type="dxa"/>
            <w:tcBorders>
              <w:top w:val="dotted" w:sz="4" w:space="0" w:color="auto"/>
              <w:bottom w:val="dotted" w:sz="4" w:space="0" w:color="auto"/>
            </w:tcBorders>
          </w:tcPr>
          <w:p w14:paraId="342CF196" w14:textId="1C0E0EDD" w:rsidR="00CB7B45" w:rsidRPr="00CB7B45" w:rsidRDefault="00CB7B45" w:rsidP="00085CAE">
            <w:pPr>
              <w:rPr>
                <w:b/>
                <w:bCs/>
                <w:sz w:val="24"/>
                <w:szCs w:val="24"/>
              </w:rPr>
            </w:pPr>
            <w:r w:rsidRPr="00CB7B45">
              <w:rPr>
                <w:b/>
                <w:bCs/>
                <w:sz w:val="24"/>
                <w:szCs w:val="24"/>
              </w:rPr>
              <w:lastRenderedPageBreak/>
              <w:t>10</w:t>
            </w:r>
          </w:p>
        </w:tc>
        <w:tc>
          <w:tcPr>
            <w:tcW w:w="8192" w:type="dxa"/>
            <w:tcBorders>
              <w:top w:val="dotted" w:sz="4" w:space="0" w:color="auto"/>
              <w:bottom w:val="dotted" w:sz="4" w:space="0" w:color="auto"/>
            </w:tcBorders>
          </w:tcPr>
          <w:p w14:paraId="3B3CDBF0" w14:textId="2C948C14" w:rsidR="00CB7B45" w:rsidRPr="00CB7B45" w:rsidRDefault="00CB7B45" w:rsidP="00085CAE">
            <w:pPr>
              <w:jc w:val="both"/>
              <w:rPr>
                <w:b/>
                <w:bCs/>
                <w:sz w:val="24"/>
                <w:szCs w:val="24"/>
              </w:rPr>
            </w:pPr>
            <w:r w:rsidRPr="00CB7B45">
              <w:rPr>
                <w:b/>
                <w:bCs/>
                <w:sz w:val="24"/>
                <w:szCs w:val="24"/>
              </w:rPr>
              <w:t>Closed Session</w:t>
            </w:r>
          </w:p>
        </w:tc>
      </w:tr>
      <w:tr w:rsidR="00CB7B45" w:rsidRPr="00DD39EE" w14:paraId="240BBCF7" w14:textId="77777777" w:rsidTr="2CD31B49">
        <w:tc>
          <w:tcPr>
            <w:tcW w:w="824" w:type="dxa"/>
            <w:tcBorders>
              <w:top w:val="dotted" w:sz="4" w:space="0" w:color="auto"/>
              <w:bottom w:val="dotted" w:sz="4" w:space="0" w:color="auto"/>
            </w:tcBorders>
          </w:tcPr>
          <w:p w14:paraId="526BABC9" w14:textId="722A311E" w:rsidR="00CB7B45" w:rsidRDefault="00CB7B45" w:rsidP="00085CAE">
            <w:pPr>
              <w:rPr>
                <w:sz w:val="24"/>
                <w:szCs w:val="24"/>
              </w:rPr>
            </w:pPr>
            <w:r>
              <w:rPr>
                <w:sz w:val="24"/>
                <w:szCs w:val="24"/>
              </w:rPr>
              <w:t>10.1</w:t>
            </w:r>
          </w:p>
        </w:tc>
        <w:tc>
          <w:tcPr>
            <w:tcW w:w="8192" w:type="dxa"/>
            <w:tcBorders>
              <w:top w:val="dotted" w:sz="4" w:space="0" w:color="auto"/>
              <w:bottom w:val="dotted" w:sz="4" w:space="0" w:color="auto"/>
            </w:tcBorders>
          </w:tcPr>
          <w:p w14:paraId="70B570E2" w14:textId="32EA3B50" w:rsidR="00CB7B45" w:rsidRDefault="008A03BF" w:rsidP="00085CAE">
            <w:pPr>
              <w:jc w:val="both"/>
              <w:rPr>
                <w:sz w:val="24"/>
                <w:szCs w:val="24"/>
              </w:rPr>
            </w:pPr>
            <w:r>
              <w:rPr>
                <w:sz w:val="24"/>
                <w:szCs w:val="24"/>
              </w:rPr>
              <w:t>The PMDS process for the Chief Executive was discussed at the closed session.</w:t>
            </w:r>
          </w:p>
          <w:p w14:paraId="07AA1C48" w14:textId="01854505" w:rsidR="00CB7B45" w:rsidRDefault="00CB7B45" w:rsidP="00085CAE">
            <w:pPr>
              <w:jc w:val="both"/>
              <w:rPr>
                <w:sz w:val="24"/>
                <w:szCs w:val="24"/>
              </w:rPr>
            </w:pPr>
          </w:p>
        </w:tc>
      </w:tr>
      <w:tr w:rsidR="00791CB1" w:rsidRPr="00FF1F00" w14:paraId="047AEDD9" w14:textId="77777777" w:rsidTr="2CD31B49">
        <w:tc>
          <w:tcPr>
            <w:tcW w:w="824" w:type="dxa"/>
            <w:tcBorders>
              <w:top w:val="dotted" w:sz="4" w:space="0" w:color="auto"/>
              <w:bottom w:val="dotted" w:sz="4" w:space="0" w:color="auto"/>
            </w:tcBorders>
          </w:tcPr>
          <w:p w14:paraId="64FF6715" w14:textId="51C0C90B" w:rsidR="00791CB1" w:rsidRPr="00FF1F00" w:rsidRDefault="00791CB1" w:rsidP="00791CB1">
            <w:pPr>
              <w:rPr>
                <w:b/>
                <w:sz w:val="24"/>
                <w:szCs w:val="24"/>
              </w:rPr>
            </w:pPr>
          </w:p>
        </w:tc>
        <w:tc>
          <w:tcPr>
            <w:tcW w:w="8192" w:type="dxa"/>
            <w:tcBorders>
              <w:top w:val="dotted" w:sz="4" w:space="0" w:color="auto"/>
              <w:bottom w:val="dotted" w:sz="4" w:space="0" w:color="auto"/>
            </w:tcBorders>
          </w:tcPr>
          <w:p w14:paraId="35226B4B" w14:textId="7E133F56" w:rsidR="00791CB1" w:rsidRPr="00AA2BF2" w:rsidRDefault="00791CB1" w:rsidP="00791CB1">
            <w:pPr>
              <w:rPr>
                <w:b/>
                <w:sz w:val="24"/>
                <w:szCs w:val="24"/>
              </w:rPr>
            </w:pPr>
            <w:r>
              <w:rPr>
                <w:b/>
                <w:sz w:val="24"/>
                <w:szCs w:val="24"/>
              </w:rPr>
              <w:t>Date of the Next M</w:t>
            </w:r>
            <w:r w:rsidRPr="00AA2BF2">
              <w:rPr>
                <w:b/>
                <w:sz w:val="24"/>
                <w:szCs w:val="24"/>
              </w:rPr>
              <w:t xml:space="preserve">eeting </w:t>
            </w:r>
          </w:p>
        </w:tc>
      </w:tr>
      <w:tr w:rsidR="00791CB1" w:rsidRPr="00DD39EE" w14:paraId="6E2CC3CC" w14:textId="77777777" w:rsidTr="2CD31B49">
        <w:tc>
          <w:tcPr>
            <w:tcW w:w="824" w:type="dxa"/>
            <w:tcBorders>
              <w:top w:val="dotted" w:sz="4" w:space="0" w:color="auto"/>
              <w:bottom w:val="dotted" w:sz="4" w:space="0" w:color="auto"/>
            </w:tcBorders>
          </w:tcPr>
          <w:p w14:paraId="7B0349E3" w14:textId="6F168ACF" w:rsidR="00791CB1" w:rsidRPr="00DD39EE" w:rsidRDefault="00791CB1" w:rsidP="00791CB1">
            <w:pPr>
              <w:rPr>
                <w:sz w:val="24"/>
                <w:szCs w:val="24"/>
              </w:rPr>
            </w:pPr>
          </w:p>
        </w:tc>
        <w:tc>
          <w:tcPr>
            <w:tcW w:w="8192" w:type="dxa"/>
            <w:tcBorders>
              <w:top w:val="dotted" w:sz="4" w:space="0" w:color="auto"/>
              <w:bottom w:val="dotted" w:sz="4" w:space="0" w:color="auto"/>
            </w:tcBorders>
          </w:tcPr>
          <w:p w14:paraId="2D51DB44" w14:textId="1BE9E4C0" w:rsidR="00791CB1" w:rsidRDefault="00791CB1" w:rsidP="00791CB1">
            <w:pPr>
              <w:jc w:val="both"/>
              <w:rPr>
                <w:sz w:val="24"/>
                <w:szCs w:val="24"/>
              </w:rPr>
            </w:pPr>
            <w:r w:rsidRPr="00AA2BF2">
              <w:rPr>
                <w:sz w:val="24"/>
                <w:szCs w:val="24"/>
              </w:rPr>
              <w:t xml:space="preserve">The </w:t>
            </w:r>
            <w:r>
              <w:rPr>
                <w:sz w:val="24"/>
                <w:szCs w:val="24"/>
              </w:rPr>
              <w:t xml:space="preserve">next meeting of the Board is scheduled to take place on </w:t>
            </w:r>
            <w:r w:rsidR="00151B9E">
              <w:rPr>
                <w:sz w:val="24"/>
                <w:szCs w:val="24"/>
              </w:rPr>
              <w:t>Friday</w:t>
            </w:r>
            <w:r>
              <w:rPr>
                <w:sz w:val="24"/>
                <w:szCs w:val="24"/>
              </w:rPr>
              <w:t xml:space="preserve">, </w:t>
            </w:r>
            <w:r w:rsidR="006C34A3">
              <w:rPr>
                <w:sz w:val="24"/>
                <w:szCs w:val="24"/>
              </w:rPr>
              <w:t>24 March</w:t>
            </w:r>
            <w:r>
              <w:rPr>
                <w:sz w:val="24"/>
                <w:szCs w:val="24"/>
              </w:rPr>
              <w:t xml:space="preserve"> 202</w:t>
            </w:r>
            <w:r w:rsidR="00151B9E">
              <w:rPr>
                <w:sz w:val="24"/>
                <w:szCs w:val="24"/>
              </w:rPr>
              <w:t>3</w:t>
            </w:r>
            <w:r>
              <w:rPr>
                <w:sz w:val="24"/>
                <w:szCs w:val="24"/>
              </w:rPr>
              <w:t xml:space="preserve">. </w:t>
            </w:r>
          </w:p>
          <w:p w14:paraId="4836822D" w14:textId="30043AD5" w:rsidR="00151B9E" w:rsidRPr="00AA2BF2" w:rsidRDefault="00151B9E" w:rsidP="00791CB1">
            <w:pPr>
              <w:jc w:val="both"/>
              <w:rPr>
                <w:sz w:val="24"/>
                <w:szCs w:val="24"/>
              </w:rPr>
            </w:pPr>
          </w:p>
        </w:tc>
      </w:tr>
    </w:tbl>
    <w:p w14:paraId="600E4029" w14:textId="1FDE751E" w:rsidR="00CE2F79" w:rsidRDefault="00CE2F79" w:rsidP="00770B98">
      <w:pPr>
        <w:rPr>
          <w:sz w:val="24"/>
          <w:szCs w:val="24"/>
        </w:rPr>
      </w:pPr>
    </w:p>
    <w:p w14:paraId="343FB5C6" w14:textId="299C4FF0" w:rsidR="00591844" w:rsidRDefault="00591844" w:rsidP="00770B98">
      <w:pPr>
        <w:rPr>
          <w:sz w:val="24"/>
          <w:szCs w:val="24"/>
        </w:rPr>
      </w:pPr>
    </w:p>
    <w:p w14:paraId="77E28194" w14:textId="34624315" w:rsidR="00F82403" w:rsidRDefault="00F82403" w:rsidP="00770B98">
      <w:pPr>
        <w:rPr>
          <w:sz w:val="24"/>
          <w:szCs w:val="24"/>
        </w:rPr>
      </w:pPr>
    </w:p>
    <w:sectPr w:rsidR="00F82403"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F22E" w14:textId="77777777" w:rsidR="007667DF" w:rsidRDefault="007667DF" w:rsidP="00253E0A">
      <w:r>
        <w:separator/>
      </w:r>
    </w:p>
  </w:endnote>
  <w:endnote w:type="continuationSeparator" w:id="0">
    <w:p w14:paraId="62FAFF19" w14:textId="77777777" w:rsidR="007667DF" w:rsidRDefault="007667DF" w:rsidP="00253E0A">
      <w:r>
        <w:continuationSeparator/>
      </w:r>
    </w:p>
  </w:endnote>
  <w:endnote w:type="continuationNotice" w:id="1">
    <w:p w14:paraId="7ED51E57" w14:textId="77777777" w:rsidR="00182F55" w:rsidRDefault="0018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28716DC1" w:rsidR="007667DF" w:rsidRDefault="007667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74F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74FC">
              <w:rPr>
                <w:b/>
                <w:bCs/>
                <w:noProof/>
              </w:rPr>
              <w:t>7</w:t>
            </w:r>
            <w:r>
              <w:rPr>
                <w:b/>
                <w:bCs/>
                <w:sz w:val="24"/>
                <w:szCs w:val="24"/>
              </w:rPr>
              <w:fldChar w:fldCharType="end"/>
            </w:r>
          </w:p>
        </w:sdtContent>
      </w:sdt>
    </w:sdtContent>
  </w:sdt>
  <w:p w14:paraId="3D3D4F98" w14:textId="77777777" w:rsidR="007667DF" w:rsidRDefault="0076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9946" w14:textId="77777777" w:rsidR="007667DF" w:rsidRDefault="007667DF" w:rsidP="00253E0A">
      <w:r>
        <w:separator/>
      </w:r>
    </w:p>
  </w:footnote>
  <w:footnote w:type="continuationSeparator" w:id="0">
    <w:p w14:paraId="6F1E8BB9" w14:textId="77777777" w:rsidR="007667DF" w:rsidRDefault="007667DF" w:rsidP="00253E0A">
      <w:r>
        <w:continuationSeparator/>
      </w:r>
    </w:p>
  </w:footnote>
  <w:footnote w:type="continuationNotice" w:id="1">
    <w:p w14:paraId="2C0F83F0" w14:textId="77777777" w:rsidR="00182F55" w:rsidRDefault="00182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2ABC" w14:textId="77BA5E2A" w:rsidR="007667DF" w:rsidRDefault="0076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D0C8" w14:textId="43BB761B" w:rsidR="007667DF" w:rsidRDefault="00766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67ED" w14:textId="04241806" w:rsidR="007667DF" w:rsidRDefault="0076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68758673">
    <w:abstractNumId w:val="9"/>
  </w:num>
  <w:num w:numId="2" w16cid:durableId="2099280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78645">
    <w:abstractNumId w:val="7"/>
  </w:num>
  <w:num w:numId="4" w16cid:durableId="1557660879">
    <w:abstractNumId w:val="16"/>
  </w:num>
  <w:num w:numId="5" w16cid:durableId="1165127564">
    <w:abstractNumId w:val="4"/>
  </w:num>
  <w:num w:numId="6" w16cid:durableId="809640296">
    <w:abstractNumId w:val="11"/>
  </w:num>
  <w:num w:numId="7" w16cid:durableId="329911391">
    <w:abstractNumId w:val="12"/>
  </w:num>
  <w:num w:numId="8" w16cid:durableId="994916237">
    <w:abstractNumId w:val="6"/>
  </w:num>
  <w:num w:numId="9" w16cid:durableId="2031638144">
    <w:abstractNumId w:val="1"/>
  </w:num>
  <w:num w:numId="10" w16cid:durableId="1266497192">
    <w:abstractNumId w:val="14"/>
  </w:num>
  <w:num w:numId="11" w16cid:durableId="925457046">
    <w:abstractNumId w:val="13"/>
  </w:num>
  <w:num w:numId="12" w16cid:durableId="77874164">
    <w:abstractNumId w:val="15"/>
  </w:num>
  <w:num w:numId="13" w16cid:durableId="185992149">
    <w:abstractNumId w:val="10"/>
  </w:num>
  <w:num w:numId="14" w16cid:durableId="427895392">
    <w:abstractNumId w:val="0"/>
  </w:num>
  <w:num w:numId="15" w16cid:durableId="625039595">
    <w:abstractNumId w:val="8"/>
  </w:num>
  <w:num w:numId="16" w16cid:durableId="561865872">
    <w:abstractNumId w:val="2"/>
  </w:num>
  <w:num w:numId="17" w16cid:durableId="143412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02FD"/>
    <w:rsid w:val="0000169B"/>
    <w:rsid w:val="000021C2"/>
    <w:rsid w:val="0000433C"/>
    <w:rsid w:val="00005547"/>
    <w:rsid w:val="00006763"/>
    <w:rsid w:val="00006872"/>
    <w:rsid w:val="000110C7"/>
    <w:rsid w:val="00013670"/>
    <w:rsid w:val="0001388E"/>
    <w:rsid w:val="00013AE9"/>
    <w:rsid w:val="00016236"/>
    <w:rsid w:val="00021266"/>
    <w:rsid w:val="000214EF"/>
    <w:rsid w:val="000269CA"/>
    <w:rsid w:val="00027183"/>
    <w:rsid w:val="00027650"/>
    <w:rsid w:val="00027C12"/>
    <w:rsid w:val="0003041E"/>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2DB"/>
    <w:rsid w:val="00065D25"/>
    <w:rsid w:val="000677D2"/>
    <w:rsid w:val="0006791E"/>
    <w:rsid w:val="00071680"/>
    <w:rsid w:val="00072473"/>
    <w:rsid w:val="00072AB6"/>
    <w:rsid w:val="00073232"/>
    <w:rsid w:val="000738BC"/>
    <w:rsid w:val="0007405C"/>
    <w:rsid w:val="00077403"/>
    <w:rsid w:val="00080B91"/>
    <w:rsid w:val="00081E82"/>
    <w:rsid w:val="00082ED4"/>
    <w:rsid w:val="00083132"/>
    <w:rsid w:val="00083F66"/>
    <w:rsid w:val="00085CAE"/>
    <w:rsid w:val="00086D0C"/>
    <w:rsid w:val="0008789A"/>
    <w:rsid w:val="00087B63"/>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B7BBF"/>
    <w:rsid w:val="000C121A"/>
    <w:rsid w:val="000C137C"/>
    <w:rsid w:val="000C1CF8"/>
    <w:rsid w:val="000C284C"/>
    <w:rsid w:val="000C584F"/>
    <w:rsid w:val="000D016D"/>
    <w:rsid w:val="000D1D4D"/>
    <w:rsid w:val="000D1D74"/>
    <w:rsid w:val="000D276D"/>
    <w:rsid w:val="000D35CE"/>
    <w:rsid w:val="000D3D84"/>
    <w:rsid w:val="000D4F5F"/>
    <w:rsid w:val="000D5806"/>
    <w:rsid w:val="000D660D"/>
    <w:rsid w:val="000D6A6C"/>
    <w:rsid w:val="000D6E84"/>
    <w:rsid w:val="000E1513"/>
    <w:rsid w:val="000E1FD9"/>
    <w:rsid w:val="000E2DA3"/>
    <w:rsid w:val="000E34C7"/>
    <w:rsid w:val="000E44C1"/>
    <w:rsid w:val="000E71A5"/>
    <w:rsid w:val="000E7D48"/>
    <w:rsid w:val="000F01B3"/>
    <w:rsid w:val="000F178B"/>
    <w:rsid w:val="000F19E9"/>
    <w:rsid w:val="000F30F8"/>
    <w:rsid w:val="000F3431"/>
    <w:rsid w:val="000F3AF9"/>
    <w:rsid w:val="000F3B00"/>
    <w:rsid w:val="000F44CC"/>
    <w:rsid w:val="000F4961"/>
    <w:rsid w:val="000F4B96"/>
    <w:rsid w:val="000F626B"/>
    <w:rsid w:val="00101E8E"/>
    <w:rsid w:val="00104296"/>
    <w:rsid w:val="001072AB"/>
    <w:rsid w:val="00110523"/>
    <w:rsid w:val="00112C84"/>
    <w:rsid w:val="00116CA1"/>
    <w:rsid w:val="00117242"/>
    <w:rsid w:val="001178EE"/>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1B9E"/>
    <w:rsid w:val="0015545C"/>
    <w:rsid w:val="00156BB7"/>
    <w:rsid w:val="00156CAD"/>
    <w:rsid w:val="00163EB6"/>
    <w:rsid w:val="0016672D"/>
    <w:rsid w:val="00167268"/>
    <w:rsid w:val="00172B72"/>
    <w:rsid w:val="001734D5"/>
    <w:rsid w:val="00173C2D"/>
    <w:rsid w:val="001744D4"/>
    <w:rsid w:val="00175549"/>
    <w:rsid w:val="0017698A"/>
    <w:rsid w:val="00177D62"/>
    <w:rsid w:val="001819A4"/>
    <w:rsid w:val="00181FEC"/>
    <w:rsid w:val="00182F55"/>
    <w:rsid w:val="001836E2"/>
    <w:rsid w:val="00184481"/>
    <w:rsid w:val="0018555D"/>
    <w:rsid w:val="00194CD4"/>
    <w:rsid w:val="001972B7"/>
    <w:rsid w:val="001A072F"/>
    <w:rsid w:val="001A15E0"/>
    <w:rsid w:val="001A1ABB"/>
    <w:rsid w:val="001A2E70"/>
    <w:rsid w:val="001A35A3"/>
    <w:rsid w:val="001A4D7F"/>
    <w:rsid w:val="001A5D74"/>
    <w:rsid w:val="001A628C"/>
    <w:rsid w:val="001A7E90"/>
    <w:rsid w:val="001B20E0"/>
    <w:rsid w:val="001B5436"/>
    <w:rsid w:val="001B55E4"/>
    <w:rsid w:val="001C212A"/>
    <w:rsid w:val="001C25EE"/>
    <w:rsid w:val="001C33B2"/>
    <w:rsid w:val="001C393E"/>
    <w:rsid w:val="001C4B65"/>
    <w:rsid w:val="001C4D9E"/>
    <w:rsid w:val="001C5EDC"/>
    <w:rsid w:val="001D12C7"/>
    <w:rsid w:val="001D1A84"/>
    <w:rsid w:val="001D1F98"/>
    <w:rsid w:val="001D2915"/>
    <w:rsid w:val="001D2B5F"/>
    <w:rsid w:val="001D5752"/>
    <w:rsid w:val="001D639C"/>
    <w:rsid w:val="001D64D6"/>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363A"/>
    <w:rsid w:val="00215663"/>
    <w:rsid w:val="00217EDF"/>
    <w:rsid w:val="00220C03"/>
    <w:rsid w:val="00222EA3"/>
    <w:rsid w:val="002232F1"/>
    <w:rsid w:val="00223310"/>
    <w:rsid w:val="002263D5"/>
    <w:rsid w:val="0023121B"/>
    <w:rsid w:val="00235143"/>
    <w:rsid w:val="00240014"/>
    <w:rsid w:val="0024194F"/>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01AE"/>
    <w:rsid w:val="00293825"/>
    <w:rsid w:val="002A18A8"/>
    <w:rsid w:val="002A5282"/>
    <w:rsid w:val="002B0016"/>
    <w:rsid w:val="002B470B"/>
    <w:rsid w:val="002B5CDC"/>
    <w:rsid w:val="002B6F1A"/>
    <w:rsid w:val="002C085D"/>
    <w:rsid w:val="002C31A4"/>
    <w:rsid w:val="002C3FF5"/>
    <w:rsid w:val="002C440A"/>
    <w:rsid w:val="002C6431"/>
    <w:rsid w:val="002D2D5E"/>
    <w:rsid w:val="002D2F5B"/>
    <w:rsid w:val="002D32DD"/>
    <w:rsid w:val="002D77DA"/>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2B52"/>
    <w:rsid w:val="003052B2"/>
    <w:rsid w:val="00305E2A"/>
    <w:rsid w:val="00305EC0"/>
    <w:rsid w:val="00310B6C"/>
    <w:rsid w:val="00311C62"/>
    <w:rsid w:val="003149BF"/>
    <w:rsid w:val="003161EB"/>
    <w:rsid w:val="00316449"/>
    <w:rsid w:val="003171EA"/>
    <w:rsid w:val="00317429"/>
    <w:rsid w:val="00317989"/>
    <w:rsid w:val="003214E0"/>
    <w:rsid w:val="003217BD"/>
    <w:rsid w:val="00321C9F"/>
    <w:rsid w:val="003226A1"/>
    <w:rsid w:val="003243F1"/>
    <w:rsid w:val="00326CA6"/>
    <w:rsid w:val="00331B39"/>
    <w:rsid w:val="00331C23"/>
    <w:rsid w:val="00336A35"/>
    <w:rsid w:val="00337EB7"/>
    <w:rsid w:val="00340314"/>
    <w:rsid w:val="00344369"/>
    <w:rsid w:val="00355CC5"/>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87E53"/>
    <w:rsid w:val="003919E8"/>
    <w:rsid w:val="00393B40"/>
    <w:rsid w:val="003942E0"/>
    <w:rsid w:val="003A1153"/>
    <w:rsid w:val="003A1B08"/>
    <w:rsid w:val="003A3324"/>
    <w:rsid w:val="003A5A19"/>
    <w:rsid w:val="003A78BC"/>
    <w:rsid w:val="003A7F61"/>
    <w:rsid w:val="003B0825"/>
    <w:rsid w:val="003B1992"/>
    <w:rsid w:val="003B3D3C"/>
    <w:rsid w:val="003B4371"/>
    <w:rsid w:val="003C0EB2"/>
    <w:rsid w:val="003C20AD"/>
    <w:rsid w:val="003C6E82"/>
    <w:rsid w:val="003D1EEA"/>
    <w:rsid w:val="003D3BA3"/>
    <w:rsid w:val="003D73E1"/>
    <w:rsid w:val="003D7A63"/>
    <w:rsid w:val="003E0975"/>
    <w:rsid w:val="003E13A4"/>
    <w:rsid w:val="003E1547"/>
    <w:rsid w:val="003E1B20"/>
    <w:rsid w:val="003E2273"/>
    <w:rsid w:val="003E2EFA"/>
    <w:rsid w:val="003E52F7"/>
    <w:rsid w:val="003E541D"/>
    <w:rsid w:val="003E683A"/>
    <w:rsid w:val="003E7002"/>
    <w:rsid w:val="003F119C"/>
    <w:rsid w:val="003F2FCC"/>
    <w:rsid w:val="003F6140"/>
    <w:rsid w:val="003F6DF9"/>
    <w:rsid w:val="003F73CA"/>
    <w:rsid w:val="004016DD"/>
    <w:rsid w:val="0040392A"/>
    <w:rsid w:val="00413A19"/>
    <w:rsid w:val="0041495A"/>
    <w:rsid w:val="004169B0"/>
    <w:rsid w:val="00420C6A"/>
    <w:rsid w:val="00425018"/>
    <w:rsid w:val="00427354"/>
    <w:rsid w:val="00427B47"/>
    <w:rsid w:val="00432D37"/>
    <w:rsid w:val="00433928"/>
    <w:rsid w:val="00434A64"/>
    <w:rsid w:val="00436F67"/>
    <w:rsid w:val="00437116"/>
    <w:rsid w:val="00441F46"/>
    <w:rsid w:val="0044287F"/>
    <w:rsid w:val="00443402"/>
    <w:rsid w:val="00443938"/>
    <w:rsid w:val="00446426"/>
    <w:rsid w:val="0045120F"/>
    <w:rsid w:val="004514B2"/>
    <w:rsid w:val="00453032"/>
    <w:rsid w:val="0045363A"/>
    <w:rsid w:val="00456740"/>
    <w:rsid w:val="004578E4"/>
    <w:rsid w:val="0046025E"/>
    <w:rsid w:val="00465639"/>
    <w:rsid w:val="004661A9"/>
    <w:rsid w:val="004671A6"/>
    <w:rsid w:val="0047047B"/>
    <w:rsid w:val="0047061B"/>
    <w:rsid w:val="00471261"/>
    <w:rsid w:val="0047238E"/>
    <w:rsid w:val="00472AF1"/>
    <w:rsid w:val="00472E87"/>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7BC"/>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D1F"/>
    <w:rsid w:val="004E4F2B"/>
    <w:rsid w:val="004E60DB"/>
    <w:rsid w:val="004E689D"/>
    <w:rsid w:val="004E6A28"/>
    <w:rsid w:val="004F0160"/>
    <w:rsid w:val="004F0E54"/>
    <w:rsid w:val="004F1454"/>
    <w:rsid w:val="004F1AFD"/>
    <w:rsid w:val="004F2538"/>
    <w:rsid w:val="004F2E5A"/>
    <w:rsid w:val="004F30CD"/>
    <w:rsid w:val="004F31AF"/>
    <w:rsid w:val="004F446E"/>
    <w:rsid w:val="004F5BBB"/>
    <w:rsid w:val="00502368"/>
    <w:rsid w:val="0050334C"/>
    <w:rsid w:val="00504FF1"/>
    <w:rsid w:val="00512D4A"/>
    <w:rsid w:val="00514CE1"/>
    <w:rsid w:val="0051557F"/>
    <w:rsid w:val="00515BF7"/>
    <w:rsid w:val="00520749"/>
    <w:rsid w:val="005215DA"/>
    <w:rsid w:val="005225AA"/>
    <w:rsid w:val="005249F3"/>
    <w:rsid w:val="00526E05"/>
    <w:rsid w:val="0052708E"/>
    <w:rsid w:val="00527D4D"/>
    <w:rsid w:val="00530196"/>
    <w:rsid w:val="00531083"/>
    <w:rsid w:val="00531374"/>
    <w:rsid w:val="005314CB"/>
    <w:rsid w:val="00531F77"/>
    <w:rsid w:val="00532CA7"/>
    <w:rsid w:val="00533536"/>
    <w:rsid w:val="00535063"/>
    <w:rsid w:val="00535086"/>
    <w:rsid w:val="00535447"/>
    <w:rsid w:val="00540975"/>
    <w:rsid w:val="00541834"/>
    <w:rsid w:val="00542F4A"/>
    <w:rsid w:val="0055047A"/>
    <w:rsid w:val="005550D8"/>
    <w:rsid w:val="00556626"/>
    <w:rsid w:val="0055663E"/>
    <w:rsid w:val="00556C50"/>
    <w:rsid w:val="00557A94"/>
    <w:rsid w:val="00560DCE"/>
    <w:rsid w:val="00561652"/>
    <w:rsid w:val="00561AD9"/>
    <w:rsid w:val="00561F9F"/>
    <w:rsid w:val="00567371"/>
    <w:rsid w:val="00567780"/>
    <w:rsid w:val="00570FD6"/>
    <w:rsid w:val="00573B66"/>
    <w:rsid w:val="00573E9A"/>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E0F12"/>
    <w:rsid w:val="005E3E14"/>
    <w:rsid w:val="005E52EE"/>
    <w:rsid w:val="005E5BF2"/>
    <w:rsid w:val="005F2A47"/>
    <w:rsid w:val="00601A0F"/>
    <w:rsid w:val="00602678"/>
    <w:rsid w:val="00606FBF"/>
    <w:rsid w:val="006139F4"/>
    <w:rsid w:val="00615DDA"/>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67C08"/>
    <w:rsid w:val="00670DA5"/>
    <w:rsid w:val="006712AB"/>
    <w:rsid w:val="0067216A"/>
    <w:rsid w:val="00672840"/>
    <w:rsid w:val="0067376C"/>
    <w:rsid w:val="006777C6"/>
    <w:rsid w:val="00681A4F"/>
    <w:rsid w:val="006829E2"/>
    <w:rsid w:val="00682CD3"/>
    <w:rsid w:val="00683D48"/>
    <w:rsid w:val="006869EA"/>
    <w:rsid w:val="00687D09"/>
    <w:rsid w:val="0069267E"/>
    <w:rsid w:val="006929AF"/>
    <w:rsid w:val="00694352"/>
    <w:rsid w:val="00695583"/>
    <w:rsid w:val="006A058A"/>
    <w:rsid w:val="006A05B8"/>
    <w:rsid w:val="006A19C7"/>
    <w:rsid w:val="006A1E9A"/>
    <w:rsid w:val="006A2F13"/>
    <w:rsid w:val="006A445C"/>
    <w:rsid w:val="006A4C0E"/>
    <w:rsid w:val="006A57E6"/>
    <w:rsid w:val="006A6B88"/>
    <w:rsid w:val="006A764B"/>
    <w:rsid w:val="006B01D2"/>
    <w:rsid w:val="006B316D"/>
    <w:rsid w:val="006B3DEF"/>
    <w:rsid w:val="006B42A1"/>
    <w:rsid w:val="006B4DD5"/>
    <w:rsid w:val="006B5DAD"/>
    <w:rsid w:val="006B6DE7"/>
    <w:rsid w:val="006B6E0C"/>
    <w:rsid w:val="006C19D2"/>
    <w:rsid w:val="006C316D"/>
    <w:rsid w:val="006C34A3"/>
    <w:rsid w:val="006C3A5C"/>
    <w:rsid w:val="006C62E8"/>
    <w:rsid w:val="006D0B5A"/>
    <w:rsid w:val="006D5382"/>
    <w:rsid w:val="006D5BB3"/>
    <w:rsid w:val="006E2AD6"/>
    <w:rsid w:val="006E6347"/>
    <w:rsid w:val="006E690D"/>
    <w:rsid w:val="006E7DD4"/>
    <w:rsid w:val="006F3A83"/>
    <w:rsid w:val="006F49AF"/>
    <w:rsid w:val="0070148A"/>
    <w:rsid w:val="00701D27"/>
    <w:rsid w:val="0070567D"/>
    <w:rsid w:val="007120EB"/>
    <w:rsid w:val="00713187"/>
    <w:rsid w:val="0071348A"/>
    <w:rsid w:val="00715E0B"/>
    <w:rsid w:val="00717B96"/>
    <w:rsid w:val="00721D39"/>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67DF"/>
    <w:rsid w:val="00767570"/>
    <w:rsid w:val="00767877"/>
    <w:rsid w:val="00770B98"/>
    <w:rsid w:val="007732B2"/>
    <w:rsid w:val="00773468"/>
    <w:rsid w:val="007735C7"/>
    <w:rsid w:val="00773869"/>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CB1"/>
    <w:rsid w:val="00791E55"/>
    <w:rsid w:val="0079346D"/>
    <w:rsid w:val="007956A0"/>
    <w:rsid w:val="007A11CF"/>
    <w:rsid w:val="007A164E"/>
    <w:rsid w:val="007A2E63"/>
    <w:rsid w:val="007A338B"/>
    <w:rsid w:val="007A594A"/>
    <w:rsid w:val="007A5D10"/>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03D61"/>
    <w:rsid w:val="0081175F"/>
    <w:rsid w:val="00815819"/>
    <w:rsid w:val="00816D65"/>
    <w:rsid w:val="0081722B"/>
    <w:rsid w:val="00821073"/>
    <w:rsid w:val="008214D5"/>
    <w:rsid w:val="008230F9"/>
    <w:rsid w:val="0082428B"/>
    <w:rsid w:val="00825207"/>
    <w:rsid w:val="00826B01"/>
    <w:rsid w:val="008310C6"/>
    <w:rsid w:val="008336F4"/>
    <w:rsid w:val="00833D2A"/>
    <w:rsid w:val="0083570C"/>
    <w:rsid w:val="00835872"/>
    <w:rsid w:val="00835FC7"/>
    <w:rsid w:val="0083737A"/>
    <w:rsid w:val="00837B44"/>
    <w:rsid w:val="008413BF"/>
    <w:rsid w:val="00841731"/>
    <w:rsid w:val="008421E1"/>
    <w:rsid w:val="0084347F"/>
    <w:rsid w:val="00843506"/>
    <w:rsid w:val="00844A99"/>
    <w:rsid w:val="008451A6"/>
    <w:rsid w:val="0084688C"/>
    <w:rsid w:val="0084699B"/>
    <w:rsid w:val="00847774"/>
    <w:rsid w:val="00847F10"/>
    <w:rsid w:val="00851FEA"/>
    <w:rsid w:val="00853A67"/>
    <w:rsid w:val="00855C5C"/>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8650D"/>
    <w:rsid w:val="0089053A"/>
    <w:rsid w:val="00891BC1"/>
    <w:rsid w:val="008922C3"/>
    <w:rsid w:val="0089268B"/>
    <w:rsid w:val="00892D7D"/>
    <w:rsid w:val="00893FF9"/>
    <w:rsid w:val="00895F79"/>
    <w:rsid w:val="008960FA"/>
    <w:rsid w:val="00896D9A"/>
    <w:rsid w:val="0089781D"/>
    <w:rsid w:val="00897AA7"/>
    <w:rsid w:val="008A03BF"/>
    <w:rsid w:val="008A03F1"/>
    <w:rsid w:val="008A127A"/>
    <w:rsid w:val="008A26CE"/>
    <w:rsid w:val="008A3A08"/>
    <w:rsid w:val="008B03A4"/>
    <w:rsid w:val="008B03EC"/>
    <w:rsid w:val="008B0F8B"/>
    <w:rsid w:val="008B19AF"/>
    <w:rsid w:val="008C0D1B"/>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5AE"/>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77F"/>
    <w:rsid w:val="00925FA1"/>
    <w:rsid w:val="0092732A"/>
    <w:rsid w:val="00927BD2"/>
    <w:rsid w:val="009302EA"/>
    <w:rsid w:val="0093159A"/>
    <w:rsid w:val="00934CD1"/>
    <w:rsid w:val="00936CEC"/>
    <w:rsid w:val="00940D59"/>
    <w:rsid w:val="009420BA"/>
    <w:rsid w:val="00946395"/>
    <w:rsid w:val="0094683A"/>
    <w:rsid w:val="00947D78"/>
    <w:rsid w:val="00954190"/>
    <w:rsid w:val="009605C4"/>
    <w:rsid w:val="0096103D"/>
    <w:rsid w:val="00961DA5"/>
    <w:rsid w:val="00965694"/>
    <w:rsid w:val="00966252"/>
    <w:rsid w:val="009662A7"/>
    <w:rsid w:val="009677CB"/>
    <w:rsid w:val="0096787E"/>
    <w:rsid w:val="00974003"/>
    <w:rsid w:val="00974498"/>
    <w:rsid w:val="009744C5"/>
    <w:rsid w:val="009813DA"/>
    <w:rsid w:val="0098270F"/>
    <w:rsid w:val="00985AC4"/>
    <w:rsid w:val="00990617"/>
    <w:rsid w:val="00992395"/>
    <w:rsid w:val="009932A2"/>
    <w:rsid w:val="009952F7"/>
    <w:rsid w:val="0099593B"/>
    <w:rsid w:val="00995FCA"/>
    <w:rsid w:val="009973E1"/>
    <w:rsid w:val="00997CC1"/>
    <w:rsid w:val="009A249F"/>
    <w:rsid w:val="009A3192"/>
    <w:rsid w:val="009A4876"/>
    <w:rsid w:val="009A5C66"/>
    <w:rsid w:val="009A7017"/>
    <w:rsid w:val="009A785C"/>
    <w:rsid w:val="009B2969"/>
    <w:rsid w:val="009B3936"/>
    <w:rsid w:val="009B4983"/>
    <w:rsid w:val="009C0653"/>
    <w:rsid w:val="009C19EB"/>
    <w:rsid w:val="009C2052"/>
    <w:rsid w:val="009C3476"/>
    <w:rsid w:val="009C4133"/>
    <w:rsid w:val="009C5BA0"/>
    <w:rsid w:val="009C6F6C"/>
    <w:rsid w:val="009C7C7F"/>
    <w:rsid w:val="009D2811"/>
    <w:rsid w:val="009E0E21"/>
    <w:rsid w:val="009E113F"/>
    <w:rsid w:val="009E157F"/>
    <w:rsid w:val="009E5012"/>
    <w:rsid w:val="009F03FF"/>
    <w:rsid w:val="009F4A56"/>
    <w:rsid w:val="009F5005"/>
    <w:rsid w:val="00A10617"/>
    <w:rsid w:val="00A114E5"/>
    <w:rsid w:val="00A1187B"/>
    <w:rsid w:val="00A12967"/>
    <w:rsid w:val="00A13C6C"/>
    <w:rsid w:val="00A141E2"/>
    <w:rsid w:val="00A14C03"/>
    <w:rsid w:val="00A15F6C"/>
    <w:rsid w:val="00A20E88"/>
    <w:rsid w:val="00A221E1"/>
    <w:rsid w:val="00A22D5D"/>
    <w:rsid w:val="00A22F07"/>
    <w:rsid w:val="00A25066"/>
    <w:rsid w:val="00A308EB"/>
    <w:rsid w:val="00A31715"/>
    <w:rsid w:val="00A31C07"/>
    <w:rsid w:val="00A328CD"/>
    <w:rsid w:val="00A33949"/>
    <w:rsid w:val="00A33D9E"/>
    <w:rsid w:val="00A36414"/>
    <w:rsid w:val="00A37231"/>
    <w:rsid w:val="00A37706"/>
    <w:rsid w:val="00A377C2"/>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67DD8"/>
    <w:rsid w:val="00A7376F"/>
    <w:rsid w:val="00A74161"/>
    <w:rsid w:val="00A747E9"/>
    <w:rsid w:val="00A74FEC"/>
    <w:rsid w:val="00A75C25"/>
    <w:rsid w:val="00A7699E"/>
    <w:rsid w:val="00A854D0"/>
    <w:rsid w:val="00A868BA"/>
    <w:rsid w:val="00A86B7C"/>
    <w:rsid w:val="00A91691"/>
    <w:rsid w:val="00A9459C"/>
    <w:rsid w:val="00A9519D"/>
    <w:rsid w:val="00A954C1"/>
    <w:rsid w:val="00A96269"/>
    <w:rsid w:val="00AA1A07"/>
    <w:rsid w:val="00AA280F"/>
    <w:rsid w:val="00AA2AD8"/>
    <w:rsid w:val="00AA2BF2"/>
    <w:rsid w:val="00AA2E22"/>
    <w:rsid w:val="00AA32F2"/>
    <w:rsid w:val="00AA5FA5"/>
    <w:rsid w:val="00AA715B"/>
    <w:rsid w:val="00AB0C42"/>
    <w:rsid w:val="00AB3160"/>
    <w:rsid w:val="00AB6A6C"/>
    <w:rsid w:val="00AC2752"/>
    <w:rsid w:val="00AC4674"/>
    <w:rsid w:val="00AC4B15"/>
    <w:rsid w:val="00AC56F9"/>
    <w:rsid w:val="00AD0CB4"/>
    <w:rsid w:val="00AD12AE"/>
    <w:rsid w:val="00AD1D73"/>
    <w:rsid w:val="00AD3400"/>
    <w:rsid w:val="00AD4160"/>
    <w:rsid w:val="00AD57EE"/>
    <w:rsid w:val="00AD6ED5"/>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47AE1"/>
    <w:rsid w:val="00B50532"/>
    <w:rsid w:val="00B50EE2"/>
    <w:rsid w:val="00B510C1"/>
    <w:rsid w:val="00B51AD9"/>
    <w:rsid w:val="00B52129"/>
    <w:rsid w:val="00B553D4"/>
    <w:rsid w:val="00B55550"/>
    <w:rsid w:val="00B574CB"/>
    <w:rsid w:val="00B61F27"/>
    <w:rsid w:val="00B6244D"/>
    <w:rsid w:val="00B624BE"/>
    <w:rsid w:val="00B628B5"/>
    <w:rsid w:val="00B62BED"/>
    <w:rsid w:val="00B63D7E"/>
    <w:rsid w:val="00B666AB"/>
    <w:rsid w:val="00B70C8A"/>
    <w:rsid w:val="00B77AA7"/>
    <w:rsid w:val="00B80555"/>
    <w:rsid w:val="00B82531"/>
    <w:rsid w:val="00B82E1E"/>
    <w:rsid w:val="00B85FA4"/>
    <w:rsid w:val="00B86B36"/>
    <w:rsid w:val="00B86F8A"/>
    <w:rsid w:val="00B8735D"/>
    <w:rsid w:val="00B87489"/>
    <w:rsid w:val="00B91D01"/>
    <w:rsid w:val="00B94410"/>
    <w:rsid w:val="00B96325"/>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3F3F"/>
    <w:rsid w:val="00C0404C"/>
    <w:rsid w:val="00C06DBF"/>
    <w:rsid w:val="00C100F8"/>
    <w:rsid w:val="00C102C6"/>
    <w:rsid w:val="00C1136E"/>
    <w:rsid w:val="00C1166E"/>
    <w:rsid w:val="00C12ABB"/>
    <w:rsid w:val="00C134BA"/>
    <w:rsid w:val="00C13C15"/>
    <w:rsid w:val="00C1535D"/>
    <w:rsid w:val="00C2131B"/>
    <w:rsid w:val="00C22C53"/>
    <w:rsid w:val="00C24E1B"/>
    <w:rsid w:val="00C2570A"/>
    <w:rsid w:val="00C264C0"/>
    <w:rsid w:val="00C33973"/>
    <w:rsid w:val="00C33BC5"/>
    <w:rsid w:val="00C345FD"/>
    <w:rsid w:val="00C3526E"/>
    <w:rsid w:val="00C35A13"/>
    <w:rsid w:val="00C36283"/>
    <w:rsid w:val="00C3747C"/>
    <w:rsid w:val="00C37BAC"/>
    <w:rsid w:val="00C45444"/>
    <w:rsid w:val="00C46512"/>
    <w:rsid w:val="00C47C24"/>
    <w:rsid w:val="00C50ACD"/>
    <w:rsid w:val="00C50EA4"/>
    <w:rsid w:val="00C53809"/>
    <w:rsid w:val="00C53CD0"/>
    <w:rsid w:val="00C54139"/>
    <w:rsid w:val="00C54CB5"/>
    <w:rsid w:val="00C55238"/>
    <w:rsid w:val="00C55524"/>
    <w:rsid w:val="00C55C29"/>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740"/>
    <w:rsid w:val="00C97817"/>
    <w:rsid w:val="00C97B42"/>
    <w:rsid w:val="00CA27C3"/>
    <w:rsid w:val="00CA2AE1"/>
    <w:rsid w:val="00CA30FB"/>
    <w:rsid w:val="00CB52CA"/>
    <w:rsid w:val="00CB6561"/>
    <w:rsid w:val="00CB66D0"/>
    <w:rsid w:val="00CB7B45"/>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5C6"/>
    <w:rsid w:val="00CE56D5"/>
    <w:rsid w:val="00CE6DD5"/>
    <w:rsid w:val="00CE7060"/>
    <w:rsid w:val="00CE70A4"/>
    <w:rsid w:val="00CF20EE"/>
    <w:rsid w:val="00CF35B8"/>
    <w:rsid w:val="00CF5927"/>
    <w:rsid w:val="00CF5C95"/>
    <w:rsid w:val="00D00BC8"/>
    <w:rsid w:val="00D02670"/>
    <w:rsid w:val="00D06B3D"/>
    <w:rsid w:val="00D06BC6"/>
    <w:rsid w:val="00D06C87"/>
    <w:rsid w:val="00D14786"/>
    <w:rsid w:val="00D16749"/>
    <w:rsid w:val="00D1740C"/>
    <w:rsid w:val="00D200C6"/>
    <w:rsid w:val="00D21DFF"/>
    <w:rsid w:val="00D222B9"/>
    <w:rsid w:val="00D2294F"/>
    <w:rsid w:val="00D233F9"/>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305"/>
    <w:rsid w:val="00D52809"/>
    <w:rsid w:val="00D53E6C"/>
    <w:rsid w:val="00D5440E"/>
    <w:rsid w:val="00D565B8"/>
    <w:rsid w:val="00D5755E"/>
    <w:rsid w:val="00D57C0F"/>
    <w:rsid w:val="00D614E8"/>
    <w:rsid w:val="00D63FDA"/>
    <w:rsid w:val="00D6588C"/>
    <w:rsid w:val="00D6788E"/>
    <w:rsid w:val="00D67DB5"/>
    <w:rsid w:val="00D73245"/>
    <w:rsid w:val="00D742CA"/>
    <w:rsid w:val="00D7621A"/>
    <w:rsid w:val="00D8032A"/>
    <w:rsid w:val="00D80BE0"/>
    <w:rsid w:val="00D84D1D"/>
    <w:rsid w:val="00D84EDF"/>
    <w:rsid w:val="00D85070"/>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C3368"/>
    <w:rsid w:val="00DC517A"/>
    <w:rsid w:val="00DC6077"/>
    <w:rsid w:val="00DC6925"/>
    <w:rsid w:val="00DC6ECD"/>
    <w:rsid w:val="00DC7CF8"/>
    <w:rsid w:val="00DD01A1"/>
    <w:rsid w:val="00DD0A21"/>
    <w:rsid w:val="00DD1829"/>
    <w:rsid w:val="00DD325C"/>
    <w:rsid w:val="00DD39EE"/>
    <w:rsid w:val="00DD3EA3"/>
    <w:rsid w:val="00DD442D"/>
    <w:rsid w:val="00DD708B"/>
    <w:rsid w:val="00DE2F25"/>
    <w:rsid w:val="00DE5DA5"/>
    <w:rsid w:val="00DE6163"/>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3A92"/>
    <w:rsid w:val="00E15D4E"/>
    <w:rsid w:val="00E166CC"/>
    <w:rsid w:val="00E17B43"/>
    <w:rsid w:val="00E22F81"/>
    <w:rsid w:val="00E22F9B"/>
    <w:rsid w:val="00E23641"/>
    <w:rsid w:val="00E23707"/>
    <w:rsid w:val="00E24AC2"/>
    <w:rsid w:val="00E273BD"/>
    <w:rsid w:val="00E2753F"/>
    <w:rsid w:val="00E27A66"/>
    <w:rsid w:val="00E31609"/>
    <w:rsid w:val="00E32D1B"/>
    <w:rsid w:val="00E32EB3"/>
    <w:rsid w:val="00E33F98"/>
    <w:rsid w:val="00E37170"/>
    <w:rsid w:val="00E4102E"/>
    <w:rsid w:val="00E411FB"/>
    <w:rsid w:val="00E43BE3"/>
    <w:rsid w:val="00E4437D"/>
    <w:rsid w:val="00E45C55"/>
    <w:rsid w:val="00E467CD"/>
    <w:rsid w:val="00E52C3C"/>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F0E"/>
    <w:rsid w:val="00E81317"/>
    <w:rsid w:val="00E82214"/>
    <w:rsid w:val="00E86F61"/>
    <w:rsid w:val="00E90E01"/>
    <w:rsid w:val="00E93AD7"/>
    <w:rsid w:val="00E93B55"/>
    <w:rsid w:val="00E96423"/>
    <w:rsid w:val="00EA2E08"/>
    <w:rsid w:val="00EA37DF"/>
    <w:rsid w:val="00EA3C20"/>
    <w:rsid w:val="00EA400B"/>
    <w:rsid w:val="00EA4B07"/>
    <w:rsid w:val="00EA4EAD"/>
    <w:rsid w:val="00EA53ED"/>
    <w:rsid w:val="00EB06A0"/>
    <w:rsid w:val="00EB1F87"/>
    <w:rsid w:val="00EB22D9"/>
    <w:rsid w:val="00EB3CAC"/>
    <w:rsid w:val="00EB42BE"/>
    <w:rsid w:val="00EB6711"/>
    <w:rsid w:val="00EC2393"/>
    <w:rsid w:val="00EC2F3C"/>
    <w:rsid w:val="00EC492F"/>
    <w:rsid w:val="00EC56F9"/>
    <w:rsid w:val="00EC6AF0"/>
    <w:rsid w:val="00EC7C06"/>
    <w:rsid w:val="00ED5CD0"/>
    <w:rsid w:val="00ED6FEA"/>
    <w:rsid w:val="00EE040A"/>
    <w:rsid w:val="00EE18A3"/>
    <w:rsid w:val="00EE20C3"/>
    <w:rsid w:val="00EE2968"/>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44"/>
    <w:rsid w:val="00F14AE3"/>
    <w:rsid w:val="00F16506"/>
    <w:rsid w:val="00F1679A"/>
    <w:rsid w:val="00F20047"/>
    <w:rsid w:val="00F21BD9"/>
    <w:rsid w:val="00F232FF"/>
    <w:rsid w:val="00F23CAD"/>
    <w:rsid w:val="00F23CE3"/>
    <w:rsid w:val="00F24226"/>
    <w:rsid w:val="00F25245"/>
    <w:rsid w:val="00F27F25"/>
    <w:rsid w:val="00F309E4"/>
    <w:rsid w:val="00F30AD5"/>
    <w:rsid w:val="00F40379"/>
    <w:rsid w:val="00F40769"/>
    <w:rsid w:val="00F42206"/>
    <w:rsid w:val="00F44028"/>
    <w:rsid w:val="00F4436A"/>
    <w:rsid w:val="00F448AB"/>
    <w:rsid w:val="00F4492F"/>
    <w:rsid w:val="00F45B17"/>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111A"/>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0F15"/>
    <w:rsid w:val="00FA6352"/>
    <w:rsid w:val="00FA68FF"/>
    <w:rsid w:val="00FA773C"/>
    <w:rsid w:val="00FA7C79"/>
    <w:rsid w:val="00FA7CE3"/>
    <w:rsid w:val="00FB10CA"/>
    <w:rsid w:val="00FB33DF"/>
    <w:rsid w:val="00FB4ED6"/>
    <w:rsid w:val="00FB74FC"/>
    <w:rsid w:val="00FC0444"/>
    <w:rsid w:val="00FC0A37"/>
    <w:rsid w:val="00FC0BCF"/>
    <w:rsid w:val="00FC46CA"/>
    <w:rsid w:val="00FC4831"/>
    <w:rsid w:val="00FC4C8E"/>
    <w:rsid w:val="00FC5E9B"/>
    <w:rsid w:val="00FC6842"/>
    <w:rsid w:val="00FD06B3"/>
    <w:rsid w:val="00FD1245"/>
    <w:rsid w:val="00FD1596"/>
    <w:rsid w:val="00FD268D"/>
    <w:rsid w:val="00FD34AA"/>
    <w:rsid w:val="00FD428B"/>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5" ma:contentTypeDescription="Create a new document for eDocs" ma:contentTypeScope="" ma:versionID="bd7c5344a46ee00179ca76ac253cd3da">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254db835248ddbe42f817313d654379e"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2023-06-16T14:22:42+00:00</_dlc_ExpireDate>
    <eDocs_SecurityClassificationTaxHTField0 xmlns="f9390f34-e66c-4ecf-81e6-3e34903e7e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633CA-3F1E-41A0-9275-1039677B81A6}">
  <ds:schemaRefs>
    <ds:schemaRef ds:uri="http://schemas.openxmlformats.org/officeDocument/2006/bibliography"/>
  </ds:schemaRefs>
</ds:datastoreItem>
</file>

<file path=customXml/itemProps2.xml><?xml version="1.0" encoding="utf-8"?>
<ds:datastoreItem xmlns:ds="http://schemas.openxmlformats.org/officeDocument/2006/customXml" ds:itemID="{B265DB2B-2A0B-44FC-A8D9-0DC4380060D6}">
  <ds:schemaRefs>
    <ds:schemaRef ds:uri="office.server.policy"/>
  </ds:schemaRefs>
</ds:datastoreItem>
</file>

<file path=customXml/itemProps3.xml><?xml version="1.0" encoding="utf-8"?>
<ds:datastoreItem xmlns:ds="http://schemas.openxmlformats.org/officeDocument/2006/customXml" ds:itemID="{A987001D-8750-4FE8-925C-7552C128AE24}">
  <ds:schemaRefs>
    <ds:schemaRef ds:uri="http://schemas.microsoft.com/sharepoint/events"/>
  </ds:schemaRefs>
</ds:datastoreItem>
</file>

<file path=customXml/itemProps4.xml><?xml version="1.0" encoding="utf-8"?>
<ds:datastoreItem xmlns:ds="http://schemas.openxmlformats.org/officeDocument/2006/customXml" ds:itemID="{C0AB374D-931B-4D5E-8D23-BA3F2309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DD819C-2DC9-46C0-B48A-CD7BCB884446}">
  <ds:schemaRefs>
    <ds:schemaRef ds:uri="http://schemas.openxmlformats.org/package/2006/metadata/core-properties"/>
    <ds:schemaRef ds:uri="http://schemas.microsoft.com/office/2006/metadata/properties"/>
    <ds:schemaRef ds:uri="http://schemas.microsoft.com/office/infopath/2007/PartnerControls"/>
    <ds:schemaRef ds:uri="13f3b028-a3e6-495c-a1e0-b5d2ff412efa"/>
    <ds:schemaRef ds:uri="f9390f34-e66c-4ecf-81e6-3e34903e7ed7"/>
    <ds:schemaRef ds:uri="http://schemas.microsoft.com/sharepoint/v3"/>
    <ds:schemaRef ds:uri="http://schemas.microsoft.com/office/2006/documentManagement/types"/>
    <ds:schemaRef ds:uri="http://purl.org/dc/terms/"/>
    <ds:schemaRef ds:uri="http://www.w3.org/XML/1998/namespace"/>
    <ds:schemaRef ds:uri="http://purl.org/dc/dcmitype/"/>
    <ds:schemaRef ds:uri="http://purl.org/dc/elements/1.1/"/>
  </ds:schemaRefs>
</ds:datastoreItem>
</file>

<file path=customXml/itemProps6.xml><?xml version="1.0" encoding="utf-8"?>
<ds:datastoreItem xmlns:ds="http://schemas.openxmlformats.org/officeDocument/2006/customXml" ds:itemID="{B440ECDA-D216-4AED-BA42-F3A90DAC1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2022-06-30T16:50:00Z</dcterms:created>
  <dcterms:modified xsi:type="dcterms:W3CDTF">2023-06-07T11:06:00Z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ies>
</file>