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427B25F2"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CD1356">
        <w:rPr>
          <w:b/>
          <w:sz w:val="24"/>
          <w:szCs w:val="24"/>
        </w:rPr>
        <w:t xml:space="preserve">Thursday, </w:t>
      </w:r>
      <w:r w:rsidR="00936CEC">
        <w:rPr>
          <w:b/>
          <w:sz w:val="24"/>
          <w:szCs w:val="24"/>
        </w:rPr>
        <w:t>15 Decem</w:t>
      </w:r>
      <w:r w:rsidR="00472E87">
        <w:rPr>
          <w:b/>
          <w:sz w:val="24"/>
          <w:szCs w:val="24"/>
        </w:rPr>
        <w:t>ber</w:t>
      </w:r>
      <w:r w:rsidR="00BF2135">
        <w:rPr>
          <w:b/>
          <w:sz w:val="24"/>
          <w:szCs w:val="24"/>
        </w:rPr>
        <w:t xml:space="preserve"> 2022</w:t>
      </w:r>
    </w:p>
    <w:p w14:paraId="13843BF0" w14:textId="0E80F0D9" w:rsidR="00167268" w:rsidRPr="00BC5F58" w:rsidRDefault="00472E87" w:rsidP="00167268">
      <w:pPr>
        <w:jc w:val="center"/>
        <w:rPr>
          <w:sz w:val="24"/>
          <w:szCs w:val="24"/>
        </w:rPr>
      </w:pPr>
      <w:r>
        <w:rPr>
          <w:sz w:val="24"/>
          <w:szCs w:val="24"/>
        </w:rPr>
        <w:t>George’s Quay House, Dublin 2</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17762CF3" w:rsidR="00D6788E" w:rsidRDefault="00167268" w:rsidP="006B42A1">
      <w:pPr>
        <w:rPr>
          <w:sz w:val="24"/>
          <w:szCs w:val="24"/>
        </w:rPr>
      </w:pPr>
      <w:r w:rsidRPr="00DD39EE">
        <w:rPr>
          <w:b/>
          <w:sz w:val="24"/>
          <w:szCs w:val="24"/>
        </w:rPr>
        <w:t>Present:</w:t>
      </w:r>
      <w:r w:rsidR="006E6347" w:rsidRPr="00C100F8">
        <w:rPr>
          <w:sz w:val="24"/>
          <w:szCs w:val="24"/>
        </w:rPr>
        <w:t xml:space="preserve"> </w:t>
      </w:r>
      <w:r w:rsidR="00C100F8" w:rsidRPr="00C100F8">
        <w:rPr>
          <w:sz w:val="24"/>
          <w:szCs w:val="24"/>
        </w:rPr>
        <w:t xml:space="preserve">Catherine Heaney, </w:t>
      </w:r>
      <w:r w:rsidR="00C100F8">
        <w:rPr>
          <w:sz w:val="24"/>
          <w:szCs w:val="24"/>
        </w:rPr>
        <w:t>Seán Sheridan</w:t>
      </w:r>
      <w:r w:rsidR="00F46DFB">
        <w:rPr>
          <w:sz w:val="24"/>
          <w:szCs w:val="24"/>
        </w:rPr>
        <w:t xml:space="preserve">, </w:t>
      </w:r>
      <w:r w:rsidR="004B749D">
        <w:rPr>
          <w:sz w:val="24"/>
          <w:szCs w:val="24"/>
        </w:rPr>
        <w:t xml:space="preserve">Mary Doyle, </w:t>
      </w:r>
      <w:r w:rsidR="00594C58">
        <w:rPr>
          <w:sz w:val="24"/>
          <w:szCs w:val="24"/>
        </w:rPr>
        <w:t>Teresa Blake</w:t>
      </w:r>
      <w:r w:rsidR="002C085D">
        <w:rPr>
          <w:sz w:val="24"/>
          <w:szCs w:val="24"/>
        </w:rPr>
        <w:t xml:space="preserve">, John Saunders, </w:t>
      </w:r>
      <w:r w:rsidR="00472E87">
        <w:rPr>
          <w:sz w:val="24"/>
          <w:szCs w:val="24"/>
        </w:rPr>
        <w:t>Ian Power, Claire Byrne, Brid O’Donovan</w:t>
      </w:r>
      <w:r w:rsidR="00936CEC">
        <w:rPr>
          <w:sz w:val="24"/>
          <w:szCs w:val="24"/>
        </w:rPr>
        <w:t xml:space="preserve">, Seamus Smith, Sarah Harte, Cearbhall O </w:t>
      </w:r>
      <w:proofErr w:type="spellStart"/>
      <w:r w:rsidR="00936CEC">
        <w:rPr>
          <w:sz w:val="24"/>
          <w:szCs w:val="24"/>
        </w:rPr>
        <w:t>Meadhra</w:t>
      </w:r>
      <w:proofErr w:type="spellEnd"/>
    </w:p>
    <w:p w14:paraId="173FB4AB" w14:textId="23134945" w:rsidR="00CD1356" w:rsidRDefault="00CD1356" w:rsidP="006B42A1">
      <w:pPr>
        <w:rPr>
          <w:sz w:val="24"/>
          <w:szCs w:val="24"/>
        </w:rPr>
      </w:pPr>
    </w:p>
    <w:p w14:paraId="35EEA26D" w14:textId="1010F11E" w:rsidR="00CD1356" w:rsidRDefault="00CD1356" w:rsidP="006B42A1">
      <w:pPr>
        <w:rPr>
          <w:sz w:val="24"/>
          <w:szCs w:val="24"/>
        </w:rPr>
      </w:pPr>
      <w:r w:rsidRPr="00CD1356">
        <w:rPr>
          <w:b/>
          <w:sz w:val="24"/>
          <w:szCs w:val="24"/>
        </w:rPr>
        <w:t>Apologies:</w:t>
      </w:r>
      <w:r>
        <w:rPr>
          <w:sz w:val="24"/>
          <w:szCs w:val="24"/>
        </w:rPr>
        <w:t xml:space="preserve"> </w:t>
      </w:r>
      <w:r w:rsidR="00472E87">
        <w:rPr>
          <w:sz w:val="24"/>
          <w:szCs w:val="24"/>
        </w:rPr>
        <w:t xml:space="preserve">Fiona Penollar, Joan O’Connor, </w:t>
      </w:r>
      <w:r w:rsidR="00936CEC">
        <w:rPr>
          <w:sz w:val="24"/>
          <w:szCs w:val="24"/>
        </w:rPr>
        <w:t>Tina Leonard</w:t>
      </w:r>
    </w:p>
    <w:p w14:paraId="6F9B8F85" w14:textId="4E82206D" w:rsidR="00BC5F58" w:rsidRDefault="00BC5F58">
      <w:pPr>
        <w:rPr>
          <w:sz w:val="24"/>
          <w:szCs w:val="24"/>
        </w:rPr>
      </w:pPr>
    </w:p>
    <w:p w14:paraId="3DDDC472" w14:textId="444847FD"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Fiona Coyne, </w:t>
      </w:r>
      <w:r w:rsidR="00013670">
        <w:rPr>
          <w:sz w:val="24"/>
          <w:szCs w:val="24"/>
        </w:rPr>
        <w:t xml:space="preserve">Chief Executive, </w:t>
      </w:r>
      <w:r w:rsidR="002C085D">
        <w:rPr>
          <w:sz w:val="24"/>
          <w:szCs w:val="24"/>
        </w:rPr>
        <w:t xml:space="preserve">Rachel Downes, </w:t>
      </w:r>
      <w:r w:rsidR="00472E87">
        <w:rPr>
          <w:sz w:val="24"/>
          <w:szCs w:val="24"/>
        </w:rPr>
        <w:t xml:space="preserve">Carmel Beirne, Adrian O’Connor, </w:t>
      </w:r>
      <w:r w:rsidR="004B749D">
        <w:rPr>
          <w:sz w:val="24"/>
          <w:szCs w:val="24"/>
        </w:rPr>
        <w:t>Gr</w:t>
      </w:r>
      <w:r w:rsidR="00B4149F">
        <w:rPr>
          <w:sz w:val="24"/>
          <w:szCs w:val="24"/>
        </w:rPr>
        <w:t>aham Long (also taking minutes),</w:t>
      </w:r>
      <w:r w:rsidR="00DF1823">
        <w:rPr>
          <w:sz w:val="24"/>
          <w:szCs w:val="24"/>
        </w:rPr>
        <w:t xml:space="preserve"> </w:t>
      </w:r>
      <w:r w:rsidR="00472E87">
        <w:rPr>
          <w:sz w:val="24"/>
          <w:szCs w:val="24"/>
        </w:rPr>
        <w:t xml:space="preserve">Gary Watters (item </w:t>
      </w:r>
      <w:r w:rsidR="00717B96">
        <w:rPr>
          <w:sz w:val="24"/>
          <w:szCs w:val="24"/>
        </w:rPr>
        <w:t>5</w:t>
      </w:r>
      <w:r w:rsidR="00472E87">
        <w:rPr>
          <w:sz w:val="24"/>
          <w:szCs w:val="24"/>
        </w:rPr>
        <w:t xml:space="preserve">); Claudia Carr, Clare McCarthy (BearingPoint, item </w:t>
      </w:r>
      <w:r w:rsidR="00717B96">
        <w:rPr>
          <w:sz w:val="24"/>
          <w:szCs w:val="24"/>
        </w:rPr>
        <w:t>10</w:t>
      </w:r>
      <w:r w:rsidR="00472E87">
        <w:rPr>
          <w:sz w:val="24"/>
          <w:szCs w:val="24"/>
        </w:rPr>
        <w:t>)</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15BB5490" w:rsidR="00920F0A" w:rsidRDefault="009952F7">
      <w:pPr>
        <w:rPr>
          <w:sz w:val="24"/>
          <w:szCs w:val="24"/>
        </w:rPr>
      </w:pPr>
      <w:r>
        <w:rPr>
          <w:sz w:val="24"/>
          <w:szCs w:val="24"/>
        </w:rPr>
        <w:t xml:space="preserve"> </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2CD31B49">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37191C" w:rsidRPr="00DD39EE" w14:paraId="576D4A49" w14:textId="77777777" w:rsidTr="2CD31B49">
        <w:tc>
          <w:tcPr>
            <w:tcW w:w="824" w:type="dxa"/>
            <w:tcBorders>
              <w:top w:val="dotted" w:sz="4" w:space="0" w:color="auto"/>
              <w:bottom w:val="dotted" w:sz="4" w:space="0" w:color="auto"/>
            </w:tcBorders>
          </w:tcPr>
          <w:p w14:paraId="45F6D640" w14:textId="1B31DF8D" w:rsidR="0037191C" w:rsidRPr="00F27F25" w:rsidRDefault="006A05B8" w:rsidP="00770B98">
            <w:pPr>
              <w:rPr>
                <w:b/>
                <w:sz w:val="24"/>
                <w:szCs w:val="24"/>
              </w:rPr>
            </w:pPr>
            <w:r>
              <w:rPr>
                <w:b/>
                <w:sz w:val="24"/>
                <w:szCs w:val="24"/>
              </w:rPr>
              <w:t>1</w:t>
            </w:r>
          </w:p>
        </w:tc>
        <w:tc>
          <w:tcPr>
            <w:tcW w:w="8192" w:type="dxa"/>
            <w:tcBorders>
              <w:top w:val="dotted" w:sz="4" w:space="0" w:color="auto"/>
              <w:bottom w:val="dotted" w:sz="4" w:space="0" w:color="auto"/>
            </w:tcBorders>
          </w:tcPr>
          <w:p w14:paraId="19CC8DEC" w14:textId="1E6F55F3" w:rsidR="006E6347" w:rsidRPr="00F27F25" w:rsidRDefault="004B4306" w:rsidP="00A25066">
            <w:pPr>
              <w:rPr>
                <w:b/>
                <w:sz w:val="24"/>
                <w:szCs w:val="24"/>
              </w:rPr>
            </w:pPr>
            <w:r>
              <w:rPr>
                <w:b/>
                <w:sz w:val="24"/>
                <w:szCs w:val="24"/>
              </w:rPr>
              <w:t>Declaration of Interests</w:t>
            </w:r>
          </w:p>
        </w:tc>
      </w:tr>
      <w:tr w:rsidR="00A25066" w:rsidRPr="00DD39EE" w14:paraId="3CC3AD30" w14:textId="77777777" w:rsidTr="2CD31B49">
        <w:tc>
          <w:tcPr>
            <w:tcW w:w="824" w:type="dxa"/>
            <w:tcBorders>
              <w:top w:val="dotted" w:sz="4" w:space="0" w:color="auto"/>
              <w:bottom w:val="dotted" w:sz="4" w:space="0" w:color="auto"/>
            </w:tcBorders>
          </w:tcPr>
          <w:p w14:paraId="3D52EF09" w14:textId="42CE9540" w:rsidR="00A25066" w:rsidRPr="00F27F25" w:rsidRDefault="006A05B8" w:rsidP="00A25066">
            <w:pPr>
              <w:rPr>
                <w:sz w:val="24"/>
                <w:szCs w:val="24"/>
              </w:rPr>
            </w:pPr>
            <w:r>
              <w:rPr>
                <w:sz w:val="24"/>
                <w:szCs w:val="24"/>
              </w:rPr>
              <w:t>1</w:t>
            </w:r>
            <w:r w:rsidR="004B4306">
              <w:rPr>
                <w:sz w:val="24"/>
                <w:szCs w:val="24"/>
              </w:rPr>
              <w:t>.1</w:t>
            </w:r>
          </w:p>
        </w:tc>
        <w:tc>
          <w:tcPr>
            <w:tcW w:w="8192" w:type="dxa"/>
            <w:tcBorders>
              <w:top w:val="dotted" w:sz="4" w:space="0" w:color="auto"/>
              <w:bottom w:val="dotted" w:sz="4" w:space="0" w:color="auto"/>
            </w:tcBorders>
          </w:tcPr>
          <w:p w14:paraId="5A3B44D6" w14:textId="5DED82E9" w:rsidR="009A5C66" w:rsidRDefault="00235143" w:rsidP="0003041E">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03041E">
              <w:rPr>
                <w:sz w:val="24"/>
                <w:szCs w:val="24"/>
              </w:rPr>
              <w:t>No relevant interests were declared.</w:t>
            </w:r>
          </w:p>
          <w:p w14:paraId="31A908CF" w14:textId="03FB4964" w:rsidR="009A5C66" w:rsidRPr="00F27F25" w:rsidRDefault="009A5C66" w:rsidP="007915D4">
            <w:pPr>
              <w:jc w:val="both"/>
              <w:rPr>
                <w:sz w:val="24"/>
                <w:szCs w:val="24"/>
              </w:rPr>
            </w:pPr>
          </w:p>
        </w:tc>
      </w:tr>
      <w:tr w:rsidR="00085CAE" w:rsidRPr="00DD39EE" w14:paraId="549175D2" w14:textId="77777777" w:rsidTr="2CD31B49">
        <w:tc>
          <w:tcPr>
            <w:tcW w:w="824" w:type="dxa"/>
            <w:tcBorders>
              <w:top w:val="dotted" w:sz="4" w:space="0" w:color="auto"/>
              <w:bottom w:val="dotted" w:sz="4" w:space="0" w:color="auto"/>
            </w:tcBorders>
          </w:tcPr>
          <w:p w14:paraId="00AAE636" w14:textId="2F125A2B" w:rsidR="00085CAE" w:rsidRDefault="00085CAE" w:rsidP="00085CAE">
            <w:pPr>
              <w:rPr>
                <w:sz w:val="24"/>
                <w:szCs w:val="24"/>
              </w:rPr>
            </w:pPr>
            <w:r>
              <w:rPr>
                <w:b/>
                <w:sz w:val="24"/>
                <w:szCs w:val="24"/>
              </w:rPr>
              <w:t>2</w:t>
            </w:r>
          </w:p>
        </w:tc>
        <w:tc>
          <w:tcPr>
            <w:tcW w:w="8192" w:type="dxa"/>
            <w:tcBorders>
              <w:top w:val="dotted" w:sz="4" w:space="0" w:color="auto"/>
              <w:bottom w:val="dotted" w:sz="4" w:space="0" w:color="auto"/>
            </w:tcBorders>
          </w:tcPr>
          <w:p w14:paraId="374E5EA3" w14:textId="3760C25A" w:rsidR="00085CAE" w:rsidRDefault="00085CAE" w:rsidP="00085CAE">
            <w:pPr>
              <w:jc w:val="both"/>
              <w:rPr>
                <w:sz w:val="24"/>
                <w:szCs w:val="24"/>
              </w:rPr>
            </w:pPr>
            <w:r>
              <w:rPr>
                <w:b/>
                <w:sz w:val="24"/>
                <w:szCs w:val="24"/>
              </w:rPr>
              <w:t>Board Business and Agenda for the Meeting</w:t>
            </w:r>
          </w:p>
        </w:tc>
      </w:tr>
      <w:tr w:rsidR="00085CAE" w:rsidRPr="00DD39EE" w14:paraId="136D5C2C" w14:textId="77777777" w:rsidTr="2CD31B49">
        <w:tc>
          <w:tcPr>
            <w:tcW w:w="824" w:type="dxa"/>
            <w:tcBorders>
              <w:top w:val="dotted" w:sz="4" w:space="0" w:color="auto"/>
              <w:bottom w:val="dotted" w:sz="4" w:space="0" w:color="auto"/>
            </w:tcBorders>
          </w:tcPr>
          <w:p w14:paraId="5F53D0ED" w14:textId="34084178" w:rsidR="00085CAE" w:rsidRDefault="00085CAE" w:rsidP="00085CAE">
            <w:pPr>
              <w:rPr>
                <w:sz w:val="24"/>
                <w:szCs w:val="24"/>
              </w:rPr>
            </w:pPr>
            <w:r>
              <w:rPr>
                <w:sz w:val="24"/>
                <w:szCs w:val="24"/>
              </w:rPr>
              <w:t>2.1</w:t>
            </w:r>
          </w:p>
        </w:tc>
        <w:tc>
          <w:tcPr>
            <w:tcW w:w="8192" w:type="dxa"/>
            <w:tcBorders>
              <w:top w:val="dotted" w:sz="4" w:space="0" w:color="auto"/>
              <w:bottom w:val="dotted" w:sz="4" w:space="0" w:color="auto"/>
            </w:tcBorders>
          </w:tcPr>
          <w:p w14:paraId="6B20FE1A" w14:textId="19DCADB0" w:rsidR="000F30F8" w:rsidRDefault="000F30F8" w:rsidP="00085CAE">
            <w:pPr>
              <w:rPr>
                <w:sz w:val="24"/>
                <w:szCs w:val="24"/>
              </w:rPr>
            </w:pPr>
            <w:r>
              <w:rPr>
                <w:sz w:val="24"/>
                <w:szCs w:val="24"/>
              </w:rPr>
              <w:t>Joan O’Connor will be leaving the Board at the end of December. The Chair thanked Joan for her support to the Board, particularly in relation to the development of new SLAs. The Board expressed their appreciation for Joan’s contribution to the organisation.</w:t>
            </w:r>
          </w:p>
          <w:p w14:paraId="6BBD1C2C" w14:textId="77777777" w:rsidR="000F30F8" w:rsidRDefault="000F30F8" w:rsidP="00085CAE">
            <w:pPr>
              <w:rPr>
                <w:sz w:val="24"/>
                <w:szCs w:val="24"/>
              </w:rPr>
            </w:pPr>
          </w:p>
          <w:p w14:paraId="2D99DB64" w14:textId="6BC12534" w:rsidR="00085CAE" w:rsidRDefault="00085CAE" w:rsidP="00085CAE">
            <w:pPr>
              <w:rPr>
                <w:sz w:val="24"/>
                <w:szCs w:val="24"/>
              </w:rPr>
            </w:pPr>
            <w:r>
              <w:rPr>
                <w:sz w:val="24"/>
                <w:szCs w:val="24"/>
              </w:rPr>
              <w:t xml:space="preserve">The agenda for the </w:t>
            </w:r>
            <w:r w:rsidR="00936CEC">
              <w:rPr>
                <w:sz w:val="24"/>
                <w:szCs w:val="24"/>
              </w:rPr>
              <w:t>December</w:t>
            </w:r>
            <w:r>
              <w:rPr>
                <w:sz w:val="24"/>
                <w:szCs w:val="24"/>
              </w:rPr>
              <w:t xml:space="preserve"> meeting was adopted by the Board.</w:t>
            </w:r>
          </w:p>
          <w:p w14:paraId="2D82F13C" w14:textId="77777777" w:rsidR="00085CAE" w:rsidRDefault="00085CAE" w:rsidP="00085CAE">
            <w:pPr>
              <w:jc w:val="both"/>
              <w:rPr>
                <w:sz w:val="24"/>
                <w:szCs w:val="24"/>
              </w:rPr>
            </w:pPr>
          </w:p>
        </w:tc>
      </w:tr>
      <w:tr w:rsidR="00085CAE" w:rsidRPr="00DD39EE" w14:paraId="788BCF24" w14:textId="77777777" w:rsidTr="2CD31B49">
        <w:tc>
          <w:tcPr>
            <w:tcW w:w="824" w:type="dxa"/>
            <w:tcBorders>
              <w:top w:val="dotted" w:sz="4" w:space="0" w:color="auto"/>
              <w:bottom w:val="dotted" w:sz="4" w:space="0" w:color="auto"/>
            </w:tcBorders>
          </w:tcPr>
          <w:p w14:paraId="2DC55052" w14:textId="1D44C7F2" w:rsidR="00085CAE" w:rsidRPr="00837B44" w:rsidRDefault="00085CAE" w:rsidP="00085CAE">
            <w:pPr>
              <w:rPr>
                <w:b/>
                <w:sz w:val="24"/>
                <w:szCs w:val="24"/>
              </w:rPr>
            </w:pPr>
            <w:r>
              <w:rPr>
                <w:b/>
                <w:sz w:val="24"/>
                <w:szCs w:val="24"/>
              </w:rPr>
              <w:t>3</w:t>
            </w:r>
          </w:p>
        </w:tc>
        <w:tc>
          <w:tcPr>
            <w:tcW w:w="8192" w:type="dxa"/>
            <w:tcBorders>
              <w:top w:val="dotted" w:sz="4" w:space="0" w:color="auto"/>
              <w:bottom w:val="dotted" w:sz="4" w:space="0" w:color="auto"/>
            </w:tcBorders>
          </w:tcPr>
          <w:p w14:paraId="05A726E5" w14:textId="4F62DD20" w:rsidR="00085CAE" w:rsidRPr="000B13B4" w:rsidRDefault="00085CAE" w:rsidP="00085CAE">
            <w:pPr>
              <w:jc w:val="both"/>
              <w:rPr>
                <w:b/>
                <w:sz w:val="24"/>
                <w:szCs w:val="24"/>
              </w:rPr>
            </w:pPr>
            <w:r>
              <w:rPr>
                <w:b/>
                <w:sz w:val="24"/>
                <w:szCs w:val="24"/>
              </w:rPr>
              <w:t>Minutes of Previous M</w:t>
            </w:r>
            <w:r w:rsidRPr="00F27F25">
              <w:rPr>
                <w:b/>
                <w:sz w:val="24"/>
                <w:szCs w:val="24"/>
              </w:rPr>
              <w:t xml:space="preserve">eeting </w:t>
            </w:r>
          </w:p>
        </w:tc>
      </w:tr>
      <w:tr w:rsidR="00085CAE" w:rsidRPr="00DD39EE" w14:paraId="794958BA" w14:textId="77777777" w:rsidTr="2CD31B49">
        <w:tc>
          <w:tcPr>
            <w:tcW w:w="824" w:type="dxa"/>
            <w:tcBorders>
              <w:top w:val="dotted" w:sz="4" w:space="0" w:color="auto"/>
              <w:bottom w:val="dotted" w:sz="4" w:space="0" w:color="auto"/>
            </w:tcBorders>
          </w:tcPr>
          <w:p w14:paraId="796F1747" w14:textId="6F9E87A0" w:rsidR="00085CAE" w:rsidRDefault="00085CAE" w:rsidP="00085CAE">
            <w:pPr>
              <w:rPr>
                <w:sz w:val="24"/>
                <w:szCs w:val="24"/>
              </w:rPr>
            </w:pPr>
            <w:r>
              <w:rPr>
                <w:sz w:val="24"/>
                <w:szCs w:val="24"/>
              </w:rPr>
              <w:t>3</w:t>
            </w:r>
            <w:r w:rsidRPr="00DD39EE">
              <w:rPr>
                <w:sz w:val="24"/>
                <w:szCs w:val="24"/>
              </w:rPr>
              <w:t>.1</w:t>
            </w:r>
          </w:p>
        </w:tc>
        <w:tc>
          <w:tcPr>
            <w:tcW w:w="8192" w:type="dxa"/>
            <w:tcBorders>
              <w:top w:val="dotted" w:sz="4" w:space="0" w:color="auto"/>
              <w:bottom w:val="dotted" w:sz="4" w:space="0" w:color="auto"/>
            </w:tcBorders>
          </w:tcPr>
          <w:p w14:paraId="7684A6EF" w14:textId="60F37C4A" w:rsidR="004514B2" w:rsidRDefault="004514B2" w:rsidP="00085CAE">
            <w:pPr>
              <w:jc w:val="both"/>
              <w:rPr>
                <w:sz w:val="24"/>
                <w:szCs w:val="24"/>
              </w:rPr>
            </w:pPr>
            <w:r>
              <w:rPr>
                <w:sz w:val="24"/>
                <w:szCs w:val="24"/>
              </w:rPr>
              <w:t xml:space="preserve">The minutes of the meeting held on </w:t>
            </w:r>
            <w:r w:rsidR="00936CEC">
              <w:rPr>
                <w:sz w:val="24"/>
                <w:szCs w:val="24"/>
              </w:rPr>
              <w:t>20 October 2022</w:t>
            </w:r>
            <w:r>
              <w:rPr>
                <w:sz w:val="24"/>
                <w:szCs w:val="24"/>
              </w:rPr>
              <w:t xml:space="preserve"> were proposed by </w:t>
            </w:r>
            <w:r w:rsidR="000F30F8">
              <w:rPr>
                <w:sz w:val="24"/>
                <w:szCs w:val="24"/>
              </w:rPr>
              <w:t>Ian Power and seconded by Seán Sheridan</w:t>
            </w:r>
            <w:r>
              <w:rPr>
                <w:sz w:val="24"/>
                <w:szCs w:val="24"/>
              </w:rPr>
              <w:t>.</w:t>
            </w:r>
          </w:p>
          <w:p w14:paraId="35DCF901" w14:textId="3E0359BD" w:rsidR="00085CAE" w:rsidRDefault="00085CAE" w:rsidP="0089781D">
            <w:pPr>
              <w:jc w:val="both"/>
              <w:rPr>
                <w:sz w:val="24"/>
                <w:szCs w:val="24"/>
              </w:rPr>
            </w:pPr>
          </w:p>
        </w:tc>
      </w:tr>
      <w:tr w:rsidR="00085CAE" w:rsidRPr="00DD39EE" w14:paraId="21C8CCE2" w14:textId="77777777" w:rsidTr="2CD31B49">
        <w:tc>
          <w:tcPr>
            <w:tcW w:w="824" w:type="dxa"/>
            <w:tcBorders>
              <w:top w:val="dotted" w:sz="4" w:space="0" w:color="auto"/>
              <w:bottom w:val="dotted" w:sz="4" w:space="0" w:color="auto"/>
            </w:tcBorders>
          </w:tcPr>
          <w:p w14:paraId="73C4FFD1" w14:textId="673AE2C7" w:rsidR="00085CAE" w:rsidRPr="00A33949" w:rsidRDefault="00C3526E" w:rsidP="00085CAE">
            <w:pPr>
              <w:rPr>
                <w:b/>
                <w:sz w:val="24"/>
                <w:szCs w:val="24"/>
              </w:rPr>
            </w:pPr>
            <w:r>
              <w:rPr>
                <w:b/>
                <w:sz w:val="24"/>
                <w:szCs w:val="24"/>
              </w:rPr>
              <w:t>4</w:t>
            </w:r>
          </w:p>
        </w:tc>
        <w:tc>
          <w:tcPr>
            <w:tcW w:w="8192" w:type="dxa"/>
            <w:tcBorders>
              <w:top w:val="dotted" w:sz="4" w:space="0" w:color="auto"/>
              <w:bottom w:val="dotted" w:sz="4" w:space="0" w:color="auto"/>
            </w:tcBorders>
          </w:tcPr>
          <w:p w14:paraId="6796DDD3" w14:textId="64465DC4" w:rsidR="00085CAE" w:rsidRPr="00A33949" w:rsidRDefault="00085CAE" w:rsidP="00085CAE">
            <w:pPr>
              <w:jc w:val="both"/>
              <w:rPr>
                <w:b/>
                <w:sz w:val="24"/>
                <w:szCs w:val="24"/>
              </w:rPr>
            </w:pPr>
            <w:r w:rsidRPr="00A33949">
              <w:rPr>
                <w:b/>
                <w:sz w:val="24"/>
                <w:szCs w:val="24"/>
              </w:rPr>
              <w:t>Chief Executive and Chair’s Report</w:t>
            </w:r>
          </w:p>
        </w:tc>
      </w:tr>
      <w:tr w:rsidR="00085CAE" w:rsidRPr="00DD39EE" w14:paraId="67504F63" w14:textId="77777777" w:rsidTr="2CD31B49">
        <w:tc>
          <w:tcPr>
            <w:tcW w:w="824" w:type="dxa"/>
            <w:tcBorders>
              <w:top w:val="dotted" w:sz="4" w:space="0" w:color="auto"/>
              <w:bottom w:val="dotted" w:sz="4" w:space="0" w:color="auto"/>
            </w:tcBorders>
          </w:tcPr>
          <w:p w14:paraId="1CED8CCA" w14:textId="0B928E91" w:rsidR="00085CAE" w:rsidRDefault="00C3526E" w:rsidP="00085CAE">
            <w:pPr>
              <w:rPr>
                <w:sz w:val="24"/>
                <w:szCs w:val="24"/>
              </w:rPr>
            </w:pPr>
            <w:r>
              <w:rPr>
                <w:sz w:val="24"/>
                <w:szCs w:val="24"/>
              </w:rPr>
              <w:t>4</w:t>
            </w:r>
            <w:r w:rsidR="00085CAE">
              <w:rPr>
                <w:sz w:val="24"/>
                <w:szCs w:val="24"/>
              </w:rPr>
              <w:t>.1</w:t>
            </w:r>
          </w:p>
        </w:tc>
        <w:tc>
          <w:tcPr>
            <w:tcW w:w="8192" w:type="dxa"/>
            <w:tcBorders>
              <w:top w:val="dotted" w:sz="4" w:space="0" w:color="auto"/>
              <w:bottom w:val="dotted" w:sz="4" w:space="0" w:color="auto"/>
            </w:tcBorders>
          </w:tcPr>
          <w:p w14:paraId="235E438E" w14:textId="64C45E5A" w:rsidR="0089781D" w:rsidRDefault="00C47C24" w:rsidP="00085CAE">
            <w:pPr>
              <w:jc w:val="both"/>
              <w:rPr>
                <w:sz w:val="24"/>
                <w:szCs w:val="24"/>
              </w:rPr>
            </w:pPr>
            <w:r>
              <w:rPr>
                <w:sz w:val="24"/>
                <w:szCs w:val="24"/>
              </w:rPr>
              <w:t xml:space="preserve">Fiona Coyne spoke to </w:t>
            </w:r>
            <w:proofErr w:type="gramStart"/>
            <w:r>
              <w:rPr>
                <w:sz w:val="24"/>
                <w:szCs w:val="24"/>
              </w:rPr>
              <w:t>a number of</w:t>
            </w:r>
            <w:proofErr w:type="gramEnd"/>
            <w:r>
              <w:rPr>
                <w:sz w:val="24"/>
                <w:szCs w:val="24"/>
              </w:rPr>
              <w:t xml:space="preserve"> areas set out in her Chief Executive’s Report. Fiona noted that the timeline for the review of volunteering in the Citizens Information Services had been extended due to the volume of people involved in the consultation with BearingPoint. </w:t>
            </w:r>
          </w:p>
          <w:p w14:paraId="5C648A3F" w14:textId="18186DC7" w:rsidR="00C47C24" w:rsidRDefault="00C47C24" w:rsidP="00085CAE">
            <w:pPr>
              <w:jc w:val="both"/>
              <w:rPr>
                <w:sz w:val="24"/>
                <w:szCs w:val="24"/>
              </w:rPr>
            </w:pPr>
          </w:p>
          <w:p w14:paraId="5FA3ADA0" w14:textId="66BFE8E7" w:rsidR="0089781D" w:rsidRDefault="00C47C24" w:rsidP="00085CAE">
            <w:pPr>
              <w:jc w:val="both"/>
              <w:rPr>
                <w:sz w:val="24"/>
                <w:szCs w:val="24"/>
              </w:rPr>
            </w:pPr>
            <w:r>
              <w:rPr>
                <w:sz w:val="24"/>
                <w:szCs w:val="24"/>
              </w:rPr>
              <w:t xml:space="preserve">The revised estimates have been published and CIB’s estimate has increased by €101,000 to €60.858m. No breakdown has been received </w:t>
            </w:r>
            <w:proofErr w:type="gramStart"/>
            <w:r>
              <w:rPr>
                <w:sz w:val="24"/>
                <w:szCs w:val="24"/>
              </w:rPr>
              <w:t>as yet</w:t>
            </w:r>
            <w:proofErr w:type="gramEnd"/>
            <w:r>
              <w:rPr>
                <w:sz w:val="24"/>
                <w:szCs w:val="24"/>
              </w:rPr>
              <w:t xml:space="preserve"> on the ringfenced elements of the budget.</w:t>
            </w:r>
          </w:p>
          <w:p w14:paraId="6B56E06C" w14:textId="7EEC8EC2" w:rsidR="00C47C24" w:rsidRDefault="00C47C24" w:rsidP="00085CAE">
            <w:pPr>
              <w:jc w:val="both"/>
              <w:rPr>
                <w:sz w:val="24"/>
                <w:szCs w:val="24"/>
              </w:rPr>
            </w:pPr>
          </w:p>
          <w:p w14:paraId="542DAEAC" w14:textId="5F396BFE" w:rsidR="00C47C24" w:rsidRDefault="00C47C24" w:rsidP="00085CAE">
            <w:pPr>
              <w:jc w:val="both"/>
              <w:rPr>
                <w:sz w:val="24"/>
                <w:szCs w:val="24"/>
              </w:rPr>
            </w:pPr>
            <w:r>
              <w:rPr>
                <w:sz w:val="24"/>
                <w:szCs w:val="24"/>
              </w:rPr>
              <w:t>CIB has recruited a Communications and Public Affairs Executive</w:t>
            </w:r>
            <w:r w:rsidR="00387E53">
              <w:rPr>
                <w:sz w:val="24"/>
                <w:szCs w:val="24"/>
              </w:rPr>
              <w:t xml:space="preserve"> to assist with internal and external communications.</w:t>
            </w:r>
          </w:p>
          <w:p w14:paraId="38F0E3DD" w14:textId="0C62610B" w:rsidR="00387E53" w:rsidRDefault="00387E53" w:rsidP="00085CAE">
            <w:pPr>
              <w:jc w:val="both"/>
              <w:rPr>
                <w:sz w:val="24"/>
                <w:szCs w:val="24"/>
              </w:rPr>
            </w:pPr>
          </w:p>
          <w:p w14:paraId="3531889C" w14:textId="754E4FCB" w:rsidR="00387E53" w:rsidRDefault="00387E53" w:rsidP="00085CAE">
            <w:pPr>
              <w:jc w:val="both"/>
              <w:rPr>
                <w:sz w:val="24"/>
                <w:szCs w:val="24"/>
              </w:rPr>
            </w:pPr>
            <w:r>
              <w:rPr>
                <w:sz w:val="24"/>
                <w:szCs w:val="24"/>
              </w:rPr>
              <w:t>The CIB staff day took place on 30 November and was a good day with high energy and a focus on innovation and design thinking.</w:t>
            </w:r>
          </w:p>
          <w:p w14:paraId="585816DB" w14:textId="4671AFFE" w:rsidR="00387E53" w:rsidRDefault="00387E53" w:rsidP="00085CAE">
            <w:pPr>
              <w:jc w:val="both"/>
              <w:rPr>
                <w:sz w:val="24"/>
                <w:szCs w:val="24"/>
              </w:rPr>
            </w:pPr>
          </w:p>
          <w:p w14:paraId="12797459" w14:textId="0B95D265" w:rsidR="00387E53" w:rsidRDefault="00387E53" w:rsidP="00085CAE">
            <w:pPr>
              <w:jc w:val="both"/>
              <w:rPr>
                <w:sz w:val="24"/>
                <w:szCs w:val="24"/>
              </w:rPr>
            </w:pPr>
            <w:r>
              <w:rPr>
                <w:sz w:val="24"/>
                <w:szCs w:val="24"/>
              </w:rPr>
              <w:t>SLIS has now responded in full to outstanding audit recommendations and has returned to normal funding timelines.</w:t>
            </w:r>
          </w:p>
          <w:p w14:paraId="0DB53646" w14:textId="7BEFDD23" w:rsidR="00387E53" w:rsidRDefault="00387E53" w:rsidP="00085CAE">
            <w:pPr>
              <w:jc w:val="both"/>
              <w:rPr>
                <w:sz w:val="24"/>
                <w:szCs w:val="24"/>
              </w:rPr>
            </w:pPr>
          </w:p>
          <w:p w14:paraId="3C039362" w14:textId="50AAADF1" w:rsidR="00387E53" w:rsidRDefault="00387E53" w:rsidP="00085CAE">
            <w:pPr>
              <w:jc w:val="both"/>
              <w:rPr>
                <w:sz w:val="24"/>
                <w:szCs w:val="24"/>
              </w:rPr>
            </w:pPr>
            <w:r>
              <w:rPr>
                <w:sz w:val="24"/>
                <w:szCs w:val="24"/>
              </w:rPr>
              <w:t>Fiona attended a workshop run by DPER in relation to a life events portal.</w:t>
            </w:r>
          </w:p>
          <w:p w14:paraId="603EE126" w14:textId="73581412" w:rsidR="009F5005" w:rsidRDefault="009F5005" w:rsidP="00D73245">
            <w:pPr>
              <w:jc w:val="both"/>
              <w:rPr>
                <w:sz w:val="24"/>
                <w:szCs w:val="24"/>
              </w:rPr>
            </w:pPr>
          </w:p>
        </w:tc>
      </w:tr>
      <w:tr w:rsidR="00085CAE" w:rsidRPr="00DD39EE" w14:paraId="235E1B4C" w14:textId="77777777" w:rsidTr="2CD31B49">
        <w:tc>
          <w:tcPr>
            <w:tcW w:w="824" w:type="dxa"/>
            <w:tcBorders>
              <w:top w:val="dotted" w:sz="4" w:space="0" w:color="auto"/>
              <w:bottom w:val="dotted" w:sz="4" w:space="0" w:color="auto"/>
            </w:tcBorders>
          </w:tcPr>
          <w:p w14:paraId="57655E78" w14:textId="397A6645" w:rsidR="00085CAE" w:rsidRDefault="00085CAE" w:rsidP="00085CAE">
            <w:pPr>
              <w:rPr>
                <w:sz w:val="24"/>
                <w:szCs w:val="24"/>
              </w:rPr>
            </w:pPr>
            <w:r>
              <w:rPr>
                <w:b/>
                <w:sz w:val="24"/>
                <w:szCs w:val="24"/>
              </w:rPr>
              <w:lastRenderedPageBreak/>
              <w:t>5</w:t>
            </w:r>
          </w:p>
        </w:tc>
        <w:tc>
          <w:tcPr>
            <w:tcW w:w="8192" w:type="dxa"/>
            <w:tcBorders>
              <w:top w:val="dotted" w:sz="4" w:space="0" w:color="auto"/>
              <w:bottom w:val="dotted" w:sz="4" w:space="0" w:color="auto"/>
            </w:tcBorders>
          </w:tcPr>
          <w:p w14:paraId="66E6126F" w14:textId="0D556B97" w:rsidR="00085CAE" w:rsidRDefault="00085CAE" w:rsidP="00085CAE">
            <w:pPr>
              <w:jc w:val="both"/>
              <w:rPr>
                <w:sz w:val="24"/>
                <w:szCs w:val="24"/>
              </w:rPr>
            </w:pPr>
            <w:r w:rsidRPr="00C37BAC">
              <w:rPr>
                <w:b/>
                <w:sz w:val="24"/>
                <w:szCs w:val="24"/>
              </w:rPr>
              <w:t>Finance Matters</w:t>
            </w:r>
          </w:p>
        </w:tc>
      </w:tr>
      <w:tr w:rsidR="00085CAE" w:rsidRPr="00DD39EE" w14:paraId="5CD668BE" w14:textId="77777777" w:rsidTr="2CD31B49">
        <w:tc>
          <w:tcPr>
            <w:tcW w:w="824" w:type="dxa"/>
            <w:tcBorders>
              <w:top w:val="dotted" w:sz="4" w:space="0" w:color="auto"/>
              <w:bottom w:val="dotted" w:sz="4" w:space="0" w:color="auto"/>
            </w:tcBorders>
          </w:tcPr>
          <w:p w14:paraId="4C9C0DDD" w14:textId="3E20025D" w:rsidR="00085CAE" w:rsidRDefault="00085CAE" w:rsidP="00085CAE">
            <w:pPr>
              <w:rPr>
                <w:sz w:val="24"/>
                <w:szCs w:val="24"/>
              </w:rPr>
            </w:pPr>
            <w:r>
              <w:rPr>
                <w:sz w:val="24"/>
                <w:szCs w:val="24"/>
              </w:rPr>
              <w:t>5.1</w:t>
            </w:r>
          </w:p>
        </w:tc>
        <w:tc>
          <w:tcPr>
            <w:tcW w:w="8192" w:type="dxa"/>
            <w:tcBorders>
              <w:top w:val="dotted" w:sz="4" w:space="0" w:color="auto"/>
              <w:bottom w:val="dotted" w:sz="4" w:space="0" w:color="auto"/>
            </w:tcBorders>
          </w:tcPr>
          <w:p w14:paraId="19CCB207" w14:textId="2428CEFB" w:rsidR="00085CAE" w:rsidRDefault="00085CAE" w:rsidP="00085CAE">
            <w:pPr>
              <w:jc w:val="both"/>
              <w:rPr>
                <w:sz w:val="24"/>
                <w:szCs w:val="24"/>
              </w:rPr>
            </w:pPr>
            <w:r>
              <w:rPr>
                <w:sz w:val="24"/>
                <w:szCs w:val="24"/>
                <w:u w:val="single"/>
              </w:rPr>
              <w:t>Risk Management</w:t>
            </w:r>
          </w:p>
        </w:tc>
      </w:tr>
      <w:tr w:rsidR="00085CAE" w:rsidRPr="00DD39EE" w14:paraId="18C7D516" w14:textId="77777777" w:rsidTr="2CD31B49">
        <w:tc>
          <w:tcPr>
            <w:tcW w:w="824" w:type="dxa"/>
            <w:tcBorders>
              <w:top w:val="dotted" w:sz="4" w:space="0" w:color="auto"/>
              <w:bottom w:val="dotted" w:sz="4" w:space="0" w:color="auto"/>
            </w:tcBorders>
          </w:tcPr>
          <w:p w14:paraId="57A80DFC" w14:textId="63675D0E" w:rsidR="00085CAE" w:rsidRDefault="00085CAE" w:rsidP="00085CAE">
            <w:pPr>
              <w:rPr>
                <w:sz w:val="24"/>
                <w:szCs w:val="24"/>
              </w:rPr>
            </w:pPr>
            <w:r>
              <w:rPr>
                <w:sz w:val="24"/>
                <w:szCs w:val="24"/>
              </w:rPr>
              <w:t>5.1.1</w:t>
            </w:r>
          </w:p>
        </w:tc>
        <w:tc>
          <w:tcPr>
            <w:tcW w:w="8192" w:type="dxa"/>
            <w:tcBorders>
              <w:top w:val="dotted" w:sz="4" w:space="0" w:color="auto"/>
              <w:bottom w:val="dotted" w:sz="4" w:space="0" w:color="auto"/>
            </w:tcBorders>
          </w:tcPr>
          <w:p w14:paraId="51B00D0C" w14:textId="22F78FF5" w:rsidR="00085CAE" w:rsidRDefault="00331C23" w:rsidP="00085CAE">
            <w:pPr>
              <w:jc w:val="both"/>
              <w:rPr>
                <w:sz w:val="24"/>
                <w:szCs w:val="24"/>
              </w:rPr>
            </w:pPr>
            <w:r>
              <w:rPr>
                <w:sz w:val="24"/>
                <w:szCs w:val="24"/>
              </w:rPr>
              <w:t>A review of CIB’s risk management is now at an advanced stage with the draft report received from Mazars. On foot of the report, it is expected that the risk framework will be updated with refined risk categories, that risk appetite will need to be further defined and that there will be changes to the risk discussions at CIB’s management team meeting. The final report is scheduled to go to the FAR Committee on 1 February 2023.</w:t>
            </w:r>
          </w:p>
          <w:p w14:paraId="652D5FFA" w14:textId="69F170E1" w:rsidR="00085CAE" w:rsidRDefault="00085CAE" w:rsidP="00085CAE">
            <w:pPr>
              <w:jc w:val="both"/>
              <w:rPr>
                <w:sz w:val="24"/>
                <w:szCs w:val="24"/>
              </w:rPr>
            </w:pPr>
            <w:r>
              <w:rPr>
                <w:sz w:val="24"/>
                <w:szCs w:val="24"/>
              </w:rPr>
              <w:t xml:space="preserve"> </w:t>
            </w:r>
          </w:p>
        </w:tc>
      </w:tr>
      <w:tr w:rsidR="006D5382" w:rsidRPr="00DD39EE" w14:paraId="23FA42EB" w14:textId="77777777" w:rsidTr="2CD31B49">
        <w:tc>
          <w:tcPr>
            <w:tcW w:w="824" w:type="dxa"/>
            <w:tcBorders>
              <w:top w:val="dotted" w:sz="4" w:space="0" w:color="auto"/>
              <w:bottom w:val="dotted" w:sz="4" w:space="0" w:color="auto"/>
            </w:tcBorders>
          </w:tcPr>
          <w:p w14:paraId="120AB0C6" w14:textId="73A7F8CC" w:rsidR="006D5382" w:rsidRDefault="006D5382" w:rsidP="00085CAE">
            <w:pPr>
              <w:rPr>
                <w:sz w:val="24"/>
                <w:szCs w:val="24"/>
              </w:rPr>
            </w:pPr>
            <w:r>
              <w:rPr>
                <w:sz w:val="24"/>
                <w:szCs w:val="24"/>
              </w:rPr>
              <w:t>5.2</w:t>
            </w:r>
          </w:p>
        </w:tc>
        <w:tc>
          <w:tcPr>
            <w:tcW w:w="8192" w:type="dxa"/>
            <w:tcBorders>
              <w:top w:val="dotted" w:sz="4" w:space="0" w:color="auto"/>
              <w:bottom w:val="dotted" w:sz="4" w:space="0" w:color="auto"/>
            </w:tcBorders>
          </w:tcPr>
          <w:p w14:paraId="3F2C5D0B" w14:textId="3A1F2C8E" w:rsidR="006D5382" w:rsidRPr="00E13A92" w:rsidRDefault="006D5382" w:rsidP="00085CAE">
            <w:pPr>
              <w:jc w:val="both"/>
              <w:rPr>
                <w:sz w:val="24"/>
                <w:szCs w:val="24"/>
                <w:u w:val="single"/>
              </w:rPr>
            </w:pPr>
            <w:r w:rsidRPr="00E13A92">
              <w:rPr>
                <w:sz w:val="24"/>
                <w:szCs w:val="24"/>
                <w:u w:val="single"/>
              </w:rPr>
              <w:t>Budget Monitoring Report</w:t>
            </w:r>
          </w:p>
        </w:tc>
      </w:tr>
      <w:tr w:rsidR="006D5382" w:rsidRPr="00DD39EE" w14:paraId="7973E583" w14:textId="77777777" w:rsidTr="2CD31B49">
        <w:tc>
          <w:tcPr>
            <w:tcW w:w="824" w:type="dxa"/>
            <w:tcBorders>
              <w:top w:val="dotted" w:sz="4" w:space="0" w:color="auto"/>
              <w:bottom w:val="dotted" w:sz="4" w:space="0" w:color="auto"/>
            </w:tcBorders>
          </w:tcPr>
          <w:p w14:paraId="1ECD17C3" w14:textId="54C62349" w:rsidR="006D5382" w:rsidRDefault="006D5382" w:rsidP="00085CAE">
            <w:pPr>
              <w:rPr>
                <w:sz w:val="24"/>
                <w:szCs w:val="24"/>
              </w:rPr>
            </w:pPr>
            <w:r>
              <w:rPr>
                <w:sz w:val="24"/>
                <w:szCs w:val="24"/>
              </w:rPr>
              <w:t>5.2.1</w:t>
            </w:r>
          </w:p>
        </w:tc>
        <w:tc>
          <w:tcPr>
            <w:tcW w:w="8192" w:type="dxa"/>
            <w:tcBorders>
              <w:top w:val="dotted" w:sz="4" w:space="0" w:color="auto"/>
              <w:bottom w:val="dotted" w:sz="4" w:space="0" w:color="auto"/>
            </w:tcBorders>
          </w:tcPr>
          <w:p w14:paraId="78F9D86D" w14:textId="5F8C6410" w:rsidR="001178EE" w:rsidRDefault="00E13A92" w:rsidP="00085CAE">
            <w:pPr>
              <w:jc w:val="both"/>
              <w:rPr>
                <w:sz w:val="24"/>
                <w:szCs w:val="24"/>
              </w:rPr>
            </w:pPr>
            <w:r>
              <w:rPr>
                <w:sz w:val="24"/>
                <w:szCs w:val="24"/>
              </w:rPr>
              <w:t xml:space="preserve">The budget monitoring report for </w:t>
            </w:r>
            <w:r w:rsidR="001178EE">
              <w:rPr>
                <w:sz w:val="24"/>
                <w:szCs w:val="24"/>
              </w:rPr>
              <w:t>November</w:t>
            </w:r>
            <w:r>
              <w:rPr>
                <w:sz w:val="24"/>
                <w:szCs w:val="24"/>
              </w:rPr>
              <w:t xml:space="preserve"> shows an excess of income over expenditure of €</w:t>
            </w:r>
            <w:r w:rsidR="001178EE">
              <w:rPr>
                <w:sz w:val="24"/>
                <w:szCs w:val="24"/>
              </w:rPr>
              <w:t>537,954</w:t>
            </w:r>
            <w:r>
              <w:rPr>
                <w:sz w:val="24"/>
                <w:szCs w:val="24"/>
              </w:rPr>
              <w:t xml:space="preserve">. The larger elements of the variance include </w:t>
            </w:r>
            <w:r w:rsidR="001178EE">
              <w:rPr>
                <w:sz w:val="24"/>
                <w:szCs w:val="24"/>
              </w:rPr>
              <w:t xml:space="preserve">the withholding of grants following the mid-year reprofiling, </w:t>
            </w:r>
            <w:r w:rsidR="001A15E0">
              <w:rPr>
                <w:sz w:val="24"/>
                <w:szCs w:val="24"/>
              </w:rPr>
              <w:t>along with underspends in relation to RISLI and the contingency budget.</w:t>
            </w:r>
          </w:p>
          <w:p w14:paraId="1CAC1315" w14:textId="1064CE32" w:rsidR="00D200C6" w:rsidRDefault="00D200C6" w:rsidP="00085CAE">
            <w:pPr>
              <w:jc w:val="both"/>
              <w:rPr>
                <w:sz w:val="24"/>
                <w:szCs w:val="24"/>
              </w:rPr>
            </w:pPr>
          </w:p>
          <w:p w14:paraId="0647052C" w14:textId="2756130F" w:rsidR="00D200C6" w:rsidRDefault="00D200C6" w:rsidP="00085CAE">
            <w:pPr>
              <w:jc w:val="both"/>
              <w:rPr>
                <w:sz w:val="24"/>
                <w:szCs w:val="24"/>
              </w:rPr>
            </w:pPr>
            <w:r>
              <w:rPr>
                <w:sz w:val="24"/>
                <w:szCs w:val="24"/>
              </w:rPr>
              <w:t>The current projected outturn for 2022 is €5</w:t>
            </w:r>
            <w:r w:rsidR="001A15E0">
              <w:rPr>
                <w:sz w:val="24"/>
                <w:szCs w:val="24"/>
              </w:rPr>
              <w:t>6</w:t>
            </w:r>
            <w:r>
              <w:rPr>
                <w:sz w:val="24"/>
                <w:szCs w:val="24"/>
              </w:rPr>
              <w:t>.</w:t>
            </w:r>
            <w:r w:rsidR="001A15E0">
              <w:rPr>
                <w:sz w:val="24"/>
                <w:szCs w:val="24"/>
              </w:rPr>
              <w:t>6</w:t>
            </w:r>
            <w:r>
              <w:rPr>
                <w:sz w:val="24"/>
                <w:szCs w:val="24"/>
              </w:rPr>
              <w:t>m.</w:t>
            </w:r>
          </w:p>
          <w:p w14:paraId="2C25FD71" w14:textId="4878AD78" w:rsidR="00302B52" w:rsidRDefault="00302B52" w:rsidP="00085CAE">
            <w:pPr>
              <w:jc w:val="both"/>
              <w:rPr>
                <w:sz w:val="24"/>
                <w:szCs w:val="24"/>
              </w:rPr>
            </w:pPr>
          </w:p>
          <w:p w14:paraId="58A3B121" w14:textId="5DD2355E" w:rsidR="00302B52" w:rsidRDefault="00302B52" w:rsidP="00085CAE">
            <w:pPr>
              <w:jc w:val="both"/>
              <w:rPr>
                <w:sz w:val="24"/>
                <w:szCs w:val="24"/>
              </w:rPr>
            </w:pPr>
            <w:r>
              <w:rPr>
                <w:sz w:val="24"/>
                <w:szCs w:val="24"/>
              </w:rPr>
              <w:t>It was asked that an executive summary be provided for future financial reports setting out the key 5 or 6 matters for attention.</w:t>
            </w:r>
          </w:p>
          <w:p w14:paraId="3D156942" w14:textId="7C94086A" w:rsidR="00E13A92" w:rsidRDefault="00E13A92" w:rsidP="00085CAE">
            <w:pPr>
              <w:jc w:val="both"/>
              <w:rPr>
                <w:sz w:val="24"/>
                <w:szCs w:val="24"/>
              </w:rPr>
            </w:pPr>
          </w:p>
        </w:tc>
      </w:tr>
      <w:tr w:rsidR="00791CB1" w:rsidRPr="00DD39EE" w14:paraId="5FD62070" w14:textId="77777777" w:rsidTr="2CD31B49">
        <w:tc>
          <w:tcPr>
            <w:tcW w:w="824" w:type="dxa"/>
            <w:tcBorders>
              <w:top w:val="dotted" w:sz="4" w:space="0" w:color="auto"/>
              <w:bottom w:val="dotted" w:sz="4" w:space="0" w:color="auto"/>
            </w:tcBorders>
          </w:tcPr>
          <w:p w14:paraId="292E036F" w14:textId="015F5EC5" w:rsidR="00791CB1" w:rsidRDefault="00791CB1" w:rsidP="00791CB1">
            <w:pPr>
              <w:rPr>
                <w:sz w:val="24"/>
                <w:szCs w:val="24"/>
              </w:rPr>
            </w:pPr>
            <w:r>
              <w:rPr>
                <w:sz w:val="24"/>
                <w:szCs w:val="24"/>
              </w:rPr>
              <w:t>5.3</w:t>
            </w:r>
          </w:p>
        </w:tc>
        <w:tc>
          <w:tcPr>
            <w:tcW w:w="8192" w:type="dxa"/>
            <w:tcBorders>
              <w:top w:val="dotted" w:sz="4" w:space="0" w:color="auto"/>
              <w:bottom w:val="dotted" w:sz="4" w:space="0" w:color="auto"/>
            </w:tcBorders>
          </w:tcPr>
          <w:p w14:paraId="6546952F" w14:textId="295F1E89" w:rsidR="00791CB1" w:rsidRDefault="00791CB1" w:rsidP="00791CB1">
            <w:pPr>
              <w:jc w:val="both"/>
              <w:rPr>
                <w:sz w:val="24"/>
                <w:szCs w:val="24"/>
              </w:rPr>
            </w:pPr>
            <w:r>
              <w:rPr>
                <w:sz w:val="24"/>
                <w:szCs w:val="24"/>
                <w:u w:val="single"/>
              </w:rPr>
              <w:t>Procurement</w:t>
            </w:r>
          </w:p>
        </w:tc>
      </w:tr>
      <w:tr w:rsidR="00791CB1" w:rsidRPr="00DD39EE" w14:paraId="4F4BCB84" w14:textId="77777777" w:rsidTr="2CD31B49">
        <w:tc>
          <w:tcPr>
            <w:tcW w:w="824" w:type="dxa"/>
            <w:tcBorders>
              <w:top w:val="dotted" w:sz="4" w:space="0" w:color="auto"/>
              <w:bottom w:val="dotted" w:sz="4" w:space="0" w:color="auto"/>
            </w:tcBorders>
          </w:tcPr>
          <w:p w14:paraId="515F10F3" w14:textId="6B8841AD" w:rsidR="00791CB1" w:rsidRDefault="00791CB1" w:rsidP="00791CB1">
            <w:pPr>
              <w:rPr>
                <w:sz w:val="24"/>
                <w:szCs w:val="24"/>
              </w:rPr>
            </w:pPr>
            <w:r>
              <w:rPr>
                <w:sz w:val="24"/>
                <w:szCs w:val="24"/>
              </w:rPr>
              <w:t>5.3.1</w:t>
            </w:r>
          </w:p>
        </w:tc>
        <w:tc>
          <w:tcPr>
            <w:tcW w:w="8192" w:type="dxa"/>
            <w:tcBorders>
              <w:top w:val="dotted" w:sz="4" w:space="0" w:color="auto"/>
              <w:bottom w:val="dotted" w:sz="4" w:space="0" w:color="auto"/>
            </w:tcBorders>
          </w:tcPr>
          <w:p w14:paraId="1DDDB213" w14:textId="41A57026" w:rsidR="00791CB1" w:rsidRDefault="00791CB1" w:rsidP="00791CB1">
            <w:pPr>
              <w:jc w:val="both"/>
              <w:rPr>
                <w:sz w:val="24"/>
                <w:szCs w:val="24"/>
              </w:rPr>
            </w:pPr>
            <w:r>
              <w:rPr>
                <w:sz w:val="24"/>
                <w:szCs w:val="24"/>
              </w:rPr>
              <w:t>Following a procurement competition, the Board approved the award of a contract for HR and IR services for CIB and the Service Delivery Companies to RSM Ireland.</w:t>
            </w:r>
          </w:p>
          <w:p w14:paraId="471A195C" w14:textId="77777777" w:rsidR="00791CB1" w:rsidRDefault="00791CB1" w:rsidP="00791CB1">
            <w:pPr>
              <w:jc w:val="both"/>
              <w:rPr>
                <w:sz w:val="24"/>
                <w:szCs w:val="24"/>
              </w:rPr>
            </w:pPr>
          </w:p>
        </w:tc>
      </w:tr>
      <w:tr w:rsidR="00791CB1" w:rsidRPr="00DD39EE" w14:paraId="2E5FD996" w14:textId="77777777" w:rsidTr="2CD31B49">
        <w:tc>
          <w:tcPr>
            <w:tcW w:w="824" w:type="dxa"/>
            <w:tcBorders>
              <w:top w:val="dotted" w:sz="4" w:space="0" w:color="auto"/>
              <w:bottom w:val="dotted" w:sz="4" w:space="0" w:color="auto"/>
            </w:tcBorders>
          </w:tcPr>
          <w:p w14:paraId="373FD434" w14:textId="5D1C0F6B" w:rsidR="00791CB1" w:rsidRDefault="00791CB1" w:rsidP="00791CB1">
            <w:pPr>
              <w:rPr>
                <w:sz w:val="24"/>
                <w:szCs w:val="24"/>
              </w:rPr>
            </w:pPr>
            <w:r>
              <w:rPr>
                <w:sz w:val="24"/>
                <w:szCs w:val="24"/>
              </w:rPr>
              <w:t>5.4</w:t>
            </w:r>
          </w:p>
        </w:tc>
        <w:tc>
          <w:tcPr>
            <w:tcW w:w="8192" w:type="dxa"/>
            <w:tcBorders>
              <w:top w:val="dotted" w:sz="4" w:space="0" w:color="auto"/>
              <w:bottom w:val="dotted" w:sz="4" w:space="0" w:color="auto"/>
            </w:tcBorders>
          </w:tcPr>
          <w:p w14:paraId="26BCA703" w14:textId="302320C2" w:rsidR="00791CB1" w:rsidRPr="00D200C6" w:rsidRDefault="00791CB1" w:rsidP="00791CB1">
            <w:pPr>
              <w:jc w:val="both"/>
              <w:rPr>
                <w:sz w:val="24"/>
                <w:szCs w:val="24"/>
                <w:u w:val="single"/>
              </w:rPr>
            </w:pPr>
            <w:r w:rsidRPr="00D200C6">
              <w:rPr>
                <w:sz w:val="24"/>
                <w:szCs w:val="24"/>
                <w:u w:val="single"/>
              </w:rPr>
              <w:t>Budget Estimates 2023</w:t>
            </w:r>
          </w:p>
        </w:tc>
      </w:tr>
      <w:tr w:rsidR="00791CB1" w:rsidRPr="00DD39EE" w14:paraId="2E436B3C" w14:textId="77777777" w:rsidTr="2CD31B49">
        <w:tc>
          <w:tcPr>
            <w:tcW w:w="824" w:type="dxa"/>
            <w:tcBorders>
              <w:top w:val="dotted" w:sz="4" w:space="0" w:color="auto"/>
              <w:bottom w:val="dotted" w:sz="4" w:space="0" w:color="auto"/>
            </w:tcBorders>
          </w:tcPr>
          <w:p w14:paraId="012E2122" w14:textId="40F6BCAB" w:rsidR="00791CB1" w:rsidRDefault="00791CB1" w:rsidP="00791CB1">
            <w:pPr>
              <w:rPr>
                <w:sz w:val="24"/>
                <w:szCs w:val="24"/>
              </w:rPr>
            </w:pPr>
            <w:r>
              <w:rPr>
                <w:sz w:val="24"/>
                <w:szCs w:val="24"/>
              </w:rPr>
              <w:t>5.4.1</w:t>
            </w:r>
          </w:p>
        </w:tc>
        <w:tc>
          <w:tcPr>
            <w:tcW w:w="8192" w:type="dxa"/>
            <w:tcBorders>
              <w:top w:val="dotted" w:sz="4" w:space="0" w:color="auto"/>
              <w:bottom w:val="dotted" w:sz="4" w:space="0" w:color="auto"/>
            </w:tcBorders>
          </w:tcPr>
          <w:p w14:paraId="4BFD37B1" w14:textId="22DFCCD6" w:rsidR="00791CB1" w:rsidRDefault="00791CB1" w:rsidP="00791CB1">
            <w:pPr>
              <w:jc w:val="both"/>
              <w:rPr>
                <w:sz w:val="24"/>
                <w:szCs w:val="24"/>
              </w:rPr>
            </w:pPr>
            <w:r>
              <w:rPr>
                <w:sz w:val="24"/>
                <w:szCs w:val="24"/>
              </w:rPr>
              <w:t>The estimate for the Citizens Information Board in Budget 2023 is €60.858m, which does include provision for public sector pay increases or for the funding requested in a business case to meet the costs of a pay claim in MABS. It was noted that the Executive was confident this would be resolved. CIB will now write to the Service Delivery Companies with the allocations for 2023.</w:t>
            </w:r>
          </w:p>
          <w:p w14:paraId="61B9C18F" w14:textId="4EAC887E" w:rsidR="00791CB1" w:rsidRDefault="00791CB1" w:rsidP="00791CB1">
            <w:pPr>
              <w:jc w:val="both"/>
              <w:rPr>
                <w:sz w:val="24"/>
                <w:szCs w:val="24"/>
              </w:rPr>
            </w:pPr>
          </w:p>
        </w:tc>
      </w:tr>
      <w:tr w:rsidR="00791CB1" w:rsidRPr="00DD39EE" w14:paraId="06E4F5BB" w14:textId="77777777" w:rsidTr="2CD31B49">
        <w:tc>
          <w:tcPr>
            <w:tcW w:w="824" w:type="dxa"/>
            <w:tcBorders>
              <w:top w:val="dotted" w:sz="4" w:space="0" w:color="auto"/>
              <w:bottom w:val="dotted" w:sz="4" w:space="0" w:color="auto"/>
            </w:tcBorders>
          </w:tcPr>
          <w:p w14:paraId="146303AC" w14:textId="1759943F" w:rsidR="00791CB1" w:rsidRDefault="004F5BBB" w:rsidP="00791CB1">
            <w:pPr>
              <w:rPr>
                <w:sz w:val="24"/>
                <w:szCs w:val="24"/>
              </w:rPr>
            </w:pPr>
            <w:r>
              <w:rPr>
                <w:sz w:val="24"/>
                <w:szCs w:val="24"/>
              </w:rPr>
              <w:t>5.5</w:t>
            </w:r>
          </w:p>
        </w:tc>
        <w:tc>
          <w:tcPr>
            <w:tcW w:w="8192" w:type="dxa"/>
            <w:tcBorders>
              <w:top w:val="dotted" w:sz="4" w:space="0" w:color="auto"/>
              <w:bottom w:val="dotted" w:sz="4" w:space="0" w:color="auto"/>
            </w:tcBorders>
          </w:tcPr>
          <w:p w14:paraId="3590965B" w14:textId="4C5B2796" w:rsidR="00791CB1" w:rsidRPr="004F5BBB" w:rsidRDefault="004F5BBB" w:rsidP="00791CB1">
            <w:pPr>
              <w:jc w:val="both"/>
              <w:rPr>
                <w:sz w:val="24"/>
                <w:szCs w:val="24"/>
                <w:u w:val="single"/>
              </w:rPr>
            </w:pPr>
            <w:r w:rsidRPr="004F5BBB">
              <w:rPr>
                <w:sz w:val="24"/>
                <w:szCs w:val="24"/>
                <w:u w:val="single"/>
              </w:rPr>
              <w:t>Materiality Threshold</w:t>
            </w:r>
          </w:p>
        </w:tc>
      </w:tr>
      <w:tr w:rsidR="00791CB1" w:rsidRPr="00DD39EE" w14:paraId="51648029" w14:textId="77777777" w:rsidTr="2CD31B49">
        <w:tc>
          <w:tcPr>
            <w:tcW w:w="824" w:type="dxa"/>
            <w:tcBorders>
              <w:top w:val="dotted" w:sz="4" w:space="0" w:color="auto"/>
              <w:bottom w:val="dotted" w:sz="4" w:space="0" w:color="auto"/>
            </w:tcBorders>
          </w:tcPr>
          <w:p w14:paraId="061DE09D" w14:textId="0FC63A68" w:rsidR="00791CB1" w:rsidRDefault="00791CB1" w:rsidP="00791CB1">
            <w:pPr>
              <w:rPr>
                <w:sz w:val="24"/>
                <w:szCs w:val="24"/>
              </w:rPr>
            </w:pPr>
            <w:r>
              <w:rPr>
                <w:sz w:val="24"/>
                <w:szCs w:val="24"/>
              </w:rPr>
              <w:t>5.</w:t>
            </w:r>
            <w:r w:rsidR="004F5BBB">
              <w:rPr>
                <w:sz w:val="24"/>
                <w:szCs w:val="24"/>
              </w:rPr>
              <w:t>5</w:t>
            </w:r>
            <w:r>
              <w:rPr>
                <w:sz w:val="24"/>
                <w:szCs w:val="24"/>
              </w:rPr>
              <w:t>.1</w:t>
            </w:r>
          </w:p>
        </w:tc>
        <w:tc>
          <w:tcPr>
            <w:tcW w:w="8192" w:type="dxa"/>
            <w:tcBorders>
              <w:top w:val="dotted" w:sz="4" w:space="0" w:color="auto"/>
              <w:bottom w:val="dotted" w:sz="4" w:space="0" w:color="auto"/>
            </w:tcBorders>
          </w:tcPr>
          <w:p w14:paraId="7B6CFA97" w14:textId="6897767C" w:rsidR="00791CB1" w:rsidRDefault="004F5BBB" w:rsidP="00791CB1">
            <w:pPr>
              <w:jc w:val="both"/>
              <w:rPr>
                <w:sz w:val="24"/>
                <w:szCs w:val="24"/>
              </w:rPr>
            </w:pPr>
            <w:r>
              <w:rPr>
                <w:sz w:val="24"/>
                <w:szCs w:val="24"/>
              </w:rPr>
              <w:t xml:space="preserve">The Board agreed to a materiality threshold for explanations of variances in the Service Delivery Companies. The threshold will be </w:t>
            </w:r>
            <w:r w:rsidRPr="004F5BBB">
              <w:rPr>
                <w:sz w:val="24"/>
                <w:szCs w:val="24"/>
              </w:rPr>
              <w:t>+/-5% of the cumulative budget or €3,000</w:t>
            </w:r>
            <w:r>
              <w:rPr>
                <w:sz w:val="24"/>
                <w:szCs w:val="24"/>
              </w:rPr>
              <w:t>,</w:t>
            </w:r>
            <w:r w:rsidRPr="004F5BBB">
              <w:rPr>
                <w:sz w:val="24"/>
                <w:szCs w:val="24"/>
              </w:rPr>
              <w:t xml:space="preserve"> whichever is higher</w:t>
            </w:r>
            <w:r>
              <w:rPr>
                <w:sz w:val="24"/>
                <w:szCs w:val="24"/>
              </w:rPr>
              <w:t xml:space="preserve">. The setting of a threshold was one of the recommendations in the Mazars report on Board oversight of Service Delivery Company </w:t>
            </w:r>
            <w:r w:rsidR="000F01B3">
              <w:rPr>
                <w:sz w:val="24"/>
                <w:szCs w:val="24"/>
              </w:rPr>
              <w:t>funding</w:t>
            </w:r>
            <w:r>
              <w:rPr>
                <w:sz w:val="24"/>
                <w:szCs w:val="24"/>
              </w:rPr>
              <w:t>.</w:t>
            </w:r>
          </w:p>
          <w:p w14:paraId="433E8AED" w14:textId="35724279" w:rsidR="004F5BBB" w:rsidRDefault="004F5BBB" w:rsidP="00791CB1">
            <w:pPr>
              <w:jc w:val="both"/>
              <w:rPr>
                <w:sz w:val="24"/>
                <w:szCs w:val="24"/>
              </w:rPr>
            </w:pPr>
          </w:p>
        </w:tc>
      </w:tr>
      <w:tr w:rsidR="00791CB1" w:rsidRPr="00DD39EE" w14:paraId="4F75BBB9" w14:textId="77777777" w:rsidTr="2CD31B49">
        <w:tc>
          <w:tcPr>
            <w:tcW w:w="824" w:type="dxa"/>
            <w:tcBorders>
              <w:top w:val="dotted" w:sz="4" w:space="0" w:color="auto"/>
              <w:bottom w:val="dotted" w:sz="4" w:space="0" w:color="auto"/>
            </w:tcBorders>
          </w:tcPr>
          <w:p w14:paraId="7ACD67CA" w14:textId="32FE28A4" w:rsidR="00791CB1" w:rsidRPr="00C37BAC" w:rsidRDefault="009605C4" w:rsidP="00791CB1">
            <w:pPr>
              <w:rPr>
                <w:b/>
                <w:sz w:val="24"/>
                <w:szCs w:val="24"/>
              </w:rPr>
            </w:pPr>
            <w:r>
              <w:rPr>
                <w:b/>
                <w:sz w:val="24"/>
                <w:szCs w:val="24"/>
              </w:rPr>
              <w:lastRenderedPageBreak/>
              <w:t>6</w:t>
            </w:r>
          </w:p>
        </w:tc>
        <w:tc>
          <w:tcPr>
            <w:tcW w:w="8192" w:type="dxa"/>
            <w:tcBorders>
              <w:top w:val="dotted" w:sz="4" w:space="0" w:color="auto"/>
              <w:bottom w:val="dotted" w:sz="4" w:space="0" w:color="auto"/>
            </w:tcBorders>
          </w:tcPr>
          <w:p w14:paraId="3513B0E3" w14:textId="05E883C0" w:rsidR="00791CB1" w:rsidRPr="00C37BAC" w:rsidRDefault="00791CB1" w:rsidP="00791CB1">
            <w:pPr>
              <w:jc w:val="both"/>
              <w:rPr>
                <w:b/>
                <w:sz w:val="24"/>
                <w:szCs w:val="24"/>
              </w:rPr>
            </w:pPr>
            <w:r w:rsidRPr="00C37BAC">
              <w:rPr>
                <w:b/>
                <w:sz w:val="24"/>
                <w:szCs w:val="24"/>
              </w:rPr>
              <w:t>Committee Reports</w:t>
            </w:r>
          </w:p>
        </w:tc>
      </w:tr>
      <w:tr w:rsidR="00791CB1" w:rsidRPr="00DD39EE" w14:paraId="375ED78E" w14:textId="77777777" w:rsidTr="2CD31B49">
        <w:tc>
          <w:tcPr>
            <w:tcW w:w="824" w:type="dxa"/>
            <w:tcBorders>
              <w:top w:val="dotted" w:sz="4" w:space="0" w:color="auto"/>
              <w:bottom w:val="dotted" w:sz="4" w:space="0" w:color="auto"/>
            </w:tcBorders>
          </w:tcPr>
          <w:p w14:paraId="5D0C3391" w14:textId="7283DEA5" w:rsidR="00791CB1" w:rsidRPr="00A67DD8" w:rsidRDefault="009605C4" w:rsidP="00791CB1">
            <w:pPr>
              <w:rPr>
                <w:bCs/>
                <w:sz w:val="24"/>
                <w:szCs w:val="24"/>
              </w:rPr>
            </w:pPr>
            <w:r>
              <w:rPr>
                <w:bCs/>
                <w:sz w:val="24"/>
                <w:szCs w:val="24"/>
              </w:rPr>
              <w:t>6</w:t>
            </w:r>
            <w:r w:rsidR="00791CB1">
              <w:rPr>
                <w:bCs/>
                <w:sz w:val="24"/>
                <w:szCs w:val="24"/>
              </w:rPr>
              <w:t>.1</w:t>
            </w:r>
          </w:p>
        </w:tc>
        <w:tc>
          <w:tcPr>
            <w:tcW w:w="8192" w:type="dxa"/>
            <w:tcBorders>
              <w:top w:val="dotted" w:sz="4" w:space="0" w:color="auto"/>
              <w:bottom w:val="dotted" w:sz="4" w:space="0" w:color="auto"/>
            </w:tcBorders>
          </w:tcPr>
          <w:p w14:paraId="38232568" w14:textId="1128F745" w:rsidR="00791CB1" w:rsidRPr="00A67DD8" w:rsidRDefault="00791CB1" w:rsidP="00791CB1">
            <w:pPr>
              <w:jc w:val="both"/>
              <w:rPr>
                <w:bCs/>
                <w:sz w:val="24"/>
                <w:szCs w:val="24"/>
                <w:u w:val="single"/>
              </w:rPr>
            </w:pPr>
            <w:r w:rsidRPr="00A67DD8">
              <w:rPr>
                <w:bCs/>
                <w:sz w:val="24"/>
                <w:szCs w:val="24"/>
                <w:u w:val="single"/>
              </w:rPr>
              <w:t>Finance, Audit and Risk Committee</w:t>
            </w:r>
          </w:p>
        </w:tc>
      </w:tr>
      <w:tr w:rsidR="00791CB1" w:rsidRPr="00DD39EE" w14:paraId="17AE761E" w14:textId="77777777" w:rsidTr="2CD31B49">
        <w:tc>
          <w:tcPr>
            <w:tcW w:w="824" w:type="dxa"/>
            <w:tcBorders>
              <w:top w:val="dotted" w:sz="4" w:space="0" w:color="auto"/>
              <w:bottom w:val="dotted" w:sz="4" w:space="0" w:color="auto"/>
            </w:tcBorders>
          </w:tcPr>
          <w:p w14:paraId="5D981E9F" w14:textId="340F0E94" w:rsidR="00791CB1" w:rsidRDefault="009605C4" w:rsidP="00791CB1">
            <w:pPr>
              <w:rPr>
                <w:sz w:val="24"/>
                <w:szCs w:val="24"/>
              </w:rPr>
            </w:pPr>
            <w:r>
              <w:rPr>
                <w:sz w:val="24"/>
                <w:szCs w:val="24"/>
              </w:rPr>
              <w:t>6</w:t>
            </w:r>
            <w:r w:rsidR="00791CB1">
              <w:rPr>
                <w:sz w:val="24"/>
                <w:szCs w:val="24"/>
              </w:rPr>
              <w:t>.1.1</w:t>
            </w:r>
          </w:p>
        </w:tc>
        <w:tc>
          <w:tcPr>
            <w:tcW w:w="8192" w:type="dxa"/>
            <w:tcBorders>
              <w:top w:val="dotted" w:sz="4" w:space="0" w:color="auto"/>
              <w:bottom w:val="dotted" w:sz="4" w:space="0" w:color="auto"/>
            </w:tcBorders>
          </w:tcPr>
          <w:p w14:paraId="160C9190" w14:textId="2227E472" w:rsidR="00791CB1" w:rsidRPr="00DC517A" w:rsidRDefault="00791CB1" w:rsidP="00791CB1">
            <w:pPr>
              <w:jc w:val="both"/>
              <w:rPr>
                <w:sz w:val="24"/>
                <w:szCs w:val="24"/>
              </w:rPr>
            </w:pPr>
            <w:r w:rsidRPr="00DC517A">
              <w:rPr>
                <w:sz w:val="24"/>
                <w:szCs w:val="24"/>
              </w:rPr>
              <w:t xml:space="preserve">A report from the Finance, Audit and Risk Committee meeting of </w:t>
            </w:r>
            <w:r w:rsidR="00D85070" w:rsidRPr="00DC517A">
              <w:rPr>
                <w:sz w:val="24"/>
                <w:szCs w:val="24"/>
              </w:rPr>
              <w:t>16 Nove</w:t>
            </w:r>
            <w:r w:rsidRPr="00DC517A">
              <w:rPr>
                <w:sz w:val="24"/>
                <w:szCs w:val="24"/>
              </w:rPr>
              <w:t xml:space="preserve">mber was circulated in advance. </w:t>
            </w:r>
          </w:p>
          <w:p w14:paraId="4121ADF7" w14:textId="2F91F618" w:rsidR="00791CB1" w:rsidRPr="00DC517A" w:rsidRDefault="00791CB1" w:rsidP="00791CB1">
            <w:pPr>
              <w:jc w:val="both"/>
              <w:rPr>
                <w:sz w:val="24"/>
                <w:szCs w:val="24"/>
              </w:rPr>
            </w:pPr>
          </w:p>
          <w:p w14:paraId="1C6EED2B" w14:textId="7A0DFA01" w:rsidR="000D660D" w:rsidRPr="00DC517A" w:rsidRDefault="000D660D" w:rsidP="000D660D">
            <w:pPr>
              <w:rPr>
                <w:sz w:val="24"/>
                <w:szCs w:val="24"/>
                <w:lang w:val="en-US"/>
              </w:rPr>
            </w:pPr>
            <w:r w:rsidRPr="00DC517A">
              <w:rPr>
                <w:sz w:val="24"/>
                <w:szCs w:val="24"/>
                <w:lang w:val="en-US"/>
              </w:rPr>
              <w:t xml:space="preserve">The FAR Committee discussed the Allocations Sub-Group meeting of 9 November 2022. A separate note from this meeting was prepared in advance of the FAR meeting. The revised risk register was also circulated in advance, with </w:t>
            </w:r>
            <w:proofErr w:type="gramStart"/>
            <w:r w:rsidRPr="00DC517A">
              <w:rPr>
                <w:sz w:val="24"/>
                <w:szCs w:val="24"/>
                <w:lang w:val="en-US"/>
              </w:rPr>
              <w:t>the majority of</w:t>
            </w:r>
            <w:proofErr w:type="gramEnd"/>
            <w:r w:rsidRPr="00DC517A">
              <w:rPr>
                <w:sz w:val="24"/>
                <w:szCs w:val="24"/>
                <w:lang w:val="en-US"/>
              </w:rPr>
              <w:t xml:space="preserve"> changes made following the Board meeting of 20 October 2022. The risk framework will be updated once the Mazars report on risk management has been reviewed by the FAR Committee.</w:t>
            </w:r>
          </w:p>
          <w:p w14:paraId="3DB25EB9" w14:textId="053CF62C" w:rsidR="000D660D" w:rsidRPr="00DC517A" w:rsidRDefault="000D660D" w:rsidP="000D660D">
            <w:pPr>
              <w:rPr>
                <w:sz w:val="24"/>
                <w:szCs w:val="24"/>
                <w:lang w:val="en-US"/>
              </w:rPr>
            </w:pPr>
          </w:p>
          <w:p w14:paraId="3690C31F" w14:textId="77C4C40E" w:rsidR="000D660D" w:rsidRPr="00DC517A" w:rsidRDefault="000D660D" w:rsidP="000D660D">
            <w:pPr>
              <w:rPr>
                <w:sz w:val="24"/>
                <w:szCs w:val="24"/>
                <w:lang w:val="en-US"/>
              </w:rPr>
            </w:pPr>
            <w:r w:rsidRPr="00DC517A">
              <w:rPr>
                <w:sz w:val="24"/>
                <w:szCs w:val="24"/>
                <w:lang w:val="en-US"/>
              </w:rPr>
              <w:t>The Budget Monitoring Report for October shows an excess of income over expenditure of €1.6m. Larger variances arise in relation to grants and contingency budgets. The current projected outturn for 2022 is €57.6m.</w:t>
            </w:r>
          </w:p>
          <w:p w14:paraId="52A23409" w14:textId="77777777" w:rsidR="000D660D" w:rsidRPr="00DC517A" w:rsidRDefault="000D660D" w:rsidP="000D660D">
            <w:pPr>
              <w:rPr>
                <w:sz w:val="24"/>
                <w:szCs w:val="24"/>
                <w:lang w:val="en-US"/>
              </w:rPr>
            </w:pPr>
          </w:p>
          <w:p w14:paraId="6A9A3A60" w14:textId="33B32D4A" w:rsidR="000D660D" w:rsidRPr="00DC517A" w:rsidRDefault="000D660D" w:rsidP="000D660D">
            <w:pPr>
              <w:rPr>
                <w:sz w:val="24"/>
                <w:szCs w:val="24"/>
                <w:lang w:val="en-US"/>
              </w:rPr>
            </w:pPr>
            <w:r w:rsidRPr="00DC517A">
              <w:rPr>
                <w:sz w:val="24"/>
                <w:szCs w:val="24"/>
                <w:lang w:val="en-US"/>
              </w:rPr>
              <w:t xml:space="preserve">The Committee approved the virement of €199,000 from contingency budget to ICT to cover costs for the MABS CMS and </w:t>
            </w:r>
            <w:proofErr w:type="spellStart"/>
            <w:r w:rsidRPr="00DC517A">
              <w:rPr>
                <w:sz w:val="24"/>
                <w:szCs w:val="24"/>
                <w:lang w:val="en-US"/>
              </w:rPr>
              <w:t>PowerBI</w:t>
            </w:r>
            <w:proofErr w:type="spellEnd"/>
            <w:r w:rsidRPr="00DC517A">
              <w:rPr>
                <w:sz w:val="24"/>
                <w:szCs w:val="24"/>
                <w:lang w:val="en-US"/>
              </w:rPr>
              <w:t xml:space="preserve"> project. </w:t>
            </w:r>
          </w:p>
          <w:p w14:paraId="7BDD388F" w14:textId="77777777" w:rsidR="000D660D" w:rsidRPr="00DC517A" w:rsidRDefault="000D660D" w:rsidP="000D660D">
            <w:pPr>
              <w:rPr>
                <w:sz w:val="24"/>
                <w:szCs w:val="24"/>
                <w:lang w:val="en-US"/>
              </w:rPr>
            </w:pPr>
          </w:p>
          <w:p w14:paraId="39BE64F8" w14:textId="70CFCD7E" w:rsidR="000D660D" w:rsidRPr="00DC517A" w:rsidRDefault="000D660D" w:rsidP="000D660D">
            <w:pPr>
              <w:rPr>
                <w:sz w:val="24"/>
                <w:szCs w:val="24"/>
                <w:lang w:val="en-US"/>
              </w:rPr>
            </w:pPr>
            <w:r w:rsidRPr="00DC517A">
              <w:rPr>
                <w:sz w:val="24"/>
                <w:szCs w:val="24"/>
                <w:lang w:val="en-US"/>
              </w:rPr>
              <w:t xml:space="preserve">There is no update </w:t>
            </w:r>
            <w:proofErr w:type="gramStart"/>
            <w:r w:rsidRPr="00DC517A">
              <w:rPr>
                <w:sz w:val="24"/>
                <w:szCs w:val="24"/>
                <w:lang w:val="en-US"/>
              </w:rPr>
              <w:t>as yet</w:t>
            </w:r>
            <w:proofErr w:type="gramEnd"/>
            <w:r w:rsidRPr="00DC517A">
              <w:rPr>
                <w:sz w:val="24"/>
                <w:szCs w:val="24"/>
                <w:lang w:val="en-US"/>
              </w:rPr>
              <w:t xml:space="preserve"> on the details of CIB’s budget for 2023.</w:t>
            </w:r>
          </w:p>
          <w:p w14:paraId="6F0B4B3D" w14:textId="77777777" w:rsidR="000D660D" w:rsidRPr="00DC517A" w:rsidRDefault="000D660D" w:rsidP="000D660D">
            <w:pPr>
              <w:rPr>
                <w:sz w:val="24"/>
                <w:szCs w:val="24"/>
                <w:lang w:val="en-US"/>
              </w:rPr>
            </w:pPr>
          </w:p>
          <w:p w14:paraId="58344DBE" w14:textId="28F3813C" w:rsidR="000D660D" w:rsidRDefault="000D660D" w:rsidP="000D660D">
            <w:pPr>
              <w:rPr>
                <w:sz w:val="24"/>
                <w:szCs w:val="24"/>
                <w:lang w:val="en-US"/>
              </w:rPr>
            </w:pPr>
            <w:r w:rsidRPr="00DC517A">
              <w:rPr>
                <w:sz w:val="24"/>
                <w:szCs w:val="24"/>
                <w:lang w:val="en-US"/>
              </w:rPr>
              <w:t>Updated financial procedures were approved by the Committee, with changes to the procedures including the addition of a virement policy and a supplier setup section.</w:t>
            </w:r>
          </w:p>
          <w:p w14:paraId="20B1AF18" w14:textId="77777777" w:rsidR="00112C84" w:rsidRPr="00DC517A" w:rsidRDefault="00112C84" w:rsidP="000D660D">
            <w:pPr>
              <w:rPr>
                <w:sz w:val="24"/>
                <w:szCs w:val="24"/>
                <w:lang w:val="en-US"/>
              </w:rPr>
            </w:pPr>
          </w:p>
          <w:p w14:paraId="69974F15" w14:textId="77777777" w:rsidR="000D660D" w:rsidRPr="00DC517A" w:rsidRDefault="000D660D" w:rsidP="000D660D">
            <w:pPr>
              <w:rPr>
                <w:sz w:val="24"/>
                <w:szCs w:val="24"/>
                <w:lang w:val="en-US"/>
              </w:rPr>
            </w:pPr>
            <w:r w:rsidRPr="00DC517A">
              <w:rPr>
                <w:sz w:val="24"/>
                <w:szCs w:val="24"/>
                <w:lang w:val="en-US"/>
              </w:rPr>
              <w:t>It was noted that the Annual Financial Statements have been presented to the Houses of the Oireachtas. The management letter from the C&amp;AG has not yet been received.</w:t>
            </w:r>
          </w:p>
          <w:p w14:paraId="0EBCA890" w14:textId="1F5255BA" w:rsidR="000D660D" w:rsidRPr="00DC517A" w:rsidRDefault="000D660D" w:rsidP="000D660D">
            <w:pPr>
              <w:rPr>
                <w:sz w:val="24"/>
                <w:szCs w:val="24"/>
                <w:lang w:val="en-US"/>
              </w:rPr>
            </w:pPr>
          </w:p>
          <w:p w14:paraId="28163968" w14:textId="77777777" w:rsidR="000D660D" w:rsidRPr="00DC517A" w:rsidRDefault="000D660D" w:rsidP="000D660D">
            <w:pPr>
              <w:rPr>
                <w:sz w:val="24"/>
                <w:szCs w:val="24"/>
                <w:lang w:val="en-US"/>
              </w:rPr>
            </w:pPr>
            <w:r w:rsidRPr="00DC517A">
              <w:rPr>
                <w:sz w:val="24"/>
                <w:szCs w:val="24"/>
                <w:lang w:val="en-US"/>
              </w:rPr>
              <w:t>A request to award a contract for HR Support Services to RSM Ireland was approved by the Committee to recommend to the Board.</w:t>
            </w:r>
          </w:p>
          <w:p w14:paraId="34AF9012" w14:textId="5B62152A" w:rsidR="000D660D" w:rsidRPr="00DC517A" w:rsidRDefault="000D660D" w:rsidP="000D660D">
            <w:pPr>
              <w:rPr>
                <w:sz w:val="24"/>
                <w:szCs w:val="24"/>
                <w:lang w:val="en-US"/>
              </w:rPr>
            </w:pPr>
          </w:p>
          <w:p w14:paraId="43F368AB" w14:textId="40AF0E9F" w:rsidR="000D660D" w:rsidRDefault="000D660D" w:rsidP="000D660D">
            <w:pPr>
              <w:rPr>
                <w:sz w:val="24"/>
                <w:szCs w:val="24"/>
                <w:lang w:val="en-US"/>
              </w:rPr>
            </w:pPr>
            <w:r w:rsidRPr="00DC517A">
              <w:rPr>
                <w:sz w:val="24"/>
                <w:szCs w:val="24"/>
                <w:lang w:val="en-US"/>
              </w:rPr>
              <w:t xml:space="preserve">David Dunne spoke to developments in relation to the cyber risk register. There are continued delays in the implementation of a system to restrict network </w:t>
            </w:r>
            <w:proofErr w:type="gramStart"/>
            <w:r w:rsidRPr="00DC517A">
              <w:rPr>
                <w:sz w:val="24"/>
                <w:szCs w:val="24"/>
                <w:lang w:val="en-US"/>
              </w:rPr>
              <w:t>access</w:t>
            </w:r>
            <w:proofErr w:type="gramEnd"/>
            <w:r w:rsidRPr="00DC517A">
              <w:rPr>
                <w:sz w:val="24"/>
                <w:szCs w:val="24"/>
                <w:lang w:val="en-US"/>
              </w:rPr>
              <w:t xml:space="preserve"> but the solution has been tested and is due to be rolled out in George’s Quay House shortly.</w:t>
            </w:r>
          </w:p>
          <w:p w14:paraId="16D0AED9" w14:textId="77777777" w:rsidR="009605C4" w:rsidRPr="00DC517A" w:rsidRDefault="009605C4" w:rsidP="000D660D">
            <w:pPr>
              <w:rPr>
                <w:sz w:val="24"/>
                <w:szCs w:val="24"/>
                <w:lang w:val="en-US"/>
              </w:rPr>
            </w:pPr>
          </w:p>
          <w:p w14:paraId="6C0352AB" w14:textId="77777777" w:rsidR="000D660D" w:rsidRPr="00DC517A" w:rsidRDefault="000D660D" w:rsidP="000D660D">
            <w:pPr>
              <w:rPr>
                <w:sz w:val="24"/>
                <w:szCs w:val="24"/>
                <w:lang w:val="en-US"/>
              </w:rPr>
            </w:pPr>
            <w:r w:rsidRPr="00DC517A">
              <w:rPr>
                <w:sz w:val="24"/>
                <w:szCs w:val="24"/>
                <w:lang w:val="en-US"/>
              </w:rPr>
              <w:t>Stephanie McKeown provided an update on the actions taken to address the issues raised in the recent internal audit report from Mazars, with the development of a retention policy the only item outstanding. Work on the policy is still in progress. In relation to FOI, two decisions of CIB have been affirmed by the Office of the Information Commissioner.</w:t>
            </w:r>
          </w:p>
          <w:p w14:paraId="5CD2E617" w14:textId="76E22319" w:rsidR="000D660D" w:rsidRPr="00DC517A" w:rsidRDefault="000D660D" w:rsidP="000D660D">
            <w:pPr>
              <w:rPr>
                <w:sz w:val="24"/>
                <w:szCs w:val="24"/>
                <w:lang w:val="en-US"/>
              </w:rPr>
            </w:pPr>
          </w:p>
          <w:p w14:paraId="54FBED97" w14:textId="77777777" w:rsidR="000D660D" w:rsidRPr="00DC517A" w:rsidRDefault="000D660D" w:rsidP="000D660D">
            <w:pPr>
              <w:rPr>
                <w:sz w:val="24"/>
                <w:szCs w:val="24"/>
                <w:lang w:val="en-US"/>
              </w:rPr>
            </w:pPr>
            <w:r w:rsidRPr="00DC517A">
              <w:rPr>
                <w:sz w:val="24"/>
                <w:szCs w:val="24"/>
                <w:lang w:val="en-US"/>
              </w:rPr>
              <w:t xml:space="preserve">The Committee noted that there would be a change of membership in the New Year and that the Allocations Sub-Group would cease. All members were thanked for their contribution to the Committee. John Saunders was thanked for his chairing of the Committee. The annual self-assessment of the Committee was </w:t>
            </w:r>
            <w:proofErr w:type="gramStart"/>
            <w:r w:rsidRPr="00DC517A">
              <w:rPr>
                <w:sz w:val="24"/>
                <w:szCs w:val="24"/>
                <w:lang w:val="en-US"/>
              </w:rPr>
              <w:lastRenderedPageBreak/>
              <w:t>discussed</w:t>
            </w:r>
            <w:proofErr w:type="gramEnd"/>
            <w:r w:rsidRPr="00DC517A">
              <w:rPr>
                <w:sz w:val="24"/>
                <w:szCs w:val="24"/>
                <w:lang w:val="en-US"/>
              </w:rPr>
              <w:t xml:space="preserve"> and members were asked to return the self-assessment sheet by end December 2022.</w:t>
            </w:r>
          </w:p>
          <w:p w14:paraId="5C697070" w14:textId="00C88532" w:rsidR="000D660D" w:rsidRPr="00DC517A" w:rsidRDefault="000D660D" w:rsidP="000D660D">
            <w:pPr>
              <w:rPr>
                <w:sz w:val="24"/>
                <w:szCs w:val="24"/>
                <w:lang w:val="en-US"/>
              </w:rPr>
            </w:pPr>
          </w:p>
          <w:p w14:paraId="36A41CEB" w14:textId="116A5A6A" w:rsidR="000D660D" w:rsidRPr="00DC517A" w:rsidRDefault="000D660D" w:rsidP="000D660D">
            <w:pPr>
              <w:rPr>
                <w:sz w:val="24"/>
                <w:szCs w:val="24"/>
                <w:lang w:val="en-US"/>
              </w:rPr>
            </w:pPr>
            <w:r w:rsidRPr="00DC517A">
              <w:rPr>
                <w:sz w:val="24"/>
                <w:szCs w:val="24"/>
                <w:lang w:val="en-US"/>
              </w:rPr>
              <w:t xml:space="preserve">Mazars presented on an internal audit report of North Leinster CIS, which had one medium and four low priority findings, with an overall audit opinion of reasonable assurance provided. </w:t>
            </w:r>
          </w:p>
          <w:p w14:paraId="381B570C" w14:textId="77777777" w:rsidR="000D660D" w:rsidRPr="00DC517A" w:rsidRDefault="000D660D" w:rsidP="000D660D">
            <w:pPr>
              <w:rPr>
                <w:sz w:val="24"/>
                <w:szCs w:val="24"/>
                <w:lang w:val="en-US"/>
              </w:rPr>
            </w:pPr>
          </w:p>
          <w:p w14:paraId="50F62648" w14:textId="77777777" w:rsidR="000D660D" w:rsidRPr="00DC517A" w:rsidRDefault="000D660D" w:rsidP="000D660D">
            <w:pPr>
              <w:rPr>
                <w:sz w:val="24"/>
                <w:szCs w:val="24"/>
                <w:lang w:val="en-US"/>
              </w:rPr>
            </w:pPr>
            <w:r w:rsidRPr="00DC517A">
              <w:rPr>
                <w:sz w:val="24"/>
                <w:szCs w:val="24"/>
                <w:lang w:val="en-US"/>
              </w:rPr>
              <w:t>The Committee approved a proposal to set the materiality threshold for explanation of variances in the funded companies to +/-5% or €3,000. This will now be brought to the Board for approval.</w:t>
            </w:r>
          </w:p>
          <w:p w14:paraId="2FDBA0A4" w14:textId="3C8D27A1" w:rsidR="00791CB1" w:rsidRPr="00DC517A" w:rsidRDefault="00791CB1" w:rsidP="000D660D">
            <w:pPr>
              <w:jc w:val="both"/>
              <w:rPr>
                <w:sz w:val="24"/>
                <w:szCs w:val="24"/>
                <w:u w:val="single"/>
              </w:rPr>
            </w:pPr>
          </w:p>
        </w:tc>
      </w:tr>
      <w:tr w:rsidR="00791CB1" w:rsidRPr="00DD39EE" w14:paraId="59C5C7CB" w14:textId="77777777" w:rsidTr="2CD31B49">
        <w:tc>
          <w:tcPr>
            <w:tcW w:w="824" w:type="dxa"/>
            <w:tcBorders>
              <w:top w:val="dotted" w:sz="4" w:space="0" w:color="auto"/>
              <w:bottom w:val="dotted" w:sz="4" w:space="0" w:color="auto"/>
            </w:tcBorders>
          </w:tcPr>
          <w:p w14:paraId="62FA45E0" w14:textId="3F6C9571" w:rsidR="00791CB1" w:rsidRDefault="009605C4" w:rsidP="00791CB1">
            <w:pPr>
              <w:rPr>
                <w:sz w:val="24"/>
                <w:szCs w:val="24"/>
              </w:rPr>
            </w:pPr>
            <w:r>
              <w:rPr>
                <w:sz w:val="24"/>
                <w:szCs w:val="24"/>
              </w:rPr>
              <w:lastRenderedPageBreak/>
              <w:t>6</w:t>
            </w:r>
            <w:r w:rsidR="00791CB1">
              <w:rPr>
                <w:sz w:val="24"/>
                <w:szCs w:val="24"/>
              </w:rPr>
              <w:t>.2</w:t>
            </w:r>
          </w:p>
        </w:tc>
        <w:tc>
          <w:tcPr>
            <w:tcW w:w="8192" w:type="dxa"/>
            <w:tcBorders>
              <w:top w:val="dotted" w:sz="4" w:space="0" w:color="auto"/>
              <w:bottom w:val="dotted" w:sz="4" w:space="0" w:color="auto"/>
            </w:tcBorders>
          </w:tcPr>
          <w:p w14:paraId="36579A43" w14:textId="5A990053" w:rsidR="00791CB1" w:rsidRPr="00A67DD8" w:rsidRDefault="00791CB1" w:rsidP="00791CB1">
            <w:pPr>
              <w:jc w:val="both"/>
              <w:rPr>
                <w:sz w:val="24"/>
                <w:szCs w:val="24"/>
                <w:u w:val="single"/>
              </w:rPr>
            </w:pPr>
            <w:r w:rsidRPr="00A67DD8">
              <w:rPr>
                <w:sz w:val="24"/>
                <w:szCs w:val="24"/>
                <w:u w:val="single"/>
              </w:rPr>
              <w:t>Allocations Sub-Group</w:t>
            </w:r>
          </w:p>
        </w:tc>
      </w:tr>
      <w:tr w:rsidR="00791CB1" w:rsidRPr="00DD39EE" w14:paraId="5E96A90C" w14:textId="77777777" w:rsidTr="2CD31B49">
        <w:tc>
          <w:tcPr>
            <w:tcW w:w="824" w:type="dxa"/>
            <w:tcBorders>
              <w:top w:val="dotted" w:sz="4" w:space="0" w:color="auto"/>
              <w:bottom w:val="dotted" w:sz="4" w:space="0" w:color="auto"/>
            </w:tcBorders>
          </w:tcPr>
          <w:p w14:paraId="52E7FF6B" w14:textId="1CF7C165" w:rsidR="00791CB1" w:rsidRPr="00DC517A" w:rsidRDefault="009605C4" w:rsidP="00791CB1">
            <w:pPr>
              <w:rPr>
                <w:sz w:val="24"/>
                <w:szCs w:val="24"/>
              </w:rPr>
            </w:pPr>
            <w:r>
              <w:rPr>
                <w:sz w:val="24"/>
                <w:szCs w:val="24"/>
              </w:rPr>
              <w:t>6</w:t>
            </w:r>
            <w:r w:rsidR="00791CB1" w:rsidRPr="00DC517A">
              <w:rPr>
                <w:sz w:val="24"/>
                <w:szCs w:val="24"/>
              </w:rPr>
              <w:t>.2.1</w:t>
            </w:r>
          </w:p>
        </w:tc>
        <w:tc>
          <w:tcPr>
            <w:tcW w:w="8192" w:type="dxa"/>
            <w:tcBorders>
              <w:top w:val="dotted" w:sz="4" w:space="0" w:color="auto"/>
              <w:bottom w:val="dotted" w:sz="4" w:space="0" w:color="auto"/>
            </w:tcBorders>
          </w:tcPr>
          <w:p w14:paraId="589D71AA" w14:textId="249F61C6" w:rsidR="00791CB1" w:rsidRPr="00DC517A" w:rsidRDefault="00791CB1" w:rsidP="00791CB1">
            <w:pPr>
              <w:jc w:val="both"/>
              <w:rPr>
                <w:sz w:val="24"/>
                <w:szCs w:val="24"/>
              </w:rPr>
            </w:pPr>
            <w:r w:rsidRPr="00DC517A">
              <w:rPr>
                <w:sz w:val="24"/>
                <w:szCs w:val="24"/>
              </w:rPr>
              <w:t xml:space="preserve">A report from the Allocations Sub-Group meeting of </w:t>
            </w:r>
            <w:r w:rsidR="00FD428B" w:rsidRPr="00DC517A">
              <w:rPr>
                <w:sz w:val="24"/>
                <w:szCs w:val="24"/>
              </w:rPr>
              <w:t>9 Nov</w:t>
            </w:r>
            <w:r w:rsidRPr="00DC517A">
              <w:rPr>
                <w:sz w:val="24"/>
                <w:szCs w:val="24"/>
              </w:rPr>
              <w:t>ember was circulated in advance of the meeting.</w:t>
            </w:r>
          </w:p>
          <w:p w14:paraId="02FA9D54" w14:textId="682EBE50" w:rsidR="00791CB1" w:rsidRPr="00DC517A" w:rsidRDefault="00791CB1" w:rsidP="00791CB1">
            <w:pPr>
              <w:jc w:val="both"/>
              <w:rPr>
                <w:sz w:val="24"/>
                <w:szCs w:val="24"/>
              </w:rPr>
            </w:pPr>
          </w:p>
          <w:p w14:paraId="252337F5" w14:textId="3D399575" w:rsidR="00DC517A" w:rsidRPr="00DC517A" w:rsidRDefault="00DC517A" w:rsidP="00DC517A">
            <w:pPr>
              <w:rPr>
                <w:sz w:val="24"/>
                <w:szCs w:val="24"/>
                <w:lang w:val="en-US"/>
              </w:rPr>
            </w:pPr>
            <w:r w:rsidRPr="00DC517A">
              <w:rPr>
                <w:sz w:val="24"/>
                <w:szCs w:val="24"/>
                <w:lang w:val="en-US"/>
              </w:rPr>
              <w:t>Carmel Beirne reported on the analysis of the financial returns from the Service Delivery Companies for Q3 2022. The Service Delivery Companies reported an overall cash surplus at the end of Quarter 3 2022 of €840,972. This is a reduction of almost fifty percent, when compared with the reported cumulative cash savings of €1,676,953 at the end of Quarter 2 2022. Of the cash savings, the CIS companies account for 43% of the total, while the MABS companies account for 47%. Forty-one percent of the savings are related to pay, with savings arising from delays in filling posts, along with unpaid leaves. Fifty-nine percent of the savings are related to non-pay, with savings across a number of budget lines including professional fees, training and T&amp;S.</w:t>
            </w:r>
          </w:p>
          <w:p w14:paraId="65277F98" w14:textId="6B2FE22E" w:rsidR="00DC517A" w:rsidRPr="00DC517A" w:rsidRDefault="00DC517A" w:rsidP="00DC517A">
            <w:pPr>
              <w:rPr>
                <w:sz w:val="24"/>
                <w:szCs w:val="24"/>
                <w:lang w:val="en-US"/>
              </w:rPr>
            </w:pPr>
          </w:p>
          <w:p w14:paraId="013C1C3B" w14:textId="2E9EDADA" w:rsidR="00DC517A" w:rsidRPr="00DC517A" w:rsidRDefault="00DC517A" w:rsidP="00DC517A">
            <w:pPr>
              <w:rPr>
                <w:sz w:val="24"/>
                <w:szCs w:val="24"/>
                <w:lang w:val="en-US"/>
              </w:rPr>
            </w:pPr>
            <w:r w:rsidRPr="00DC517A">
              <w:rPr>
                <w:sz w:val="24"/>
                <w:szCs w:val="24"/>
                <w:lang w:val="en-US"/>
              </w:rPr>
              <w:t xml:space="preserve">Carmel Beirne also reported on the proposed grant allocations to the SDCs for 2023. It was noted that CIB’s budget estimate would allow for Existing Level of Service (ELS) budgets for the SDCs in 2023. At present, CIB is waiting on confirmation of the continuation of the DMA </w:t>
            </w:r>
            <w:proofErr w:type="spellStart"/>
            <w:r w:rsidRPr="00DC517A">
              <w:rPr>
                <w:sz w:val="24"/>
                <w:szCs w:val="24"/>
                <w:lang w:val="en-US"/>
              </w:rPr>
              <w:t>programme</w:t>
            </w:r>
            <w:proofErr w:type="spellEnd"/>
            <w:r w:rsidRPr="00DC517A">
              <w:rPr>
                <w:sz w:val="24"/>
                <w:szCs w:val="24"/>
                <w:lang w:val="en-US"/>
              </w:rPr>
              <w:t>, as well as confirmation that a number of business cases have or have not been approved, including a pay claim for MABS, three premises projects, and a number of smaller requests in relation to NAS.</w:t>
            </w:r>
          </w:p>
          <w:p w14:paraId="2704E118" w14:textId="77777777" w:rsidR="00DC517A" w:rsidRPr="00DC517A" w:rsidRDefault="00DC517A" w:rsidP="00DC517A">
            <w:pPr>
              <w:rPr>
                <w:sz w:val="24"/>
                <w:szCs w:val="24"/>
                <w:lang w:val="en-US"/>
              </w:rPr>
            </w:pPr>
          </w:p>
          <w:p w14:paraId="4342EE7A" w14:textId="77777777" w:rsidR="00DC517A" w:rsidRPr="00DC517A" w:rsidRDefault="00DC517A" w:rsidP="00DC517A">
            <w:pPr>
              <w:rPr>
                <w:sz w:val="24"/>
                <w:szCs w:val="24"/>
                <w:lang w:val="en-US"/>
              </w:rPr>
            </w:pPr>
            <w:r w:rsidRPr="00DC517A">
              <w:rPr>
                <w:sz w:val="24"/>
                <w:szCs w:val="24"/>
                <w:lang w:val="en-US"/>
              </w:rPr>
              <w:t>Carmel Beirne noted that, with savings currently being realized and projected to be in place at the end of the year, the reduced allocation in 2022 has not had a significant impact to date.</w:t>
            </w:r>
          </w:p>
          <w:p w14:paraId="05B94BFF" w14:textId="3348A785" w:rsidR="00791CB1" w:rsidRPr="00DC517A" w:rsidRDefault="00791CB1" w:rsidP="00791CB1">
            <w:pPr>
              <w:jc w:val="both"/>
              <w:rPr>
                <w:sz w:val="24"/>
                <w:szCs w:val="24"/>
              </w:rPr>
            </w:pPr>
          </w:p>
          <w:p w14:paraId="3B21C8A9" w14:textId="77777777" w:rsidR="00DC517A" w:rsidRPr="00DC517A" w:rsidRDefault="00DC517A" w:rsidP="00DC517A">
            <w:pPr>
              <w:rPr>
                <w:sz w:val="24"/>
                <w:szCs w:val="24"/>
                <w:lang w:val="en-US"/>
              </w:rPr>
            </w:pPr>
            <w:r w:rsidRPr="00DC517A">
              <w:rPr>
                <w:sz w:val="24"/>
                <w:szCs w:val="24"/>
                <w:lang w:val="en-US"/>
              </w:rPr>
              <w:t>One of the recommendations of the Mazars report on Board Oversight of Grants to the Service Delivery Companies was that CIB would document a materiality threshold for detailed explanations of variances arising in the SDCs. Carmel Beirne proposed a materiality threshold for the SDCs of +/-5%, or €1,000, whichever is greater. Following discussion, the sub-group agreed to recommend to the FAR a materiality threshold of +/-5% or €3,000, whichever is greater.</w:t>
            </w:r>
          </w:p>
          <w:p w14:paraId="293E8590" w14:textId="4B83434A" w:rsidR="00DC517A" w:rsidRPr="00DC517A" w:rsidRDefault="00DC517A" w:rsidP="00791CB1">
            <w:pPr>
              <w:jc w:val="both"/>
              <w:rPr>
                <w:sz w:val="24"/>
                <w:szCs w:val="24"/>
              </w:rPr>
            </w:pPr>
          </w:p>
        </w:tc>
      </w:tr>
      <w:tr w:rsidR="009605C4" w:rsidRPr="00DD39EE" w14:paraId="16A40FE8" w14:textId="77777777" w:rsidTr="2CD31B49">
        <w:tc>
          <w:tcPr>
            <w:tcW w:w="824" w:type="dxa"/>
            <w:tcBorders>
              <w:top w:val="dotted" w:sz="4" w:space="0" w:color="auto"/>
              <w:bottom w:val="dotted" w:sz="4" w:space="0" w:color="auto"/>
            </w:tcBorders>
          </w:tcPr>
          <w:p w14:paraId="16B1A4F2" w14:textId="1E3BE108" w:rsidR="009605C4" w:rsidRDefault="009605C4" w:rsidP="00791CB1">
            <w:pPr>
              <w:rPr>
                <w:sz w:val="24"/>
                <w:szCs w:val="24"/>
              </w:rPr>
            </w:pPr>
            <w:r>
              <w:rPr>
                <w:sz w:val="24"/>
                <w:szCs w:val="24"/>
              </w:rPr>
              <w:t>6.3</w:t>
            </w:r>
          </w:p>
        </w:tc>
        <w:tc>
          <w:tcPr>
            <w:tcW w:w="8192" w:type="dxa"/>
            <w:tcBorders>
              <w:top w:val="dotted" w:sz="4" w:space="0" w:color="auto"/>
              <w:bottom w:val="dotted" w:sz="4" w:space="0" w:color="auto"/>
            </w:tcBorders>
          </w:tcPr>
          <w:p w14:paraId="38119C40" w14:textId="3846863D" w:rsidR="009605C4" w:rsidRPr="009605C4" w:rsidRDefault="009605C4" w:rsidP="00791CB1">
            <w:pPr>
              <w:jc w:val="both"/>
              <w:rPr>
                <w:sz w:val="24"/>
                <w:szCs w:val="24"/>
                <w:u w:val="single"/>
              </w:rPr>
            </w:pPr>
            <w:r w:rsidRPr="009605C4">
              <w:rPr>
                <w:sz w:val="24"/>
                <w:szCs w:val="24"/>
                <w:u w:val="single"/>
              </w:rPr>
              <w:t>SLA Sub-Group</w:t>
            </w:r>
          </w:p>
        </w:tc>
      </w:tr>
      <w:tr w:rsidR="009605C4" w:rsidRPr="00DD39EE" w14:paraId="2EFBC7C4" w14:textId="77777777" w:rsidTr="2CD31B49">
        <w:tc>
          <w:tcPr>
            <w:tcW w:w="824" w:type="dxa"/>
            <w:tcBorders>
              <w:top w:val="dotted" w:sz="4" w:space="0" w:color="auto"/>
              <w:bottom w:val="dotted" w:sz="4" w:space="0" w:color="auto"/>
            </w:tcBorders>
          </w:tcPr>
          <w:p w14:paraId="4799A15D" w14:textId="1664497B" w:rsidR="009605C4" w:rsidRDefault="009605C4" w:rsidP="00791CB1">
            <w:pPr>
              <w:rPr>
                <w:sz w:val="24"/>
                <w:szCs w:val="24"/>
              </w:rPr>
            </w:pPr>
            <w:r>
              <w:rPr>
                <w:sz w:val="24"/>
                <w:szCs w:val="24"/>
              </w:rPr>
              <w:lastRenderedPageBreak/>
              <w:t>6.3.1</w:t>
            </w:r>
          </w:p>
        </w:tc>
        <w:tc>
          <w:tcPr>
            <w:tcW w:w="8192" w:type="dxa"/>
            <w:tcBorders>
              <w:top w:val="dotted" w:sz="4" w:space="0" w:color="auto"/>
              <w:bottom w:val="dotted" w:sz="4" w:space="0" w:color="auto"/>
            </w:tcBorders>
          </w:tcPr>
          <w:p w14:paraId="2C806581" w14:textId="3957AD7F" w:rsidR="009605C4" w:rsidRDefault="00670DA5" w:rsidP="00791CB1">
            <w:pPr>
              <w:jc w:val="both"/>
              <w:rPr>
                <w:sz w:val="24"/>
                <w:szCs w:val="24"/>
              </w:rPr>
            </w:pPr>
            <w:r>
              <w:rPr>
                <w:sz w:val="24"/>
                <w:szCs w:val="24"/>
              </w:rPr>
              <w:t xml:space="preserve">The SLA Sub-Group met on 11 November and agreed that the draft SLAs would be sent to the DSP for observations. Observations have not been received </w:t>
            </w:r>
            <w:proofErr w:type="gramStart"/>
            <w:r>
              <w:rPr>
                <w:sz w:val="24"/>
                <w:szCs w:val="24"/>
              </w:rPr>
              <w:t>as yet</w:t>
            </w:r>
            <w:proofErr w:type="gramEnd"/>
            <w:r>
              <w:rPr>
                <w:sz w:val="24"/>
                <w:szCs w:val="24"/>
              </w:rPr>
              <w:t>, and so the existing SLAs were extended to the end of March 2023. The SLAs will be brought back to the Board once input from the DSP is received.</w:t>
            </w:r>
          </w:p>
          <w:p w14:paraId="6BD03E88" w14:textId="2063B76C" w:rsidR="009605C4" w:rsidRPr="00DC517A" w:rsidRDefault="009605C4" w:rsidP="00791CB1">
            <w:pPr>
              <w:jc w:val="both"/>
              <w:rPr>
                <w:sz w:val="24"/>
                <w:szCs w:val="24"/>
              </w:rPr>
            </w:pPr>
          </w:p>
        </w:tc>
      </w:tr>
      <w:tr w:rsidR="00791CB1" w:rsidRPr="00DD39EE" w14:paraId="68A1CD43" w14:textId="77777777" w:rsidTr="2CD31B49">
        <w:tc>
          <w:tcPr>
            <w:tcW w:w="824" w:type="dxa"/>
            <w:tcBorders>
              <w:top w:val="dotted" w:sz="4" w:space="0" w:color="auto"/>
              <w:bottom w:val="dotted" w:sz="4" w:space="0" w:color="auto"/>
            </w:tcBorders>
          </w:tcPr>
          <w:p w14:paraId="185C9714" w14:textId="2A53C263" w:rsidR="00791CB1" w:rsidRPr="00927BD2" w:rsidRDefault="009605C4" w:rsidP="00791CB1">
            <w:pPr>
              <w:rPr>
                <w:b/>
                <w:bCs/>
                <w:sz w:val="24"/>
                <w:szCs w:val="24"/>
              </w:rPr>
            </w:pPr>
            <w:r>
              <w:rPr>
                <w:b/>
                <w:bCs/>
                <w:sz w:val="24"/>
                <w:szCs w:val="24"/>
              </w:rPr>
              <w:t>7</w:t>
            </w:r>
          </w:p>
        </w:tc>
        <w:tc>
          <w:tcPr>
            <w:tcW w:w="8192" w:type="dxa"/>
            <w:tcBorders>
              <w:top w:val="dotted" w:sz="4" w:space="0" w:color="auto"/>
              <w:bottom w:val="dotted" w:sz="4" w:space="0" w:color="auto"/>
            </w:tcBorders>
          </w:tcPr>
          <w:p w14:paraId="331C8833" w14:textId="4D015A44" w:rsidR="00791CB1" w:rsidRPr="00927BD2" w:rsidRDefault="00EC56F9" w:rsidP="00791CB1">
            <w:pPr>
              <w:jc w:val="both"/>
              <w:rPr>
                <w:b/>
                <w:bCs/>
                <w:sz w:val="24"/>
                <w:szCs w:val="24"/>
              </w:rPr>
            </w:pPr>
            <w:r w:rsidRPr="00EC56F9">
              <w:rPr>
                <w:b/>
                <w:bCs/>
                <w:sz w:val="24"/>
                <w:szCs w:val="24"/>
              </w:rPr>
              <w:t>Committee Structure to Support the Strategy, including Terms of Reference for the Governance Committee</w:t>
            </w:r>
          </w:p>
        </w:tc>
      </w:tr>
      <w:tr w:rsidR="00791CB1" w:rsidRPr="00DD39EE" w14:paraId="5480943D" w14:textId="77777777" w:rsidTr="2CD31B49">
        <w:tc>
          <w:tcPr>
            <w:tcW w:w="824" w:type="dxa"/>
            <w:tcBorders>
              <w:top w:val="dotted" w:sz="4" w:space="0" w:color="auto"/>
              <w:bottom w:val="dotted" w:sz="4" w:space="0" w:color="auto"/>
            </w:tcBorders>
          </w:tcPr>
          <w:p w14:paraId="53ED3782" w14:textId="3E03E37D" w:rsidR="00791CB1" w:rsidRDefault="00EC56F9" w:rsidP="00791CB1">
            <w:pPr>
              <w:rPr>
                <w:sz w:val="24"/>
                <w:szCs w:val="24"/>
              </w:rPr>
            </w:pPr>
            <w:r>
              <w:rPr>
                <w:sz w:val="24"/>
                <w:szCs w:val="24"/>
              </w:rPr>
              <w:t>7</w:t>
            </w:r>
            <w:r w:rsidR="00791CB1">
              <w:rPr>
                <w:sz w:val="24"/>
                <w:szCs w:val="24"/>
              </w:rPr>
              <w:t>.1</w:t>
            </w:r>
          </w:p>
        </w:tc>
        <w:tc>
          <w:tcPr>
            <w:tcW w:w="8192" w:type="dxa"/>
            <w:tcBorders>
              <w:top w:val="dotted" w:sz="4" w:space="0" w:color="auto"/>
              <w:bottom w:val="dotted" w:sz="4" w:space="0" w:color="auto"/>
            </w:tcBorders>
          </w:tcPr>
          <w:p w14:paraId="5B3C6B5C" w14:textId="77777777" w:rsidR="00791CB1" w:rsidRDefault="00173C2D" w:rsidP="00EC56F9">
            <w:pPr>
              <w:jc w:val="both"/>
              <w:rPr>
                <w:sz w:val="24"/>
                <w:szCs w:val="24"/>
              </w:rPr>
            </w:pPr>
            <w:r>
              <w:rPr>
                <w:sz w:val="24"/>
                <w:szCs w:val="24"/>
              </w:rPr>
              <w:t xml:space="preserve">The terms of reference for the Governance Committee were approved by the Board. The Governance Committee will consist of the Chair of the Board and the chairs of the committees. </w:t>
            </w:r>
            <w:proofErr w:type="gramStart"/>
            <w:r>
              <w:rPr>
                <w:sz w:val="24"/>
                <w:szCs w:val="24"/>
              </w:rPr>
              <w:t>A number of</w:t>
            </w:r>
            <w:proofErr w:type="gramEnd"/>
            <w:r>
              <w:rPr>
                <w:sz w:val="24"/>
                <w:szCs w:val="24"/>
              </w:rPr>
              <w:t xml:space="preserve"> changes to the terms of reference for the other committees were also approved, including the method for appointing external members. Claire Byrne’s appointment as the Chair of the Finance, Audit and Risk Committee was approved by the Board.</w:t>
            </w:r>
          </w:p>
          <w:p w14:paraId="4E775EE7" w14:textId="6C718D08" w:rsidR="00847F10" w:rsidRDefault="00847F10" w:rsidP="00EC56F9">
            <w:pPr>
              <w:jc w:val="both"/>
              <w:rPr>
                <w:sz w:val="24"/>
                <w:szCs w:val="24"/>
              </w:rPr>
            </w:pPr>
          </w:p>
        </w:tc>
      </w:tr>
      <w:tr w:rsidR="00175549" w:rsidRPr="00DD39EE" w14:paraId="1214181B" w14:textId="77777777" w:rsidTr="2CD31B49">
        <w:tc>
          <w:tcPr>
            <w:tcW w:w="824" w:type="dxa"/>
            <w:tcBorders>
              <w:top w:val="dotted" w:sz="4" w:space="0" w:color="auto"/>
              <w:bottom w:val="dotted" w:sz="4" w:space="0" w:color="auto"/>
            </w:tcBorders>
          </w:tcPr>
          <w:p w14:paraId="0D8C8D33" w14:textId="392370D9" w:rsidR="00175549" w:rsidRPr="00175549" w:rsidRDefault="00175549" w:rsidP="00791CB1">
            <w:pPr>
              <w:rPr>
                <w:b/>
                <w:bCs/>
                <w:sz w:val="24"/>
                <w:szCs w:val="24"/>
              </w:rPr>
            </w:pPr>
            <w:r w:rsidRPr="00175549">
              <w:rPr>
                <w:b/>
                <w:bCs/>
                <w:sz w:val="24"/>
                <w:szCs w:val="24"/>
              </w:rPr>
              <w:t>8</w:t>
            </w:r>
          </w:p>
        </w:tc>
        <w:tc>
          <w:tcPr>
            <w:tcW w:w="8192" w:type="dxa"/>
            <w:tcBorders>
              <w:top w:val="dotted" w:sz="4" w:space="0" w:color="auto"/>
              <w:bottom w:val="dotted" w:sz="4" w:space="0" w:color="auto"/>
            </w:tcBorders>
          </w:tcPr>
          <w:p w14:paraId="6411987E" w14:textId="282F75B5" w:rsidR="00175549" w:rsidRPr="00175549" w:rsidRDefault="00175549" w:rsidP="00EC56F9">
            <w:pPr>
              <w:jc w:val="both"/>
              <w:rPr>
                <w:b/>
                <w:bCs/>
                <w:sz w:val="24"/>
                <w:szCs w:val="24"/>
              </w:rPr>
            </w:pPr>
            <w:r w:rsidRPr="00175549">
              <w:rPr>
                <w:b/>
                <w:bCs/>
                <w:sz w:val="24"/>
                <w:szCs w:val="24"/>
              </w:rPr>
              <w:t>Quorum for Meetings of the Board</w:t>
            </w:r>
          </w:p>
        </w:tc>
      </w:tr>
      <w:tr w:rsidR="00175549" w:rsidRPr="00DD39EE" w14:paraId="6CFB10C9" w14:textId="77777777" w:rsidTr="2CD31B49">
        <w:tc>
          <w:tcPr>
            <w:tcW w:w="824" w:type="dxa"/>
            <w:tcBorders>
              <w:top w:val="dotted" w:sz="4" w:space="0" w:color="auto"/>
              <w:bottom w:val="dotted" w:sz="4" w:space="0" w:color="auto"/>
            </w:tcBorders>
          </w:tcPr>
          <w:p w14:paraId="3377386A" w14:textId="52C3DABB" w:rsidR="00175549" w:rsidRDefault="00175549" w:rsidP="00791CB1">
            <w:pPr>
              <w:rPr>
                <w:sz w:val="24"/>
                <w:szCs w:val="24"/>
              </w:rPr>
            </w:pPr>
            <w:r>
              <w:rPr>
                <w:sz w:val="24"/>
                <w:szCs w:val="24"/>
              </w:rPr>
              <w:t>8.1</w:t>
            </w:r>
          </w:p>
        </w:tc>
        <w:tc>
          <w:tcPr>
            <w:tcW w:w="8192" w:type="dxa"/>
            <w:tcBorders>
              <w:top w:val="dotted" w:sz="4" w:space="0" w:color="auto"/>
              <w:bottom w:val="dotted" w:sz="4" w:space="0" w:color="auto"/>
            </w:tcBorders>
          </w:tcPr>
          <w:p w14:paraId="508CCFC4" w14:textId="77777777" w:rsidR="00175549" w:rsidRDefault="00175549" w:rsidP="00EC56F9">
            <w:pPr>
              <w:jc w:val="both"/>
              <w:rPr>
                <w:sz w:val="24"/>
                <w:szCs w:val="24"/>
              </w:rPr>
            </w:pPr>
            <w:r>
              <w:rPr>
                <w:sz w:val="24"/>
                <w:szCs w:val="24"/>
              </w:rPr>
              <w:t xml:space="preserve">The Board approved the </w:t>
            </w:r>
            <w:r w:rsidR="00E4102E">
              <w:rPr>
                <w:sz w:val="24"/>
                <w:szCs w:val="24"/>
              </w:rPr>
              <w:t>increase</w:t>
            </w:r>
            <w:r>
              <w:rPr>
                <w:sz w:val="24"/>
                <w:szCs w:val="24"/>
              </w:rPr>
              <w:t xml:space="preserve"> of the quorum for Board meetings to </w:t>
            </w:r>
            <w:r w:rsidR="00E4102E">
              <w:rPr>
                <w:sz w:val="24"/>
                <w:szCs w:val="24"/>
              </w:rPr>
              <w:t>eight</w:t>
            </w:r>
            <w:r>
              <w:rPr>
                <w:sz w:val="24"/>
                <w:szCs w:val="24"/>
              </w:rPr>
              <w:t>.</w:t>
            </w:r>
          </w:p>
          <w:p w14:paraId="7FBC1192" w14:textId="1A3A7AFC" w:rsidR="00B47AE1" w:rsidRDefault="00B47AE1" w:rsidP="00EC56F9">
            <w:pPr>
              <w:jc w:val="both"/>
              <w:rPr>
                <w:sz w:val="24"/>
                <w:szCs w:val="24"/>
              </w:rPr>
            </w:pPr>
          </w:p>
        </w:tc>
      </w:tr>
      <w:tr w:rsidR="00175549" w:rsidRPr="00DD39EE" w14:paraId="55F7BCF9" w14:textId="77777777" w:rsidTr="2CD31B49">
        <w:tc>
          <w:tcPr>
            <w:tcW w:w="824" w:type="dxa"/>
            <w:tcBorders>
              <w:top w:val="dotted" w:sz="4" w:space="0" w:color="auto"/>
              <w:bottom w:val="dotted" w:sz="4" w:space="0" w:color="auto"/>
            </w:tcBorders>
          </w:tcPr>
          <w:p w14:paraId="7AAD5A5A" w14:textId="6949D178" w:rsidR="00175549" w:rsidRPr="00B47AE1" w:rsidRDefault="00B47AE1" w:rsidP="00791CB1">
            <w:pPr>
              <w:rPr>
                <w:b/>
                <w:bCs/>
                <w:sz w:val="24"/>
                <w:szCs w:val="24"/>
              </w:rPr>
            </w:pPr>
            <w:r w:rsidRPr="00B47AE1">
              <w:rPr>
                <w:b/>
                <w:bCs/>
                <w:sz w:val="24"/>
                <w:szCs w:val="24"/>
              </w:rPr>
              <w:t>9</w:t>
            </w:r>
          </w:p>
        </w:tc>
        <w:tc>
          <w:tcPr>
            <w:tcW w:w="8192" w:type="dxa"/>
            <w:tcBorders>
              <w:top w:val="dotted" w:sz="4" w:space="0" w:color="auto"/>
              <w:bottom w:val="dotted" w:sz="4" w:space="0" w:color="auto"/>
            </w:tcBorders>
          </w:tcPr>
          <w:p w14:paraId="6770303F" w14:textId="7AA94987" w:rsidR="00175549" w:rsidRPr="00B47AE1" w:rsidRDefault="00B47AE1" w:rsidP="00EC56F9">
            <w:pPr>
              <w:jc w:val="both"/>
              <w:rPr>
                <w:b/>
                <w:bCs/>
                <w:sz w:val="24"/>
                <w:szCs w:val="24"/>
              </w:rPr>
            </w:pPr>
            <w:r w:rsidRPr="00B47AE1">
              <w:rPr>
                <w:b/>
                <w:bCs/>
                <w:sz w:val="24"/>
                <w:szCs w:val="24"/>
              </w:rPr>
              <w:t>Action Plan 2023</w:t>
            </w:r>
          </w:p>
        </w:tc>
      </w:tr>
      <w:tr w:rsidR="00175549" w:rsidRPr="00DD39EE" w14:paraId="013C4266" w14:textId="77777777" w:rsidTr="2CD31B49">
        <w:tc>
          <w:tcPr>
            <w:tcW w:w="824" w:type="dxa"/>
            <w:tcBorders>
              <w:top w:val="dotted" w:sz="4" w:space="0" w:color="auto"/>
              <w:bottom w:val="dotted" w:sz="4" w:space="0" w:color="auto"/>
            </w:tcBorders>
          </w:tcPr>
          <w:p w14:paraId="10249752" w14:textId="3D059539" w:rsidR="00175549" w:rsidRDefault="00B47AE1" w:rsidP="00791CB1">
            <w:pPr>
              <w:rPr>
                <w:sz w:val="24"/>
                <w:szCs w:val="24"/>
              </w:rPr>
            </w:pPr>
            <w:r>
              <w:rPr>
                <w:sz w:val="24"/>
                <w:szCs w:val="24"/>
              </w:rPr>
              <w:t>9.1</w:t>
            </w:r>
          </w:p>
        </w:tc>
        <w:tc>
          <w:tcPr>
            <w:tcW w:w="8192" w:type="dxa"/>
            <w:tcBorders>
              <w:top w:val="dotted" w:sz="4" w:space="0" w:color="auto"/>
              <w:bottom w:val="dotted" w:sz="4" w:space="0" w:color="auto"/>
            </w:tcBorders>
          </w:tcPr>
          <w:p w14:paraId="03F489E5" w14:textId="77777777" w:rsidR="00175549" w:rsidRDefault="00B47AE1" w:rsidP="00EC56F9">
            <w:pPr>
              <w:jc w:val="both"/>
              <w:rPr>
                <w:sz w:val="24"/>
                <w:szCs w:val="24"/>
              </w:rPr>
            </w:pPr>
            <w:r>
              <w:rPr>
                <w:sz w:val="24"/>
                <w:szCs w:val="24"/>
              </w:rPr>
              <w:t>The Executive gave a summary of the draft action plan for 2023. The action plan is based on the preliminary findings of the strategy consultation process and gives context to the likely work of the new committees in 2023.</w:t>
            </w:r>
          </w:p>
          <w:p w14:paraId="66CDD39E" w14:textId="71BD3DB0" w:rsidR="00B47AE1" w:rsidRDefault="00B47AE1" w:rsidP="00EC56F9">
            <w:pPr>
              <w:jc w:val="both"/>
              <w:rPr>
                <w:sz w:val="24"/>
                <w:szCs w:val="24"/>
              </w:rPr>
            </w:pPr>
          </w:p>
        </w:tc>
      </w:tr>
      <w:tr w:rsidR="001B20E0" w:rsidRPr="00DD39EE" w14:paraId="250F1986" w14:textId="77777777" w:rsidTr="2CD31B49">
        <w:tc>
          <w:tcPr>
            <w:tcW w:w="824" w:type="dxa"/>
            <w:tcBorders>
              <w:top w:val="dotted" w:sz="4" w:space="0" w:color="auto"/>
              <w:bottom w:val="dotted" w:sz="4" w:space="0" w:color="auto"/>
            </w:tcBorders>
          </w:tcPr>
          <w:p w14:paraId="456A59DA" w14:textId="599F1AC3" w:rsidR="001B20E0" w:rsidRPr="001B20E0" w:rsidRDefault="001B20E0" w:rsidP="00791CB1">
            <w:pPr>
              <w:rPr>
                <w:b/>
                <w:bCs/>
                <w:sz w:val="24"/>
                <w:szCs w:val="24"/>
              </w:rPr>
            </w:pPr>
            <w:r w:rsidRPr="001B20E0">
              <w:rPr>
                <w:b/>
                <w:bCs/>
                <w:sz w:val="24"/>
                <w:szCs w:val="24"/>
              </w:rPr>
              <w:t>10</w:t>
            </w:r>
          </w:p>
        </w:tc>
        <w:tc>
          <w:tcPr>
            <w:tcW w:w="8192" w:type="dxa"/>
            <w:tcBorders>
              <w:top w:val="dotted" w:sz="4" w:space="0" w:color="auto"/>
              <w:bottom w:val="dotted" w:sz="4" w:space="0" w:color="auto"/>
            </w:tcBorders>
          </w:tcPr>
          <w:p w14:paraId="1C05C97A" w14:textId="29309B2A" w:rsidR="001B20E0" w:rsidRPr="001B20E0" w:rsidRDefault="001B20E0" w:rsidP="001B20E0">
            <w:pPr>
              <w:rPr>
                <w:b/>
                <w:bCs/>
                <w:sz w:val="24"/>
                <w:szCs w:val="24"/>
              </w:rPr>
            </w:pPr>
            <w:r w:rsidRPr="001B20E0">
              <w:rPr>
                <w:b/>
                <w:bCs/>
                <w:sz w:val="24"/>
                <w:szCs w:val="24"/>
              </w:rPr>
              <w:t>Presentation by BearingPoint on Review of Volunteering in the CIS</w:t>
            </w:r>
          </w:p>
        </w:tc>
      </w:tr>
      <w:tr w:rsidR="001B20E0" w:rsidRPr="00DD39EE" w14:paraId="5B4FC0FD" w14:textId="77777777" w:rsidTr="2CD31B49">
        <w:tc>
          <w:tcPr>
            <w:tcW w:w="824" w:type="dxa"/>
            <w:tcBorders>
              <w:top w:val="dotted" w:sz="4" w:space="0" w:color="auto"/>
              <w:bottom w:val="dotted" w:sz="4" w:space="0" w:color="auto"/>
            </w:tcBorders>
          </w:tcPr>
          <w:p w14:paraId="409B027F" w14:textId="131DA79D" w:rsidR="001B20E0" w:rsidRDefault="001B20E0" w:rsidP="00791CB1">
            <w:pPr>
              <w:rPr>
                <w:sz w:val="24"/>
                <w:szCs w:val="24"/>
              </w:rPr>
            </w:pPr>
            <w:r>
              <w:rPr>
                <w:sz w:val="24"/>
                <w:szCs w:val="24"/>
              </w:rPr>
              <w:t>10.1</w:t>
            </w:r>
          </w:p>
        </w:tc>
        <w:tc>
          <w:tcPr>
            <w:tcW w:w="8192" w:type="dxa"/>
            <w:tcBorders>
              <w:top w:val="dotted" w:sz="4" w:space="0" w:color="auto"/>
              <w:bottom w:val="dotted" w:sz="4" w:space="0" w:color="auto"/>
            </w:tcBorders>
          </w:tcPr>
          <w:p w14:paraId="7C6975D5" w14:textId="7A4A6EAE" w:rsidR="001B20E0" w:rsidRDefault="00E273BD" w:rsidP="00EC56F9">
            <w:pPr>
              <w:jc w:val="both"/>
              <w:rPr>
                <w:sz w:val="24"/>
                <w:szCs w:val="24"/>
              </w:rPr>
            </w:pPr>
            <w:r>
              <w:rPr>
                <w:sz w:val="24"/>
                <w:szCs w:val="24"/>
              </w:rPr>
              <w:t xml:space="preserve">BearingPoint </w:t>
            </w:r>
            <w:r w:rsidRPr="00E273BD">
              <w:rPr>
                <w:sz w:val="24"/>
                <w:szCs w:val="24"/>
              </w:rPr>
              <w:t xml:space="preserve">presented on the consultation process </w:t>
            </w:r>
            <w:r>
              <w:rPr>
                <w:sz w:val="24"/>
                <w:szCs w:val="24"/>
              </w:rPr>
              <w:t xml:space="preserve">for their review of volunteering in CIS </w:t>
            </w:r>
            <w:r w:rsidRPr="00E273BD">
              <w:rPr>
                <w:sz w:val="24"/>
                <w:szCs w:val="24"/>
              </w:rPr>
              <w:t>and on the findings from their engagements with stakeholders</w:t>
            </w:r>
            <w:r>
              <w:rPr>
                <w:sz w:val="24"/>
                <w:szCs w:val="24"/>
              </w:rPr>
              <w:t>. Along with interviews and focus groups, the process involved the receipt of m</w:t>
            </w:r>
            <w:r w:rsidRPr="00E273BD">
              <w:rPr>
                <w:sz w:val="24"/>
                <w:szCs w:val="24"/>
              </w:rPr>
              <w:t>ore than 230 survey responses from volunteers, as well as more than 200 from CIS staff members and scheme staff members</w:t>
            </w:r>
            <w:r>
              <w:rPr>
                <w:sz w:val="24"/>
                <w:szCs w:val="24"/>
              </w:rPr>
              <w:t xml:space="preserve">. </w:t>
            </w:r>
            <w:r w:rsidR="002A18A8">
              <w:rPr>
                <w:sz w:val="24"/>
                <w:szCs w:val="24"/>
              </w:rPr>
              <w:t xml:space="preserve">BearingPoint described some of their findings from the consultation process, including the disparity in volunteer numbers in the different regions, the volunteer experience pre- and post- Covid-19, as well as the volunteer role in service provision. </w:t>
            </w:r>
          </w:p>
          <w:p w14:paraId="15BBA904" w14:textId="5D3604F8" w:rsidR="00E273BD" w:rsidRDefault="00E273BD" w:rsidP="00EC56F9">
            <w:pPr>
              <w:jc w:val="both"/>
              <w:rPr>
                <w:sz w:val="24"/>
                <w:szCs w:val="24"/>
              </w:rPr>
            </w:pPr>
          </w:p>
        </w:tc>
      </w:tr>
      <w:tr w:rsidR="002232F1" w:rsidRPr="00DD39EE" w14:paraId="0D4BF553" w14:textId="77777777" w:rsidTr="2CD31B49">
        <w:tc>
          <w:tcPr>
            <w:tcW w:w="824" w:type="dxa"/>
            <w:tcBorders>
              <w:top w:val="dotted" w:sz="4" w:space="0" w:color="auto"/>
              <w:bottom w:val="dotted" w:sz="4" w:space="0" w:color="auto"/>
            </w:tcBorders>
          </w:tcPr>
          <w:p w14:paraId="75CDAB4F" w14:textId="35A0BF43" w:rsidR="002232F1" w:rsidRPr="002232F1" w:rsidRDefault="002232F1" w:rsidP="00791CB1">
            <w:pPr>
              <w:rPr>
                <w:b/>
                <w:bCs/>
                <w:sz w:val="24"/>
                <w:szCs w:val="24"/>
              </w:rPr>
            </w:pPr>
            <w:r w:rsidRPr="002232F1">
              <w:rPr>
                <w:b/>
                <w:bCs/>
                <w:sz w:val="24"/>
                <w:szCs w:val="24"/>
              </w:rPr>
              <w:t>11</w:t>
            </w:r>
          </w:p>
        </w:tc>
        <w:tc>
          <w:tcPr>
            <w:tcW w:w="8192" w:type="dxa"/>
            <w:tcBorders>
              <w:top w:val="dotted" w:sz="4" w:space="0" w:color="auto"/>
              <w:bottom w:val="dotted" w:sz="4" w:space="0" w:color="auto"/>
            </w:tcBorders>
          </w:tcPr>
          <w:p w14:paraId="6E31F334" w14:textId="7306722C" w:rsidR="002232F1" w:rsidRPr="002232F1" w:rsidRDefault="002232F1" w:rsidP="00EC56F9">
            <w:pPr>
              <w:jc w:val="both"/>
              <w:rPr>
                <w:b/>
                <w:bCs/>
                <w:sz w:val="24"/>
                <w:szCs w:val="24"/>
              </w:rPr>
            </w:pPr>
            <w:r w:rsidRPr="002232F1">
              <w:rPr>
                <w:b/>
                <w:bCs/>
                <w:sz w:val="24"/>
                <w:szCs w:val="24"/>
              </w:rPr>
              <w:t>Closed Session</w:t>
            </w:r>
          </w:p>
        </w:tc>
      </w:tr>
      <w:tr w:rsidR="002232F1" w:rsidRPr="00DD39EE" w14:paraId="5BA1B063" w14:textId="77777777" w:rsidTr="2CD31B49">
        <w:tc>
          <w:tcPr>
            <w:tcW w:w="824" w:type="dxa"/>
            <w:tcBorders>
              <w:top w:val="dotted" w:sz="4" w:space="0" w:color="auto"/>
              <w:bottom w:val="dotted" w:sz="4" w:space="0" w:color="auto"/>
            </w:tcBorders>
          </w:tcPr>
          <w:p w14:paraId="0C62721A" w14:textId="77331EE7" w:rsidR="002232F1" w:rsidRDefault="002232F1" w:rsidP="00791CB1">
            <w:pPr>
              <w:rPr>
                <w:sz w:val="24"/>
                <w:szCs w:val="24"/>
              </w:rPr>
            </w:pPr>
            <w:r>
              <w:rPr>
                <w:sz w:val="24"/>
                <w:szCs w:val="24"/>
              </w:rPr>
              <w:t>11.1</w:t>
            </w:r>
          </w:p>
        </w:tc>
        <w:tc>
          <w:tcPr>
            <w:tcW w:w="8192" w:type="dxa"/>
            <w:tcBorders>
              <w:top w:val="dotted" w:sz="4" w:space="0" w:color="auto"/>
              <w:bottom w:val="dotted" w:sz="4" w:space="0" w:color="auto"/>
            </w:tcBorders>
          </w:tcPr>
          <w:p w14:paraId="269A2EA0" w14:textId="4D1A8779" w:rsidR="002232F1" w:rsidRPr="002232F1" w:rsidRDefault="002232F1" w:rsidP="002232F1">
            <w:pPr>
              <w:jc w:val="both"/>
              <w:rPr>
                <w:sz w:val="24"/>
                <w:szCs w:val="24"/>
              </w:rPr>
            </w:pPr>
            <w:r w:rsidRPr="002232F1">
              <w:rPr>
                <w:sz w:val="24"/>
                <w:szCs w:val="24"/>
              </w:rPr>
              <w:t>Board agreed that the CEO annual review tale place with the chair and Brid in January, using the PMDS and SMART goal matrix; they will report back on the process in a closed session in February.</w:t>
            </w:r>
          </w:p>
          <w:p w14:paraId="03FB7FC7" w14:textId="77777777" w:rsidR="002232F1" w:rsidRPr="002232F1" w:rsidRDefault="002232F1" w:rsidP="002232F1">
            <w:pPr>
              <w:jc w:val="both"/>
              <w:rPr>
                <w:sz w:val="24"/>
                <w:szCs w:val="24"/>
              </w:rPr>
            </w:pPr>
          </w:p>
          <w:p w14:paraId="6261ABFD" w14:textId="64ED603C" w:rsidR="002232F1" w:rsidRPr="002232F1" w:rsidRDefault="002232F1" w:rsidP="002232F1">
            <w:pPr>
              <w:jc w:val="both"/>
              <w:rPr>
                <w:sz w:val="24"/>
                <w:szCs w:val="24"/>
              </w:rPr>
            </w:pPr>
            <w:r w:rsidRPr="002232F1">
              <w:rPr>
                <w:sz w:val="24"/>
                <w:szCs w:val="24"/>
              </w:rPr>
              <w:t>Board was appraised of the selection process of an external evaluator. The external consultant will commence work in New Year. Board members encouraged to be as fulsome and engaged in the process as possible, including feedback on meetings; comms with chair and exec; and on-boarding process for new members.</w:t>
            </w:r>
          </w:p>
          <w:p w14:paraId="580FF9AD" w14:textId="77777777" w:rsidR="002232F1" w:rsidRPr="002232F1" w:rsidRDefault="002232F1" w:rsidP="002232F1">
            <w:pPr>
              <w:jc w:val="both"/>
              <w:rPr>
                <w:sz w:val="24"/>
                <w:szCs w:val="24"/>
              </w:rPr>
            </w:pPr>
          </w:p>
          <w:p w14:paraId="3E5C1290" w14:textId="77777777" w:rsidR="002232F1" w:rsidRDefault="002232F1" w:rsidP="002232F1">
            <w:pPr>
              <w:jc w:val="both"/>
              <w:rPr>
                <w:sz w:val="24"/>
                <w:szCs w:val="24"/>
              </w:rPr>
            </w:pPr>
            <w:r w:rsidRPr="002232F1">
              <w:rPr>
                <w:sz w:val="24"/>
                <w:szCs w:val="24"/>
              </w:rPr>
              <w:t>Chair thanked members for their work in 2022.</w:t>
            </w:r>
          </w:p>
          <w:p w14:paraId="37BFFEE0" w14:textId="4ACD3AF8" w:rsidR="003E2273" w:rsidRDefault="003E2273" w:rsidP="002232F1">
            <w:pPr>
              <w:jc w:val="both"/>
              <w:rPr>
                <w:sz w:val="24"/>
                <w:szCs w:val="24"/>
              </w:rPr>
            </w:pPr>
          </w:p>
        </w:tc>
      </w:tr>
      <w:tr w:rsidR="00791CB1" w:rsidRPr="00FF1F00" w14:paraId="047AEDD9" w14:textId="77777777" w:rsidTr="2CD31B49">
        <w:tc>
          <w:tcPr>
            <w:tcW w:w="824" w:type="dxa"/>
            <w:tcBorders>
              <w:top w:val="dotted" w:sz="4" w:space="0" w:color="auto"/>
              <w:bottom w:val="dotted" w:sz="4" w:space="0" w:color="auto"/>
            </w:tcBorders>
          </w:tcPr>
          <w:p w14:paraId="64FF6715" w14:textId="51C0C90B" w:rsidR="00791CB1" w:rsidRPr="00FF1F00" w:rsidRDefault="00791CB1" w:rsidP="00791CB1">
            <w:pPr>
              <w:rPr>
                <w:b/>
                <w:sz w:val="24"/>
                <w:szCs w:val="24"/>
              </w:rPr>
            </w:pPr>
          </w:p>
        </w:tc>
        <w:tc>
          <w:tcPr>
            <w:tcW w:w="8192" w:type="dxa"/>
            <w:tcBorders>
              <w:top w:val="dotted" w:sz="4" w:space="0" w:color="auto"/>
              <w:bottom w:val="dotted" w:sz="4" w:space="0" w:color="auto"/>
            </w:tcBorders>
          </w:tcPr>
          <w:p w14:paraId="35226B4B" w14:textId="7E133F56" w:rsidR="00791CB1" w:rsidRPr="00AA2BF2" w:rsidRDefault="00791CB1" w:rsidP="00791CB1">
            <w:pPr>
              <w:rPr>
                <w:b/>
                <w:sz w:val="24"/>
                <w:szCs w:val="24"/>
              </w:rPr>
            </w:pPr>
            <w:r>
              <w:rPr>
                <w:b/>
                <w:sz w:val="24"/>
                <w:szCs w:val="24"/>
              </w:rPr>
              <w:t>Date of the Next M</w:t>
            </w:r>
            <w:r w:rsidRPr="00AA2BF2">
              <w:rPr>
                <w:b/>
                <w:sz w:val="24"/>
                <w:szCs w:val="24"/>
              </w:rPr>
              <w:t xml:space="preserve">eeting </w:t>
            </w:r>
          </w:p>
        </w:tc>
      </w:tr>
      <w:tr w:rsidR="00791CB1" w:rsidRPr="00DD39EE" w14:paraId="6E2CC3CC" w14:textId="77777777" w:rsidTr="2CD31B49">
        <w:tc>
          <w:tcPr>
            <w:tcW w:w="824" w:type="dxa"/>
            <w:tcBorders>
              <w:top w:val="dotted" w:sz="4" w:space="0" w:color="auto"/>
              <w:bottom w:val="dotted" w:sz="4" w:space="0" w:color="auto"/>
            </w:tcBorders>
          </w:tcPr>
          <w:p w14:paraId="7B0349E3" w14:textId="6F168ACF" w:rsidR="00791CB1" w:rsidRPr="00DD39EE" w:rsidRDefault="00791CB1" w:rsidP="00791CB1">
            <w:pPr>
              <w:rPr>
                <w:sz w:val="24"/>
                <w:szCs w:val="24"/>
              </w:rPr>
            </w:pPr>
          </w:p>
        </w:tc>
        <w:tc>
          <w:tcPr>
            <w:tcW w:w="8192" w:type="dxa"/>
            <w:tcBorders>
              <w:top w:val="dotted" w:sz="4" w:space="0" w:color="auto"/>
              <w:bottom w:val="dotted" w:sz="4" w:space="0" w:color="auto"/>
            </w:tcBorders>
          </w:tcPr>
          <w:p w14:paraId="4836822D" w14:textId="15A79212" w:rsidR="00151B9E" w:rsidRPr="00AA2BF2" w:rsidRDefault="00791CB1" w:rsidP="00E200E6">
            <w:pPr>
              <w:jc w:val="both"/>
              <w:rPr>
                <w:sz w:val="24"/>
                <w:szCs w:val="24"/>
              </w:rPr>
            </w:pPr>
            <w:r w:rsidRPr="00AA2BF2">
              <w:rPr>
                <w:sz w:val="24"/>
                <w:szCs w:val="24"/>
              </w:rPr>
              <w:t xml:space="preserve">The </w:t>
            </w:r>
            <w:r>
              <w:rPr>
                <w:sz w:val="24"/>
                <w:szCs w:val="24"/>
              </w:rPr>
              <w:t xml:space="preserve">next meeting of the Board is scheduled to take place on </w:t>
            </w:r>
            <w:r w:rsidR="00151B9E">
              <w:rPr>
                <w:sz w:val="24"/>
                <w:szCs w:val="24"/>
              </w:rPr>
              <w:t>Friday</w:t>
            </w:r>
            <w:r>
              <w:rPr>
                <w:sz w:val="24"/>
                <w:szCs w:val="24"/>
              </w:rPr>
              <w:t>, 1</w:t>
            </w:r>
            <w:r w:rsidR="00151B9E">
              <w:rPr>
                <w:sz w:val="24"/>
                <w:szCs w:val="24"/>
              </w:rPr>
              <w:t>0</w:t>
            </w:r>
            <w:r>
              <w:rPr>
                <w:sz w:val="24"/>
                <w:szCs w:val="24"/>
              </w:rPr>
              <w:t xml:space="preserve"> </w:t>
            </w:r>
            <w:r w:rsidR="00151B9E">
              <w:rPr>
                <w:sz w:val="24"/>
                <w:szCs w:val="24"/>
              </w:rPr>
              <w:t>February</w:t>
            </w:r>
            <w:r>
              <w:rPr>
                <w:sz w:val="24"/>
                <w:szCs w:val="24"/>
              </w:rPr>
              <w:t xml:space="preserve"> 202</w:t>
            </w:r>
            <w:r w:rsidR="00151B9E">
              <w:rPr>
                <w:sz w:val="24"/>
                <w:szCs w:val="24"/>
              </w:rPr>
              <w:t>3</w:t>
            </w:r>
            <w:r>
              <w:rPr>
                <w:sz w:val="24"/>
                <w:szCs w:val="24"/>
              </w:rPr>
              <w:t xml:space="preserve">. </w:t>
            </w:r>
          </w:p>
        </w:tc>
      </w:tr>
    </w:tbl>
    <w:p w14:paraId="600E4029" w14:textId="1FDE751E" w:rsidR="00CE2F79" w:rsidRDefault="00CE2F79" w:rsidP="00770B98">
      <w:pPr>
        <w:rPr>
          <w:sz w:val="24"/>
          <w:szCs w:val="24"/>
        </w:rPr>
      </w:pPr>
    </w:p>
    <w:p w14:paraId="343FB5C6" w14:textId="299C4FF0" w:rsidR="00591844" w:rsidRDefault="00591844" w:rsidP="00770B98">
      <w:pPr>
        <w:rPr>
          <w:sz w:val="24"/>
          <w:szCs w:val="24"/>
        </w:rPr>
      </w:pPr>
    </w:p>
    <w:p w14:paraId="6CB38213" w14:textId="23522F86" w:rsidR="005E52EE" w:rsidRDefault="005E52EE" w:rsidP="00770B98">
      <w:pPr>
        <w:rPr>
          <w:sz w:val="24"/>
          <w:szCs w:val="24"/>
        </w:rPr>
      </w:pPr>
    </w:p>
    <w:p w14:paraId="22F5FFF3" w14:textId="2ADF29F2" w:rsidR="005E52EE" w:rsidRDefault="005E52EE" w:rsidP="00770B98">
      <w:pPr>
        <w:rPr>
          <w:sz w:val="24"/>
          <w:szCs w:val="24"/>
        </w:rPr>
      </w:pPr>
    </w:p>
    <w:p w14:paraId="4E58F74A" w14:textId="4B4B5315" w:rsidR="005E52EE" w:rsidRDefault="005E52EE" w:rsidP="00770B98">
      <w:pPr>
        <w:rPr>
          <w:sz w:val="24"/>
          <w:szCs w:val="24"/>
        </w:rPr>
      </w:pPr>
    </w:p>
    <w:p w14:paraId="23BF2D37" w14:textId="483EA48C" w:rsidR="005E52EE" w:rsidRDefault="005E52EE" w:rsidP="00770B98">
      <w:pPr>
        <w:rPr>
          <w:sz w:val="24"/>
          <w:szCs w:val="24"/>
        </w:rPr>
      </w:pPr>
    </w:p>
    <w:p w14:paraId="263B6900" w14:textId="388F6C5D" w:rsidR="00AC4674" w:rsidRDefault="00AC4674" w:rsidP="00770B98">
      <w:pPr>
        <w:rPr>
          <w:sz w:val="24"/>
          <w:szCs w:val="24"/>
        </w:rPr>
      </w:pPr>
    </w:p>
    <w:p w14:paraId="713CF211" w14:textId="23BB5332" w:rsidR="00AC4674" w:rsidRDefault="00AC4674" w:rsidP="00770B98">
      <w:pPr>
        <w:rPr>
          <w:sz w:val="24"/>
          <w:szCs w:val="24"/>
        </w:rPr>
      </w:pPr>
    </w:p>
    <w:p w14:paraId="64736BAB" w14:textId="280E57BE" w:rsidR="00AC4674" w:rsidRDefault="00AC4674" w:rsidP="00770B98">
      <w:pPr>
        <w:rPr>
          <w:sz w:val="24"/>
          <w:szCs w:val="24"/>
        </w:rPr>
      </w:pPr>
    </w:p>
    <w:p w14:paraId="4948D835" w14:textId="1595F9D9" w:rsidR="00AC4674" w:rsidRDefault="00AC4674" w:rsidP="00770B98">
      <w:pPr>
        <w:rPr>
          <w:sz w:val="24"/>
          <w:szCs w:val="24"/>
        </w:rPr>
      </w:pPr>
    </w:p>
    <w:p w14:paraId="359EA5F7" w14:textId="6C2CB004" w:rsidR="00AC4674" w:rsidRDefault="00AC4674" w:rsidP="00770B98">
      <w:pPr>
        <w:rPr>
          <w:sz w:val="24"/>
          <w:szCs w:val="24"/>
        </w:rPr>
      </w:pPr>
    </w:p>
    <w:p w14:paraId="09698D68" w14:textId="19E52147" w:rsidR="00AC4674" w:rsidRDefault="00AC4674" w:rsidP="00770B98">
      <w:pPr>
        <w:rPr>
          <w:sz w:val="24"/>
          <w:szCs w:val="24"/>
        </w:rPr>
      </w:pPr>
    </w:p>
    <w:p w14:paraId="7A66FEC8" w14:textId="77777777" w:rsidR="00591844" w:rsidRDefault="00591844" w:rsidP="00770B98">
      <w:pPr>
        <w:rPr>
          <w:sz w:val="24"/>
          <w:szCs w:val="24"/>
        </w:rPr>
      </w:pPr>
    </w:p>
    <w:p w14:paraId="2A5E28AD" w14:textId="714825E4" w:rsidR="00F82403" w:rsidRDefault="00F82403" w:rsidP="00770B98">
      <w:pPr>
        <w:rPr>
          <w:sz w:val="24"/>
          <w:szCs w:val="24"/>
        </w:rPr>
      </w:pPr>
    </w:p>
    <w:p w14:paraId="77E28194" w14:textId="34624315" w:rsidR="00F82403" w:rsidRDefault="00F82403" w:rsidP="00770B98">
      <w:pPr>
        <w:rPr>
          <w:sz w:val="24"/>
          <w:szCs w:val="24"/>
        </w:rPr>
      </w:pPr>
    </w:p>
    <w:sectPr w:rsidR="00F82403" w:rsidSect="000F19E9">
      <w:headerReference w:type="even" r:id="rId13"/>
      <w:headerReference w:type="default" r:id="rId14"/>
      <w:footerReference w:type="default" r:id="rId15"/>
      <w:headerReference w:type="first" r:id="rId16"/>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F22E" w14:textId="77777777" w:rsidR="007667DF" w:rsidRDefault="007667DF" w:rsidP="00253E0A">
      <w:r>
        <w:separator/>
      </w:r>
    </w:p>
  </w:endnote>
  <w:endnote w:type="continuationSeparator" w:id="0">
    <w:p w14:paraId="62FAFF19" w14:textId="77777777" w:rsidR="007667DF" w:rsidRDefault="007667DF" w:rsidP="00253E0A">
      <w:r>
        <w:continuationSeparator/>
      </w:r>
    </w:p>
  </w:endnote>
  <w:endnote w:type="continuationNotice" w:id="1">
    <w:p w14:paraId="7ED51E57" w14:textId="77777777" w:rsidR="00182F55" w:rsidRDefault="00182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28716DC1" w:rsidR="007667DF" w:rsidRDefault="007667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B74F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74FC">
              <w:rPr>
                <w:b/>
                <w:bCs/>
                <w:noProof/>
              </w:rPr>
              <w:t>7</w:t>
            </w:r>
            <w:r>
              <w:rPr>
                <w:b/>
                <w:bCs/>
                <w:sz w:val="24"/>
                <w:szCs w:val="24"/>
              </w:rPr>
              <w:fldChar w:fldCharType="end"/>
            </w:r>
          </w:p>
        </w:sdtContent>
      </w:sdt>
    </w:sdtContent>
  </w:sdt>
  <w:p w14:paraId="3D3D4F98" w14:textId="77777777" w:rsidR="007667DF" w:rsidRDefault="00766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9946" w14:textId="77777777" w:rsidR="007667DF" w:rsidRDefault="007667DF" w:rsidP="00253E0A">
      <w:r>
        <w:separator/>
      </w:r>
    </w:p>
  </w:footnote>
  <w:footnote w:type="continuationSeparator" w:id="0">
    <w:p w14:paraId="6F1E8BB9" w14:textId="77777777" w:rsidR="007667DF" w:rsidRDefault="007667DF" w:rsidP="00253E0A">
      <w:r>
        <w:continuationSeparator/>
      </w:r>
    </w:p>
  </w:footnote>
  <w:footnote w:type="continuationNotice" w:id="1">
    <w:p w14:paraId="2C0F83F0" w14:textId="77777777" w:rsidR="00182F55" w:rsidRDefault="00182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2ABC" w14:textId="385B91F5" w:rsidR="007667DF" w:rsidRDefault="00766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D0C8" w14:textId="2BFB250B" w:rsidR="007667DF" w:rsidRDefault="00766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67ED" w14:textId="0F472B7A" w:rsidR="007667DF" w:rsidRDefault="00766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B9"/>
    <w:multiLevelType w:val="hybridMultilevel"/>
    <w:tmpl w:val="9D2AD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 w15:restartNumberingAfterBreak="0">
    <w:nsid w:val="07C2487B"/>
    <w:multiLevelType w:val="hybridMultilevel"/>
    <w:tmpl w:val="C82CF3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B6F3991"/>
    <w:multiLevelType w:val="hybridMultilevel"/>
    <w:tmpl w:val="58A41CB6"/>
    <w:lvl w:ilvl="0" w:tplc="18090001">
      <w:start w:val="1"/>
      <w:numFmt w:val="bullet"/>
      <w:lvlText w:val=""/>
      <w:lvlJc w:val="left"/>
      <w:pPr>
        <w:ind w:left="720" w:hanging="720"/>
      </w:pPr>
      <w:rPr>
        <w:rFonts w:ascii="Symbol" w:hAnsi="Symbol"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3" w15:restartNumberingAfterBreak="0">
    <w:nsid w:val="281D18B6"/>
    <w:multiLevelType w:val="hybridMultilevel"/>
    <w:tmpl w:val="4E58FC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FF61BB9"/>
    <w:multiLevelType w:val="hybridMultilevel"/>
    <w:tmpl w:val="7018CED4"/>
    <w:lvl w:ilvl="0" w:tplc="B6D0DAEA">
      <w:start w:val="1"/>
      <w:numFmt w:val="decimal"/>
      <w:lvlText w:val="%1."/>
      <w:lvlJc w:val="left"/>
      <w:pPr>
        <w:tabs>
          <w:tab w:val="num" w:pos="720"/>
        </w:tabs>
        <w:ind w:left="720" w:hanging="360"/>
      </w:pPr>
    </w:lvl>
    <w:lvl w:ilvl="1" w:tplc="BCF48C70">
      <w:start w:val="1"/>
      <w:numFmt w:val="decimal"/>
      <w:lvlText w:val="%2."/>
      <w:lvlJc w:val="left"/>
      <w:pPr>
        <w:tabs>
          <w:tab w:val="num" w:pos="1440"/>
        </w:tabs>
        <w:ind w:left="1440" w:hanging="360"/>
      </w:pPr>
    </w:lvl>
    <w:lvl w:ilvl="2" w:tplc="07744BD4">
      <w:start w:val="1"/>
      <w:numFmt w:val="decimal"/>
      <w:lvlText w:val="%3."/>
      <w:lvlJc w:val="left"/>
      <w:pPr>
        <w:tabs>
          <w:tab w:val="num" w:pos="2160"/>
        </w:tabs>
        <w:ind w:left="2160" w:hanging="360"/>
      </w:pPr>
    </w:lvl>
    <w:lvl w:ilvl="3" w:tplc="650CE198">
      <w:start w:val="1"/>
      <w:numFmt w:val="decimal"/>
      <w:lvlText w:val="%4."/>
      <w:lvlJc w:val="left"/>
      <w:pPr>
        <w:tabs>
          <w:tab w:val="num" w:pos="2880"/>
        </w:tabs>
        <w:ind w:left="2880" w:hanging="360"/>
      </w:pPr>
    </w:lvl>
    <w:lvl w:ilvl="4" w:tplc="22544E92">
      <w:start w:val="1"/>
      <w:numFmt w:val="decimal"/>
      <w:lvlText w:val="%5."/>
      <w:lvlJc w:val="left"/>
      <w:pPr>
        <w:tabs>
          <w:tab w:val="num" w:pos="3600"/>
        </w:tabs>
        <w:ind w:left="3600" w:hanging="360"/>
      </w:pPr>
    </w:lvl>
    <w:lvl w:ilvl="5" w:tplc="8CDA163E">
      <w:start w:val="1"/>
      <w:numFmt w:val="decimal"/>
      <w:lvlText w:val="%6."/>
      <w:lvlJc w:val="left"/>
      <w:pPr>
        <w:tabs>
          <w:tab w:val="num" w:pos="4320"/>
        </w:tabs>
        <w:ind w:left="4320" w:hanging="360"/>
      </w:pPr>
    </w:lvl>
    <w:lvl w:ilvl="6" w:tplc="9EFE06C0">
      <w:start w:val="1"/>
      <w:numFmt w:val="decimal"/>
      <w:lvlText w:val="%7."/>
      <w:lvlJc w:val="left"/>
      <w:pPr>
        <w:tabs>
          <w:tab w:val="num" w:pos="5040"/>
        </w:tabs>
        <w:ind w:left="5040" w:hanging="360"/>
      </w:pPr>
    </w:lvl>
    <w:lvl w:ilvl="7" w:tplc="35D6B174">
      <w:start w:val="1"/>
      <w:numFmt w:val="decimal"/>
      <w:lvlText w:val="%8."/>
      <w:lvlJc w:val="left"/>
      <w:pPr>
        <w:tabs>
          <w:tab w:val="num" w:pos="5760"/>
        </w:tabs>
        <w:ind w:left="5760" w:hanging="360"/>
      </w:pPr>
    </w:lvl>
    <w:lvl w:ilvl="8" w:tplc="3D44E8B6">
      <w:start w:val="1"/>
      <w:numFmt w:val="decimal"/>
      <w:lvlText w:val="%9."/>
      <w:lvlJc w:val="left"/>
      <w:pPr>
        <w:tabs>
          <w:tab w:val="num" w:pos="6480"/>
        </w:tabs>
        <w:ind w:left="6480" w:hanging="360"/>
      </w:pPr>
    </w:lvl>
  </w:abstractNum>
  <w:abstractNum w:abstractNumId="6"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3A842FD"/>
    <w:multiLevelType w:val="hybridMultilevel"/>
    <w:tmpl w:val="39B41EB6"/>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9460BB"/>
    <w:multiLevelType w:val="hybridMultilevel"/>
    <w:tmpl w:val="3C66A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1"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78C32FA"/>
    <w:multiLevelType w:val="hybridMultilevel"/>
    <w:tmpl w:val="23F61B44"/>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775963E5"/>
    <w:multiLevelType w:val="hybridMultilevel"/>
    <w:tmpl w:val="356CC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45795E"/>
    <w:multiLevelType w:val="hybridMultilevel"/>
    <w:tmpl w:val="A61AA8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68758673">
    <w:abstractNumId w:val="9"/>
  </w:num>
  <w:num w:numId="2" w16cid:durableId="20992803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9178645">
    <w:abstractNumId w:val="7"/>
  </w:num>
  <w:num w:numId="4" w16cid:durableId="1557660879">
    <w:abstractNumId w:val="16"/>
  </w:num>
  <w:num w:numId="5" w16cid:durableId="1165127564">
    <w:abstractNumId w:val="4"/>
  </w:num>
  <w:num w:numId="6" w16cid:durableId="809640296">
    <w:abstractNumId w:val="11"/>
  </w:num>
  <w:num w:numId="7" w16cid:durableId="329911391">
    <w:abstractNumId w:val="12"/>
  </w:num>
  <w:num w:numId="8" w16cid:durableId="994916237">
    <w:abstractNumId w:val="6"/>
  </w:num>
  <w:num w:numId="9" w16cid:durableId="2031638144">
    <w:abstractNumId w:val="1"/>
  </w:num>
  <w:num w:numId="10" w16cid:durableId="1266497192">
    <w:abstractNumId w:val="14"/>
  </w:num>
  <w:num w:numId="11" w16cid:durableId="925457046">
    <w:abstractNumId w:val="13"/>
  </w:num>
  <w:num w:numId="12" w16cid:durableId="77874164">
    <w:abstractNumId w:val="15"/>
  </w:num>
  <w:num w:numId="13" w16cid:durableId="185992149">
    <w:abstractNumId w:val="10"/>
  </w:num>
  <w:num w:numId="14" w16cid:durableId="427895392">
    <w:abstractNumId w:val="0"/>
  </w:num>
  <w:num w:numId="15" w16cid:durableId="625039595">
    <w:abstractNumId w:val="8"/>
  </w:num>
  <w:num w:numId="16" w16cid:durableId="561865872">
    <w:abstractNumId w:val="2"/>
  </w:num>
  <w:num w:numId="17" w16cid:durableId="1434129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68"/>
    <w:rsid w:val="000002FD"/>
    <w:rsid w:val="0000169B"/>
    <w:rsid w:val="000021C2"/>
    <w:rsid w:val="0000433C"/>
    <w:rsid w:val="00005547"/>
    <w:rsid w:val="00006763"/>
    <w:rsid w:val="00006872"/>
    <w:rsid w:val="000110C7"/>
    <w:rsid w:val="00013670"/>
    <w:rsid w:val="0001388E"/>
    <w:rsid w:val="00013AE9"/>
    <w:rsid w:val="00016236"/>
    <w:rsid w:val="00021266"/>
    <w:rsid w:val="000214EF"/>
    <w:rsid w:val="000269CA"/>
    <w:rsid w:val="00027183"/>
    <w:rsid w:val="00027650"/>
    <w:rsid w:val="00027C12"/>
    <w:rsid w:val="0003041E"/>
    <w:rsid w:val="00031A49"/>
    <w:rsid w:val="00033AB1"/>
    <w:rsid w:val="0003557A"/>
    <w:rsid w:val="0003580A"/>
    <w:rsid w:val="00036DE3"/>
    <w:rsid w:val="00043916"/>
    <w:rsid w:val="00051F67"/>
    <w:rsid w:val="00054924"/>
    <w:rsid w:val="000550DD"/>
    <w:rsid w:val="000553A0"/>
    <w:rsid w:val="00056150"/>
    <w:rsid w:val="00056949"/>
    <w:rsid w:val="00060D52"/>
    <w:rsid w:val="00062243"/>
    <w:rsid w:val="000646B0"/>
    <w:rsid w:val="000652DB"/>
    <w:rsid w:val="00065D25"/>
    <w:rsid w:val="000677D2"/>
    <w:rsid w:val="0006791E"/>
    <w:rsid w:val="00071680"/>
    <w:rsid w:val="00072473"/>
    <w:rsid w:val="00072AB6"/>
    <w:rsid w:val="00073232"/>
    <w:rsid w:val="000738BC"/>
    <w:rsid w:val="0007405C"/>
    <w:rsid w:val="00077403"/>
    <w:rsid w:val="00080B91"/>
    <w:rsid w:val="00081E82"/>
    <w:rsid w:val="00082ED4"/>
    <w:rsid w:val="00083132"/>
    <w:rsid w:val="00083F66"/>
    <w:rsid w:val="00085CAE"/>
    <w:rsid w:val="00086D0C"/>
    <w:rsid w:val="0008789A"/>
    <w:rsid w:val="00087B63"/>
    <w:rsid w:val="000908D9"/>
    <w:rsid w:val="00091009"/>
    <w:rsid w:val="0009151B"/>
    <w:rsid w:val="00092007"/>
    <w:rsid w:val="0009318E"/>
    <w:rsid w:val="0009531E"/>
    <w:rsid w:val="000A0772"/>
    <w:rsid w:val="000A32F5"/>
    <w:rsid w:val="000A5DF5"/>
    <w:rsid w:val="000A6C42"/>
    <w:rsid w:val="000B13B4"/>
    <w:rsid w:val="000B26A0"/>
    <w:rsid w:val="000B458C"/>
    <w:rsid w:val="000B5541"/>
    <w:rsid w:val="000B7621"/>
    <w:rsid w:val="000B7BBF"/>
    <w:rsid w:val="000C121A"/>
    <w:rsid w:val="000C137C"/>
    <w:rsid w:val="000C1CF8"/>
    <w:rsid w:val="000C284C"/>
    <w:rsid w:val="000C584F"/>
    <w:rsid w:val="000D016D"/>
    <w:rsid w:val="000D1D4D"/>
    <w:rsid w:val="000D1D74"/>
    <w:rsid w:val="000D276D"/>
    <w:rsid w:val="000D35CE"/>
    <w:rsid w:val="000D3D84"/>
    <w:rsid w:val="000D4F5F"/>
    <w:rsid w:val="000D5806"/>
    <w:rsid w:val="000D660D"/>
    <w:rsid w:val="000D6A6C"/>
    <w:rsid w:val="000D6E84"/>
    <w:rsid w:val="000E1513"/>
    <w:rsid w:val="000E1FD9"/>
    <w:rsid w:val="000E2DA3"/>
    <w:rsid w:val="000E34C7"/>
    <w:rsid w:val="000E44C1"/>
    <w:rsid w:val="000E71A5"/>
    <w:rsid w:val="000E7D48"/>
    <w:rsid w:val="000F01B3"/>
    <w:rsid w:val="000F178B"/>
    <w:rsid w:val="000F19E9"/>
    <w:rsid w:val="000F30F8"/>
    <w:rsid w:val="000F3431"/>
    <w:rsid w:val="000F3AF9"/>
    <w:rsid w:val="000F3B00"/>
    <w:rsid w:val="000F44CC"/>
    <w:rsid w:val="000F4961"/>
    <w:rsid w:val="000F4B96"/>
    <w:rsid w:val="000F626B"/>
    <w:rsid w:val="00101E8E"/>
    <w:rsid w:val="00104296"/>
    <w:rsid w:val="001072AB"/>
    <w:rsid w:val="00110523"/>
    <w:rsid w:val="00112C84"/>
    <w:rsid w:val="00116CA1"/>
    <w:rsid w:val="00117242"/>
    <w:rsid w:val="001178EE"/>
    <w:rsid w:val="00120677"/>
    <w:rsid w:val="001211AD"/>
    <w:rsid w:val="001247D8"/>
    <w:rsid w:val="00126037"/>
    <w:rsid w:val="00126288"/>
    <w:rsid w:val="00127E24"/>
    <w:rsid w:val="001305A9"/>
    <w:rsid w:val="00133FB8"/>
    <w:rsid w:val="00136D45"/>
    <w:rsid w:val="00137059"/>
    <w:rsid w:val="0013765B"/>
    <w:rsid w:val="00144013"/>
    <w:rsid w:val="00147B20"/>
    <w:rsid w:val="00150AC6"/>
    <w:rsid w:val="00151B9E"/>
    <w:rsid w:val="0015545C"/>
    <w:rsid w:val="00156BB7"/>
    <w:rsid w:val="00156CAD"/>
    <w:rsid w:val="00163EB6"/>
    <w:rsid w:val="0016672D"/>
    <w:rsid w:val="00167268"/>
    <w:rsid w:val="00172B72"/>
    <w:rsid w:val="001734D5"/>
    <w:rsid w:val="00173C2D"/>
    <w:rsid w:val="001744D4"/>
    <w:rsid w:val="00175549"/>
    <w:rsid w:val="0017698A"/>
    <w:rsid w:val="00177D62"/>
    <w:rsid w:val="001819A4"/>
    <w:rsid w:val="00181FEC"/>
    <w:rsid w:val="00182F55"/>
    <w:rsid w:val="001836E2"/>
    <w:rsid w:val="00184481"/>
    <w:rsid w:val="0018555D"/>
    <w:rsid w:val="00194CD4"/>
    <w:rsid w:val="001972B7"/>
    <w:rsid w:val="001A072F"/>
    <w:rsid w:val="001A15E0"/>
    <w:rsid w:val="001A1ABB"/>
    <w:rsid w:val="001A2E70"/>
    <w:rsid w:val="001A35A3"/>
    <w:rsid w:val="001A4D7F"/>
    <w:rsid w:val="001A5D74"/>
    <w:rsid w:val="001A628C"/>
    <w:rsid w:val="001A7E90"/>
    <w:rsid w:val="001B20E0"/>
    <w:rsid w:val="001B5436"/>
    <w:rsid w:val="001B55E4"/>
    <w:rsid w:val="001C212A"/>
    <w:rsid w:val="001C25EE"/>
    <w:rsid w:val="001C33B2"/>
    <w:rsid w:val="001C393E"/>
    <w:rsid w:val="001C4B65"/>
    <w:rsid w:val="001C4D9E"/>
    <w:rsid w:val="001C5EDC"/>
    <w:rsid w:val="001D12C7"/>
    <w:rsid w:val="001D1A84"/>
    <w:rsid w:val="001D1F98"/>
    <w:rsid w:val="001D2915"/>
    <w:rsid w:val="001D2B5F"/>
    <w:rsid w:val="001D5752"/>
    <w:rsid w:val="001D639C"/>
    <w:rsid w:val="001D64D6"/>
    <w:rsid w:val="001E128C"/>
    <w:rsid w:val="001E2064"/>
    <w:rsid w:val="001E374A"/>
    <w:rsid w:val="001E636D"/>
    <w:rsid w:val="001F1C14"/>
    <w:rsid w:val="001F2413"/>
    <w:rsid w:val="001F2DE7"/>
    <w:rsid w:val="001F586E"/>
    <w:rsid w:val="001F5A93"/>
    <w:rsid w:val="001F5D25"/>
    <w:rsid w:val="001F5D91"/>
    <w:rsid w:val="001F60E9"/>
    <w:rsid w:val="00200CDB"/>
    <w:rsid w:val="0020234C"/>
    <w:rsid w:val="002030F9"/>
    <w:rsid w:val="0020456C"/>
    <w:rsid w:val="00204CBA"/>
    <w:rsid w:val="00206A7E"/>
    <w:rsid w:val="00206AE4"/>
    <w:rsid w:val="00207853"/>
    <w:rsid w:val="00210FFB"/>
    <w:rsid w:val="002110BA"/>
    <w:rsid w:val="0021185A"/>
    <w:rsid w:val="00211A37"/>
    <w:rsid w:val="0021363A"/>
    <w:rsid w:val="00215663"/>
    <w:rsid w:val="00217EDF"/>
    <w:rsid w:val="00220C03"/>
    <w:rsid w:val="00222EA3"/>
    <w:rsid w:val="002232F1"/>
    <w:rsid w:val="00223310"/>
    <w:rsid w:val="002263D5"/>
    <w:rsid w:val="0023121B"/>
    <w:rsid w:val="00235143"/>
    <w:rsid w:val="00240014"/>
    <w:rsid w:val="0024194F"/>
    <w:rsid w:val="00242323"/>
    <w:rsid w:val="0024260C"/>
    <w:rsid w:val="002437A6"/>
    <w:rsid w:val="002452FE"/>
    <w:rsid w:val="00247D79"/>
    <w:rsid w:val="00252470"/>
    <w:rsid w:val="00253C88"/>
    <w:rsid w:val="00253E0A"/>
    <w:rsid w:val="00256381"/>
    <w:rsid w:val="00256ED0"/>
    <w:rsid w:val="00262852"/>
    <w:rsid w:val="00263686"/>
    <w:rsid w:val="002668AB"/>
    <w:rsid w:val="00270B1B"/>
    <w:rsid w:val="00274184"/>
    <w:rsid w:val="00275F87"/>
    <w:rsid w:val="00276BF0"/>
    <w:rsid w:val="00276E40"/>
    <w:rsid w:val="002800AB"/>
    <w:rsid w:val="00280B69"/>
    <w:rsid w:val="00280F5C"/>
    <w:rsid w:val="002867AF"/>
    <w:rsid w:val="0028711A"/>
    <w:rsid w:val="002901AE"/>
    <w:rsid w:val="00293825"/>
    <w:rsid w:val="002A18A8"/>
    <w:rsid w:val="002A5282"/>
    <w:rsid w:val="002B0016"/>
    <w:rsid w:val="002B470B"/>
    <w:rsid w:val="002B5CDC"/>
    <w:rsid w:val="002B6F1A"/>
    <w:rsid w:val="002C085D"/>
    <w:rsid w:val="002C31A4"/>
    <w:rsid w:val="002C3FF5"/>
    <w:rsid w:val="002C440A"/>
    <w:rsid w:val="002D2D5E"/>
    <w:rsid w:val="002D2F5B"/>
    <w:rsid w:val="002D32DD"/>
    <w:rsid w:val="002D77DA"/>
    <w:rsid w:val="002E2EC7"/>
    <w:rsid w:val="002E2F27"/>
    <w:rsid w:val="002E4680"/>
    <w:rsid w:val="002E4A8E"/>
    <w:rsid w:val="002E6596"/>
    <w:rsid w:val="002F0600"/>
    <w:rsid w:val="002F13B9"/>
    <w:rsid w:val="002F1665"/>
    <w:rsid w:val="002F1763"/>
    <w:rsid w:val="002F304C"/>
    <w:rsid w:val="002F3BBF"/>
    <w:rsid w:val="002F3E91"/>
    <w:rsid w:val="002F4AFA"/>
    <w:rsid w:val="002F5210"/>
    <w:rsid w:val="002F6954"/>
    <w:rsid w:val="002F7526"/>
    <w:rsid w:val="002F7F48"/>
    <w:rsid w:val="00300AFA"/>
    <w:rsid w:val="003024AF"/>
    <w:rsid w:val="003025C7"/>
    <w:rsid w:val="00302B52"/>
    <w:rsid w:val="003052B2"/>
    <w:rsid w:val="00305E2A"/>
    <w:rsid w:val="00310B6C"/>
    <w:rsid w:val="00311C62"/>
    <w:rsid w:val="003149BF"/>
    <w:rsid w:val="003161EB"/>
    <w:rsid w:val="00316449"/>
    <w:rsid w:val="003171EA"/>
    <w:rsid w:val="00317429"/>
    <w:rsid w:val="00317989"/>
    <w:rsid w:val="003214E0"/>
    <w:rsid w:val="003217BD"/>
    <w:rsid w:val="00321C9F"/>
    <w:rsid w:val="003226A1"/>
    <w:rsid w:val="003243F1"/>
    <w:rsid w:val="00326CA6"/>
    <w:rsid w:val="00331B39"/>
    <w:rsid w:val="00331C23"/>
    <w:rsid w:val="00336A35"/>
    <w:rsid w:val="00337EB7"/>
    <w:rsid w:val="00340314"/>
    <w:rsid w:val="00344369"/>
    <w:rsid w:val="003560D3"/>
    <w:rsid w:val="003567FB"/>
    <w:rsid w:val="00360A04"/>
    <w:rsid w:val="00362740"/>
    <w:rsid w:val="0036347F"/>
    <w:rsid w:val="00363D9B"/>
    <w:rsid w:val="00365070"/>
    <w:rsid w:val="003663CD"/>
    <w:rsid w:val="003717AE"/>
    <w:rsid w:val="0037191C"/>
    <w:rsid w:val="00372BF6"/>
    <w:rsid w:val="003747AD"/>
    <w:rsid w:val="003809E1"/>
    <w:rsid w:val="00380F83"/>
    <w:rsid w:val="00380FB1"/>
    <w:rsid w:val="00383E7D"/>
    <w:rsid w:val="00384525"/>
    <w:rsid w:val="0038694F"/>
    <w:rsid w:val="00387E53"/>
    <w:rsid w:val="003919E8"/>
    <w:rsid w:val="00393B40"/>
    <w:rsid w:val="003942E0"/>
    <w:rsid w:val="003A1153"/>
    <w:rsid w:val="003A1B08"/>
    <w:rsid w:val="003A3324"/>
    <w:rsid w:val="003A5A19"/>
    <w:rsid w:val="003A78BC"/>
    <w:rsid w:val="003A7F61"/>
    <w:rsid w:val="003B0825"/>
    <w:rsid w:val="003B3D3C"/>
    <w:rsid w:val="003B4371"/>
    <w:rsid w:val="003C0EB2"/>
    <w:rsid w:val="003C20AD"/>
    <w:rsid w:val="003C6E82"/>
    <w:rsid w:val="003D1EEA"/>
    <w:rsid w:val="003D3BA3"/>
    <w:rsid w:val="003D73E1"/>
    <w:rsid w:val="003D7A63"/>
    <w:rsid w:val="003E0975"/>
    <w:rsid w:val="003E13A4"/>
    <w:rsid w:val="003E1B20"/>
    <w:rsid w:val="003E2273"/>
    <w:rsid w:val="003E2EFA"/>
    <w:rsid w:val="003E52F7"/>
    <w:rsid w:val="003E541D"/>
    <w:rsid w:val="003E683A"/>
    <w:rsid w:val="003E7002"/>
    <w:rsid w:val="003F119C"/>
    <w:rsid w:val="003F2FCC"/>
    <w:rsid w:val="003F6140"/>
    <w:rsid w:val="003F6DF9"/>
    <w:rsid w:val="003F73CA"/>
    <w:rsid w:val="004016DD"/>
    <w:rsid w:val="0040392A"/>
    <w:rsid w:val="00413A19"/>
    <w:rsid w:val="0041495A"/>
    <w:rsid w:val="004169B0"/>
    <w:rsid w:val="00425018"/>
    <w:rsid w:val="00427354"/>
    <w:rsid w:val="00427B47"/>
    <w:rsid w:val="00432D37"/>
    <w:rsid w:val="00433928"/>
    <w:rsid w:val="00434A64"/>
    <w:rsid w:val="00436F67"/>
    <w:rsid w:val="00437116"/>
    <w:rsid w:val="00441F46"/>
    <w:rsid w:val="0044287F"/>
    <w:rsid w:val="00443402"/>
    <w:rsid w:val="00443938"/>
    <w:rsid w:val="00446426"/>
    <w:rsid w:val="0045120F"/>
    <w:rsid w:val="004514B2"/>
    <w:rsid w:val="00453032"/>
    <w:rsid w:val="0045363A"/>
    <w:rsid w:val="00456740"/>
    <w:rsid w:val="004578E4"/>
    <w:rsid w:val="0046025E"/>
    <w:rsid w:val="00465639"/>
    <w:rsid w:val="004661A9"/>
    <w:rsid w:val="004671A6"/>
    <w:rsid w:val="0047047B"/>
    <w:rsid w:val="0047061B"/>
    <w:rsid w:val="00471261"/>
    <w:rsid w:val="0047238E"/>
    <w:rsid w:val="00472E87"/>
    <w:rsid w:val="00473D3A"/>
    <w:rsid w:val="00474D7F"/>
    <w:rsid w:val="0047699A"/>
    <w:rsid w:val="00476B5D"/>
    <w:rsid w:val="00480048"/>
    <w:rsid w:val="00481E1A"/>
    <w:rsid w:val="004842DA"/>
    <w:rsid w:val="004850A2"/>
    <w:rsid w:val="00491B95"/>
    <w:rsid w:val="004A3335"/>
    <w:rsid w:val="004A3489"/>
    <w:rsid w:val="004A3C55"/>
    <w:rsid w:val="004A4778"/>
    <w:rsid w:val="004A5FE3"/>
    <w:rsid w:val="004A6C7E"/>
    <w:rsid w:val="004B0CBA"/>
    <w:rsid w:val="004B2068"/>
    <w:rsid w:val="004B2CAC"/>
    <w:rsid w:val="004B308E"/>
    <w:rsid w:val="004B4306"/>
    <w:rsid w:val="004B681F"/>
    <w:rsid w:val="004B749D"/>
    <w:rsid w:val="004B7694"/>
    <w:rsid w:val="004C437A"/>
    <w:rsid w:val="004C5F09"/>
    <w:rsid w:val="004D2A69"/>
    <w:rsid w:val="004D48EE"/>
    <w:rsid w:val="004D499C"/>
    <w:rsid w:val="004D4CBB"/>
    <w:rsid w:val="004D4D17"/>
    <w:rsid w:val="004D4D2A"/>
    <w:rsid w:val="004E096B"/>
    <w:rsid w:val="004E0B2F"/>
    <w:rsid w:val="004E249B"/>
    <w:rsid w:val="004E4844"/>
    <w:rsid w:val="004E4F2B"/>
    <w:rsid w:val="004E60DB"/>
    <w:rsid w:val="004E689D"/>
    <w:rsid w:val="004E6A28"/>
    <w:rsid w:val="004F0160"/>
    <w:rsid w:val="004F0E54"/>
    <w:rsid w:val="004F1454"/>
    <w:rsid w:val="004F1AFD"/>
    <w:rsid w:val="004F2538"/>
    <w:rsid w:val="004F2E5A"/>
    <w:rsid w:val="004F30CD"/>
    <w:rsid w:val="004F31AF"/>
    <w:rsid w:val="004F446E"/>
    <w:rsid w:val="004F5BBB"/>
    <w:rsid w:val="00502368"/>
    <w:rsid w:val="0050334C"/>
    <w:rsid w:val="00504FF1"/>
    <w:rsid w:val="00512D4A"/>
    <w:rsid w:val="00514CE1"/>
    <w:rsid w:val="0051557F"/>
    <w:rsid w:val="00515BF7"/>
    <w:rsid w:val="00520749"/>
    <w:rsid w:val="005215DA"/>
    <w:rsid w:val="005225AA"/>
    <w:rsid w:val="005249F3"/>
    <w:rsid w:val="00530196"/>
    <w:rsid w:val="00531374"/>
    <w:rsid w:val="005314CB"/>
    <w:rsid w:val="00531F77"/>
    <w:rsid w:val="00532CA7"/>
    <w:rsid w:val="00533536"/>
    <w:rsid w:val="00535063"/>
    <w:rsid w:val="00535086"/>
    <w:rsid w:val="00535447"/>
    <w:rsid w:val="00540975"/>
    <w:rsid w:val="00541834"/>
    <w:rsid w:val="00542F4A"/>
    <w:rsid w:val="0055047A"/>
    <w:rsid w:val="00556626"/>
    <w:rsid w:val="0055663E"/>
    <w:rsid w:val="00556C50"/>
    <w:rsid w:val="00557A94"/>
    <w:rsid w:val="00560DCE"/>
    <w:rsid w:val="00561652"/>
    <w:rsid w:val="00561AD9"/>
    <w:rsid w:val="00561F9F"/>
    <w:rsid w:val="00567371"/>
    <w:rsid w:val="00567780"/>
    <w:rsid w:val="00570FD6"/>
    <w:rsid w:val="00573B66"/>
    <w:rsid w:val="00573E9A"/>
    <w:rsid w:val="005841C0"/>
    <w:rsid w:val="00586E63"/>
    <w:rsid w:val="00591844"/>
    <w:rsid w:val="00591FB3"/>
    <w:rsid w:val="00592C97"/>
    <w:rsid w:val="00592D01"/>
    <w:rsid w:val="00593953"/>
    <w:rsid w:val="00594C58"/>
    <w:rsid w:val="00595AE5"/>
    <w:rsid w:val="00596012"/>
    <w:rsid w:val="0059619A"/>
    <w:rsid w:val="005A0222"/>
    <w:rsid w:val="005A081A"/>
    <w:rsid w:val="005A3F47"/>
    <w:rsid w:val="005A46BE"/>
    <w:rsid w:val="005A6535"/>
    <w:rsid w:val="005A7F22"/>
    <w:rsid w:val="005B23B8"/>
    <w:rsid w:val="005B381C"/>
    <w:rsid w:val="005B4E20"/>
    <w:rsid w:val="005B7E3F"/>
    <w:rsid w:val="005B7ED0"/>
    <w:rsid w:val="005C2DEE"/>
    <w:rsid w:val="005C486C"/>
    <w:rsid w:val="005C7ADA"/>
    <w:rsid w:val="005D063F"/>
    <w:rsid w:val="005E0F12"/>
    <w:rsid w:val="005E3E14"/>
    <w:rsid w:val="005E52EE"/>
    <w:rsid w:val="005E5BF2"/>
    <w:rsid w:val="005F2A47"/>
    <w:rsid w:val="00601A0F"/>
    <w:rsid w:val="00606FBF"/>
    <w:rsid w:val="006139F4"/>
    <w:rsid w:val="00615DDA"/>
    <w:rsid w:val="00617697"/>
    <w:rsid w:val="00620D26"/>
    <w:rsid w:val="00623F89"/>
    <w:rsid w:val="00624C0B"/>
    <w:rsid w:val="00624E95"/>
    <w:rsid w:val="00625E92"/>
    <w:rsid w:val="006263C8"/>
    <w:rsid w:val="00631438"/>
    <w:rsid w:val="00631951"/>
    <w:rsid w:val="006347F0"/>
    <w:rsid w:val="00635936"/>
    <w:rsid w:val="006359E9"/>
    <w:rsid w:val="0063668D"/>
    <w:rsid w:val="00637C43"/>
    <w:rsid w:val="0064020E"/>
    <w:rsid w:val="00640C0D"/>
    <w:rsid w:val="006435F8"/>
    <w:rsid w:val="00645BBC"/>
    <w:rsid w:val="00651FC3"/>
    <w:rsid w:val="00652043"/>
    <w:rsid w:val="0065415B"/>
    <w:rsid w:val="006544F1"/>
    <w:rsid w:val="0065511E"/>
    <w:rsid w:val="0065575E"/>
    <w:rsid w:val="0065628B"/>
    <w:rsid w:val="00657990"/>
    <w:rsid w:val="00662D47"/>
    <w:rsid w:val="00670DA5"/>
    <w:rsid w:val="006712AB"/>
    <w:rsid w:val="0067216A"/>
    <w:rsid w:val="00672840"/>
    <w:rsid w:val="0067376C"/>
    <w:rsid w:val="006777C6"/>
    <w:rsid w:val="00681A4F"/>
    <w:rsid w:val="006829E2"/>
    <w:rsid w:val="00682CD3"/>
    <w:rsid w:val="00683D48"/>
    <w:rsid w:val="006869EA"/>
    <w:rsid w:val="00687D09"/>
    <w:rsid w:val="0069267E"/>
    <w:rsid w:val="006929AF"/>
    <w:rsid w:val="00694352"/>
    <w:rsid w:val="00695583"/>
    <w:rsid w:val="006A058A"/>
    <w:rsid w:val="006A05B8"/>
    <w:rsid w:val="006A19C7"/>
    <w:rsid w:val="006A1E9A"/>
    <w:rsid w:val="006A2F13"/>
    <w:rsid w:val="006A445C"/>
    <w:rsid w:val="006A57E6"/>
    <w:rsid w:val="006A6B88"/>
    <w:rsid w:val="006A764B"/>
    <w:rsid w:val="006B01D2"/>
    <w:rsid w:val="006B316D"/>
    <w:rsid w:val="006B3DEF"/>
    <w:rsid w:val="006B42A1"/>
    <w:rsid w:val="006B4DD5"/>
    <w:rsid w:val="006B5DAD"/>
    <w:rsid w:val="006B6DE7"/>
    <w:rsid w:val="006B6E0C"/>
    <w:rsid w:val="006C19D2"/>
    <w:rsid w:val="006C316D"/>
    <w:rsid w:val="006C3A5C"/>
    <w:rsid w:val="006C62E8"/>
    <w:rsid w:val="006D0B5A"/>
    <w:rsid w:val="006D5382"/>
    <w:rsid w:val="006D5BB3"/>
    <w:rsid w:val="006E2AD6"/>
    <w:rsid w:val="006E6347"/>
    <w:rsid w:val="006E690D"/>
    <w:rsid w:val="006E7DD4"/>
    <w:rsid w:val="006F3A83"/>
    <w:rsid w:val="006F49AF"/>
    <w:rsid w:val="0070148A"/>
    <w:rsid w:val="00701D27"/>
    <w:rsid w:val="0070567D"/>
    <w:rsid w:val="007120EB"/>
    <w:rsid w:val="00713187"/>
    <w:rsid w:val="0071348A"/>
    <w:rsid w:val="00715E0B"/>
    <w:rsid w:val="00717B96"/>
    <w:rsid w:val="00721D39"/>
    <w:rsid w:val="00724614"/>
    <w:rsid w:val="007251DB"/>
    <w:rsid w:val="00725E15"/>
    <w:rsid w:val="00726B24"/>
    <w:rsid w:val="00730039"/>
    <w:rsid w:val="007340D6"/>
    <w:rsid w:val="0073549F"/>
    <w:rsid w:val="0074366F"/>
    <w:rsid w:val="00744DFB"/>
    <w:rsid w:val="00744F48"/>
    <w:rsid w:val="007454C0"/>
    <w:rsid w:val="007479CD"/>
    <w:rsid w:val="00747D9C"/>
    <w:rsid w:val="007502B9"/>
    <w:rsid w:val="00750C10"/>
    <w:rsid w:val="007514EC"/>
    <w:rsid w:val="00752A1F"/>
    <w:rsid w:val="007541C7"/>
    <w:rsid w:val="00755C65"/>
    <w:rsid w:val="00755F0E"/>
    <w:rsid w:val="007565DD"/>
    <w:rsid w:val="007640E4"/>
    <w:rsid w:val="00765B46"/>
    <w:rsid w:val="007667DF"/>
    <w:rsid w:val="00767570"/>
    <w:rsid w:val="00767877"/>
    <w:rsid w:val="00770B98"/>
    <w:rsid w:val="007732B2"/>
    <w:rsid w:val="00773468"/>
    <w:rsid w:val="007735C7"/>
    <w:rsid w:val="00773869"/>
    <w:rsid w:val="007738DA"/>
    <w:rsid w:val="007753D5"/>
    <w:rsid w:val="00776E24"/>
    <w:rsid w:val="007807AA"/>
    <w:rsid w:val="00781496"/>
    <w:rsid w:val="00781DCB"/>
    <w:rsid w:val="00782077"/>
    <w:rsid w:val="00782571"/>
    <w:rsid w:val="007827CF"/>
    <w:rsid w:val="00784D82"/>
    <w:rsid w:val="00786919"/>
    <w:rsid w:val="0078789A"/>
    <w:rsid w:val="0079096B"/>
    <w:rsid w:val="0079099F"/>
    <w:rsid w:val="007915D4"/>
    <w:rsid w:val="00791CB1"/>
    <w:rsid w:val="00791E55"/>
    <w:rsid w:val="0079346D"/>
    <w:rsid w:val="007956A0"/>
    <w:rsid w:val="007A11CF"/>
    <w:rsid w:val="007A164E"/>
    <w:rsid w:val="007A2E63"/>
    <w:rsid w:val="007A338B"/>
    <w:rsid w:val="007A594A"/>
    <w:rsid w:val="007A5D10"/>
    <w:rsid w:val="007A5EFE"/>
    <w:rsid w:val="007A6D4E"/>
    <w:rsid w:val="007B028B"/>
    <w:rsid w:val="007B18E8"/>
    <w:rsid w:val="007B6178"/>
    <w:rsid w:val="007C1EDF"/>
    <w:rsid w:val="007C208D"/>
    <w:rsid w:val="007C56BF"/>
    <w:rsid w:val="007D1611"/>
    <w:rsid w:val="007D29BC"/>
    <w:rsid w:val="007D5333"/>
    <w:rsid w:val="007D54CA"/>
    <w:rsid w:val="007D69A9"/>
    <w:rsid w:val="007D72EF"/>
    <w:rsid w:val="007D77D8"/>
    <w:rsid w:val="007E2FFC"/>
    <w:rsid w:val="007E32D5"/>
    <w:rsid w:val="007E3690"/>
    <w:rsid w:val="007E6D19"/>
    <w:rsid w:val="007F1270"/>
    <w:rsid w:val="007F5362"/>
    <w:rsid w:val="00802E74"/>
    <w:rsid w:val="00803D61"/>
    <w:rsid w:val="0081175F"/>
    <w:rsid w:val="00815819"/>
    <w:rsid w:val="00816D65"/>
    <w:rsid w:val="0081722B"/>
    <w:rsid w:val="008214D5"/>
    <w:rsid w:val="008230F9"/>
    <w:rsid w:val="0082428B"/>
    <w:rsid w:val="00826B01"/>
    <w:rsid w:val="008310C6"/>
    <w:rsid w:val="008336F4"/>
    <w:rsid w:val="00833D2A"/>
    <w:rsid w:val="0083570C"/>
    <w:rsid w:val="00835872"/>
    <w:rsid w:val="00835FC7"/>
    <w:rsid w:val="0083737A"/>
    <w:rsid w:val="00837B44"/>
    <w:rsid w:val="008413BF"/>
    <w:rsid w:val="00841731"/>
    <w:rsid w:val="008421E1"/>
    <w:rsid w:val="0084347F"/>
    <w:rsid w:val="00843506"/>
    <w:rsid w:val="00844A99"/>
    <w:rsid w:val="008451A6"/>
    <w:rsid w:val="0084688C"/>
    <w:rsid w:val="0084699B"/>
    <w:rsid w:val="00847774"/>
    <w:rsid w:val="00847F10"/>
    <w:rsid w:val="00851FEA"/>
    <w:rsid w:val="00853A67"/>
    <w:rsid w:val="00861B83"/>
    <w:rsid w:val="00862DF3"/>
    <w:rsid w:val="00867189"/>
    <w:rsid w:val="00870A6E"/>
    <w:rsid w:val="008711C9"/>
    <w:rsid w:val="00873958"/>
    <w:rsid w:val="00874C19"/>
    <w:rsid w:val="00874F41"/>
    <w:rsid w:val="00881952"/>
    <w:rsid w:val="00882BDB"/>
    <w:rsid w:val="00882F77"/>
    <w:rsid w:val="00885958"/>
    <w:rsid w:val="00885CCE"/>
    <w:rsid w:val="0088602C"/>
    <w:rsid w:val="0088650D"/>
    <w:rsid w:val="0089053A"/>
    <w:rsid w:val="008922C3"/>
    <w:rsid w:val="0089268B"/>
    <w:rsid w:val="00892D7D"/>
    <w:rsid w:val="00893FF9"/>
    <w:rsid w:val="00895F79"/>
    <w:rsid w:val="008960FA"/>
    <w:rsid w:val="00896D9A"/>
    <w:rsid w:val="0089781D"/>
    <w:rsid w:val="00897AA7"/>
    <w:rsid w:val="008A03F1"/>
    <w:rsid w:val="008A127A"/>
    <w:rsid w:val="008A26CE"/>
    <w:rsid w:val="008A3A08"/>
    <w:rsid w:val="008B03A4"/>
    <w:rsid w:val="008B03EC"/>
    <w:rsid w:val="008B0F8B"/>
    <w:rsid w:val="008B19AF"/>
    <w:rsid w:val="008C0D1B"/>
    <w:rsid w:val="008C0DC0"/>
    <w:rsid w:val="008C328F"/>
    <w:rsid w:val="008C45F0"/>
    <w:rsid w:val="008C483C"/>
    <w:rsid w:val="008C66C2"/>
    <w:rsid w:val="008C683C"/>
    <w:rsid w:val="008D2D13"/>
    <w:rsid w:val="008D2F90"/>
    <w:rsid w:val="008D6C92"/>
    <w:rsid w:val="008E0894"/>
    <w:rsid w:val="008E31D9"/>
    <w:rsid w:val="008E3B01"/>
    <w:rsid w:val="008E40E5"/>
    <w:rsid w:val="008E5962"/>
    <w:rsid w:val="008E654B"/>
    <w:rsid w:val="008E7A98"/>
    <w:rsid w:val="008F1725"/>
    <w:rsid w:val="008F1AD3"/>
    <w:rsid w:val="008F3B26"/>
    <w:rsid w:val="008F55AE"/>
    <w:rsid w:val="008F5BA5"/>
    <w:rsid w:val="008F6016"/>
    <w:rsid w:val="008F6963"/>
    <w:rsid w:val="00901471"/>
    <w:rsid w:val="00901A9E"/>
    <w:rsid w:val="009029F0"/>
    <w:rsid w:val="009061A5"/>
    <w:rsid w:val="009071EB"/>
    <w:rsid w:val="00913CEB"/>
    <w:rsid w:val="0091532B"/>
    <w:rsid w:val="00916D8F"/>
    <w:rsid w:val="00920F0A"/>
    <w:rsid w:val="00921AF2"/>
    <w:rsid w:val="00923A7B"/>
    <w:rsid w:val="0092577F"/>
    <w:rsid w:val="00925FA1"/>
    <w:rsid w:val="0092732A"/>
    <w:rsid w:val="00927BD2"/>
    <w:rsid w:val="009302EA"/>
    <w:rsid w:val="0093159A"/>
    <w:rsid w:val="00934CD1"/>
    <w:rsid w:val="00936CEC"/>
    <w:rsid w:val="00940D59"/>
    <w:rsid w:val="009420BA"/>
    <w:rsid w:val="00946395"/>
    <w:rsid w:val="0094683A"/>
    <w:rsid w:val="00947D78"/>
    <w:rsid w:val="00954190"/>
    <w:rsid w:val="009605C4"/>
    <w:rsid w:val="0096103D"/>
    <w:rsid w:val="00961DA5"/>
    <w:rsid w:val="00965694"/>
    <w:rsid w:val="00966252"/>
    <w:rsid w:val="009662A7"/>
    <w:rsid w:val="009677CB"/>
    <w:rsid w:val="0096787E"/>
    <w:rsid w:val="00974003"/>
    <w:rsid w:val="00974498"/>
    <w:rsid w:val="009744C5"/>
    <w:rsid w:val="009813DA"/>
    <w:rsid w:val="0098270F"/>
    <w:rsid w:val="00985AC4"/>
    <w:rsid w:val="00990617"/>
    <w:rsid w:val="00992395"/>
    <w:rsid w:val="009932A2"/>
    <w:rsid w:val="009952F7"/>
    <w:rsid w:val="0099593B"/>
    <w:rsid w:val="00995FCA"/>
    <w:rsid w:val="009973E1"/>
    <w:rsid w:val="00997CC1"/>
    <w:rsid w:val="009A249F"/>
    <w:rsid w:val="009A3192"/>
    <w:rsid w:val="009A4876"/>
    <w:rsid w:val="009A5C66"/>
    <w:rsid w:val="009A7017"/>
    <w:rsid w:val="009A785C"/>
    <w:rsid w:val="009B2969"/>
    <w:rsid w:val="009B3936"/>
    <w:rsid w:val="009B4983"/>
    <w:rsid w:val="009C0653"/>
    <w:rsid w:val="009C19EB"/>
    <w:rsid w:val="009C2052"/>
    <w:rsid w:val="009C3476"/>
    <w:rsid w:val="009C4133"/>
    <w:rsid w:val="009C5BA0"/>
    <w:rsid w:val="009C6F6C"/>
    <w:rsid w:val="009C7C7F"/>
    <w:rsid w:val="009D2811"/>
    <w:rsid w:val="009E0E21"/>
    <w:rsid w:val="009E113F"/>
    <w:rsid w:val="009E157F"/>
    <w:rsid w:val="009E5012"/>
    <w:rsid w:val="009F03FF"/>
    <w:rsid w:val="009F4A56"/>
    <w:rsid w:val="009F5005"/>
    <w:rsid w:val="00A10617"/>
    <w:rsid w:val="00A114E5"/>
    <w:rsid w:val="00A1187B"/>
    <w:rsid w:val="00A12967"/>
    <w:rsid w:val="00A13C6C"/>
    <w:rsid w:val="00A141E2"/>
    <w:rsid w:val="00A14C03"/>
    <w:rsid w:val="00A15F6C"/>
    <w:rsid w:val="00A20E88"/>
    <w:rsid w:val="00A221E1"/>
    <w:rsid w:val="00A22D5D"/>
    <w:rsid w:val="00A22F07"/>
    <w:rsid w:val="00A25066"/>
    <w:rsid w:val="00A308EB"/>
    <w:rsid w:val="00A31715"/>
    <w:rsid w:val="00A31C07"/>
    <w:rsid w:val="00A328CD"/>
    <w:rsid w:val="00A33949"/>
    <w:rsid w:val="00A33D9E"/>
    <w:rsid w:val="00A36414"/>
    <w:rsid w:val="00A37231"/>
    <w:rsid w:val="00A37706"/>
    <w:rsid w:val="00A377C2"/>
    <w:rsid w:val="00A37DD0"/>
    <w:rsid w:val="00A4417C"/>
    <w:rsid w:val="00A443B4"/>
    <w:rsid w:val="00A45BBC"/>
    <w:rsid w:val="00A50008"/>
    <w:rsid w:val="00A50B7F"/>
    <w:rsid w:val="00A530A4"/>
    <w:rsid w:val="00A53270"/>
    <w:rsid w:val="00A5449D"/>
    <w:rsid w:val="00A55894"/>
    <w:rsid w:val="00A5676E"/>
    <w:rsid w:val="00A62585"/>
    <w:rsid w:val="00A64BC8"/>
    <w:rsid w:val="00A64D6C"/>
    <w:rsid w:val="00A67DD8"/>
    <w:rsid w:val="00A7376F"/>
    <w:rsid w:val="00A74161"/>
    <w:rsid w:val="00A74FEC"/>
    <w:rsid w:val="00A75C25"/>
    <w:rsid w:val="00A7699E"/>
    <w:rsid w:val="00A854D0"/>
    <w:rsid w:val="00A868BA"/>
    <w:rsid w:val="00A86B7C"/>
    <w:rsid w:val="00A9459C"/>
    <w:rsid w:val="00A9519D"/>
    <w:rsid w:val="00A954C1"/>
    <w:rsid w:val="00A96269"/>
    <w:rsid w:val="00AA1A07"/>
    <w:rsid w:val="00AA280F"/>
    <w:rsid w:val="00AA2AD8"/>
    <w:rsid w:val="00AA2BF2"/>
    <w:rsid w:val="00AA2E22"/>
    <w:rsid w:val="00AA32F2"/>
    <w:rsid w:val="00AA5FA5"/>
    <w:rsid w:val="00AA715B"/>
    <w:rsid w:val="00AB0C42"/>
    <w:rsid w:val="00AB3160"/>
    <w:rsid w:val="00AB6A6C"/>
    <w:rsid w:val="00AC2752"/>
    <w:rsid w:val="00AC4674"/>
    <w:rsid w:val="00AC4B15"/>
    <w:rsid w:val="00AC56F9"/>
    <w:rsid w:val="00AD0CB4"/>
    <w:rsid w:val="00AD12AE"/>
    <w:rsid w:val="00AD3400"/>
    <w:rsid w:val="00AD4160"/>
    <w:rsid w:val="00AD57EE"/>
    <w:rsid w:val="00AD6ED5"/>
    <w:rsid w:val="00AD766C"/>
    <w:rsid w:val="00AE60C3"/>
    <w:rsid w:val="00AE7F4B"/>
    <w:rsid w:val="00AF07E6"/>
    <w:rsid w:val="00AF332F"/>
    <w:rsid w:val="00AF7512"/>
    <w:rsid w:val="00AF7967"/>
    <w:rsid w:val="00B0025C"/>
    <w:rsid w:val="00B0206D"/>
    <w:rsid w:val="00B03FF2"/>
    <w:rsid w:val="00B044BC"/>
    <w:rsid w:val="00B1069F"/>
    <w:rsid w:val="00B17842"/>
    <w:rsid w:val="00B207FB"/>
    <w:rsid w:val="00B23108"/>
    <w:rsid w:val="00B238B0"/>
    <w:rsid w:val="00B260EE"/>
    <w:rsid w:val="00B265FF"/>
    <w:rsid w:val="00B27790"/>
    <w:rsid w:val="00B3485B"/>
    <w:rsid w:val="00B3586D"/>
    <w:rsid w:val="00B363F0"/>
    <w:rsid w:val="00B37976"/>
    <w:rsid w:val="00B37D4F"/>
    <w:rsid w:val="00B4079D"/>
    <w:rsid w:val="00B40EEA"/>
    <w:rsid w:val="00B4149F"/>
    <w:rsid w:val="00B4216E"/>
    <w:rsid w:val="00B45A0A"/>
    <w:rsid w:val="00B4626F"/>
    <w:rsid w:val="00B4728E"/>
    <w:rsid w:val="00B47AE1"/>
    <w:rsid w:val="00B50532"/>
    <w:rsid w:val="00B510C1"/>
    <w:rsid w:val="00B51AD9"/>
    <w:rsid w:val="00B52129"/>
    <w:rsid w:val="00B553D4"/>
    <w:rsid w:val="00B55550"/>
    <w:rsid w:val="00B574CB"/>
    <w:rsid w:val="00B61F27"/>
    <w:rsid w:val="00B6244D"/>
    <w:rsid w:val="00B624BE"/>
    <w:rsid w:val="00B628B5"/>
    <w:rsid w:val="00B62BED"/>
    <w:rsid w:val="00B63D7E"/>
    <w:rsid w:val="00B666AB"/>
    <w:rsid w:val="00B70C8A"/>
    <w:rsid w:val="00B77AA7"/>
    <w:rsid w:val="00B80555"/>
    <w:rsid w:val="00B82E1E"/>
    <w:rsid w:val="00B85FA4"/>
    <w:rsid w:val="00B86B36"/>
    <w:rsid w:val="00B86F8A"/>
    <w:rsid w:val="00B8735D"/>
    <w:rsid w:val="00B87489"/>
    <w:rsid w:val="00B91D01"/>
    <w:rsid w:val="00B94410"/>
    <w:rsid w:val="00BA2368"/>
    <w:rsid w:val="00BA3BCF"/>
    <w:rsid w:val="00BA4F84"/>
    <w:rsid w:val="00BA5194"/>
    <w:rsid w:val="00BA7401"/>
    <w:rsid w:val="00BB0054"/>
    <w:rsid w:val="00BB556A"/>
    <w:rsid w:val="00BB5EF4"/>
    <w:rsid w:val="00BB7BC6"/>
    <w:rsid w:val="00BC2841"/>
    <w:rsid w:val="00BC5F58"/>
    <w:rsid w:val="00BD03F5"/>
    <w:rsid w:val="00BD18A1"/>
    <w:rsid w:val="00BD2CF7"/>
    <w:rsid w:val="00BD614A"/>
    <w:rsid w:val="00BE1868"/>
    <w:rsid w:val="00BE28D3"/>
    <w:rsid w:val="00BE35D5"/>
    <w:rsid w:val="00BE3907"/>
    <w:rsid w:val="00BE5E31"/>
    <w:rsid w:val="00BE63F9"/>
    <w:rsid w:val="00BE6DEA"/>
    <w:rsid w:val="00BE7799"/>
    <w:rsid w:val="00BF2135"/>
    <w:rsid w:val="00BF297A"/>
    <w:rsid w:val="00BF363A"/>
    <w:rsid w:val="00BF4AD1"/>
    <w:rsid w:val="00BF6C39"/>
    <w:rsid w:val="00C02794"/>
    <w:rsid w:val="00C02A1B"/>
    <w:rsid w:val="00C03F3F"/>
    <w:rsid w:val="00C0404C"/>
    <w:rsid w:val="00C06DBF"/>
    <w:rsid w:val="00C100F8"/>
    <w:rsid w:val="00C102C6"/>
    <w:rsid w:val="00C1136E"/>
    <w:rsid w:val="00C1166E"/>
    <w:rsid w:val="00C12ABB"/>
    <w:rsid w:val="00C134BA"/>
    <w:rsid w:val="00C13C15"/>
    <w:rsid w:val="00C1535D"/>
    <w:rsid w:val="00C2131B"/>
    <w:rsid w:val="00C22C53"/>
    <w:rsid w:val="00C24E1B"/>
    <w:rsid w:val="00C2570A"/>
    <w:rsid w:val="00C264C0"/>
    <w:rsid w:val="00C33973"/>
    <w:rsid w:val="00C33BC5"/>
    <w:rsid w:val="00C345FD"/>
    <w:rsid w:val="00C3526E"/>
    <w:rsid w:val="00C35A13"/>
    <w:rsid w:val="00C36283"/>
    <w:rsid w:val="00C3747C"/>
    <w:rsid w:val="00C37BAC"/>
    <w:rsid w:val="00C45444"/>
    <w:rsid w:val="00C46512"/>
    <w:rsid w:val="00C47C24"/>
    <w:rsid w:val="00C50ACD"/>
    <w:rsid w:val="00C50EA4"/>
    <w:rsid w:val="00C53809"/>
    <w:rsid w:val="00C53CD0"/>
    <w:rsid w:val="00C54139"/>
    <w:rsid w:val="00C54CB5"/>
    <w:rsid w:val="00C55238"/>
    <w:rsid w:val="00C55524"/>
    <w:rsid w:val="00C607DB"/>
    <w:rsid w:val="00C61A92"/>
    <w:rsid w:val="00C620BF"/>
    <w:rsid w:val="00C63798"/>
    <w:rsid w:val="00C63A9E"/>
    <w:rsid w:val="00C660E4"/>
    <w:rsid w:val="00C6794C"/>
    <w:rsid w:val="00C70D47"/>
    <w:rsid w:val="00C70F89"/>
    <w:rsid w:val="00C71B81"/>
    <w:rsid w:val="00C75A9F"/>
    <w:rsid w:val="00C7683E"/>
    <w:rsid w:val="00C838A7"/>
    <w:rsid w:val="00C856B5"/>
    <w:rsid w:val="00C85EF7"/>
    <w:rsid w:val="00C86D14"/>
    <w:rsid w:val="00C90C46"/>
    <w:rsid w:val="00C920FC"/>
    <w:rsid w:val="00C92972"/>
    <w:rsid w:val="00C96A47"/>
    <w:rsid w:val="00C973B4"/>
    <w:rsid w:val="00C97740"/>
    <w:rsid w:val="00C97817"/>
    <w:rsid w:val="00CA27C3"/>
    <w:rsid w:val="00CA2AE1"/>
    <w:rsid w:val="00CA30FB"/>
    <w:rsid w:val="00CB52CA"/>
    <w:rsid w:val="00CB6561"/>
    <w:rsid w:val="00CB66D0"/>
    <w:rsid w:val="00CC0A04"/>
    <w:rsid w:val="00CC0E8F"/>
    <w:rsid w:val="00CC26B3"/>
    <w:rsid w:val="00CC2F5B"/>
    <w:rsid w:val="00CC3F5C"/>
    <w:rsid w:val="00CC4223"/>
    <w:rsid w:val="00CC74D0"/>
    <w:rsid w:val="00CD02E2"/>
    <w:rsid w:val="00CD1356"/>
    <w:rsid w:val="00CD3134"/>
    <w:rsid w:val="00CD5BAC"/>
    <w:rsid w:val="00CD7BF8"/>
    <w:rsid w:val="00CE0887"/>
    <w:rsid w:val="00CE2F79"/>
    <w:rsid w:val="00CE4AEE"/>
    <w:rsid w:val="00CE55C6"/>
    <w:rsid w:val="00CE56D5"/>
    <w:rsid w:val="00CE6DD5"/>
    <w:rsid w:val="00CE7060"/>
    <w:rsid w:val="00CE70A4"/>
    <w:rsid w:val="00CF20EE"/>
    <w:rsid w:val="00CF35B8"/>
    <w:rsid w:val="00CF5C95"/>
    <w:rsid w:val="00D00BC8"/>
    <w:rsid w:val="00D02670"/>
    <w:rsid w:val="00D06B3D"/>
    <w:rsid w:val="00D06BC6"/>
    <w:rsid w:val="00D06C87"/>
    <w:rsid w:val="00D14786"/>
    <w:rsid w:val="00D16749"/>
    <w:rsid w:val="00D1740C"/>
    <w:rsid w:val="00D200C6"/>
    <w:rsid w:val="00D21DFF"/>
    <w:rsid w:val="00D222B9"/>
    <w:rsid w:val="00D2294F"/>
    <w:rsid w:val="00D233F9"/>
    <w:rsid w:val="00D27449"/>
    <w:rsid w:val="00D27C96"/>
    <w:rsid w:val="00D30862"/>
    <w:rsid w:val="00D30A26"/>
    <w:rsid w:val="00D36185"/>
    <w:rsid w:val="00D36A83"/>
    <w:rsid w:val="00D375F0"/>
    <w:rsid w:val="00D400AB"/>
    <w:rsid w:val="00D41383"/>
    <w:rsid w:val="00D41DA2"/>
    <w:rsid w:val="00D428F1"/>
    <w:rsid w:val="00D4578C"/>
    <w:rsid w:val="00D45E31"/>
    <w:rsid w:val="00D4638F"/>
    <w:rsid w:val="00D47BFC"/>
    <w:rsid w:val="00D52305"/>
    <w:rsid w:val="00D52809"/>
    <w:rsid w:val="00D53E6C"/>
    <w:rsid w:val="00D5440E"/>
    <w:rsid w:val="00D565B8"/>
    <w:rsid w:val="00D5755E"/>
    <w:rsid w:val="00D57C0F"/>
    <w:rsid w:val="00D614E8"/>
    <w:rsid w:val="00D63FDA"/>
    <w:rsid w:val="00D6788E"/>
    <w:rsid w:val="00D67DB5"/>
    <w:rsid w:val="00D73245"/>
    <w:rsid w:val="00D742CA"/>
    <w:rsid w:val="00D7621A"/>
    <w:rsid w:val="00D8032A"/>
    <w:rsid w:val="00D80BE0"/>
    <w:rsid w:val="00D84D1D"/>
    <w:rsid w:val="00D84EDF"/>
    <w:rsid w:val="00D85070"/>
    <w:rsid w:val="00D85236"/>
    <w:rsid w:val="00D87C0F"/>
    <w:rsid w:val="00D9073C"/>
    <w:rsid w:val="00D92AC3"/>
    <w:rsid w:val="00D9454B"/>
    <w:rsid w:val="00D97609"/>
    <w:rsid w:val="00DA0CEE"/>
    <w:rsid w:val="00DA1CAE"/>
    <w:rsid w:val="00DA5A4C"/>
    <w:rsid w:val="00DA5C89"/>
    <w:rsid w:val="00DA5D19"/>
    <w:rsid w:val="00DA6147"/>
    <w:rsid w:val="00DA6CA2"/>
    <w:rsid w:val="00DB0923"/>
    <w:rsid w:val="00DB18B6"/>
    <w:rsid w:val="00DC3368"/>
    <w:rsid w:val="00DC517A"/>
    <w:rsid w:val="00DC6077"/>
    <w:rsid w:val="00DC6925"/>
    <w:rsid w:val="00DC6ECD"/>
    <w:rsid w:val="00DC7CF8"/>
    <w:rsid w:val="00DD01A1"/>
    <w:rsid w:val="00DD0A21"/>
    <w:rsid w:val="00DD1829"/>
    <w:rsid w:val="00DD325C"/>
    <w:rsid w:val="00DD39EE"/>
    <w:rsid w:val="00DD3EA3"/>
    <w:rsid w:val="00DD442D"/>
    <w:rsid w:val="00DD708B"/>
    <w:rsid w:val="00DE2F25"/>
    <w:rsid w:val="00DE5DA5"/>
    <w:rsid w:val="00DE6163"/>
    <w:rsid w:val="00DE7CFC"/>
    <w:rsid w:val="00DF0D58"/>
    <w:rsid w:val="00DF14AD"/>
    <w:rsid w:val="00DF1823"/>
    <w:rsid w:val="00DF2C74"/>
    <w:rsid w:val="00DF39D5"/>
    <w:rsid w:val="00DF4BFB"/>
    <w:rsid w:val="00DF50A2"/>
    <w:rsid w:val="00DF7C2A"/>
    <w:rsid w:val="00E01B64"/>
    <w:rsid w:val="00E02E01"/>
    <w:rsid w:val="00E12010"/>
    <w:rsid w:val="00E120B6"/>
    <w:rsid w:val="00E136D4"/>
    <w:rsid w:val="00E13A92"/>
    <w:rsid w:val="00E15D4E"/>
    <w:rsid w:val="00E166CC"/>
    <w:rsid w:val="00E17B43"/>
    <w:rsid w:val="00E200E6"/>
    <w:rsid w:val="00E22F81"/>
    <w:rsid w:val="00E22F9B"/>
    <w:rsid w:val="00E23641"/>
    <w:rsid w:val="00E23707"/>
    <w:rsid w:val="00E24AC2"/>
    <w:rsid w:val="00E273BD"/>
    <w:rsid w:val="00E2753F"/>
    <w:rsid w:val="00E27A66"/>
    <w:rsid w:val="00E31609"/>
    <w:rsid w:val="00E32D1B"/>
    <w:rsid w:val="00E32EB3"/>
    <w:rsid w:val="00E33F98"/>
    <w:rsid w:val="00E37170"/>
    <w:rsid w:val="00E4102E"/>
    <w:rsid w:val="00E411FB"/>
    <w:rsid w:val="00E43BE3"/>
    <w:rsid w:val="00E4437D"/>
    <w:rsid w:val="00E45C55"/>
    <w:rsid w:val="00E467CD"/>
    <w:rsid w:val="00E52C3C"/>
    <w:rsid w:val="00E52C75"/>
    <w:rsid w:val="00E56DB4"/>
    <w:rsid w:val="00E57453"/>
    <w:rsid w:val="00E6074F"/>
    <w:rsid w:val="00E63024"/>
    <w:rsid w:val="00E630E5"/>
    <w:rsid w:val="00E63F28"/>
    <w:rsid w:val="00E66B5F"/>
    <w:rsid w:val="00E673EC"/>
    <w:rsid w:val="00E71364"/>
    <w:rsid w:val="00E72666"/>
    <w:rsid w:val="00E739D8"/>
    <w:rsid w:val="00E7402B"/>
    <w:rsid w:val="00E767AF"/>
    <w:rsid w:val="00E8035E"/>
    <w:rsid w:val="00E80F0E"/>
    <w:rsid w:val="00E81317"/>
    <w:rsid w:val="00E82214"/>
    <w:rsid w:val="00E86F61"/>
    <w:rsid w:val="00E90E01"/>
    <w:rsid w:val="00E93AD7"/>
    <w:rsid w:val="00E93B55"/>
    <w:rsid w:val="00E96423"/>
    <w:rsid w:val="00EA2E08"/>
    <w:rsid w:val="00EA37DF"/>
    <w:rsid w:val="00EA3C20"/>
    <w:rsid w:val="00EA400B"/>
    <w:rsid w:val="00EA4B07"/>
    <w:rsid w:val="00EA4EAD"/>
    <w:rsid w:val="00EA53ED"/>
    <w:rsid w:val="00EB06A0"/>
    <w:rsid w:val="00EB1F87"/>
    <w:rsid w:val="00EB22D9"/>
    <w:rsid w:val="00EB3CAC"/>
    <w:rsid w:val="00EB42BE"/>
    <w:rsid w:val="00EB6711"/>
    <w:rsid w:val="00EC2393"/>
    <w:rsid w:val="00EC2F3C"/>
    <w:rsid w:val="00EC492F"/>
    <w:rsid w:val="00EC56F9"/>
    <w:rsid w:val="00EC6AF0"/>
    <w:rsid w:val="00EC7C06"/>
    <w:rsid w:val="00ED5CD0"/>
    <w:rsid w:val="00ED6FEA"/>
    <w:rsid w:val="00EE040A"/>
    <w:rsid w:val="00EE18A3"/>
    <w:rsid w:val="00EE20C3"/>
    <w:rsid w:val="00EE33CF"/>
    <w:rsid w:val="00EE48C0"/>
    <w:rsid w:val="00EE50FC"/>
    <w:rsid w:val="00EE7720"/>
    <w:rsid w:val="00EF181E"/>
    <w:rsid w:val="00EF19B4"/>
    <w:rsid w:val="00EF2DE2"/>
    <w:rsid w:val="00EF699E"/>
    <w:rsid w:val="00EF6D39"/>
    <w:rsid w:val="00F011F4"/>
    <w:rsid w:val="00F02FA8"/>
    <w:rsid w:val="00F044DB"/>
    <w:rsid w:val="00F04750"/>
    <w:rsid w:val="00F06D49"/>
    <w:rsid w:val="00F1029B"/>
    <w:rsid w:val="00F11C92"/>
    <w:rsid w:val="00F11EE0"/>
    <w:rsid w:val="00F134A5"/>
    <w:rsid w:val="00F13EDE"/>
    <w:rsid w:val="00F14482"/>
    <w:rsid w:val="00F14A44"/>
    <w:rsid w:val="00F14AE3"/>
    <w:rsid w:val="00F16506"/>
    <w:rsid w:val="00F1679A"/>
    <w:rsid w:val="00F20047"/>
    <w:rsid w:val="00F21BD9"/>
    <w:rsid w:val="00F232FF"/>
    <w:rsid w:val="00F23CAD"/>
    <w:rsid w:val="00F23CE3"/>
    <w:rsid w:val="00F24226"/>
    <w:rsid w:val="00F25245"/>
    <w:rsid w:val="00F27F25"/>
    <w:rsid w:val="00F309E4"/>
    <w:rsid w:val="00F30AD5"/>
    <w:rsid w:val="00F40379"/>
    <w:rsid w:val="00F42206"/>
    <w:rsid w:val="00F4436A"/>
    <w:rsid w:val="00F448AB"/>
    <w:rsid w:val="00F4492F"/>
    <w:rsid w:val="00F4601A"/>
    <w:rsid w:val="00F460F9"/>
    <w:rsid w:val="00F46DFB"/>
    <w:rsid w:val="00F50F42"/>
    <w:rsid w:val="00F5163D"/>
    <w:rsid w:val="00F51980"/>
    <w:rsid w:val="00F53AB9"/>
    <w:rsid w:val="00F55892"/>
    <w:rsid w:val="00F561E2"/>
    <w:rsid w:val="00F607F4"/>
    <w:rsid w:val="00F63524"/>
    <w:rsid w:val="00F635B4"/>
    <w:rsid w:val="00F63917"/>
    <w:rsid w:val="00F67FA5"/>
    <w:rsid w:val="00F7111A"/>
    <w:rsid w:val="00F7309C"/>
    <w:rsid w:val="00F75EAE"/>
    <w:rsid w:val="00F7738F"/>
    <w:rsid w:val="00F77FC5"/>
    <w:rsid w:val="00F808C6"/>
    <w:rsid w:val="00F814AA"/>
    <w:rsid w:val="00F816DE"/>
    <w:rsid w:val="00F82403"/>
    <w:rsid w:val="00F82FE3"/>
    <w:rsid w:val="00F842B5"/>
    <w:rsid w:val="00F84A15"/>
    <w:rsid w:val="00F85824"/>
    <w:rsid w:val="00F8585A"/>
    <w:rsid w:val="00F90E45"/>
    <w:rsid w:val="00F9146D"/>
    <w:rsid w:val="00F92579"/>
    <w:rsid w:val="00F93099"/>
    <w:rsid w:val="00F95832"/>
    <w:rsid w:val="00FA0F15"/>
    <w:rsid w:val="00FA6352"/>
    <w:rsid w:val="00FA68FF"/>
    <w:rsid w:val="00FA773C"/>
    <w:rsid w:val="00FA7C79"/>
    <w:rsid w:val="00FA7CE3"/>
    <w:rsid w:val="00FB10CA"/>
    <w:rsid w:val="00FB33DF"/>
    <w:rsid w:val="00FB4ED6"/>
    <w:rsid w:val="00FB74FC"/>
    <w:rsid w:val="00FC0444"/>
    <w:rsid w:val="00FC0A37"/>
    <w:rsid w:val="00FC0BCF"/>
    <w:rsid w:val="00FC46CA"/>
    <w:rsid w:val="00FC4831"/>
    <w:rsid w:val="00FC4C8E"/>
    <w:rsid w:val="00FC5E9B"/>
    <w:rsid w:val="00FC6842"/>
    <w:rsid w:val="00FD06B3"/>
    <w:rsid w:val="00FD1245"/>
    <w:rsid w:val="00FD1596"/>
    <w:rsid w:val="00FD268D"/>
    <w:rsid w:val="00FD34AA"/>
    <w:rsid w:val="00FD428B"/>
    <w:rsid w:val="00FD440A"/>
    <w:rsid w:val="00FD4620"/>
    <w:rsid w:val="00FD5101"/>
    <w:rsid w:val="00FD5ACB"/>
    <w:rsid w:val="00FD6117"/>
    <w:rsid w:val="00FE00ED"/>
    <w:rsid w:val="00FE1830"/>
    <w:rsid w:val="00FE3357"/>
    <w:rsid w:val="00FE338C"/>
    <w:rsid w:val="00FE34C8"/>
    <w:rsid w:val="00FE7E87"/>
    <w:rsid w:val="00FE7FE5"/>
    <w:rsid w:val="00FF0D1A"/>
    <w:rsid w:val="00FF1F00"/>
    <w:rsid w:val="00FF330F"/>
    <w:rsid w:val="00FF54B8"/>
    <w:rsid w:val="00FF6E5D"/>
    <w:rsid w:val="2CD31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eDocument</p:Name>
  <p:Description/>
  <p:Statement/>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3E96C7BD7384CF41A3E8C6B089D1AD44" ma:contentTypeVersion="15" ma:contentTypeDescription="Create a new document for eDocs" ma:contentTypeScope="" ma:versionID="bd7c5344a46ee00179ca76ac253cd3da">
  <xsd:schema xmlns:xsd="http://www.w3.org/2001/XMLSchema" xmlns:xs="http://www.w3.org/2001/XMLSchema" xmlns:p="http://schemas.microsoft.com/office/2006/metadata/properties" xmlns:ns1="http://schemas.microsoft.com/sharepoint/v3" xmlns:ns2="f9390f34-e66c-4ecf-81e6-3e34903e7ed7" xmlns:ns3="13f3b028-a3e6-495c-a1e0-b5d2ff412efa" targetNamespace="http://schemas.microsoft.com/office/2006/metadata/properties" ma:root="true" ma:fieldsID="254db835248ddbe42f817313d654379e" ns1:_="" ns2:_="" ns3:_="">
    <xsd:import namespace="http://schemas.microsoft.com/sharepoint/v3"/>
    <xsd:import namespace="f9390f34-e66c-4ecf-81e6-3e34903e7ed7"/>
    <xsd:import namespace="13f3b028-a3e6-495c-a1e0-b5d2ff412ef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9390f34-e66c-4ecf-81e6-3e34903e7ed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f3b028-a3e6-495c-a1e0-b5d2ff412e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2e9a0b-dc2b-4d4d-8f71-f42596053e9f}" ma:internalName="TaxCatchAll" ma:showField="CatchAllData" ma:web="13f3b028-a3e6-495c-a1e0-b5d2ff412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f9390f34-e66c-4ecf-81e6-3e34903e7ed7">
      <Terms xmlns="http://schemas.microsoft.com/office/infopath/2007/PartnerControls">
        <TermInfo xmlns="http://schemas.microsoft.com/office/infopath/2007/PartnerControls">
          <TermName xmlns="http://schemas.microsoft.com/office/infopath/2007/PartnerControls">134</TermName>
          <TermId xmlns="http://schemas.microsoft.com/office/infopath/2007/PartnerControls">10cb8789-db38-45a8-a4dd-5c63b89f4836</TermId>
        </TermInfo>
      </Terms>
    </eDocs_SeriesSubSeriesTaxHTField0>
    <eDocs_FileTopicsTaxHTField0 xmlns="f9390f34-e66c-4ecf-81e6-3e34903e7ed7">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89565ace-e0f0-4984-8ec5-0da7c75f4458</TermId>
        </TermInfo>
      </Terms>
    </eDocs_FileTopicsTaxHTField0>
    <TaxCatchAll xmlns="13f3b028-a3e6-495c-a1e0-b5d2ff412efa">
      <Value>4</Value>
      <Value>3</Value>
      <Value>2</Value>
      <Value>1</Value>
    </TaxCatchAll>
    <eDocs_DocumentTopicsTaxHTField0 xmlns="f9390f34-e66c-4ecf-81e6-3e34903e7ed7">
      <Terms xmlns="http://schemas.microsoft.com/office/infopath/2007/PartnerControls"/>
    </eDocs_DocumentTopicsTaxHTField0>
    <eDocs_FileStatus xmlns="http://schemas.microsoft.com/sharepoint/v3">Live</eDocs_FileStatus>
    <eDocs_YearTaxHTField0 xmlns="f9390f34-e66c-4ecf-81e6-3e34903e7ed7">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0e846ee2-68d6-4f7d-bff6-25a86a327e82</TermId>
        </TermInfo>
      </Terms>
    </eDocs_YearTaxHTField0>
    <eDocs_FileName xmlns="http://schemas.microsoft.com/sharepoint/v3">CIB134-004-2021</eDocs_FileName>
    <_dlc_ExpireDateSaved xmlns="http://schemas.microsoft.com/sharepoint/v3" xsi:nil="true"/>
    <_dlc_ExpireDate xmlns="http://schemas.microsoft.com/sharepoint/v3">2023-05-03T10:36:00+00:00</_dlc_ExpireDate>
    <eDocs_SecurityClassificationTaxHTField0 xmlns="f9390f34-e66c-4ecf-81e6-3e34903e7ed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Props1.xml><?xml version="1.0" encoding="utf-8"?>
<ds:datastoreItem xmlns:ds="http://schemas.openxmlformats.org/officeDocument/2006/customXml" ds:itemID="{B440ECDA-D216-4AED-BA42-F3A90DAC1291}">
  <ds:schemaRefs>
    <ds:schemaRef ds:uri="http://schemas.microsoft.com/sharepoint/v3/contenttype/forms"/>
  </ds:schemaRefs>
</ds:datastoreItem>
</file>

<file path=customXml/itemProps2.xml><?xml version="1.0" encoding="utf-8"?>
<ds:datastoreItem xmlns:ds="http://schemas.openxmlformats.org/officeDocument/2006/customXml" ds:itemID="{A24633CA-3F1E-41A0-9275-1039677B81A6}">
  <ds:schemaRefs>
    <ds:schemaRef ds:uri="http://schemas.openxmlformats.org/officeDocument/2006/bibliography"/>
  </ds:schemaRefs>
</ds:datastoreItem>
</file>

<file path=customXml/itemProps3.xml><?xml version="1.0" encoding="utf-8"?>
<ds:datastoreItem xmlns:ds="http://schemas.openxmlformats.org/officeDocument/2006/customXml" ds:itemID="{B265DB2B-2A0B-44FC-A8D9-0DC4380060D6}">
  <ds:schemaRefs>
    <ds:schemaRef ds:uri="office.server.policy"/>
  </ds:schemaRefs>
</ds:datastoreItem>
</file>

<file path=customXml/itemProps4.xml><?xml version="1.0" encoding="utf-8"?>
<ds:datastoreItem xmlns:ds="http://schemas.openxmlformats.org/officeDocument/2006/customXml" ds:itemID="{A987001D-8750-4FE8-925C-7552C128AE24}">
  <ds:schemaRefs>
    <ds:schemaRef ds:uri="http://schemas.microsoft.com/sharepoint/events"/>
  </ds:schemaRefs>
</ds:datastoreItem>
</file>

<file path=customXml/itemProps5.xml><?xml version="1.0" encoding="utf-8"?>
<ds:datastoreItem xmlns:ds="http://schemas.openxmlformats.org/officeDocument/2006/customXml" ds:itemID="{C0AB374D-931B-4D5E-8D23-BA3F23090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390f34-e66c-4ecf-81e6-3e34903e7ed7"/>
    <ds:schemaRef ds:uri="13f3b028-a3e6-495c-a1e0-b5d2ff41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DD819C-2DC9-46C0-B48A-CD7BCB884446}">
  <ds:schemaRefs>
    <ds:schemaRef ds:uri="http://schemas.microsoft.com/office/2006/metadata/properties"/>
    <ds:schemaRef ds:uri="http://schemas.microsoft.com/office/infopath/2007/PartnerControls"/>
    <ds:schemaRef ds:uri="f9390f34-e66c-4ecf-81e6-3e34903e7ed7"/>
    <ds:schemaRef ds:uri="13f3b028-a3e6-495c-a1e0-b5d2ff412ef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2022-06-30T16:50:00Z</dcterms:created>
  <dcterms:modified xsi:type="dcterms:W3CDTF">2023-06-07T11:02:00Z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0x0101000BC94875665D404BB1351B53C41FD2C0003E96C7BD7384CF41A3E8C6B089D1AD44</vt:lpwstr>
  </property>
  <property fmtid="{D5CDD505-2E9C-101B-9397-08002B2CF9AE}" pid="3" name="eDocs_FileTopics">
    <vt:lpwstr>2;#Meetings|89565ace-e0f0-4984-8ec5-0da7c75f4458</vt:lpwstr>
  </property>
  <property fmtid="{D5CDD505-2E9C-101B-9397-08002B2CF9AE}" pid="4" name="eDocs_Year">
    <vt:lpwstr>3;#2021|0e846ee2-68d6-4f7d-bff6-25a86a327e82</vt:lpwstr>
  </property>
  <property fmtid="{D5CDD505-2E9C-101B-9397-08002B2CF9AE}" pid="5" name="eDocs_SeriesSubSeries">
    <vt:lpwstr>4;#134|10cb8789-db38-45a8-a4dd-5c63b89f4836</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1;#Unclassified|13b0a387-28e5-4d0e-ba93-bfbfb7bc32d7</vt:lpwstr>
  </property>
  <property fmtid="{D5CDD505-2E9C-101B-9397-08002B2CF9AE}" pid="10" name="eDocs_DocumentTopics">
    <vt:lpwstr/>
  </property>
  <property fmtid="{D5CDD505-2E9C-101B-9397-08002B2CF9AE}" pid="11" name="_docset_NoMedatataSyncRequired">
    <vt:lpwstr>False</vt:lpwstr>
  </property>
</Properties>
</file>