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7543C546"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CD1356">
        <w:rPr>
          <w:b/>
          <w:sz w:val="24"/>
          <w:szCs w:val="24"/>
        </w:rPr>
        <w:t xml:space="preserve">Thursday, </w:t>
      </w:r>
      <w:r w:rsidR="00594C58">
        <w:rPr>
          <w:b/>
          <w:sz w:val="24"/>
          <w:szCs w:val="24"/>
        </w:rPr>
        <w:t>2</w:t>
      </w:r>
      <w:r w:rsidR="002C085D">
        <w:rPr>
          <w:b/>
          <w:sz w:val="24"/>
          <w:szCs w:val="24"/>
        </w:rPr>
        <w:t xml:space="preserve"> June</w:t>
      </w:r>
      <w:r w:rsidR="00BF2135">
        <w:rPr>
          <w:b/>
          <w:sz w:val="24"/>
          <w:szCs w:val="24"/>
        </w:rPr>
        <w:t xml:space="preserve"> 2022</w:t>
      </w:r>
    </w:p>
    <w:p w14:paraId="13843BF0" w14:textId="27A69F0E" w:rsidR="00167268" w:rsidRPr="00BC5F58" w:rsidRDefault="002C085D" w:rsidP="00167268">
      <w:pPr>
        <w:jc w:val="center"/>
        <w:rPr>
          <w:sz w:val="24"/>
          <w:szCs w:val="24"/>
        </w:rPr>
      </w:pPr>
      <w:r>
        <w:rPr>
          <w:sz w:val="24"/>
          <w:szCs w:val="24"/>
        </w:rPr>
        <w:t>Hotel Kilmore, Cavan</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4DB0EE90"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proofErr w:type="spellStart"/>
      <w:r w:rsidR="00C100F8">
        <w:rPr>
          <w:sz w:val="24"/>
          <w:szCs w:val="24"/>
        </w:rPr>
        <w:t>Seán</w:t>
      </w:r>
      <w:proofErr w:type="spellEnd"/>
      <w:r w:rsidR="00C100F8">
        <w:rPr>
          <w:sz w:val="24"/>
          <w:szCs w:val="24"/>
        </w:rPr>
        <w:t xml:space="preserve"> Sheridan</w:t>
      </w:r>
      <w:r w:rsidR="00F46DFB">
        <w:rPr>
          <w:sz w:val="24"/>
          <w:szCs w:val="24"/>
        </w:rPr>
        <w:t xml:space="preserve">, </w:t>
      </w:r>
      <w:r w:rsidR="00730039">
        <w:rPr>
          <w:sz w:val="24"/>
          <w:szCs w:val="24"/>
        </w:rPr>
        <w:t>Cearb</w:t>
      </w:r>
      <w:r w:rsidR="004B749D">
        <w:rPr>
          <w:sz w:val="24"/>
          <w:szCs w:val="24"/>
        </w:rPr>
        <w:t xml:space="preserve">hall O </w:t>
      </w:r>
      <w:proofErr w:type="spellStart"/>
      <w:r w:rsidR="004B749D">
        <w:rPr>
          <w:sz w:val="24"/>
          <w:szCs w:val="24"/>
        </w:rPr>
        <w:t>Meadhra</w:t>
      </w:r>
      <w:proofErr w:type="spellEnd"/>
      <w:r w:rsidR="004B749D">
        <w:rPr>
          <w:sz w:val="24"/>
          <w:szCs w:val="24"/>
        </w:rPr>
        <w:t xml:space="preserve">, Mary Doyle, </w:t>
      </w:r>
      <w:r w:rsidR="00F50F42">
        <w:rPr>
          <w:sz w:val="24"/>
          <w:szCs w:val="24"/>
        </w:rPr>
        <w:t>Tina Leonard</w:t>
      </w:r>
      <w:r w:rsidR="00C100F8">
        <w:rPr>
          <w:sz w:val="24"/>
          <w:szCs w:val="24"/>
        </w:rPr>
        <w:t xml:space="preserve">, </w:t>
      </w:r>
      <w:r w:rsidR="00594C58">
        <w:rPr>
          <w:sz w:val="24"/>
          <w:szCs w:val="24"/>
        </w:rPr>
        <w:t>Teresa Blake</w:t>
      </w:r>
      <w:r w:rsidR="00EB6711">
        <w:rPr>
          <w:sz w:val="24"/>
          <w:szCs w:val="24"/>
        </w:rPr>
        <w:t xml:space="preserve"> (until item 6)</w:t>
      </w:r>
      <w:r w:rsidR="002C085D">
        <w:rPr>
          <w:sz w:val="24"/>
          <w:szCs w:val="24"/>
        </w:rPr>
        <w:t>, John Saunders, Tim Duggan</w:t>
      </w:r>
    </w:p>
    <w:p w14:paraId="173FB4AB" w14:textId="23134945" w:rsidR="00CD1356" w:rsidRDefault="00CD1356" w:rsidP="006B42A1">
      <w:pPr>
        <w:rPr>
          <w:sz w:val="24"/>
          <w:szCs w:val="24"/>
        </w:rPr>
      </w:pPr>
    </w:p>
    <w:p w14:paraId="35EEA26D" w14:textId="11729490" w:rsidR="00CD1356" w:rsidRDefault="00CD1356" w:rsidP="006B42A1">
      <w:pPr>
        <w:rPr>
          <w:sz w:val="24"/>
          <w:szCs w:val="24"/>
        </w:rPr>
      </w:pPr>
      <w:r w:rsidRPr="00CD1356">
        <w:rPr>
          <w:b/>
          <w:sz w:val="24"/>
          <w:szCs w:val="24"/>
        </w:rPr>
        <w:t>Apologies:</w:t>
      </w:r>
      <w:r>
        <w:rPr>
          <w:sz w:val="24"/>
          <w:szCs w:val="24"/>
        </w:rPr>
        <w:t xml:space="preserve"> </w:t>
      </w:r>
      <w:r w:rsidR="002C085D">
        <w:rPr>
          <w:sz w:val="24"/>
          <w:szCs w:val="24"/>
        </w:rPr>
        <w:t>Nicola Walshe, Ian Power, Mary Higgins, Joan O’Connor</w:t>
      </w:r>
    </w:p>
    <w:p w14:paraId="6F9B8F85" w14:textId="4E82206D" w:rsidR="00BC5F58" w:rsidRDefault="00BC5F58">
      <w:pPr>
        <w:rPr>
          <w:sz w:val="24"/>
          <w:szCs w:val="24"/>
        </w:rPr>
      </w:pPr>
    </w:p>
    <w:p w14:paraId="3DDDC472" w14:textId="694BA9B3"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2C085D">
        <w:rPr>
          <w:sz w:val="24"/>
          <w:szCs w:val="24"/>
        </w:rPr>
        <w:t xml:space="preserve">Rachel </w:t>
      </w:r>
      <w:proofErr w:type="spellStart"/>
      <w:r w:rsidR="002C085D">
        <w:rPr>
          <w:sz w:val="24"/>
          <w:szCs w:val="24"/>
        </w:rPr>
        <w:t>Downes</w:t>
      </w:r>
      <w:proofErr w:type="spellEnd"/>
      <w:r w:rsidR="002C085D">
        <w:rPr>
          <w:sz w:val="24"/>
          <w:szCs w:val="24"/>
        </w:rPr>
        <w:t xml:space="preserve">, </w:t>
      </w:r>
      <w:r w:rsidR="004B749D">
        <w:rPr>
          <w:sz w:val="24"/>
          <w:szCs w:val="24"/>
        </w:rPr>
        <w:t>Gr</w:t>
      </w:r>
      <w:r w:rsidR="00B4149F">
        <w:rPr>
          <w:sz w:val="24"/>
          <w:szCs w:val="24"/>
        </w:rPr>
        <w:t>aham Long (also taking minutes),</w:t>
      </w:r>
      <w:r w:rsidR="00DF1823">
        <w:rPr>
          <w:sz w:val="24"/>
          <w:szCs w:val="24"/>
        </w:rPr>
        <w:t xml:space="preserve"> </w:t>
      </w:r>
      <w:r w:rsidR="00C100F8">
        <w:rPr>
          <w:sz w:val="24"/>
          <w:szCs w:val="24"/>
        </w:rPr>
        <w:t>Gary Watters (item</w:t>
      </w:r>
      <w:r w:rsidR="00A64BC8">
        <w:rPr>
          <w:sz w:val="24"/>
          <w:szCs w:val="24"/>
        </w:rPr>
        <w:t xml:space="preserve">s </w:t>
      </w:r>
      <w:r w:rsidR="0084347F" w:rsidRPr="005E52EE">
        <w:rPr>
          <w:sz w:val="24"/>
          <w:szCs w:val="24"/>
        </w:rPr>
        <w:t>5 and 6</w:t>
      </w:r>
      <w:r w:rsidR="004F0E54">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C100F8" w:rsidRPr="00DD39EE" w14:paraId="44BB497F" w14:textId="77777777" w:rsidTr="2CD31B49">
        <w:tc>
          <w:tcPr>
            <w:tcW w:w="824" w:type="dxa"/>
            <w:tcBorders>
              <w:top w:val="dotted" w:sz="4" w:space="0" w:color="auto"/>
              <w:bottom w:val="dotted" w:sz="4" w:space="0" w:color="auto"/>
            </w:tcBorders>
          </w:tcPr>
          <w:p w14:paraId="2733673D" w14:textId="68D6BCAD" w:rsidR="00C100F8" w:rsidRDefault="006A05B8" w:rsidP="00770B98">
            <w:pPr>
              <w:rPr>
                <w:b/>
                <w:sz w:val="24"/>
                <w:szCs w:val="24"/>
              </w:rPr>
            </w:pPr>
            <w:r>
              <w:rPr>
                <w:b/>
                <w:sz w:val="24"/>
                <w:szCs w:val="24"/>
              </w:rPr>
              <w:t>0</w:t>
            </w:r>
          </w:p>
        </w:tc>
        <w:tc>
          <w:tcPr>
            <w:tcW w:w="8192" w:type="dxa"/>
            <w:tcBorders>
              <w:top w:val="dotted" w:sz="4" w:space="0" w:color="auto"/>
              <w:bottom w:val="dotted" w:sz="4" w:space="0" w:color="auto"/>
            </w:tcBorders>
          </w:tcPr>
          <w:p w14:paraId="7A0C4B8D" w14:textId="7A555F7F" w:rsidR="00C100F8" w:rsidRDefault="004B749D" w:rsidP="00A25066">
            <w:pPr>
              <w:rPr>
                <w:b/>
                <w:sz w:val="24"/>
                <w:szCs w:val="24"/>
              </w:rPr>
            </w:pPr>
            <w:r>
              <w:rPr>
                <w:b/>
                <w:sz w:val="24"/>
                <w:szCs w:val="24"/>
              </w:rPr>
              <w:t>Board Business and Agenda for the Meeting</w:t>
            </w:r>
          </w:p>
        </w:tc>
      </w:tr>
      <w:tr w:rsidR="00C100F8" w:rsidRPr="00DD39EE" w14:paraId="33333CEA" w14:textId="77777777" w:rsidTr="2CD31B49">
        <w:tc>
          <w:tcPr>
            <w:tcW w:w="824" w:type="dxa"/>
            <w:tcBorders>
              <w:top w:val="dotted" w:sz="4" w:space="0" w:color="auto"/>
              <w:bottom w:val="dotted" w:sz="4" w:space="0" w:color="auto"/>
            </w:tcBorders>
          </w:tcPr>
          <w:p w14:paraId="511C3BEC" w14:textId="0C8CE84F" w:rsidR="00C100F8" w:rsidRPr="00C100F8" w:rsidRDefault="006A05B8" w:rsidP="00770B98">
            <w:pPr>
              <w:rPr>
                <w:sz w:val="24"/>
                <w:szCs w:val="24"/>
              </w:rPr>
            </w:pPr>
            <w:r>
              <w:rPr>
                <w:sz w:val="24"/>
                <w:szCs w:val="24"/>
              </w:rPr>
              <w:t>0</w:t>
            </w:r>
            <w:r w:rsidR="00C100F8">
              <w:rPr>
                <w:sz w:val="24"/>
                <w:szCs w:val="24"/>
              </w:rPr>
              <w:t>.1</w:t>
            </w:r>
          </w:p>
        </w:tc>
        <w:tc>
          <w:tcPr>
            <w:tcW w:w="8192" w:type="dxa"/>
            <w:tcBorders>
              <w:top w:val="dotted" w:sz="4" w:space="0" w:color="auto"/>
              <w:bottom w:val="dotted" w:sz="4" w:space="0" w:color="auto"/>
            </w:tcBorders>
          </w:tcPr>
          <w:p w14:paraId="2EBEAEAE" w14:textId="71A5EEFA" w:rsidR="002C085D" w:rsidRDefault="0003041E" w:rsidP="00E52C3C">
            <w:pPr>
              <w:rPr>
                <w:sz w:val="24"/>
                <w:szCs w:val="24"/>
              </w:rPr>
            </w:pPr>
            <w:r>
              <w:rPr>
                <w:sz w:val="24"/>
                <w:szCs w:val="24"/>
              </w:rPr>
              <w:t xml:space="preserve">Prior to the start of the meeting, Pat </w:t>
            </w:r>
            <w:proofErr w:type="spellStart"/>
            <w:r>
              <w:rPr>
                <w:sz w:val="24"/>
                <w:szCs w:val="24"/>
              </w:rPr>
              <w:t>McInerney</w:t>
            </w:r>
            <w:proofErr w:type="spellEnd"/>
            <w:r>
              <w:rPr>
                <w:sz w:val="24"/>
                <w:szCs w:val="24"/>
              </w:rPr>
              <w:t xml:space="preserve"> and Shane Costelloe from Holmes O’Malley Sexton Solicitors presented on the governance of the Citizens Information Board, including in relation to legislation, the Code of Practice for the Governance of State Bodies, CIB’s own Code of Practice, the Charities Governance Code, CIB’s Oversight Agreement and Performance Delivery Agreement with the Department of Social Protection and additional considerations such as conflicts of interest, data protection, Freedom of Information and the Ethics in Public Office Acts.</w:t>
            </w:r>
          </w:p>
          <w:p w14:paraId="2B3CBD93" w14:textId="00F3B177" w:rsidR="002C085D" w:rsidRDefault="002C085D" w:rsidP="00E52C3C">
            <w:pPr>
              <w:rPr>
                <w:sz w:val="24"/>
                <w:szCs w:val="24"/>
              </w:rPr>
            </w:pPr>
          </w:p>
          <w:p w14:paraId="738BDCB1" w14:textId="1294536C" w:rsidR="0003041E" w:rsidRDefault="0003041E" w:rsidP="00E52C3C">
            <w:pPr>
              <w:rPr>
                <w:sz w:val="24"/>
                <w:szCs w:val="24"/>
              </w:rPr>
            </w:pPr>
            <w:r>
              <w:rPr>
                <w:sz w:val="24"/>
                <w:szCs w:val="24"/>
              </w:rPr>
              <w:t>Once the meeting was convened, the Chair noted that Ian Power, who gave his apologies for the meeting, would be coming to the end of his term on the Board shortly. The Chair and the Board thanked Ian for his important contribution to the work of the Board, and in particular his diligence and commitment in relation to CIB’s Periodic Critical Review. It was asked that the Board’s appreciation be noted in the minutes.</w:t>
            </w:r>
          </w:p>
          <w:p w14:paraId="1A73895D" w14:textId="77777777" w:rsidR="0003041E" w:rsidRDefault="0003041E" w:rsidP="00E52C3C">
            <w:pPr>
              <w:rPr>
                <w:sz w:val="24"/>
                <w:szCs w:val="24"/>
              </w:rPr>
            </w:pPr>
          </w:p>
          <w:p w14:paraId="31D0848E" w14:textId="40FE241D" w:rsidR="00E52C3C" w:rsidRDefault="0003041E" w:rsidP="00E52C3C">
            <w:pPr>
              <w:rPr>
                <w:sz w:val="24"/>
                <w:szCs w:val="24"/>
              </w:rPr>
            </w:pPr>
            <w:r>
              <w:rPr>
                <w:sz w:val="24"/>
                <w:szCs w:val="24"/>
              </w:rPr>
              <w:t>T</w:t>
            </w:r>
            <w:r w:rsidR="00A33949">
              <w:rPr>
                <w:sz w:val="24"/>
                <w:szCs w:val="24"/>
              </w:rPr>
              <w:t xml:space="preserve">he agenda </w:t>
            </w:r>
            <w:r w:rsidR="00F7309C">
              <w:rPr>
                <w:sz w:val="24"/>
                <w:szCs w:val="24"/>
              </w:rPr>
              <w:t xml:space="preserve">for the </w:t>
            </w:r>
            <w:r>
              <w:rPr>
                <w:sz w:val="24"/>
                <w:szCs w:val="24"/>
              </w:rPr>
              <w:t>June</w:t>
            </w:r>
            <w:r w:rsidR="00F7309C">
              <w:rPr>
                <w:sz w:val="24"/>
                <w:szCs w:val="24"/>
              </w:rPr>
              <w:t xml:space="preserve"> meeting </w:t>
            </w:r>
            <w:r w:rsidR="00A33949">
              <w:rPr>
                <w:sz w:val="24"/>
                <w:szCs w:val="24"/>
              </w:rPr>
              <w:t>was adopted by the Board</w:t>
            </w:r>
            <w:r w:rsidR="00E411FB">
              <w:rPr>
                <w:sz w:val="24"/>
                <w:szCs w:val="24"/>
              </w:rPr>
              <w:t>.</w:t>
            </w:r>
          </w:p>
          <w:p w14:paraId="4333BF00" w14:textId="72D9D5FF" w:rsidR="00E52C3C" w:rsidRPr="00C100F8" w:rsidRDefault="00E52C3C" w:rsidP="00E52C3C">
            <w:pPr>
              <w:rPr>
                <w:sz w:val="24"/>
                <w:szCs w:val="24"/>
              </w:rPr>
            </w:pP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1E82" w:rsidRPr="00DD39EE" w14:paraId="788BCF24" w14:textId="77777777" w:rsidTr="2CD31B49">
        <w:tc>
          <w:tcPr>
            <w:tcW w:w="824" w:type="dxa"/>
            <w:tcBorders>
              <w:top w:val="dotted" w:sz="4" w:space="0" w:color="auto"/>
              <w:bottom w:val="dotted" w:sz="4" w:space="0" w:color="auto"/>
            </w:tcBorders>
          </w:tcPr>
          <w:p w14:paraId="2DC55052" w14:textId="24390E9B" w:rsidR="00081E82" w:rsidRPr="00837B44" w:rsidRDefault="006A05B8" w:rsidP="00081E82">
            <w:pPr>
              <w:rPr>
                <w:b/>
                <w:sz w:val="24"/>
                <w:szCs w:val="24"/>
              </w:rPr>
            </w:pPr>
            <w:r>
              <w:rPr>
                <w:b/>
                <w:sz w:val="24"/>
                <w:szCs w:val="24"/>
              </w:rPr>
              <w:t>2</w:t>
            </w:r>
          </w:p>
        </w:tc>
        <w:tc>
          <w:tcPr>
            <w:tcW w:w="8192" w:type="dxa"/>
            <w:tcBorders>
              <w:top w:val="dotted" w:sz="4" w:space="0" w:color="auto"/>
              <w:bottom w:val="dotted" w:sz="4" w:space="0" w:color="auto"/>
            </w:tcBorders>
          </w:tcPr>
          <w:p w14:paraId="05A726E5" w14:textId="4F62DD20" w:rsidR="00081E82" w:rsidRPr="000B13B4" w:rsidRDefault="00081E82" w:rsidP="00B4149F">
            <w:pPr>
              <w:jc w:val="both"/>
              <w:rPr>
                <w:b/>
                <w:sz w:val="24"/>
                <w:szCs w:val="24"/>
              </w:rPr>
            </w:pPr>
            <w:r>
              <w:rPr>
                <w:b/>
                <w:sz w:val="24"/>
                <w:szCs w:val="24"/>
              </w:rPr>
              <w:t>Minutes of Previous M</w:t>
            </w:r>
            <w:r w:rsidRPr="00F27F25">
              <w:rPr>
                <w:b/>
                <w:sz w:val="24"/>
                <w:szCs w:val="24"/>
              </w:rPr>
              <w:t xml:space="preserve">eeting </w:t>
            </w:r>
          </w:p>
        </w:tc>
      </w:tr>
      <w:tr w:rsidR="00081E82" w:rsidRPr="00DD39EE" w14:paraId="794958BA" w14:textId="77777777" w:rsidTr="2CD31B49">
        <w:tc>
          <w:tcPr>
            <w:tcW w:w="824" w:type="dxa"/>
            <w:tcBorders>
              <w:top w:val="dotted" w:sz="4" w:space="0" w:color="auto"/>
              <w:bottom w:val="dotted" w:sz="4" w:space="0" w:color="auto"/>
            </w:tcBorders>
          </w:tcPr>
          <w:p w14:paraId="796F1747" w14:textId="156F190C" w:rsidR="00081E82" w:rsidRDefault="006A05B8"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786966B7" w14:textId="5FAE9ECF" w:rsidR="00B4149F" w:rsidRDefault="000B13B4" w:rsidP="00B4149F">
            <w:pPr>
              <w:jc w:val="both"/>
              <w:rPr>
                <w:sz w:val="24"/>
                <w:szCs w:val="24"/>
              </w:rPr>
            </w:pPr>
            <w:r w:rsidRPr="000B13B4">
              <w:rPr>
                <w:sz w:val="24"/>
                <w:szCs w:val="24"/>
              </w:rPr>
              <w:t xml:space="preserve">The minutes of the Board meeting held on </w:t>
            </w:r>
            <w:r w:rsidR="0003041E">
              <w:rPr>
                <w:sz w:val="24"/>
                <w:szCs w:val="24"/>
              </w:rPr>
              <w:t>Thursday, 24 March were proposed by Tina Leonard and seconded by Mary Doyle. The minutes of the special Board meeting held on Friday, 20 May in relation to the Periodic Critical Review were proposed by Tina Leonard and seconded by Teresa Blake.</w:t>
            </w:r>
          </w:p>
          <w:p w14:paraId="490F45F0" w14:textId="0A66F21E" w:rsidR="0003041E" w:rsidRDefault="0003041E" w:rsidP="00B4149F">
            <w:pPr>
              <w:jc w:val="both"/>
              <w:rPr>
                <w:sz w:val="24"/>
                <w:szCs w:val="24"/>
              </w:rPr>
            </w:pPr>
          </w:p>
          <w:p w14:paraId="2A632AFD" w14:textId="1A575C75" w:rsidR="0003041E" w:rsidRDefault="0003041E" w:rsidP="00B4149F">
            <w:pPr>
              <w:jc w:val="both"/>
              <w:rPr>
                <w:sz w:val="24"/>
                <w:szCs w:val="24"/>
              </w:rPr>
            </w:pPr>
            <w:r>
              <w:rPr>
                <w:sz w:val="24"/>
                <w:szCs w:val="24"/>
              </w:rPr>
              <w:lastRenderedPageBreak/>
              <w:t>It was asked that the Board be informed when the Periodic Critical Review is published by the Department of Social Protection.</w:t>
            </w:r>
          </w:p>
          <w:p w14:paraId="35DCF901" w14:textId="5F1DF272" w:rsidR="000B13B4" w:rsidRDefault="000B13B4" w:rsidP="00E52C3C">
            <w:pPr>
              <w:jc w:val="both"/>
              <w:rPr>
                <w:sz w:val="24"/>
                <w:szCs w:val="24"/>
              </w:rPr>
            </w:pPr>
          </w:p>
        </w:tc>
      </w:tr>
      <w:tr w:rsidR="00A33949" w:rsidRPr="00DD39EE" w14:paraId="21C8CCE2" w14:textId="77777777" w:rsidTr="2CD31B49">
        <w:tc>
          <w:tcPr>
            <w:tcW w:w="824" w:type="dxa"/>
            <w:tcBorders>
              <w:top w:val="dotted" w:sz="4" w:space="0" w:color="auto"/>
              <w:bottom w:val="dotted" w:sz="4" w:space="0" w:color="auto"/>
            </w:tcBorders>
          </w:tcPr>
          <w:p w14:paraId="73C4FFD1" w14:textId="6673CA37" w:rsidR="00A33949" w:rsidRPr="00A33949" w:rsidRDefault="006A05B8" w:rsidP="00081E82">
            <w:pPr>
              <w:rPr>
                <w:b/>
                <w:sz w:val="24"/>
                <w:szCs w:val="24"/>
              </w:rPr>
            </w:pPr>
            <w:r>
              <w:rPr>
                <w:b/>
                <w:sz w:val="24"/>
                <w:szCs w:val="24"/>
              </w:rPr>
              <w:lastRenderedPageBreak/>
              <w:t>3</w:t>
            </w:r>
          </w:p>
        </w:tc>
        <w:tc>
          <w:tcPr>
            <w:tcW w:w="8192" w:type="dxa"/>
            <w:tcBorders>
              <w:top w:val="dotted" w:sz="4" w:space="0" w:color="auto"/>
              <w:bottom w:val="dotted" w:sz="4" w:space="0" w:color="auto"/>
            </w:tcBorders>
          </w:tcPr>
          <w:p w14:paraId="6796DDD3" w14:textId="64465DC4" w:rsidR="00A33949" w:rsidRPr="00A33949" w:rsidRDefault="00A33949" w:rsidP="00A33949">
            <w:pPr>
              <w:jc w:val="both"/>
              <w:rPr>
                <w:b/>
                <w:sz w:val="24"/>
                <w:szCs w:val="24"/>
              </w:rPr>
            </w:pPr>
            <w:r w:rsidRPr="00A33949">
              <w:rPr>
                <w:b/>
                <w:sz w:val="24"/>
                <w:szCs w:val="24"/>
              </w:rPr>
              <w:t>Chief Executive and Chair’s Report</w:t>
            </w:r>
          </w:p>
        </w:tc>
      </w:tr>
      <w:tr w:rsidR="00A33949" w:rsidRPr="00DD39EE" w14:paraId="67504F63" w14:textId="77777777" w:rsidTr="2CD31B49">
        <w:tc>
          <w:tcPr>
            <w:tcW w:w="824" w:type="dxa"/>
            <w:tcBorders>
              <w:top w:val="dotted" w:sz="4" w:space="0" w:color="auto"/>
              <w:bottom w:val="dotted" w:sz="4" w:space="0" w:color="auto"/>
            </w:tcBorders>
          </w:tcPr>
          <w:p w14:paraId="1CED8CCA" w14:textId="1A54620F" w:rsidR="00A33949" w:rsidRDefault="006A05B8" w:rsidP="00081E82">
            <w:pPr>
              <w:rPr>
                <w:sz w:val="24"/>
                <w:szCs w:val="24"/>
              </w:rPr>
            </w:pPr>
            <w:r>
              <w:rPr>
                <w:sz w:val="24"/>
                <w:szCs w:val="24"/>
              </w:rPr>
              <w:t>3</w:t>
            </w:r>
            <w:r w:rsidR="00A33949">
              <w:rPr>
                <w:sz w:val="24"/>
                <w:szCs w:val="24"/>
              </w:rPr>
              <w:t>.1</w:t>
            </w:r>
          </w:p>
        </w:tc>
        <w:tc>
          <w:tcPr>
            <w:tcW w:w="8192" w:type="dxa"/>
            <w:tcBorders>
              <w:top w:val="dotted" w:sz="4" w:space="0" w:color="auto"/>
              <w:bottom w:val="dotted" w:sz="4" w:space="0" w:color="auto"/>
            </w:tcBorders>
          </w:tcPr>
          <w:p w14:paraId="78962A84" w14:textId="668FEA01" w:rsidR="00B666AB" w:rsidRDefault="00567371" w:rsidP="006A2F13">
            <w:pPr>
              <w:jc w:val="both"/>
              <w:rPr>
                <w:sz w:val="24"/>
                <w:szCs w:val="24"/>
              </w:rPr>
            </w:pPr>
            <w:r>
              <w:rPr>
                <w:sz w:val="24"/>
                <w:szCs w:val="24"/>
              </w:rPr>
              <w:t>The Chair provided an update on appointments to the Board. Following the deadline for applications in May, a shortlisting committee is due to meet on 3 June with the intention of having a shortlist sent to the Minister by mid-June. There was a strong response to the advert for new Board members.</w:t>
            </w:r>
          </w:p>
          <w:p w14:paraId="3A110E91" w14:textId="3EE2FFB8" w:rsidR="00567371" w:rsidRDefault="00567371" w:rsidP="006A2F13">
            <w:pPr>
              <w:jc w:val="both"/>
              <w:rPr>
                <w:sz w:val="24"/>
                <w:szCs w:val="24"/>
              </w:rPr>
            </w:pPr>
          </w:p>
          <w:p w14:paraId="25791C93" w14:textId="241C715B" w:rsidR="00567371" w:rsidRDefault="00567371" w:rsidP="006A2F13">
            <w:pPr>
              <w:jc w:val="both"/>
              <w:rPr>
                <w:sz w:val="24"/>
                <w:szCs w:val="24"/>
              </w:rPr>
            </w:pPr>
            <w:r>
              <w:rPr>
                <w:sz w:val="24"/>
                <w:szCs w:val="24"/>
              </w:rPr>
              <w:t>The Chair noted a number of pieces of correspondence received, including from a Service Delivery Company in relation to CIB’s strategic direction and meetings, from a politician in relation to the closure of a CIS office in Dublin and from a union official in relation to staff matters. The Chair noted that she typically consults with the Executive when she receives correspondence and it was asked that Board members notify the Secretary to the Board in the event they receive correspondence or representations related to the activities of CIB.</w:t>
            </w:r>
          </w:p>
          <w:p w14:paraId="00B37505" w14:textId="77777777" w:rsidR="00B666AB" w:rsidRDefault="00B666AB" w:rsidP="006A2F13">
            <w:pPr>
              <w:jc w:val="both"/>
              <w:rPr>
                <w:sz w:val="24"/>
                <w:szCs w:val="24"/>
              </w:rPr>
            </w:pPr>
          </w:p>
          <w:p w14:paraId="20266B6B" w14:textId="00E9556A" w:rsidR="00567371" w:rsidRDefault="00726B24" w:rsidP="006A2F13">
            <w:pPr>
              <w:jc w:val="both"/>
              <w:rPr>
                <w:sz w:val="24"/>
                <w:szCs w:val="24"/>
              </w:rPr>
            </w:pPr>
            <w:r>
              <w:rPr>
                <w:sz w:val="24"/>
                <w:szCs w:val="24"/>
              </w:rPr>
              <w:t xml:space="preserve">Fiona Coyne spoke to a number of areas set out </w:t>
            </w:r>
            <w:r w:rsidR="00567371">
              <w:rPr>
                <w:sz w:val="24"/>
                <w:szCs w:val="24"/>
              </w:rPr>
              <w:t>in the Chief Executive’s report.</w:t>
            </w:r>
            <w:r>
              <w:rPr>
                <w:sz w:val="24"/>
                <w:szCs w:val="24"/>
              </w:rPr>
              <w:t xml:space="preserve"> </w:t>
            </w:r>
            <w:r w:rsidR="00C2570A">
              <w:rPr>
                <w:sz w:val="24"/>
                <w:szCs w:val="24"/>
              </w:rPr>
              <w:t xml:space="preserve">Fiona noted that the new organisation structure is due to come into effect on 7 June. CIB has had an extensive exchange of correspondence with </w:t>
            </w:r>
            <w:proofErr w:type="spellStart"/>
            <w:r w:rsidR="00C2570A">
              <w:rPr>
                <w:sz w:val="24"/>
                <w:szCs w:val="24"/>
              </w:rPr>
              <w:t>Fórsa</w:t>
            </w:r>
            <w:proofErr w:type="spellEnd"/>
            <w:r w:rsidR="00C2570A">
              <w:rPr>
                <w:sz w:val="24"/>
                <w:szCs w:val="24"/>
              </w:rPr>
              <w:t xml:space="preserve"> in relation to the reorganisation and a meeting was held last week which has led to progress in addressing the issues raised. A further meeting is scheduled for Tuesday, 7 June.</w:t>
            </w:r>
            <w:r w:rsidR="009A785C">
              <w:rPr>
                <w:sz w:val="24"/>
                <w:szCs w:val="24"/>
              </w:rPr>
              <w:t xml:space="preserve"> A letter was sent on 1 June to all the Service Delivery Companies in relation to the reorganisation.</w:t>
            </w:r>
          </w:p>
          <w:p w14:paraId="580AA432" w14:textId="5B34EAD2" w:rsidR="009A785C" w:rsidRDefault="009A785C" w:rsidP="006A2F13">
            <w:pPr>
              <w:jc w:val="both"/>
              <w:rPr>
                <w:sz w:val="24"/>
                <w:szCs w:val="24"/>
              </w:rPr>
            </w:pPr>
          </w:p>
          <w:p w14:paraId="18216165" w14:textId="4FA9DFDC" w:rsidR="009A785C" w:rsidRDefault="009A785C" w:rsidP="006A2F13">
            <w:pPr>
              <w:jc w:val="both"/>
              <w:rPr>
                <w:sz w:val="24"/>
                <w:szCs w:val="24"/>
              </w:rPr>
            </w:pPr>
            <w:r>
              <w:rPr>
                <w:sz w:val="24"/>
                <w:szCs w:val="24"/>
              </w:rPr>
              <w:t xml:space="preserve">All staff are now working from offices again, with a blended working pilot underway pending the implementation of a formal policy. A recruitment competition for the Head of Division, Compliance and Reporting is now completed with the successful candidate due to start in CIB on 2 August. </w:t>
            </w:r>
          </w:p>
          <w:p w14:paraId="42FDE552" w14:textId="5CBD4111" w:rsidR="009A785C" w:rsidRDefault="009A785C" w:rsidP="006A2F13">
            <w:pPr>
              <w:jc w:val="both"/>
              <w:rPr>
                <w:sz w:val="24"/>
                <w:szCs w:val="24"/>
              </w:rPr>
            </w:pPr>
          </w:p>
          <w:p w14:paraId="63761406" w14:textId="433F2765" w:rsidR="009A785C" w:rsidRDefault="009A785C" w:rsidP="006A2F13">
            <w:pPr>
              <w:jc w:val="both"/>
              <w:rPr>
                <w:sz w:val="24"/>
                <w:szCs w:val="24"/>
              </w:rPr>
            </w:pPr>
            <w:r>
              <w:rPr>
                <w:sz w:val="24"/>
                <w:szCs w:val="24"/>
              </w:rPr>
              <w:t>A procurement competition for consultancy support in the development of the strategy for 2023 – 2025 is now complete with the contract to be awarded to BearingPoint and consultation to begin shortly afterwards.</w:t>
            </w:r>
          </w:p>
          <w:p w14:paraId="68D72521" w14:textId="2ABF25A6" w:rsidR="009A785C" w:rsidRDefault="009A785C" w:rsidP="006A2F13">
            <w:pPr>
              <w:jc w:val="both"/>
              <w:rPr>
                <w:sz w:val="24"/>
                <w:szCs w:val="24"/>
              </w:rPr>
            </w:pPr>
          </w:p>
          <w:p w14:paraId="5D617ECD" w14:textId="77777777" w:rsidR="00DD1829" w:rsidRDefault="009A785C" w:rsidP="006A2F13">
            <w:pPr>
              <w:jc w:val="both"/>
              <w:rPr>
                <w:sz w:val="24"/>
                <w:szCs w:val="24"/>
              </w:rPr>
            </w:pPr>
            <w:r>
              <w:rPr>
                <w:sz w:val="24"/>
                <w:szCs w:val="24"/>
              </w:rPr>
              <w:t>Fiona noted that she is due to meet with the Chairs of the CIS companies on Tuesday, 7 June in relation to</w:t>
            </w:r>
            <w:r w:rsidR="00DD1829">
              <w:rPr>
                <w:sz w:val="24"/>
                <w:szCs w:val="24"/>
              </w:rPr>
              <w:t xml:space="preserve"> their proposals for</w:t>
            </w:r>
            <w:r>
              <w:rPr>
                <w:sz w:val="24"/>
                <w:szCs w:val="24"/>
              </w:rPr>
              <w:t xml:space="preserve"> volunteering in the services. </w:t>
            </w:r>
          </w:p>
          <w:p w14:paraId="5106B01C" w14:textId="77777777" w:rsidR="00DD1829" w:rsidRDefault="00DD1829" w:rsidP="006A2F13">
            <w:pPr>
              <w:jc w:val="both"/>
              <w:rPr>
                <w:sz w:val="24"/>
                <w:szCs w:val="24"/>
              </w:rPr>
            </w:pPr>
          </w:p>
          <w:p w14:paraId="108181D9" w14:textId="485A7350" w:rsidR="009A785C" w:rsidRDefault="009A785C" w:rsidP="006A2F13">
            <w:pPr>
              <w:jc w:val="both"/>
              <w:rPr>
                <w:sz w:val="24"/>
                <w:szCs w:val="24"/>
              </w:rPr>
            </w:pPr>
            <w:r>
              <w:rPr>
                <w:sz w:val="24"/>
                <w:szCs w:val="24"/>
              </w:rPr>
              <w:t xml:space="preserve">Fiona and Catherine Heaney attended at a meeting of the Management Board of the DSP and gave an update on CIB activities and priorities for 2022. The meeting was very positive. Fiona also noted that the Performance Delivery Agreement for 2022 was signed with the DSP on 23 May and reflected CIB’s 2022 priorities including the strategy and SLAs. </w:t>
            </w:r>
          </w:p>
          <w:p w14:paraId="0B7778A0" w14:textId="11C6D9BF" w:rsidR="009A785C" w:rsidRDefault="009A785C" w:rsidP="006A2F13">
            <w:pPr>
              <w:jc w:val="both"/>
              <w:rPr>
                <w:sz w:val="24"/>
                <w:szCs w:val="24"/>
              </w:rPr>
            </w:pPr>
          </w:p>
          <w:p w14:paraId="149C3E0B" w14:textId="28E875EE" w:rsidR="009A785C" w:rsidRDefault="009A785C" w:rsidP="006A2F13">
            <w:pPr>
              <w:jc w:val="both"/>
              <w:rPr>
                <w:sz w:val="24"/>
                <w:szCs w:val="24"/>
              </w:rPr>
            </w:pPr>
            <w:r>
              <w:rPr>
                <w:sz w:val="24"/>
                <w:szCs w:val="24"/>
              </w:rPr>
              <w:t>Work has begun with Carr Communications on a communications strategy for CIB. The communications function will move to the Corporate Services division under the reorganisation.</w:t>
            </w:r>
          </w:p>
          <w:p w14:paraId="7900F184" w14:textId="0F87B3D0" w:rsidR="009A785C" w:rsidRDefault="009A785C" w:rsidP="006A2F13">
            <w:pPr>
              <w:jc w:val="both"/>
              <w:rPr>
                <w:sz w:val="24"/>
                <w:szCs w:val="24"/>
              </w:rPr>
            </w:pPr>
          </w:p>
          <w:p w14:paraId="6409DCE5" w14:textId="0FEDA64B" w:rsidR="009A785C" w:rsidRDefault="009A785C" w:rsidP="006A2F13">
            <w:pPr>
              <w:jc w:val="both"/>
              <w:rPr>
                <w:sz w:val="24"/>
                <w:szCs w:val="24"/>
              </w:rPr>
            </w:pPr>
            <w:r>
              <w:rPr>
                <w:sz w:val="24"/>
                <w:szCs w:val="24"/>
              </w:rPr>
              <w:lastRenderedPageBreak/>
              <w:t>Work has also begun on the preparation of budget estimates for 2023.</w:t>
            </w:r>
          </w:p>
          <w:p w14:paraId="2B114FA8" w14:textId="52502CAB" w:rsidR="009A785C" w:rsidRDefault="009A785C" w:rsidP="006A2F13">
            <w:pPr>
              <w:jc w:val="both"/>
              <w:rPr>
                <w:sz w:val="24"/>
                <w:szCs w:val="24"/>
              </w:rPr>
            </w:pPr>
          </w:p>
          <w:p w14:paraId="68CE822C" w14:textId="51EC8F51" w:rsidR="009A785C" w:rsidRDefault="009A785C" w:rsidP="006A2F13">
            <w:pPr>
              <w:jc w:val="both"/>
              <w:rPr>
                <w:sz w:val="24"/>
                <w:szCs w:val="24"/>
              </w:rPr>
            </w:pPr>
            <w:r>
              <w:rPr>
                <w:sz w:val="24"/>
                <w:szCs w:val="24"/>
              </w:rPr>
              <w:t xml:space="preserve">CIB has been informed that the contract for the Patient Advocacy Service (PAS) has been awarded to the National Advocacy Service (NAS). A meeting is scheduled for 9 June to discuss the division of funding between NAS and PAS. Fiona also met the incoming Chair of the Citizens Information Phone Service, and in particular discussed digital developments and </w:t>
            </w:r>
            <w:proofErr w:type="spellStart"/>
            <w:r>
              <w:rPr>
                <w:sz w:val="24"/>
                <w:szCs w:val="24"/>
              </w:rPr>
              <w:t>webchat</w:t>
            </w:r>
            <w:proofErr w:type="spellEnd"/>
            <w:r>
              <w:rPr>
                <w:sz w:val="24"/>
                <w:szCs w:val="24"/>
              </w:rPr>
              <w:t>.</w:t>
            </w:r>
          </w:p>
          <w:p w14:paraId="1A606CD2" w14:textId="76302618" w:rsidR="009A785C" w:rsidRDefault="009A785C" w:rsidP="006A2F13">
            <w:pPr>
              <w:jc w:val="both"/>
              <w:rPr>
                <w:sz w:val="24"/>
                <w:szCs w:val="24"/>
              </w:rPr>
            </w:pPr>
          </w:p>
          <w:p w14:paraId="30326A98" w14:textId="14843E0A" w:rsidR="009A785C" w:rsidRDefault="00DD1829" w:rsidP="006A2F13">
            <w:pPr>
              <w:jc w:val="both"/>
              <w:rPr>
                <w:sz w:val="24"/>
                <w:szCs w:val="24"/>
              </w:rPr>
            </w:pPr>
            <w:r>
              <w:rPr>
                <w:sz w:val="24"/>
                <w:szCs w:val="24"/>
              </w:rPr>
              <w:t>A number of events have taken place recently including the start of the MABS 30</w:t>
            </w:r>
            <w:r w:rsidRPr="00DD1829">
              <w:rPr>
                <w:sz w:val="24"/>
                <w:szCs w:val="24"/>
                <w:vertAlign w:val="superscript"/>
              </w:rPr>
              <w:t>th</w:t>
            </w:r>
            <w:r>
              <w:rPr>
                <w:sz w:val="24"/>
                <w:szCs w:val="24"/>
              </w:rPr>
              <w:t xml:space="preserve"> anniversary celebrations in Cork on 8 May, for which Fiona recorded a video message. Fiona also launched a guide for students produced by National Traveller MABS at a well-attended event in Dublin.</w:t>
            </w:r>
          </w:p>
          <w:p w14:paraId="10F56F09" w14:textId="5320FF9E" w:rsidR="00DD1829" w:rsidRDefault="00DD1829" w:rsidP="006A2F13">
            <w:pPr>
              <w:jc w:val="both"/>
              <w:rPr>
                <w:sz w:val="24"/>
                <w:szCs w:val="24"/>
              </w:rPr>
            </w:pPr>
          </w:p>
          <w:p w14:paraId="33FB2A50" w14:textId="54DB692B" w:rsidR="00DD1829" w:rsidRDefault="00DD1829" w:rsidP="006A2F13">
            <w:pPr>
              <w:jc w:val="both"/>
              <w:rPr>
                <w:sz w:val="24"/>
                <w:szCs w:val="24"/>
              </w:rPr>
            </w:pPr>
            <w:r>
              <w:rPr>
                <w:sz w:val="24"/>
                <w:szCs w:val="24"/>
              </w:rPr>
              <w:t xml:space="preserve">Fiona and Rachel </w:t>
            </w:r>
            <w:proofErr w:type="spellStart"/>
            <w:r>
              <w:rPr>
                <w:sz w:val="24"/>
                <w:szCs w:val="24"/>
              </w:rPr>
              <w:t>Downes</w:t>
            </w:r>
            <w:proofErr w:type="spellEnd"/>
            <w:r>
              <w:rPr>
                <w:sz w:val="24"/>
                <w:szCs w:val="24"/>
              </w:rPr>
              <w:t xml:space="preserve"> provided an update on re-opened Service Delivery Company offices.</w:t>
            </w:r>
          </w:p>
          <w:p w14:paraId="603EE126" w14:textId="2152BF8F" w:rsidR="00FA6352" w:rsidRDefault="00FA6352" w:rsidP="00DD1829">
            <w:pPr>
              <w:jc w:val="both"/>
              <w:rPr>
                <w:sz w:val="24"/>
                <w:szCs w:val="24"/>
              </w:rPr>
            </w:pPr>
          </w:p>
        </w:tc>
      </w:tr>
      <w:tr w:rsidR="00FA6352" w:rsidRPr="00DD39EE" w14:paraId="5F7B108B" w14:textId="77777777" w:rsidTr="2CD31B49">
        <w:tc>
          <w:tcPr>
            <w:tcW w:w="824" w:type="dxa"/>
            <w:tcBorders>
              <w:top w:val="dotted" w:sz="4" w:space="0" w:color="auto"/>
              <w:bottom w:val="dotted" w:sz="4" w:space="0" w:color="auto"/>
            </w:tcBorders>
          </w:tcPr>
          <w:p w14:paraId="16F2E2A0" w14:textId="10CFEADF" w:rsidR="00FA6352" w:rsidRPr="00FA6352" w:rsidRDefault="00FA6352" w:rsidP="00081E82">
            <w:pPr>
              <w:rPr>
                <w:b/>
                <w:sz w:val="24"/>
                <w:szCs w:val="24"/>
              </w:rPr>
            </w:pPr>
            <w:r w:rsidRPr="00FA6352">
              <w:rPr>
                <w:b/>
                <w:sz w:val="24"/>
                <w:szCs w:val="24"/>
              </w:rPr>
              <w:lastRenderedPageBreak/>
              <w:t>4</w:t>
            </w:r>
          </w:p>
        </w:tc>
        <w:tc>
          <w:tcPr>
            <w:tcW w:w="8192" w:type="dxa"/>
            <w:tcBorders>
              <w:top w:val="dotted" w:sz="4" w:space="0" w:color="auto"/>
              <w:bottom w:val="dotted" w:sz="4" w:space="0" w:color="auto"/>
            </w:tcBorders>
          </w:tcPr>
          <w:p w14:paraId="7EECDA2E" w14:textId="1DD4A72E" w:rsidR="00FA6352" w:rsidRPr="00FA6352" w:rsidRDefault="005314CB" w:rsidP="00752A1F">
            <w:pPr>
              <w:jc w:val="both"/>
              <w:rPr>
                <w:b/>
                <w:sz w:val="24"/>
                <w:szCs w:val="24"/>
              </w:rPr>
            </w:pPr>
            <w:r>
              <w:rPr>
                <w:b/>
                <w:sz w:val="24"/>
                <w:szCs w:val="24"/>
              </w:rPr>
              <w:t>Annual Report 2021</w:t>
            </w:r>
          </w:p>
        </w:tc>
      </w:tr>
      <w:tr w:rsidR="00FA6352" w:rsidRPr="00DD39EE" w14:paraId="1B2B0BF9" w14:textId="77777777" w:rsidTr="2CD31B49">
        <w:tc>
          <w:tcPr>
            <w:tcW w:w="824" w:type="dxa"/>
            <w:tcBorders>
              <w:top w:val="dotted" w:sz="4" w:space="0" w:color="auto"/>
              <w:bottom w:val="dotted" w:sz="4" w:space="0" w:color="auto"/>
            </w:tcBorders>
          </w:tcPr>
          <w:p w14:paraId="3BD01F44" w14:textId="35F0D227" w:rsidR="00FA6352" w:rsidRDefault="00FA6352" w:rsidP="00081E82">
            <w:pPr>
              <w:rPr>
                <w:sz w:val="24"/>
                <w:szCs w:val="24"/>
              </w:rPr>
            </w:pPr>
            <w:r>
              <w:rPr>
                <w:sz w:val="24"/>
                <w:szCs w:val="24"/>
              </w:rPr>
              <w:t>4.1</w:t>
            </w:r>
          </w:p>
        </w:tc>
        <w:tc>
          <w:tcPr>
            <w:tcW w:w="8192" w:type="dxa"/>
            <w:tcBorders>
              <w:top w:val="dotted" w:sz="4" w:space="0" w:color="auto"/>
              <w:bottom w:val="dotted" w:sz="4" w:space="0" w:color="auto"/>
            </w:tcBorders>
          </w:tcPr>
          <w:p w14:paraId="70411DBD" w14:textId="77777777" w:rsidR="005E52EE" w:rsidRDefault="005314CB" w:rsidP="00901471">
            <w:pPr>
              <w:jc w:val="both"/>
              <w:rPr>
                <w:sz w:val="24"/>
                <w:szCs w:val="24"/>
              </w:rPr>
            </w:pPr>
            <w:r>
              <w:rPr>
                <w:sz w:val="24"/>
                <w:szCs w:val="24"/>
              </w:rPr>
              <w:t>The draft Annual Report for 2021 was circulated in advance of the meeting</w:t>
            </w:r>
            <w:r w:rsidR="00F448AB">
              <w:rPr>
                <w:sz w:val="24"/>
                <w:szCs w:val="24"/>
              </w:rPr>
              <w:t>.</w:t>
            </w:r>
            <w:r>
              <w:rPr>
                <w:sz w:val="24"/>
                <w:szCs w:val="24"/>
              </w:rPr>
              <w:t xml:space="preserve"> It was noted that the Annual Report uses CIB’s functions as its main structure and it was agreed that this structure and the overall layout worked well. Some small amendments were suggested. </w:t>
            </w:r>
          </w:p>
          <w:p w14:paraId="201333CA" w14:textId="77777777" w:rsidR="005E52EE" w:rsidRDefault="005E52EE" w:rsidP="00901471">
            <w:pPr>
              <w:jc w:val="both"/>
              <w:rPr>
                <w:sz w:val="24"/>
                <w:szCs w:val="24"/>
              </w:rPr>
            </w:pPr>
          </w:p>
          <w:p w14:paraId="791B7BF7" w14:textId="2121930E" w:rsidR="00F448AB" w:rsidRDefault="005314CB" w:rsidP="00901471">
            <w:pPr>
              <w:jc w:val="both"/>
              <w:rPr>
                <w:sz w:val="24"/>
                <w:szCs w:val="24"/>
              </w:rPr>
            </w:pPr>
            <w:r>
              <w:rPr>
                <w:sz w:val="24"/>
                <w:szCs w:val="24"/>
              </w:rPr>
              <w:t>The Board approved the Annual Report to be sent to the Minister in the course of June.</w:t>
            </w:r>
          </w:p>
          <w:p w14:paraId="3A4C4620" w14:textId="20712101" w:rsidR="00156BB7" w:rsidRDefault="00156BB7" w:rsidP="00F448AB">
            <w:pPr>
              <w:jc w:val="both"/>
              <w:rPr>
                <w:sz w:val="24"/>
                <w:szCs w:val="24"/>
              </w:rPr>
            </w:pPr>
          </w:p>
        </w:tc>
      </w:tr>
      <w:tr w:rsidR="005314CB" w:rsidRPr="00DD39EE" w14:paraId="235E1B4C" w14:textId="77777777" w:rsidTr="2CD31B49">
        <w:tc>
          <w:tcPr>
            <w:tcW w:w="824" w:type="dxa"/>
            <w:tcBorders>
              <w:top w:val="dotted" w:sz="4" w:space="0" w:color="auto"/>
              <w:bottom w:val="dotted" w:sz="4" w:space="0" w:color="auto"/>
            </w:tcBorders>
          </w:tcPr>
          <w:p w14:paraId="57655E78" w14:textId="397A6645" w:rsidR="005314CB" w:rsidRDefault="005314CB" w:rsidP="005314CB">
            <w:pPr>
              <w:rPr>
                <w:sz w:val="24"/>
                <w:szCs w:val="24"/>
              </w:rPr>
            </w:pPr>
            <w:r>
              <w:rPr>
                <w:b/>
                <w:sz w:val="24"/>
                <w:szCs w:val="24"/>
              </w:rPr>
              <w:t>5</w:t>
            </w:r>
          </w:p>
        </w:tc>
        <w:tc>
          <w:tcPr>
            <w:tcW w:w="8192" w:type="dxa"/>
            <w:tcBorders>
              <w:top w:val="dotted" w:sz="4" w:space="0" w:color="auto"/>
              <w:bottom w:val="dotted" w:sz="4" w:space="0" w:color="auto"/>
            </w:tcBorders>
          </w:tcPr>
          <w:p w14:paraId="66E6126F" w14:textId="0D556B97" w:rsidR="005314CB" w:rsidRDefault="005314CB" w:rsidP="005314CB">
            <w:pPr>
              <w:jc w:val="both"/>
              <w:rPr>
                <w:sz w:val="24"/>
                <w:szCs w:val="24"/>
              </w:rPr>
            </w:pPr>
            <w:r w:rsidRPr="00C37BAC">
              <w:rPr>
                <w:b/>
                <w:sz w:val="24"/>
                <w:szCs w:val="24"/>
              </w:rPr>
              <w:t>Finance Matters</w:t>
            </w:r>
          </w:p>
        </w:tc>
      </w:tr>
      <w:tr w:rsidR="005314CB" w:rsidRPr="00DD39EE" w14:paraId="5CD668BE" w14:textId="77777777" w:rsidTr="2CD31B49">
        <w:tc>
          <w:tcPr>
            <w:tcW w:w="824" w:type="dxa"/>
            <w:tcBorders>
              <w:top w:val="dotted" w:sz="4" w:space="0" w:color="auto"/>
              <w:bottom w:val="dotted" w:sz="4" w:space="0" w:color="auto"/>
            </w:tcBorders>
          </w:tcPr>
          <w:p w14:paraId="4C9C0DDD" w14:textId="3E20025D" w:rsidR="005314CB" w:rsidRDefault="005314CB" w:rsidP="005314CB">
            <w:pPr>
              <w:rPr>
                <w:sz w:val="24"/>
                <w:szCs w:val="24"/>
              </w:rPr>
            </w:pPr>
            <w:r>
              <w:rPr>
                <w:sz w:val="24"/>
                <w:szCs w:val="24"/>
              </w:rPr>
              <w:t>5.1</w:t>
            </w:r>
          </w:p>
        </w:tc>
        <w:tc>
          <w:tcPr>
            <w:tcW w:w="8192" w:type="dxa"/>
            <w:tcBorders>
              <w:top w:val="dotted" w:sz="4" w:space="0" w:color="auto"/>
              <w:bottom w:val="dotted" w:sz="4" w:space="0" w:color="auto"/>
            </w:tcBorders>
          </w:tcPr>
          <w:p w14:paraId="19CCB207" w14:textId="2428CEFB" w:rsidR="005314CB" w:rsidRDefault="005314CB" w:rsidP="005314CB">
            <w:pPr>
              <w:jc w:val="both"/>
              <w:rPr>
                <w:sz w:val="24"/>
                <w:szCs w:val="24"/>
              </w:rPr>
            </w:pPr>
            <w:r>
              <w:rPr>
                <w:sz w:val="24"/>
                <w:szCs w:val="24"/>
                <w:u w:val="single"/>
              </w:rPr>
              <w:t>Risk Management</w:t>
            </w:r>
          </w:p>
        </w:tc>
      </w:tr>
      <w:tr w:rsidR="005314CB" w:rsidRPr="00DD39EE" w14:paraId="18C7D516" w14:textId="77777777" w:rsidTr="2CD31B49">
        <w:tc>
          <w:tcPr>
            <w:tcW w:w="824" w:type="dxa"/>
            <w:tcBorders>
              <w:top w:val="dotted" w:sz="4" w:space="0" w:color="auto"/>
              <w:bottom w:val="dotted" w:sz="4" w:space="0" w:color="auto"/>
            </w:tcBorders>
          </w:tcPr>
          <w:p w14:paraId="57A80DFC" w14:textId="63675D0E" w:rsidR="005314CB" w:rsidRDefault="005314CB" w:rsidP="005314CB">
            <w:pPr>
              <w:rPr>
                <w:sz w:val="24"/>
                <w:szCs w:val="24"/>
              </w:rPr>
            </w:pPr>
            <w:r>
              <w:rPr>
                <w:sz w:val="24"/>
                <w:szCs w:val="24"/>
              </w:rPr>
              <w:t>5.1.1</w:t>
            </w:r>
          </w:p>
        </w:tc>
        <w:tc>
          <w:tcPr>
            <w:tcW w:w="8192" w:type="dxa"/>
            <w:tcBorders>
              <w:top w:val="dotted" w:sz="4" w:space="0" w:color="auto"/>
              <w:bottom w:val="dotted" w:sz="4" w:space="0" w:color="auto"/>
            </w:tcBorders>
          </w:tcPr>
          <w:p w14:paraId="51B00D0C" w14:textId="299F8C25" w:rsidR="005314CB" w:rsidRDefault="005314CB" w:rsidP="005314CB">
            <w:pPr>
              <w:jc w:val="both"/>
              <w:rPr>
                <w:sz w:val="24"/>
                <w:szCs w:val="24"/>
              </w:rPr>
            </w:pPr>
            <w:r>
              <w:rPr>
                <w:sz w:val="24"/>
                <w:szCs w:val="24"/>
              </w:rPr>
              <w:t>There was no update to be provided in relation to risk.</w:t>
            </w:r>
          </w:p>
          <w:p w14:paraId="652D5FFA" w14:textId="69F170E1" w:rsidR="005314CB" w:rsidRDefault="005314CB" w:rsidP="005314CB">
            <w:pPr>
              <w:jc w:val="both"/>
              <w:rPr>
                <w:sz w:val="24"/>
                <w:szCs w:val="24"/>
              </w:rPr>
            </w:pPr>
            <w:r>
              <w:rPr>
                <w:sz w:val="24"/>
                <w:szCs w:val="24"/>
              </w:rPr>
              <w:t xml:space="preserve"> </w:t>
            </w:r>
          </w:p>
        </w:tc>
      </w:tr>
      <w:tr w:rsidR="005314CB" w:rsidRPr="00DD39EE" w14:paraId="06E4F5BB" w14:textId="77777777" w:rsidTr="2CD31B49">
        <w:tc>
          <w:tcPr>
            <w:tcW w:w="824" w:type="dxa"/>
            <w:tcBorders>
              <w:top w:val="dotted" w:sz="4" w:space="0" w:color="auto"/>
              <w:bottom w:val="dotted" w:sz="4" w:space="0" w:color="auto"/>
            </w:tcBorders>
          </w:tcPr>
          <w:p w14:paraId="146303AC" w14:textId="6FC023B1" w:rsidR="005314CB" w:rsidRDefault="005314CB" w:rsidP="005314CB">
            <w:pPr>
              <w:rPr>
                <w:sz w:val="24"/>
                <w:szCs w:val="24"/>
              </w:rPr>
            </w:pPr>
            <w:r>
              <w:rPr>
                <w:sz w:val="24"/>
                <w:szCs w:val="24"/>
              </w:rPr>
              <w:t>5.2</w:t>
            </w:r>
          </w:p>
        </w:tc>
        <w:tc>
          <w:tcPr>
            <w:tcW w:w="8192" w:type="dxa"/>
            <w:tcBorders>
              <w:top w:val="dotted" w:sz="4" w:space="0" w:color="auto"/>
              <w:bottom w:val="dotted" w:sz="4" w:space="0" w:color="auto"/>
            </w:tcBorders>
          </w:tcPr>
          <w:p w14:paraId="3590965B" w14:textId="35AB38E2" w:rsidR="005314CB" w:rsidRDefault="005314CB" w:rsidP="005314CB">
            <w:pPr>
              <w:jc w:val="both"/>
              <w:rPr>
                <w:sz w:val="24"/>
                <w:szCs w:val="24"/>
              </w:rPr>
            </w:pPr>
            <w:r>
              <w:rPr>
                <w:sz w:val="24"/>
                <w:szCs w:val="24"/>
                <w:u w:val="single"/>
              </w:rPr>
              <w:t>Procurement</w:t>
            </w:r>
          </w:p>
        </w:tc>
      </w:tr>
      <w:tr w:rsidR="005314CB" w:rsidRPr="00DD39EE" w14:paraId="51648029" w14:textId="77777777" w:rsidTr="2CD31B49">
        <w:tc>
          <w:tcPr>
            <w:tcW w:w="824" w:type="dxa"/>
            <w:tcBorders>
              <w:top w:val="dotted" w:sz="4" w:space="0" w:color="auto"/>
              <w:bottom w:val="dotted" w:sz="4" w:space="0" w:color="auto"/>
            </w:tcBorders>
          </w:tcPr>
          <w:p w14:paraId="061DE09D" w14:textId="2AD54852" w:rsidR="005314CB" w:rsidRDefault="005314CB" w:rsidP="005314CB">
            <w:pPr>
              <w:rPr>
                <w:sz w:val="24"/>
                <w:szCs w:val="24"/>
              </w:rPr>
            </w:pPr>
            <w:r>
              <w:rPr>
                <w:sz w:val="24"/>
                <w:szCs w:val="24"/>
              </w:rPr>
              <w:t>5.2.1</w:t>
            </w:r>
          </w:p>
        </w:tc>
        <w:tc>
          <w:tcPr>
            <w:tcW w:w="8192" w:type="dxa"/>
            <w:tcBorders>
              <w:top w:val="dotted" w:sz="4" w:space="0" w:color="auto"/>
              <w:bottom w:val="dotted" w:sz="4" w:space="0" w:color="auto"/>
            </w:tcBorders>
          </w:tcPr>
          <w:p w14:paraId="3AEFC6B1" w14:textId="6D1E68E1" w:rsidR="005314CB" w:rsidRDefault="005314CB" w:rsidP="005314CB">
            <w:pPr>
              <w:jc w:val="both"/>
              <w:rPr>
                <w:sz w:val="24"/>
                <w:szCs w:val="24"/>
              </w:rPr>
            </w:pPr>
            <w:r>
              <w:rPr>
                <w:sz w:val="24"/>
                <w:szCs w:val="24"/>
              </w:rPr>
              <w:t>Requests to commence separate procurement competitions for Microsoft licences and for other software licences were approved.</w:t>
            </w:r>
          </w:p>
          <w:p w14:paraId="433E8AED" w14:textId="77777777" w:rsidR="005314CB" w:rsidRDefault="005314CB" w:rsidP="005314CB">
            <w:pPr>
              <w:jc w:val="both"/>
              <w:rPr>
                <w:sz w:val="24"/>
                <w:szCs w:val="24"/>
              </w:rPr>
            </w:pPr>
          </w:p>
        </w:tc>
      </w:tr>
      <w:tr w:rsidR="005314CB" w:rsidRPr="00DD39EE" w14:paraId="05D50433" w14:textId="77777777" w:rsidTr="2CD31B49">
        <w:tc>
          <w:tcPr>
            <w:tcW w:w="824" w:type="dxa"/>
            <w:tcBorders>
              <w:top w:val="dotted" w:sz="4" w:space="0" w:color="auto"/>
              <w:bottom w:val="dotted" w:sz="4" w:space="0" w:color="auto"/>
            </w:tcBorders>
          </w:tcPr>
          <w:p w14:paraId="36EFC1F7" w14:textId="6EE61BB4" w:rsidR="005314CB" w:rsidRDefault="005314CB" w:rsidP="005314CB">
            <w:pPr>
              <w:rPr>
                <w:sz w:val="24"/>
                <w:szCs w:val="24"/>
              </w:rPr>
            </w:pPr>
            <w:r>
              <w:rPr>
                <w:sz w:val="24"/>
                <w:szCs w:val="24"/>
              </w:rPr>
              <w:t>5.3</w:t>
            </w:r>
          </w:p>
        </w:tc>
        <w:tc>
          <w:tcPr>
            <w:tcW w:w="8192" w:type="dxa"/>
            <w:tcBorders>
              <w:top w:val="dotted" w:sz="4" w:space="0" w:color="auto"/>
              <w:bottom w:val="dotted" w:sz="4" w:space="0" w:color="auto"/>
            </w:tcBorders>
          </w:tcPr>
          <w:p w14:paraId="26F0FADF" w14:textId="0B219AD6" w:rsidR="005314CB" w:rsidRPr="005314CB" w:rsidRDefault="005314CB" w:rsidP="005314CB">
            <w:pPr>
              <w:jc w:val="both"/>
              <w:rPr>
                <w:sz w:val="24"/>
                <w:szCs w:val="24"/>
                <w:u w:val="single"/>
              </w:rPr>
            </w:pPr>
            <w:r w:rsidRPr="005314CB">
              <w:rPr>
                <w:sz w:val="24"/>
                <w:szCs w:val="24"/>
                <w:u w:val="single"/>
              </w:rPr>
              <w:t>Strategic Budgeting</w:t>
            </w:r>
          </w:p>
        </w:tc>
      </w:tr>
      <w:tr w:rsidR="005314CB" w:rsidRPr="00DD39EE" w14:paraId="7ACF7A5A" w14:textId="77777777" w:rsidTr="2CD31B49">
        <w:tc>
          <w:tcPr>
            <w:tcW w:w="824" w:type="dxa"/>
            <w:tcBorders>
              <w:top w:val="dotted" w:sz="4" w:space="0" w:color="auto"/>
              <w:bottom w:val="dotted" w:sz="4" w:space="0" w:color="auto"/>
            </w:tcBorders>
          </w:tcPr>
          <w:p w14:paraId="545A269C" w14:textId="090112EF" w:rsidR="005314CB" w:rsidRDefault="005314CB" w:rsidP="005314CB">
            <w:pPr>
              <w:rPr>
                <w:sz w:val="24"/>
                <w:szCs w:val="24"/>
              </w:rPr>
            </w:pPr>
            <w:r>
              <w:rPr>
                <w:sz w:val="24"/>
                <w:szCs w:val="24"/>
              </w:rPr>
              <w:t>5.3.1</w:t>
            </w:r>
          </w:p>
        </w:tc>
        <w:tc>
          <w:tcPr>
            <w:tcW w:w="8192" w:type="dxa"/>
            <w:tcBorders>
              <w:top w:val="dotted" w:sz="4" w:space="0" w:color="auto"/>
              <w:bottom w:val="dotted" w:sz="4" w:space="0" w:color="auto"/>
            </w:tcBorders>
          </w:tcPr>
          <w:p w14:paraId="065EAD4D" w14:textId="55D4C81D" w:rsidR="005314CB" w:rsidRDefault="00087B63" w:rsidP="005314CB">
            <w:pPr>
              <w:jc w:val="both"/>
              <w:rPr>
                <w:sz w:val="24"/>
                <w:szCs w:val="24"/>
              </w:rPr>
            </w:pPr>
            <w:r>
              <w:rPr>
                <w:sz w:val="24"/>
                <w:szCs w:val="24"/>
              </w:rPr>
              <w:t>The Board discussed the approach to estimates 2023 in light of the surplus issue that arose in 2021 and the surplus carried forward by the Service Delivery Companies into 2022. It was agreed that the Executive would develop a briefing paper to accompany the estimates 2023 which would set out steps taken in response to the surplus issue, the process for the preparation of estimates for 2023 and the context for business cases for capital projects. The paper should also include a request to engage with the DSP on the possibility of multi-annual funding for future capital projects including potential digital developments and set out the importance of contingency budgets where multi-annual funding is not available.</w:t>
            </w:r>
          </w:p>
          <w:p w14:paraId="2188090A" w14:textId="0F1E0467" w:rsidR="00087B63" w:rsidRDefault="00087B63" w:rsidP="005314CB">
            <w:pPr>
              <w:jc w:val="both"/>
              <w:rPr>
                <w:sz w:val="24"/>
                <w:szCs w:val="24"/>
              </w:rPr>
            </w:pPr>
          </w:p>
        </w:tc>
      </w:tr>
      <w:tr w:rsidR="005314CB" w:rsidRPr="00DD39EE" w14:paraId="4F75BBB9" w14:textId="77777777" w:rsidTr="2CD31B49">
        <w:tc>
          <w:tcPr>
            <w:tcW w:w="824" w:type="dxa"/>
            <w:tcBorders>
              <w:top w:val="dotted" w:sz="4" w:space="0" w:color="auto"/>
              <w:bottom w:val="dotted" w:sz="4" w:space="0" w:color="auto"/>
            </w:tcBorders>
          </w:tcPr>
          <w:p w14:paraId="7ACD67CA" w14:textId="02B60561" w:rsidR="005314CB" w:rsidRPr="00C37BAC" w:rsidRDefault="00EB6711" w:rsidP="005314CB">
            <w:pPr>
              <w:rPr>
                <w:b/>
                <w:sz w:val="24"/>
                <w:szCs w:val="24"/>
              </w:rPr>
            </w:pPr>
            <w:r>
              <w:rPr>
                <w:b/>
                <w:sz w:val="24"/>
                <w:szCs w:val="24"/>
              </w:rPr>
              <w:t>6</w:t>
            </w:r>
          </w:p>
        </w:tc>
        <w:tc>
          <w:tcPr>
            <w:tcW w:w="8192" w:type="dxa"/>
            <w:tcBorders>
              <w:top w:val="dotted" w:sz="4" w:space="0" w:color="auto"/>
              <w:bottom w:val="dotted" w:sz="4" w:space="0" w:color="auto"/>
            </w:tcBorders>
          </w:tcPr>
          <w:p w14:paraId="3513B0E3" w14:textId="05E883C0" w:rsidR="005314CB" w:rsidRPr="00C37BAC" w:rsidRDefault="005314CB" w:rsidP="005314CB">
            <w:pPr>
              <w:jc w:val="both"/>
              <w:rPr>
                <w:b/>
                <w:sz w:val="24"/>
                <w:szCs w:val="24"/>
              </w:rPr>
            </w:pPr>
            <w:r w:rsidRPr="00C37BAC">
              <w:rPr>
                <w:b/>
                <w:sz w:val="24"/>
                <w:szCs w:val="24"/>
              </w:rPr>
              <w:t>Committee Reports</w:t>
            </w:r>
          </w:p>
        </w:tc>
      </w:tr>
      <w:tr w:rsidR="005314CB" w:rsidRPr="00DD39EE" w14:paraId="0AB2295C" w14:textId="77777777" w:rsidTr="2CD31B49">
        <w:tc>
          <w:tcPr>
            <w:tcW w:w="824" w:type="dxa"/>
            <w:tcBorders>
              <w:top w:val="dotted" w:sz="4" w:space="0" w:color="auto"/>
              <w:bottom w:val="dotted" w:sz="4" w:space="0" w:color="auto"/>
            </w:tcBorders>
          </w:tcPr>
          <w:p w14:paraId="4DFD0AD1" w14:textId="529EBC62" w:rsidR="005314CB" w:rsidRPr="00F448AB" w:rsidRDefault="00EB6711" w:rsidP="005314CB">
            <w:pPr>
              <w:rPr>
                <w:sz w:val="24"/>
                <w:szCs w:val="24"/>
              </w:rPr>
            </w:pPr>
            <w:r>
              <w:rPr>
                <w:sz w:val="24"/>
                <w:szCs w:val="24"/>
              </w:rPr>
              <w:t>6</w:t>
            </w:r>
            <w:r w:rsidR="005314CB" w:rsidRPr="00F448AB">
              <w:rPr>
                <w:sz w:val="24"/>
                <w:szCs w:val="24"/>
              </w:rPr>
              <w:t>.1</w:t>
            </w:r>
          </w:p>
        </w:tc>
        <w:tc>
          <w:tcPr>
            <w:tcW w:w="8192" w:type="dxa"/>
            <w:tcBorders>
              <w:top w:val="dotted" w:sz="4" w:space="0" w:color="auto"/>
              <w:bottom w:val="dotted" w:sz="4" w:space="0" w:color="auto"/>
            </w:tcBorders>
          </w:tcPr>
          <w:p w14:paraId="7F94CE10" w14:textId="2A86E82B" w:rsidR="005314CB" w:rsidRPr="006E690D" w:rsidRDefault="005314CB" w:rsidP="005314CB">
            <w:pPr>
              <w:jc w:val="both"/>
              <w:rPr>
                <w:sz w:val="24"/>
                <w:szCs w:val="24"/>
                <w:u w:val="single"/>
              </w:rPr>
            </w:pPr>
            <w:r w:rsidRPr="006E690D">
              <w:rPr>
                <w:sz w:val="24"/>
                <w:szCs w:val="24"/>
                <w:u w:val="single"/>
              </w:rPr>
              <w:t>Strategy and Governance Committee</w:t>
            </w:r>
          </w:p>
        </w:tc>
      </w:tr>
      <w:tr w:rsidR="005314CB" w:rsidRPr="00DD39EE" w14:paraId="4D6AC126" w14:textId="77777777" w:rsidTr="2CD31B49">
        <w:tc>
          <w:tcPr>
            <w:tcW w:w="824" w:type="dxa"/>
            <w:tcBorders>
              <w:top w:val="dotted" w:sz="4" w:space="0" w:color="auto"/>
              <w:bottom w:val="dotted" w:sz="4" w:space="0" w:color="auto"/>
            </w:tcBorders>
          </w:tcPr>
          <w:p w14:paraId="271FC767" w14:textId="6EC5C945" w:rsidR="005314CB" w:rsidRPr="00F448AB" w:rsidRDefault="00EB6711" w:rsidP="005314CB">
            <w:pPr>
              <w:rPr>
                <w:sz w:val="24"/>
                <w:szCs w:val="24"/>
              </w:rPr>
            </w:pPr>
            <w:r>
              <w:rPr>
                <w:sz w:val="24"/>
                <w:szCs w:val="24"/>
              </w:rPr>
              <w:lastRenderedPageBreak/>
              <w:t>6</w:t>
            </w:r>
            <w:r w:rsidR="005314CB" w:rsidRPr="00F448AB">
              <w:rPr>
                <w:sz w:val="24"/>
                <w:szCs w:val="24"/>
              </w:rPr>
              <w:t>.1.1</w:t>
            </w:r>
          </w:p>
        </w:tc>
        <w:tc>
          <w:tcPr>
            <w:tcW w:w="8192" w:type="dxa"/>
            <w:tcBorders>
              <w:top w:val="dotted" w:sz="4" w:space="0" w:color="auto"/>
              <w:bottom w:val="dotted" w:sz="4" w:space="0" w:color="auto"/>
            </w:tcBorders>
          </w:tcPr>
          <w:p w14:paraId="19C424F0" w14:textId="6256CC8E" w:rsidR="00087B63" w:rsidRDefault="00087B63" w:rsidP="005314CB">
            <w:pPr>
              <w:jc w:val="both"/>
              <w:rPr>
                <w:sz w:val="24"/>
                <w:szCs w:val="24"/>
              </w:rPr>
            </w:pPr>
            <w:r>
              <w:rPr>
                <w:sz w:val="24"/>
                <w:szCs w:val="24"/>
              </w:rPr>
              <w:t>The Committee met on 30 March</w:t>
            </w:r>
            <w:r w:rsidR="0045120F">
              <w:rPr>
                <w:sz w:val="24"/>
                <w:szCs w:val="24"/>
              </w:rPr>
              <w:t xml:space="preserve"> 2022</w:t>
            </w:r>
            <w:r>
              <w:rPr>
                <w:sz w:val="24"/>
                <w:szCs w:val="24"/>
              </w:rPr>
              <w:t xml:space="preserve"> and was chaired by Mary Higgins. Tina Leonard provided an update on the meeting, which included a presentation on CIB’s new Data Hub and a discussion on planning in relation to the social policy framework.</w:t>
            </w:r>
          </w:p>
          <w:p w14:paraId="09318FEA" w14:textId="20C5F2F4" w:rsidR="005314CB" w:rsidRPr="00F448AB" w:rsidRDefault="005314CB" w:rsidP="00087B63">
            <w:pPr>
              <w:jc w:val="both"/>
              <w:rPr>
                <w:sz w:val="24"/>
                <w:szCs w:val="24"/>
              </w:rPr>
            </w:pPr>
          </w:p>
        </w:tc>
      </w:tr>
      <w:tr w:rsidR="00087B63" w:rsidRPr="00DD39EE" w14:paraId="7DC871A3" w14:textId="77777777" w:rsidTr="2CD31B49">
        <w:tc>
          <w:tcPr>
            <w:tcW w:w="824" w:type="dxa"/>
            <w:tcBorders>
              <w:top w:val="dotted" w:sz="4" w:space="0" w:color="auto"/>
              <w:bottom w:val="dotted" w:sz="4" w:space="0" w:color="auto"/>
            </w:tcBorders>
          </w:tcPr>
          <w:p w14:paraId="1C92EED1" w14:textId="1747FBF2" w:rsidR="00087B63" w:rsidRDefault="00EB6711" w:rsidP="005314CB">
            <w:pPr>
              <w:rPr>
                <w:sz w:val="24"/>
                <w:szCs w:val="24"/>
              </w:rPr>
            </w:pPr>
            <w:r>
              <w:rPr>
                <w:sz w:val="24"/>
                <w:szCs w:val="24"/>
              </w:rPr>
              <w:t>6</w:t>
            </w:r>
            <w:r w:rsidR="00087B63">
              <w:rPr>
                <w:sz w:val="24"/>
                <w:szCs w:val="24"/>
              </w:rPr>
              <w:t>.2</w:t>
            </w:r>
          </w:p>
        </w:tc>
        <w:tc>
          <w:tcPr>
            <w:tcW w:w="8192" w:type="dxa"/>
            <w:tcBorders>
              <w:top w:val="dotted" w:sz="4" w:space="0" w:color="auto"/>
              <w:bottom w:val="dotted" w:sz="4" w:space="0" w:color="auto"/>
            </w:tcBorders>
          </w:tcPr>
          <w:p w14:paraId="4BE07A81" w14:textId="6DB295F8" w:rsidR="00087B63" w:rsidRPr="00087B63" w:rsidRDefault="00087B63" w:rsidP="005314CB">
            <w:pPr>
              <w:jc w:val="both"/>
              <w:rPr>
                <w:sz w:val="24"/>
                <w:szCs w:val="24"/>
                <w:u w:val="single"/>
              </w:rPr>
            </w:pPr>
            <w:r w:rsidRPr="00087B63">
              <w:rPr>
                <w:sz w:val="24"/>
                <w:szCs w:val="24"/>
                <w:u w:val="single"/>
              </w:rPr>
              <w:t>Communications Sub-Group</w:t>
            </w:r>
          </w:p>
        </w:tc>
      </w:tr>
      <w:tr w:rsidR="00087B63" w:rsidRPr="00DD39EE" w14:paraId="5D32BA84" w14:textId="77777777" w:rsidTr="2CD31B49">
        <w:tc>
          <w:tcPr>
            <w:tcW w:w="824" w:type="dxa"/>
            <w:tcBorders>
              <w:top w:val="dotted" w:sz="4" w:space="0" w:color="auto"/>
              <w:bottom w:val="dotted" w:sz="4" w:space="0" w:color="auto"/>
            </w:tcBorders>
          </w:tcPr>
          <w:p w14:paraId="56051024" w14:textId="44E276BA" w:rsidR="00087B63" w:rsidRDefault="00EB6711" w:rsidP="005314CB">
            <w:pPr>
              <w:rPr>
                <w:sz w:val="24"/>
                <w:szCs w:val="24"/>
              </w:rPr>
            </w:pPr>
            <w:r>
              <w:rPr>
                <w:sz w:val="24"/>
                <w:szCs w:val="24"/>
              </w:rPr>
              <w:t>6</w:t>
            </w:r>
            <w:r w:rsidR="00087B63">
              <w:rPr>
                <w:sz w:val="24"/>
                <w:szCs w:val="24"/>
              </w:rPr>
              <w:t>.2.1</w:t>
            </w:r>
          </w:p>
        </w:tc>
        <w:tc>
          <w:tcPr>
            <w:tcW w:w="8192" w:type="dxa"/>
            <w:tcBorders>
              <w:top w:val="dotted" w:sz="4" w:space="0" w:color="auto"/>
              <w:bottom w:val="dotted" w:sz="4" w:space="0" w:color="auto"/>
            </w:tcBorders>
          </w:tcPr>
          <w:p w14:paraId="6BA89D46" w14:textId="20FEE164" w:rsidR="00087B63" w:rsidRDefault="00087B63" w:rsidP="005314CB">
            <w:pPr>
              <w:jc w:val="both"/>
              <w:rPr>
                <w:sz w:val="24"/>
                <w:szCs w:val="24"/>
              </w:rPr>
            </w:pPr>
            <w:r>
              <w:rPr>
                <w:sz w:val="24"/>
                <w:szCs w:val="24"/>
              </w:rPr>
              <w:t xml:space="preserve">It was noted that Government of Ireland branding is now live on CIB assets including the website and stationery. It was </w:t>
            </w:r>
            <w:r w:rsidR="00006872">
              <w:rPr>
                <w:sz w:val="24"/>
                <w:szCs w:val="24"/>
              </w:rPr>
              <w:t xml:space="preserve">also </w:t>
            </w:r>
            <w:r>
              <w:rPr>
                <w:sz w:val="24"/>
                <w:szCs w:val="24"/>
              </w:rPr>
              <w:t>noted that CIB is now working with Carr Communications on messaging for CIB and that further work on branding is on hold pending that engagement.</w:t>
            </w:r>
          </w:p>
          <w:p w14:paraId="1B49118B" w14:textId="33AC14D9" w:rsidR="00087B63" w:rsidRDefault="00087B63" w:rsidP="005314CB">
            <w:pPr>
              <w:jc w:val="both"/>
              <w:rPr>
                <w:sz w:val="24"/>
                <w:szCs w:val="24"/>
              </w:rPr>
            </w:pPr>
          </w:p>
        </w:tc>
      </w:tr>
      <w:tr w:rsidR="005314CB" w:rsidRPr="00DD39EE" w14:paraId="47A7AD11" w14:textId="77777777" w:rsidTr="2CD31B49">
        <w:tc>
          <w:tcPr>
            <w:tcW w:w="824" w:type="dxa"/>
            <w:tcBorders>
              <w:top w:val="dotted" w:sz="4" w:space="0" w:color="auto"/>
              <w:bottom w:val="dotted" w:sz="4" w:space="0" w:color="auto"/>
            </w:tcBorders>
          </w:tcPr>
          <w:p w14:paraId="4AF13342" w14:textId="3E62CF88" w:rsidR="005314CB" w:rsidRDefault="00EB6711" w:rsidP="00EB6711">
            <w:pPr>
              <w:rPr>
                <w:sz w:val="24"/>
                <w:szCs w:val="24"/>
              </w:rPr>
            </w:pPr>
            <w:r>
              <w:rPr>
                <w:sz w:val="24"/>
                <w:szCs w:val="24"/>
              </w:rPr>
              <w:t>6</w:t>
            </w:r>
            <w:r w:rsidR="005314CB">
              <w:rPr>
                <w:sz w:val="24"/>
                <w:szCs w:val="24"/>
              </w:rPr>
              <w:t>.</w:t>
            </w:r>
            <w:r>
              <w:rPr>
                <w:sz w:val="24"/>
                <w:szCs w:val="24"/>
              </w:rPr>
              <w:t>3</w:t>
            </w:r>
          </w:p>
        </w:tc>
        <w:tc>
          <w:tcPr>
            <w:tcW w:w="8192" w:type="dxa"/>
            <w:tcBorders>
              <w:top w:val="dotted" w:sz="4" w:space="0" w:color="auto"/>
              <w:bottom w:val="dotted" w:sz="4" w:space="0" w:color="auto"/>
            </w:tcBorders>
          </w:tcPr>
          <w:p w14:paraId="22483861" w14:textId="0E395D77" w:rsidR="005314CB" w:rsidRPr="00C37BAC" w:rsidRDefault="005314CB" w:rsidP="005314CB">
            <w:pPr>
              <w:jc w:val="both"/>
              <w:rPr>
                <w:sz w:val="24"/>
                <w:szCs w:val="24"/>
                <w:u w:val="single"/>
              </w:rPr>
            </w:pPr>
            <w:r>
              <w:rPr>
                <w:sz w:val="24"/>
                <w:szCs w:val="24"/>
                <w:u w:val="single"/>
              </w:rPr>
              <w:t>Finance, Audit and Risk</w:t>
            </w:r>
            <w:r w:rsidRPr="00C37BAC">
              <w:rPr>
                <w:sz w:val="24"/>
                <w:szCs w:val="24"/>
                <w:u w:val="single"/>
              </w:rPr>
              <w:t xml:space="preserve"> Committee</w:t>
            </w:r>
          </w:p>
        </w:tc>
      </w:tr>
      <w:tr w:rsidR="005314CB" w:rsidRPr="00DD39EE" w14:paraId="48F81A53" w14:textId="77777777" w:rsidTr="2CD31B49">
        <w:tc>
          <w:tcPr>
            <w:tcW w:w="824" w:type="dxa"/>
            <w:tcBorders>
              <w:top w:val="dotted" w:sz="4" w:space="0" w:color="auto"/>
              <w:bottom w:val="dotted" w:sz="4" w:space="0" w:color="auto"/>
            </w:tcBorders>
          </w:tcPr>
          <w:p w14:paraId="41609DB9" w14:textId="0A1D4E7A" w:rsidR="005314CB" w:rsidRDefault="00EB6711" w:rsidP="005314CB">
            <w:pPr>
              <w:rPr>
                <w:sz w:val="24"/>
                <w:szCs w:val="24"/>
              </w:rPr>
            </w:pPr>
            <w:r>
              <w:rPr>
                <w:sz w:val="24"/>
                <w:szCs w:val="24"/>
              </w:rPr>
              <w:t>6.3</w:t>
            </w:r>
            <w:r w:rsidR="005314CB">
              <w:rPr>
                <w:sz w:val="24"/>
                <w:szCs w:val="24"/>
              </w:rPr>
              <w:t>.1</w:t>
            </w:r>
          </w:p>
        </w:tc>
        <w:tc>
          <w:tcPr>
            <w:tcW w:w="8192" w:type="dxa"/>
            <w:tcBorders>
              <w:top w:val="dotted" w:sz="4" w:space="0" w:color="auto"/>
              <w:bottom w:val="dotted" w:sz="4" w:space="0" w:color="auto"/>
            </w:tcBorders>
          </w:tcPr>
          <w:p w14:paraId="4B30319B" w14:textId="5E5A807B" w:rsidR="001C5EDC" w:rsidRDefault="00087B63" w:rsidP="001C5EDC">
            <w:pPr>
              <w:jc w:val="both"/>
              <w:rPr>
                <w:sz w:val="24"/>
                <w:szCs w:val="24"/>
              </w:rPr>
            </w:pPr>
            <w:r>
              <w:rPr>
                <w:sz w:val="24"/>
                <w:szCs w:val="24"/>
              </w:rPr>
              <w:t xml:space="preserve">The Committee met on 4 May 2022. </w:t>
            </w:r>
            <w:proofErr w:type="spellStart"/>
            <w:r w:rsidR="002D77DA" w:rsidRPr="002D77DA">
              <w:rPr>
                <w:sz w:val="24"/>
                <w:szCs w:val="24"/>
              </w:rPr>
              <w:t>Mazars</w:t>
            </w:r>
            <w:proofErr w:type="spellEnd"/>
            <w:r w:rsidR="002D77DA" w:rsidRPr="002D77DA">
              <w:rPr>
                <w:sz w:val="24"/>
                <w:szCs w:val="24"/>
              </w:rPr>
              <w:t xml:space="preserve"> </w:t>
            </w:r>
            <w:r w:rsidR="00D84EDF">
              <w:rPr>
                <w:sz w:val="24"/>
                <w:szCs w:val="24"/>
              </w:rPr>
              <w:t>presented</w:t>
            </w:r>
            <w:r w:rsidR="00F86209">
              <w:rPr>
                <w:sz w:val="24"/>
                <w:szCs w:val="24"/>
              </w:rPr>
              <w:t xml:space="preserve"> </w:t>
            </w:r>
            <w:bookmarkStart w:id="0" w:name="_GoBack"/>
            <w:bookmarkEnd w:id="0"/>
            <w:r w:rsidR="00D84EDF">
              <w:rPr>
                <w:sz w:val="24"/>
                <w:szCs w:val="24"/>
              </w:rPr>
              <w:t>on</w:t>
            </w:r>
            <w:r w:rsidR="002D77DA" w:rsidRPr="002D77DA">
              <w:rPr>
                <w:sz w:val="24"/>
                <w:szCs w:val="24"/>
              </w:rPr>
              <w:t xml:space="preserve"> the internal audit report on North Munster CIS, with an audit opinion of “reasonable assurance”.</w:t>
            </w:r>
            <w:r w:rsidR="002D77DA">
              <w:rPr>
                <w:sz w:val="24"/>
                <w:szCs w:val="24"/>
              </w:rPr>
              <w:t xml:space="preserve"> </w:t>
            </w:r>
            <w:r w:rsidR="00D84EDF">
              <w:rPr>
                <w:sz w:val="24"/>
                <w:szCs w:val="24"/>
              </w:rPr>
              <w:t>This report is the last of the seven</w:t>
            </w:r>
            <w:r w:rsidR="002D77DA">
              <w:rPr>
                <w:sz w:val="24"/>
                <w:szCs w:val="24"/>
              </w:rPr>
              <w:t xml:space="preserve"> reports commissioned in 2021. </w:t>
            </w:r>
            <w:r w:rsidR="001C5EDC" w:rsidRPr="001C5EDC">
              <w:rPr>
                <w:sz w:val="24"/>
                <w:szCs w:val="24"/>
              </w:rPr>
              <w:t xml:space="preserve">It was agreed that an audit of the risk framework would be added to the work programme for </w:t>
            </w:r>
            <w:proofErr w:type="spellStart"/>
            <w:r w:rsidR="001C5EDC" w:rsidRPr="001C5EDC">
              <w:rPr>
                <w:sz w:val="24"/>
                <w:szCs w:val="24"/>
              </w:rPr>
              <w:t>Mazars</w:t>
            </w:r>
            <w:proofErr w:type="spellEnd"/>
            <w:r w:rsidR="001C5EDC" w:rsidRPr="001C5EDC">
              <w:rPr>
                <w:sz w:val="24"/>
                <w:szCs w:val="24"/>
              </w:rPr>
              <w:t xml:space="preserve"> for 2022. This review is due to happen on a 3-yearly cycle.</w:t>
            </w:r>
          </w:p>
          <w:p w14:paraId="239F5602" w14:textId="34068FD8" w:rsidR="002D77DA" w:rsidRDefault="002D77DA" w:rsidP="005314CB">
            <w:pPr>
              <w:jc w:val="both"/>
              <w:rPr>
                <w:sz w:val="24"/>
                <w:szCs w:val="24"/>
              </w:rPr>
            </w:pPr>
          </w:p>
          <w:p w14:paraId="1A869957" w14:textId="116E0203" w:rsidR="00087B63" w:rsidRDefault="002D77DA" w:rsidP="005314CB">
            <w:pPr>
              <w:jc w:val="both"/>
              <w:rPr>
                <w:sz w:val="24"/>
                <w:szCs w:val="24"/>
              </w:rPr>
            </w:pPr>
            <w:r w:rsidRPr="002D77DA">
              <w:rPr>
                <w:sz w:val="24"/>
                <w:szCs w:val="24"/>
              </w:rPr>
              <w:t>A process and set of documents for the tracking of internal audit recommendations was circulated in advance of the meeting. The documents were presented to the Committee and agreed.</w:t>
            </w:r>
          </w:p>
          <w:p w14:paraId="0BDEA039" w14:textId="238E9E57" w:rsidR="00087B63" w:rsidRDefault="00087B63" w:rsidP="005314CB">
            <w:pPr>
              <w:jc w:val="both"/>
              <w:rPr>
                <w:sz w:val="24"/>
                <w:szCs w:val="24"/>
              </w:rPr>
            </w:pPr>
          </w:p>
          <w:p w14:paraId="315D3ECE" w14:textId="767BD7CD" w:rsidR="001C5EDC" w:rsidRDefault="001C5EDC" w:rsidP="005314CB">
            <w:pPr>
              <w:jc w:val="both"/>
              <w:rPr>
                <w:sz w:val="24"/>
                <w:szCs w:val="24"/>
              </w:rPr>
            </w:pPr>
            <w:r>
              <w:rPr>
                <w:sz w:val="24"/>
                <w:szCs w:val="24"/>
              </w:rPr>
              <w:t>The budget monitoring report for April showed an excess of expenditure over income of €54,730.</w:t>
            </w:r>
          </w:p>
          <w:p w14:paraId="0812C7B1" w14:textId="0CED8449" w:rsidR="001C5EDC" w:rsidRDefault="001C5EDC" w:rsidP="005314CB">
            <w:pPr>
              <w:jc w:val="both"/>
              <w:rPr>
                <w:sz w:val="24"/>
                <w:szCs w:val="24"/>
              </w:rPr>
            </w:pPr>
          </w:p>
          <w:p w14:paraId="0EF8A470" w14:textId="172DCCCE" w:rsidR="001C5EDC" w:rsidRDefault="001C5EDC" w:rsidP="005314CB">
            <w:pPr>
              <w:jc w:val="both"/>
              <w:rPr>
                <w:sz w:val="24"/>
                <w:szCs w:val="24"/>
              </w:rPr>
            </w:pPr>
            <w:r>
              <w:rPr>
                <w:sz w:val="24"/>
                <w:szCs w:val="24"/>
              </w:rPr>
              <w:t>The Committee discussed the Allocations Sub-Group meeting of 27 April 2022, which is covered in these minutes below.</w:t>
            </w:r>
          </w:p>
          <w:p w14:paraId="5316C3BE" w14:textId="455DD61D" w:rsidR="001C5EDC" w:rsidRDefault="001C5EDC" w:rsidP="005314CB">
            <w:pPr>
              <w:jc w:val="both"/>
              <w:rPr>
                <w:sz w:val="24"/>
                <w:szCs w:val="24"/>
              </w:rPr>
            </w:pPr>
          </w:p>
          <w:p w14:paraId="3BEBEA3B" w14:textId="74E459A3" w:rsidR="001C5EDC" w:rsidRDefault="001C5EDC" w:rsidP="005314CB">
            <w:pPr>
              <w:jc w:val="both"/>
              <w:rPr>
                <w:sz w:val="24"/>
                <w:szCs w:val="24"/>
              </w:rPr>
            </w:pPr>
            <w:r>
              <w:rPr>
                <w:sz w:val="24"/>
                <w:szCs w:val="24"/>
              </w:rPr>
              <w:t>Two requests to procure software licences were approved for circulation to the Board.</w:t>
            </w:r>
          </w:p>
          <w:p w14:paraId="0E91A60E" w14:textId="59897A32" w:rsidR="002D77DA" w:rsidRDefault="002D77DA" w:rsidP="005314CB">
            <w:pPr>
              <w:jc w:val="both"/>
              <w:rPr>
                <w:sz w:val="24"/>
                <w:szCs w:val="24"/>
              </w:rPr>
            </w:pPr>
          </w:p>
          <w:p w14:paraId="0A21B7DE" w14:textId="10FA623C" w:rsidR="001C5EDC" w:rsidRDefault="001C5EDC" w:rsidP="005314CB">
            <w:pPr>
              <w:jc w:val="both"/>
              <w:rPr>
                <w:sz w:val="24"/>
                <w:szCs w:val="24"/>
              </w:rPr>
            </w:pPr>
            <w:r w:rsidRPr="001C5EDC">
              <w:rPr>
                <w:sz w:val="24"/>
                <w:szCs w:val="24"/>
              </w:rPr>
              <w:t xml:space="preserve">A presentation on the </w:t>
            </w:r>
            <w:proofErr w:type="spellStart"/>
            <w:r w:rsidRPr="001C5EDC">
              <w:rPr>
                <w:sz w:val="24"/>
                <w:szCs w:val="24"/>
              </w:rPr>
              <w:t>mitigants</w:t>
            </w:r>
            <w:proofErr w:type="spellEnd"/>
            <w:r w:rsidRPr="001C5EDC">
              <w:rPr>
                <w:sz w:val="24"/>
                <w:szCs w:val="24"/>
              </w:rPr>
              <w:t xml:space="preserve"> being put in place to address risks in the cyber risk register was provided.</w:t>
            </w:r>
            <w:r>
              <w:rPr>
                <w:sz w:val="24"/>
                <w:szCs w:val="24"/>
              </w:rPr>
              <w:t xml:space="preserve"> </w:t>
            </w:r>
            <w:r w:rsidR="00D84EDF">
              <w:rPr>
                <w:sz w:val="24"/>
                <w:szCs w:val="24"/>
              </w:rPr>
              <w:t>CIB’s Data Protection Officer (DPO)</w:t>
            </w:r>
            <w:r w:rsidRPr="001C5EDC">
              <w:rPr>
                <w:sz w:val="24"/>
                <w:szCs w:val="24"/>
              </w:rPr>
              <w:t xml:space="preserve"> provided an update on the actions taken to address the issues raised in the recent internal audit report from </w:t>
            </w:r>
            <w:proofErr w:type="spellStart"/>
            <w:r w:rsidRPr="001C5EDC">
              <w:rPr>
                <w:sz w:val="24"/>
                <w:szCs w:val="24"/>
              </w:rPr>
              <w:t>Mazars</w:t>
            </w:r>
            <w:proofErr w:type="spellEnd"/>
            <w:r w:rsidRPr="001C5EDC">
              <w:rPr>
                <w:sz w:val="24"/>
                <w:szCs w:val="24"/>
              </w:rPr>
              <w:t>, including the development of the Register of Processing Activities (ROPA) and updated staff training.</w:t>
            </w:r>
          </w:p>
          <w:p w14:paraId="2DF8FF84" w14:textId="5C376118" w:rsidR="001C5EDC" w:rsidRDefault="001C5EDC" w:rsidP="005314CB">
            <w:pPr>
              <w:jc w:val="both"/>
              <w:rPr>
                <w:sz w:val="24"/>
                <w:szCs w:val="24"/>
              </w:rPr>
            </w:pPr>
          </w:p>
          <w:p w14:paraId="40EA0294" w14:textId="2D02F58A" w:rsidR="005314CB" w:rsidRDefault="005314CB" w:rsidP="005314CB">
            <w:pPr>
              <w:jc w:val="both"/>
              <w:rPr>
                <w:sz w:val="24"/>
                <w:szCs w:val="24"/>
              </w:rPr>
            </w:pPr>
            <w:r>
              <w:rPr>
                <w:sz w:val="24"/>
                <w:szCs w:val="24"/>
              </w:rPr>
              <w:t>A note of the meeting was circulated to the Board.</w:t>
            </w:r>
          </w:p>
          <w:p w14:paraId="6592721E" w14:textId="3BFC35F9" w:rsidR="00EB6711" w:rsidRDefault="00EB6711" w:rsidP="005314CB">
            <w:pPr>
              <w:jc w:val="both"/>
              <w:rPr>
                <w:sz w:val="24"/>
                <w:szCs w:val="24"/>
              </w:rPr>
            </w:pPr>
          </w:p>
          <w:p w14:paraId="55AF77CF" w14:textId="00C0D4C8" w:rsidR="00EB6711" w:rsidRDefault="00EB6711" w:rsidP="005314CB">
            <w:pPr>
              <w:jc w:val="both"/>
              <w:rPr>
                <w:sz w:val="24"/>
                <w:szCs w:val="24"/>
              </w:rPr>
            </w:pPr>
            <w:r>
              <w:rPr>
                <w:sz w:val="24"/>
                <w:szCs w:val="24"/>
              </w:rPr>
              <w:t>The Board discussed that issues flagged with the Service Delivery Companies as common audit problems do not appear to be addressed until internal audit reports are completed.</w:t>
            </w:r>
          </w:p>
          <w:p w14:paraId="328F929B" w14:textId="196B3557" w:rsidR="005314CB" w:rsidRDefault="005314CB" w:rsidP="005314CB">
            <w:pPr>
              <w:jc w:val="both"/>
              <w:rPr>
                <w:sz w:val="24"/>
                <w:szCs w:val="24"/>
              </w:rPr>
            </w:pPr>
            <w:r>
              <w:rPr>
                <w:sz w:val="24"/>
                <w:szCs w:val="24"/>
              </w:rPr>
              <w:t xml:space="preserve">  </w:t>
            </w:r>
          </w:p>
        </w:tc>
      </w:tr>
      <w:tr w:rsidR="005314CB" w:rsidRPr="00DD39EE" w14:paraId="0B885386" w14:textId="77777777" w:rsidTr="2CD31B49">
        <w:tc>
          <w:tcPr>
            <w:tcW w:w="824" w:type="dxa"/>
            <w:tcBorders>
              <w:top w:val="dotted" w:sz="4" w:space="0" w:color="auto"/>
              <w:bottom w:val="dotted" w:sz="4" w:space="0" w:color="auto"/>
            </w:tcBorders>
          </w:tcPr>
          <w:p w14:paraId="143E1246" w14:textId="6101B592" w:rsidR="005314CB" w:rsidRDefault="00EB6711" w:rsidP="005314CB">
            <w:pPr>
              <w:rPr>
                <w:sz w:val="24"/>
                <w:szCs w:val="24"/>
              </w:rPr>
            </w:pPr>
            <w:r>
              <w:rPr>
                <w:sz w:val="24"/>
                <w:szCs w:val="24"/>
              </w:rPr>
              <w:t>6.4</w:t>
            </w:r>
          </w:p>
        </w:tc>
        <w:tc>
          <w:tcPr>
            <w:tcW w:w="8192" w:type="dxa"/>
            <w:tcBorders>
              <w:top w:val="dotted" w:sz="4" w:space="0" w:color="auto"/>
              <w:bottom w:val="dotted" w:sz="4" w:space="0" w:color="auto"/>
            </w:tcBorders>
          </w:tcPr>
          <w:p w14:paraId="2C4FC6BF" w14:textId="56BBD7E2" w:rsidR="005314CB" w:rsidRPr="00A854D0" w:rsidRDefault="001C5EDC" w:rsidP="005314CB">
            <w:pPr>
              <w:jc w:val="both"/>
              <w:rPr>
                <w:sz w:val="24"/>
                <w:szCs w:val="24"/>
                <w:u w:val="single"/>
              </w:rPr>
            </w:pPr>
            <w:r w:rsidRPr="00A854D0">
              <w:rPr>
                <w:sz w:val="24"/>
                <w:szCs w:val="24"/>
                <w:u w:val="single"/>
              </w:rPr>
              <w:t>Allocations Sub-Group</w:t>
            </w:r>
          </w:p>
        </w:tc>
      </w:tr>
      <w:tr w:rsidR="005314CB" w:rsidRPr="00DD39EE" w14:paraId="082B4810" w14:textId="77777777" w:rsidTr="2CD31B49">
        <w:tc>
          <w:tcPr>
            <w:tcW w:w="824" w:type="dxa"/>
            <w:tcBorders>
              <w:top w:val="dotted" w:sz="4" w:space="0" w:color="auto"/>
              <w:bottom w:val="dotted" w:sz="4" w:space="0" w:color="auto"/>
            </w:tcBorders>
          </w:tcPr>
          <w:p w14:paraId="28289BF7" w14:textId="525D703E" w:rsidR="005314CB" w:rsidRDefault="00EB6711" w:rsidP="005314CB">
            <w:pPr>
              <w:rPr>
                <w:sz w:val="24"/>
                <w:szCs w:val="24"/>
              </w:rPr>
            </w:pPr>
            <w:r>
              <w:rPr>
                <w:sz w:val="24"/>
                <w:szCs w:val="24"/>
              </w:rPr>
              <w:t>6.4.1</w:t>
            </w:r>
          </w:p>
        </w:tc>
        <w:tc>
          <w:tcPr>
            <w:tcW w:w="8192" w:type="dxa"/>
            <w:tcBorders>
              <w:top w:val="dotted" w:sz="4" w:space="0" w:color="auto"/>
              <w:bottom w:val="dotted" w:sz="4" w:space="0" w:color="auto"/>
            </w:tcBorders>
          </w:tcPr>
          <w:p w14:paraId="62914A65" w14:textId="77777777" w:rsidR="005314CB" w:rsidRDefault="001C5EDC" w:rsidP="005314CB">
            <w:pPr>
              <w:jc w:val="both"/>
              <w:rPr>
                <w:sz w:val="24"/>
                <w:szCs w:val="24"/>
              </w:rPr>
            </w:pPr>
            <w:r w:rsidRPr="001C5EDC">
              <w:rPr>
                <w:sz w:val="24"/>
                <w:szCs w:val="24"/>
              </w:rPr>
              <w:t>The Allocations</w:t>
            </w:r>
            <w:r>
              <w:rPr>
                <w:sz w:val="24"/>
                <w:szCs w:val="24"/>
              </w:rPr>
              <w:t xml:space="preserve"> Sub-Group met on 27 April 2022. </w:t>
            </w:r>
          </w:p>
          <w:p w14:paraId="7A854E47" w14:textId="77777777" w:rsidR="001C5EDC" w:rsidRDefault="001C5EDC" w:rsidP="005314CB">
            <w:pPr>
              <w:jc w:val="both"/>
              <w:rPr>
                <w:sz w:val="24"/>
                <w:szCs w:val="24"/>
              </w:rPr>
            </w:pPr>
          </w:p>
          <w:p w14:paraId="7CA73CE7" w14:textId="2B7533D5" w:rsidR="001C5EDC" w:rsidRDefault="001C5EDC" w:rsidP="005314CB">
            <w:pPr>
              <w:jc w:val="both"/>
              <w:rPr>
                <w:sz w:val="24"/>
                <w:szCs w:val="24"/>
              </w:rPr>
            </w:pPr>
            <w:r>
              <w:rPr>
                <w:sz w:val="24"/>
                <w:szCs w:val="24"/>
              </w:rPr>
              <w:lastRenderedPageBreak/>
              <w:t>In relation to surplus, t</w:t>
            </w:r>
            <w:r w:rsidRPr="001C5EDC">
              <w:rPr>
                <w:sz w:val="24"/>
                <w:szCs w:val="24"/>
              </w:rPr>
              <w:t>he Service Delivery Companies brought forward €2.27m in surplus funding into 2022. Of this, €2.263m has been returned to CIB</w:t>
            </w:r>
            <w:r w:rsidR="0047047B">
              <w:rPr>
                <w:sz w:val="24"/>
                <w:szCs w:val="24"/>
              </w:rPr>
              <w:t>, with the remainder still outstanding with SLIS</w:t>
            </w:r>
            <w:r w:rsidRPr="001C5EDC">
              <w:rPr>
                <w:sz w:val="24"/>
                <w:szCs w:val="24"/>
              </w:rPr>
              <w:t>.</w:t>
            </w:r>
          </w:p>
          <w:p w14:paraId="4A522BC6" w14:textId="1826DF39" w:rsidR="0047047B" w:rsidRDefault="0047047B" w:rsidP="005314CB">
            <w:pPr>
              <w:jc w:val="both"/>
              <w:rPr>
                <w:sz w:val="24"/>
                <w:szCs w:val="24"/>
              </w:rPr>
            </w:pPr>
          </w:p>
          <w:p w14:paraId="264E580A" w14:textId="1CD96696" w:rsidR="0047047B" w:rsidRDefault="0047047B" w:rsidP="005314CB">
            <w:pPr>
              <w:jc w:val="both"/>
              <w:rPr>
                <w:sz w:val="24"/>
                <w:szCs w:val="24"/>
              </w:rPr>
            </w:pPr>
            <w:r>
              <w:rPr>
                <w:sz w:val="24"/>
                <w:szCs w:val="24"/>
              </w:rPr>
              <w:t xml:space="preserve">An analysis of the Q1 expenditure in the SDCs was presented. </w:t>
            </w:r>
            <w:r w:rsidRPr="0047047B">
              <w:rPr>
                <w:sz w:val="24"/>
                <w:szCs w:val="24"/>
              </w:rPr>
              <w:t xml:space="preserve">Underspends on the salaries budget line are typical across the companies, as are underspends on the travel and subsistence budget line. It was noted that </w:t>
            </w:r>
            <w:proofErr w:type="gramStart"/>
            <w:r w:rsidRPr="0047047B">
              <w:rPr>
                <w:sz w:val="24"/>
                <w:szCs w:val="24"/>
              </w:rPr>
              <w:t>the underspends</w:t>
            </w:r>
            <w:proofErr w:type="gramEnd"/>
            <w:r w:rsidRPr="0047047B">
              <w:rPr>
                <w:sz w:val="24"/>
                <w:szCs w:val="24"/>
              </w:rPr>
              <w:t>, at an average of approximately 10%, are significant</w:t>
            </w:r>
            <w:r>
              <w:rPr>
                <w:sz w:val="24"/>
                <w:szCs w:val="24"/>
              </w:rPr>
              <w:t xml:space="preserve">. </w:t>
            </w:r>
            <w:r w:rsidRPr="0047047B">
              <w:rPr>
                <w:sz w:val="24"/>
                <w:szCs w:val="24"/>
              </w:rPr>
              <w:t>It was also noted that the SDCs will be asked to re-profile their budgets at mid-year and that this exercise should provide a more accurate view on likely expenditure during the second part of the year.</w:t>
            </w:r>
          </w:p>
          <w:p w14:paraId="5B413EF7" w14:textId="3D657B14" w:rsidR="00A854D0" w:rsidRDefault="00A854D0" w:rsidP="005314CB">
            <w:pPr>
              <w:jc w:val="both"/>
              <w:rPr>
                <w:sz w:val="24"/>
                <w:szCs w:val="24"/>
              </w:rPr>
            </w:pPr>
          </w:p>
          <w:p w14:paraId="792F8734" w14:textId="2D53F662" w:rsidR="00A854D0" w:rsidRDefault="00A854D0" w:rsidP="005314CB">
            <w:pPr>
              <w:jc w:val="both"/>
              <w:rPr>
                <w:sz w:val="24"/>
                <w:szCs w:val="24"/>
              </w:rPr>
            </w:pPr>
            <w:r>
              <w:rPr>
                <w:sz w:val="24"/>
                <w:szCs w:val="24"/>
              </w:rPr>
              <w:t>In relation to the impact of reduced funding, i</w:t>
            </w:r>
            <w:r w:rsidRPr="00A854D0">
              <w:rPr>
                <w:sz w:val="24"/>
                <w:szCs w:val="24"/>
              </w:rPr>
              <w:t>t was noted that the companies are currently underspent against profile and so it is difficult to assess the impact of the reduced allocation.</w:t>
            </w:r>
          </w:p>
          <w:p w14:paraId="091FCF48" w14:textId="2D859983" w:rsidR="00A854D0" w:rsidRDefault="00A854D0" w:rsidP="005314CB">
            <w:pPr>
              <w:jc w:val="both"/>
              <w:rPr>
                <w:sz w:val="24"/>
                <w:szCs w:val="24"/>
              </w:rPr>
            </w:pPr>
          </w:p>
          <w:p w14:paraId="795F01AA" w14:textId="42FB9760" w:rsidR="00A854D0" w:rsidRDefault="00A854D0" w:rsidP="005314CB">
            <w:pPr>
              <w:jc w:val="both"/>
              <w:rPr>
                <w:sz w:val="24"/>
                <w:szCs w:val="24"/>
              </w:rPr>
            </w:pPr>
            <w:r>
              <w:rPr>
                <w:sz w:val="24"/>
                <w:szCs w:val="24"/>
              </w:rPr>
              <w:t>T</w:t>
            </w:r>
            <w:r w:rsidRPr="00A854D0">
              <w:rPr>
                <w:sz w:val="24"/>
                <w:szCs w:val="24"/>
              </w:rPr>
              <w:t>he timeline for the setting of budgets for the SDCs for 2023</w:t>
            </w:r>
            <w:r>
              <w:rPr>
                <w:sz w:val="24"/>
                <w:szCs w:val="24"/>
              </w:rPr>
              <w:t xml:space="preserve"> was set out</w:t>
            </w:r>
            <w:r w:rsidRPr="00A854D0">
              <w:rPr>
                <w:sz w:val="24"/>
                <w:szCs w:val="24"/>
              </w:rPr>
              <w:t>, including in relation to premises projects.</w:t>
            </w:r>
          </w:p>
          <w:p w14:paraId="48EB2427" w14:textId="32613F0D" w:rsidR="00A854D0" w:rsidRDefault="00A854D0" w:rsidP="005314CB">
            <w:pPr>
              <w:jc w:val="both"/>
              <w:rPr>
                <w:sz w:val="24"/>
                <w:szCs w:val="24"/>
              </w:rPr>
            </w:pPr>
          </w:p>
          <w:p w14:paraId="57BC9376" w14:textId="286C11BA" w:rsidR="00A854D0" w:rsidRDefault="00A854D0" w:rsidP="005314CB">
            <w:pPr>
              <w:jc w:val="both"/>
              <w:rPr>
                <w:sz w:val="24"/>
                <w:szCs w:val="24"/>
              </w:rPr>
            </w:pPr>
            <w:r>
              <w:rPr>
                <w:sz w:val="24"/>
                <w:szCs w:val="24"/>
              </w:rPr>
              <w:t xml:space="preserve">The Board discussed companies reporting negative net asset positions at the end of 2021 but it was noted that, due to their cash positions, this </w:t>
            </w:r>
            <w:r w:rsidR="00EB6711">
              <w:rPr>
                <w:sz w:val="24"/>
                <w:szCs w:val="24"/>
              </w:rPr>
              <w:t>should</w:t>
            </w:r>
            <w:r>
              <w:rPr>
                <w:sz w:val="24"/>
                <w:szCs w:val="24"/>
              </w:rPr>
              <w:t xml:space="preserve"> not raise a going concern issue.</w:t>
            </w:r>
          </w:p>
          <w:p w14:paraId="38F41DE2" w14:textId="6B462285" w:rsidR="001C5EDC" w:rsidRPr="001C5EDC" w:rsidRDefault="001C5EDC" w:rsidP="005314CB">
            <w:pPr>
              <w:jc w:val="both"/>
              <w:rPr>
                <w:sz w:val="24"/>
                <w:szCs w:val="24"/>
              </w:rPr>
            </w:pPr>
          </w:p>
        </w:tc>
      </w:tr>
      <w:tr w:rsidR="005314CB" w:rsidRPr="00DD39EE" w14:paraId="47D1F2D7" w14:textId="77777777" w:rsidTr="2CD31B49">
        <w:tc>
          <w:tcPr>
            <w:tcW w:w="824" w:type="dxa"/>
            <w:tcBorders>
              <w:top w:val="dotted" w:sz="4" w:space="0" w:color="auto"/>
              <w:bottom w:val="dotted" w:sz="4" w:space="0" w:color="auto"/>
            </w:tcBorders>
          </w:tcPr>
          <w:p w14:paraId="764C5017" w14:textId="0F03B150" w:rsidR="005314CB" w:rsidRPr="00EB6711" w:rsidRDefault="00EB6711" w:rsidP="005314CB">
            <w:pPr>
              <w:rPr>
                <w:b/>
                <w:sz w:val="24"/>
                <w:szCs w:val="24"/>
              </w:rPr>
            </w:pPr>
            <w:r w:rsidRPr="00EB6711">
              <w:rPr>
                <w:b/>
                <w:sz w:val="24"/>
                <w:szCs w:val="24"/>
              </w:rPr>
              <w:lastRenderedPageBreak/>
              <w:t>7</w:t>
            </w:r>
          </w:p>
        </w:tc>
        <w:tc>
          <w:tcPr>
            <w:tcW w:w="8192" w:type="dxa"/>
            <w:tcBorders>
              <w:top w:val="dotted" w:sz="4" w:space="0" w:color="auto"/>
              <w:bottom w:val="dotted" w:sz="4" w:space="0" w:color="auto"/>
            </w:tcBorders>
          </w:tcPr>
          <w:p w14:paraId="68A973F2" w14:textId="3B559D48" w:rsidR="005314CB" w:rsidRPr="00EB6711" w:rsidRDefault="00EB6711" w:rsidP="005314CB">
            <w:pPr>
              <w:jc w:val="both"/>
              <w:rPr>
                <w:b/>
                <w:sz w:val="24"/>
                <w:szCs w:val="24"/>
              </w:rPr>
            </w:pPr>
            <w:r w:rsidRPr="00EB6711">
              <w:rPr>
                <w:b/>
                <w:sz w:val="24"/>
                <w:szCs w:val="24"/>
              </w:rPr>
              <w:t>Committee Structure to Support Strategy</w:t>
            </w:r>
          </w:p>
        </w:tc>
      </w:tr>
      <w:tr w:rsidR="005314CB" w:rsidRPr="00DD39EE" w14:paraId="74EC8DA3" w14:textId="77777777" w:rsidTr="2CD31B49">
        <w:tc>
          <w:tcPr>
            <w:tcW w:w="824" w:type="dxa"/>
            <w:tcBorders>
              <w:top w:val="dotted" w:sz="4" w:space="0" w:color="auto"/>
              <w:bottom w:val="dotted" w:sz="4" w:space="0" w:color="auto"/>
            </w:tcBorders>
          </w:tcPr>
          <w:p w14:paraId="26AD1D94" w14:textId="6A12726C" w:rsidR="005314CB" w:rsidRDefault="00EB6711" w:rsidP="005314CB">
            <w:pPr>
              <w:rPr>
                <w:sz w:val="24"/>
                <w:szCs w:val="24"/>
              </w:rPr>
            </w:pPr>
            <w:r>
              <w:rPr>
                <w:sz w:val="24"/>
                <w:szCs w:val="24"/>
              </w:rPr>
              <w:t>7.1</w:t>
            </w:r>
          </w:p>
        </w:tc>
        <w:tc>
          <w:tcPr>
            <w:tcW w:w="8192" w:type="dxa"/>
            <w:tcBorders>
              <w:top w:val="dotted" w:sz="4" w:space="0" w:color="auto"/>
              <w:bottom w:val="dotted" w:sz="4" w:space="0" w:color="auto"/>
            </w:tcBorders>
          </w:tcPr>
          <w:p w14:paraId="79B8E186" w14:textId="22062C5C" w:rsidR="005314CB" w:rsidRDefault="00EB6711" w:rsidP="005314CB">
            <w:pPr>
              <w:jc w:val="both"/>
              <w:rPr>
                <w:sz w:val="24"/>
                <w:szCs w:val="24"/>
              </w:rPr>
            </w:pPr>
            <w:r>
              <w:rPr>
                <w:sz w:val="24"/>
                <w:szCs w:val="24"/>
              </w:rPr>
              <w:t>It was noted that CIB’s reorganisation takes effect next week and that strategy development will shortly be underway. The Board had a provisional discussion on changing the committee structure to reflect the four new divisions in CIB, and tasking these committees with monitoring risks in their areas of work. It was also discussed that the meeting of committee Chairs in advance of Board meetings would be formalised and that sub-groups would continue to be used for ad-hoc or short-term pieces of work that need specific Board oversight.</w:t>
            </w:r>
          </w:p>
          <w:p w14:paraId="5A5473D5" w14:textId="5C6DC203" w:rsidR="00EB6711" w:rsidRDefault="00EB6711" w:rsidP="005314CB">
            <w:pPr>
              <w:jc w:val="both"/>
              <w:rPr>
                <w:sz w:val="24"/>
                <w:szCs w:val="24"/>
              </w:rPr>
            </w:pPr>
          </w:p>
        </w:tc>
      </w:tr>
      <w:tr w:rsidR="005314CB" w:rsidRPr="00DD39EE" w14:paraId="41E52C03" w14:textId="77777777" w:rsidTr="2CD31B49">
        <w:tc>
          <w:tcPr>
            <w:tcW w:w="824" w:type="dxa"/>
            <w:tcBorders>
              <w:top w:val="dotted" w:sz="4" w:space="0" w:color="auto"/>
              <w:bottom w:val="dotted" w:sz="4" w:space="0" w:color="auto"/>
            </w:tcBorders>
          </w:tcPr>
          <w:p w14:paraId="5E560E7F" w14:textId="785AF485" w:rsidR="005314CB" w:rsidRPr="005E52EE" w:rsidRDefault="00EB6711" w:rsidP="005314CB">
            <w:pPr>
              <w:rPr>
                <w:b/>
                <w:sz w:val="24"/>
                <w:szCs w:val="24"/>
              </w:rPr>
            </w:pPr>
            <w:r w:rsidRPr="005E52EE">
              <w:rPr>
                <w:b/>
                <w:sz w:val="24"/>
                <w:szCs w:val="24"/>
              </w:rPr>
              <w:t>8</w:t>
            </w:r>
          </w:p>
        </w:tc>
        <w:tc>
          <w:tcPr>
            <w:tcW w:w="8192" w:type="dxa"/>
            <w:tcBorders>
              <w:top w:val="dotted" w:sz="4" w:space="0" w:color="auto"/>
              <w:bottom w:val="dotted" w:sz="4" w:space="0" w:color="auto"/>
            </w:tcBorders>
          </w:tcPr>
          <w:p w14:paraId="2677181F" w14:textId="426B98FE" w:rsidR="005314CB" w:rsidRPr="005E52EE" w:rsidRDefault="00EB6711" w:rsidP="005314CB">
            <w:pPr>
              <w:jc w:val="both"/>
              <w:rPr>
                <w:b/>
                <w:sz w:val="24"/>
                <w:szCs w:val="24"/>
              </w:rPr>
            </w:pPr>
            <w:r w:rsidRPr="005E52EE">
              <w:rPr>
                <w:b/>
                <w:sz w:val="24"/>
                <w:szCs w:val="24"/>
              </w:rPr>
              <w:t>Closed Session</w:t>
            </w:r>
          </w:p>
        </w:tc>
      </w:tr>
      <w:tr w:rsidR="005314CB" w:rsidRPr="00DD39EE" w14:paraId="0E91341F" w14:textId="77777777" w:rsidTr="2CD31B49">
        <w:tc>
          <w:tcPr>
            <w:tcW w:w="824" w:type="dxa"/>
            <w:tcBorders>
              <w:top w:val="dotted" w:sz="4" w:space="0" w:color="auto"/>
              <w:bottom w:val="dotted" w:sz="4" w:space="0" w:color="auto"/>
            </w:tcBorders>
          </w:tcPr>
          <w:p w14:paraId="22CE01B5" w14:textId="2B2C64DD" w:rsidR="005314CB" w:rsidRDefault="00EB6711" w:rsidP="005314CB">
            <w:pPr>
              <w:rPr>
                <w:sz w:val="24"/>
                <w:szCs w:val="24"/>
              </w:rPr>
            </w:pPr>
            <w:r>
              <w:rPr>
                <w:sz w:val="24"/>
                <w:szCs w:val="24"/>
              </w:rPr>
              <w:t>8.1</w:t>
            </w:r>
          </w:p>
        </w:tc>
        <w:tc>
          <w:tcPr>
            <w:tcW w:w="8192" w:type="dxa"/>
            <w:tcBorders>
              <w:top w:val="dotted" w:sz="4" w:space="0" w:color="auto"/>
              <w:bottom w:val="dotted" w:sz="4" w:space="0" w:color="auto"/>
            </w:tcBorders>
          </w:tcPr>
          <w:p w14:paraId="4B3C7D84" w14:textId="5B9C6350" w:rsidR="005314CB" w:rsidRDefault="00EB6711" w:rsidP="005314CB">
            <w:pPr>
              <w:jc w:val="both"/>
              <w:rPr>
                <w:sz w:val="24"/>
                <w:szCs w:val="24"/>
              </w:rPr>
            </w:pPr>
            <w:r>
              <w:rPr>
                <w:sz w:val="24"/>
                <w:szCs w:val="24"/>
              </w:rPr>
              <w:t>The Board held a closed session to discuss the annual internal evaluation of the Board</w:t>
            </w:r>
            <w:r w:rsidR="00FA45DA">
              <w:rPr>
                <w:sz w:val="24"/>
                <w:szCs w:val="24"/>
              </w:rPr>
              <w:t>, the possible new Committee structure</w:t>
            </w:r>
            <w:r>
              <w:rPr>
                <w:sz w:val="24"/>
                <w:szCs w:val="24"/>
              </w:rPr>
              <w:t xml:space="preserve"> and the process for the Chief Executive’s mid-year review.</w:t>
            </w:r>
          </w:p>
          <w:p w14:paraId="542445A9" w14:textId="5E0A466C" w:rsidR="005E52EE" w:rsidRDefault="005E52EE" w:rsidP="005314CB">
            <w:pPr>
              <w:jc w:val="both"/>
              <w:rPr>
                <w:sz w:val="24"/>
                <w:szCs w:val="24"/>
              </w:rPr>
            </w:pPr>
          </w:p>
        </w:tc>
      </w:tr>
      <w:tr w:rsidR="005314CB" w:rsidRPr="00FF1F00" w14:paraId="047AEDD9" w14:textId="77777777" w:rsidTr="2CD31B49">
        <w:tc>
          <w:tcPr>
            <w:tcW w:w="824" w:type="dxa"/>
            <w:tcBorders>
              <w:top w:val="dotted" w:sz="4" w:space="0" w:color="auto"/>
              <w:bottom w:val="dotted" w:sz="4" w:space="0" w:color="auto"/>
            </w:tcBorders>
          </w:tcPr>
          <w:p w14:paraId="64FF6715" w14:textId="51C0C90B" w:rsidR="005314CB" w:rsidRPr="00FF1F00" w:rsidRDefault="005314CB" w:rsidP="005314CB">
            <w:pPr>
              <w:rPr>
                <w:b/>
                <w:sz w:val="24"/>
                <w:szCs w:val="24"/>
              </w:rPr>
            </w:pPr>
          </w:p>
        </w:tc>
        <w:tc>
          <w:tcPr>
            <w:tcW w:w="8192" w:type="dxa"/>
            <w:tcBorders>
              <w:top w:val="dotted" w:sz="4" w:space="0" w:color="auto"/>
              <w:bottom w:val="dotted" w:sz="4" w:space="0" w:color="auto"/>
            </w:tcBorders>
          </w:tcPr>
          <w:p w14:paraId="35226B4B" w14:textId="7E133F56" w:rsidR="005314CB" w:rsidRPr="00AA2BF2" w:rsidRDefault="005314CB" w:rsidP="005314CB">
            <w:pPr>
              <w:rPr>
                <w:b/>
                <w:sz w:val="24"/>
                <w:szCs w:val="24"/>
              </w:rPr>
            </w:pPr>
            <w:r>
              <w:rPr>
                <w:b/>
                <w:sz w:val="24"/>
                <w:szCs w:val="24"/>
              </w:rPr>
              <w:t>Date of the Next M</w:t>
            </w:r>
            <w:r w:rsidRPr="00AA2BF2">
              <w:rPr>
                <w:b/>
                <w:sz w:val="24"/>
                <w:szCs w:val="24"/>
              </w:rPr>
              <w:t xml:space="preserve">eeting </w:t>
            </w:r>
          </w:p>
        </w:tc>
      </w:tr>
      <w:tr w:rsidR="005314CB" w:rsidRPr="00DD39EE" w14:paraId="6E2CC3CC" w14:textId="77777777" w:rsidTr="2CD31B49">
        <w:tc>
          <w:tcPr>
            <w:tcW w:w="824" w:type="dxa"/>
            <w:tcBorders>
              <w:top w:val="dotted" w:sz="4" w:space="0" w:color="auto"/>
              <w:bottom w:val="dotted" w:sz="4" w:space="0" w:color="auto"/>
            </w:tcBorders>
          </w:tcPr>
          <w:p w14:paraId="7B0349E3" w14:textId="6F168ACF" w:rsidR="005314CB" w:rsidRPr="00DD39EE" w:rsidRDefault="005314CB" w:rsidP="005314CB">
            <w:pPr>
              <w:rPr>
                <w:sz w:val="24"/>
                <w:szCs w:val="24"/>
              </w:rPr>
            </w:pPr>
          </w:p>
        </w:tc>
        <w:tc>
          <w:tcPr>
            <w:tcW w:w="8192" w:type="dxa"/>
            <w:tcBorders>
              <w:top w:val="dotted" w:sz="4" w:space="0" w:color="auto"/>
              <w:bottom w:val="dotted" w:sz="4" w:space="0" w:color="auto"/>
            </w:tcBorders>
          </w:tcPr>
          <w:p w14:paraId="4836822D" w14:textId="6B2A5BB5" w:rsidR="005314CB" w:rsidRPr="00AA2BF2" w:rsidRDefault="005314CB" w:rsidP="005E52EE">
            <w:pPr>
              <w:jc w:val="both"/>
              <w:rPr>
                <w:sz w:val="24"/>
                <w:szCs w:val="24"/>
              </w:rPr>
            </w:pPr>
            <w:r w:rsidRPr="00AA2BF2">
              <w:rPr>
                <w:sz w:val="24"/>
                <w:szCs w:val="24"/>
              </w:rPr>
              <w:t xml:space="preserve">The </w:t>
            </w:r>
            <w:r w:rsidR="005E52EE">
              <w:rPr>
                <w:sz w:val="24"/>
                <w:szCs w:val="24"/>
              </w:rPr>
              <w:t>next meeting of the Board is scheduled</w:t>
            </w:r>
            <w:r>
              <w:rPr>
                <w:sz w:val="24"/>
                <w:szCs w:val="24"/>
              </w:rPr>
              <w:t xml:space="preserve"> to take place on Thursday, </w:t>
            </w:r>
            <w:r w:rsidR="005E52EE">
              <w:rPr>
                <w:sz w:val="24"/>
                <w:szCs w:val="24"/>
              </w:rPr>
              <w:t>7 July</w:t>
            </w:r>
            <w:r>
              <w:rPr>
                <w:sz w:val="24"/>
                <w:szCs w:val="24"/>
              </w:rPr>
              <w:t xml:space="preserve"> 2022.</w:t>
            </w:r>
            <w:r w:rsidRPr="00AA2BF2">
              <w:rPr>
                <w:sz w:val="24"/>
                <w:szCs w:val="24"/>
              </w:rPr>
              <w:t xml:space="preserve">  </w:t>
            </w: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p w14:paraId="6CB38213" w14:textId="23522F86" w:rsidR="005E52EE" w:rsidRDefault="005E52EE" w:rsidP="00770B98">
      <w:pPr>
        <w:rPr>
          <w:sz w:val="24"/>
          <w:szCs w:val="24"/>
        </w:rPr>
      </w:pPr>
    </w:p>
    <w:p w14:paraId="22F5FFF3" w14:textId="2ADF29F2" w:rsidR="005E52EE" w:rsidRDefault="005E52EE" w:rsidP="00770B98">
      <w:pPr>
        <w:rPr>
          <w:sz w:val="24"/>
          <w:szCs w:val="24"/>
        </w:rPr>
      </w:pPr>
    </w:p>
    <w:p w14:paraId="4E58F74A" w14:textId="4B4B5315" w:rsidR="005E52EE" w:rsidRDefault="005E52EE" w:rsidP="00770B98">
      <w:pPr>
        <w:rPr>
          <w:sz w:val="24"/>
          <w:szCs w:val="24"/>
        </w:rPr>
      </w:pPr>
    </w:p>
    <w:p w14:paraId="23BF2D37" w14:textId="56B98135" w:rsidR="005E52EE" w:rsidRDefault="005E52EE" w:rsidP="00770B98">
      <w:pPr>
        <w:rPr>
          <w:sz w:val="24"/>
          <w:szCs w:val="24"/>
        </w:rPr>
      </w:pPr>
    </w:p>
    <w:p w14:paraId="259EA6E6" w14:textId="7FAD6B94" w:rsidR="005E52EE" w:rsidRDefault="005E52EE" w:rsidP="00770B98">
      <w:pPr>
        <w:rPr>
          <w:sz w:val="24"/>
          <w:szCs w:val="24"/>
        </w:rPr>
      </w:pPr>
    </w:p>
    <w:p w14:paraId="3B050387" w14:textId="77777777" w:rsidR="005E52EE" w:rsidRDefault="005E52EE" w:rsidP="00770B98">
      <w:pPr>
        <w:rPr>
          <w:sz w:val="24"/>
          <w:szCs w:val="24"/>
        </w:rPr>
      </w:pPr>
    </w:p>
    <w:sectPr w:rsidR="005E52EE"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D6A2D" w14:textId="77777777" w:rsidR="009C2FA9" w:rsidRDefault="009C2FA9" w:rsidP="00253E0A">
      <w:r>
        <w:separator/>
      </w:r>
    </w:p>
  </w:endnote>
  <w:endnote w:type="continuationSeparator" w:id="0">
    <w:p w14:paraId="0CCDB8AA" w14:textId="77777777" w:rsidR="009C2FA9" w:rsidRDefault="009C2FA9"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510A2BAC" w:rsidR="00EB6711" w:rsidRDefault="00EB67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620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6209">
              <w:rPr>
                <w:b/>
                <w:bCs/>
                <w:noProof/>
              </w:rPr>
              <w:t>5</w:t>
            </w:r>
            <w:r>
              <w:rPr>
                <w:b/>
                <w:bCs/>
                <w:sz w:val="24"/>
                <w:szCs w:val="24"/>
              </w:rPr>
              <w:fldChar w:fldCharType="end"/>
            </w:r>
          </w:p>
        </w:sdtContent>
      </w:sdt>
    </w:sdtContent>
  </w:sdt>
  <w:p w14:paraId="3D3D4F98" w14:textId="77777777" w:rsidR="00EB6711" w:rsidRDefault="00EB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15BF" w14:textId="77777777" w:rsidR="009C2FA9" w:rsidRDefault="009C2FA9" w:rsidP="00253E0A">
      <w:r>
        <w:separator/>
      </w:r>
    </w:p>
  </w:footnote>
  <w:footnote w:type="continuationSeparator" w:id="0">
    <w:p w14:paraId="3D974AAC" w14:textId="77777777" w:rsidR="009C2FA9" w:rsidRDefault="009C2FA9"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5179AC31" w:rsidR="00EB6711" w:rsidRDefault="00EB6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0C8" w14:textId="43CFB06A" w:rsidR="00EB6711" w:rsidRDefault="00EB6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24C26A6D" w:rsidR="00EB6711" w:rsidRDefault="00EB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02FD"/>
    <w:rsid w:val="0000169B"/>
    <w:rsid w:val="000021C2"/>
    <w:rsid w:val="0000433C"/>
    <w:rsid w:val="00005547"/>
    <w:rsid w:val="00006872"/>
    <w:rsid w:val="000110C7"/>
    <w:rsid w:val="00013670"/>
    <w:rsid w:val="0001388E"/>
    <w:rsid w:val="00013AE9"/>
    <w:rsid w:val="00016236"/>
    <w:rsid w:val="00021266"/>
    <w:rsid w:val="000214EF"/>
    <w:rsid w:val="000269CA"/>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6D0C"/>
    <w:rsid w:val="0008789A"/>
    <w:rsid w:val="00087B63"/>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9E9"/>
    <w:rsid w:val="000F3431"/>
    <w:rsid w:val="000F3AF9"/>
    <w:rsid w:val="000F3B00"/>
    <w:rsid w:val="000F44CC"/>
    <w:rsid w:val="000F4961"/>
    <w:rsid w:val="000F4B96"/>
    <w:rsid w:val="000F626B"/>
    <w:rsid w:val="00101E8E"/>
    <w:rsid w:val="00104296"/>
    <w:rsid w:val="001072AB"/>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56BB7"/>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7E90"/>
    <w:rsid w:val="001B5436"/>
    <w:rsid w:val="001B55E4"/>
    <w:rsid w:val="001C212A"/>
    <w:rsid w:val="001C25EE"/>
    <w:rsid w:val="001C33B2"/>
    <w:rsid w:val="001C4B65"/>
    <w:rsid w:val="001C4D9E"/>
    <w:rsid w:val="001C5EDC"/>
    <w:rsid w:val="001D12C7"/>
    <w:rsid w:val="001D1A84"/>
    <w:rsid w:val="001D1F98"/>
    <w:rsid w:val="001D2915"/>
    <w:rsid w:val="001D2B5F"/>
    <w:rsid w:val="001D5752"/>
    <w:rsid w:val="001D639C"/>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7EDF"/>
    <w:rsid w:val="00220C03"/>
    <w:rsid w:val="00222EA3"/>
    <w:rsid w:val="00223310"/>
    <w:rsid w:val="002263D5"/>
    <w:rsid w:val="0023121B"/>
    <w:rsid w:val="00235143"/>
    <w:rsid w:val="00240014"/>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3825"/>
    <w:rsid w:val="002A5282"/>
    <w:rsid w:val="002B0016"/>
    <w:rsid w:val="002B470B"/>
    <w:rsid w:val="002B5CDC"/>
    <w:rsid w:val="002B6F1A"/>
    <w:rsid w:val="002C085D"/>
    <w:rsid w:val="002C3FF5"/>
    <w:rsid w:val="002C440A"/>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3F73CA"/>
    <w:rsid w:val="004016DD"/>
    <w:rsid w:val="0040392A"/>
    <w:rsid w:val="00413A19"/>
    <w:rsid w:val="0041495A"/>
    <w:rsid w:val="004169B0"/>
    <w:rsid w:val="00425018"/>
    <w:rsid w:val="00427354"/>
    <w:rsid w:val="00432D37"/>
    <w:rsid w:val="00433928"/>
    <w:rsid w:val="00434A64"/>
    <w:rsid w:val="00436F67"/>
    <w:rsid w:val="00437116"/>
    <w:rsid w:val="00441F46"/>
    <w:rsid w:val="0044287F"/>
    <w:rsid w:val="00443402"/>
    <w:rsid w:val="00443938"/>
    <w:rsid w:val="00446426"/>
    <w:rsid w:val="0045120F"/>
    <w:rsid w:val="00453032"/>
    <w:rsid w:val="0045363A"/>
    <w:rsid w:val="00456740"/>
    <w:rsid w:val="004578E4"/>
    <w:rsid w:val="0046025E"/>
    <w:rsid w:val="00465639"/>
    <w:rsid w:val="004661A9"/>
    <w:rsid w:val="004671A6"/>
    <w:rsid w:val="0047047B"/>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F2B"/>
    <w:rsid w:val="004E60D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0196"/>
    <w:rsid w:val="00531374"/>
    <w:rsid w:val="005314CB"/>
    <w:rsid w:val="00531F77"/>
    <w:rsid w:val="00532CA7"/>
    <w:rsid w:val="00533536"/>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371"/>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E0F12"/>
    <w:rsid w:val="005E3E14"/>
    <w:rsid w:val="005E52EE"/>
    <w:rsid w:val="005E5BF2"/>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69EA"/>
    <w:rsid w:val="00687D09"/>
    <w:rsid w:val="0069267E"/>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7570"/>
    <w:rsid w:val="00767877"/>
    <w:rsid w:val="00770B98"/>
    <w:rsid w:val="007732B2"/>
    <w:rsid w:val="00773468"/>
    <w:rsid w:val="007735C7"/>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47F"/>
    <w:rsid w:val="00843506"/>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22C3"/>
    <w:rsid w:val="0089268B"/>
    <w:rsid w:val="00892D7D"/>
    <w:rsid w:val="00893FF9"/>
    <w:rsid w:val="00895F79"/>
    <w:rsid w:val="008960FA"/>
    <w:rsid w:val="00896D9A"/>
    <w:rsid w:val="00897AA7"/>
    <w:rsid w:val="008A03F1"/>
    <w:rsid w:val="008A127A"/>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34CD1"/>
    <w:rsid w:val="00940D59"/>
    <w:rsid w:val="009420BA"/>
    <w:rsid w:val="00946395"/>
    <w:rsid w:val="0094683A"/>
    <w:rsid w:val="00947D78"/>
    <w:rsid w:val="00954190"/>
    <w:rsid w:val="0096103D"/>
    <w:rsid w:val="00961DA5"/>
    <w:rsid w:val="00965694"/>
    <w:rsid w:val="00966252"/>
    <w:rsid w:val="009662A7"/>
    <w:rsid w:val="009677CB"/>
    <w:rsid w:val="00974003"/>
    <w:rsid w:val="00974498"/>
    <w:rsid w:val="009744C5"/>
    <w:rsid w:val="009813DA"/>
    <w:rsid w:val="0098270F"/>
    <w:rsid w:val="00985AC4"/>
    <w:rsid w:val="00990617"/>
    <w:rsid w:val="00992395"/>
    <w:rsid w:val="009932A2"/>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2FA9"/>
    <w:rsid w:val="009C3476"/>
    <w:rsid w:val="009C4133"/>
    <w:rsid w:val="009C5BA0"/>
    <w:rsid w:val="009C6F6C"/>
    <w:rsid w:val="009D2811"/>
    <w:rsid w:val="009E0E21"/>
    <w:rsid w:val="009E113F"/>
    <w:rsid w:val="009E157F"/>
    <w:rsid w:val="009E5012"/>
    <w:rsid w:val="009F03FF"/>
    <w:rsid w:val="009F4A56"/>
    <w:rsid w:val="00A10617"/>
    <w:rsid w:val="00A114E5"/>
    <w:rsid w:val="00A1187B"/>
    <w:rsid w:val="00A12967"/>
    <w:rsid w:val="00A13C6C"/>
    <w:rsid w:val="00A141E2"/>
    <w:rsid w:val="00A20E88"/>
    <w:rsid w:val="00A221E1"/>
    <w:rsid w:val="00A22D5D"/>
    <w:rsid w:val="00A22F07"/>
    <w:rsid w:val="00A25066"/>
    <w:rsid w:val="00A308EB"/>
    <w:rsid w:val="00A31715"/>
    <w:rsid w:val="00A31C07"/>
    <w:rsid w:val="00A328CD"/>
    <w:rsid w:val="00A33949"/>
    <w:rsid w:val="00A36414"/>
    <w:rsid w:val="00A37231"/>
    <w:rsid w:val="00A37706"/>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7376F"/>
    <w:rsid w:val="00A74161"/>
    <w:rsid w:val="00A74FEC"/>
    <w:rsid w:val="00A75C25"/>
    <w:rsid w:val="00A854D0"/>
    <w:rsid w:val="00A868BA"/>
    <w:rsid w:val="00A86B7C"/>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B15"/>
    <w:rsid w:val="00AC56F9"/>
    <w:rsid w:val="00AD0CB4"/>
    <w:rsid w:val="00AD12AE"/>
    <w:rsid w:val="00AD3400"/>
    <w:rsid w:val="00AD4160"/>
    <w:rsid w:val="00AD57EE"/>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666AB"/>
    <w:rsid w:val="00B77AA7"/>
    <w:rsid w:val="00B80555"/>
    <w:rsid w:val="00B82E1E"/>
    <w:rsid w:val="00B85FA4"/>
    <w:rsid w:val="00B86B36"/>
    <w:rsid w:val="00B86F8A"/>
    <w:rsid w:val="00B8735D"/>
    <w:rsid w:val="00B87489"/>
    <w:rsid w:val="00B91D01"/>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136E"/>
    <w:rsid w:val="00C12ABB"/>
    <w:rsid w:val="00C13C15"/>
    <w:rsid w:val="00C1535D"/>
    <w:rsid w:val="00C22C53"/>
    <w:rsid w:val="00C24E1B"/>
    <w:rsid w:val="00C2570A"/>
    <w:rsid w:val="00C264C0"/>
    <w:rsid w:val="00C33973"/>
    <w:rsid w:val="00C33BC5"/>
    <w:rsid w:val="00C345FD"/>
    <w:rsid w:val="00C35A13"/>
    <w:rsid w:val="00C36283"/>
    <w:rsid w:val="00C3747C"/>
    <w:rsid w:val="00C37BAC"/>
    <w:rsid w:val="00C46512"/>
    <w:rsid w:val="00C50ACD"/>
    <w:rsid w:val="00C50EA4"/>
    <w:rsid w:val="00C53809"/>
    <w:rsid w:val="00C53CD0"/>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67DB5"/>
    <w:rsid w:val="00D742CA"/>
    <w:rsid w:val="00D7621A"/>
    <w:rsid w:val="00D8032A"/>
    <w:rsid w:val="00D80BE0"/>
    <w:rsid w:val="00D84D1D"/>
    <w:rsid w:val="00D84EDF"/>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6077"/>
    <w:rsid w:val="00DC6925"/>
    <w:rsid w:val="00DC6ECD"/>
    <w:rsid w:val="00DC7CF8"/>
    <w:rsid w:val="00DD01A1"/>
    <w:rsid w:val="00DD0A21"/>
    <w:rsid w:val="00DD1829"/>
    <w:rsid w:val="00DD325C"/>
    <w:rsid w:val="00DD39EE"/>
    <w:rsid w:val="00DD3EA3"/>
    <w:rsid w:val="00DD442D"/>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1609"/>
    <w:rsid w:val="00E32D1B"/>
    <w:rsid w:val="00E32EB3"/>
    <w:rsid w:val="00E33F98"/>
    <w:rsid w:val="00E37170"/>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22D9"/>
    <w:rsid w:val="00EB3CAC"/>
    <w:rsid w:val="00EB42BE"/>
    <w:rsid w:val="00EB6711"/>
    <w:rsid w:val="00EC2393"/>
    <w:rsid w:val="00EC2F3C"/>
    <w:rsid w:val="00EC492F"/>
    <w:rsid w:val="00ED5CD0"/>
    <w:rsid w:val="00ED6FEA"/>
    <w:rsid w:val="00EE040A"/>
    <w:rsid w:val="00EE18A3"/>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2206"/>
    <w:rsid w:val="00F4436A"/>
    <w:rsid w:val="00F448AB"/>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86209"/>
    <w:rsid w:val="00F90E45"/>
    <w:rsid w:val="00F9146D"/>
    <w:rsid w:val="00F92579"/>
    <w:rsid w:val="00F93099"/>
    <w:rsid w:val="00F95832"/>
    <w:rsid w:val="00FA45DA"/>
    <w:rsid w:val="00FA6352"/>
    <w:rsid w:val="00FA68FF"/>
    <w:rsid w:val="00FA773C"/>
    <w:rsid w:val="00FA7C79"/>
    <w:rsid w:val="00FA7CE3"/>
    <w:rsid w:val="00FB10CA"/>
    <w:rsid w:val="00FB33DF"/>
    <w:rsid w:val="00FB4ED6"/>
    <w:rsid w:val="00FC0444"/>
    <w:rsid w:val="00FC0A37"/>
    <w:rsid w:val="00FC0BCF"/>
    <w:rsid w:val="00FC46CA"/>
    <w:rsid w:val="00FC4C8E"/>
    <w:rsid w:val="00FC5E9B"/>
    <w:rsid w:val="00FC6842"/>
    <w:rsid w:val="00FD06B3"/>
    <w:rsid w:val="00FD1245"/>
    <w:rsid w:val="00FD1596"/>
    <w:rsid w:val="00FD268D"/>
    <w:rsid w:val="00FD34AA"/>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5" ma:contentTypeDescription="Create a new document for eDocs" ma:contentTypeScope="" ma:versionID="52d93c32d8a84dabed78cccf2cc22b89">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65b904a0d68a792cdde7b21d0b5d31b0"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2022-11-24T10:59:42+00:00</_dlc_ExpireDate>
    <eDocs_SecurityClassificationTaxHTField0 xmlns="f9390f34-e66c-4ecf-81e6-3e34903e7e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2.xml><?xml version="1.0" encoding="utf-8"?>
<ds:datastoreItem xmlns:ds="http://schemas.openxmlformats.org/officeDocument/2006/customXml" ds:itemID="{8149DEB6-E715-44F9-839E-DBBFE85F5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4.xml><?xml version="1.0" encoding="utf-8"?>
<ds:datastoreItem xmlns:ds="http://schemas.openxmlformats.org/officeDocument/2006/customXml" ds:itemID="{8AE201B3-6600-42B4-8953-39EC3B82E828}">
  <ds:schemaRefs>
    <ds:schemaRef ds:uri="office.server.policy"/>
  </ds:schemaRefs>
</ds:datastoreItem>
</file>

<file path=customXml/itemProps5.xml><?xml version="1.0" encoding="utf-8"?>
<ds:datastoreItem xmlns:ds="http://schemas.openxmlformats.org/officeDocument/2006/customXml" ds:itemID="{70DD819C-2DC9-46C0-B48A-CD7BCB884446}">
  <ds:schemaRefs>
    <ds:schemaRef ds:uri="http://schemas.microsoft.com/office/2006/metadata/properties"/>
    <ds:schemaRef ds:uri="http://schemas.microsoft.com/office/infopath/2007/PartnerControls"/>
    <ds:schemaRef ds:uri="f9390f34-e66c-4ecf-81e6-3e34903e7ed7"/>
    <ds:schemaRef ds:uri="13f3b028-a3e6-495c-a1e0-b5d2ff412efa"/>
    <ds:schemaRef ds:uri="http://schemas.microsoft.com/sharepoint/v3"/>
  </ds:schemaRefs>
</ds:datastoreItem>
</file>

<file path=customXml/itemProps6.xml><?xml version="1.0" encoding="utf-8"?>
<ds:datastoreItem xmlns:ds="http://schemas.openxmlformats.org/officeDocument/2006/customXml" ds:itemID="{2C8A2443-FD86-4832-84EB-AB491624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2022-05-25T21:16:00Z</dcterms:created>
  <dcterms:modified xsi:type="dcterms:W3CDTF">2022-10-11T08:43:00Z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ies>
</file>