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C6C7" w14:textId="77777777" w:rsidR="000D6A6C" w:rsidRPr="00BC5F58" w:rsidRDefault="00167268" w:rsidP="00167268">
      <w:pPr>
        <w:jc w:val="center"/>
        <w:rPr>
          <w:b/>
          <w:sz w:val="32"/>
          <w:szCs w:val="24"/>
        </w:rPr>
      </w:pPr>
      <w:r w:rsidRPr="00BC5F58">
        <w:rPr>
          <w:b/>
          <w:sz w:val="32"/>
          <w:szCs w:val="24"/>
        </w:rPr>
        <w:t>Citizens Information Board</w:t>
      </w:r>
    </w:p>
    <w:p w14:paraId="63B883F4" w14:textId="77777777" w:rsidR="00167268" w:rsidRDefault="00167268" w:rsidP="00167268">
      <w:pPr>
        <w:jc w:val="center"/>
      </w:pPr>
    </w:p>
    <w:p w14:paraId="38AB024E" w14:textId="1C3DE7F0" w:rsidR="00167268" w:rsidRPr="00BC5F58" w:rsidRDefault="00305E2A" w:rsidP="00167268">
      <w:pPr>
        <w:jc w:val="center"/>
        <w:rPr>
          <w:b/>
          <w:sz w:val="24"/>
          <w:szCs w:val="24"/>
        </w:rPr>
      </w:pPr>
      <w:r>
        <w:rPr>
          <w:b/>
          <w:sz w:val="24"/>
          <w:szCs w:val="24"/>
        </w:rPr>
        <w:t>Board Meeting</w:t>
      </w:r>
      <w:r w:rsidR="0065415B">
        <w:rPr>
          <w:b/>
          <w:sz w:val="24"/>
          <w:szCs w:val="24"/>
        </w:rPr>
        <w:t>,</w:t>
      </w:r>
      <w:r>
        <w:rPr>
          <w:b/>
          <w:sz w:val="24"/>
          <w:szCs w:val="24"/>
        </w:rPr>
        <w:t xml:space="preserve"> </w:t>
      </w:r>
      <w:r w:rsidR="00CD1356">
        <w:rPr>
          <w:b/>
          <w:sz w:val="24"/>
          <w:szCs w:val="24"/>
        </w:rPr>
        <w:t>Thursday, 10 February</w:t>
      </w:r>
      <w:r w:rsidR="00BF2135">
        <w:rPr>
          <w:b/>
          <w:sz w:val="24"/>
          <w:szCs w:val="24"/>
        </w:rPr>
        <w:t xml:space="preserve"> 2022</w:t>
      </w:r>
      <w:bookmarkStart w:id="0" w:name="_GoBack"/>
      <w:bookmarkEnd w:id="0"/>
    </w:p>
    <w:p w14:paraId="13843BF0" w14:textId="7CF14E87" w:rsidR="00167268" w:rsidRPr="00BC5F58" w:rsidRDefault="00556626" w:rsidP="00167268">
      <w:pPr>
        <w:jc w:val="center"/>
        <w:rPr>
          <w:sz w:val="24"/>
          <w:szCs w:val="24"/>
        </w:rPr>
      </w:pPr>
      <w:r>
        <w:rPr>
          <w:sz w:val="24"/>
          <w:szCs w:val="24"/>
        </w:rPr>
        <w:t>By Videoconference</w:t>
      </w:r>
    </w:p>
    <w:p w14:paraId="52FC123F" w14:textId="77777777" w:rsidR="00167268" w:rsidRPr="00BC5F58" w:rsidRDefault="00167268">
      <w:pPr>
        <w:rPr>
          <w:sz w:val="24"/>
          <w:szCs w:val="24"/>
        </w:rPr>
      </w:pPr>
    </w:p>
    <w:p w14:paraId="2B54CD3C" w14:textId="77777777" w:rsidR="00167268" w:rsidRPr="00DD39EE" w:rsidRDefault="00167268">
      <w:pPr>
        <w:rPr>
          <w:sz w:val="24"/>
          <w:szCs w:val="24"/>
        </w:rPr>
      </w:pPr>
    </w:p>
    <w:p w14:paraId="1C00A3CB" w14:textId="79ECE0ED" w:rsidR="00D6788E" w:rsidRDefault="00167268" w:rsidP="006B42A1">
      <w:pPr>
        <w:rPr>
          <w:sz w:val="24"/>
          <w:szCs w:val="24"/>
        </w:rPr>
      </w:pPr>
      <w:r w:rsidRPr="00DD39EE">
        <w:rPr>
          <w:b/>
          <w:sz w:val="24"/>
          <w:szCs w:val="24"/>
        </w:rPr>
        <w:t>Present:</w:t>
      </w:r>
      <w:r w:rsidR="006E6347" w:rsidRPr="00C100F8">
        <w:rPr>
          <w:sz w:val="24"/>
          <w:szCs w:val="24"/>
        </w:rPr>
        <w:t xml:space="preserve"> </w:t>
      </w:r>
      <w:r w:rsidR="00C100F8" w:rsidRPr="00C100F8">
        <w:rPr>
          <w:sz w:val="24"/>
          <w:szCs w:val="24"/>
        </w:rPr>
        <w:t xml:space="preserve">Catherine Heaney, </w:t>
      </w:r>
      <w:proofErr w:type="spellStart"/>
      <w:r w:rsidR="00C100F8">
        <w:rPr>
          <w:sz w:val="24"/>
          <w:szCs w:val="24"/>
        </w:rPr>
        <w:t>Seán</w:t>
      </w:r>
      <w:proofErr w:type="spellEnd"/>
      <w:r w:rsidR="00C100F8">
        <w:rPr>
          <w:sz w:val="24"/>
          <w:szCs w:val="24"/>
        </w:rPr>
        <w:t xml:space="preserve"> Sheridan</w:t>
      </w:r>
      <w:r w:rsidR="00F46DFB">
        <w:rPr>
          <w:sz w:val="24"/>
          <w:szCs w:val="24"/>
        </w:rPr>
        <w:t xml:space="preserve">, </w:t>
      </w:r>
      <w:r w:rsidR="00730039">
        <w:rPr>
          <w:sz w:val="24"/>
          <w:szCs w:val="24"/>
        </w:rPr>
        <w:t>John Saunders, Cearb</w:t>
      </w:r>
      <w:r w:rsidR="004B749D">
        <w:rPr>
          <w:sz w:val="24"/>
          <w:szCs w:val="24"/>
        </w:rPr>
        <w:t xml:space="preserve">hall O </w:t>
      </w:r>
      <w:proofErr w:type="spellStart"/>
      <w:r w:rsidR="004B749D">
        <w:rPr>
          <w:sz w:val="24"/>
          <w:szCs w:val="24"/>
        </w:rPr>
        <w:t>Meadhra</w:t>
      </w:r>
      <w:proofErr w:type="spellEnd"/>
      <w:r w:rsidR="004B749D">
        <w:rPr>
          <w:sz w:val="24"/>
          <w:szCs w:val="24"/>
        </w:rPr>
        <w:t xml:space="preserve">, Mary Doyle, </w:t>
      </w:r>
      <w:r w:rsidR="000B458C">
        <w:rPr>
          <w:sz w:val="24"/>
          <w:szCs w:val="24"/>
        </w:rPr>
        <w:t xml:space="preserve">Nicola Walshe, Joan O’Connor, </w:t>
      </w:r>
      <w:r w:rsidR="00F50F42">
        <w:rPr>
          <w:sz w:val="24"/>
          <w:szCs w:val="24"/>
        </w:rPr>
        <w:t>Mary Higgins, Tina Leonard</w:t>
      </w:r>
      <w:r w:rsidR="00C100F8">
        <w:rPr>
          <w:sz w:val="24"/>
          <w:szCs w:val="24"/>
        </w:rPr>
        <w:t>, Ian Power</w:t>
      </w:r>
    </w:p>
    <w:p w14:paraId="173FB4AB" w14:textId="23134945" w:rsidR="00CD1356" w:rsidRDefault="00CD1356" w:rsidP="006B42A1">
      <w:pPr>
        <w:rPr>
          <w:sz w:val="24"/>
          <w:szCs w:val="24"/>
        </w:rPr>
      </w:pPr>
    </w:p>
    <w:p w14:paraId="35EEA26D" w14:textId="79361FEF" w:rsidR="00CD1356" w:rsidRDefault="00CD1356" w:rsidP="006B42A1">
      <w:pPr>
        <w:rPr>
          <w:sz w:val="24"/>
          <w:szCs w:val="24"/>
        </w:rPr>
      </w:pPr>
      <w:r w:rsidRPr="00CD1356">
        <w:rPr>
          <w:b/>
          <w:sz w:val="24"/>
          <w:szCs w:val="24"/>
        </w:rPr>
        <w:t>Apologies:</w:t>
      </w:r>
      <w:r>
        <w:rPr>
          <w:sz w:val="24"/>
          <w:szCs w:val="24"/>
        </w:rPr>
        <w:t xml:space="preserve"> Teresa Blake, Tim Duggan</w:t>
      </w:r>
    </w:p>
    <w:p w14:paraId="6F9B8F85" w14:textId="4E82206D" w:rsidR="00BC5F58" w:rsidRDefault="00BC5F58">
      <w:pPr>
        <w:rPr>
          <w:sz w:val="24"/>
          <w:szCs w:val="24"/>
        </w:rPr>
      </w:pPr>
    </w:p>
    <w:p w14:paraId="3DDDC472" w14:textId="3AB34E21" w:rsidR="00167268" w:rsidRPr="008421E1" w:rsidRDefault="00167268" w:rsidP="00D14786">
      <w:pPr>
        <w:spacing w:after="360"/>
        <w:rPr>
          <w:i/>
          <w:sz w:val="24"/>
          <w:szCs w:val="24"/>
        </w:rPr>
      </w:pPr>
      <w:r w:rsidRPr="00DD39EE">
        <w:rPr>
          <w:b/>
          <w:sz w:val="24"/>
          <w:szCs w:val="24"/>
        </w:rPr>
        <w:t>In attendance:</w:t>
      </w:r>
      <w:r w:rsidR="006E6347">
        <w:rPr>
          <w:sz w:val="24"/>
          <w:szCs w:val="24"/>
        </w:rPr>
        <w:t xml:space="preserve"> </w:t>
      </w:r>
      <w:r w:rsidR="004C5F09">
        <w:rPr>
          <w:sz w:val="24"/>
          <w:szCs w:val="24"/>
        </w:rPr>
        <w:t xml:space="preserve">Fiona Coyne, </w:t>
      </w:r>
      <w:r w:rsidR="00013670">
        <w:rPr>
          <w:sz w:val="24"/>
          <w:szCs w:val="24"/>
        </w:rPr>
        <w:t xml:space="preserve">Chief Executive, </w:t>
      </w:r>
      <w:r w:rsidR="004B749D">
        <w:rPr>
          <w:sz w:val="24"/>
          <w:szCs w:val="24"/>
        </w:rPr>
        <w:t>Gr</w:t>
      </w:r>
      <w:r w:rsidR="00B4149F">
        <w:rPr>
          <w:sz w:val="24"/>
          <w:szCs w:val="24"/>
        </w:rPr>
        <w:t>aham Long (also taking minutes),</w:t>
      </w:r>
      <w:r w:rsidR="00DF1823">
        <w:rPr>
          <w:sz w:val="24"/>
          <w:szCs w:val="24"/>
        </w:rPr>
        <w:t xml:space="preserve"> </w:t>
      </w:r>
      <w:r w:rsidR="00C100F8">
        <w:rPr>
          <w:sz w:val="24"/>
          <w:szCs w:val="24"/>
        </w:rPr>
        <w:t>Gary Watters (item</w:t>
      </w:r>
      <w:r w:rsidR="00A64BC8">
        <w:rPr>
          <w:sz w:val="24"/>
          <w:szCs w:val="24"/>
        </w:rPr>
        <w:t>s 4 and</w:t>
      </w:r>
      <w:r w:rsidR="00B4149F">
        <w:rPr>
          <w:sz w:val="24"/>
          <w:szCs w:val="24"/>
        </w:rPr>
        <w:t xml:space="preserve"> 5</w:t>
      </w:r>
      <w:r w:rsidR="004F0E54">
        <w:rPr>
          <w:sz w:val="24"/>
          <w:szCs w:val="24"/>
        </w:rPr>
        <w:t>)</w:t>
      </w:r>
      <w:r w:rsidR="00A64BC8">
        <w:rPr>
          <w:sz w:val="24"/>
          <w:szCs w:val="24"/>
        </w:rPr>
        <w:t xml:space="preserve">; Susanna Britz, </w:t>
      </w:r>
      <w:proofErr w:type="spellStart"/>
      <w:r w:rsidR="00A64BC8">
        <w:rPr>
          <w:sz w:val="24"/>
          <w:szCs w:val="24"/>
        </w:rPr>
        <w:t>Mazars</w:t>
      </w:r>
      <w:proofErr w:type="spellEnd"/>
      <w:r w:rsidR="00A64BC8">
        <w:rPr>
          <w:sz w:val="24"/>
          <w:szCs w:val="24"/>
        </w:rPr>
        <w:t xml:space="preserve"> (item 4)</w:t>
      </w:r>
    </w:p>
    <w:p w14:paraId="7FC62F3D" w14:textId="77777777" w:rsidR="00167268" w:rsidRPr="00DD39EE" w:rsidRDefault="00167268" w:rsidP="00167268">
      <w:pPr>
        <w:jc w:val="center"/>
        <w:rPr>
          <w:b/>
          <w:sz w:val="24"/>
          <w:szCs w:val="24"/>
        </w:rPr>
      </w:pPr>
      <w:r w:rsidRPr="00DD39EE">
        <w:rPr>
          <w:b/>
          <w:sz w:val="24"/>
          <w:szCs w:val="24"/>
        </w:rPr>
        <w:t>Minutes</w:t>
      </w:r>
    </w:p>
    <w:p w14:paraId="710F3197" w14:textId="77777777" w:rsidR="00920F0A" w:rsidRDefault="00920F0A">
      <w:pPr>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Caption w:val="Table Heading"/>
        <w:tblDescription w:val="Table Heading for the minutes and contains item number and the agenda description for the minutes."/>
      </w:tblPr>
      <w:tblGrid>
        <w:gridCol w:w="824"/>
        <w:gridCol w:w="8192"/>
      </w:tblGrid>
      <w:tr w:rsidR="00AB3160" w:rsidRPr="00BA3BCF" w14:paraId="2B62CB24" w14:textId="77777777" w:rsidTr="2CD31B49">
        <w:tc>
          <w:tcPr>
            <w:tcW w:w="824" w:type="dxa"/>
            <w:tcBorders>
              <w:bottom w:val="dotted" w:sz="4" w:space="0" w:color="auto"/>
            </w:tcBorders>
          </w:tcPr>
          <w:p w14:paraId="4AFC8C88" w14:textId="77777777" w:rsidR="00AB3160" w:rsidRPr="00F27F25" w:rsidRDefault="00AB3160" w:rsidP="00F02FA8">
            <w:pPr>
              <w:rPr>
                <w:b/>
                <w:sz w:val="24"/>
                <w:szCs w:val="24"/>
              </w:rPr>
            </w:pPr>
            <w:r w:rsidRPr="00F27F25">
              <w:rPr>
                <w:b/>
                <w:sz w:val="24"/>
                <w:szCs w:val="24"/>
              </w:rPr>
              <w:t>Item</w:t>
            </w:r>
          </w:p>
        </w:tc>
        <w:tc>
          <w:tcPr>
            <w:tcW w:w="8192" w:type="dxa"/>
            <w:tcBorders>
              <w:bottom w:val="dotted" w:sz="4" w:space="0" w:color="auto"/>
            </w:tcBorders>
          </w:tcPr>
          <w:p w14:paraId="55A80F60" w14:textId="59EF7679" w:rsidR="00AB3160" w:rsidRPr="00F27F25" w:rsidRDefault="000F3B00" w:rsidP="00F02FA8">
            <w:pPr>
              <w:rPr>
                <w:b/>
                <w:sz w:val="24"/>
                <w:szCs w:val="24"/>
              </w:rPr>
            </w:pPr>
            <w:r>
              <w:rPr>
                <w:b/>
                <w:sz w:val="24"/>
                <w:szCs w:val="24"/>
              </w:rPr>
              <w:t>Agenda D</w:t>
            </w:r>
            <w:r w:rsidR="00AB3160" w:rsidRPr="00F27F25">
              <w:rPr>
                <w:b/>
                <w:sz w:val="24"/>
                <w:szCs w:val="24"/>
              </w:rPr>
              <w:t>escription</w:t>
            </w:r>
          </w:p>
        </w:tc>
      </w:tr>
      <w:tr w:rsidR="00C100F8" w:rsidRPr="00DD39EE" w14:paraId="44BB497F" w14:textId="77777777" w:rsidTr="2CD31B49">
        <w:tc>
          <w:tcPr>
            <w:tcW w:w="824" w:type="dxa"/>
            <w:tcBorders>
              <w:top w:val="dotted" w:sz="4" w:space="0" w:color="auto"/>
              <w:bottom w:val="dotted" w:sz="4" w:space="0" w:color="auto"/>
            </w:tcBorders>
          </w:tcPr>
          <w:p w14:paraId="2733673D" w14:textId="68D6BCAD" w:rsidR="00C100F8" w:rsidRDefault="006A05B8" w:rsidP="00770B98">
            <w:pPr>
              <w:rPr>
                <w:b/>
                <w:sz w:val="24"/>
                <w:szCs w:val="24"/>
              </w:rPr>
            </w:pPr>
            <w:r>
              <w:rPr>
                <w:b/>
                <w:sz w:val="24"/>
                <w:szCs w:val="24"/>
              </w:rPr>
              <w:t>0</w:t>
            </w:r>
          </w:p>
        </w:tc>
        <w:tc>
          <w:tcPr>
            <w:tcW w:w="8192" w:type="dxa"/>
            <w:tcBorders>
              <w:top w:val="dotted" w:sz="4" w:space="0" w:color="auto"/>
              <w:bottom w:val="dotted" w:sz="4" w:space="0" w:color="auto"/>
            </w:tcBorders>
          </w:tcPr>
          <w:p w14:paraId="7A0C4B8D" w14:textId="7A555F7F" w:rsidR="00C100F8" w:rsidRDefault="004B749D" w:rsidP="00A25066">
            <w:pPr>
              <w:rPr>
                <w:b/>
                <w:sz w:val="24"/>
                <w:szCs w:val="24"/>
              </w:rPr>
            </w:pPr>
            <w:r>
              <w:rPr>
                <w:b/>
                <w:sz w:val="24"/>
                <w:szCs w:val="24"/>
              </w:rPr>
              <w:t>Board Business and Agenda for the Meeting</w:t>
            </w:r>
          </w:p>
        </w:tc>
      </w:tr>
      <w:tr w:rsidR="00C100F8" w:rsidRPr="00DD39EE" w14:paraId="33333CEA" w14:textId="77777777" w:rsidTr="2CD31B49">
        <w:tc>
          <w:tcPr>
            <w:tcW w:w="824" w:type="dxa"/>
            <w:tcBorders>
              <w:top w:val="dotted" w:sz="4" w:space="0" w:color="auto"/>
              <w:bottom w:val="dotted" w:sz="4" w:space="0" w:color="auto"/>
            </w:tcBorders>
          </w:tcPr>
          <w:p w14:paraId="511C3BEC" w14:textId="0C8CE84F" w:rsidR="00C100F8" w:rsidRPr="00C100F8" w:rsidRDefault="006A05B8" w:rsidP="00770B98">
            <w:pPr>
              <w:rPr>
                <w:sz w:val="24"/>
                <w:szCs w:val="24"/>
              </w:rPr>
            </w:pPr>
            <w:r>
              <w:rPr>
                <w:sz w:val="24"/>
                <w:szCs w:val="24"/>
              </w:rPr>
              <w:t>0</w:t>
            </w:r>
            <w:r w:rsidR="00C100F8">
              <w:rPr>
                <w:sz w:val="24"/>
                <w:szCs w:val="24"/>
              </w:rPr>
              <w:t>.1</w:t>
            </w:r>
          </w:p>
        </w:tc>
        <w:tc>
          <w:tcPr>
            <w:tcW w:w="8192" w:type="dxa"/>
            <w:tcBorders>
              <w:top w:val="dotted" w:sz="4" w:space="0" w:color="auto"/>
              <w:bottom w:val="dotted" w:sz="4" w:space="0" w:color="auto"/>
            </w:tcBorders>
          </w:tcPr>
          <w:p w14:paraId="29F3990A" w14:textId="12C3ED69" w:rsidR="000B13B4" w:rsidRDefault="00A33949" w:rsidP="00E52C3C">
            <w:pPr>
              <w:rPr>
                <w:sz w:val="24"/>
                <w:szCs w:val="24"/>
              </w:rPr>
            </w:pPr>
            <w:r>
              <w:rPr>
                <w:sz w:val="24"/>
                <w:szCs w:val="24"/>
              </w:rPr>
              <w:t xml:space="preserve">The agenda </w:t>
            </w:r>
            <w:r w:rsidR="00F7309C">
              <w:rPr>
                <w:sz w:val="24"/>
                <w:szCs w:val="24"/>
              </w:rPr>
              <w:t xml:space="preserve">for the </w:t>
            </w:r>
            <w:r w:rsidR="00CD1356">
              <w:rPr>
                <w:sz w:val="24"/>
                <w:szCs w:val="24"/>
              </w:rPr>
              <w:t>March</w:t>
            </w:r>
            <w:r w:rsidR="00F7309C">
              <w:rPr>
                <w:sz w:val="24"/>
                <w:szCs w:val="24"/>
              </w:rPr>
              <w:t xml:space="preserve"> meeting </w:t>
            </w:r>
            <w:r>
              <w:rPr>
                <w:sz w:val="24"/>
                <w:szCs w:val="24"/>
              </w:rPr>
              <w:t>was adopted by the Board</w:t>
            </w:r>
            <w:r w:rsidR="00E411FB">
              <w:rPr>
                <w:sz w:val="24"/>
                <w:szCs w:val="24"/>
              </w:rPr>
              <w:t>.</w:t>
            </w:r>
          </w:p>
          <w:p w14:paraId="01777F55" w14:textId="1C7433C0" w:rsidR="00E52C3C" w:rsidRDefault="00E52C3C" w:rsidP="00E52C3C">
            <w:pPr>
              <w:rPr>
                <w:sz w:val="24"/>
                <w:szCs w:val="24"/>
              </w:rPr>
            </w:pPr>
          </w:p>
          <w:p w14:paraId="30F2132F" w14:textId="03EB4C3D" w:rsidR="00E52C3C" w:rsidRDefault="00EE18A3" w:rsidP="00E52C3C">
            <w:pPr>
              <w:rPr>
                <w:sz w:val="24"/>
                <w:szCs w:val="24"/>
              </w:rPr>
            </w:pPr>
            <w:r>
              <w:rPr>
                <w:sz w:val="24"/>
                <w:szCs w:val="24"/>
              </w:rPr>
              <w:t>Given the likely very full agenda, i</w:t>
            </w:r>
            <w:r w:rsidR="00E52C3C">
              <w:rPr>
                <w:sz w:val="24"/>
                <w:szCs w:val="24"/>
              </w:rPr>
              <w:t>t was proposed that the March meeting of the Board would start at 9:30am.</w:t>
            </w:r>
          </w:p>
          <w:p w14:paraId="457EE5A8" w14:textId="77777777" w:rsidR="00E52C3C" w:rsidRDefault="00E52C3C" w:rsidP="00E52C3C">
            <w:pPr>
              <w:rPr>
                <w:sz w:val="24"/>
                <w:szCs w:val="24"/>
              </w:rPr>
            </w:pPr>
          </w:p>
          <w:p w14:paraId="31D0848E" w14:textId="2BA36461" w:rsidR="00E52C3C" w:rsidRDefault="00E52C3C" w:rsidP="00E52C3C">
            <w:pPr>
              <w:rPr>
                <w:sz w:val="24"/>
                <w:szCs w:val="24"/>
              </w:rPr>
            </w:pPr>
            <w:r>
              <w:rPr>
                <w:sz w:val="24"/>
                <w:szCs w:val="24"/>
              </w:rPr>
              <w:t xml:space="preserve">It was </w:t>
            </w:r>
            <w:r w:rsidR="00782571">
              <w:rPr>
                <w:sz w:val="24"/>
                <w:szCs w:val="24"/>
              </w:rPr>
              <w:t xml:space="preserve">also </w:t>
            </w:r>
            <w:r>
              <w:rPr>
                <w:sz w:val="24"/>
                <w:szCs w:val="24"/>
              </w:rPr>
              <w:t>proposed that, pending the procurement of an online system, the papers for future meetings would be consolidated into a single document as far as possible.</w:t>
            </w:r>
          </w:p>
          <w:p w14:paraId="4333BF00" w14:textId="72D9D5FF" w:rsidR="00E52C3C" w:rsidRPr="00C100F8" w:rsidRDefault="00E52C3C" w:rsidP="00E52C3C">
            <w:pPr>
              <w:rPr>
                <w:sz w:val="24"/>
                <w:szCs w:val="24"/>
              </w:rPr>
            </w:pPr>
          </w:p>
        </w:tc>
      </w:tr>
      <w:tr w:rsidR="0037191C" w:rsidRPr="00DD39EE" w14:paraId="576D4A49" w14:textId="77777777" w:rsidTr="2CD31B49">
        <w:tc>
          <w:tcPr>
            <w:tcW w:w="824" w:type="dxa"/>
            <w:tcBorders>
              <w:top w:val="dotted" w:sz="4" w:space="0" w:color="auto"/>
              <w:bottom w:val="dotted" w:sz="4" w:space="0" w:color="auto"/>
            </w:tcBorders>
          </w:tcPr>
          <w:p w14:paraId="45F6D640" w14:textId="1B31DF8D" w:rsidR="0037191C" w:rsidRPr="00F27F25" w:rsidRDefault="006A05B8" w:rsidP="00770B98">
            <w:pPr>
              <w:rPr>
                <w:b/>
                <w:sz w:val="24"/>
                <w:szCs w:val="24"/>
              </w:rPr>
            </w:pPr>
            <w:r>
              <w:rPr>
                <w:b/>
                <w:sz w:val="24"/>
                <w:szCs w:val="24"/>
              </w:rPr>
              <w:t>1</w:t>
            </w:r>
          </w:p>
        </w:tc>
        <w:tc>
          <w:tcPr>
            <w:tcW w:w="8192" w:type="dxa"/>
            <w:tcBorders>
              <w:top w:val="dotted" w:sz="4" w:space="0" w:color="auto"/>
              <w:bottom w:val="dotted" w:sz="4" w:space="0" w:color="auto"/>
            </w:tcBorders>
          </w:tcPr>
          <w:p w14:paraId="19CC8DEC" w14:textId="1E6F55F3" w:rsidR="006E6347" w:rsidRPr="00F27F25" w:rsidRDefault="004B4306" w:rsidP="00A25066">
            <w:pPr>
              <w:rPr>
                <w:b/>
                <w:sz w:val="24"/>
                <w:szCs w:val="24"/>
              </w:rPr>
            </w:pPr>
            <w:r>
              <w:rPr>
                <w:b/>
                <w:sz w:val="24"/>
                <w:szCs w:val="24"/>
              </w:rPr>
              <w:t>Declaration of Interests</w:t>
            </w:r>
          </w:p>
        </w:tc>
      </w:tr>
      <w:tr w:rsidR="00A25066" w:rsidRPr="00DD39EE" w14:paraId="3CC3AD30" w14:textId="77777777" w:rsidTr="2CD31B49">
        <w:tc>
          <w:tcPr>
            <w:tcW w:w="824" w:type="dxa"/>
            <w:tcBorders>
              <w:top w:val="dotted" w:sz="4" w:space="0" w:color="auto"/>
              <w:bottom w:val="dotted" w:sz="4" w:space="0" w:color="auto"/>
            </w:tcBorders>
          </w:tcPr>
          <w:p w14:paraId="3D52EF09" w14:textId="42CE9540" w:rsidR="00A25066" w:rsidRPr="00F27F25" w:rsidRDefault="006A05B8" w:rsidP="00A25066">
            <w:pPr>
              <w:rPr>
                <w:sz w:val="24"/>
                <w:szCs w:val="24"/>
              </w:rPr>
            </w:pPr>
            <w:r>
              <w:rPr>
                <w:sz w:val="24"/>
                <w:szCs w:val="24"/>
              </w:rPr>
              <w:t>1</w:t>
            </w:r>
            <w:r w:rsidR="004B4306">
              <w:rPr>
                <w:sz w:val="24"/>
                <w:szCs w:val="24"/>
              </w:rPr>
              <w:t>.1</w:t>
            </w:r>
          </w:p>
        </w:tc>
        <w:tc>
          <w:tcPr>
            <w:tcW w:w="8192" w:type="dxa"/>
            <w:tcBorders>
              <w:top w:val="dotted" w:sz="4" w:space="0" w:color="auto"/>
              <w:bottom w:val="dotted" w:sz="4" w:space="0" w:color="auto"/>
            </w:tcBorders>
          </w:tcPr>
          <w:p w14:paraId="56D36217" w14:textId="38E2C5A5" w:rsidR="00E52C3C" w:rsidRDefault="00235143" w:rsidP="007915D4">
            <w:pPr>
              <w:jc w:val="both"/>
              <w:rPr>
                <w:sz w:val="24"/>
                <w:szCs w:val="24"/>
              </w:rPr>
            </w:pPr>
            <w:r>
              <w:rPr>
                <w:sz w:val="24"/>
                <w:szCs w:val="24"/>
              </w:rPr>
              <w:t>The Chair</w:t>
            </w:r>
            <w:r w:rsidR="00A25066" w:rsidRPr="00F27F25">
              <w:rPr>
                <w:sz w:val="24"/>
                <w:szCs w:val="24"/>
              </w:rPr>
              <w:t xml:space="preserve"> invited Board members to</w:t>
            </w:r>
            <w:r w:rsidR="007F5362">
              <w:rPr>
                <w:sz w:val="24"/>
                <w:szCs w:val="24"/>
              </w:rPr>
              <w:t xml:space="preserve"> declare any relevant interests. </w:t>
            </w:r>
            <w:r w:rsidR="00DA5C89">
              <w:rPr>
                <w:sz w:val="24"/>
                <w:szCs w:val="24"/>
              </w:rPr>
              <w:t>No relevant interests were declared</w:t>
            </w:r>
            <w:r w:rsidR="00480048">
              <w:rPr>
                <w:sz w:val="24"/>
                <w:szCs w:val="24"/>
              </w:rPr>
              <w:t>.</w:t>
            </w:r>
          </w:p>
          <w:p w14:paraId="31A908CF" w14:textId="79A8FA31" w:rsidR="000B13B4" w:rsidRPr="00F27F25" w:rsidRDefault="000B13B4" w:rsidP="007915D4">
            <w:pPr>
              <w:jc w:val="both"/>
              <w:rPr>
                <w:sz w:val="24"/>
                <w:szCs w:val="24"/>
              </w:rPr>
            </w:pPr>
          </w:p>
        </w:tc>
      </w:tr>
      <w:tr w:rsidR="00081E82" w:rsidRPr="00DD39EE" w14:paraId="788BCF24" w14:textId="77777777" w:rsidTr="2CD31B49">
        <w:tc>
          <w:tcPr>
            <w:tcW w:w="824" w:type="dxa"/>
            <w:tcBorders>
              <w:top w:val="dotted" w:sz="4" w:space="0" w:color="auto"/>
              <w:bottom w:val="dotted" w:sz="4" w:space="0" w:color="auto"/>
            </w:tcBorders>
          </w:tcPr>
          <w:p w14:paraId="2DC55052" w14:textId="24390E9B" w:rsidR="00081E82" w:rsidRPr="00837B44" w:rsidRDefault="006A05B8" w:rsidP="00081E82">
            <w:pPr>
              <w:rPr>
                <w:b/>
                <w:sz w:val="24"/>
                <w:szCs w:val="24"/>
              </w:rPr>
            </w:pPr>
            <w:r>
              <w:rPr>
                <w:b/>
                <w:sz w:val="24"/>
                <w:szCs w:val="24"/>
              </w:rPr>
              <w:t>2</w:t>
            </w:r>
          </w:p>
        </w:tc>
        <w:tc>
          <w:tcPr>
            <w:tcW w:w="8192" w:type="dxa"/>
            <w:tcBorders>
              <w:top w:val="dotted" w:sz="4" w:space="0" w:color="auto"/>
              <w:bottom w:val="dotted" w:sz="4" w:space="0" w:color="auto"/>
            </w:tcBorders>
          </w:tcPr>
          <w:p w14:paraId="05A726E5" w14:textId="4F62DD20" w:rsidR="00081E82" w:rsidRPr="000B13B4" w:rsidRDefault="00081E82" w:rsidP="00B4149F">
            <w:pPr>
              <w:jc w:val="both"/>
              <w:rPr>
                <w:b/>
                <w:sz w:val="24"/>
                <w:szCs w:val="24"/>
              </w:rPr>
            </w:pPr>
            <w:r>
              <w:rPr>
                <w:b/>
                <w:sz w:val="24"/>
                <w:szCs w:val="24"/>
              </w:rPr>
              <w:t>Minutes of Previous M</w:t>
            </w:r>
            <w:r w:rsidRPr="00F27F25">
              <w:rPr>
                <w:b/>
                <w:sz w:val="24"/>
                <w:szCs w:val="24"/>
              </w:rPr>
              <w:t xml:space="preserve">eeting </w:t>
            </w:r>
          </w:p>
        </w:tc>
      </w:tr>
      <w:tr w:rsidR="00081E82" w:rsidRPr="00DD39EE" w14:paraId="794958BA" w14:textId="77777777" w:rsidTr="2CD31B49">
        <w:tc>
          <w:tcPr>
            <w:tcW w:w="824" w:type="dxa"/>
            <w:tcBorders>
              <w:top w:val="dotted" w:sz="4" w:space="0" w:color="auto"/>
              <w:bottom w:val="dotted" w:sz="4" w:space="0" w:color="auto"/>
            </w:tcBorders>
          </w:tcPr>
          <w:p w14:paraId="796F1747" w14:textId="156F190C" w:rsidR="00081E82" w:rsidRDefault="006A05B8" w:rsidP="00081E82">
            <w:pPr>
              <w:rPr>
                <w:sz w:val="24"/>
                <w:szCs w:val="24"/>
              </w:rPr>
            </w:pPr>
            <w:r>
              <w:rPr>
                <w:sz w:val="24"/>
                <w:szCs w:val="24"/>
              </w:rPr>
              <w:t>2</w:t>
            </w:r>
            <w:r w:rsidR="00081E82" w:rsidRPr="00DD39EE">
              <w:rPr>
                <w:sz w:val="24"/>
                <w:szCs w:val="24"/>
              </w:rPr>
              <w:t>.1</w:t>
            </w:r>
          </w:p>
        </w:tc>
        <w:tc>
          <w:tcPr>
            <w:tcW w:w="8192" w:type="dxa"/>
            <w:tcBorders>
              <w:top w:val="dotted" w:sz="4" w:space="0" w:color="auto"/>
              <w:bottom w:val="dotted" w:sz="4" w:space="0" w:color="auto"/>
            </w:tcBorders>
          </w:tcPr>
          <w:p w14:paraId="786966B7" w14:textId="5F351B9F" w:rsidR="00B4149F" w:rsidRDefault="000B13B4" w:rsidP="00B4149F">
            <w:pPr>
              <w:jc w:val="both"/>
              <w:rPr>
                <w:sz w:val="24"/>
                <w:szCs w:val="24"/>
              </w:rPr>
            </w:pPr>
            <w:r w:rsidRPr="000B13B4">
              <w:rPr>
                <w:sz w:val="24"/>
                <w:szCs w:val="24"/>
              </w:rPr>
              <w:t>The minutes of the Board meeting held on Wednesday, 1</w:t>
            </w:r>
            <w:r w:rsidR="00CD1356">
              <w:rPr>
                <w:sz w:val="24"/>
                <w:szCs w:val="24"/>
              </w:rPr>
              <w:t>5 December</w:t>
            </w:r>
            <w:r w:rsidRPr="000B13B4">
              <w:rPr>
                <w:sz w:val="24"/>
                <w:szCs w:val="24"/>
              </w:rPr>
              <w:t xml:space="preserve"> 2021 were circulated in advance of the meeting. </w:t>
            </w:r>
            <w:r w:rsidR="00B4149F">
              <w:rPr>
                <w:sz w:val="24"/>
                <w:szCs w:val="24"/>
              </w:rPr>
              <w:t>The</w:t>
            </w:r>
            <w:r w:rsidR="00B238B0">
              <w:rPr>
                <w:sz w:val="24"/>
                <w:szCs w:val="24"/>
              </w:rPr>
              <w:t xml:space="preserve"> minutes were proposed by </w:t>
            </w:r>
            <w:r w:rsidR="00E52C3C">
              <w:rPr>
                <w:sz w:val="24"/>
                <w:szCs w:val="24"/>
              </w:rPr>
              <w:t xml:space="preserve">Cearbhall O </w:t>
            </w:r>
            <w:proofErr w:type="spellStart"/>
            <w:r w:rsidR="00E52C3C">
              <w:rPr>
                <w:sz w:val="24"/>
                <w:szCs w:val="24"/>
              </w:rPr>
              <w:t>Meadhra</w:t>
            </w:r>
            <w:proofErr w:type="spellEnd"/>
            <w:r w:rsidR="006A2F13">
              <w:rPr>
                <w:sz w:val="24"/>
                <w:szCs w:val="24"/>
              </w:rPr>
              <w:t xml:space="preserve"> and seconded by </w:t>
            </w:r>
            <w:r w:rsidR="00E52C3C">
              <w:rPr>
                <w:sz w:val="24"/>
                <w:szCs w:val="24"/>
              </w:rPr>
              <w:t>Tina Leonard</w:t>
            </w:r>
            <w:r w:rsidR="00B238B0">
              <w:rPr>
                <w:sz w:val="24"/>
                <w:szCs w:val="24"/>
              </w:rPr>
              <w:t>.</w:t>
            </w:r>
          </w:p>
          <w:p w14:paraId="35DCF901" w14:textId="5F1DF272" w:rsidR="000B13B4" w:rsidRDefault="000B13B4" w:rsidP="00E52C3C">
            <w:pPr>
              <w:jc w:val="both"/>
              <w:rPr>
                <w:sz w:val="24"/>
                <w:szCs w:val="24"/>
              </w:rPr>
            </w:pPr>
          </w:p>
        </w:tc>
      </w:tr>
      <w:tr w:rsidR="00A33949" w:rsidRPr="00DD39EE" w14:paraId="21C8CCE2" w14:textId="77777777" w:rsidTr="2CD31B49">
        <w:tc>
          <w:tcPr>
            <w:tcW w:w="824" w:type="dxa"/>
            <w:tcBorders>
              <w:top w:val="dotted" w:sz="4" w:space="0" w:color="auto"/>
              <w:bottom w:val="dotted" w:sz="4" w:space="0" w:color="auto"/>
            </w:tcBorders>
          </w:tcPr>
          <w:p w14:paraId="73C4FFD1" w14:textId="6673CA37" w:rsidR="00A33949" w:rsidRPr="00A33949" w:rsidRDefault="006A05B8" w:rsidP="00081E82">
            <w:pPr>
              <w:rPr>
                <w:b/>
                <w:sz w:val="24"/>
                <w:szCs w:val="24"/>
              </w:rPr>
            </w:pPr>
            <w:r>
              <w:rPr>
                <w:b/>
                <w:sz w:val="24"/>
                <w:szCs w:val="24"/>
              </w:rPr>
              <w:t>3</w:t>
            </w:r>
          </w:p>
        </w:tc>
        <w:tc>
          <w:tcPr>
            <w:tcW w:w="8192" w:type="dxa"/>
            <w:tcBorders>
              <w:top w:val="dotted" w:sz="4" w:space="0" w:color="auto"/>
              <w:bottom w:val="dotted" w:sz="4" w:space="0" w:color="auto"/>
            </w:tcBorders>
          </w:tcPr>
          <w:p w14:paraId="6796DDD3" w14:textId="64465DC4" w:rsidR="00A33949" w:rsidRPr="00A33949" w:rsidRDefault="00A33949" w:rsidP="00A33949">
            <w:pPr>
              <w:jc w:val="both"/>
              <w:rPr>
                <w:b/>
                <w:sz w:val="24"/>
                <w:szCs w:val="24"/>
              </w:rPr>
            </w:pPr>
            <w:r w:rsidRPr="00A33949">
              <w:rPr>
                <w:b/>
                <w:sz w:val="24"/>
                <w:szCs w:val="24"/>
              </w:rPr>
              <w:t>Chief Executive and Chair’s Report</w:t>
            </w:r>
          </w:p>
        </w:tc>
      </w:tr>
      <w:tr w:rsidR="00A33949" w:rsidRPr="00DD39EE" w14:paraId="67504F63" w14:textId="77777777" w:rsidTr="2CD31B49">
        <w:tc>
          <w:tcPr>
            <w:tcW w:w="824" w:type="dxa"/>
            <w:tcBorders>
              <w:top w:val="dotted" w:sz="4" w:space="0" w:color="auto"/>
              <w:bottom w:val="dotted" w:sz="4" w:space="0" w:color="auto"/>
            </w:tcBorders>
          </w:tcPr>
          <w:p w14:paraId="1CED8CCA" w14:textId="1A54620F" w:rsidR="00A33949" w:rsidRDefault="006A05B8" w:rsidP="00081E82">
            <w:pPr>
              <w:rPr>
                <w:sz w:val="24"/>
                <w:szCs w:val="24"/>
              </w:rPr>
            </w:pPr>
            <w:r>
              <w:rPr>
                <w:sz w:val="24"/>
                <w:szCs w:val="24"/>
              </w:rPr>
              <w:t>3</w:t>
            </w:r>
            <w:r w:rsidR="00A33949">
              <w:rPr>
                <w:sz w:val="24"/>
                <w:szCs w:val="24"/>
              </w:rPr>
              <w:t>.1</w:t>
            </w:r>
          </w:p>
        </w:tc>
        <w:tc>
          <w:tcPr>
            <w:tcW w:w="8192" w:type="dxa"/>
            <w:tcBorders>
              <w:top w:val="dotted" w:sz="4" w:space="0" w:color="auto"/>
              <w:bottom w:val="dotted" w:sz="4" w:space="0" w:color="auto"/>
            </w:tcBorders>
          </w:tcPr>
          <w:p w14:paraId="4A0F9962" w14:textId="48D1828B" w:rsidR="00755C65" w:rsidRDefault="00726B24" w:rsidP="006A2F13">
            <w:pPr>
              <w:jc w:val="both"/>
              <w:rPr>
                <w:sz w:val="24"/>
                <w:szCs w:val="24"/>
              </w:rPr>
            </w:pPr>
            <w:r>
              <w:rPr>
                <w:sz w:val="24"/>
                <w:szCs w:val="24"/>
              </w:rPr>
              <w:t>The Chair noted the new narrative format for the Chief Executive’s report.</w:t>
            </w:r>
          </w:p>
          <w:p w14:paraId="0A805D23" w14:textId="3E7CA6B5" w:rsidR="00726B24" w:rsidRDefault="00726B24" w:rsidP="006A2F13">
            <w:pPr>
              <w:jc w:val="both"/>
              <w:rPr>
                <w:sz w:val="24"/>
                <w:szCs w:val="24"/>
              </w:rPr>
            </w:pPr>
          </w:p>
          <w:p w14:paraId="4F143CBA" w14:textId="37867962" w:rsidR="00726B24" w:rsidRDefault="00726B24" w:rsidP="006A2F13">
            <w:pPr>
              <w:jc w:val="both"/>
              <w:rPr>
                <w:sz w:val="24"/>
                <w:szCs w:val="24"/>
              </w:rPr>
            </w:pPr>
            <w:r>
              <w:rPr>
                <w:sz w:val="24"/>
                <w:szCs w:val="24"/>
              </w:rPr>
              <w:t>Fiona Coyne spoke to a number of areas set out in the Chief Executive’s report, beginning with the internal reorganisation currently underway. The aim of the reorganisation is to change how CIB is structured</w:t>
            </w:r>
            <w:r w:rsidR="00C02794">
              <w:rPr>
                <w:sz w:val="24"/>
                <w:szCs w:val="24"/>
              </w:rPr>
              <w:t xml:space="preserve">, taking into account developments since the last reorganisation and </w:t>
            </w:r>
            <w:r>
              <w:rPr>
                <w:sz w:val="24"/>
                <w:szCs w:val="24"/>
              </w:rPr>
              <w:t>early indications from the Periodic Critical Review process.</w:t>
            </w:r>
            <w:r w:rsidR="00C02794">
              <w:rPr>
                <w:sz w:val="24"/>
                <w:szCs w:val="24"/>
              </w:rPr>
              <w:t xml:space="preserve"> Four new divisions will be established, with key areas of change to include compliance and reporting, standards, digital and data, communications and evidence of performance. Staff feedback and engagement </w:t>
            </w:r>
            <w:r w:rsidR="00C02794">
              <w:rPr>
                <w:sz w:val="24"/>
                <w:szCs w:val="24"/>
              </w:rPr>
              <w:lastRenderedPageBreak/>
              <w:t>has been sought on the reorganisation, which is being led by Rachel Downes.</w:t>
            </w:r>
            <w:r w:rsidR="008F6016">
              <w:rPr>
                <w:sz w:val="24"/>
                <w:szCs w:val="24"/>
              </w:rPr>
              <w:t xml:space="preserve"> It is planned to have the reorganisation complete in Q2 202</w:t>
            </w:r>
            <w:r w:rsidR="003F73CA">
              <w:rPr>
                <w:sz w:val="24"/>
                <w:szCs w:val="24"/>
              </w:rPr>
              <w:t>2</w:t>
            </w:r>
            <w:r w:rsidR="008F6016">
              <w:rPr>
                <w:sz w:val="24"/>
                <w:szCs w:val="24"/>
              </w:rPr>
              <w:t>.</w:t>
            </w:r>
          </w:p>
          <w:p w14:paraId="5DBA1F23" w14:textId="0389B84F" w:rsidR="00755C65" w:rsidRDefault="00755C65" w:rsidP="006A2F13">
            <w:pPr>
              <w:jc w:val="both"/>
              <w:rPr>
                <w:sz w:val="24"/>
                <w:szCs w:val="24"/>
              </w:rPr>
            </w:pPr>
          </w:p>
          <w:p w14:paraId="55705B5B" w14:textId="4FD532C4" w:rsidR="008F6016" w:rsidRDefault="008F6016" w:rsidP="006A2F13">
            <w:pPr>
              <w:jc w:val="both"/>
              <w:rPr>
                <w:sz w:val="24"/>
                <w:szCs w:val="24"/>
              </w:rPr>
            </w:pPr>
            <w:r>
              <w:rPr>
                <w:sz w:val="24"/>
                <w:szCs w:val="24"/>
              </w:rPr>
              <w:t>CIB is also looking to return to offices shortly, with the intention to begin with a voluntary return from the end of February and a full return from 19 April. Staff members are also being surveyed in relation to blended working, with very high levels of engagement on the survey. CIB’s blended working policy will be dependent on the blended working</w:t>
            </w:r>
            <w:r w:rsidR="008A127A">
              <w:rPr>
                <w:sz w:val="24"/>
                <w:szCs w:val="24"/>
              </w:rPr>
              <w:t xml:space="preserve"> policy</w:t>
            </w:r>
            <w:r>
              <w:rPr>
                <w:sz w:val="24"/>
                <w:szCs w:val="24"/>
              </w:rPr>
              <w:t xml:space="preserve"> framework due to be published by the Department of Public Expenditure and Reform</w:t>
            </w:r>
            <w:r w:rsidR="008A127A">
              <w:rPr>
                <w:sz w:val="24"/>
                <w:szCs w:val="24"/>
              </w:rPr>
              <w:t xml:space="preserve"> in Q1 2022</w:t>
            </w:r>
            <w:r>
              <w:rPr>
                <w:sz w:val="24"/>
                <w:szCs w:val="24"/>
              </w:rPr>
              <w:t>.</w:t>
            </w:r>
          </w:p>
          <w:p w14:paraId="4C7E1CC7" w14:textId="615D2FFE" w:rsidR="008F6016" w:rsidRDefault="008F6016" w:rsidP="006A2F13">
            <w:pPr>
              <w:jc w:val="both"/>
              <w:rPr>
                <w:sz w:val="24"/>
                <w:szCs w:val="24"/>
              </w:rPr>
            </w:pPr>
          </w:p>
          <w:p w14:paraId="00E4C5FA" w14:textId="3C4E6B8F" w:rsidR="008F6016" w:rsidRDefault="008F6016" w:rsidP="006A2F13">
            <w:pPr>
              <w:jc w:val="both"/>
              <w:rPr>
                <w:sz w:val="24"/>
                <w:szCs w:val="24"/>
              </w:rPr>
            </w:pPr>
            <w:r>
              <w:rPr>
                <w:sz w:val="24"/>
                <w:szCs w:val="24"/>
              </w:rPr>
              <w:t xml:space="preserve">In relation to the CIB strategy, procurement work is currently underway for an environment scan or forecasting report, with provisional findings due at the meeting of the Board in March. A second procurement competition will be required to commission the consultation and drafting of the strategy, with a draft </w:t>
            </w:r>
            <w:r w:rsidR="008A127A">
              <w:rPr>
                <w:sz w:val="24"/>
                <w:szCs w:val="24"/>
              </w:rPr>
              <w:t>anticipated</w:t>
            </w:r>
            <w:r>
              <w:rPr>
                <w:sz w:val="24"/>
                <w:szCs w:val="24"/>
              </w:rPr>
              <w:t xml:space="preserve"> in Q3 2022. </w:t>
            </w:r>
          </w:p>
          <w:p w14:paraId="0114B671" w14:textId="77777777" w:rsidR="008F6016" w:rsidRDefault="008F6016" w:rsidP="006A2F13">
            <w:pPr>
              <w:jc w:val="both"/>
              <w:rPr>
                <w:sz w:val="24"/>
                <w:szCs w:val="24"/>
              </w:rPr>
            </w:pPr>
          </w:p>
          <w:p w14:paraId="4F06FD30" w14:textId="7736E5C9" w:rsidR="008F6016" w:rsidRDefault="008A127A" w:rsidP="006A2F13">
            <w:pPr>
              <w:jc w:val="both"/>
              <w:rPr>
                <w:sz w:val="24"/>
                <w:szCs w:val="24"/>
              </w:rPr>
            </w:pPr>
            <w:r>
              <w:rPr>
                <w:sz w:val="24"/>
                <w:szCs w:val="24"/>
              </w:rPr>
              <w:t>A Business Plan for 2022 was</w:t>
            </w:r>
            <w:r w:rsidR="008F6016">
              <w:rPr>
                <w:sz w:val="24"/>
                <w:szCs w:val="24"/>
              </w:rPr>
              <w:t xml:space="preserve"> circulated to the Board</w:t>
            </w:r>
            <w:r>
              <w:rPr>
                <w:sz w:val="24"/>
                <w:szCs w:val="24"/>
              </w:rPr>
              <w:t xml:space="preserve"> in advance of the meeting and</w:t>
            </w:r>
            <w:r w:rsidR="008F6016">
              <w:rPr>
                <w:sz w:val="24"/>
                <w:szCs w:val="24"/>
              </w:rPr>
              <w:t xml:space="preserve"> included a review of the previous strategy actions. </w:t>
            </w:r>
            <w:r w:rsidR="000B7BBF">
              <w:rPr>
                <w:sz w:val="24"/>
                <w:szCs w:val="24"/>
              </w:rPr>
              <w:t>T</w:t>
            </w:r>
            <w:r w:rsidR="008F6016">
              <w:rPr>
                <w:sz w:val="24"/>
                <w:szCs w:val="24"/>
              </w:rPr>
              <w:t xml:space="preserve">he Chair asked that the </w:t>
            </w:r>
            <w:r>
              <w:rPr>
                <w:sz w:val="24"/>
                <w:szCs w:val="24"/>
              </w:rPr>
              <w:t>document</w:t>
            </w:r>
            <w:r w:rsidR="008F6016">
              <w:rPr>
                <w:sz w:val="24"/>
                <w:szCs w:val="24"/>
              </w:rPr>
              <w:t xml:space="preserve"> be updated with more narrative comment on actions achieved and not achieved and re-circulated to the Board for information.</w:t>
            </w:r>
            <w:r w:rsidR="000B7BBF">
              <w:rPr>
                <w:sz w:val="24"/>
                <w:szCs w:val="24"/>
              </w:rPr>
              <w:t xml:space="preserve"> With those amendments, the Board approved the Business Plan.</w:t>
            </w:r>
          </w:p>
          <w:p w14:paraId="1E53F596" w14:textId="4CA0C0EB" w:rsidR="008F6016" w:rsidRDefault="008F6016" w:rsidP="006A2F13">
            <w:pPr>
              <w:jc w:val="both"/>
              <w:rPr>
                <w:sz w:val="24"/>
                <w:szCs w:val="24"/>
              </w:rPr>
            </w:pPr>
          </w:p>
          <w:p w14:paraId="4E15D58E" w14:textId="2202E97E" w:rsidR="008F6016" w:rsidRDefault="008A127A" w:rsidP="006A2F13">
            <w:pPr>
              <w:jc w:val="both"/>
              <w:rPr>
                <w:sz w:val="24"/>
                <w:szCs w:val="24"/>
              </w:rPr>
            </w:pPr>
            <w:r>
              <w:rPr>
                <w:sz w:val="24"/>
                <w:szCs w:val="24"/>
              </w:rPr>
              <w:t>Fiona Coyne described the new data hub now live on the ciboard.ie website. The data hub provides a range of caller data which will be regularly updated. Fiona thanked the Social Policy and Research team and Sarah Togher in particular for their work on the data hub.</w:t>
            </w:r>
          </w:p>
          <w:p w14:paraId="6E70BEE2" w14:textId="1C14B49D" w:rsidR="008F6016" w:rsidRDefault="008F6016" w:rsidP="006A2F13">
            <w:pPr>
              <w:jc w:val="both"/>
              <w:rPr>
                <w:sz w:val="24"/>
                <w:szCs w:val="24"/>
              </w:rPr>
            </w:pPr>
          </w:p>
          <w:p w14:paraId="4DA49C8D" w14:textId="47C0B321" w:rsidR="006A2F13" w:rsidRDefault="008A127A" w:rsidP="006A2F13">
            <w:pPr>
              <w:jc w:val="both"/>
              <w:rPr>
                <w:sz w:val="24"/>
                <w:szCs w:val="24"/>
              </w:rPr>
            </w:pPr>
            <w:r>
              <w:rPr>
                <w:sz w:val="24"/>
                <w:szCs w:val="24"/>
              </w:rPr>
              <w:t>The Chair noted that there has been no update on the Periodic Critical Review as yet but that the steering group will be convening soon. Possible meetings for the review of the PCR were discussed, and it was agreed that a note would issue to the Department of Social Protection with the upcoming dates for the Strategy and Governance Committee and the Board.</w:t>
            </w:r>
            <w:r w:rsidR="00D87C0F">
              <w:rPr>
                <w:sz w:val="24"/>
                <w:szCs w:val="24"/>
              </w:rPr>
              <w:t xml:space="preserve"> The Chair also noted that the advert for Board vacancies had been sent to the Public Appointments Service but there has been no indication as yet on the timeline for advertisement.</w:t>
            </w:r>
          </w:p>
          <w:p w14:paraId="603EE126" w14:textId="779FEF19" w:rsidR="00FA6352" w:rsidRDefault="00FA6352" w:rsidP="006A2F13">
            <w:pPr>
              <w:jc w:val="both"/>
              <w:rPr>
                <w:sz w:val="24"/>
                <w:szCs w:val="24"/>
              </w:rPr>
            </w:pPr>
          </w:p>
        </w:tc>
      </w:tr>
      <w:tr w:rsidR="00FA6352" w:rsidRPr="00DD39EE" w14:paraId="5F7B108B" w14:textId="77777777" w:rsidTr="2CD31B49">
        <w:tc>
          <w:tcPr>
            <w:tcW w:w="824" w:type="dxa"/>
            <w:tcBorders>
              <w:top w:val="dotted" w:sz="4" w:space="0" w:color="auto"/>
              <w:bottom w:val="dotted" w:sz="4" w:space="0" w:color="auto"/>
            </w:tcBorders>
          </w:tcPr>
          <w:p w14:paraId="16F2E2A0" w14:textId="10CFEADF" w:rsidR="00FA6352" w:rsidRPr="00FA6352" w:rsidRDefault="00FA6352" w:rsidP="00081E82">
            <w:pPr>
              <w:rPr>
                <w:b/>
                <w:sz w:val="24"/>
                <w:szCs w:val="24"/>
              </w:rPr>
            </w:pPr>
            <w:r w:rsidRPr="00FA6352">
              <w:rPr>
                <w:b/>
                <w:sz w:val="24"/>
                <w:szCs w:val="24"/>
              </w:rPr>
              <w:lastRenderedPageBreak/>
              <w:t>4</w:t>
            </w:r>
          </w:p>
        </w:tc>
        <w:tc>
          <w:tcPr>
            <w:tcW w:w="8192" w:type="dxa"/>
            <w:tcBorders>
              <w:top w:val="dotted" w:sz="4" w:space="0" w:color="auto"/>
              <w:bottom w:val="dotted" w:sz="4" w:space="0" w:color="auto"/>
            </w:tcBorders>
          </w:tcPr>
          <w:p w14:paraId="7EECDA2E" w14:textId="0994117E" w:rsidR="00FA6352" w:rsidRPr="00FA6352" w:rsidRDefault="0096103D" w:rsidP="006A2F13">
            <w:pPr>
              <w:jc w:val="both"/>
              <w:rPr>
                <w:b/>
                <w:sz w:val="24"/>
                <w:szCs w:val="24"/>
              </w:rPr>
            </w:pPr>
            <w:r>
              <w:rPr>
                <w:b/>
                <w:sz w:val="24"/>
                <w:szCs w:val="24"/>
              </w:rPr>
              <w:t xml:space="preserve">Presentation from </w:t>
            </w:r>
            <w:proofErr w:type="spellStart"/>
            <w:r>
              <w:rPr>
                <w:b/>
                <w:sz w:val="24"/>
                <w:szCs w:val="24"/>
              </w:rPr>
              <w:t>Mazars</w:t>
            </w:r>
            <w:proofErr w:type="spellEnd"/>
            <w:r>
              <w:rPr>
                <w:b/>
                <w:sz w:val="24"/>
                <w:szCs w:val="24"/>
              </w:rPr>
              <w:t xml:space="preserve"> on Board Oversight of Service Delivery Company (SDC) Grants</w:t>
            </w:r>
          </w:p>
        </w:tc>
      </w:tr>
      <w:tr w:rsidR="00FA6352" w:rsidRPr="00DD39EE" w14:paraId="1B2B0BF9" w14:textId="77777777" w:rsidTr="2CD31B49">
        <w:tc>
          <w:tcPr>
            <w:tcW w:w="824" w:type="dxa"/>
            <w:tcBorders>
              <w:top w:val="dotted" w:sz="4" w:space="0" w:color="auto"/>
              <w:bottom w:val="dotted" w:sz="4" w:space="0" w:color="auto"/>
            </w:tcBorders>
          </w:tcPr>
          <w:p w14:paraId="3BD01F44" w14:textId="35F0D227" w:rsidR="00FA6352" w:rsidRDefault="00FA6352" w:rsidP="00081E82">
            <w:pPr>
              <w:rPr>
                <w:sz w:val="24"/>
                <w:szCs w:val="24"/>
              </w:rPr>
            </w:pPr>
            <w:r>
              <w:rPr>
                <w:sz w:val="24"/>
                <w:szCs w:val="24"/>
              </w:rPr>
              <w:t>4.1</w:t>
            </w:r>
          </w:p>
        </w:tc>
        <w:tc>
          <w:tcPr>
            <w:tcW w:w="8192" w:type="dxa"/>
            <w:tcBorders>
              <w:top w:val="dotted" w:sz="4" w:space="0" w:color="auto"/>
              <w:bottom w:val="dotted" w:sz="4" w:space="0" w:color="auto"/>
            </w:tcBorders>
          </w:tcPr>
          <w:p w14:paraId="124008B6" w14:textId="7104CAF3" w:rsidR="009B3936" w:rsidRDefault="009B3936" w:rsidP="00901471">
            <w:pPr>
              <w:jc w:val="both"/>
              <w:rPr>
                <w:sz w:val="24"/>
                <w:szCs w:val="24"/>
              </w:rPr>
            </w:pPr>
            <w:r>
              <w:rPr>
                <w:sz w:val="24"/>
                <w:szCs w:val="24"/>
              </w:rPr>
              <w:t xml:space="preserve">Susanna Britz from </w:t>
            </w:r>
            <w:proofErr w:type="spellStart"/>
            <w:r>
              <w:rPr>
                <w:sz w:val="24"/>
                <w:szCs w:val="24"/>
              </w:rPr>
              <w:t>Mazars</w:t>
            </w:r>
            <w:proofErr w:type="spellEnd"/>
            <w:r>
              <w:rPr>
                <w:sz w:val="24"/>
                <w:szCs w:val="24"/>
              </w:rPr>
              <w:t xml:space="preserve"> presented on a report on the current and proposed measures for the oversight of Service Delivery Company (SDC) grants. The report was commissioned following CIB’s non-compliance with Circular 13/14 in allowing the SDCs to retain and spend surplus funding. Susanna noted that the proposed new measures include a quarterly report to the Board on variances in the SDCs and that the new allocations sub-group will oversee the process. Four recommendations are made in the report, including that a materiality threshold for variances be included and that the different groups involved in oversight need clarity on their roles. It was noted that, subject to the implementation of the </w:t>
            </w:r>
            <w:r>
              <w:rPr>
                <w:sz w:val="24"/>
                <w:szCs w:val="24"/>
              </w:rPr>
              <w:lastRenderedPageBreak/>
              <w:t>proposed measures and recommendations, the Board would have reasonable oversight of the SDC grant process.</w:t>
            </w:r>
          </w:p>
          <w:p w14:paraId="5FEABFF7" w14:textId="22D70085" w:rsidR="009B3936" w:rsidRDefault="009B3936" w:rsidP="00901471">
            <w:pPr>
              <w:jc w:val="both"/>
              <w:rPr>
                <w:sz w:val="24"/>
                <w:szCs w:val="24"/>
              </w:rPr>
            </w:pPr>
          </w:p>
          <w:p w14:paraId="14868DF4" w14:textId="6EAF576F" w:rsidR="001072AB" w:rsidRDefault="009B3936" w:rsidP="00901471">
            <w:pPr>
              <w:jc w:val="both"/>
              <w:rPr>
                <w:sz w:val="24"/>
                <w:szCs w:val="24"/>
              </w:rPr>
            </w:pPr>
            <w:r>
              <w:rPr>
                <w:sz w:val="24"/>
                <w:szCs w:val="24"/>
              </w:rPr>
              <w:t>The Board asked that a number of points be included in the report, including that a variance level would be explored</w:t>
            </w:r>
            <w:r w:rsidR="001072AB">
              <w:rPr>
                <w:sz w:val="24"/>
                <w:szCs w:val="24"/>
              </w:rPr>
              <w:t xml:space="preserve">, </w:t>
            </w:r>
            <w:r>
              <w:rPr>
                <w:sz w:val="24"/>
                <w:szCs w:val="24"/>
              </w:rPr>
              <w:t>that Board oversight of the management letter from the Comptroller and Auditor General be acknowledged</w:t>
            </w:r>
            <w:r w:rsidR="001072AB">
              <w:rPr>
                <w:sz w:val="24"/>
                <w:szCs w:val="24"/>
              </w:rPr>
              <w:t>, that it is noted that the allocations sub-group has been established and that the CIB structure is being changed through a reorganisation process</w:t>
            </w:r>
            <w:r>
              <w:rPr>
                <w:sz w:val="24"/>
                <w:szCs w:val="24"/>
              </w:rPr>
              <w:t xml:space="preserve">. </w:t>
            </w:r>
            <w:r w:rsidR="001072AB">
              <w:rPr>
                <w:sz w:val="24"/>
                <w:szCs w:val="24"/>
              </w:rPr>
              <w:t>A revised version of the report should be sent to the Finance, Audit and Risk Committee and then to the next Board meeting. The final report could be sent to the DSP and/or DPER ahead of the estimates process for Budget 2023.</w:t>
            </w:r>
          </w:p>
          <w:p w14:paraId="4D30983C" w14:textId="77777777" w:rsidR="001072AB" w:rsidRDefault="001072AB" w:rsidP="00901471">
            <w:pPr>
              <w:jc w:val="both"/>
              <w:rPr>
                <w:sz w:val="24"/>
                <w:szCs w:val="24"/>
              </w:rPr>
            </w:pPr>
          </w:p>
          <w:p w14:paraId="2D3BBC65" w14:textId="11ADA21B" w:rsidR="009B3936" w:rsidRDefault="001072AB" w:rsidP="00901471">
            <w:pPr>
              <w:jc w:val="both"/>
              <w:rPr>
                <w:sz w:val="24"/>
                <w:szCs w:val="24"/>
              </w:rPr>
            </w:pPr>
            <w:r>
              <w:rPr>
                <w:sz w:val="24"/>
                <w:szCs w:val="24"/>
              </w:rPr>
              <w:t xml:space="preserve">It was agreed that the allocations sub-group of the Finance, Audit and Risk Committee would continue until the end of 2022 and that, if possible, </w:t>
            </w:r>
            <w:proofErr w:type="spellStart"/>
            <w:r>
              <w:rPr>
                <w:sz w:val="24"/>
                <w:szCs w:val="24"/>
              </w:rPr>
              <w:t>Mazars</w:t>
            </w:r>
            <w:proofErr w:type="spellEnd"/>
            <w:r>
              <w:rPr>
                <w:sz w:val="24"/>
                <w:szCs w:val="24"/>
              </w:rPr>
              <w:t xml:space="preserve"> would be asked to undertake a follow-up report in Q4 2022.</w:t>
            </w:r>
          </w:p>
          <w:p w14:paraId="07BA617E" w14:textId="44593210" w:rsidR="001072AB" w:rsidRDefault="001072AB" w:rsidP="00901471">
            <w:pPr>
              <w:jc w:val="both"/>
              <w:rPr>
                <w:sz w:val="24"/>
                <w:szCs w:val="24"/>
              </w:rPr>
            </w:pPr>
          </w:p>
          <w:p w14:paraId="74876603" w14:textId="1843CA28" w:rsidR="00156BB7" w:rsidRDefault="001072AB" w:rsidP="00901471">
            <w:pPr>
              <w:jc w:val="both"/>
              <w:rPr>
                <w:sz w:val="24"/>
                <w:szCs w:val="24"/>
              </w:rPr>
            </w:pPr>
            <w:r>
              <w:rPr>
                <w:sz w:val="24"/>
                <w:szCs w:val="24"/>
              </w:rPr>
              <w:t xml:space="preserve">It was asked that other audit reports from </w:t>
            </w:r>
            <w:proofErr w:type="spellStart"/>
            <w:r>
              <w:rPr>
                <w:sz w:val="24"/>
                <w:szCs w:val="24"/>
              </w:rPr>
              <w:t>Mazars</w:t>
            </w:r>
            <w:proofErr w:type="spellEnd"/>
            <w:r>
              <w:rPr>
                <w:sz w:val="24"/>
                <w:szCs w:val="24"/>
              </w:rPr>
              <w:t xml:space="preserve"> be shared with the Board, preferably through an online Board papers system. </w:t>
            </w:r>
          </w:p>
          <w:p w14:paraId="3A4C4620" w14:textId="51102C7C" w:rsidR="00156BB7" w:rsidRDefault="00156BB7" w:rsidP="00901471">
            <w:pPr>
              <w:jc w:val="both"/>
              <w:rPr>
                <w:sz w:val="24"/>
                <w:szCs w:val="24"/>
              </w:rPr>
            </w:pPr>
          </w:p>
        </w:tc>
      </w:tr>
      <w:tr w:rsidR="00276E40" w:rsidRPr="00DD39EE" w14:paraId="016D7A48" w14:textId="77777777" w:rsidTr="2CD31B49">
        <w:tc>
          <w:tcPr>
            <w:tcW w:w="824" w:type="dxa"/>
            <w:tcBorders>
              <w:top w:val="dotted" w:sz="4" w:space="0" w:color="auto"/>
              <w:bottom w:val="dotted" w:sz="4" w:space="0" w:color="auto"/>
            </w:tcBorders>
          </w:tcPr>
          <w:p w14:paraId="0BC431E1" w14:textId="6AD0C090" w:rsidR="00276E40" w:rsidRPr="00C37BAC" w:rsidRDefault="00156BB7" w:rsidP="00081E82">
            <w:pPr>
              <w:rPr>
                <w:b/>
                <w:sz w:val="24"/>
                <w:szCs w:val="24"/>
              </w:rPr>
            </w:pPr>
            <w:r w:rsidRPr="00C37BAC">
              <w:rPr>
                <w:b/>
                <w:sz w:val="24"/>
                <w:szCs w:val="24"/>
              </w:rPr>
              <w:lastRenderedPageBreak/>
              <w:t>5</w:t>
            </w:r>
          </w:p>
        </w:tc>
        <w:tc>
          <w:tcPr>
            <w:tcW w:w="8192" w:type="dxa"/>
            <w:tcBorders>
              <w:top w:val="dotted" w:sz="4" w:space="0" w:color="auto"/>
              <w:bottom w:val="dotted" w:sz="4" w:space="0" w:color="auto"/>
            </w:tcBorders>
          </w:tcPr>
          <w:p w14:paraId="00BA2D6E" w14:textId="2795A741" w:rsidR="00276E40" w:rsidRPr="00C37BAC" w:rsidRDefault="00156BB7" w:rsidP="006A2F13">
            <w:pPr>
              <w:jc w:val="both"/>
              <w:rPr>
                <w:b/>
                <w:sz w:val="24"/>
                <w:szCs w:val="24"/>
              </w:rPr>
            </w:pPr>
            <w:r w:rsidRPr="00C37BAC">
              <w:rPr>
                <w:b/>
                <w:sz w:val="24"/>
                <w:szCs w:val="24"/>
              </w:rPr>
              <w:t>Finance Matters</w:t>
            </w:r>
          </w:p>
        </w:tc>
      </w:tr>
      <w:tr w:rsidR="00276E40" w:rsidRPr="00DD39EE" w14:paraId="26C69447" w14:textId="77777777" w:rsidTr="2CD31B49">
        <w:tc>
          <w:tcPr>
            <w:tcW w:w="824" w:type="dxa"/>
            <w:tcBorders>
              <w:top w:val="dotted" w:sz="4" w:space="0" w:color="auto"/>
              <w:bottom w:val="dotted" w:sz="4" w:space="0" w:color="auto"/>
            </w:tcBorders>
          </w:tcPr>
          <w:p w14:paraId="5559D4D6" w14:textId="06E085EC" w:rsidR="00276E40" w:rsidRDefault="00C37BAC" w:rsidP="00081E82">
            <w:pPr>
              <w:rPr>
                <w:sz w:val="24"/>
                <w:szCs w:val="24"/>
              </w:rPr>
            </w:pPr>
            <w:r>
              <w:rPr>
                <w:sz w:val="24"/>
                <w:szCs w:val="24"/>
              </w:rPr>
              <w:t>5.1</w:t>
            </w:r>
          </w:p>
        </w:tc>
        <w:tc>
          <w:tcPr>
            <w:tcW w:w="8192" w:type="dxa"/>
            <w:tcBorders>
              <w:top w:val="dotted" w:sz="4" w:space="0" w:color="auto"/>
              <w:bottom w:val="dotted" w:sz="4" w:space="0" w:color="auto"/>
            </w:tcBorders>
          </w:tcPr>
          <w:p w14:paraId="7246F233" w14:textId="010ED332" w:rsidR="00276E40" w:rsidRPr="00C37BAC" w:rsidRDefault="00AA280F" w:rsidP="006A2F13">
            <w:pPr>
              <w:jc w:val="both"/>
              <w:rPr>
                <w:sz w:val="24"/>
                <w:szCs w:val="24"/>
                <w:u w:val="single"/>
              </w:rPr>
            </w:pPr>
            <w:r>
              <w:rPr>
                <w:sz w:val="24"/>
                <w:szCs w:val="24"/>
                <w:u w:val="single"/>
              </w:rPr>
              <w:t>Risk Management</w:t>
            </w:r>
          </w:p>
        </w:tc>
      </w:tr>
      <w:tr w:rsidR="00276E40" w:rsidRPr="00DD39EE" w14:paraId="6A010408" w14:textId="77777777" w:rsidTr="2CD31B49">
        <w:tc>
          <w:tcPr>
            <w:tcW w:w="824" w:type="dxa"/>
            <w:tcBorders>
              <w:top w:val="dotted" w:sz="4" w:space="0" w:color="auto"/>
              <w:bottom w:val="dotted" w:sz="4" w:space="0" w:color="auto"/>
            </w:tcBorders>
          </w:tcPr>
          <w:p w14:paraId="30A49E9B" w14:textId="7BFE5BF8" w:rsidR="00276E40" w:rsidRDefault="00C37BAC" w:rsidP="00081E82">
            <w:pPr>
              <w:rPr>
                <w:sz w:val="24"/>
                <w:szCs w:val="24"/>
              </w:rPr>
            </w:pPr>
            <w:r>
              <w:rPr>
                <w:sz w:val="24"/>
                <w:szCs w:val="24"/>
              </w:rPr>
              <w:t>5.1.1</w:t>
            </w:r>
          </w:p>
        </w:tc>
        <w:tc>
          <w:tcPr>
            <w:tcW w:w="8192" w:type="dxa"/>
            <w:tcBorders>
              <w:top w:val="dotted" w:sz="4" w:space="0" w:color="auto"/>
              <w:bottom w:val="dotted" w:sz="4" w:space="0" w:color="auto"/>
            </w:tcBorders>
          </w:tcPr>
          <w:p w14:paraId="77DE37AA" w14:textId="1514AFC0" w:rsidR="00C37BAC" w:rsidRDefault="00AA280F" w:rsidP="00C37BAC">
            <w:pPr>
              <w:jc w:val="both"/>
              <w:rPr>
                <w:sz w:val="24"/>
                <w:szCs w:val="24"/>
              </w:rPr>
            </w:pPr>
            <w:r>
              <w:rPr>
                <w:sz w:val="24"/>
                <w:szCs w:val="24"/>
              </w:rPr>
              <w:t>There was no update on risk management other than that the revised risk register will be presented to the meeting of the Board in March</w:t>
            </w:r>
            <w:r w:rsidR="00C37BAC">
              <w:rPr>
                <w:sz w:val="24"/>
                <w:szCs w:val="24"/>
              </w:rPr>
              <w:t>.</w:t>
            </w:r>
          </w:p>
          <w:p w14:paraId="36655F2D" w14:textId="528949BA" w:rsidR="00276E40" w:rsidRDefault="00C37BAC" w:rsidP="00C37BAC">
            <w:pPr>
              <w:jc w:val="both"/>
              <w:rPr>
                <w:sz w:val="24"/>
                <w:szCs w:val="24"/>
              </w:rPr>
            </w:pPr>
            <w:r>
              <w:rPr>
                <w:sz w:val="24"/>
                <w:szCs w:val="24"/>
              </w:rPr>
              <w:t xml:space="preserve"> </w:t>
            </w:r>
          </w:p>
        </w:tc>
      </w:tr>
      <w:tr w:rsidR="00C37BAC" w:rsidRPr="00DD39EE" w14:paraId="7411DFB4" w14:textId="77777777" w:rsidTr="2CD31B49">
        <w:tc>
          <w:tcPr>
            <w:tcW w:w="824" w:type="dxa"/>
            <w:tcBorders>
              <w:top w:val="dotted" w:sz="4" w:space="0" w:color="auto"/>
              <w:bottom w:val="dotted" w:sz="4" w:space="0" w:color="auto"/>
            </w:tcBorders>
          </w:tcPr>
          <w:p w14:paraId="26967A09" w14:textId="6CBD9CCD" w:rsidR="00C37BAC" w:rsidRDefault="00C37BAC" w:rsidP="00081E82">
            <w:pPr>
              <w:rPr>
                <w:sz w:val="24"/>
                <w:szCs w:val="24"/>
              </w:rPr>
            </w:pPr>
            <w:r>
              <w:rPr>
                <w:sz w:val="24"/>
                <w:szCs w:val="24"/>
              </w:rPr>
              <w:t>5.2</w:t>
            </w:r>
          </w:p>
        </w:tc>
        <w:tc>
          <w:tcPr>
            <w:tcW w:w="8192" w:type="dxa"/>
            <w:tcBorders>
              <w:top w:val="dotted" w:sz="4" w:space="0" w:color="auto"/>
              <w:bottom w:val="dotted" w:sz="4" w:space="0" w:color="auto"/>
            </w:tcBorders>
          </w:tcPr>
          <w:p w14:paraId="75D47ED0" w14:textId="41AF5983" w:rsidR="00C37BAC" w:rsidRPr="00C37BAC" w:rsidRDefault="00AA280F" w:rsidP="00C37BAC">
            <w:pPr>
              <w:jc w:val="both"/>
              <w:rPr>
                <w:sz w:val="24"/>
                <w:szCs w:val="24"/>
                <w:u w:val="single"/>
              </w:rPr>
            </w:pPr>
            <w:r>
              <w:rPr>
                <w:sz w:val="24"/>
                <w:szCs w:val="24"/>
                <w:u w:val="single"/>
              </w:rPr>
              <w:t>Management Letter from the Comptroller and Auditor General</w:t>
            </w:r>
          </w:p>
        </w:tc>
      </w:tr>
      <w:tr w:rsidR="00C37BAC" w:rsidRPr="00DD39EE" w14:paraId="37EA5415" w14:textId="77777777" w:rsidTr="2CD31B49">
        <w:tc>
          <w:tcPr>
            <w:tcW w:w="824" w:type="dxa"/>
            <w:tcBorders>
              <w:top w:val="dotted" w:sz="4" w:space="0" w:color="auto"/>
              <w:bottom w:val="dotted" w:sz="4" w:space="0" w:color="auto"/>
            </w:tcBorders>
          </w:tcPr>
          <w:p w14:paraId="5ED1D425" w14:textId="3C56791C" w:rsidR="00C37BAC" w:rsidRDefault="00C37BAC" w:rsidP="00081E82">
            <w:pPr>
              <w:rPr>
                <w:sz w:val="24"/>
                <w:szCs w:val="24"/>
              </w:rPr>
            </w:pPr>
            <w:r>
              <w:rPr>
                <w:sz w:val="24"/>
                <w:szCs w:val="24"/>
              </w:rPr>
              <w:t>5.2.1</w:t>
            </w:r>
          </w:p>
        </w:tc>
        <w:tc>
          <w:tcPr>
            <w:tcW w:w="8192" w:type="dxa"/>
            <w:tcBorders>
              <w:top w:val="dotted" w:sz="4" w:space="0" w:color="auto"/>
              <w:bottom w:val="dotted" w:sz="4" w:space="0" w:color="auto"/>
            </w:tcBorders>
          </w:tcPr>
          <w:p w14:paraId="3DC44DB1" w14:textId="2B14B753" w:rsidR="00C37BAC" w:rsidRDefault="00AA280F" w:rsidP="00C37BAC">
            <w:pPr>
              <w:jc w:val="both"/>
              <w:rPr>
                <w:sz w:val="24"/>
                <w:szCs w:val="24"/>
              </w:rPr>
            </w:pPr>
            <w:r>
              <w:rPr>
                <w:sz w:val="24"/>
                <w:szCs w:val="24"/>
              </w:rPr>
              <w:t>The management letter from the C&amp;AG was circulated in advance of the meeting</w:t>
            </w:r>
            <w:r w:rsidR="00C37BAC">
              <w:rPr>
                <w:sz w:val="24"/>
                <w:szCs w:val="24"/>
              </w:rPr>
              <w:t>.</w:t>
            </w:r>
            <w:r>
              <w:rPr>
                <w:sz w:val="24"/>
                <w:szCs w:val="24"/>
              </w:rPr>
              <w:t xml:space="preserve"> It includes four audit findings, two of which are rated as medium and two of which are rated as low. The medium findings are the non-compliance with Circular 13/14 </w:t>
            </w:r>
            <w:r w:rsidR="005E5BF2">
              <w:rPr>
                <w:sz w:val="24"/>
                <w:szCs w:val="24"/>
              </w:rPr>
              <w:t xml:space="preserve">in relation to surplus funding in the SDCs </w:t>
            </w:r>
            <w:r>
              <w:rPr>
                <w:sz w:val="24"/>
                <w:szCs w:val="24"/>
              </w:rPr>
              <w:t xml:space="preserve">and the </w:t>
            </w:r>
            <w:r w:rsidR="005E5BF2">
              <w:rPr>
                <w:sz w:val="24"/>
                <w:szCs w:val="24"/>
              </w:rPr>
              <w:t>completion</w:t>
            </w:r>
            <w:r>
              <w:rPr>
                <w:sz w:val="24"/>
                <w:szCs w:val="24"/>
              </w:rPr>
              <w:t xml:space="preserve"> </w:t>
            </w:r>
            <w:r w:rsidR="002E6596">
              <w:rPr>
                <w:sz w:val="24"/>
                <w:szCs w:val="24"/>
              </w:rPr>
              <w:t xml:space="preserve">of </w:t>
            </w:r>
            <w:r>
              <w:rPr>
                <w:sz w:val="24"/>
                <w:szCs w:val="24"/>
              </w:rPr>
              <w:t xml:space="preserve">a lease in Kilkenny without </w:t>
            </w:r>
            <w:r w:rsidR="005E5BF2">
              <w:rPr>
                <w:sz w:val="24"/>
                <w:szCs w:val="24"/>
              </w:rPr>
              <w:t>Mi</w:t>
            </w:r>
            <w:r>
              <w:rPr>
                <w:sz w:val="24"/>
                <w:szCs w:val="24"/>
              </w:rPr>
              <w:t>nisterial approval.</w:t>
            </w:r>
          </w:p>
          <w:p w14:paraId="13A600AC" w14:textId="03F3597E" w:rsidR="005A7F22" w:rsidRDefault="005A7F22" w:rsidP="00C37BAC">
            <w:pPr>
              <w:jc w:val="both"/>
              <w:rPr>
                <w:sz w:val="24"/>
                <w:szCs w:val="24"/>
              </w:rPr>
            </w:pPr>
          </w:p>
          <w:p w14:paraId="29BCF21E" w14:textId="181F6E61" w:rsidR="005A7F22" w:rsidRDefault="005A7F22" w:rsidP="00C37BAC">
            <w:pPr>
              <w:jc w:val="both"/>
              <w:rPr>
                <w:sz w:val="24"/>
                <w:szCs w:val="24"/>
              </w:rPr>
            </w:pPr>
            <w:r>
              <w:rPr>
                <w:sz w:val="24"/>
                <w:szCs w:val="24"/>
              </w:rPr>
              <w:t>The Board agreed that the management letter should be forwarded to the Department of Social Protection for their information.</w:t>
            </w:r>
          </w:p>
          <w:p w14:paraId="32C48335" w14:textId="10984CBB" w:rsidR="00C37BAC" w:rsidRDefault="00C37BAC" w:rsidP="00C37BAC">
            <w:pPr>
              <w:jc w:val="both"/>
              <w:rPr>
                <w:sz w:val="24"/>
                <w:szCs w:val="24"/>
              </w:rPr>
            </w:pPr>
          </w:p>
        </w:tc>
      </w:tr>
      <w:tr w:rsidR="005A7F22" w:rsidRPr="00DD39EE" w14:paraId="729F4E4C" w14:textId="77777777" w:rsidTr="2CD31B49">
        <w:tc>
          <w:tcPr>
            <w:tcW w:w="824" w:type="dxa"/>
            <w:tcBorders>
              <w:top w:val="dotted" w:sz="4" w:space="0" w:color="auto"/>
              <w:bottom w:val="dotted" w:sz="4" w:space="0" w:color="auto"/>
            </w:tcBorders>
          </w:tcPr>
          <w:p w14:paraId="61294C05" w14:textId="5295874E" w:rsidR="005A7F22" w:rsidRDefault="005A7F22" w:rsidP="00081E82">
            <w:pPr>
              <w:rPr>
                <w:sz w:val="24"/>
                <w:szCs w:val="24"/>
              </w:rPr>
            </w:pPr>
            <w:r>
              <w:rPr>
                <w:sz w:val="24"/>
                <w:szCs w:val="24"/>
              </w:rPr>
              <w:t>5.3</w:t>
            </w:r>
          </w:p>
        </w:tc>
        <w:tc>
          <w:tcPr>
            <w:tcW w:w="8192" w:type="dxa"/>
            <w:tcBorders>
              <w:top w:val="dotted" w:sz="4" w:space="0" w:color="auto"/>
              <w:bottom w:val="dotted" w:sz="4" w:space="0" w:color="auto"/>
            </w:tcBorders>
          </w:tcPr>
          <w:p w14:paraId="08565248" w14:textId="40AC0182" w:rsidR="005A7F22" w:rsidRPr="00AA32F2" w:rsidRDefault="00AA32F2" w:rsidP="00C37BAC">
            <w:pPr>
              <w:jc w:val="both"/>
              <w:rPr>
                <w:sz w:val="24"/>
                <w:szCs w:val="24"/>
                <w:u w:val="single"/>
              </w:rPr>
            </w:pPr>
            <w:r w:rsidRPr="00AA32F2">
              <w:rPr>
                <w:sz w:val="24"/>
                <w:szCs w:val="24"/>
                <w:u w:val="single"/>
              </w:rPr>
              <w:t>Outturn for 2021</w:t>
            </w:r>
          </w:p>
        </w:tc>
      </w:tr>
      <w:tr w:rsidR="005A7F22" w:rsidRPr="00DD39EE" w14:paraId="70E5C065" w14:textId="77777777" w:rsidTr="2CD31B49">
        <w:tc>
          <w:tcPr>
            <w:tcW w:w="824" w:type="dxa"/>
            <w:tcBorders>
              <w:top w:val="dotted" w:sz="4" w:space="0" w:color="auto"/>
              <w:bottom w:val="dotted" w:sz="4" w:space="0" w:color="auto"/>
            </w:tcBorders>
          </w:tcPr>
          <w:p w14:paraId="182EC105" w14:textId="31BEBEDD" w:rsidR="005A7F22" w:rsidRDefault="005A7F22" w:rsidP="00081E82">
            <w:pPr>
              <w:rPr>
                <w:sz w:val="24"/>
                <w:szCs w:val="24"/>
              </w:rPr>
            </w:pPr>
            <w:r>
              <w:rPr>
                <w:sz w:val="24"/>
                <w:szCs w:val="24"/>
              </w:rPr>
              <w:t>5.3.1</w:t>
            </w:r>
          </w:p>
        </w:tc>
        <w:tc>
          <w:tcPr>
            <w:tcW w:w="8192" w:type="dxa"/>
            <w:tcBorders>
              <w:top w:val="dotted" w:sz="4" w:space="0" w:color="auto"/>
              <w:bottom w:val="dotted" w:sz="4" w:space="0" w:color="auto"/>
            </w:tcBorders>
          </w:tcPr>
          <w:p w14:paraId="76713B2E" w14:textId="69DFAD3C" w:rsidR="005A7F22" w:rsidRDefault="002E6596" w:rsidP="00C37BAC">
            <w:pPr>
              <w:jc w:val="both"/>
              <w:rPr>
                <w:sz w:val="24"/>
                <w:szCs w:val="24"/>
              </w:rPr>
            </w:pPr>
            <w:r>
              <w:rPr>
                <w:sz w:val="24"/>
                <w:szCs w:val="24"/>
              </w:rPr>
              <w:t xml:space="preserve">The excess of income over expenditure at the end of 2021 was €1.732m, after the drawdown in December was reduced by €934,408. Larger variances included contingency funds, </w:t>
            </w:r>
            <w:proofErr w:type="spellStart"/>
            <w:r>
              <w:rPr>
                <w:sz w:val="24"/>
                <w:szCs w:val="24"/>
              </w:rPr>
              <w:t>Abhaile</w:t>
            </w:r>
            <w:proofErr w:type="spellEnd"/>
            <w:r>
              <w:rPr>
                <w:sz w:val="24"/>
                <w:szCs w:val="24"/>
              </w:rPr>
              <w:t>, ICT and building repairs and maintenance. Income received during 2021 was reduced as a result of the return of surplus funding from the SDCs.</w:t>
            </w:r>
            <w:r w:rsidR="00FE3357">
              <w:rPr>
                <w:sz w:val="24"/>
                <w:szCs w:val="24"/>
              </w:rPr>
              <w:t xml:space="preserve"> The SDCs carried forward surplus funding of €2.277m into 2022, with particular underspends related to COVID-19 and vacancies carried during the implementation of a staffing strategy. </w:t>
            </w:r>
          </w:p>
          <w:p w14:paraId="3994F4AB" w14:textId="2BF71DC9" w:rsidR="00FE3357" w:rsidRDefault="00FE3357" w:rsidP="00C37BAC">
            <w:pPr>
              <w:jc w:val="both"/>
              <w:rPr>
                <w:sz w:val="24"/>
                <w:szCs w:val="24"/>
              </w:rPr>
            </w:pPr>
          </w:p>
          <w:p w14:paraId="423E683C" w14:textId="491108B5" w:rsidR="00FE3357" w:rsidRDefault="00FE3357" w:rsidP="00C37BAC">
            <w:pPr>
              <w:jc w:val="both"/>
              <w:rPr>
                <w:sz w:val="24"/>
                <w:szCs w:val="24"/>
              </w:rPr>
            </w:pPr>
            <w:r>
              <w:rPr>
                <w:sz w:val="24"/>
                <w:szCs w:val="24"/>
              </w:rPr>
              <w:t>The Board asked that an agenda item in June be dedicated to budget strategy for 2023.</w:t>
            </w:r>
          </w:p>
          <w:p w14:paraId="54AFA1F9" w14:textId="69B240EA" w:rsidR="002E6596" w:rsidRDefault="002E6596" w:rsidP="00C37BAC">
            <w:pPr>
              <w:jc w:val="both"/>
              <w:rPr>
                <w:sz w:val="24"/>
                <w:szCs w:val="24"/>
              </w:rPr>
            </w:pPr>
          </w:p>
        </w:tc>
      </w:tr>
      <w:tr w:rsidR="00220C03" w:rsidRPr="00DD39EE" w14:paraId="731593AB" w14:textId="77777777" w:rsidTr="2CD31B49">
        <w:tc>
          <w:tcPr>
            <w:tcW w:w="824" w:type="dxa"/>
            <w:tcBorders>
              <w:top w:val="dotted" w:sz="4" w:space="0" w:color="auto"/>
              <w:bottom w:val="dotted" w:sz="4" w:space="0" w:color="auto"/>
            </w:tcBorders>
          </w:tcPr>
          <w:p w14:paraId="53B8541B" w14:textId="3A06ECDC" w:rsidR="00220C03" w:rsidRPr="00220C03" w:rsidRDefault="00220C03" w:rsidP="00081E82">
            <w:pPr>
              <w:rPr>
                <w:b/>
                <w:sz w:val="24"/>
                <w:szCs w:val="24"/>
              </w:rPr>
            </w:pPr>
            <w:r w:rsidRPr="00220C03">
              <w:rPr>
                <w:b/>
                <w:sz w:val="24"/>
                <w:szCs w:val="24"/>
              </w:rPr>
              <w:t>6</w:t>
            </w:r>
          </w:p>
        </w:tc>
        <w:tc>
          <w:tcPr>
            <w:tcW w:w="8192" w:type="dxa"/>
            <w:tcBorders>
              <w:top w:val="dotted" w:sz="4" w:space="0" w:color="auto"/>
              <w:bottom w:val="dotted" w:sz="4" w:space="0" w:color="auto"/>
            </w:tcBorders>
          </w:tcPr>
          <w:p w14:paraId="617F7E1A" w14:textId="1215580D" w:rsidR="00220C03" w:rsidRPr="00220C03" w:rsidRDefault="00220C03" w:rsidP="00C37BAC">
            <w:pPr>
              <w:jc w:val="both"/>
              <w:rPr>
                <w:b/>
                <w:sz w:val="24"/>
                <w:szCs w:val="24"/>
              </w:rPr>
            </w:pPr>
            <w:r w:rsidRPr="00220C03">
              <w:rPr>
                <w:b/>
                <w:sz w:val="24"/>
                <w:szCs w:val="24"/>
              </w:rPr>
              <w:t>Board and Committees</w:t>
            </w:r>
          </w:p>
        </w:tc>
      </w:tr>
      <w:tr w:rsidR="00220C03" w:rsidRPr="00DD39EE" w14:paraId="776BD03B" w14:textId="77777777" w:rsidTr="2CD31B49">
        <w:tc>
          <w:tcPr>
            <w:tcW w:w="824" w:type="dxa"/>
            <w:tcBorders>
              <w:top w:val="dotted" w:sz="4" w:space="0" w:color="auto"/>
              <w:bottom w:val="dotted" w:sz="4" w:space="0" w:color="auto"/>
            </w:tcBorders>
          </w:tcPr>
          <w:p w14:paraId="6619D3B0" w14:textId="01592AFB" w:rsidR="00220C03" w:rsidRDefault="00220C03" w:rsidP="00081E82">
            <w:pPr>
              <w:rPr>
                <w:sz w:val="24"/>
                <w:szCs w:val="24"/>
              </w:rPr>
            </w:pPr>
            <w:r>
              <w:rPr>
                <w:sz w:val="24"/>
                <w:szCs w:val="24"/>
              </w:rPr>
              <w:lastRenderedPageBreak/>
              <w:t>6.1</w:t>
            </w:r>
          </w:p>
        </w:tc>
        <w:tc>
          <w:tcPr>
            <w:tcW w:w="8192" w:type="dxa"/>
            <w:tcBorders>
              <w:top w:val="dotted" w:sz="4" w:space="0" w:color="auto"/>
              <w:bottom w:val="dotted" w:sz="4" w:space="0" w:color="auto"/>
            </w:tcBorders>
          </w:tcPr>
          <w:p w14:paraId="0E8707BD" w14:textId="77777777" w:rsidR="00220C03" w:rsidRDefault="009E5012" w:rsidP="00C37BAC">
            <w:pPr>
              <w:jc w:val="both"/>
              <w:rPr>
                <w:sz w:val="24"/>
                <w:szCs w:val="24"/>
              </w:rPr>
            </w:pPr>
            <w:r>
              <w:rPr>
                <w:sz w:val="24"/>
                <w:szCs w:val="24"/>
              </w:rPr>
              <w:t>A draft schedule of Board agenda items was circulated in advance of the meeting, with the suggestion that the meeting in June could be held off-site and in-person. This was agreed by the Board.</w:t>
            </w:r>
          </w:p>
          <w:p w14:paraId="148B7072" w14:textId="77777777" w:rsidR="009E5012" w:rsidRDefault="009E5012" w:rsidP="00C37BAC">
            <w:pPr>
              <w:jc w:val="both"/>
              <w:rPr>
                <w:sz w:val="24"/>
                <w:szCs w:val="24"/>
              </w:rPr>
            </w:pPr>
          </w:p>
          <w:p w14:paraId="768A08AE" w14:textId="6F4173FF" w:rsidR="009E5012" w:rsidRDefault="009E5012" w:rsidP="00C37BAC">
            <w:pPr>
              <w:jc w:val="both"/>
              <w:rPr>
                <w:sz w:val="24"/>
                <w:szCs w:val="24"/>
              </w:rPr>
            </w:pPr>
            <w:r>
              <w:rPr>
                <w:sz w:val="24"/>
                <w:szCs w:val="24"/>
              </w:rPr>
              <w:t>A survey was recently circulated to committee members on the operation of the committees.</w:t>
            </w:r>
            <w:r w:rsidR="00D7621A">
              <w:rPr>
                <w:sz w:val="24"/>
                <w:szCs w:val="24"/>
              </w:rPr>
              <w:t xml:space="preserve"> </w:t>
            </w:r>
            <w:r>
              <w:rPr>
                <w:sz w:val="24"/>
                <w:szCs w:val="24"/>
              </w:rPr>
              <w:t xml:space="preserve">It was agreed that the current committee structure would continue pending the new strategy, at which point it </w:t>
            </w:r>
            <w:r w:rsidR="00D7621A">
              <w:rPr>
                <w:sz w:val="24"/>
                <w:szCs w:val="24"/>
              </w:rPr>
              <w:t>is</w:t>
            </w:r>
            <w:r>
              <w:rPr>
                <w:sz w:val="24"/>
                <w:szCs w:val="24"/>
              </w:rPr>
              <w:t xml:space="preserve"> proposed that the committees </w:t>
            </w:r>
            <w:r w:rsidR="00D7621A">
              <w:rPr>
                <w:sz w:val="24"/>
                <w:szCs w:val="24"/>
              </w:rPr>
              <w:t>will</w:t>
            </w:r>
            <w:r>
              <w:rPr>
                <w:sz w:val="24"/>
                <w:szCs w:val="24"/>
              </w:rPr>
              <w:t xml:space="preserve"> reflect the pillars of the strategy. </w:t>
            </w:r>
            <w:r w:rsidR="002F0600">
              <w:rPr>
                <w:sz w:val="24"/>
                <w:szCs w:val="24"/>
              </w:rPr>
              <w:t xml:space="preserve">The rotating Chair of the Social Policy and Research Committee will also continue, pending receipt of the Periodic Critical Review. </w:t>
            </w:r>
            <w:r>
              <w:rPr>
                <w:sz w:val="24"/>
                <w:szCs w:val="24"/>
              </w:rPr>
              <w:t xml:space="preserve">In the meantime, it was agreed that the temporary sub-groups would continue, </w:t>
            </w:r>
            <w:r w:rsidR="002F0600">
              <w:rPr>
                <w:sz w:val="24"/>
                <w:szCs w:val="24"/>
              </w:rPr>
              <w:t>and</w:t>
            </w:r>
            <w:r>
              <w:rPr>
                <w:sz w:val="24"/>
                <w:szCs w:val="24"/>
              </w:rPr>
              <w:t xml:space="preserve"> the terms of reference for the sub-groups </w:t>
            </w:r>
            <w:r w:rsidR="00D7621A">
              <w:rPr>
                <w:sz w:val="24"/>
                <w:szCs w:val="24"/>
              </w:rPr>
              <w:t xml:space="preserve">(currently the communications and allocations sub-groups) </w:t>
            </w:r>
            <w:r w:rsidR="002F0600">
              <w:rPr>
                <w:sz w:val="24"/>
                <w:szCs w:val="24"/>
              </w:rPr>
              <w:t>were a</w:t>
            </w:r>
            <w:r>
              <w:rPr>
                <w:sz w:val="24"/>
                <w:szCs w:val="24"/>
              </w:rPr>
              <w:t>pproved.</w:t>
            </w:r>
            <w:r w:rsidR="006869EA">
              <w:rPr>
                <w:sz w:val="24"/>
                <w:szCs w:val="24"/>
              </w:rPr>
              <w:t xml:space="preserve"> A sub-group will be established to oversee the development of the strategy later in the year. It was noted that a sub-group may also be required to oversee ICT developments in CIB.</w:t>
            </w:r>
            <w:r w:rsidR="004E60DB">
              <w:rPr>
                <w:sz w:val="24"/>
                <w:szCs w:val="24"/>
              </w:rPr>
              <w:t xml:space="preserve"> The need for sub-groups will be lessened when the committees are aligned with the strategic priorities.</w:t>
            </w:r>
          </w:p>
          <w:p w14:paraId="07DAFEC0" w14:textId="6201B502" w:rsidR="009E5012" w:rsidRDefault="009E5012" w:rsidP="00C37BAC">
            <w:pPr>
              <w:jc w:val="both"/>
              <w:rPr>
                <w:sz w:val="24"/>
                <w:szCs w:val="24"/>
              </w:rPr>
            </w:pPr>
          </w:p>
        </w:tc>
      </w:tr>
      <w:tr w:rsidR="00C37BAC" w:rsidRPr="00DD39EE" w14:paraId="4F75BBB9" w14:textId="77777777" w:rsidTr="2CD31B49">
        <w:tc>
          <w:tcPr>
            <w:tcW w:w="824" w:type="dxa"/>
            <w:tcBorders>
              <w:top w:val="dotted" w:sz="4" w:space="0" w:color="auto"/>
              <w:bottom w:val="dotted" w:sz="4" w:space="0" w:color="auto"/>
            </w:tcBorders>
          </w:tcPr>
          <w:p w14:paraId="7ACD67CA" w14:textId="01FE479D" w:rsidR="00C37BAC" w:rsidRPr="00C37BAC" w:rsidRDefault="003F73CA" w:rsidP="00081E82">
            <w:pPr>
              <w:rPr>
                <w:b/>
                <w:sz w:val="24"/>
                <w:szCs w:val="24"/>
              </w:rPr>
            </w:pPr>
            <w:r>
              <w:rPr>
                <w:b/>
                <w:sz w:val="24"/>
                <w:szCs w:val="24"/>
              </w:rPr>
              <w:t>7</w:t>
            </w:r>
          </w:p>
        </w:tc>
        <w:tc>
          <w:tcPr>
            <w:tcW w:w="8192" w:type="dxa"/>
            <w:tcBorders>
              <w:top w:val="dotted" w:sz="4" w:space="0" w:color="auto"/>
              <w:bottom w:val="dotted" w:sz="4" w:space="0" w:color="auto"/>
            </w:tcBorders>
          </w:tcPr>
          <w:p w14:paraId="3513B0E3" w14:textId="05E883C0" w:rsidR="00C37BAC" w:rsidRPr="00C37BAC" w:rsidRDefault="00C37BAC" w:rsidP="00C37BAC">
            <w:pPr>
              <w:jc w:val="both"/>
              <w:rPr>
                <w:b/>
                <w:sz w:val="24"/>
                <w:szCs w:val="24"/>
              </w:rPr>
            </w:pPr>
            <w:r w:rsidRPr="00C37BAC">
              <w:rPr>
                <w:b/>
                <w:sz w:val="24"/>
                <w:szCs w:val="24"/>
              </w:rPr>
              <w:t>Committee Reports</w:t>
            </w:r>
          </w:p>
        </w:tc>
      </w:tr>
      <w:tr w:rsidR="00C37BAC" w:rsidRPr="00DD39EE" w14:paraId="47A7AD11" w14:textId="77777777" w:rsidTr="2CD31B49">
        <w:tc>
          <w:tcPr>
            <w:tcW w:w="824" w:type="dxa"/>
            <w:tcBorders>
              <w:top w:val="dotted" w:sz="4" w:space="0" w:color="auto"/>
              <w:bottom w:val="dotted" w:sz="4" w:space="0" w:color="auto"/>
            </w:tcBorders>
          </w:tcPr>
          <w:p w14:paraId="4AF13342" w14:textId="2D5FF07F" w:rsidR="00C37BAC" w:rsidRDefault="003F73CA" w:rsidP="00081E82">
            <w:pPr>
              <w:rPr>
                <w:sz w:val="24"/>
                <w:szCs w:val="24"/>
              </w:rPr>
            </w:pPr>
            <w:r>
              <w:rPr>
                <w:sz w:val="24"/>
                <w:szCs w:val="24"/>
              </w:rPr>
              <w:t>7</w:t>
            </w:r>
            <w:r w:rsidR="00C37BAC">
              <w:rPr>
                <w:sz w:val="24"/>
                <w:szCs w:val="24"/>
              </w:rPr>
              <w:t>.1</w:t>
            </w:r>
          </w:p>
        </w:tc>
        <w:tc>
          <w:tcPr>
            <w:tcW w:w="8192" w:type="dxa"/>
            <w:tcBorders>
              <w:top w:val="dotted" w:sz="4" w:space="0" w:color="auto"/>
              <w:bottom w:val="dotted" w:sz="4" w:space="0" w:color="auto"/>
            </w:tcBorders>
          </w:tcPr>
          <w:p w14:paraId="22483861" w14:textId="0E395D77" w:rsidR="00C37BAC" w:rsidRPr="00C37BAC" w:rsidRDefault="00767877" w:rsidP="00C37BAC">
            <w:pPr>
              <w:jc w:val="both"/>
              <w:rPr>
                <w:sz w:val="24"/>
                <w:szCs w:val="24"/>
                <w:u w:val="single"/>
              </w:rPr>
            </w:pPr>
            <w:r>
              <w:rPr>
                <w:sz w:val="24"/>
                <w:szCs w:val="24"/>
                <w:u w:val="single"/>
              </w:rPr>
              <w:t>Finance, Audit and Risk</w:t>
            </w:r>
            <w:r w:rsidR="00C37BAC" w:rsidRPr="00C37BAC">
              <w:rPr>
                <w:sz w:val="24"/>
                <w:szCs w:val="24"/>
                <w:u w:val="single"/>
              </w:rPr>
              <w:t xml:space="preserve"> Committee</w:t>
            </w:r>
          </w:p>
        </w:tc>
      </w:tr>
      <w:tr w:rsidR="00C37BAC" w:rsidRPr="00DD39EE" w14:paraId="48F81A53" w14:textId="77777777" w:rsidTr="2CD31B49">
        <w:tc>
          <w:tcPr>
            <w:tcW w:w="824" w:type="dxa"/>
            <w:tcBorders>
              <w:top w:val="dotted" w:sz="4" w:space="0" w:color="auto"/>
              <w:bottom w:val="dotted" w:sz="4" w:space="0" w:color="auto"/>
            </w:tcBorders>
          </w:tcPr>
          <w:p w14:paraId="41609DB9" w14:textId="7F2F842E" w:rsidR="00C37BAC" w:rsidRDefault="003F73CA" w:rsidP="00081E82">
            <w:pPr>
              <w:rPr>
                <w:sz w:val="24"/>
                <w:szCs w:val="24"/>
              </w:rPr>
            </w:pPr>
            <w:r>
              <w:rPr>
                <w:sz w:val="24"/>
                <w:szCs w:val="24"/>
              </w:rPr>
              <w:t>7</w:t>
            </w:r>
            <w:r w:rsidR="00C37BAC">
              <w:rPr>
                <w:sz w:val="24"/>
                <w:szCs w:val="24"/>
              </w:rPr>
              <w:t>.1.1</w:t>
            </w:r>
          </w:p>
        </w:tc>
        <w:tc>
          <w:tcPr>
            <w:tcW w:w="8192" w:type="dxa"/>
            <w:tcBorders>
              <w:top w:val="dotted" w:sz="4" w:space="0" w:color="auto"/>
              <w:bottom w:val="dotted" w:sz="4" w:space="0" w:color="auto"/>
            </w:tcBorders>
          </w:tcPr>
          <w:p w14:paraId="40EA0294" w14:textId="15B8CD6F" w:rsidR="00071680" w:rsidRDefault="00C37BAC" w:rsidP="00071680">
            <w:pPr>
              <w:jc w:val="both"/>
              <w:rPr>
                <w:sz w:val="24"/>
                <w:szCs w:val="24"/>
              </w:rPr>
            </w:pPr>
            <w:r>
              <w:rPr>
                <w:sz w:val="24"/>
                <w:szCs w:val="24"/>
              </w:rPr>
              <w:t xml:space="preserve">The Committee met on </w:t>
            </w:r>
            <w:r w:rsidR="00A64BC8">
              <w:rPr>
                <w:sz w:val="24"/>
                <w:szCs w:val="24"/>
              </w:rPr>
              <w:t>19 January 2022 and discussed CIB’s charity status, two internal audit reports, the outturn for 2021, the Annual Financial Statements for 2021, and delays in some of the mitigation measures proposed for ICT cybersecurity risks. The Committee agreed to convene a meeting of the allocations sub-group on 2 February 2022. A note of the meeting was circulated to the Board.</w:t>
            </w:r>
          </w:p>
          <w:p w14:paraId="328F929B" w14:textId="196B3557" w:rsidR="00C37BAC" w:rsidRDefault="00C37BAC" w:rsidP="00071680">
            <w:pPr>
              <w:jc w:val="both"/>
              <w:rPr>
                <w:sz w:val="24"/>
                <w:szCs w:val="24"/>
              </w:rPr>
            </w:pPr>
            <w:r>
              <w:rPr>
                <w:sz w:val="24"/>
                <w:szCs w:val="24"/>
              </w:rPr>
              <w:t xml:space="preserve">  </w:t>
            </w:r>
          </w:p>
        </w:tc>
      </w:tr>
      <w:tr w:rsidR="00071680" w:rsidRPr="00DD39EE" w14:paraId="665EC1CC" w14:textId="77777777" w:rsidTr="2CD31B49">
        <w:tc>
          <w:tcPr>
            <w:tcW w:w="824" w:type="dxa"/>
            <w:tcBorders>
              <w:top w:val="dotted" w:sz="4" w:space="0" w:color="auto"/>
              <w:bottom w:val="dotted" w:sz="4" w:space="0" w:color="auto"/>
            </w:tcBorders>
          </w:tcPr>
          <w:p w14:paraId="61CBC97F" w14:textId="3752D4AC" w:rsidR="00071680" w:rsidRDefault="003F73CA" w:rsidP="00081E82">
            <w:pPr>
              <w:rPr>
                <w:sz w:val="24"/>
                <w:szCs w:val="24"/>
              </w:rPr>
            </w:pPr>
            <w:r>
              <w:rPr>
                <w:sz w:val="24"/>
                <w:szCs w:val="24"/>
              </w:rPr>
              <w:t>7</w:t>
            </w:r>
            <w:r w:rsidR="00071680">
              <w:rPr>
                <w:sz w:val="24"/>
                <w:szCs w:val="24"/>
              </w:rPr>
              <w:t>.2</w:t>
            </w:r>
          </w:p>
        </w:tc>
        <w:tc>
          <w:tcPr>
            <w:tcW w:w="8192" w:type="dxa"/>
            <w:tcBorders>
              <w:top w:val="dotted" w:sz="4" w:space="0" w:color="auto"/>
              <w:bottom w:val="dotted" w:sz="4" w:space="0" w:color="auto"/>
            </w:tcBorders>
          </w:tcPr>
          <w:p w14:paraId="61FDF2F6" w14:textId="40B61DE1" w:rsidR="00071680" w:rsidRPr="00071680" w:rsidRDefault="00071680" w:rsidP="00C37BAC">
            <w:pPr>
              <w:jc w:val="both"/>
              <w:rPr>
                <w:sz w:val="24"/>
                <w:szCs w:val="24"/>
                <w:u w:val="single"/>
              </w:rPr>
            </w:pPr>
            <w:r w:rsidRPr="00071680">
              <w:rPr>
                <w:sz w:val="24"/>
                <w:szCs w:val="24"/>
                <w:u w:val="single"/>
              </w:rPr>
              <w:t>Sub-Groups</w:t>
            </w:r>
          </w:p>
        </w:tc>
      </w:tr>
      <w:tr w:rsidR="00C37BAC" w:rsidRPr="00DD39EE" w14:paraId="377625DA" w14:textId="77777777" w:rsidTr="2CD31B49">
        <w:tc>
          <w:tcPr>
            <w:tcW w:w="824" w:type="dxa"/>
            <w:tcBorders>
              <w:top w:val="dotted" w:sz="4" w:space="0" w:color="auto"/>
              <w:bottom w:val="dotted" w:sz="4" w:space="0" w:color="auto"/>
            </w:tcBorders>
          </w:tcPr>
          <w:p w14:paraId="6A4C3A7F" w14:textId="784CE327" w:rsidR="00C37BAC" w:rsidRDefault="003F73CA" w:rsidP="00081E82">
            <w:pPr>
              <w:rPr>
                <w:sz w:val="24"/>
                <w:szCs w:val="24"/>
              </w:rPr>
            </w:pPr>
            <w:r>
              <w:rPr>
                <w:sz w:val="24"/>
                <w:szCs w:val="24"/>
              </w:rPr>
              <w:t>7</w:t>
            </w:r>
            <w:r w:rsidR="00071680">
              <w:rPr>
                <w:sz w:val="24"/>
                <w:szCs w:val="24"/>
              </w:rPr>
              <w:t>.2.1</w:t>
            </w:r>
          </w:p>
        </w:tc>
        <w:tc>
          <w:tcPr>
            <w:tcW w:w="8192" w:type="dxa"/>
            <w:tcBorders>
              <w:top w:val="dotted" w:sz="4" w:space="0" w:color="auto"/>
              <w:bottom w:val="dotted" w:sz="4" w:space="0" w:color="auto"/>
            </w:tcBorders>
          </w:tcPr>
          <w:p w14:paraId="6846E104" w14:textId="18C60399" w:rsidR="00A64BC8" w:rsidRDefault="00A64BC8" w:rsidP="00C37BAC">
            <w:pPr>
              <w:jc w:val="both"/>
              <w:rPr>
                <w:sz w:val="24"/>
                <w:szCs w:val="24"/>
              </w:rPr>
            </w:pPr>
            <w:r>
              <w:rPr>
                <w:sz w:val="24"/>
                <w:szCs w:val="24"/>
              </w:rPr>
              <w:t>The allocations sub-group of the Finance, Audit and Risk Committee met on 2 February 2022. The sub-group examined the surplus of €2.277m carried forward from 2021 in to 2022 by the SDCs, along with the process for setting and monitoring budgets for the SDCs. The sub-group felt that the measures described represented a coherent and robust process. A note of the meeting was circulated to the Board.</w:t>
            </w:r>
          </w:p>
          <w:p w14:paraId="096D0C1B" w14:textId="18D36797" w:rsidR="00071680" w:rsidRDefault="00071680" w:rsidP="00C37BAC">
            <w:pPr>
              <w:jc w:val="both"/>
              <w:rPr>
                <w:sz w:val="24"/>
                <w:szCs w:val="24"/>
              </w:rPr>
            </w:pPr>
          </w:p>
        </w:tc>
      </w:tr>
      <w:tr w:rsidR="00A64BC8" w:rsidRPr="00DD39EE" w14:paraId="049A5FEF" w14:textId="77777777" w:rsidTr="2CD31B49">
        <w:tc>
          <w:tcPr>
            <w:tcW w:w="824" w:type="dxa"/>
            <w:tcBorders>
              <w:top w:val="dotted" w:sz="4" w:space="0" w:color="auto"/>
              <w:bottom w:val="dotted" w:sz="4" w:space="0" w:color="auto"/>
            </w:tcBorders>
          </w:tcPr>
          <w:p w14:paraId="58448DCB" w14:textId="6664F295" w:rsidR="00A64BC8" w:rsidRDefault="003F73CA" w:rsidP="00081E82">
            <w:pPr>
              <w:rPr>
                <w:sz w:val="24"/>
                <w:szCs w:val="24"/>
              </w:rPr>
            </w:pPr>
            <w:r>
              <w:rPr>
                <w:sz w:val="24"/>
                <w:szCs w:val="24"/>
              </w:rPr>
              <w:t>7</w:t>
            </w:r>
            <w:r w:rsidR="00A64BC8">
              <w:rPr>
                <w:sz w:val="24"/>
                <w:szCs w:val="24"/>
              </w:rPr>
              <w:t>.2.2</w:t>
            </w:r>
          </w:p>
        </w:tc>
        <w:tc>
          <w:tcPr>
            <w:tcW w:w="8192" w:type="dxa"/>
            <w:tcBorders>
              <w:top w:val="dotted" w:sz="4" w:space="0" w:color="auto"/>
              <w:bottom w:val="dotted" w:sz="4" w:space="0" w:color="auto"/>
            </w:tcBorders>
          </w:tcPr>
          <w:p w14:paraId="3828D8CE" w14:textId="77777777" w:rsidR="00A64BC8" w:rsidRDefault="00A64BC8" w:rsidP="00C37BAC">
            <w:pPr>
              <w:jc w:val="both"/>
              <w:rPr>
                <w:sz w:val="24"/>
                <w:szCs w:val="24"/>
              </w:rPr>
            </w:pPr>
            <w:r>
              <w:rPr>
                <w:sz w:val="24"/>
                <w:szCs w:val="24"/>
              </w:rPr>
              <w:t>The communications sub-group of the Board met on 3 February 2022. The sub-group discussed CIB’s transition to Government of Ireland branding, including the timeline and implementation plan. A note on the transition was circulated to the Board.</w:t>
            </w:r>
          </w:p>
          <w:p w14:paraId="59008926" w14:textId="54E389C3" w:rsidR="00A64BC8" w:rsidRDefault="00A64BC8" w:rsidP="00C37BAC">
            <w:pPr>
              <w:jc w:val="both"/>
              <w:rPr>
                <w:sz w:val="24"/>
                <w:szCs w:val="24"/>
              </w:rPr>
            </w:pPr>
          </w:p>
        </w:tc>
      </w:tr>
      <w:tr w:rsidR="00071680" w:rsidRPr="00DD39EE" w14:paraId="453D0BEB" w14:textId="77777777" w:rsidTr="2CD31B49">
        <w:tc>
          <w:tcPr>
            <w:tcW w:w="824" w:type="dxa"/>
            <w:tcBorders>
              <w:top w:val="dotted" w:sz="4" w:space="0" w:color="auto"/>
              <w:bottom w:val="dotted" w:sz="4" w:space="0" w:color="auto"/>
            </w:tcBorders>
          </w:tcPr>
          <w:p w14:paraId="5259608D" w14:textId="7FBED1B1" w:rsidR="00071680" w:rsidRPr="00071680" w:rsidRDefault="003F73CA" w:rsidP="00081E82">
            <w:pPr>
              <w:rPr>
                <w:b/>
                <w:sz w:val="24"/>
                <w:szCs w:val="24"/>
              </w:rPr>
            </w:pPr>
            <w:r>
              <w:rPr>
                <w:b/>
                <w:sz w:val="24"/>
                <w:szCs w:val="24"/>
              </w:rPr>
              <w:t>8</w:t>
            </w:r>
          </w:p>
        </w:tc>
        <w:tc>
          <w:tcPr>
            <w:tcW w:w="8192" w:type="dxa"/>
            <w:tcBorders>
              <w:top w:val="dotted" w:sz="4" w:space="0" w:color="auto"/>
              <w:bottom w:val="dotted" w:sz="4" w:space="0" w:color="auto"/>
            </w:tcBorders>
          </w:tcPr>
          <w:p w14:paraId="49D9D7EA" w14:textId="79AC55FC" w:rsidR="00071680" w:rsidRPr="00071680" w:rsidRDefault="00071680" w:rsidP="00C37BAC">
            <w:pPr>
              <w:jc w:val="both"/>
              <w:rPr>
                <w:b/>
                <w:sz w:val="24"/>
                <w:szCs w:val="24"/>
              </w:rPr>
            </w:pPr>
            <w:r w:rsidRPr="00071680">
              <w:rPr>
                <w:b/>
                <w:sz w:val="24"/>
                <w:szCs w:val="24"/>
              </w:rPr>
              <w:t>AOB</w:t>
            </w:r>
          </w:p>
        </w:tc>
      </w:tr>
      <w:tr w:rsidR="00071680" w:rsidRPr="00DD39EE" w14:paraId="31FF7E5D" w14:textId="77777777" w:rsidTr="2CD31B49">
        <w:tc>
          <w:tcPr>
            <w:tcW w:w="824" w:type="dxa"/>
            <w:tcBorders>
              <w:top w:val="dotted" w:sz="4" w:space="0" w:color="auto"/>
              <w:bottom w:val="dotted" w:sz="4" w:space="0" w:color="auto"/>
            </w:tcBorders>
          </w:tcPr>
          <w:p w14:paraId="32734E40" w14:textId="6AE90387" w:rsidR="00071680" w:rsidRDefault="003F73CA" w:rsidP="00081E82">
            <w:pPr>
              <w:rPr>
                <w:sz w:val="24"/>
                <w:szCs w:val="24"/>
              </w:rPr>
            </w:pPr>
            <w:r>
              <w:rPr>
                <w:sz w:val="24"/>
                <w:szCs w:val="24"/>
              </w:rPr>
              <w:t>8</w:t>
            </w:r>
            <w:r w:rsidR="00071680">
              <w:rPr>
                <w:sz w:val="24"/>
                <w:szCs w:val="24"/>
              </w:rPr>
              <w:t>.1</w:t>
            </w:r>
          </w:p>
        </w:tc>
        <w:tc>
          <w:tcPr>
            <w:tcW w:w="8192" w:type="dxa"/>
            <w:tcBorders>
              <w:top w:val="dotted" w:sz="4" w:space="0" w:color="auto"/>
              <w:bottom w:val="dotted" w:sz="4" w:space="0" w:color="auto"/>
            </w:tcBorders>
          </w:tcPr>
          <w:p w14:paraId="6522AEDA" w14:textId="0744DF0F" w:rsidR="00071680" w:rsidRDefault="00767877" w:rsidP="00071680">
            <w:pPr>
              <w:jc w:val="both"/>
              <w:rPr>
                <w:sz w:val="24"/>
                <w:szCs w:val="24"/>
              </w:rPr>
            </w:pPr>
            <w:r>
              <w:rPr>
                <w:sz w:val="24"/>
                <w:szCs w:val="24"/>
              </w:rPr>
              <w:t>No other business was raised</w:t>
            </w:r>
            <w:r w:rsidR="00071680">
              <w:rPr>
                <w:sz w:val="24"/>
                <w:szCs w:val="24"/>
              </w:rPr>
              <w:t>.</w:t>
            </w:r>
          </w:p>
          <w:p w14:paraId="0C8DABAB" w14:textId="4053AD0D" w:rsidR="00071680" w:rsidRDefault="00071680" w:rsidP="00071680">
            <w:pPr>
              <w:jc w:val="both"/>
              <w:rPr>
                <w:sz w:val="24"/>
                <w:szCs w:val="24"/>
              </w:rPr>
            </w:pPr>
          </w:p>
        </w:tc>
      </w:tr>
      <w:tr w:rsidR="00767877" w:rsidRPr="00DD39EE" w14:paraId="5225B5F7" w14:textId="77777777" w:rsidTr="2CD31B49">
        <w:tc>
          <w:tcPr>
            <w:tcW w:w="824" w:type="dxa"/>
            <w:tcBorders>
              <w:top w:val="dotted" w:sz="4" w:space="0" w:color="auto"/>
              <w:bottom w:val="dotted" w:sz="4" w:space="0" w:color="auto"/>
            </w:tcBorders>
          </w:tcPr>
          <w:p w14:paraId="6BE88326" w14:textId="4BEAF655" w:rsidR="00767877" w:rsidRPr="00767877" w:rsidRDefault="003F73CA" w:rsidP="00081E82">
            <w:pPr>
              <w:rPr>
                <w:b/>
                <w:sz w:val="24"/>
                <w:szCs w:val="24"/>
              </w:rPr>
            </w:pPr>
            <w:r>
              <w:rPr>
                <w:b/>
                <w:sz w:val="24"/>
                <w:szCs w:val="24"/>
              </w:rPr>
              <w:t>9</w:t>
            </w:r>
          </w:p>
        </w:tc>
        <w:tc>
          <w:tcPr>
            <w:tcW w:w="8192" w:type="dxa"/>
            <w:tcBorders>
              <w:top w:val="dotted" w:sz="4" w:space="0" w:color="auto"/>
              <w:bottom w:val="dotted" w:sz="4" w:space="0" w:color="auto"/>
            </w:tcBorders>
          </w:tcPr>
          <w:p w14:paraId="51FC2BB6" w14:textId="21CBD94F" w:rsidR="00767877" w:rsidRPr="00767877" w:rsidRDefault="00767877" w:rsidP="00071680">
            <w:pPr>
              <w:jc w:val="both"/>
              <w:rPr>
                <w:b/>
                <w:sz w:val="24"/>
                <w:szCs w:val="24"/>
              </w:rPr>
            </w:pPr>
            <w:r w:rsidRPr="00767877">
              <w:rPr>
                <w:b/>
                <w:sz w:val="24"/>
                <w:szCs w:val="24"/>
              </w:rPr>
              <w:t>Closed Session</w:t>
            </w:r>
          </w:p>
        </w:tc>
      </w:tr>
      <w:tr w:rsidR="00767877" w:rsidRPr="00DD39EE" w14:paraId="6FFBDD94" w14:textId="77777777" w:rsidTr="2CD31B49">
        <w:tc>
          <w:tcPr>
            <w:tcW w:w="824" w:type="dxa"/>
            <w:tcBorders>
              <w:top w:val="dotted" w:sz="4" w:space="0" w:color="auto"/>
              <w:bottom w:val="dotted" w:sz="4" w:space="0" w:color="auto"/>
            </w:tcBorders>
          </w:tcPr>
          <w:p w14:paraId="69CF19C7" w14:textId="739D5861" w:rsidR="00767877" w:rsidRPr="00A64BC8" w:rsidRDefault="003F73CA" w:rsidP="00081E82">
            <w:pPr>
              <w:rPr>
                <w:sz w:val="24"/>
                <w:szCs w:val="24"/>
              </w:rPr>
            </w:pPr>
            <w:r>
              <w:rPr>
                <w:sz w:val="24"/>
                <w:szCs w:val="24"/>
              </w:rPr>
              <w:t>9</w:t>
            </w:r>
            <w:r w:rsidR="00767877" w:rsidRPr="00A64BC8">
              <w:rPr>
                <w:sz w:val="24"/>
                <w:szCs w:val="24"/>
              </w:rPr>
              <w:t>.1</w:t>
            </w:r>
          </w:p>
        </w:tc>
        <w:tc>
          <w:tcPr>
            <w:tcW w:w="8192" w:type="dxa"/>
            <w:tcBorders>
              <w:top w:val="dotted" w:sz="4" w:space="0" w:color="auto"/>
              <w:bottom w:val="dotted" w:sz="4" w:space="0" w:color="auto"/>
            </w:tcBorders>
          </w:tcPr>
          <w:p w14:paraId="491CC69A" w14:textId="07AF06FA" w:rsidR="00767877" w:rsidRPr="00767877" w:rsidRDefault="00767877" w:rsidP="00767877">
            <w:pPr>
              <w:jc w:val="both"/>
              <w:rPr>
                <w:sz w:val="24"/>
                <w:szCs w:val="24"/>
                <w:u w:val="single"/>
              </w:rPr>
            </w:pPr>
            <w:r w:rsidRPr="00767877">
              <w:rPr>
                <w:sz w:val="24"/>
                <w:szCs w:val="24"/>
                <w:u w:val="single"/>
              </w:rPr>
              <w:t>CEO Review</w:t>
            </w:r>
          </w:p>
        </w:tc>
      </w:tr>
      <w:tr w:rsidR="00767877" w:rsidRPr="00DD39EE" w14:paraId="72701014" w14:textId="77777777" w:rsidTr="2CD31B49">
        <w:tc>
          <w:tcPr>
            <w:tcW w:w="824" w:type="dxa"/>
            <w:tcBorders>
              <w:top w:val="dotted" w:sz="4" w:space="0" w:color="auto"/>
              <w:bottom w:val="dotted" w:sz="4" w:space="0" w:color="auto"/>
            </w:tcBorders>
          </w:tcPr>
          <w:p w14:paraId="723AB0D4" w14:textId="6DA530C5" w:rsidR="00767877" w:rsidRDefault="003F73CA" w:rsidP="00081E82">
            <w:pPr>
              <w:rPr>
                <w:sz w:val="24"/>
                <w:szCs w:val="24"/>
              </w:rPr>
            </w:pPr>
            <w:r>
              <w:rPr>
                <w:sz w:val="24"/>
                <w:szCs w:val="24"/>
              </w:rPr>
              <w:t>9</w:t>
            </w:r>
            <w:r w:rsidR="00767877">
              <w:rPr>
                <w:sz w:val="24"/>
                <w:szCs w:val="24"/>
              </w:rPr>
              <w:t>.1.1</w:t>
            </w:r>
          </w:p>
        </w:tc>
        <w:tc>
          <w:tcPr>
            <w:tcW w:w="8192" w:type="dxa"/>
            <w:tcBorders>
              <w:top w:val="dotted" w:sz="4" w:space="0" w:color="auto"/>
              <w:bottom w:val="dotted" w:sz="4" w:space="0" w:color="auto"/>
            </w:tcBorders>
          </w:tcPr>
          <w:p w14:paraId="27A2C196" w14:textId="3E72AA84" w:rsidR="00767877" w:rsidRPr="00767877" w:rsidRDefault="00767877" w:rsidP="00767877">
            <w:pPr>
              <w:jc w:val="both"/>
              <w:rPr>
                <w:sz w:val="24"/>
                <w:szCs w:val="24"/>
              </w:rPr>
            </w:pPr>
            <w:r w:rsidRPr="00767877">
              <w:rPr>
                <w:sz w:val="24"/>
                <w:szCs w:val="24"/>
              </w:rPr>
              <w:t>Joan</w:t>
            </w:r>
            <w:r>
              <w:rPr>
                <w:sz w:val="24"/>
                <w:szCs w:val="24"/>
              </w:rPr>
              <w:t xml:space="preserve"> O’Connor</w:t>
            </w:r>
            <w:r w:rsidRPr="00767877">
              <w:rPr>
                <w:sz w:val="24"/>
                <w:szCs w:val="24"/>
              </w:rPr>
              <w:t xml:space="preserve"> led the verbal repot to</w:t>
            </w:r>
            <w:r>
              <w:rPr>
                <w:sz w:val="24"/>
                <w:szCs w:val="24"/>
              </w:rPr>
              <w:t xml:space="preserve"> B</w:t>
            </w:r>
            <w:r w:rsidRPr="00767877">
              <w:rPr>
                <w:sz w:val="24"/>
                <w:szCs w:val="24"/>
              </w:rPr>
              <w:t>oard, in closed session, on the PMDS evaluation for 2021; and the PMDS and SMART goal-setting for 2022.</w:t>
            </w:r>
          </w:p>
          <w:p w14:paraId="46BC5B84" w14:textId="77777777" w:rsidR="00767877" w:rsidRDefault="00767877" w:rsidP="00767877">
            <w:pPr>
              <w:jc w:val="both"/>
              <w:rPr>
                <w:sz w:val="24"/>
                <w:szCs w:val="24"/>
              </w:rPr>
            </w:pPr>
          </w:p>
          <w:p w14:paraId="29E95A2E" w14:textId="27969A17" w:rsidR="00767877" w:rsidRDefault="00767877" w:rsidP="00767877">
            <w:pPr>
              <w:jc w:val="both"/>
              <w:rPr>
                <w:sz w:val="24"/>
                <w:szCs w:val="24"/>
              </w:rPr>
            </w:pPr>
            <w:r w:rsidRPr="00767877">
              <w:rPr>
                <w:sz w:val="24"/>
                <w:szCs w:val="24"/>
              </w:rPr>
              <w:lastRenderedPageBreak/>
              <w:t>Board was satisfied with the performance, and supported the recommendation of the Chair and Joan to sign off on the PMDS 2021 review</w:t>
            </w:r>
            <w:r>
              <w:rPr>
                <w:sz w:val="24"/>
                <w:szCs w:val="24"/>
              </w:rPr>
              <w:t>,</w:t>
            </w:r>
            <w:r w:rsidRPr="00767877">
              <w:rPr>
                <w:sz w:val="24"/>
                <w:szCs w:val="24"/>
              </w:rPr>
              <w:t xml:space="preserve"> as well as the CEO’s goals for 2022. The board commended Fiona on her work as both </w:t>
            </w:r>
            <w:r>
              <w:rPr>
                <w:sz w:val="24"/>
                <w:szCs w:val="24"/>
              </w:rPr>
              <w:t xml:space="preserve">the </w:t>
            </w:r>
            <w:r w:rsidRPr="00767877">
              <w:rPr>
                <w:sz w:val="24"/>
                <w:szCs w:val="24"/>
              </w:rPr>
              <w:t>Acting CEO, and the initiative she has shown in the early months in the CEO role.</w:t>
            </w:r>
          </w:p>
          <w:p w14:paraId="6482035E" w14:textId="77777777" w:rsidR="00767877" w:rsidRPr="00767877" w:rsidRDefault="00767877" w:rsidP="00767877">
            <w:pPr>
              <w:jc w:val="both"/>
              <w:rPr>
                <w:sz w:val="24"/>
                <w:szCs w:val="24"/>
              </w:rPr>
            </w:pPr>
          </w:p>
          <w:p w14:paraId="308C2DD9" w14:textId="77777777" w:rsidR="00767877" w:rsidRDefault="00767877" w:rsidP="00767877">
            <w:pPr>
              <w:jc w:val="both"/>
              <w:rPr>
                <w:sz w:val="24"/>
                <w:szCs w:val="24"/>
              </w:rPr>
            </w:pPr>
            <w:r w:rsidRPr="00767877">
              <w:rPr>
                <w:sz w:val="24"/>
                <w:szCs w:val="24"/>
              </w:rPr>
              <w:t xml:space="preserve">The </w:t>
            </w:r>
            <w:r>
              <w:rPr>
                <w:sz w:val="24"/>
                <w:szCs w:val="24"/>
              </w:rPr>
              <w:t>C</w:t>
            </w:r>
            <w:r w:rsidRPr="00767877">
              <w:rPr>
                <w:sz w:val="24"/>
                <w:szCs w:val="24"/>
              </w:rPr>
              <w:t>hair thanked Joan for her support in the review process.</w:t>
            </w:r>
          </w:p>
          <w:p w14:paraId="509EAD6D" w14:textId="242B69F2" w:rsidR="00A64BC8" w:rsidRDefault="00A64BC8" w:rsidP="00767877">
            <w:pPr>
              <w:jc w:val="both"/>
              <w:rPr>
                <w:sz w:val="24"/>
                <w:szCs w:val="24"/>
              </w:rPr>
            </w:pPr>
          </w:p>
        </w:tc>
      </w:tr>
      <w:tr w:rsidR="00767877" w:rsidRPr="00DD39EE" w14:paraId="2942C0E9" w14:textId="77777777" w:rsidTr="2CD31B49">
        <w:tc>
          <w:tcPr>
            <w:tcW w:w="824" w:type="dxa"/>
            <w:tcBorders>
              <w:top w:val="dotted" w:sz="4" w:space="0" w:color="auto"/>
              <w:bottom w:val="dotted" w:sz="4" w:space="0" w:color="auto"/>
            </w:tcBorders>
          </w:tcPr>
          <w:p w14:paraId="35408133" w14:textId="1A42E8E0" w:rsidR="00767877" w:rsidRDefault="003F73CA" w:rsidP="00081E82">
            <w:pPr>
              <w:rPr>
                <w:sz w:val="24"/>
                <w:szCs w:val="24"/>
              </w:rPr>
            </w:pPr>
            <w:r>
              <w:rPr>
                <w:sz w:val="24"/>
                <w:szCs w:val="24"/>
              </w:rPr>
              <w:lastRenderedPageBreak/>
              <w:t>9</w:t>
            </w:r>
            <w:r w:rsidR="00767877">
              <w:rPr>
                <w:sz w:val="24"/>
                <w:szCs w:val="24"/>
              </w:rPr>
              <w:t>.2</w:t>
            </w:r>
          </w:p>
        </w:tc>
        <w:tc>
          <w:tcPr>
            <w:tcW w:w="8192" w:type="dxa"/>
            <w:tcBorders>
              <w:top w:val="dotted" w:sz="4" w:space="0" w:color="auto"/>
              <w:bottom w:val="dotted" w:sz="4" w:space="0" w:color="auto"/>
            </w:tcBorders>
          </w:tcPr>
          <w:p w14:paraId="06A95587" w14:textId="030A6C53" w:rsidR="00767877" w:rsidRPr="00767877" w:rsidRDefault="00767877" w:rsidP="00767877">
            <w:pPr>
              <w:jc w:val="both"/>
              <w:rPr>
                <w:sz w:val="24"/>
                <w:szCs w:val="24"/>
                <w:u w:val="single"/>
              </w:rPr>
            </w:pPr>
            <w:r w:rsidRPr="00767877">
              <w:rPr>
                <w:sz w:val="24"/>
                <w:szCs w:val="24"/>
                <w:u w:val="single"/>
              </w:rPr>
              <w:t>Board Self-Evaluation and Governance</w:t>
            </w:r>
          </w:p>
        </w:tc>
      </w:tr>
      <w:tr w:rsidR="00767877" w:rsidRPr="00DD39EE" w14:paraId="5AE6945E" w14:textId="77777777" w:rsidTr="2CD31B49">
        <w:tc>
          <w:tcPr>
            <w:tcW w:w="824" w:type="dxa"/>
            <w:tcBorders>
              <w:top w:val="dotted" w:sz="4" w:space="0" w:color="auto"/>
              <w:bottom w:val="dotted" w:sz="4" w:space="0" w:color="auto"/>
            </w:tcBorders>
          </w:tcPr>
          <w:p w14:paraId="10D54A1C" w14:textId="79CAD101" w:rsidR="00767877" w:rsidRDefault="003F73CA" w:rsidP="00081E82">
            <w:pPr>
              <w:rPr>
                <w:sz w:val="24"/>
                <w:szCs w:val="24"/>
              </w:rPr>
            </w:pPr>
            <w:r>
              <w:rPr>
                <w:sz w:val="24"/>
                <w:szCs w:val="24"/>
              </w:rPr>
              <w:t>9</w:t>
            </w:r>
            <w:r w:rsidR="00767877">
              <w:rPr>
                <w:sz w:val="24"/>
                <w:szCs w:val="24"/>
              </w:rPr>
              <w:t>.2.1</w:t>
            </w:r>
          </w:p>
        </w:tc>
        <w:tc>
          <w:tcPr>
            <w:tcW w:w="8192" w:type="dxa"/>
            <w:tcBorders>
              <w:top w:val="dotted" w:sz="4" w:space="0" w:color="auto"/>
              <w:bottom w:val="dotted" w:sz="4" w:space="0" w:color="auto"/>
            </w:tcBorders>
          </w:tcPr>
          <w:p w14:paraId="6D9303B7" w14:textId="51D33184" w:rsidR="00767877" w:rsidRPr="00767877" w:rsidRDefault="00767877" w:rsidP="00767877">
            <w:pPr>
              <w:jc w:val="both"/>
              <w:rPr>
                <w:sz w:val="24"/>
                <w:szCs w:val="24"/>
              </w:rPr>
            </w:pPr>
            <w:r w:rsidRPr="00767877">
              <w:rPr>
                <w:sz w:val="24"/>
                <w:szCs w:val="24"/>
              </w:rPr>
              <w:t xml:space="preserve">The </w:t>
            </w:r>
            <w:r>
              <w:rPr>
                <w:sz w:val="24"/>
                <w:szCs w:val="24"/>
              </w:rPr>
              <w:t>C</w:t>
            </w:r>
            <w:r w:rsidRPr="00767877">
              <w:rPr>
                <w:sz w:val="24"/>
                <w:szCs w:val="24"/>
              </w:rPr>
              <w:t xml:space="preserve">hair apologised for her oversight in not reaching this item under </w:t>
            </w:r>
            <w:r w:rsidR="003F73CA">
              <w:rPr>
                <w:sz w:val="24"/>
                <w:szCs w:val="24"/>
              </w:rPr>
              <w:t>item 6</w:t>
            </w:r>
            <w:r w:rsidRPr="00767877">
              <w:rPr>
                <w:sz w:val="24"/>
                <w:szCs w:val="24"/>
              </w:rPr>
              <w:t>.</w:t>
            </w:r>
          </w:p>
          <w:p w14:paraId="1314F221" w14:textId="77777777" w:rsidR="00767877" w:rsidRDefault="00767877" w:rsidP="00767877">
            <w:pPr>
              <w:jc w:val="both"/>
              <w:rPr>
                <w:sz w:val="24"/>
                <w:szCs w:val="24"/>
              </w:rPr>
            </w:pPr>
          </w:p>
          <w:p w14:paraId="462C91A3" w14:textId="12DBAA4C" w:rsidR="00767877" w:rsidRPr="00767877" w:rsidRDefault="00767877" w:rsidP="00767877">
            <w:pPr>
              <w:jc w:val="both"/>
              <w:rPr>
                <w:sz w:val="24"/>
                <w:szCs w:val="24"/>
              </w:rPr>
            </w:pPr>
            <w:r w:rsidRPr="00767877">
              <w:rPr>
                <w:sz w:val="24"/>
                <w:szCs w:val="24"/>
              </w:rPr>
              <w:t xml:space="preserve">The </w:t>
            </w:r>
            <w:r>
              <w:rPr>
                <w:sz w:val="24"/>
                <w:szCs w:val="24"/>
              </w:rPr>
              <w:t>C</w:t>
            </w:r>
            <w:r w:rsidRPr="00767877">
              <w:rPr>
                <w:sz w:val="24"/>
                <w:szCs w:val="24"/>
              </w:rPr>
              <w:t>hair noted the low response from board members, and indicated that there was not a sufficient baseline to create a report for consideration by board. The self-evaluation form will be</w:t>
            </w:r>
            <w:r w:rsidR="00062243">
              <w:rPr>
                <w:sz w:val="24"/>
                <w:szCs w:val="24"/>
              </w:rPr>
              <w:t xml:space="preserve"> recirculated to board members.</w:t>
            </w:r>
            <w:r w:rsidRPr="00767877">
              <w:rPr>
                <w:sz w:val="24"/>
                <w:szCs w:val="24"/>
              </w:rPr>
              <w:t xml:space="preserve"> Reflection on the review will be factored into the governance </w:t>
            </w:r>
            <w:r>
              <w:rPr>
                <w:sz w:val="24"/>
                <w:szCs w:val="24"/>
              </w:rPr>
              <w:t xml:space="preserve">training, estimated for June. </w:t>
            </w:r>
            <w:r w:rsidRPr="00767877">
              <w:rPr>
                <w:sz w:val="24"/>
                <w:szCs w:val="24"/>
              </w:rPr>
              <w:t>A full assessment, and changed approach will apply in 2022.</w:t>
            </w:r>
          </w:p>
          <w:p w14:paraId="33726081" w14:textId="77777777" w:rsidR="00767877" w:rsidRDefault="00767877" w:rsidP="00767877">
            <w:pPr>
              <w:jc w:val="both"/>
              <w:rPr>
                <w:sz w:val="24"/>
                <w:szCs w:val="24"/>
              </w:rPr>
            </w:pPr>
          </w:p>
          <w:p w14:paraId="74916839" w14:textId="77777777" w:rsidR="00767877" w:rsidRDefault="00767877" w:rsidP="00767877">
            <w:pPr>
              <w:jc w:val="both"/>
              <w:rPr>
                <w:sz w:val="24"/>
                <w:szCs w:val="24"/>
              </w:rPr>
            </w:pPr>
            <w:r w:rsidRPr="00767877">
              <w:rPr>
                <w:sz w:val="24"/>
                <w:szCs w:val="24"/>
              </w:rPr>
              <w:t xml:space="preserve">The </w:t>
            </w:r>
            <w:r>
              <w:rPr>
                <w:sz w:val="24"/>
                <w:szCs w:val="24"/>
              </w:rPr>
              <w:t>C</w:t>
            </w:r>
            <w:r w:rsidRPr="00767877">
              <w:rPr>
                <w:sz w:val="24"/>
                <w:szCs w:val="24"/>
              </w:rPr>
              <w:t xml:space="preserve">hair reminded members of individual responsibilities regarding the return of declarations, as required annually under the Code of Practice.  </w:t>
            </w:r>
          </w:p>
          <w:p w14:paraId="6188DF2C" w14:textId="0BAFDBD6" w:rsidR="00A64BC8" w:rsidRDefault="00A64BC8" w:rsidP="00767877">
            <w:pPr>
              <w:jc w:val="both"/>
              <w:rPr>
                <w:sz w:val="24"/>
                <w:szCs w:val="24"/>
              </w:rPr>
            </w:pPr>
          </w:p>
        </w:tc>
      </w:tr>
      <w:tr w:rsidR="00B4079D" w:rsidRPr="00FF1F00" w14:paraId="047AEDD9" w14:textId="77777777" w:rsidTr="2CD31B49">
        <w:tc>
          <w:tcPr>
            <w:tcW w:w="824" w:type="dxa"/>
            <w:tcBorders>
              <w:top w:val="dotted" w:sz="4" w:space="0" w:color="auto"/>
              <w:bottom w:val="dotted" w:sz="4" w:space="0" w:color="auto"/>
            </w:tcBorders>
          </w:tcPr>
          <w:p w14:paraId="64FF6715" w14:textId="100BEF83" w:rsidR="00B4079D" w:rsidRPr="00FF1F00" w:rsidRDefault="003F73CA" w:rsidP="00B4079D">
            <w:pPr>
              <w:rPr>
                <w:b/>
                <w:sz w:val="24"/>
                <w:szCs w:val="24"/>
              </w:rPr>
            </w:pPr>
            <w:r>
              <w:rPr>
                <w:b/>
                <w:sz w:val="24"/>
                <w:szCs w:val="24"/>
              </w:rPr>
              <w:t>10</w:t>
            </w:r>
          </w:p>
        </w:tc>
        <w:tc>
          <w:tcPr>
            <w:tcW w:w="8192" w:type="dxa"/>
            <w:tcBorders>
              <w:top w:val="dotted" w:sz="4" w:space="0" w:color="auto"/>
              <w:bottom w:val="dotted" w:sz="4" w:space="0" w:color="auto"/>
            </w:tcBorders>
          </w:tcPr>
          <w:p w14:paraId="35226B4B" w14:textId="7E133F56" w:rsidR="00B4079D" w:rsidRPr="00AA2BF2" w:rsidRDefault="00B4079D" w:rsidP="00B4079D">
            <w:pPr>
              <w:rPr>
                <w:b/>
                <w:sz w:val="24"/>
                <w:szCs w:val="24"/>
              </w:rPr>
            </w:pPr>
            <w:r>
              <w:rPr>
                <w:b/>
                <w:sz w:val="24"/>
                <w:szCs w:val="24"/>
              </w:rPr>
              <w:t>Date of the Next M</w:t>
            </w:r>
            <w:r w:rsidRPr="00AA2BF2">
              <w:rPr>
                <w:b/>
                <w:sz w:val="24"/>
                <w:szCs w:val="24"/>
              </w:rPr>
              <w:t xml:space="preserve">eeting </w:t>
            </w:r>
          </w:p>
        </w:tc>
      </w:tr>
      <w:tr w:rsidR="00B4079D" w:rsidRPr="00DD39EE" w14:paraId="6E2CC3CC" w14:textId="77777777" w:rsidTr="2CD31B49">
        <w:tc>
          <w:tcPr>
            <w:tcW w:w="824" w:type="dxa"/>
            <w:tcBorders>
              <w:top w:val="dotted" w:sz="4" w:space="0" w:color="auto"/>
              <w:bottom w:val="dotted" w:sz="4" w:space="0" w:color="auto"/>
            </w:tcBorders>
          </w:tcPr>
          <w:p w14:paraId="7B0349E3" w14:textId="25315D3B" w:rsidR="00B4079D" w:rsidRPr="00DD39EE" w:rsidRDefault="003F73CA" w:rsidP="00B4079D">
            <w:pPr>
              <w:rPr>
                <w:sz w:val="24"/>
                <w:szCs w:val="24"/>
              </w:rPr>
            </w:pPr>
            <w:r>
              <w:rPr>
                <w:sz w:val="24"/>
                <w:szCs w:val="24"/>
              </w:rPr>
              <w:t>10</w:t>
            </w:r>
            <w:r w:rsidR="00B4079D">
              <w:rPr>
                <w:sz w:val="24"/>
                <w:szCs w:val="24"/>
              </w:rPr>
              <w:t>.1</w:t>
            </w:r>
          </w:p>
        </w:tc>
        <w:tc>
          <w:tcPr>
            <w:tcW w:w="8192" w:type="dxa"/>
            <w:tcBorders>
              <w:top w:val="dotted" w:sz="4" w:space="0" w:color="auto"/>
              <w:bottom w:val="dotted" w:sz="4" w:space="0" w:color="auto"/>
            </w:tcBorders>
          </w:tcPr>
          <w:p w14:paraId="4836822D" w14:textId="10F8CDB1" w:rsidR="00B4079D" w:rsidRPr="00AA2BF2" w:rsidRDefault="00B4079D" w:rsidP="00767877">
            <w:pPr>
              <w:jc w:val="both"/>
              <w:rPr>
                <w:sz w:val="24"/>
                <w:szCs w:val="24"/>
              </w:rPr>
            </w:pPr>
            <w:r w:rsidRPr="00AA2BF2">
              <w:rPr>
                <w:sz w:val="24"/>
                <w:szCs w:val="24"/>
              </w:rPr>
              <w:t xml:space="preserve">The next meeting of the Board will take place on </w:t>
            </w:r>
            <w:r w:rsidR="00A55894">
              <w:rPr>
                <w:sz w:val="24"/>
                <w:szCs w:val="24"/>
              </w:rPr>
              <w:t>Thursday</w:t>
            </w:r>
            <w:r>
              <w:rPr>
                <w:sz w:val="24"/>
                <w:szCs w:val="24"/>
              </w:rPr>
              <w:t>,</w:t>
            </w:r>
            <w:r w:rsidRPr="00AA2BF2">
              <w:rPr>
                <w:sz w:val="24"/>
                <w:szCs w:val="24"/>
              </w:rPr>
              <w:t xml:space="preserve"> </w:t>
            </w:r>
            <w:r w:rsidR="00767877">
              <w:rPr>
                <w:sz w:val="24"/>
                <w:szCs w:val="24"/>
              </w:rPr>
              <w:t>24 March</w:t>
            </w:r>
            <w:r w:rsidR="00A55894">
              <w:rPr>
                <w:sz w:val="24"/>
                <w:szCs w:val="24"/>
              </w:rPr>
              <w:t xml:space="preserve"> 2022</w:t>
            </w:r>
            <w:r w:rsidRPr="00AA2BF2">
              <w:rPr>
                <w:sz w:val="24"/>
                <w:szCs w:val="24"/>
              </w:rPr>
              <w:t xml:space="preserve">.  </w:t>
            </w:r>
          </w:p>
        </w:tc>
      </w:tr>
    </w:tbl>
    <w:p w14:paraId="600E4029" w14:textId="0D485128" w:rsidR="00CE2F79" w:rsidRDefault="00CE2F79" w:rsidP="00770B98">
      <w:pPr>
        <w:rPr>
          <w:sz w:val="24"/>
          <w:szCs w:val="24"/>
        </w:rPr>
      </w:pPr>
    </w:p>
    <w:p w14:paraId="2A5E28AD" w14:textId="714825E4" w:rsidR="00F82403" w:rsidRDefault="00F82403" w:rsidP="00770B98">
      <w:pPr>
        <w:rPr>
          <w:sz w:val="24"/>
          <w:szCs w:val="24"/>
        </w:rPr>
      </w:pPr>
    </w:p>
    <w:p w14:paraId="77E28194" w14:textId="34624315" w:rsidR="00F82403" w:rsidRDefault="00F82403" w:rsidP="00770B98">
      <w:pPr>
        <w:rPr>
          <w:sz w:val="24"/>
          <w:szCs w:val="24"/>
        </w:rPr>
      </w:pPr>
    </w:p>
    <w:sectPr w:rsidR="00F82403" w:rsidSect="000F19E9">
      <w:headerReference w:type="even" r:id="rId13"/>
      <w:footerReference w:type="default" r:id="rId14"/>
      <w:headerReference w:type="first" r:id="rId15"/>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9616" w14:textId="77777777" w:rsidR="003D73E1" w:rsidRDefault="003D73E1" w:rsidP="00253E0A">
      <w:r>
        <w:separator/>
      </w:r>
    </w:p>
  </w:endnote>
  <w:endnote w:type="continuationSeparator" w:id="0">
    <w:p w14:paraId="54C0FB4B" w14:textId="77777777" w:rsidR="003D73E1" w:rsidRDefault="003D73E1" w:rsidP="002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Pro-Black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28193"/>
      <w:docPartObj>
        <w:docPartGallery w:val="Page Numbers (Bottom of Page)"/>
        <w:docPartUnique/>
      </w:docPartObj>
    </w:sdtPr>
    <w:sdtEndPr/>
    <w:sdtContent>
      <w:sdt>
        <w:sdtPr>
          <w:id w:val="1728636285"/>
          <w:docPartObj>
            <w:docPartGallery w:val="Page Numbers (Top of Page)"/>
            <w:docPartUnique/>
          </w:docPartObj>
        </w:sdtPr>
        <w:sdtEndPr/>
        <w:sdtContent>
          <w:p w14:paraId="49483DC7" w14:textId="09AED08B" w:rsidR="007915D4" w:rsidRDefault="007915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21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2135">
              <w:rPr>
                <w:b/>
                <w:bCs/>
                <w:noProof/>
              </w:rPr>
              <w:t>5</w:t>
            </w:r>
            <w:r>
              <w:rPr>
                <w:b/>
                <w:bCs/>
                <w:sz w:val="24"/>
                <w:szCs w:val="24"/>
              </w:rPr>
              <w:fldChar w:fldCharType="end"/>
            </w:r>
          </w:p>
        </w:sdtContent>
      </w:sdt>
    </w:sdtContent>
  </w:sdt>
  <w:p w14:paraId="3D3D4F98" w14:textId="77777777" w:rsidR="00F25245" w:rsidRDefault="00F2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1475" w14:textId="77777777" w:rsidR="003D73E1" w:rsidRDefault="003D73E1" w:rsidP="00253E0A">
      <w:r>
        <w:separator/>
      </w:r>
    </w:p>
  </w:footnote>
  <w:footnote w:type="continuationSeparator" w:id="0">
    <w:p w14:paraId="0065BE93" w14:textId="77777777" w:rsidR="003D73E1" w:rsidRDefault="003D73E1" w:rsidP="0025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2ABC" w14:textId="7C1221F8" w:rsidR="006B5DAD" w:rsidRDefault="006B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67ED" w14:textId="33667137" w:rsidR="006B5DAD" w:rsidRDefault="006B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1B9"/>
    <w:multiLevelType w:val="hybridMultilevel"/>
    <w:tmpl w:val="9D2AD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 w15:restartNumberingAfterBreak="0">
    <w:nsid w:val="07C2487B"/>
    <w:multiLevelType w:val="hybridMultilevel"/>
    <w:tmpl w:val="C82CF3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B6F3991"/>
    <w:multiLevelType w:val="hybridMultilevel"/>
    <w:tmpl w:val="58A41CB6"/>
    <w:lvl w:ilvl="0" w:tplc="18090001">
      <w:start w:val="1"/>
      <w:numFmt w:val="bullet"/>
      <w:lvlText w:val=""/>
      <w:lvlJc w:val="left"/>
      <w:pPr>
        <w:ind w:left="720" w:hanging="720"/>
      </w:pPr>
      <w:rPr>
        <w:rFonts w:ascii="Symbol" w:hAnsi="Symbol"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3" w15:restartNumberingAfterBreak="0">
    <w:nsid w:val="281D18B6"/>
    <w:multiLevelType w:val="hybridMultilevel"/>
    <w:tmpl w:val="4E58FC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9527020"/>
    <w:multiLevelType w:val="hybridMultilevel"/>
    <w:tmpl w:val="F6301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FF61BB9"/>
    <w:multiLevelType w:val="hybridMultilevel"/>
    <w:tmpl w:val="7018CED4"/>
    <w:lvl w:ilvl="0" w:tplc="B6D0DAEA">
      <w:start w:val="1"/>
      <w:numFmt w:val="decimal"/>
      <w:lvlText w:val="%1."/>
      <w:lvlJc w:val="left"/>
      <w:pPr>
        <w:tabs>
          <w:tab w:val="num" w:pos="720"/>
        </w:tabs>
        <w:ind w:left="720" w:hanging="360"/>
      </w:pPr>
    </w:lvl>
    <w:lvl w:ilvl="1" w:tplc="BCF48C70">
      <w:start w:val="1"/>
      <w:numFmt w:val="decimal"/>
      <w:lvlText w:val="%2."/>
      <w:lvlJc w:val="left"/>
      <w:pPr>
        <w:tabs>
          <w:tab w:val="num" w:pos="1440"/>
        </w:tabs>
        <w:ind w:left="1440" w:hanging="360"/>
      </w:pPr>
    </w:lvl>
    <w:lvl w:ilvl="2" w:tplc="07744BD4">
      <w:start w:val="1"/>
      <w:numFmt w:val="decimal"/>
      <w:lvlText w:val="%3."/>
      <w:lvlJc w:val="left"/>
      <w:pPr>
        <w:tabs>
          <w:tab w:val="num" w:pos="2160"/>
        </w:tabs>
        <w:ind w:left="2160" w:hanging="360"/>
      </w:pPr>
    </w:lvl>
    <w:lvl w:ilvl="3" w:tplc="650CE198">
      <w:start w:val="1"/>
      <w:numFmt w:val="decimal"/>
      <w:lvlText w:val="%4."/>
      <w:lvlJc w:val="left"/>
      <w:pPr>
        <w:tabs>
          <w:tab w:val="num" w:pos="2880"/>
        </w:tabs>
        <w:ind w:left="2880" w:hanging="360"/>
      </w:pPr>
    </w:lvl>
    <w:lvl w:ilvl="4" w:tplc="22544E92">
      <w:start w:val="1"/>
      <w:numFmt w:val="decimal"/>
      <w:lvlText w:val="%5."/>
      <w:lvlJc w:val="left"/>
      <w:pPr>
        <w:tabs>
          <w:tab w:val="num" w:pos="3600"/>
        </w:tabs>
        <w:ind w:left="3600" w:hanging="360"/>
      </w:pPr>
    </w:lvl>
    <w:lvl w:ilvl="5" w:tplc="8CDA163E">
      <w:start w:val="1"/>
      <w:numFmt w:val="decimal"/>
      <w:lvlText w:val="%6."/>
      <w:lvlJc w:val="left"/>
      <w:pPr>
        <w:tabs>
          <w:tab w:val="num" w:pos="4320"/>
        </w:tabs>
        <w:ind w:left="4320" w:hanging="360"/>
      </w:pPr>
    </w:lvl>
    <w:lvl w:ilvl="6" w:tplc="9EFE06C0">
      <w:start w:val="1"/>
      <w:numFmt w:val="decimal"/>
      <w:lvlText w:val="%7."/>
      <w:lvlJc w:val="left"/>
      <w:pPr>
        <w:tabs>
          <w:tab w:val="num" w:pos="5040"/>
        </w:tabs>
        <w:ind w:left="5040" w:hanging="360"/>
      </w:pPr>
    </w:lvl>
    <w:lvl w:ilvl="7" w:tplc="35D6B174">
      <w:start w:val="1"/>
      <w:numFmt w:val="decimal"/>
      <w:lvlText w:val="%8."/>
      <w:lvlJc w:val="left"/>
      <w:pPr>
        <w:tabs>
          <w:tab w:val="num" w:pos="5760"/>
        </w:tabs>
        <w:ind w:left="5760" w:hanging="360"/>
      </w:pPr>
    </w:lvl>
    <w:lvl w:ilvl="8" w:tplc="3D44E8B6">
      <w:start w:val="1"/>
      <w:numFmt w:val="decimal"/>
      <w:lvlText w:val="%9."/>
      <w:lvlJc w:val="left"/>
      <w:pPr>
        <w:tabs>
          <w:tab w:val="num" w:pos="6480"/>
        </w:tabs>
        <w:ind w:left="6480" w:hanging="360"/>
      </w:pPr>
    </w:lvl>
  </w:abstractNum>
  <w:abstractNum w:abstractNumId="6" w15:restartNumberingAfterBreak="0">
    <w:nsid w:val="353316B5"/>
    <w:multiLevelType w:val="hybridMultilevel"/>
    <w:tmpl w:val="BB4CE420"/>
    <w:lvl w:ilvl="0" w:tplc="0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C816976"/>
    <w:multiLevelType w:val="hybridMultilevel"/>
    <w:tmpl w:val="292AA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A842FD"/>
    <w:multiLevelType w:val="hybridMultilevel"/>
    <w:tmpl w:val="39B41EB6"/>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A507C0"/>
    <w:multiLevelType w:val="hybridMultilevel"/>
    <w:tmpl w:val="9EA48846"/>
    <w:lvl w:ilvl="0" w:tplc="51ACC148">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9460BB"/>
    <w:multiLevelType w:val="hybridMultilevel"/>
    <w:tmpl w:val="3C66A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1" w15:restartNumberingAfterBreak="0">
    <w:nsid w:val="563D29F3"/>
    <w:multiLevelType w:val="hybridMultilevel"/>
    <w:tmpl w:val="F2E4C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618909A1"/>
    <w:multiLevelType w:val="hybridMultilevel"/>
    <w:tmpl w:val="24A07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78C32FA"/>
    <w:multiLevelType w:val="hybridMultilevel"/>
    <w:tmpl w:val="23F61B44"/>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775963E5"/>
    <w:multiLevelType w:val="hybridMultilevel"/>
    <w:tmpl w:val="356CC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45795E"/>
    <w:multiLevelType w:val="hybridMultilevel"/>
    <w:tmpl w:val="A61AA8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A7537E4"/>
    <w:multiLevelType w:val="hybridMultilevel"/>
    <w:tmpl w:val="C8642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4"/>
  </w:num>
  <w:num w:numId="6">
    <w:abstractNumId w:val="11"/>
  </w:num>
  <w:num w:numId="7">
    <w:abstractNumId w:val="12"/>
  </w:num>
  <w:num w:numId="8">
    <w:abstractNumId w:val="6"/>
  </w:num>
  <w:num w:numId="9">
    <w:abstractNumId w:val="1"/>
  </w:num>
  <w:num w:numId="10">
    <w:abstractNumId w:val="14"/>
  </w:num>
  <w:num w:numId="11">
    <w:abstractNumId w:val="13"/>
  </w:num>
  <w:num w:numId="12">
    <w:abstractNumId w:val="15"/>
  </w:num>
  <w:num w:numId="13">
    <w:abstractNumId w:val="10"/>
  </w:num>
  <w:num w:numId="14">
    <w:abstractNumId w:val="0"/>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68"/>
    <w:rsid w:val="000002FD"/>
    <w:rsid w:val="0000169B"/>
    <w:rsid w:val="000021C2"/>
    <w:rsid w:val="0000433C"/>
    <w:rsid w:val="00005547"/>
    <w:rsid w:val="000110C7"/>
    <w:rsid w:val="00013670"/>
    <w:rsid w:val="0001388E"/>
    <w:rsid w:val="00013AE9"/>
    <w:rsid w:val="00016236"/>
    <w:rsid w:val="00021266"/>
    <w:rsid w:val="000214EF"/>
    <w:rsid w:val="000269CA"/>
    <w:rsid w:val="00027650"/>
    <w:rsid w:val="00027C12"/>
    <w:rsid w:val="00031A49"/>
    <w:rsid w:val="00033AB1"/>
    <w:rsid w:val="0003557A"/>
    <w:rsid w:val="0003580A"/>
    <w:rsid w:val="00036DE3"/>
    <w:rsid w:val="00043916"/>
    <w:rsid w:val="00051F67"/>
    <w:rsid w:val="00054924"/>
    <w:rsid w:val="000550DD"/>
    <w:rsid w:val="000553A0"/>
    <w:rsid w:val="00056150"/>
    <w:rsid w:val="00056949"/>
    <w:rsid w:val="00060D52"/>
    <w:rsid w:val="00062243"/>
    <w:rsid w:val="000646B0"/>
    <w:rsid w:val="00065D25"/>
    <w:rsid w:val="000677D2"/>
    <w:rsid w:val="00071680"/>
    <w:rsid w:val="00072473"/>
    <w:rsid w:val="00072AB6"/>
    <w:rsid w:val="00073232"/>
    <w:rsid w:val="000738BC"/>
    <w:rsid w:val="0007405C"/>
    <w:rsid w:val="00077403"/>
    <w:rsid w:val="00080B91"/>
    <w:rsid w:val="00081E82"/>
    <w:rsid w:val="00082ED4"/>
    <w:rsid w:val="00083132"/>
    <w:rsid w:val="00083F66"/>
    <w:rsid w:val="00086D0C"/>
    <w:rsid w:val="0008789A"/>
    <w:rsid w:val="000908D9"/>
    <w:rsid w:val="00091009"/>
    <w:rsid w:val="0009151B"/>
    <w:rsid w:val="00092007"/>
    <w:rsid w:val="0009318E"/>
    <w:rsid w:val="0009531E"/>
    <w:rsid w:val="000A0772"/>
    <w:rsid w:val="000A32F5"/>
    <w:rsid w:val="000A5DF5"/>
    <w:rsid w:val="000A6C42"/>
    <w:rsid w:val="000B13B4"/>
    <w:rsid w:val="000B26A0"/>
    <w:rsid w:val="000B458C"/>
    <w:rsid w:val="000B5541"/>
    <w:rsid w:val="000B7621"/>
    <w:rsid w:val="000B7BBF"/>
    <w:rsid w:val="000C121A"/>
    <w:rsid w:val="000C137C"/>
    <w:rsid w:val="000C1CF8"/>
    <w:rsid w:val="000C284C"/>
    <w:rsid w:val="000D016D"/>
    <w:rsid w:val="000D1D4D"/>
    <w:rsid w:val="000D1D74"/>
    <w:rsid w:val="000D276D"/>
    <w:rsid w:val="000D35CE"/>
    <w:rsid w:val="000D3D84"/>
    <w:rsid w:val="000D4F5F"/>
    <w:rsid w:val="000D5806"/>
    <w:rsid w:val="000D6A6C"/>
    <w:rsid w:val="000D6E84"/>
    <w:rsid w:val="000E1513"/>
    <w:rsid w:val="000E1FD9"/>
    <w:rsid w:val="000E2DA3"/>
    <w:rsid w:val="000E34C7"/>
    <w:rsid w:val="000E44C1"/>
    <w:rsid w:val="000E71A5"/>
    <w:rsid w:val="000E7D48"/>
    <w:rsid w:val="000F19E9"/>
    <w:rsid w:val="000F3431"/>
    <w:rsid w:val="000F3AF9"/>
    <w:rsid w:val="000F3B00"/>
    <w:rsid w:val="000F44CC"/>
    <w:rsid w:val="000F4961"/>
    <w:rsid w:val="000F4B96"/>
    <w:rsid w:val="000F626B"/>
    <w:rsid w:val="00101E8E"/>
    <w:rsid w:val="00104296"/>
    <w:rsid w:val="001072AB"/>
    <w:rsid w:val="00110523"/>
    <w:rsid w:val="00116CA1"/>
    <w:rsid w:val="00117242"/>
    <w:rsid w:val="00120677"/>
    <w:rsid w:val="001211AD"/>
    <w:rsid w:val="001247D8"/>
    <w:rsid w:val="00126037"/>
    <w:rsid w:val="00126288"/>
    <w:rsid w:val="00127E24"/>
    <w:rsid w:val="001305A9"/>
    <w:rsid w:val="00133FB8"/>
    <w:rsid w:val="00136D45"/>
    <w:rsid w:val="00137059"/>
    <w:rsid w:val="0013765B"/>
    <w:rsid w:val="00144013"/>
    <w:rsid w:val="00147B20"/>
    <w:rsid w:val="00150AC6"/>
    <w:rsid w:val="0015545C"/>
    <w:rsid w:val="00156BB7"/>
    <w:rsid w:val="00163EB6"/>
    <w:rsid w:val="0016672D"/>
    <w:rsid w:val="00167268"/>
    <w:rsid w:val="00172B72"/>
    <w:rsid w:val="001734D5"/>
    <w:rsid w:val="001744D4"/>
    <w:rsid w:val="0017698A"/>
    <w:rsid w:val="00177D62"/>
    <w:rsid w:val="001819A4"/>
    <w:rsid w:val="00181FEC"/>
    <w:rsid w:val="001836E2"/>
    <w:rsid w:val="00184481"/>
    <w:rsid w:val="0018555D"/>
    <w:rsid w:val="00194CD4"/>
    <w:rsid w:val="001972B7"/>
    <w:rsid w:val="001A072F"/>
    <w:rsid w:val="001A1ABB"/>
    <w:rsid w:val="001A2E70"/>
    <w:rsid w:val="001A35A3"/>
    <w:rsid w:val="001A4D7F"/>
    <w:rsid w:val="001A5D74"/>
    <w:rsid w:val="001A7E90"/>
    <w:rsid w:val="001B5436"/>
    <w:rsid w:val="001B55E4"/>
    <w:rsid w:val="001C212A"/>
    <w:rsid w:val="001C25EE"/>
    <w:rsid w:val="001C33B2"/>
    <w:rsid w:val="001C4B65"/>
    <w:rsid w:val="001C4D9E"/>
    <w:rsid w:val="001D12C7"/>
    <w:rsid w:val="001D1A84"/>
    <w:rsid w:val="001D1F98"/>
    <w:rsid w:val="001D2915"/>
    <w:rsid w:val="001D2B5F"/>
    <w:rsid w:val="001D5752"/>
    <w:rsid w:val="001D639C"/>
    <w:rsid w:val="001E128C"/>
    <w:rsid w:val="001E2064"/>
    <w:rsid w:val="001E374A"/>
    <w:rsid w:val="001E636D"/>
    <w:rsid w:val="001F1C14"/>
    <w:rsid w:val="001F2413"/>
    <w:rsid w:val="001F2DE7"/>
    <w:rsid w:val="001F586E"/>
    <w:rsid w:val="001F5A93"/>
    <w:rsid w:val="001F5D25"/>
    <w:rsid w:val="001F5D91"/>
    <w:rsid w:val="001F60E9"/>
    <w:rsid w:val="0020234C"/>
    <w:rsid w:val="002030F9"/>
    <w:rsid w:val="0020456C"/>
    <w:rsid w:val="00204CBA"/>
    <w:rsid w:val="00206A7E"/>
    <w:rsid w:val="00206AE4"/>
    <w:rsid w:val="00207853"/>
    <w:rsid w:val="00210FFB"/>
    <w:rsid w:val="002110BA"/>
    <w:rsid w:val="0021185A"/>
    <w:rsid w:val="00211A37"/>
    <w:rsid w:val="00217EDF"/>
    <w:rsid w:val="00220C03"/>
    <w:rsid w:val="00222EA3"/>
    <w:rsid w:val="00223310"/>
    <w:rsid w:val="002263D5"/>
    <w:rsid w:val="0023121B"/>
    <w:rsid w:val="00235143"/>
    <w:rsid w:val="00240014"/>
    <w:rsid w:val="00242323"/>
    <w:rsid w:val="0024260C"/>
    <w:rsid w:val="002437A6"/>
    <w:rsid w:val="002452FE"/>
    <w:rsid w:val="00247D79"/>
    <w:rsid w:val="00252470"/>
    <w:rsid w:val="00253C88"/>
    <w:rsid w:val="00253E0A"/>
    <w:rsid w:val="00256381"/>
    <w:rsid w:val="00256ED0"/>
    <w:rsid w:val="00262852"/>
    <w:rsid w:val="00263686"/>
    <w:rsid w:val="002668AB"/>
    <w:rsid w:val="00270B1B"/>
    <w:rsid w:val="00274184"/>
    <w:rsid w:val="00275F87"/>
    <w:rsid w:val="00276BF0"/>
    <w:rsid w:val="00276E40"/>
    <w:rsid w:val="002800AB"/>
    <w:rsid w:val="00280B69"/>
    <w:rsid w:val="00280F5C"/>
    <w:rsid w:val="002867AF"/>
    <w:rsid w:val="0028711A"/>
    <w:rsid w:val="00293825"/>
    <w:rsid w:val="002A5282"/>
    <w:rsid w:val="002B0016"/>
    <w:rsid w:val="002B470B"/>
    <w:rsid w:val="002B5CDC"/>
    <w:rsid w:val="002B6F1A"/>
    <w:rsid w:val="002C3FF5"/>
    <w:rsid w:val="002C440A"/>
    <w:rsid w:val="002D2D5E"/>
    <w:rsid w:val="002D2F5B"/>
    <w:rsid w:val="002D32DD"/>
    <w:rsid w:val="002E2EC7"/>
    <w:rsid w:val="002E2F27"/>
    <w:rsid w:val="002E4A8E"/>
    <w:rsid w:val="002E6596"/>
    <w:rsid w:val="002F0600"/>
    <w:rsid w:val="002F13B9"/>
    <w:rsid w:val="002F1665"/>
    <w:rsid w:val="002F1763"/>
    <w:rsid w:val="002F304C"/>
    <w:rsid w:val="002F3BBF"/>
    <w:rsid w:val="002F3E91"/>
    <w:rsid w:val="002F4AFA"/>
    <w:rsid w:val="002F5210"/>
    <w:rsid w:val="002F6954"/>
    <w:rsid w:val="002F7526"/>
    <w:rsid w:val="002F7F48"/>
    <w:rsid w:val="00300AFA"/>
    <w:rsid w:val="003024AF"/>
    <w:rsid w:val="003025C7"/>
    <w:rsid w:val="003052B2"/>
    <w:rsid w:val="00305E2A"/>
    <w:rsid w:val="00311C62"/>
    <w:rsid w:val="003149BF"/>
    <w:rsid w:val="003161EB"/>
    <w:rsid w:val="00316449"/>
    <w:rsid w:val="003171EA"/>
    <w:rsid w:val="00317429"/>
    <w:rsid w:val="00317989"/>
    <w:rsid w:val="003214E0"/>
    <w:rsid w:val="003217BD"/>
    <w:rsid w:val="00321C9F"/>
    <w:rsid w:val="003226A1"/>
    <w:rsid w:val="003243F1"/>
    <w:rsid w:val="00331B39"/>
    <w:rsid w:val="00336A35"/>
    <w:rsid w:val="00337EB7"/>
    <w:rsid w:val="00340314"/>
    <w:rsid w:val="00344369"/>
    <w:rsid w:val="003560D3"/>
    <w:rsid w:val="003567FB"/>
    <w:rsid w:val="00360A04"/>
    <w:rsid w:val="00362740"/>
    <w:rsid w:val="0036347F"/>
    <w:rsid w:val="00365070"/>
    <w:rsid w:val="003663CD"/>
    <w:rsid w:val="003717AE"/>
    <w:rsid w:val="0037191C"/>
    <w:rsid w:val="00372BF6"/>
    <w:rsid w:val="003747AD"/>
    <w:rsid w:val="003809E1"/>
    <w:rsid w:val="00380F83"/>
    <w:rsid w:val="00380FB1"/>
    <w:rsid w:val="00383E7D"/>
    <w:rsid w:val="00384525"/>
    <w:rsid w:val="0038694F"/>
    <w:rsid w:val="003919E8"/>
    <w:rsid w:val="00393B40"/>
    <w:rsid w:val="003942E0"/>
    <w:rsid w:val="003A1153"/>
    <w:rsid w:val="003A1B08"/>
    <w:rsid w:val="003A3324"/>
    <w:rsid w:val="003A5A19"/>
    <w:rsid w:val="003A78BC"/>
    <w:rsid w:val="003A7F61"/>
    <w:rsid w:val="003B0825"/>
    <w:rsid w:val="003B3D3C"/>
    <w:rsid w:val="003B4371"/>
    <w:rsid w:val="003C0EB2"/>
    <w:rsid w:val="003C20AD"/>
    <w:rsid w:val="003C6E82"/>
    <w:rsid w:val="003D1EEA"/>
    <w:rsid w:val="003D3BA3"/>
    <w:rsid w:val="003D73E1"/>
    <w:rsid w:val="003D7A63"/>
    <w:rsid w:val="003E0975"/>
    <w:rsid w:val="003E13A4"/>
    <w:rsid w:val="003E1B20"/>
    <w:rsid w:val="003E2EFA"/>
    <w:rsid w:val="003E52F7"/>
    <w:rsid w:val="003E541D"/>
    <w:rsid w:val="003E683A"/>
    <w:rsid w:val="003E7002"/>
    <w:rsid w:val="003F119C"/>
    <w:rsid w:val="003F2FCC"/>
    <w:rsid w:val="003F6140"/>
    <w:rsid w:val="003F73CA"/>
    <w:rsid w:val="004016DD"/>
    <w:rsid w:val="0040392A"/>
    <w:rsid w:val="00413A19"/>
    <w:rsid w:val="0041495A"/>
    <w:rsid w:val="004169B0"/>
    <w:rsid w:val="00425018"/>
    <w:rsid w:val="00427354"/>
    <w:rsid w:val="00432D37"/>
    <w:rsid w:val="00434A64"/>
    <w:rsid w:val="00436F67"/>
    <w:rsid w:val="00437116"/>
    <w:rsid w:val="00441F46"/>
    <w:rsid w:val="0044287F"/>
    <w:rsid w:val="00443402"/>
    <w:rsid w:val="00443938"/>
    <w:rsid w:val="00446426"/>
    <w:rsid w:val="00453032"/>
    <w:rsid w:val="0045363A"/>
    <w:rsid w:val="00456740"/>
    <w:rsid w:val="004578E4"/>
    <w:rsid w:val="0046025E"/>
    <w:rsid w:val="00465639"/>
    <w:rsid w:val="004661A9"/>
    <w:rsid w:val="004671A6"/>
    <w:rsid w:val="0047061B"/>
    <w:rsid w:val="00471261"/>
    <w:rsid w:val="0047238E"/>
    <w:rsid w:val="00473D3A"/>
    <w:rsid w:val="00474D7F"/>
    <w:rsid w:val="0047699A"/>
    <w:rsid w:val="00476B5D"/>
    <w:rsid w:val="00480048"/>
    <w:rsid w:val="00481E1A"/>
    <w:rsid w:val="004842DA"/>
    <w:rsid w:val="004850A2"/>
    <w:rsid w:val="00491B95"/>
    <w:rsid w:val="004A3335"/>
    <w:rsid w:val="004A3489"/>
    <w:rsid w:val="004A3C55"/>
    <w:rsid w:val="004A5FE3"/>
    <w:rsid w:val="004A6C7E"/>
    <w:rsid w:val="004B0CBA"/>
    <w:rsid w:val="004B2068"/>
    <w:rsid w:val="004B2CAC"/>
    <w:rsid w:val="004B308E"/>
    <w:rsid w:val="004B4306"/>
    <w:rsid w:val="004B681F"/>
    <w:rsid w:val="004B749D"/>
    <w:rsid w:val="004B7694"/>
    <w:rsid w:val="004C437A"/>
    <w:rsid w:val="004C5F09"/>
    <w:rsid w:val="004D2A69"/>
    <w:rsid w:val="004D48EE"/>
    <w:rsid w:val="004D499C"/>
    <w:rsid w:val="004D4CBB"/>
    <w:rsid w:val="004D4D17"/>
    <w:rsid w:val="004D4D2A"/>
    <w:rsid w:val="004E096B"/>
    <w:rsid w:val="004E0B2F"/>
    <w:rsid w:val="004E4844"/>
    <w:rsid w:val="004E4F2B"/>
    <w:rsid w:val="004E60DB"/>
    <w:rsid w:val="004E689D"/>
    <w:rsid w:val="004E6A28"/>
    <w:rsid w:val="004F0160"/>
    <w:rsid w:val="004F0E54"/>
    <w:rsid w:val="004F1454"/>
    <w:rsid w:val="004F1AFD"/>
    <w:rsid w:val="004F2538"/>
    <w:rsid w:val="004F2E5A"/>
    <w:rsid w:val="004F30CD"/>
    <w:rsid w:val="004F31AF"/>
    <w:rsid w:val="004F446E"/>
    <w:rsid w:val="00502368"/>
    <w:rsid w:val="0050334C"/>
    <w:rsid w:val="00504FF1"/>
    <w:rsid w:val="00512D4A"/>
    <w:rsid w:val="00514CE1"/>
    <w:rsid w:val="0051557F"/>
    <w:rsid w:val="00515BF7"/>
    <w:rsid w:val="00520749"/>
    <w:rsid w:val="005215DA"/>
    <w:rsid w:val="005225AA"/>
    <w:rsid w:val="005249F3"/>
    <w:rsid w:val="00530196"/>
    <w:rsid w:val="00531374"/>
    <w:rsid w:val="00531F77"/>
    <w:rsid w:val="00532CA7"/>
    <w:rsid w:val="00533536"/>
    <w:rsid w:val="00535086"/>
    <w:rsid w:val="00535447"/>
    <w:rsid w:val="00540975"/>
    <w:rsid w:val="00541834"/>
    <w:rsid w:val="00542F4A"/>
    <w:rsid w:val="0055047A"/>
    <w:rsid w:val="00556626"/>
    <w:rsid w:val="0055663E"/>
    <w:rsid w:val="00556C50"/>
    <w:rsid w:val="00557A94"/>
    <w:rsid w:val="00560DCE"/>
    <w:rsid w:val="00561652"/>
    <w:rsid w:val="00561AD9"/>
    <w:rsid w:val="00561F9F"/>
    <w:rsid w:val="00567780"/>
    <w:rsid w:val="00570FD6"/>
    <w:rsid w:val="00573B66"/>
    <w:rsid w:val="00573E9A"/>
    <w:rsid w:val="005841C0"/>
    <w:rsid w:val="00586E63"/>
    <w:rsid w:val="00591FB3"/>
    <w:rsid w:val="00592C97"/>
    <w:rsid w:val="00592D01"/>
    <w:rsid w:val="00593953"/>
    <w:rsid w:val="00595AE5"/>
    <w:rsid w:val="00596012"/>
    <w:rsid w:val="0059619A"/>
    <w:rsid w:val="005A0222"/>
    <w:rsid w:val="005A081A"/>
    <w:rsid w:val="005A3F47"/>
    <w:rsid w:val="005A46BE"/>
    <w:rsid w:val="005A6535"/>
    <w:rsid w:val="005A7F22"/>
    <w:rsid w:val="005B23B8"/>
    <w:rsid w:val="005B381C"/>
    <w:rsid w:val="005B4E20"/>
    <w:rsid w:val="005B7E3F"/>
    <w:rsid w:val="005B7ED0"/>
    <w:rsid w:val="005C2DEE"/>
    <w:rsid w:val="005C486C"/>
    <w:rsid w:val="005C7ADA"/>
    <w:rsid w:val="005D063F"/>
    <w:rsid w:val="005E0F12"/>
    <w:rsid w:val="005E3E14"/>
    <w:rsid w:val="005E5BF2"/>
    <w:rsid w:val="005F2A47"/>
    <w:rsid w:val="00601A0F"/>
    <w:rsid w:val="00606FBF"/>
    <w:rsid w:val="006139F4"/>
    <w:rsid w:val="00617697"/>
    <w:rsid w:val="00620D26"/>
    <w:rsid w:val="00623F89"/>
    <w:rsid w:val="00624C0B"/>
    <w:rsid w:val="00624E95"/>
    <w:rsid w:val="00625E92"/>
    <w:rsid w:val="006263C8"/>
    <w:rsid w:val="00631438"/>
    <w:rsid w:val="00631951"/>
    <w:rsid w:val="006347F0"/>
    <w:rsid w:val="00635936"/>
    <w:rsid w:val="006359E9"/>
    <w:rsid w:val="0063668D"/>
    <w:rsid w:val="00637C43"/>
    <w:rsid w:val="0064020E"/>
    <w:rsid w:val="00640C0D"/>
    <w:rsid w:val="006435F8"/>
    <w:rsid w:val="00645BBC"/>
    <w:rsid w:val="00651FC3"/>
    <w:rsid w:val="00652043"/>
    <w:rsid w:val="0065415B"/>
    <w:rsid w:val="006544F1"/>
    <w:rsid w:val="0065511E"/>
    <w:rsid w:val="0065575E"/>
    <w:rsid w:val="0065628B"/>
    <w:rsid w:val="00657990"/>
    <w:rsid w:val="00662D47"/>
    <w:rsid w:val="006712AB"/>
    <w:rsid w:val="0067216A"/>
    <w:rsid w:val="00672840"/>
    <w:rsid w:val="0067376C"/>
    <w:rsid w:val="006777C6"/>
    <w:rsid w:val="00681A4F"/>
    <w:rsid w:val="006829E2"/>
    <w:rsid w:val="00682CD3"/>
    <w:rsid w:val="00683D48"/>
    <w:rsid w:val="006869EA"/>
    <w:rsid w:val="00687D09"/>
    <w:rsid w:val="0069267E"/>
    <w:rsid w:val="00694352"/>
    <w:rsid w:val="00695583"/>
    <w:rsid w:val="006A058A"/>
    <w:rsid w:val="006A05B8"/>
    <w:rsid w:val="006A19C7"/>
    <w:rsid w:val="006A1E9A"/>
    <w:rsid w:val="006A2F13"/>
    <w:rsid w:val="006A445C"/>
    <w:rsid w:val="006A57E6"/>
    <w:rsid w:val="006A6B88"/>
    <w:rsid w:val="006A764B"/>
    <w:rsid w:val="006B01D2"/>
    <w:rsid w:val="006B316D"/>
    <w:rsid w:val="006B3DEF"/>
    <w:rsid w:val="006B42A1"/>
    <w:rsid w:val="006B4DD5"/>
    <w:rsid w:val="006B5DAD"/>
    <w:rsid w:val="006B6DE7"/>
    <w:rsid w:val="006B6E0C"/>
    <w:rsid w:val="006C19D2"/>
    <w:rsid w:val="006C316D"/>
    <w:rsid w:val="006C3A5C"/>
    <w:rsid w:val="006C62E8"/>
    <w:rsid w:val="006D0B5A"/>
    <w:rsid w:val="006D5BB3"/>
    <w:rsid w:val="006E2AD6"/>
    <w:rsid w:val="006E6347"/>
    <w:rsid w:val="006E7DD4"/>
    <w:rsid w:val="006F3A83"/>
    <w:rsid w:val="006F49AF"/>
    <w:rsid w:val="0070148A"/>
    <w:rsid w:val="00701D27"/>
    <w:rsid w:val="0070567D"/>
    <w:rsid w:val="007120EB"/>
    <w:rsid w:val="00713187"/>
    <w:rsid w:val="0071348A"/>
    <w:rsid w:val="00715E0B"/>
    <w:rsid w:val="00721D39"/>
    <w:rsid w:val="00724614"/>
    <w:rsid w:val="007251DB"/>
    <w:rsid w:val="00725E15"/>
    <w:rsid w:val="00726B24"/>
    <w:rsid w:val="00730039"/>
    <w:rsid w:val="007340D6"/>
    <w:rsid w:val="0073549F"/>
    <w:rsid w:val="0074366F"/>
    <w:rsid w:val="00744DFB"/>
    <w:rsid w:val="00744F48"/>
    <w:rsid w:val="007454C0"/>
    <w:rsid w:val="007479CD"/>
    <w:rsid w:val="00747D9C"/>
    <w:rsid w:val="007502B9"/>
    <w:rsid w:val="00750C10"/>
    <w:rsid w:val="007514EC"/>
    <w:rsid w:val="007541C7"/>
    <w:rsid w:val="00755C65"/>
    <w:rsid w:val="00755F0E"/>
    <w:rsid w:val="007565DD"/>
    <w:rsid w:val="007640E4"/>
    <w:rsid w:val="00765B46"/>
    <w:rsid w:val="00767570"/>
    <w:rsid w:val="00767877"/>
    <w:rsid w:val="00770B98"/>
    <w:rsid w:val="007732B2"/>
    <w:rsid w:val="00773468"/>
    <w:rsid w:val="007735C7"/>
    <w:rsid w:val="007738DA"/>
    <w:rsid w:val="007753D5"/>
    <w:rsid w:val="00776E24"/>
    <w:rsid w:val="007807AA"/>
    <w:rsid w:val="00781496"/>
    <w:rsid w:val="00781DCB"/>
    <w:rsid w:val="00782077"/>
    <w:rsid w:val="00782571"/>
    <w:rsid w:val="007827CF"/>
    <w:rsid w:val="00784D82"/>
    <w:rsid w:val="00786919"/>
    <w:rsid w:val="0078789A"/>
    <w:rsid w:val="0079096B"/>
    <w:rsid w:val="0079099F"/>
    <w:rsid w:val="007915D4"/>
    <w:rsid w:val="00791E55"/>
    <w:rsid w:val="0079346D"/>
    <w:rsid w:val="007956A0"/>
    <w:rsid w:val="007A11CF"/>
    <w:rsid w:val="007A164E"/>
    <w:rsid w:val="007A2E63"/>
    <w:rsid w:val="007A338B"/>
    <w:rsid w:val="007A5D10"/>
    <w:rsid w:val="007A5EFE"/>
    <w:rsid w:val="007A6D4E"/>
    <w:rsid w:val="007B028B"/>
    <w:rsid w:val="007B18E8"/>
    <w:rsid w:val="007B6178"/>
    <w:rsid w:val="007C1EDF"/>
    <w:rsid w:val="007C208D"/>
    <w:rsid w:val="007C56BF"/>
    <w:rsid w:val="007D1611"/>
    <w:rsid w:val="007D29BC"/>
    <w:rsid w:val="007D5333"/>
    <w:rsid w:val="007D54CA"/>
    <w:rsid w:val="007D69A9"/>
    <w:rsid w:val="007D72EF"/>
    <w:rsid w:val="007D77D8"/>
    <w:rsid w:val="007E2FFC"/>
    <w:rsid w:val="007E32D5"/>
    <w:rsid w:val="007E3690"/>
    <w:rsid w:val="007E6D19"/>
    <w:rsid w:val="007F1270"/>
    <w:rsid w:val="007F5362"/>
    <w:rsid w:val="00802E74"/>
    <w:rsid w:val="00815819"/>
    <w:rsid w:val="00816D65"/>
    <w:rsid w:val="0081722B"/>
    <w:rsid w:val="008214D5"/>
    <w:rsid w:val="008230F9"/>
    <w:rsid w:val="0082428B"/>
    <w:rsid w:val="00826B01"/>
    <w:rsid w:val="008310C6"/>
    <w:rsid w:val="008336F4"/>
    <w:rsid w:val="00833D2A"/>
    <w:rsid w:val="0083570C"/>
    <w:rsid w:val="00835872"/>
    <w:rsid w:val="00835FC7"/>
    <w:rsid w:val="0083737A"/>
    <w:rsid w:val="00837B44"/>
    <w:rsid w:val="008413BF"/>
    <w:rsid w:val="00841731"/>
    <w:rsid w:val="008421E1"/>
    <w:rsid w:val="00843506"/>
    <w:rsid w:val="008451A6"/>
    <w:rsid w:val="0084688C"/>
    <w:rsid w:val="0084699B"/>
    <w:rsid w:val="00851FEA"/>
    <w:rsid w:val="00853A67"/>
    <w:rsid w:val="00861B83"/>
    <w:rsid w:val="00862DF3"/>
    <w:rsid w:val="00867189"/>
    <w:rsid w:val="00870A6E"/>
    <w:rsid w:val="008711C9"/>
    <w:rsid w:val="00873958"/>
    <w:rsid w:val="00874C19"/>
    <w:rsid w:val="00874F41"/>
    <w:rsid w:val="00881952"/>
    <w:rsid w:val="00882BDB"/>
    <w:rsid w:val="00882F77"/>
    <w:rsid w:val="00885958"/>
    <w:rsid w:val="00885CCE"/>
    <w:rsid w:val="0088602C"/>
    <w:rsid w:val="0089053A"/>
    <w:rsid w:val="008922C3"/>
    <w:rsid w:val="0089268B"/>
    <w:rsid w:val="00892D7D"/>
    <w:rsid w:val="00893FF9"/>
    <w:rsid w:val="00895F79"/>
    <w:rsid w:val="008960FA"/>
    <w:rsid w:val="00896D9A"/>
    <w:rsid w:val="00897AA7"/>
    <w:rsid w:val="008A03F1"/>
    <w:rsid w:val="008A127A"/>
    <w:rsid w:val="008A26CE"/>
    <w:rsid w:val="008A3A08"/>
    <w:rsid w:val="008B03A4"/>
    <w:rsid w:val="008B03EC"/>
    <w:rsid w:val="008B0F8B"/>
    <w:rsid w:val="008B19AF"/>
    <w:rsid w:val="008C0DC0"/>
    <w:rsid w:val="008C328F"/>
    <w:rsid w:val="008C45F0"/>
    <w:rsid w:val="008C483C"/>
    <w:rsid w:val="008C66C2"/>
    <w:rsid w:val="008C683C"/>
    <w:rsid w:val="008D2D13"/>
    <w:rsid w:val="008D2F90"/>
    <w:rsid w:val="008D6C92"/>
    <w:rsid w:val="008E0894"/>
    <w:rsid w:val="008E31D9"/>
    <w:rsid w:val="008E3B01"/>
    <w:rsid w:val="008E40E5"/>
    <w:rsid w:val="008E5962"/>
    <w:rsid w:val="008E654B"/>
    <w:rsid w:val="008E7A98"/>
    <w:rsid w:val="008F1725"/>
    <w:rsid w:val="008F1AD3"/>
    <w:rsid w:val="008F3B26"/>
    <w:rsid w:val="008F5BA5"/>
    <w:rsid w:val="008F6016"/>
    <w:rsid w:val="008F6963"/>
    <w:rsid w:val="00901471"/>
    <w:rsid w:val="00901A9E"/>
    <w:rsid w:val="009029F0"/>
    <w:rsid w:val="009061A5"/>
    <w:rsid w:val="009071EB"/>
    <w:rsid w:val="00913CEB"/>
    <w:rsid w:val="0091532B"/>
    <w:rsid w:val="00916D8F"/>
    <w:rsid w:val="00920F0A"/>
    <w:rsid w:val="00921AF2"/>
    <w:rsid w:val="00923A7B"/>
    <w:rsid w:val="00925FA1"/>
    <w:rsid w:val="0092732A"/>
    <w:rsid w:val="009302EA"/>
    <w:rsid w:val="0093159A"/>
    <w:rsid w:val="00934CD1"/>
    <w:rsid w:val="00940D59"/>
    <w:rsid w:val="009420BA"/>
    <w:rsid w:val="00946395"/>
    <w:rsid w:val="0094683A"/>
    <w:rsid w:val="00947D78"/>
    <w:rsid w:val="00954190"/>
    <w:rsid w:val="0096103D"/>
    <w:rsid w:val="00961DA5"/>
    <w:rsid w:val="00966252"/>
    <w:rsid w:val="009662A7"/>
    <w:rsid w:val="009677CB"/>
    <w:rsid w:val="00974003"/>
    <w:rsid w:val="00974498"/>
    <w:rsid w:val="009744C5"/>
    <w:rsid w:val="009813DA"/>
    <w:rsid w:val="0098270F"/>
    <w:rsid w:val="00985AC4"/>
    <w:rsid w:val="00990617"/>
    <w:rsid w:val="00992395"/>
    <w:rsid w:val="009932A2"/>
    <w:rsid w:val="0099593B"/>
    <w:rsid w:val="00995FCA"/>
    <w:rsid w:val="009973E1"/>
    <w:rsid w:val="00997CC1"/>
    <w:rsid w:val="009A249F"/>
    <w:rsid w:val="009A3192"/>
    <w:rsid w:val="009A4876"/>
    <w:rsid w:val="009A7017"/>
    <w:rsid w:val="009B2969"/>
    <w:rsid w:val="009B3936"/>
    <w:rsid w:val="009B4983"/>
    <w:rsid w:val="009C0653"/>
    <w:rsid w:val="009C19EB"/>
    <w:rsid w:val="009C2052"/>
    <w:rsid w:val="009C3476"/>
    <w:rsid w:val="009C4133"/>
    <w:rsid w:val="009C5BA0"/>
    <w:rsid w:val="009C6F6C"/>
    <w:rsid w:val="009D2811"/>
    <w:rsid w:val="009E0E21"/>
    <w:rsid w:val="009E113F"/>
    <w:rsid w:val="009E157F"/>
    <w:rsid w:val="009E5012"/>
    <w:rsid w:val="009F03FF"/>
    <w:rsid w:val="009F4A56"/>
    <w:rsid w:val="00A10617"/>
    <w:rsid w:val="00A114E5"/>
    <w:rsid w:val="00A1187B"/>
    <w:rsid w:val="00A12967"/>
    <w:rsid w:val="00A13C6C"/>
    <w:rsid w:val="00A141E2"/>
    <w:rsid w:val="00A20E88"/>
    <w:rsid w:val="00A221E1"/>
    <w:rsid w:val="00A22D5D"/>
    <w:rsid w:val="00A22F07"/>
    <w:rsid w:val="00A25066"/>
    <w:rsid w:val="00A308EB"/>
    <w:rsid w:val="00A31715"/>
    <w:rsid w:val="00A31C07"/>
    <w:rsid w:val="00A328CD"/>
    <w:rsid w:val="00A33949"/>
    <w:rsid w:val="00A36414"/>
    <w:rsid w:val="00A37231"/>
    <w:rsid w:val="00A37706"/>
    <w:rsid w:val="00A37DD0"/>
    <w:rsid w:val="00A4417C"/>
    <w:rsid w:val="00A443B4"/>
    <w:rsid w:val="00A45BBC"/>
    <w:rsid w:val="00A50008"/>
    <w:rsid w:val="00A50B7F"/>
    <w:rsid w:val="00A530A4"/>
    <w:rsid w:val="00A53270"/>
    <w:rsid w:val="00A5449D"/>
    <w:rsid w:val="00A55894"/>
    <w:rsid w:val="00A5676E"/>
    <w:rsid w:val="00A62585"/>
    <w:rsid w:val="00A64BC8"/>
    <w:rsid w:val="00A64D6C"/>
    <w:rsid w:val="00A7376F"/>
    <w:rsid w:val="00A74161"/>
    <w:rsid w:val="00A74FEC"/>
    <w:rsid w:val="00A75C25"/>
    <w:rsid w:val="00A868BA"/>
    <w:rsid w:val="00A86B7C"/>
    <w:rsid w:val="00A9459C"/>
    <w:rsid w:val="00A9519D"/>
    <w:rsid w:val="00A954C1"/>
    <w:rsid w:val="00A96269"/>
    <w:rsid w:val="00AA1A07"/>
    <w:rsid w:val="00AA280F"/>
    <w:rsid w:val="00AA2AD8"/>
    <w:rsid w:val="00AA2BF2"/>
    <w:rsid w:val="00AA2E22"/>
    <w:rsid w:val="00AA32F2"/>
    <w:rsid w:val="00AA5FA5"/>
    <w:rsid w:val="00AA715B"/>
    <w:rsid w:val="00AB0C42"/>
    <w:rsid w:val="00AB3160"/>
    <w:rsid w:val="00AB6A6C"/>
    <w:rsid w:val="00AC2752"/>
    <w:rsid w:val="00AC4B15"/>
    <w:rsid w:val="00AC56F9"/>
    <w:rsid w:val="00AD0CB4"/>
    <w:rsid w:val="00AD12AE"/>
    <w:rsid w:val="00AD3400"/>
    <w:rsid w:val="00AD4160"/>
    <w:rsid w:val="00AD57EE"/>
    <w:rsid w:val="00AD766C"/>
    <w:rsid w:val="00AE60C3"/>
    <w:rsid w:val="00AE7F4B"/>
    <w:rsid w:val="00AF07E6"/>
    <w:rsid w:val="00AF332F"/>
    <w:rsid w:val="00AF7512"/>
    <w:rsid w:val="00AF7967"/>
    <w:rsid w:val="00B0025C"/>
    <w:rsid w:val="00B0206D"/>
    <w:rsid w:val="00B03FF2"/>
    <w:rsid w:val="00B044BC"/>
    <w:rsid w:val="00B1069F"/>
    <w:rsid w:val="00B17842"/>
    <w:rsid w:val="00B207FB"/>
    <w:rsid w:val="00B23108"/>
    <w:rsid w:val="00B238B0"/>
    <w:rsid w:val="00B265FF"/>
    <w:rsid w:val="00B27790"/>
    <w:rsid w:val="00B3485B"/>
    <w:rsid w:val="00B3586D"/>
    <w:rsid w:val="00B363F0"/>
    <w:rsid w:val="00B37976"/>
    <w:rsid w:val="00B37D4F"/>
    <w:rsid w:val="00B4079D"/>
    <w:rsid w:val="00B40EEA"/>
    <w:rsid w:val="00B4149F"/>
    <w:rsid w:val="00B4216E"/>
    <w:rsid w:val="00B45A0A"/>
    <w:rsid w:val="00B4626F"/>
    <w:rsid w:val="00B4728E"/>
    <w:rsid w:val="00B50532"/>
    <w:rsid w:val="00B510C1"/>
    <w:rsid w:val="00B51AD9"/>
    <w:rsid w:val="00B52129"/>
    <w:rsid w:val="00B553D4"/>
    <w:rsid w:val="00B55550"/>
    <w:rsid w:val="00B574CB"/>
    <w:rsid w:val="00B6244D"/>
    <w:rsid w:val="00B624BE"/>
    <w:rsid w:val="00B628B5"/>
    <w:rsid w:val="00B62BED"/>
    <w:rsid w:val="00B63D7E"/>
    <w:rsid w:val="00B77AA7"/>
    <w:rsid w:val="00B80555"/>
    <w:rsid w:val="00B82E1E"/>
    <w:rsid w:val="00B85FA4"/>
    <w:rsid w:val="00B86B36"/>
    <w:rsid w:val="00B86F8A"/>
    <w:rsid w:val="00B8735D"/>
    <w:rsid w:val="00B87489"/>
    <w:rsid w:val="00B94410"/>
    <w:rsid w:val="00BA2368"/>
    <w:rsid w:val="00BA3BCF"/>
    <w:rsid w:val="00BA4F84"/>
    <w:rsid w:val="00BA5194"/>
    <w:rsid w:val="00BA7401"/>
    <w:rsid w:val="00BB0054"/>
    <w:rsid w:val="00BB556A"/>
    <w:rsid w:val="00BB5EF4"/>
    <w:rsid w:val="00BB7BC6"/>
    <w:rsid w:val="00BC2841"/>
    <w:rsid w:val="00BC5F58"/>
    <w:rsid w:val="00BD03F5"/>
    <w:rsid w:val="00BD18A1"/>
    <w:rsid w:val="00BD2CF7"/>
    <w:rsid w:val="00BD614A"/>
    <w:rsid w:val="00BE1868"/>
    <w:rsid w:val="00BE28D3"/>
    <w:rsid w:val="00BE35D5"/>
    <w:rsid w:val="00BE3907"/>
    <w:rsid w:val="00BE5E31"/>
    <w:rsid w:val="00BE63F9"/>
    <w:rsid w:val="00BE6DEA"/>
    <w:rsid w:val="00BE7799"/>
    <w:rsid w:val="00BF2135"/>
    <w:rsid w:val="00BF297A"/>
    <w:rsid w:val="00BF363A"/>
    <w:rsid w:val="00BF4AD1"/>
    <w:rsid w:val="00BF6C39"/>
    <w:rsid w:val="00C02794"/>
    <w:rsid w:val="00C02A1B"/>
    <w:rsid w:val="00C0404C"/>
    <w:rsid w:val="00C06DBF"/>
    <w:rsid w:val="00C100F8"/>
    <w:rsid w:val="00C1136E"/>
    <w:rsid w:val="00C12ABB"/>
    <w:rsid w:val="00C13C15"/>
    <w:rsid w:val="00C1535D"/>
    <w:rsid w:val="00C22C53"/>
    <w:rsid w:val="00C24E1B"/>
    <w:rsid w:val="00C264C0"/>
    <w:rsid w:val="00C33973"/>
    <w:rsid w:val="00C33BC5"/>
    <w:rsid w:val="00C345FD"/>
    <w:rsid w:val="00C35A13"/>
    <w:rsid w:val="00C36283"/>
    <w:rsid w:val="00C3747C"/>
    <w:rsid w:val="00C37BAC"/>
    <w:rsid w:val="00C46512"/>
    <w:rsid w:val="00C50ACD"/>
    <w:rsid w:val="00C50EA4"/>
    <w:rsid w:val="00C53809"/>
    <w:rsid w:val="00C53CD0"/>
    <w:rsid w:val="00C54139"/>
    <w:rsid w:val="00C54CB5"/>
    <w:rsid w:val="00C55524"/>
    <w:rsid w:val="00C607DB"/>
    <w:rsid w:val="00C61A92"/>
    <w:rsid w:val="00C620BF"/>
    <w:rsid w:val="00C63798"/>
    <w:rsid w:val="00C63A9E"/>
    <w:rsid w:val="00C660E4"/>
    <w:rsid w:val="00C6794C"/>
    <w:rsid w:val="00C70D47"/>
    <w:rsid w:val="00C70F89"/>
    <w:rsid w:val="00C71B81"/>
    <w:rsid w:val="00C75A9F"/>
    <w:rsid w:val="00C7683E"/>
    <w:rsid w:val="00C838A7"/>
    <w:rsid w:val="00C856B5"/>
    <w:rsid w:val="00C85EF7"/>
    <w:rsid w:val="00C86D14"/>
    <w:rsid w:val="00C920FC"/>
    <w:rsid w:val="00C92972"/>
    <w:rsid w:val="00C96A47"/>
    <w:rsid w:val="00C973B4"/>
    <w:rsid w:val="00C97740"/>
    <w:rsid w:val="00C97817"/>
    <w:rsid w:val="00CA27C3"/>
    <w:rsid w:val="00CA2AE1"/>
    <w:rsid w:val="00CA30FB"/>
    <w:rsid w:val="00CB52CA"/>
    <w:rsid w:val="00CB6561"/>
    <w:rsid w:val="00CB66D0"/>
    <w:rsid w:val="00CC0A04"/>
    <w:rsid w:val="00CC0E8F"/>
    <w:rsid w:val="00CC26B3"/>
    <w:rsid w:val="00CC2F5B"/>
    <w:rsid w:val="00CC4223"/>
    <w:rsid w:val="00CC74D0"/>
    <w:rsid w:val="00CD02E2"/>
    <w:rsid w:val="00CD1356"/>
    <w:rsid w:val="00CD3134"/>
    <w:rsid w:val="00CD5BAC"/>
    <w:rsid w:val="00CD7BF8"/>
    <w:rsid w:val="00CE0887"/>
    <w:rsid w:val="00CE2F79"/>
    <w:rsid w:val="00CE4AEE"/>
    <w:rsid w:val="00CE56D5"/>
    <w:rsid w:val="00CE6DD5"/>
    <w:rsid w:val="00CE7060"/>
    <w:rsid w:val="00CE70A4"/>
    <w:rsid w:val="00CF20EE"/>
    <w:rsid w:val="00CF35B8"/>
    <w:rsid w:val="00CF5C95"/>
    <w:rsid w:val="00D00BC8"/>
    <w:rsid w:val="00D02670"/>
    <w:rsid w:val="00D06B3D"/>
    <w:rsid w:val="00D06BC6"/>
    <w:rsid w:val="00D06C87"/>
    <w:rsid w:val="00D14786"/>
    <w:rsid w:val="00D16749"/>
    <w:rsid w:val="00D1740C"/>
    <w:rsid w:val="00D21DFF"/>
    <w:rsid w:val="00D222B9"/>
    <w:rsid w:val="00D2294F"/>
    <w:rsid w:val="00D233F9"/>
    <w:rsid w:val="00D27449"/>
    <w:rsid w:val="00D27C96"/>
    <w:rsid w:val="00D30862"/>
    <w:rsid w:val="00D30A26"/>
    <w:rsid w:val="00D36185"/>
    <w:rsid w:val="00D36A83"/>
    <w:rsid w:val="00D375F0"/>
    <w:rsid w:val="00D400AB"/>
    <w:rsid w:val="00D41383"/>
    <w:rsid w:val="00D41DA2"/>
    <w:rsid w:val="00D428F1"/>
    <w:rsid w:val="00D4578C"/>
    <w:rsid w:val="00D45E31"/>
    <w:rsid w:val="00D4638F"/>
    <w:rsid w:val="00D47BFC"/>
    <w:rsid w:val="00D52809"/>
    <w:rsid w:val="00D53E6C"/>
    <w:rsid w:val="00D5440E"/>
    <w:rsid w:val="00D565B8"/>
    <w:rsid w:val="00D5755E"/>
    <w:rsid w:val="00D57C0F"/>
    <w:rsid w:val="00D614E8"/>
    <w:rsid w:val="00D63FDA"/>
    <w:rsid w:val="00D6788E"/>
    <w:rsid w:val="00D742CA"/>
    <w:rsid w:val="00D7621A"/>
    <w:rsid w:val="00D8032A"/>
    <w:rsid w:val="00D80BE0"/>
    <w:rsid w:val="00D84D1D"/>
    <w:rsid w:val="00D85236"/>
    <w:rsid w:val="00D87C0F"/>
    <w:rsid w:val="00D9073C"/>
    <w:rsid w:val="00D92AC3"/>
    <w:rsid w:val="00D9454B"/>
    <w:rsid w:val="00D97609"/>
    <w:rsid w:val="00DA0CEE"/>
    <w:rsid w:val="00DA1CAE"/>
    <w:rsid w:val="00DA5A4C"/>
    <w:rsid w:val="00DA5C89"/>
    <w:rsid w:val="00DA5D19"/>
    <w:rsid w:val="00DA6CA2"/>
    <w:rsid w:val="00DB0923"/>
    <w:rsid w:val="00DB18B6"/>
    <w:rsid w:val="00DC3368"/>
    <w:rsid w:val="00DC6077"/>
    <w:rsid w:val="00DC6925"/>
    <w:rsid w:val="00DC6ECD"/>
    <w:rsid w:val="00DC7CF8"/>
    <w:rsid w:val="00DD01A1"/>
    <w:rsid w:val="00DD0A21"/>
    <w:rsid w:val="00DD325C"/>
    <w:rsid w:val="00DD39EE"/>
    <w:rsid w:val="00DD3EA3"/>
    <w:rsid w:val="00DD442D"/>
    <w:rsid w:val="00DD708B"/>
    <w:rsid w:val="00DE2F25"/>
    <w:rsid w:val="00DE5DA5"/>
    <w:rsid w:val="00DE7CFC"/>
    <w:rsid w:val="00DF0D58"/>
    <w:rsid w:val="00DF14AD"/>
    <w:rsid w:val="00DF1823"/>
    <w:rsid w:val="00DF2C74"/>
    <w:rsid w:val="00DF39D5"/>
    <w:rsid w:val="00DF4BFB"/>
    <w:rsid w:val="00DF50A2"/>
    <w:rsid w:val="00DF7C2A"/>
    <w:rsid w:val="00E01B64"/>
    <w:rsid w:val="00E02E01"/>
    <w:rsid w:val="00E12010"/>
    <w:rsid w:val="00E120B6"/>
    <w:rsid w:val="00E136D4"/>
    <w:rsid w:val="00E15D4E"/>
    <w:rsid w:val="00E166CC"/>
    <w:rsid w:val="00E17B43"/>
    <w:rsid w:val="00E22F81"/>
    <w:rsid w:val="00E22F9B"/>
    <w:rsid w:val="00E23641"/>
    <w:rsid w:val="00E23707"/>
    <w:rsid w:val="00E24AC2"/>
    <w:rsid w:val="00E2753F"/>
    <w:rsid w:val="00E27A66"/>
    <w:rsid w:val="00E31609"/>
    <w:rsid w:val="00E32D1B"/>
    <w:rsid w:val="00E32EB3"/>
    <w:rsid w:val="00E37170"/>
    <w:rsid w:val="00E411FB"/>
    <w:rsid w:val="00E43BE3"/>
    <w:rsid w:val="00E4437D"/>
    <w:rsid w:val="00E45C55"/>
    <w:rsid w:val="00E467CD"/>
    <w:rsid w:val="00E52C3C"/>
    <w:rsid w:val="00E52C75"/>
    <w:rsid w:val="00E56DB4"/>
    <w:rsid w:val="00E57453"/>
    <w:rsid w:val="00E6074F"/>
    <w:rsid w:val="00E63024"/>
    <w:rsid w:val="00E630E5"/>
    <w:rsid w:val="00E63F28"/>
    <w:rsid w:val="00E66B5F"/>
    <w:rsid w:val="00E673EC"/>
    <w:rsid w:val="00E71364"/>
    <w:rsid w:val="00E72666"/>
    <w:rsid w:val="00E739D8"/>
    <w:rsid w:val="00E7402B"/>
    <w:rsid w:val="00E767AF"/>
    <w:rsid w:val="00E8035E"/>
    <w:rsid w:val="00E81317"/>
    <w:rsid w:val="00E82214"/>
    <w:rsid w:val="00E86F61"/>
    <w:rsid w:val="00E90E01"/>
    <w:rsid w:val="00E93AD7"/>
    <w:rsid w:val="00E93B55"/>
    <w:rsid w:val="00E96423"/>
    <w:rsid w:val="00EA2E08"/>
    <w:rsid w:val="00EA37DF"/>
    <w:rsid w:val="00EA3C20"/>
    <w:rsid w:val="00EA400B"/>
    <w:rsid w:val="00EA4EAD"/>
    <w:rsid w:val="00EA53ED"/>
    <w:rsid w:val="00EB06A0"/>
    <w:rsid w:val="00EB22D9"/>
    <w:rsid w:val="00EB3CAC"/>
    <w:rsid w:val="00EB42BE"/>
    <w:rsid w:val="00EC2393"/>
    <w:rsid w:val="00EC2F3C"/>
    <w:rsid w:val="00EC492F"/>
    <w:rsid w:val="00ED5CD0"/>
    <w:rsid w:val="00ED6FEA"/>
    <w:rsid w:val="00EE040A"/>
    <w:rsid w:val="00EE18A3"/>
    <w:rsid w:val="00EE20C3"/>
    <w:rsid w:val="00EE33CF"/>
    <w:rsid w:val="00EE48C0"/>
    <w:rsid w:val="00EE50FC"/>
    <w:rsid w:val="00EE7720"/>
    <w:rsid w:val="00EF181E"/>
    <w:rsid w:val="00EF19B4"/>
    <w:rsid w:val="00EF2DE2"/>
    <w:rsid w:val="00EF699E"/>
    <w:rsid w:val="00EF6D39"/>
    <w:rsid w:val="00F011F4"/>
    <w:rsid w:val="00F02FA8"/>
    <w:rsid w:val="00F044DB"/>
    <w:rsid w:val="00F04750"/>
    <w:rsid w:val="00F06D49"/>
    <w:rsid w:val="00F1029B"/>
    <w:rsid w:val="00F11C92"/>
    <w:rsid w:val="00F11EE0"/>
    <w:rsid w:val="00F134A5"/>
    <w:rsid w:val="00F13EDE"/>
    <w:rsid w:val="00F14482"/>
    <w:rsid w:val="00F14AE3"/>
    <w:rsid w:val="00F16506"/>
    <w:rsid w:val="00F1679A"/>
    <w:rsid w:val="00F20047"/>
    <w:rsid w:val="00F21BD9"/>
    <w:rsid w:val="00F232FF"/>
    <w:rsid w:val="00F23CAD"/>
    <w:rsid w:val="00F23CE3"/>
    <w:rsid w:val="00F24226"/>
    <w:rsid w:val="00F25245"/>
    <w:rsid w:val="00F27F25"/>
    <w:rsid w:val="00F30AD5"/>
    <w:rsid w:val="00F40379"/>
    <w:rsid w:val="00F42206"/>
    <w:rsid w:val="00F4492F"/>
    <w:rsid w:val="00F4601A"/>
    <w:rsid w:val="00F460F9"/>
    <w:rsid w:val="00F46DFB"/>
    <w:rsid w:val="00F50F42"/>
    <w:rsid w:val="00F5163D"/>
    <w:rsid w:val="00F51980"/>
    <w:rsid w:val="00F53AB9"/>
    <w:rsid w:val="00F55892"/>
    <w:rsid w:val="00F561E2"/>
    <w:rsid w:val="00F607F4"/>
    <w:rsid w:val="00F63524"/>
    <w:rsid w:val="00F635B4"/>
    <w:rsid w:val="00F63917"/>
    <w:rsid w:val="00F67FA5"/>
    <w:rsid w:val="00F7309C"/>
    <w:rsid w:val="00F75EAE"/>
    <w:rsid w:val="00F7738F"/>
    <w:rsid w:val="00F77FC5"/>
    <w:rsid w:val="00F808C6"/>
    <w:rsid w:val="00F814AA"/>
    <w:rsid w:val="00F816DE"/>
    <w:rsid w:val="00F82403"/>
    <w:rsid w:val="00F82FE3"/>
    <w:rsid w:val="00F842B5"/>
    <w:rsid w:val="00F84A15"/>
    <w:rsid w:val="00F85824"/>
    <w:rsid w:val="00F8585A"/>
    <w:rsid w:val="00F90E45"/>
    <w:rsid w:val="00F9146D"/>
    <w:rsid w:val="00F92579"/>
    <w:rsid w:val="00F93099"/>
    <w:rsid w:val="00F95832"/>
    <w:rsid w:val="00FA6352"/>
    <w:rsid w:val="00FA68FF"/>
    <w:rsid w:val="00FA773C"/>
    <w:rsid w:val="00FA7C79"/>
    <w:rsid w:val="00FA7CE3"/>
    <w:rsid w:val="00FB10CA"/>
    <w:rsid w:val="00FB33DF"/>
    <w:rsid w:val="00FB4ED6"/>
    <w:rsid w:val="00FC0444"/>
    <w:rsid w:val="00FC0A37"/>
    <w:rsid w:val="00FC0BCF"/>
    <w:rsid w:val="00FC46CA"/>
    <w:rsid w:val="00FC4C8E"/>
    <w:rsid w:val="00FC5E9B"/>
    <w:rsid w:val="00FC6842"/>
    <w:rsid w:val="00FD06B3"/>
    <w:rsid w:val="00FD1245"/>
    <w:rsid w:val="00FD1596"/>
    <w:rsid w:val="00FD268D"/>
    <w:rsid w:val="00FD34AA"/>
    <w:rsid w:val="00FD440A"/>
    <w:rsid w:val="00FD4620"/>
    <w:rsid w:val="00FD5ACB"/>
    <w:rsid w:val="00FD6117"/>
    <w:rsid w:val="00FE00ED"/>
    <w:rsid w:val="00FE1830"/>
    <w:rsid w:val="00FE3357"/>
    <w:rsid w:val="00FE338C"/>
    <w:rsid w:val="00FE34C8"/>
    <w:rsid w:val="00FE7E87"/>
    <w:rsid w:val="00FE7FE5"/>
    <w:rsid w:val="00FF0D1A"/>
    <w:rsid w:val="00FF1F00"/>
    <w:rsid w:val="00FF330F"/>
    <w:rsid w:val="00FF54B8"/>
    <w:rsid w:val="00FF6E5D"/>
    <w:rsid w:val="2CD31B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6A19C7"/>
    <w:pPr>
      <w:widowControl w:val="0"/>
      <w:suppressAutoHyphens/>
      <w:autoSpaceDE w:val="0"/>
      <w:autoSpaceDN w:val="0"/>
      <w:adjustRightInd w:val="0"/>
      <w:spacing w:line="288" w:lineRule="auto"/>
      <w:jc w:val="center"/>
      <w:outlineLvl w:val="0"/>
    </w:pPr>
    <w:rPr>
      <w:rFonts w:ascii="Century Gothic" w:eastAsia="Times New Roman" w:hAnsi="Century Gothic" w:cs="MyriadPro-BlackCond"/>
      <w:b/>
      <w:bCs/>
      <w:color w:val="24408E"/>
      <w:spacing w:val="-14"/>
      <w:sz w:val="44"/>
      <w:szCs w:val="44"/>
      <w:lang w:val="en-GB"/>
    </w:rPr>
  </w:style>
  <w:style w:type="paragraph" w:styleId="Heading2">
    <w:name w:val="heading 2"/>
    <w:basedOn w:val="Normal"/>
    <w:next w:val="Normal"/>
    <w:link w:val="Heading2Char"/>
    <w:uiPriority w:val="9"/>
    <w:unhideWhenUsed/>
    <w:qFormat/>
    <w:rsid w:val="00B363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A"/>
    <w:pPr>
      <w:tabs>
        <w:tab w:val="center" w:pos="4513"/>
        <w:tab w:val="right" w:pos="9026"/>
      </w:tabs>
    </w:pPr>
  </w:style>
  <w:style w:type="character" w:customStyle="1" w:styleId="HeaderChar">
    <w:name w:val="Header Char"/>
    <w:basedOn w:val="DefaultParagraphFont"/>
    <w:link w:val="Header"/>
    <w:uiPriority w:val="99"/>
    <w:rsid w:val="00253E0A"/>
  </w:style>
  <w:style w:type="paragraph" w:styleId="Footer">
    <w:name w:val="footer"/>
    <w:basedOn w:val="Normal"/>
    <w:link w:val="FooterChar"/>
    <w:uiPriority w:val="99"/>
    <w:unhideWhenUsed/>
    <w:rsid w:val="00253E0A"/>
    <w:pPr>
      <w:tabs>
        <w:tab w:val="center" w:pos="4513"/>
        <w:tab w:val="right" w:pos="9026"/>
      </w:tabs>
    </w:pPr>
  </w:style>
  <w:style w:type="character" w:customStyle="1" w:styleId="FooterChar">
    <w:name w:val="Footer Char"/>
    <w:basedOn w:val="DefaultParagraphFont"/>
    <w:link w:val="Footer"/>
    <w:uiPriority w:val="99"/>
    <w:rsid w:val="00253E0A"/>
  </w:style>
  <w:style w:type="paragraph" w:styleId="BalloonText">
    <w:name w:val="Balloon Text"/>
    <w:basedOn w:val="Normal"/>
    <w:link w:val="BalloonTextChar"/>
    <w:uiPriority w:val="99"/>
    <w:semiHidden/>
    <w:unhideWhenUsed/>
    <w:rsid w:val="00940D59"/>
    <w:rPr>
      <w:rFonts w:ascii="Tahoma" w:hAnsi="Tahoma" w:cs="Tahoma"/>
      <w:sz w:val="16"/>
      <w:szCs w:val="16"/>
    </w:rPr>
  </w:style>
  <w:style w:type="character" w:customStyle="1" w:styleId="BalloonTextChar">
    <w:name w:val="Balloon Text Char"/>
    <w:basedOn w:val="DefaultParagraphFont"/>
    <w:link w:val="BalloonText"/>
    <w:uiPriority w:val="99"/>
    <w:semiHidden/>
    <w:rsid w:val="00940D59"/>
    <w:rPr>
      <w:rFonts w:ascii="Tahoma" w:hAnsi="Tahoma" w:cs="Tahoma"/>
      <w:sz w:val="16"/>
      <w:szCs w:val="16"/>
    </w:rPr>
  </w:style>
  <w:style w:type="character" w:customStyle="1" w:styleId="Heading1Char">
    <w:name w:val="Heading 1 Char"/>
    <w:basedOn w:val="DefaultParagraphFont"/>
    <w:link w:val="Heading1"/>
    <w:uiPriority w:val="99"/>
    <w:rsid w:val="006A19C7"/>
    <w:rPr>
      <w:rFonts w:ascii="Century Gothic" w:eastAsia="Times New Roman" w:hAnsi="Century Gothic" w:cs="MyriadPro-BlackCond"/>
      <w:b/>
      <w:bCs/>
      <w:color w:val="24408E"/>
      <w:spacing w:val="-14"/>
      <w:sz w:val="44"/>
      <w:szCs w:val="44"/>
      <w:lang w:val="en-GB"/>
    </w:rPr>
  </w:style>
  <w:style w:type="paragraph" w:styleId="BodyText">
    <w:name w:val="Body Text"/>
    <w:basedOn w:val="Normal"/>
    <w:link w:val="BodyTextChar"/>
    <w:rsid w:val="00D565B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565B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086D0C"/>
    <w:pPr>
      <w:ind w:left="720"/>
      <w:contextualSpacing/>
    </w:pPr>
  </w:style>
  <w:style w:type="character" w:styleId="PlaceholderText">
    <w:name w:val="Placeholder Text"/>
    <w:basedOn w:val="DefaultParagraphFont"/>
    <w:uiPriority w:val="99"/>
    <w:semiHidden/>
    <w:rsid w:val="00D400AB"/>
    <w:rPr>
      <w:color w:val="808080"/>
    </w:rPr>
  </w:style>
  <w:style w:type="character" w:customStyle="1" w:styleId="Heading2Char">
    <w:name w:val="Heading 2 Char"/>
    <w:basedOn w:val="DefaultParagraphFont"/>
    <w:link w:val="Heading2"/>
    <w:uiPriority w:val="9"/>
    <w:rsid w:val="00B363F0"/>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D48EE"/>
    <w:rPr>
      <w:sz w:val="16"/>
      <w:szCs w:val="16"/>
    </w:rPr>
  </w:style>
  <w:style w:type="paragraph" w:styleId="CommentText">
    <w:name w:val="annotation text"/>
    <w:basedOn w:val="Normal"/>
    <w:link w:val="CommentTextChar"/>
    <w:uiPriority w:val="99"/>
    <w:semiHidden/>
    <w:unhideWhenUsed/>
    <w:rsid w:val="004D48EE"/>
    <w:rPr>
      <w:sz w:val="20"/>
      <w:szCs w:val="20"/>
    </w:rPr>
  </w:style>
  <w:style w:type="character" w:customStyle="1" w:styleId="CommentTextChar">
    <w:name w:val="Comment Text Char"/>
    <w:basedOn w:val="DefaultParagraphFont"/>
    <w:link w:val="CommentText"/>
    <w:uiPriority w:val="99"/>
    <w:semiHidden/>
    <w:rsid w:val="004D48EE"/>
    <w:rPr>
      <w:sz w:val="20"/>
      <w:szCs w:val="20"/>
    </w:rPr>
  </w:style>
  <w:style w:type="paragraph" w:styleId="CommentSubject">
    <w:name w:val="annotation subject"/>
    <w:basedOn w:val="CommentText"/>
    <w:next w:val="CommentText"/>
    <w:link w:val="CommentSubjectChar"/>
    <w:uiPriority w:val="99"/>
    <w:semiHidden/>
    <w:unhideWhenUsed/>
    <w:rsid w:val="004D48EE"/>
    <w:rPr>
      <w:b/>
      <w:bCs/>
    </w:rPr>
  </w:style>
  <w:style w:type="character" w:customStyle="1" w:styleId="CommentSubjectChar">
    <w:name w:val="Comment Subject Char"/>
    <w:basedOn w:val="CommentTextChar"/>
    <w:link w:val="CommentSubject"/>
    <w:uiPriority w:val="99"/>
    <w:semiHidden/>
    <w:rsid w:val="004D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99">
      <w:bodyDiv w:val="1"/>
      <w:marLeft w:val="0"/>
      <w:marRight w:val="0"/>
      <w:marTop w:val="0"/>
      <w:marBottom w:val="0"/>
      <w:divBdr>
        <w:top w:val="none" w:sz="0" w:space="0" w:color="auto"/>
        <w:left w:val="none" w:sz="0" w:space="0" w:color="auto"/>
        <w:bottom w:val="none" w:sz="0" w:space="0" w:color="auto"/>
        <w:right w:val="none" w:sz="0" w:space="0" w:color="auto"/>
      </w:divBdr>
    </w:div>
    <w:div w:id="97680565">
      <w:bodyDiv w:val="1"/>
      <w:marLeft w:val="0"/>
      <w:marRight w:val="0"/>
      <w:marTop w:val="0"/>
      <w:marBottom w:val="0"/>
      <w:divBdr>
        <w:top w:val="none" w:sz="0" w:space="0" w:color="auto"/>
        <w:left w:val="none" w:sz="0" w:space="0" w:color="auto"/>
        <w:bottom w:val="none" w:sz="0" w:space="0" w:color="auto"/>
        <w:right w:val="none" w:sz="0" w:space="0" w:color="auto"/>
      </w:divBdr>
    </w:div>
    <w:div w:id="116875512">
      <w:bodyDiv w:val="1"/>
      <w:marLeft w:val="0"/>
      <w:marRight w:val="0"/>
      <w:marTop w:val="0"/>
      <w:marBottom w:val="0"/>
      <w:divBdr>
        <w:top w:val="none" w:sz="0" w:space="0" w:color="auto"/>
        <w:left w:val="none" w:sz="0" w:space="0" w:color="auto"/>
        <w:bottom w:val="none" w:sz="0" w:space="0" w:color="auto"/>
        <w:right w:val="none" w:sz="0" w:space="0" w:color="auto"/>
      </w:divBdr>
    </w:div>
    <w:div w:id="145630871">
      <w:bodyDiv w:val="1"/>
      <w:marLeft w:val="0"/>
      <w:marRight w:val="0"/>
      <w:marTop w:val="0"/>
      <w:marBottom w:val="0"/>
      <w:divBdr>
        <w:top w:val="none" w:sz="0" w:space="0" w:color="auto"/>
        <w:left w:val="none" w:sz="0" w:space="0" w:color="auto"/>
        <w:bottom w:val="none" w:sz="0" w:space="0" w:color="auto"/>
        <w:right w:val="none" w:sz="0" w:space="0" w:color="auto"/>
      </w:divBdr>
    </w:div>
    <w:div w:id="215552244">
      <w:bodyDiv w:val="1"/>
      <w:marLeft w:val="0"/>
      <w:marRight w:val="0"/>
      <w:marTop w:val="0"/>
      <w:marBottom w:val="0"/>
      <w:divBdr>
        <w:top w:val="none" w:sz="0" w:space="0" w:color="auto"/>
        <w:left w:val="none" w:sz="0" w:space="0" w:color="auto"/>
        <w:bottom w:val="none" w:sz="0" w:space="0" w:color="auto"/>
        <w:right w:val="none" w:sz="0" w:space="0" w:color="auto"/>
      </w:divBdr>
    </w:div>
    <w:div w:id="664671977">
      <w:bodyDiv w:val="1"/>
      <w:marLeft w:val="0"/>
      <w:marRight w:val="0"/>
      <w:marTop w:val="0"/>
      <w:marBottom w:val="0"/>
      <w:divBdr>
        <w:top w:val="none" w:sz="0" w:space="0" w:color="auto"/>
        <w:left w:val="none" w:sz="0" w:space="0" w:color="auto"/>
        <w:bottom w:val="none" w:sz="0" w:space="0" w:color="auto"/>
        <w:right w:val="none" w:sz="0" w:space="0" w:color="auto"/>
      </w:divBdr>
    </w:div>
    <w:div w:id="952707878">
      <w:bodyDiv w:val="1"/>
      <w:marLeft w:val="0"/>
      <w:marRight w:val="0"/>
      <w:marTop w:val="0"/>
      <w:marBottom w:val="0"/>
      <w:divBdr>
        <w:top w:val="none" w:sz="0" w:space="0" w:color="auto"/>
        <w:left w:val="none" w:sz="0" w:space="0" w:color="auto"/>
        <w:bottom w:val="none" w:sz="0" w:space="0" w:color="auto"/>
        <w:right w:val="none" w:sz="0" w:space="0" w:color="auto"/>
      </w:divBdr>
    </w:div>
    <w:div w:id="1099105351">
      <w:bodyDiv w:val="1"/>
      <w:marLeft w:val="0"/>
      <w:marRight w:val="0"/>
      <w:marTop w:val="0"/>
      <w:marBottom w:val="0"/>
      <w:divBdr>
        <w:top w:val="none" w:sz="0" w:space="0" w:color="auto"/>
        <w:left w:val="none" w:sz="0" w:space="0" w:color="auto"/>
        <w:bottom w:val="none" w:sz="0" w:space="0" w:color="auto"/>
        <w:right w:val="none" w:sz="0" w:space="0" w:color="auto"/>
      </w:divBdr>
    </w:div>
    <w:div w:id="1157842530">
      <w:bodyDiv w:val="1"/>
      <w:marLeft w:val="0"/>
      <w:marRight w:val="0"/>
      <w:marTop w:val="0"/>
      <w:marBottom w:val="0"/>
      <w:divBdr>
        <w:top w:val="none" w:sz="0" w:space="0" w:color="auto"/>
        <w:left w:val="none" w:sz="0" w:space="0" w:color="auto"/>
        <w:bottom w:val="none" w:sz="0" w:space="0" w:color="auto"/>
        <w:right w:val="none" w:sz="0" w:space="0" w:color="auto"/>
      </w:divBdr>
    </w:div>
    <w:div w:id="1182276205">
      <w:bodyDiv w:val="1"/>
      <w:marLeft w:val="0"/>
      <w:marRight w:val="0"/>
      <w:marTop w:val="0"/>
      <w:marBottom w:val="0"/>
      <w:divBdr>
        <w:top w:val="none" w:sz="0" w:space="0" w:color="auto"/>
        <w:left w:val="none" w:sz="0" w:space="0" w:color="auto"/>
        <w:bottom w:val="none" w:sz="0" w:space="0" w:color="auto"/>
        <w:right w:val="none" w:sz="0" w:space="0" w:color="auto"/>
      </w:divBdr>
    </w:div>
    <w:div w:id="1184201013">
      <w:bodyDiv w:val="1"/>
      <w:marLeft w:val="0"/>
      <w:marRight w:val="0"/>
      <w:marTop w:val="0"/>
      <w:marBottom w:val="0"/>
      <w:divBdr>
        <w:top w:val="none" w:sz="0" w:space="0" w:color="auto"/>
        <w:left w:val="none" w:sz="0" w:space="0" w:color="auto"/>
        <w:bottom w:val="none" w:sz="0" w:space="0" w:color="auto"/>
        <w:right w:val="none" w:sz="0" w:space="0" w:color="auto"/>
      </w:divBdr>
    </w:div>
    <w:div w:id="1317995339">
      <w:bodyDiv w:val="1"/>
      <w:marLeft w:val="0"/>
      <w:marRight w:val="0"/>
      <w:marTop w:val="0"/>
      <w:marBottom w:val="0"/>
      <w:divBdr>
        <w:top w:val="none" w:sz="0" w:space="0" w:color="auto"/>
        <w:left w:val="none" w:sz="0" w:space="0" w:color="auto"/>
        <w:bottom w:val="none" w:sz="0" w:space="0" w:color="auto"/>
        <w:right w:val="none" w:sz="0" w:space="0" w:color="auto"/>
      </w:divBdr>
    </w:div>
    <w:div w:id="1611011124">
      <w:bodyDiv w:val="1"/>
      <w:marLeft w:val="0"/>
      <w:marRight w:val="0"/>
      <w:marTop w:val="0"/>
      <w:marBottom w:val="0"/>
      <w:divBdr>
        <w:top w:val="none" w:sz="0" w:space="0" w:color="auto"/>
        <w:left w:val="none" w:sz="0" w:space="0" w:color="auto"/>
        <w:bottom w:val="none" w:sz="0" w:space="0" w:color="auto"/>
        <w:right w:val="none" w:sz="0" w:space="0" w:color="auto"/>
      </w:divBdr>
    </w:div>
    <w:div w:id="1676179160">
      <w:bodyDiv w:val="1"/>
      <w:marLeft w:val="0"/>
      <w:marRight w:val="0"/>
      <w:marTop w:val="0"/>
      <w:marBottom w:val="0"/>
      <w:divBdr>
        <w:top w:val="none" w:sz="0" w:space="0" w:color="auto"/>
        <w:left w:val="none" w:sz="0" w:space="0" w:color="auto"/>
        <w:bottom w:val="none" w:sz="0" w:space="0" w:color="auto"/>
        <w:right w:val="none" w:sz="0" w:space="0" w:color="auto"/>
      </w:divBdr>
    </w:div>
    <w:div w:id="1852912220">
      <w:bodyDiv w:val="1"/>
      <w:marLeft w:val="0"/>
      <w:marRight w:val="0"/>
      <w:marTop w:val="0"/>
      <w:marBottom w:val="0"/>
      <w:divBdr>
        <w:top w:val="none" w:sz="0" w:space="0" w:color="auto"/>
        <w:left w:val="none" w:sz="0" w:space="0" w:color="auto"/>
        <w:bottom w:val="none" w:sz="0" w:space="0" w:color="auto"/>
        <w:right w:val="none" w:sz="0" w:space="0" w:color="auto"/>
      </w:divBdr>
    </w:div>
    <w:div w:id="2049605418">
      <w:bodyDiv w:val="1"/>
      <w:marLeft w:val="0"/>
      <w:marRight w:val="0"/>
      <w:marTop w:val="0"/>
      <w:marBottom w:val="0"/>
      <w:divBdr>
        <w:top w:val="none" w:sz="0" w:space="0" w:color="auto"/>
        <w:left w:val="none" w:sz="0" w:space="0" w:color="auto"/>
        <w:bottom w:val="none" w:sz="0" w:space="0" w:color="auto"/>
        <w:right w:val="none" w:sz="0" w:space="0" w:color="auto"/>
      </w:divBdr>
    </w:div>
    <w:div w:id="2146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dbf11eb-1bc0-4738-8136-29fa2d741c7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f9390f34-e66c-4ecf-81e6-3e34903e7ed7">
      <Terms xmlns="http://schemas.microsoft.com/office/infopath/2007/PartnerControls">
        <TermInfo xmlns="http://schemas.microsoft.com/office/infopath/2007/PartnerControls">
          <TermName xmlns="http://schemas.microsoft.com/office/infopath/2007/PartnerControls">134</TermName>
          <TermId xmlns="http://schemas.microsoft.com/office/infopath/2007/PartnerControls">10cb8789-db38-45a8-a4dd-5c63b89f4836</TermId>
        </TermInfo>
      </Terms>
    </eDocs_SeriesSubSeriesTaxHTField0>
    <eDocs_FileTopicsTaxHTField0 xmlns="f9390f34-e66c-4ecf-81e6-3e34903e7ed7">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89565ace-e0f0-4984-8ec5-0da7c75f4458</TermId>
        </TermInfo>
      </Terms>
    </eDocs_FileTopicsTaxHTField0>
    <TaxCatchAll xmlns="13f3b028-a3e6-495c-a1e0-b5d2ff412efa">
      <Value>4</Value>
      <Value>3</Value>
      <Value>2</Value>
      <Value>1</Value>
    </TaxCatchAll>
    <eDocs_DocumentTopicsTaxHTField0 xmlns="f9390f34-e66c-4ecf-81e6-3e34903e7ed7">
      <Terms xmlns="http://schemas.microsoft.com/office/infopath/2007/PartnerControls"/>
    </eDocs_DocumentTopicsTaxHTField0>
    <eDocs_FileStatus xmlns="http://schemas.microsoft.com/sharepoint/v3">Live</eDocs_FileStatus>
    <eDocs_YearTaxHTField0 xmlns="f9390f34-e66c-4ecf-81e6-3e34903e7ed7">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0e846ee2-68d6-4f7d-bff6-25a86a327e82</TermId>
        </TermInfo>
      </Terms>
    </eDocs_YearTaxHTField0>
    <eDocs_FileName xmlns="http://schemas.microsoft.com/sharepoint/v3">CIB134-004-2021</eDocs_FileName>
    <_dlc_ExpireDateSaved xmlns="http://schemas.microsoft.com/sharepoint/v3" xsi:nil="true"/>
    <_dlc_ExpireDate xmlns="http://schemas.microsoft.com/sharepoint/v3">2022-06-15T22:34:20+00:00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3E96C7BD7384CF41A3E8C6B089D1AD44" ma:contentTypeVersion="11" ma:contentTypeDescription="Create a new document for eDocs" ma:contentTypeScope="" ma:versionID="37d823951f0893f7aa58a95e84c4117e">
  <xsd:schema xmlns:xsd="http://www.w3.org/2001/XMLSchema" xmlns:xs="http://www.w3.org/2001/XMLSchema" xmlns:p="http://schemas.microsoft.com/office/2006/metadata/properties" xmlns:ns1="http://schemas.microsoft.com/sharepoint/v3" xmlns:ns2="f9390f34-e66c-4ecf-81e6-3e34903e7ed7" xmlns:ns3="13f3b028-a3e6-495c-a1e0-b5d2ff412efa" targetNamespace="http://schemas.microsoft.com/office/2006/metadata/properties" ma:root="true" ma:fieldsID="39f372231df920033f489b9e525c2e94" ns1:_="" ns2:_="" ns3:_="">
    <xsd:import namespace="http://schemas.microsoft.com/sharepoint/v3"/>
    <xsd:import namespace="f9390f34-e66c-4ecf-81e6-3e34903e7ed7"/>
    <xsd:import namespace="13f3b028-a3e6-495c-a1e0-b5d2ff412efa"/>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9390f34-e66c-4ecf-81e6-3e34903e7ed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3b028-a3e6-495c-a1e0-b5d2ff412e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e9a0b-dc2b-4d4d-8f71-f42596053e9f}" ma:internalName="TaxCatchAll" ma:showField="CatchAllData" ma:web="13f3b028-a3e6-495c-a1e0-b5d2ff41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8D7-FE8B-4988-8F5F-31AA6D7E773A}">
  <ds:schemaRefs>
    <ds:schemaRef ds:uri="office.server.policy"/>
  </ds:schemaRefs>
</ds:datastoreItem>
</file>

<file path=customXml/itemProps2.xml><?xml version="1.0" encoding="utf-8"?>
<ds:datastoreItem xmlns:ds="http://schemas.openxmlformats.org/officeDocument/2006/customXml" ds:itemID="{B440ECDA-D216-4AED-BA42-F3A90DAC1291}">
  <ds:schemaRefs>
    <ds:schemaRef ds:uri="http://schemas.microsoft.com/sharepoint/v3/contenttype/forms"/>
  </ds:schemaRefs>
</ds:datastoreItem>
</file>

<file path=customXml/itemProps3.xml><?xml version="1.0" encoding="utf-8"?>
<ds:datastoreItem xmlns:ds="http://schemas.openxmlformats.org/officeDocument/2006/customXml" ds:itemID="{70DD819C-2DC9-46C0-B48A-CD7BCB88444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f3b028-a3e6-495c-a1e0-b5d2ff412efa"/>
    <ds:schemaRef ds:uri="http://purl.org/dc/elements/1.1/"/>
    <ds:schemaRef ds:uri="http://schemas.microsoft.com/office/2006/metadata/properties"/>
    <ds:schemaRef ds:uri="f9390f34-e66c-4ecf-81e6-3e34903e7ed7"/>
    <ds:schemaRef ds:uri="http://www.w3.org/XML/1998/namespace"/>
    <ds:schemaRef ds:uri="http://purl.org/dc/dcmitype/"/>
  </ds:schemaRefs>
</ds:datastoreItem>
</file>

<file path=customXml/itemProps4.xml><?xml version="1.0" encoding="utf-8"?>
<ds:datastoreItem xmlns:ds="http://schemas.openxmlformats.org/officeDocument/2006/customXml" ds:itemID="{31B240C1-AF0D-4AFA-AF27-6B3EA4B9F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390f34-e66c-4ecf-81e6-3e34903e7ed7"/>
    <ds:schemaRef ds:uri="13f3b028-a3e6-495c-a1e0-b5d2ff41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7001D-8750-4FE8-925C-7552C128AE24}">
  <ds:schemaRefs>
    <ds:schemaRef ds:uri="http://schemas.microsoft.com/sharepoint/events"/>
  </ds:schemaRefs>
</ds:datastoreItem>
</file>

<file path=customXml/itemProps6.xml><?xml version="1.0" encoding="utf-8"?>
<ds:datastoreItem xmlns:ds="http://schemas.openxmlformats.org/officeDocument/2006/customXml" ds:itemID="{69E56D24-5801-4399-BC08-CDE81DF1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2022-02-02T22:20:00Z</dcterms:created>
  <dcterms:modified xsi:type="dcterms:W3CDTF">2022-04-05T14:43:00Z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0x0101000BC94875665D404BB1351B53C41FD2C0003E96C7BD7384CF41A3E8C6B089D1AD44</vt:lpwstr>
  </property>
  <property fmtid="{D5CDD505-2E9C-101B-9397-08002B2CF9AE}" pid="3" name="eDocs_FileTopics">
    <vt:lpwstr>2;#Meetings|89565ace-e0f0-4984-8ec5-0da7c75f4458</vt:lpwstr>
  </property>
  <property fmtid="{D5CDD505-2E9C-101B-9397-08002B2CF9AE}" pid="4" name="eDocs_Year">
    <vt:lpwstr>3;#2021|0e846ee2-68d6-4f7d-bff6-25a86a327e82</vt:lpwstr>
  </property>
  <property fmtid="{D5CDD505-2E9C-101B-9397-08002B2CF9AE}" pid="5" name="eDocs_SeriesSubSeries">
    <vt:lpwstr>4;#134|10cb8789-db38-45a8-a4dd-5c63b89f4836</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1;#Unclassified|13b0a387-28e5-4d0e-ba93-bfbfb7bc32d7</vt:lpwstr>
  </property>
  <property fmtid="{D5CDD505-2E9C-101B-9397-08002B2CF9AE}" pid="10" name="eDocs_DocumentTopics">
    <vt:lpwstr/>
  </property>
</Properties>
</file>