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bookmarkStart w:id="0" w:name="_GoBack"/>
      <w:bookmarkEnd w:id="0"/>
      <w:r w:rsidRPr="00BC5F58">
        <w:rPr>
          <w:b/>
          <w:sz w:val="32"/>
          <w:szCs w:val="24"/>
        </w:rPr>
        <w:t>Citizens Information Board</w:t>
      </w:r>
    </w:p>
    <w:p w14:paraId="63B883F4" w14:textId="77777777" w:rsidR="00167268" w:rsidRDefault="00167268" w:rsidP="00167268">
      <w:pPr>
        <w:jc w:val="center"/>
      </w:pPr>
    </w:p>
    <w:p w14:paraId="38AB024E" w14:textId="2497DAB2"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DF1823">
        <w:rPr>
          <w:b/>
          <w:sz w:val="24"/>
          <w:szCs w:val="24"/>
        </w:rPr>
        <w:t>2</w:t>
      </w:r>
      <w:r w:rsidR="00BC2841">
        <w:rPr>
          <w:b/>
          <w:sz w:val="24"/>
          <w:szCs w:val="24"/>
        </w:rPr>
        <w:t>2 September</w:t>
      </w:r>
      <w:r w:rsidR="000B458C">
        <w:rPr>
          <w:b/>
          <w:sz w:val="24"/>
          <w:szCs w:val="24"/>
        </w:rPr>
        <w:t xml:space="preserve"> 2021</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26A5169B"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proofErr w:type="spellStart"/>
      <w:r w:rsidR="00C100F8">
        <w:rPr>
          <w:sz w:val="24"/>
          <w:szCs w:val="24"/>
        </w:rPr>
        <w:t>Seán</w:t>
      </w:r>
      <w:proofErr w:type="spellEnd"/>
      <w:r w:rsidR="00C100F8">
        <w:rPr>
          <w:sz w:val="24"/>
          <w:szCs w:val="24"/>
        </w:rPr>
        <w:t xml:space="preserve"> Sheridan</w:t>
      </w:r>
      <w:r w:rsidR="00F46DFB">
        <w:rPr>
          <w:sz w:val="24"/>
          <w:szCs w:val="24"/>
        </w:rPr>
        <w:t xml:space="preserve">, </w:t>
      </w:r>
      <w:r w:rsidR="00730039">
        <w:rPr>
          <w:sz w:val="24"/>
          <w:szCs w:val="24"/>
        </w:rPr>
        <w:t>John Saunders, Cearb</w:t>
      </w:r>
      <w:r w:rsidR="004B749D">
        <w:rPr>
          <w:sz w:val="24"/>
          <w:szCs w:val="24"/>
        </w:rPr>
        <w:t xml:space="preserve">hall O </w:t>
      </w:r>
      <w:proofErr w:type="spellStart"/>
      <w:r w:rsidR="004B749D">
        <w:rPr>
          <w:sz w:val="24"/>
          <w:szCs w:val="24"/>
        </w:rPr>
        <w:t>Meadhra</w:t>
      </w:r>
      <w:proofErr w:type="spellEnd"/>
      <w:r w:rsidR="004B749D">
        <w:rPr>
          <w:sz w:val="24"/>
          <w:szCs w:val="24"/>
        </w:rPr>
        <w:t xml:space="preserve">, Mary Doyle, </w:t>
      </w:r>
      <w:r w:rsidR="000B458C">
        <w:rPr>
          <w:sz w:val="24"/>
          <w:szCs w:val="24"/>
        </w:rPr>
        <w:t>Nicola Walshe, Teresa Blake, Joan O’Connor, Joanne McCarthy</w:t>
      </w:r>
      <w:r w:rsidR="00F50F42">
        <w:rPr>
          <w:sz w:val="24"/>
          <w:szCs w:val="24"/>
        </w:rPr>
        <w:t>, Mary Higgins, Tina Leonard</w:t>
      </w:r>
      <w:r w:rsidR="00C100F8">
        <w:rPr>
          <w:sz w:val="24"/>
          <w:szCs w:val="24"/>
        </w:rPr>
        <w:t>, Ian Power</w:t>
      </w:r>
    </w:p>
    <w:p w14:paraId="447D4E12" w14:textId="77777777" w:rsidR="004C5F09" w:rsidRDefault="004C5F09" w:rsidP="006B42A1">
      <w:pPr>
        <w:rPr>
          <w:sz w:val="24"/>
          <w:szCs w:val="24"/>
        </w:rPr>
      </w:pPr>
    </w:p>
    <w:p w14:paraId="38855F08" w14:textId="016BF983"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r w:rsidR="004B749D">
        <w:rPr>
          <w:sz w:val="24"/>
          <w:szCs w:val="24"/>
        </w:rPr>
        <w:t>, Tim Duggan</w:t>
      </w:r>
    </w:p>
    <w:p w14:paraId="6F9B8F85" w14:textId="77777777" w:rsidR="00BC5F58" w:rsidRDefault="00BC5F58">
      <w:pPr>
        <w:rPr>
          <w:sz w:val="24"/>
          <w:szCs w:val="24"/>
        </w:rPr>
      </w:pPr>
    </w:p>
    <w:p w14:paraId="3DDDC472" w14:textId="486DE697"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Acting Chief Executive, </w:t>
      </w:r>
      <w:r w:rsidR="004B749D">
        <w:rPr>
          <w:sz w:val="24"/>
          <w:szCs w:val="24"/>
        </w:rPr>
        <w:t xml:space="preserve">Graham Long (also taking minutes); </w:t>
      </w:r>
      <w:r w:rsidR="00A33949">
        <w:rPr>
          <w:sz w:val="24"/>
          <w:szCs w:val="24"/>
        </w:rPr>
        <w:t>Susan Shanahan</w:t>
      </w:r>
      <w:r w:rsidR="00013670">
        <w:rPr>
          <w:sz w:val="24"/>
          <w:szCs w:val="24"/>
        </w:rPr>
        <w:t xml:space="preserve">, </w:t>
      </w:r>
      <w:r w:rsidR="004B749D">
        <w:rPr>
          <w:sz w:val="24"/>
          <w:szCs w:val="24"/>
        </w:rPr>
        <w:t>Adrian O’Connor</w:t>
      </w:r>
      <w:r w:rsidR="00DF1823">
        <w:rPr>
          <w:sz w:val="24"/>
          <w:szCs w:val="24"/>
        </w:rPr>
        <w:t xml:space="preserve"> </w:t>
      </w:r>
      <w:r w:rsidR="003A1B08">
        <w:rPr>
          <w:sz w:val="24"/>
          <w:szCs w:val="24"/>
        </w:rPr>
        <w:t>(</w:t>
      </w:r>
      <w:r w:rsidR="004B749D">
        <w:rPr>
          <w:sz w:val="24"/>
          <w:szCs w:val="24"/>
        </w:rPr>
        <w:t>item</w:t>
      </w:r>
      <w:r w:rsidR="004F2538">
        <w:rPr>
          <w:sz w:val="24"/>
          <w:szCs w:val="24"/>
        </w:rPr>
        <w:t xml:space="preserve"> 5</w:t>
      </w:r>
      <w:r w:rsidR="003A1B08">
        <w:rPr>
          <w:sz w:val="24"/>
          <w:szCs w:val="24"/>
        </w:rPr>
        <w:t>)</w:t>
      </w:r>
      <w:r w:rsidR="004F0E54">
        <w:rPr>
          <w:sz w:val="24"/>
          <w:szCs w:val="24"/>
        </w:rPr>
        <w:t>,</w:t>
      </w:r>
      <w:r w:rsidR="00DF1823">
        <w:rPr>
          <w:sz w:val="24"/>
          <w:szCs w:val="24"/>
        </w:rPr>
        <w:t xml:space="preserve"> </w:t>
      </w:r>
      <w:r w:rsidR="00C100F8">
        <w:rPr>
          <w:sz w:val="24"/>
          <w:szCs w:val="24"/>
        </w:rPr>
        <w:t xml:space="preserve">Gary Watters (items </w:t>
      </w:r>
      <w:r w:rsidR="004F2538">
        <w:rPr>
          <w:sz w:val="24"/>
          <w:szCs w:val="24"/>
        </w:rPr>
        <w:t>4, 6.2 and 7</w:t>
      </w:r>
      <w:r w:rsidR="004F0E54">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C100F8" w:rsidRPr="00DD39EE" w14:paraId="44BB497F" w14:textId="77777777" w:rsidTr="2CD31B49">
        <w:tc>
          <w:tcPr>
            <w:tcW w:w="824" w:type="dxa"/>
            <w:tcBorders>
              <w:top w:val="dotted" w:sz="4" w:space="0" w:color="auto"/>
              <w:bottom w:val="dotted" w:sz="4" w:space="0" w:color="auto"/>
            </w:tcBorders>
          </w:tcPr>
          <w:p w14:paraId="2733673D" w14:textId="68D6BCAD" w:rsidR="00C100F8" w:rsidRDefault="006A05B8" w:rsidP="00770B98">
            <w:pPr>
              <w:rPr>
                <w:b/>
                <w:sz w:val="24"/>
                <w:szCs w:val="24"/>
              </w:rPr>
            </w:pPr>
            <w:r>
              <w:rPr>
                <w:b/>
                <w:sz w:val="24"/>
                <w:szCs w:val="24"/>
              </w:rPr>
              <w:t>0</w:t>
            </w:r>
          </w:p>
        </w:tc>
        <w:tc>
          <w:tcPr>
            <w:tcW w:w="8192" w:type="dxa"/>
            <w:tcBorders>
              <w:top w:val="dotted" w:sz="4" w:space="0" w:color="auto"/>
              <w:bottom w:val="dotted" w:sz="4" w:space="0" w:color="auto"/>
            </w:tcBorders>
          </w:tcPr>
          <w:p w14:paraId="7A0C4B8D" w14:textId="7A555F7F" w:rsidR="00C100F8" w:rsidRDefault="004B749D" w:rsidP="00A25066">
            <w:pPr>
              <w:rPr>
                <w:b/>
                <w:sz w:val="24"/>
                <w:szCs w:val="24"/>
              </w:rPr>
            </w:pPr>
            <w:r>
              <w:rPr>
                <w:b/>
                <w:sz w:val="24"/>
                <w:szCs w:val="24"/>
              </w:rPr>
              <w:t>Board Business and Agenda for the Meeting</w:t>
            </w:r>
          </w:p>
        </w:tc>
      </w:tr>
      <w:tr w:rsidR="00C100F8" w:rsidRPr="00DD39EE" w14:paraId="33333CEA" w14:textId="77777777" w:rsidTr="2CD31B49">
        <w:tc>
          <w:tcPr>
            <w:tcW w:w="824" w:type="dxa"/>
            <w:tcBorders>
              <w:top w:val="dotted" w:sz="4" w:space="0" w:color="auto"/>
              <w:bottom w:val="dotted" w:sz="4" w:space="0" w:color="auto"/>
            </w:tcBorders>
          </w:tcPr>
          <w:p w14:paraId="511C3BEC" w14:textId="0C8CE84F" w:rsidR="00C100F8" w:rsidRPr="00C100F8" w:rsidRDefault="006A05B8" w:rsidP="00770B98">
            <w:pPr>
              <w:rPr>
                <w:sz w:val="24"/>
                <w:szCs w:val="24"/>
              </w:rPr>
            </w:pPr>
            <w:r>
              <w:rPr>
                <w:sz w:val="24"/>
                <w:szCs w:val="24"/>
              </w:rPr>
              <w:t>0</w:t>
            </w:r>
            <w:r w:rsidR="00C100F8">
              <w:rPr>
                <w:sz w:val="24"/>
                <w:szCs w:val="24"/>
              </w:rPr>
              <w:t>.1</w:t>
            </w:r>
          </w:p>
        </w:tc>
        <w:tc>
          <w:tcPr>
            <w:tcW w:w="8192" w:type="dxa"/>
            <w:tcBorders>
              <w:top w:val="dotted" w:sz="4" w:space="0" w:color="auto"/>
              <w:bottom w:val="dotted" w:sz="4" w:space="0" w:color="auto"/>
            </w:tcBorders>
          </w:tcPr>
          <w:p w14:paraId="4333BF00" w14:textId="1F5EBE38" w:rsidR="00C100F8" w:rsidRPr="00C100F8" w:rsidRDefault="00A33949" w:rsidP="00E411FB">
            <w:pPr>
              <w:rPr>
                <w:sz w:val="24"/>
                <w:szCs w:val="24"/>
              </w:rPr>
            </w:pPr>
            <w:r>
              <w:rPr>
                <w:sz w:val="24"/>
                <w:szCs w:val="24"/>
              </w:rPr>
              <w:t xml:space="preserve">Catherine Heaney noted that the agenda for this meeting </w:t>
            </w:r>
            <w:proofErr w:type="gramStart"/>
            <w:r>
              <w:rPr>
                <w:sz w:val="24"/>
                <w:szCs w:val="24"/>
              </w:rPr>
              <w:t>had</w:t>
            </w:r>
            <w:r w:rsidR="00652043">
              <w:rPr>
                <w:sz w:val="24"/>
                <w:szCs w:val="24"/>
              </w:rPr>
              <w:t xml:space="preserve"> been</w:t>
            </w:r>
            <w:r>
              <w:rPr>
                <w:sz w:val="24"/>
                <w:szCs w:val="24"/>
              </w:rPr>
              <w:t xml:space="preserve"> consolidated</w:t>
            </w:r>
            <w:proofErr w:type="gramEnd"/>
            <w:r>
              <w:rPr>
                <w:sz w:val="24"/>
                <w:szCs w:val="24"/>
              </w:rPr>
              <w:t xml:space="preserve"> and that the CIB senior management team would not be attending the whole meeting. The </w:t>
            </w:r>
            <w:proofErr w:type="gramStart"/>
            <w:r>
              <w:rPr>
                <w:sz w:val="24"/>
                <w:szCs w:val="24"/>
              </w:rPr>
              <w:t>agenda was adopted by the Board</w:t>
            </w:r>
            <w:proofErr w:type="gramEnd"/>
            <w:r w:rsidR="00E411FB">
              <w:rPr>
                <w:sz w:val="24"/>
                <w:szCs w:val="24"/>
              </w:rPr>
              <w:t>.</w:t>
            </w: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2CD31B49">
        <w:tc>
          <w:tcPr>
            <w:tcW w:w="824" w:type="dxa"/>
            <w:tcBorders>
              <w:top w:val="dotted" w:sz="4" w:space="0" w:color="auto"/>
              <w:bottom w:val="dotted" w:sz="4" w:space="0" w:color="auto"/>
            </w:tcBorders>
          </w:tcPr>
          <w:p w14:paraId="2DC55052" w14:textId="24390E9B" w:rsidR="00081E82" w:rsidRPr="00837B44" w:rsidRDefault="006A05B8"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2DA5FA6B" w:rsidR="00081E82" w:rsidRDefault="00081E82" w:rsidP="00BC2841">
            <w:pPr>
              <w:jc w:val="both"/>
              <w:rPr>
                <w:sz w:val="24"/>
                <w:szCs w:val="24"/>
              </w:rPr>
            </w:pPr>
            <w:r w:rsidRPr="00F27F25">
              <w:rPr>
                <w:i/>
                <w:sz w:val="24"/>
                <w:szCs w:val="24"/>
              </w:rPr>
              <w:t xml:space="preserve">(The minutes of the Board meeting held on </w:t>
            </w:r>
            <w:r>
              <w:rPr>
                <w:i/>
                <w:sz w:val="24"/>
                <w:szCs w:val="24"/>
              </w:rPr>
              <w:t xml:space="preserve">Wednesday, </w:t>
            </w:r>
            <w:r w:rsidR="00DF1823">
              <w:rPr>
                <w:i/>
                <w:sz w:val="24"/>
                <w:szCs w:val="24"/>
              </w:rPr>
              <w:t>2</w:t>
            </w:r>
            <w:r w:rsidR="00BC2841">
              <w:rPr>
                <w:i/>
                <w:sz w:val="24"/>
                <w:szCs w:val="24"/>
              </w:rPr>
              <w:t>1 July</w:t>
            </w:r>
            <w:r w:rsidR="00280F5C">
              <w:rPr>
                <w:i/>
                <w:sz w:val="24"/>
                <w:szCs w:val="24"/>
              </w:rPr>
              <w:t xml:space="preserve"> 202</w:t>
            </w:r>
            <w:r w:rsidR="00056949">
              <w:rPr>
                <w:i/>
                <w:sz w:val="24"/>
                <w:szCs w:val="24"/>
              </w:rPr>
              <w:t>1</w:t>
            </w:r>
            <w:r w:rsidRPr="00F27F25">
              <w:rPr>
                <w:i/>
                <w:sz w:val="24"/>
                <w:szCs w:val="24"/>
              </w:rPr>
              <w:t xml:space="preserve"> </w:t>
            </w:r>
            <w:proofErr w:type="gramStart"/>
            <w:r w:rsidRPr="00F27F25">
              <w:rPr>
                <w:i/>
                <w:sz w:val="24"/>
                <w:szCs w:val="24"/>
              </w:rPr>
              <w:t>were circulated</w:t>
            </w:r>
            <w:proofErr w:type="gramEnd"/>
            <w:r w:rsidRPr="00F27F25">
              <w:rPr>
                <w:i/>
                <w:sz w:val="24"/>
                <w:szCs w:val="24"/>
              </w:rPr>
              <w:t xml:space="preserve"> in advance of the meeting.)</w:t>
            </w:r>
          </w:p>
        </w:tc>
      </w:tr>
      <w:tr w:rsidR="00081E82" w:rsidRPr="00DD39EE" w14:paraId="794958BA" w14:textId="77777777" w:rsidTr="2CD31B49">
        <w:tc>
          <w:tcPr>
            <w:tcW w:w="824" w:type="dxa"/>
            <w:tcBorders>
              <w:top w:val="dotted" w:sz="4" w:space="0" w:color="auto"/>
              <w:bottom w:val="dotted" w:sz="4" w:space="0" w:color="auto"/>
            </w:tcBorders>
          </w:tcPr>
          <w:p w14:paraId="796F1747" w14:textId="156F190C" w:rsidR="00081E82" w:rsidRDefault="006A05B8"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03A0F4B0" w:rsidR="00081E82" w:rsidRDefault="00E411FB" w:rsidP="00A33949">
            <w:pPr>
              <w:jc w:val="both"/>
              <w:rPr>
                <w:sz w:val="24"/>
                <w:szCs w:val="24"/>
              </w:rPr>
            </w:pPr>
            <w:r>
              <w:rPr>
                <w:sz w:val="24"/>
                <w:szCs w:val="24"/>
              </w:rPr>
              <w:t>T</w:t>
            </w:r>
            <w:r w:rsidR="00013670">
              <w:rPr>
                <w:sz w:val="24"/>
                <w:szCs w:val="24"/>
              </w:rPr>
              <w:t>he</w:t>
            </w:r>
            <w:r w:rsidR="00B238B0">
              <w:rPr>
                <w:sz w:val="24"/>
                <w:szCs w:val="24"/>
              </w:rPr>
              <w:t xml:space="preserve"> minutes </w:t>
            </w:r>
            <w:proofErr w:type="gramStart"/>
            <w:r w:rsidR="00B238B0">
              <w:rPr>
                <w:sz w:val="24"/>
                <w:szCs w:val="24"/>
              </w:rPr>
              <w:t xml:space="preserve">were proposed by </w:t>
            </w:r>
            <w:r w:rsidR="00A33949">
              <w:rPr>
                <w:sz w:val="24"/>
                <w:szCs w:val="24"/>
              </w:rPr>
              <w:t>John Saunders</w:t>
            </w:r>
            <w:r w:rsidR="00B238B0">
              <w:rPr>
                <w:sz w:val="24"/>
                <w:szCs w:val="24"/>
              </w:rPr>
              <w:t xml:space="preserve"> and seconded by </w:t>
            </w:r>
            <w:r w:rsidR="00A33949">
              <w:rPr>
                <w:sz w:val="24"/>
                <w:szCs w:val="24"/>
              </w:rPr>
              <w:t>Tina Leonard</w:t>
            </w:r>
            <w:proofErr w:type="gramEnd"/>
            <w:r w:rsidR="00B238B0">
              <w:rPr>
                <w:sz w:val="24"/>
                <w:szCs w:val="24"/>
              </w:rPr>
              <w:t>.</w:t>
            </w:r>
          </w:p>
        </w:tc>
      </w:tr>
      <w:tr w:rsidR="00A33949" w:rsidRPr="00DD39EE" w14:paraId="21C8CCE2" w14:textId="77777777" w:rsidTr="2CD31B49">
        <w:tc>
          <w:tcPr>
            <w:tcW w:w="824" w:type="dxa"/>
            <w:tcBorders>
              <w:top w:val="dotted" w:sz="4" w:space="0" w:color="auto"/>
              <w:bottom w:val="dotted" w:sz="4" w:space="0" w:color="auto"/>
            </w:tcBorders>
          </w:tcPr>
          <w:p w14:paraId="73C4FFD1" w14:textId="6673CA37" w:rsidR="00A33949" w:rsidRPr="00A33949" w:rsidRDefault="006A05B8" w:rsidP="00081E82">
            <w:pPr>
              <w:rPr>
                <w:b/>
                <w:sz w:val="24"/>
                <w:szCs w:val="24"/>
              </w:rPr>
            </w:pPr>
            <w:r>
              <w:rPr>
                <w:b/>
                <w:sz w:val="24"/>
                <w:szCs w:val="24"/>
              </w:rPr>
              <w:t>3</w:t>
            </w:r>
          </w:p>
        </w:tc>
        <w:tc>
          <w:tcPr>
            <w:tcW w:w="8192" w:type="dxa"/>
            <w:tcBorders>
              <w:top w:val="dotted" w:sz="4" w:space="0" w:color="auto"/>
              <w:bottom w:val="dotted" w:sz="4" w:space="0" w:color="auto"/>
            </w:tcBorders>
          </w:tcPr>
          <w:p w14:paraId="6796DDD3" w14:textId="64465DC4" w:rsidR="00A33949" w:rsidRPr="00A33949" w:rsidRDefault="00A33949" w:rsidP="00A33949">
            <w:pPr>
              <w:jc w:val="both"/>
              <w:rPr>
                <w:b/>
                <w:sz w:val="24"/>
                <w:szCs w:val="24"/>
              </w:rPr>
            </w:pPr>
            <w:r w:rsidRPr="00A33949">
              <w:rPr>
                <w:b/>
                <w:sz w:val="24"/>
                <w:szCs w:val="24"/>
              </w:rPr>
              <w:t>Chief Executive and Chair’s Report</w:t>
            </w:r>
          </w:p>
        </w:tc>
      </w:tr>
      <w:tr w:rsidR="00A33949" w:rsidRPr="00DD39EE" w14:paraId="67504F63" w14:textId="77777777" w:rsidTr="2CD31B49">
        <w:tc>
          <w:tcPr>
            <w:tcW w:w="824" w:type="dxa"/>
            <w:tcBorders>
              <w:top w:val="dotted" w:sz="4" w:space="0" w:color="auto"/>
              <w:bottom w:val="dotted" w:sz="4" w:space="0" w:color="auto"/>
            </w:tcBorders>
          </w:tcPr>
          <w:p w14:paraId="1CED8CCA" w14:textId="1A54620F" w:rsidR="00A33949" w:rsidRDefault="006A05B8" w:rsidP="00081E82">
            <w:pPr>
              <w:rPr>
                <w:sz w:val="24"/>
                <w:szCs w:val="24"/>
              </w:rPr>
            </w:pPr>
            <w:r>
              <w:rPr>
                <w:sz w:val="24"/>
                <w:szCs w:val="24"/>
              </w:rPr>
              <w:t>3</w:t>
            </w:r>
            <w:r w:rsidR="00A33949">
              <w:rPr>
                <w:sz w:val="24"/>
                <w:szCs w:val="24"/>
              </w:rPr>
              <w:t>.1</w:t>
            </w:r>
          </w:p>
        </w:tc>
        <w:tc>
          <w:tcPr>
            <w:tcW w:w="8192" w:type="dxa"/>
            <w:tcBorders>
              <w:top w:val="dotted" w:sz="4" w:space="0" w:color="auto"/>
              <w:bottom w:val="dotted" w:sz="4" w:space="0" w:color="auto"/>
            </w:tcBorders>
          </w:tcPr>
          <w:p w14:paraId="3F6C8F88" w14:textId="77777777" w:rsidR="00A33949" w:rsidRDefault="00A33949" w:rsidP="00A33949">
            <w:pPr>
              <w:jc w:val="both"/>
              <w:rPr>
                <w:sz w:val="24"/>
                <w:szCs w:val="24"/>
              </w:rPr>
            </w:pPr>
            <w:r>
              <w:rPr>
                <w:sz w:val="24"/>
                <w:szCs w:val="24"/>
              </w:rPr>
              <w:t xml:space="preserve">Fiona Coyne flagged four areas to highlight in the Chief Executive’s Report. </w:t>
            </w:r>
          </w:p>
          <w:p w14:paraId="1C52D0F5" w14:textId="77777777" w:rsidR="00A33949" w:rsidRDefault="00A33949" w:rsidP="00A33949">
            <w:pPr>
              <w:jc w:val="both"/>
              <w:rPr>
                <w:sz w:val="24"/>
                <w:szCs w:val="24"/>
              </w:rPr>
            </w:pPr>
          </w:p>
          <w:p w14:paraId="6E9310B2" w14:textId="0CF4959E" w:rsidR="00A33949" w:rsidRDefault="00A33949" w:rsidP="00A33949">
            <w:pPr>
              <w:jc w:val="both"/>
              <w:rPr>
                <w:sz w:val="24"/>
                <w:szCs w:val="24"/>
              </w:rPr>
            </w:pPr>
            <w:r>
              <w:rPr>
                <w:sz w:val="24"/>
                <w:szCs w:val="24"/>
              </w:rPr>
              <w:t xml:space="preserve">The issue in relation to surplus in the Service Delivery Companies has received extensive attention in the last number of weeks, with a number of changes now to </w:t>
            </w:r>
            <w:proofErr w:type="gramStart"/>
            <w:r>
              <w:rPr>
                <w:sz w:val="24"/>
                <w:szCs w:val="24"/>
              </w:rPr>
              <w:t>be made</w:t>
            </w:r>
            <w:proofErr w:type="gramEnd"/>
            <w:r>
              <w:rPr>
                <w:sz w:val="24"/>
                <w:szCs w:val="24"/>
              </w:rPr>
              <w:t>. These changes include the circulation to the full Board of the Comptroller and Auditor General’s management letter</w:t>
            </w:r>
            <w:r w:rsidR="00A75C25">
              <w:rPr>
                <w:sz w:val="24"/>
                <w:szCs w:val="24"/>
              </w:rPr>
              <w:t>s</w:t>
            </w:r>
            <w:r>
              <w:rPr>
                <w:sz w:val="24"/>
                <w:szCs w:val="24"/>
              </w:rPr>
              <w:t xml:space="preserve">, the addition of a risk to the risk register, the addition of surplus retention to the internal audit terms of reference and reporting to </w:t>
            </w:r>
            <w:proofErr w:type="gramStart"/>
            <w:r>
              <w:rPr>
                <w:sz w:val="24"/>
                <w:szCs w:val="24"/>
              </w:rPr>
              <w:t>be incorporated</w:t>
            </w:r>
            <w:proofErr w:type="gramEnd"/>
            <w:r>
              <w:rPr>
                <w:sz w:val="24"/>
                <w:szCs w:val="24"/>
              </w:rPr>
              <w:t xml:space="preserve"> into the estimates review process.</w:t>
            </w:r>
          </w:p>
          <w:p w14:paraId="11C258B2" w14:textId="77777777" w:rsidR="00A33949" w:rsidRDefault="00A33949" w:rsidP="00A33949">
            <w:pPr>
              <w:jc w:val="both"/>
              <w:rPr>
                <w:sz w:val="24"/>
                <w:szCs w:val="24"/>
              </w:rPr>
            </w:pPr>
          </w:p>
          <w:p w14:paraId="0C481E4B" w14:textId="569A463A" w:rsidR="00A33949" w:rsidRDefault="00A33949" w:rsidP="00A33949">
            <w:pPr>
              <w:jc w:val="both"/>
              <w:rPr>
                <w:sz w:val="24"/>
                <w:szCs w:val="24"/>
              </w:rPr>
            </w:pPr>
            <w:r>
              <w:rPr>
                <w:sz w:val="24"/>
                <w:szCs w:val="24"/>
              </w:rPr>
              <w:t>The Periodic Critical Review</w:t>
            </w:r>
            <w:r w:rsidR="00A75C25">
              <w:rPr>
                <w:sz w:val="24"/>
                <w:szCs w:val="24"/>
              </w:rPr>
              <w:t xml:space="preserve"> (PCR)</w:t>
            </w:r>
            <w:r>
              <w:rPr>
                <w:sz w:val="24"/>
                <w:szCs w:val="24"/>
              </w:rPr>
              <w:t xml:space="preserve"> of CIB is now underway and </w:t>
            </w:r>
            <w:proofErr w:type="gramStart"/>
            <w:r w:rsidR="00A75C25">
              <w:rPr>
                <w:sz w:val="24"/>
                <w:szCs w:val="24"/>
              </w:rPr>
              <w:t xml:space="preserve">is </w:t>
            </w:r>
            <w:r>
              <w:rPr>
                <w:sz w:val="24"/>
                <w:szCs w:val="24"/>
              </w:rPr>
              <w:t>expected to be completed</w:t>
            </w:r>
            <w:proofErr w:type="gramEnd"/>
            <w:r>
              <w:rPr>
                <w:sz w:val="24"/>
                <w:szCs w:val="24"/>
              </w:rPr>
              <w:t xml:space="preserve"> by the end of the year. A questionnaire </w:t>
            </w:r>
            <w:proofErr w:type="gramStart"/>
            <w:r w:rsidR="00A75C25">
              <w:rPr>
                <w:sz w:val="24"/>
                <w:szCs w:val="24"/>
              </w:rPr>
              <w:t>will</w:t>
            </w:r>
            <w:r>
              <w:rPr>
                <w:sz w:val="24"/>
                <w:szCs w:val="24"/>
              </w:rPr>
              <w:t xml:space="preserve"> be issued</w:t>
            </w:r>
            <w:proofErr w:type="gramEnd"/>
            <w:r>
              <w:rPr>
                <w:sz w:val="24"/>
                <w:szCs w:val="24"/>
              </w:rPr>
              <w:t xml:space="preserve"> later this week and documents for the PCR are being compiled.</w:t>
            </w:r>
          </w:p>
          <w:p w14:paraId="2BF3116A" w14:textId="77777777" w:rsidR="00A33949" w:rsidRDefault="00A33949" w:rsidP="00A33949">
            <w:pPr>
              <w:jc w:val="both"/>
              <w:rPr>
                <w:sz w:val="24"/>
                <w:szCs w:val="24"/>
              </w:rPr>
            </w:pPr>
          </w:p>
          <w:p w14:paraId="427EEBBB" w14:textId="77777777" w:rsidR="00A33949" w:rsidRDefault="00A33949" w:rsidP="00A33949">
            <w:pPr>
              <w:jc w:val="both"/>
              <w:rPr>
                <w:sz w:val="24"/>
                <w:szCs w:val="24"/>
              </w:rPr>
            </w:pPr>
            <w:r>
              <w:rPr>
                <w:sz w:val="24"/>
                <w:szCs w:val="24"/>
              </w:rPr>
              <w:t>CIB is now planning for a return to offices on 1 November.</w:t>
            </w:r>
          </w:p>
          <w:p w14:paraId="359AA8BC" w14:textId="77777777" w:rsidR="00A33949" w:rsidRDefault="00A33949" w:rsidP="00A33949">
            <w:pPr>
              <w:jc w:val="both"/>
              <w:rPr>
                <w:sz w:val="24"/>
                <w:szCs w:val="24"/>
              </w:rPr>
            </w:pPr>
          </w:p>
          <w:p w14:paraId="603EE126" w14:textId="3298EA18" w:rsidR="00A33949" w:rsidRDefault="00A33949" w:rsidP="00A33949">
            <w:pPr>
              <w:jc w:val="both"/>
              <w:rPr>
                <w:sz w:val="24"/>
                <w:szCs w:val="24"/>
              </w:rPr>
            </w:pPr>
            <w:r>
              <w:rPr>
                <w:sz w:val="24"/>
                <w:szCs w:val="24"/>
              </w:rPr>
              <w:lastRenderedPageBreak/>
              <w:t xml:space="preserve">Following a recruitment competition, Rachel Downes </w:t>
            </w:r>
            <w:proofErr w:type="gramStart"/>
            <w:r>
              <w:rPr>
                <w:sz w:val="24"/>
                <w:szCs w:val="24"/>
              </w:rPr>
              <w:t>has been appointed</w:t>
            </w:r>
            <w:proofErr w:type="gramEnd"/>
            <w:r>
              <w:rPr>
                <w:sz w:val="24"/>
                <w:szCs w:val="24"/>
              </w:rPr>
              <w:t xml:space="preserve"> as the Senior Manager for CIS and Advocacy. Rachel will take up her role on 27 September.</w:t>
            </w:r>
          </w:p>
        </w:tc>
      </w:tr>
      <w:tr w:rsidR="00A33949" w:rsidRPr="00DD39EE" w14:paraId="69DADCEB" w14:textId="77777777" w:rsidTr="2CD31B49">
        <w:tc>
          <w:tcPr>
            <w:tcW w:w="824" w:type="dxa"/>
            <w:tcBorders>
              <w:top w:val="dotted" w:sz="4" w:space="0" w:color="auto"/>
              <w:bottom w:val="dotted" w:sz="4" w:space="0" w:color="auto"/>
            </w:tcBorders>
          </w:tcPr>
          <w:p w14:paraId="73AA0264" w14:textId="28504765" w:rsidR="00A33949" w:rsidRDefault="006A05B8" w:rsidP="00081E82">
            <w:pPr>
              <w:rPr>
                <w:sz w:val="24"/>
                <w:szCs w:val="24"/>
              </w:rPr>
            </w:pPr>
            <w:r>
              <w:rPr>
                <w:sz w:val="24"/>
                <w:szCs w:val="24"/>
              </w:rPr>
              <w:lastRenderedPageBreak/>
              <w:t>3</w:t>
            </w:r>
            <w:r w:rsidR="00652043">
              <w:rPr>
                <w:sz w:val="24"/>
                <w:szCs w:val="24"/>
              </w:rPr>
              <w:t>.2</w:t>
            </w:r>
          </w:p>
        </w:tc>
        <w:tc>
          <w:tcPr>
            <w:tcW w:w="8192" w:type="dxa"/>
            <w:tcBorders>
              <w:top w:val="dotted" w:sz="4" w:space="0" w:color="auto"/>
              <w:bottom w:val="dotted" w:sz="4" w:space="0" w:color="auto"/>
            </w:tcBorders>
          </w:tcPr>
          <w:p w14:paraId="5C2A9D21" w14:textId="41FFB7EF" w:rsidR="00A33949" w:rsidRDefault="006B6E0C" w:rsidP="00A75C25">
            <w:pPr>
              <w:jc w:val="both"/>
              <w:rPr>
                <w:sz w:val="24"/>
                <w:szCs w:val="24"/>
              </w:rPr>
            </w:pPr>
            <w:r>
              <w:rPr>
                <w:sz w:val="24"/>
                <w:szCs w:val="24"/>
              </w:rPr>
              <w:t xml:space="preserve">Catherine Heaney noted that she had spoken with Board members and, with their assistance, had </w:t>
            </w:r>
            <w:r w:rsidR="00A75C25">
              <w:rPr>
                <w:sz w:val="24"/>
                <w:szCs w:val="24"/>
              </w:rPr>
              <w:t>reviewed</w:t>
            </w:r>
            <w:r>
              <w:rPr>
                <w:sz w:val="24"/>
                <w:szCs w:val="24"/>
              </w:rPr>
              <w:t xml:space="preserve"> how the Board organises itself. The intention is to focus the Board on governance, strategy and carrying out its role with rigour. Each agenda </w:t>
            </w:r>
            <w:proofErr w:type="gramStart"/>
            <w:r>
              <w:rPr>
                <w:sz w:val="24"/>
                <w:szCs w:val="24"/>
              </w:rPr>
              <w:t>will be shortened</w:t>
            </w:r>
            <w:proofErr w:type="gramEnd"/>
            <w:r>
              <w:rPr>
                <w:sz w:val="24"/>
                <w:szCs w:val="24"/>
              </w:rPr>
              <w:t xml:space="preserve">, with a focus on one or two items. Committees will meet between Board meetings to ensure a smoother flow of work. Board papers will be stored and issued through an online system. An overview of the main areas of work for the Board was set out, and it was noted that meetings </w:t>
            </w:r>
            <w:proofErr w:type="gramStart"/>
            <w:r>
              <w:rPr>
                <w:sz w:val="24"/>
                <w:szCs w:val="24"/>
              </w:rPr>
              <w:t>will</w:t>
            </w:r>
            <w:proofErr w:type="gramEnd"/>
            <w:r>
              <w:rPr>
                <w:sz w:val="24"/>
                <w:szCs w:val="24"/>
              </w:rPr>
              <w:t xml:space="preserve"> take place on Thursday mornings from the start of 2022.</w:t>
            </w:r>
          </w:p>
        </w:tc>
      </w:tr>
      <w:tr w:rsidR="00A33949" w:rsidRPr="00DD39EE" w14:paraId="3B6B1B4E" w14:textId="77777777" w:rsidTr="2CD31B49">
        <w:tc>
          <w:tcPr>
            <w:tcW w:w="824" w:type="dxa"/>
            <w:tcBorders>
              <w:top w:val="dotted" w:sz="4" w:space="0" w:color="auto"/>
              <w:bottom w:val="dotted" w:sz="4" w:space="0" w:color="auto"/>
            </w:tcBorders>
          </w:tcPr>
          <w:p w14:paraId="77873455" w14:textId="316FEA63" w:rsidR="00A33949" w:rsidRDefault="006A05B8" w:rsidP="00081E82">
            <w:pPr>
              <w:rPr>
                <w:sz w:val="24"/>
                <w:szCs w:val="24"/>
              </w:rPr>
            </w:pPr>
            <w:r>
              <w:rPr>
                <w:sz w:val="24"/>
                <w:szCs w:val="24"/>
              </w:rPr>
              <w:t>3</w:t>
            </w:r>
            <w:r w:rsidR="006B6E0C">
              <w:rPr>
                <w:sz w:val="24"/>
                <w:szCs w:val="24"/>
              </w:rPr>
              <w:t>.3</w:t>
            </w:r>
          </w:p>
        </w:tc>
        <w:tc>
          <w:tcPr>
            <w:tcW w:w="8192" w:type="dxa"/>
            <w:tcBorders>
              <w:top w:val="dotted" w:sz="4" w:space="0" w:color="auto"/>
              <w:bottom w:val="dotted" w:sz="4" w:space="0" w:color="auto"/>
            </w:tcBorders>
          </w:tcPr>
          <w:p w14:paraId="18EF9D1D" w14:textId="49EEDEE5" w:rsidR="00A33949" w:rsidRDefault="006A05B8" w:rsidP="00147B20">
            <w:pPr>
              <w:jc w:val="both"/>
              <w:rPr>
                <w:sz w:val="24"/>
                <w:szCs w:val="24"/>
              </w:rPr>
            </w:pPr>
            <w:r>
              <w:rPr>
                <w:sz w:val="24"/>
                <w:szCs w:val="24"/>
              </w:rPr>
              <w:t xml:space="preserve">It was noted that </w:t>
            </w:r>
            <w:r w:rsidR="006B6E0C">
              <w:rPr>
                <w:sz w:val="24"/>
                <w:szCs w:val="24"/>
              </w:rPr>
              <w:t xml:space="preserve">Joanne McCarthy </w:t>
            </w:r>
            <w:proofErr w:type="gramStart"/>
            <w:r w:rsidR="006B6E0C">
              <w:rPr>
                <w:sz w:val="24"/>
                <w:szCs w:val="24"/>
              </w:rPr>
              <w:t>will</w:t>
            </w:r>
            <w:proofErr w:type="gramEnd"/>
            <w:r w:rsidR="006B6E0C">
              <w:rPr>
                <w:sz w:val="24"/>
                <w:szCs w:val="24"/>
              </w:rPr>
              <w:t xml:space="preserve"> be leaving the Board at the end of October.</w:t>
            </w:r>
            <w:r w:rsidR="00F13EDE">
              <w:rPr>
                <w:sz w:val="24"/>
                <w:szCs w:val="24"/>
              </w:rPr>
              <w:t xml:space="preserve"> The Board expressed their thanks to Joanne for her commitment and contribution to the Board, as well as for her work as Chair of the Social Policy and Research Committee.</w:t>
            </w:r>
          </w:p>
        </w:tc>
      </w:tr>
      <w:tr w:rsidR="00A33949" w:rsidRPr="00DD39EE" w14:paraId="2A70D2F2" w14:textId="77777777" w:rsidTr="2CD31B49">
        <w:tc>
          <w:tcPr>
            <w:tcW w:w="824" w:type="dxa"/>
            <w:tcBorders>
              <w:top w:val="dotted" w:sz="4" w:space="0" w:color="auto"/>
              <w:bottom w:val="dotted" w:sz="4" w:space="0" w:color="auto"/>
            </w:tcBorders>
          </w:tcPr>
          <w:p w14:paraId="7BD99200" w14:textId="5F456883" w:rsidR="00A33949" w:rsidRPr="006B6E0C" w:rsidRDefault="006A05B8" w:rsidP="00081E82">
            <w:pPr>
              <w:rPr>
                <w:b/>
                <w:sz w:val="24"/>
                <w:szCs w:val="24"/>
              </w:rPr>
            </w:pPr>
            <w:r>
              <w:rPr>
                <w:b/>
                <w:sz w:val="24"/>
                <w:szCs w:val="24"/>
              </w:rPr>
              <w:t>4</w:t>
            </w:r>
          </w:p>
        </w:tc>
        <w:tc>
          <w:tcPr>
            <w:tcW w:w="8192" w:type="dxa"/>
            <w:tcBorders>
              <w:top w:val="dotted" w:sz="4" w:space="0" w:color="auto"/>
              <w:bottom w:val="dotted" w:sz="4" w:space="0" w:color="auto"/>
            </w:tcBorders>
          </w:tcPr>
          <w:p w14:paraId="64C31105" w14:textId="1EA8464E" w:rsidR="00A33949" w:rsidRPr="006B6E0C" w:rsidRDefault="006B6E0C" w:rsidP="00A33949">
            <w:pPr>
              <w:jc w:val="both"/>
              <w:rPr>
                <w:b/>
                <w:sz w:val="24"/>
                <w:szCs w:val="24"/>
              </w:rPr>
            </w:pPr>
            <w:r w:rsidRPr="006B6E0C">
              <w:rPr>
                <w:b/>
                <w:sz w:val="24"/>
                <w:szCs w:val="24"/>
              </w:rPr>
              <w:t>Surplus in Service Delivery Companies</w:t>
            </w:r>
          </w:p>
        </w:tc>
      </w:tr>
      <w:tr w:rsidR="00A33949" w:rsidRPr="00DD39EE" w14:paraId="03B9EF20" w14:textId="77777777" w:rsidTr="2CD31B49">
        <w:tc>
          <w:tcPr>
            <w:tcW w:w="824" w:type="dxa"/>
            <w:tcBorders>
              <w:top w:val="dotted" w:sz="4" w:space="0" w:color="auto"/>
              <w:bottom w:val="dotted" w:sz="4" w:space="0" w:color="auto"/>
            </w:tcBorders>
          </w:tcPr>
          <w:p w14:paraId="7DF159D1" w14:textId="7A16103F" w:rsidR="00A33949" w:rsidRDefault="006A05B8" w:rsidP="00081E82">
            <w:pPr>
              <w:rPr>
                <w:sz w:val="24"/>
                <w:szCs w:val="24"/>
              </w:rPr>
            </w:pPr>
            <w:r>
              <w:rPr>
                <w:sz w:val="24"/>
                <w:szCs w:val="24"/>
              </w:rPr>
              <w:t>4</w:t>
            </w:r>
            <w:r w:rsidR="006B6E0C">
              <w:rPr>
                <w:sz w:val="24"/>
                <w:szCs w:val="24"/>
              </w:rPr>
              <w:t>.1</w:t>
            </w:r>
          </w:p>
        </w:tc>
        <w:tc>
          <w:tcPr>
            <w:tcW w:w="8192" w:type="dxa"/>
            <w:tcBorders>
              <w:top w:val="dotted" w:sz="4" w:space="0" w:color="auto"/>
              <w:bottom w:val="dotted" w:sz="4" w:space="0" w:color="auto"/>
            </w:tcBorders>
          </w:tcPr>
          <w:p w14:paraId="2F0F9453" w14:textId="790401CA" w:rsidR="00A33949" w:rsidRDefault="006B6E0C" w:rsidP="00C71B81">
            <w:pPr>
              <w:jc w:val="both"/>
              <w:rPr>
                <w:sz w:val="24"/>
                <w:szCs w:val="24"/>
              </w:rPr>
            </w:pPr>
            <w:r>
              <w:rPr>
                <w:sz w:val="24"/>
                <w:szCs w:val="24"/>
              </w:rPr>
              <w:t xml:space="preserve">CIB has not been fully implementing Circular 13/14 in its oversight of the Service Delivery Companies, and in particular has been allowing the retention and expenditure of surplus funding without authority from the DSP and DPER. Following a number of engagements with the DSP, it </w:t>
            </w:r>
            <w:proofErr w:type="gramStart"/>
            <w:r>
              <w:rPr>
                <w:sz w:val="24"/>
                <w:szCs w:val="24"/>
              </w:rPr>
              <w:t>has been requested</w:t>
            </w:r>
            <w:proofErr w:type="gramEnd"/>
            <w:r>
              <w:rPr>
                <w:sz w:val="24"/>
                <w:szCs w:val="24"/>
              </w:rPr>
              <w:t xml:space="preserve"> that the opening balance in the Service Delivery Companies for 2021 be returned within the current year. Arrangements are underway for this to happen </w:t>
            </w:r>
            <w:r w:rsidR="00C71B81">
              <w:rPr>
                <w:sz w:val="24"/>
                <w:szCs w:val="24"/>
              </w:rPr>
              <w:t>in October</w:t>
            </w:r>
            <w:r>
              <w:rPr>
                <w:sz w:val="24"/>
                <w:szCs w:val="24"/>
              </w:rPr>
              <w:t xml:space="preserve">. A letter is due to </w:t>
            </w:r>
            <w:proofErr w:type="gramStart"/>
            <w:r w:rsidR="00C71B81">
              <w:rPr>
                <w:sz w:val="24"/>
                <w:szCs w:val="24"/>
              </w:rPr>
              <w:t>be sent</w:t>
            </w:r>
            <w:proofErr w:type="gramEnd"/>
            <w:r>
              <w:rPr>
                <w:sz w:val="24"/>
                <w:szCs w:val="24"/>
              </w:rPr>
              <w:t xml:space="preserve"> in the coming days to</w:t>
            </w:r>
            <w:r w:rsidR="00C71B81">
              <w:rPr>
                <w:sz w:val="24"/>
                <w:szCs w:val="24"/>
              </w:rPr>
              <w:t xml:space="preserve"> the</w:t>
            </w:r>
            <w:r>
              <w:rPr>
                <w:sz w:val="24"/>
                <w:szCs w:val="24"/>
              </w:rPr>
              <w:t xml:space="preserve"> Service Delivery Companies setting out the issue and the next steps.</w:t>
            </w:r>
            <w:r w:rsidR="00CF35B8">
              <w:rPr>
                <w:sz w:val="24"/>
                <w:szCs w:val="24"/>
              </w:rPr>
              <w:t xml:space="preserve"> It </w:t>
            </w:r>
            <w:proofErr w:type="gramStart"/>
            <w:r w:rsidR="00CF35B8">
              <w:rPr>
                <w:sz w:val="24"/>
                <w:szCs w:val="24"/>
              </w:rPr>
              <w:t>was noted</w:t>
            </w:r>
            <w:proofErr w:type="gramEnd"/>
            <w:r w:rsidR="00CF35B8">
              <w:rPr>
                <w:sz w:val="24"/>
                <w:szCs w:val="24"/>
              </w:rPr>
              <w:t xml:space="preserve"> that there is learning for the Board in a number of areas and that oversight arrangements will change on foot of the issue.</w:t>
            </w:r>
          </w:p>
        </w:tc>
      </w:tr>
      <w:tr w:rsidR="00A33949" w:rsidRPr="00DD39EE" w14:paraId="39349104" w14:textId="77777777" w:rsidTr="2CD31B49">
        <w:tc>
          <w:tcPr>
            <w:tcW w:w="824" w:type="dxa"/>
            <w:tcBorders>
              <w:top w:val="dotted" w:sz="4" w:space="0" w:color="auto"/>
              <w:bottom w:val="dotted" w:sz="4" w:space="0" w:color="auto"/>
            </w:tcBorders>
          </w:tcPr>
          <w:p w14:paraId="6B94AD03" w14:textId="00DE50F1" w:rsidR="00A33949" w:rsidRPr="00CF35B8" w:rsidRDefault="006A05B8" w:rsidP="00081E82">
            <w:pPr>
              <w:rPr>
                <w:b/>
                <w:sz w:val="24"/>
                <w:szCs w:val="24"/>
              </w:rPr>
            </w:pPr>
            <w:r>
              <w:rPr>
                <w:b/>
                <w:sz w:val="24"/>
                <w:szCs w:val="24"/>
              </w:rPr>
              <w:t>5</w:t>
            </w:r>
          </w:p>
        </w:tc>
        <w:tc>
          <w:tcPr>
            <w:tcW w:w="8192" w:type="dxa"/>
            <w:tcBorders>
              <w:top w:val="dotted" w:sz="4" w:space="0" w:color="auto"/>
              <w:bottom w:val="dotted" w:sz="4" w:space="0" w:color="auto"/>
            </w:tcBorders>
          </w:tcPr>
          <w:p w14:paraId="41BE3643" w14:textId="1F4259A4" w:rsidR="00A33949" w:rsidRPr="00CF35B8" w:rsidRDefault="00CF35B8" w:rsidP="00A33949">
            <w:pPr>
              <w:jc w:val="both"/>
              <w:rPr>
                <w:b/>
                <w:sz w:val="24"/>
                <w:szCs w:val="24"/>
              </w:rPr>
            </w:pPr>
            <w:r w:rsidRPr="00CF35B8">
              <w:rPr>
                <w:b/>
                <w:sz w:val="24"/>
                <w:szCs w:val="24"/>
              </w:rPr>
              <w:t>Service Level Agreements</w:t>
            </w:r>
          </w:p>
        </w:tc>
      </w:tr>
      <w:tr w:rsidR="00A33949" w:rsidRPr="00DD39EE" w14:paraId="694DBF3A" w14:textId="77777777" w:rsidTr="2CD31B49">
        <w:tc>
          <w:tcPr>
            <w:tcW w:w="824" w:type="dxa"/>
            <w:tcBorders>
              <w:top w:val="dotted" w:sz="4" w:space="0" w:color="auto"/>
              <w:bottom w:val="dotted" w:sz="4" w:space="0" w:color="auto"/>
            </w:tcBorders>
          </w:tcPr>
          <w:p w14:paraId="282C7113" w14:textId="4BE34A8B" w:rsidR="00A33949" w:rsidRDefault="006A05B8" w:rsidP="00081E82">
            <w:pPr>
              <w:rPr>
                <w:sz w:val="24"/>
                <w:szCs w:val="24"/>
              </w:rPr>
            </w:pPr>
            <w:r>
              <w:rPr>
                <w:sz w:val="24"/>
                <w:szCs w:val="24"/>
              </w:rPr>
              <w:t>5</w:t>
            </w:r>
            <w:r w:rsidR="00CF35B8">
              <w:rPr>
                <w:sz w:val="24"/>
                <w:szCs w:val="24"/>
              </w:rPr>
              <w:t>.1</w:t>
            </w:r>
          </w:p>
        </w:tc>
        <w:tc>
          <w:tcPr>
            <w:tcW w:w="8192" w:type="dxa"/>
            <w:tcBorders>
              <w:top w:val="dotted" w:sz="4" w:space="0" w:color="auto"/>
              <w:bottom w:val="dotted" w:sz="4" w:space="0" w:color="auto"/>
            </w:tcBorders>
          </w:tcPr>
          <w:p w14:paraId="4BFAA30B" w14:textId="337AED3D" w:rsidR="00A33949" w:rsidRDefault="00CF35B8" w:rsidP="00A75C25">
            <w:pPr>
              <w:jc w:val="both"/>
              <w:rPr>
                <w:sz w:val="24"/>
                <w:szCs w:val="24"/>
              </w:rPr>
            </w:pPr>
            <w:r>
              <w:rPr>
                <w:sz w:val="24"/>
                <w:szCs w:val="24"/>
              </w:rPr>
              <w:t xml:space="preserve">A revised version of the core text of the SLA </w:t>
            </w:r>
            <w:proofErr w:type="gramStart"/>
            <w:r>
              <w:rPr>
                <w:sz w:val="24"/>
                <w:szCs w:val="24"/>
              </w:rPr>
              <w:t>was presented</w:t>
            </w:r>
            <w:proofErr w:type="gramEnd"/>
            <w:r>
              <w:rPr>
                <w:sz w:val="24"/>
                <w:szCs w:val="24"/>
              </w:rPr>
              <w:t xml:space="preserve"> to the Board, along with </w:t>
            </w:r>
            <w:r w:rsidR="00A75C25">
              <w:rPr>
                <w:sz w:val="24"/>
                <w:szCs w:val="24"/>
              </w:rPr>
              <w:t>a</w:t>
            </w:r>
            <w:r>
              <w:rPr>
                <w:sz w:val="24"/>
                <w:szCs w:val="24"/>
              </w:rPr>
              <w:t xml:space="preserve"> Service Delivery Schedule for CIS and </w:t>
            </w:r>
            <w:r w:rsidR="00A75C25">
              <w:rPr>
                <w:sz w:val="24"/>
                <w:szCs w:val="24"/>
              </w:rPr>
              <w:t>a</w:t>
            </w:r>
            <w:r>
              <w:rPr>
                <w:sz w:val="24"/>
                <w:szCs w:val="24"/>
              </w:rPr>
              <w:t xml:space="preserve"> Service Delivery Schedule for MABS. It was noted that the surplus issue could have a bearing on the completion of the SLA process and the Board agreed to give the Executive discretion In how to proceed with the SLA process in that context.</w:t>
            </w:r>
          </w:p>
        </w:tc>
      </w:tr>
      <w:tr w:rsidR="00CF35B8" w:rsidRPr="00DD39EE" w14:paraId="7980DF0F" w14:textId="77777777" w:rsidTr="2CD31B49">
        <w:tc>
          <w:tcPr>
            <w:tcW w:w="824" w:type="dxa"/>
            <w:tcBorders>
              <w:top w:val="dotted" w:sz="4" w:space="0" w:color="auto"/>
              <w:bottom w:val="dotted" w:sz="4" w:space="0" w:color="auto"/>
            </w:tcBorders>
          </w:tcPr>
          <w:p w14:paraId="555ACB75" w14:textId="05710B7F" w:rsidR="00CF35B8" w:rsidRPr="00CF35B8" w:rsidRDefault="006A05B8" w:rsidP="00081E82">
            <w:pPr>
              <w:rPr>
                <w:b/>
                <w:sz w:val="24"/>
                <w:szCs w:val="24"/>
              </w:rPr>
            </w:pPr>
            <w:r>
              <w:rPr>
                <w:b/>
                <w:sz w:val="24"/>
                <w:szCs w:val="24"/>
              </w:rPr>
              <w:t>6</w:t>
            </w:r>
          </w:p>
        </w:tc>
        <w:tc>
          <w:tcPr>
            <w:tcW w:w="8192" w:type="dxa"/>
            <w:tcBorders>
              <w:top w:val="dotted" w:sz="4" w:space="0" w:color="auto"/>
              <w:bottom w:val="dotted" w:sz="4" w:space="0" w:color="auto"/>
            </w:tcBorders>
          </w:tcPr>
          <w:p w14:paraId="173C25BF" w14:textId="02446931" w:rsidR="00CF35B8" w:rsidRPr="00CF35B8" w:rsidRDefault="00CF35B8" w:rsidP="00A33949">
            <w:pPr>
              <w:jc w:val="both"/>
              <w:rPr>
                <w:b/>
                <w:sz w:val="24"/>
                <w:szCs w:val="24"/>
              </w:rPr>
            </w:pPr>
            <w:r w:rsidRPr="00CF35B8">
              <w:rPr>
                <w:b/>
                <w:sz w:val="24"/>
                <w:szCs w:val="24"/>
              </w:rPr>
              <w:t>Committee Reports</w:t>
            </w:r>
          </w:p>
        </w:tc>
      </w:tr>
      <w:tr w:rsidR="00CF35B8" w:rsidRPr="00DD39EE" w14:paraId="4CF1511D" w14:textId="77777777" w:rsidTr="2CD31B49">
        <w:tc>
          <w:tcPr>
            <w:tcW w:w="824" w:type="dxa"/>
            <w:tcBorders>
              <w:top w:val="dotted" w:sz="4" w:space="0" w:color="auto"/>
              <w:bottom w:val="dotted" w:sz="4" w:space="0" w:color="auto"/>
            </w:tcBorders>
          </w:tcPr>
          <w:p w14:paraId="211593F0" w14:textId="45D40900" w:rsidR="00CF35B8" w:rsidRDefault="006A05B8" w:rsidP="00081E82">
            <w:pPr>
              <w:rPr>
                <w:sz w:val="24"/>
                <w:szCs w:val="24"/>
              </w:rPr>
            </w:pPr>
            <w:r>
              <w:rPr>
                <w:sz w:val="24"/>
                <w:szCs w:val="24"/>
              </w:rPr>
              <w:t>6</w:t>
            </w:r>
            <w:r w:rsidR="00CF35B8">
              <w:rPr>
                <w:sz w:val="24"/>
                <w:szCs w:val="24"/>
              </w:rPr>
              <w:t>.1</w:t>
            </w:r>
          </w:p>
        </w:tc>
        <w:tc>
          <w:tcPr>
            <w:tcW w:w="8192" w:type="dxa"/>
            <w:tcBorders>
              <w:top w:val="dotted" w:sz="4" w:space="0" w:color="auto"/>
              <w:bottom w:val="dotted" w:sz="4" w:space="0" w:color="auto"/>
            </w:tcBorders>
          </w:tcPr>
          <w:p w14:paraId="53D92871" w14:textId="45F32126" w:rsidR="00CF35B8" w:rsidRPr="00CF35B8" w:rsidRDefault="00CF35B8" w:rsidP="00A33949">
            <w:pPr>
              <w:jc w:val="both"/>
              <w:rPr>
                <w:sz w:val="24"/>
                <w:szCs w:val="24"/>
                <w:u w:val="single"/>
              </w:rPr>
            </w:pPr>
            <w:r w:rsidRPr="00CF35B8">
              <w:rPr>
                <w:sz w:val="24"/>
                <w:szCs w:val="24"/>
                <w:u w:val="single"/>
              </w:rPr>
              <w:t>Social Policy and Research Committee</w:t>
            </w:r>
          </w:p>
        </w:tc>
      </w:tr>
      <w:tr w:rsidR="00CF35B8" w:rsidRPr="00DD39EE" w14:paraId="5D17E208" w14:textId="77777777" w:rsidTr="2CD31B49">
        <w:tc>
          <w:tcPr>
            <w:tcW w:w="824" w:type="dxa"/>
            <w:tcBorders>
              <w:top w:val="dotted" w:sz="4" w:space="0" w:color="auto"/>
              <w:bottom w:val="dotted" w:sz="4" w:space="0" w:color="auto"/>
            </w:tcBorders>
          </w:tcPr>
          <w:p w14:paraId="6DC789D5" w14:textId="580AB2BF" w:rsidR="00CF35B8" w:rsidRDefault="006A05B8" w:rsidP="00081E82">
            <w:pPr>
              <w:rPr>
                <w:sz w:val="24"/>
                <w:szCs w:val="24"/>
              </w:rPr>
            </w:pPr>
            <w:r>
              <w:rPr>
                <w:sz w:val="24"/>
                <w:szCs w:val="24"/>
              </w:rPr>
              <w:t>6.1.1</w:t>
            </w:r>
          </w:p>
        </w:tc>
        <w:tc>
          <w:tcPr>
            <w:tcW w:w="8192" w:type="dxa"/>
            <w:tcBorders>
              <w:top w:val="dotted" w:sz="4" w:space="0" w:color="auto"/>
              <w:bottom w:val="dotted" w:sz="4" w:space="0" w:color="auto"/>
            </w:tcBorders>
          </w:tcPr>
          <w:p w14:paraId="1AFFA98A" w14:textId="41523269" w:rsidR="00CF35B8" w:rsidRDefault="006A05B8" w:rsidP="00C71B81">
            <w:pPr>
              <w:jc w:val="both"/>
              <w:rPr>
                <w:sz w:val="24"/>
                <w:szCs w:val="24"/>
              </w:rPr>
            </w:pPr>
            <w:r>
              <w:rPr>
                <w:sz w:val="24"/>
                <w:szCs w:val="24"/>
              </w:rPr>
              <w:t>The Committee met on 8 September and discussed engaging with the Service Delivery Companies on social policy reports</w:t>
            </w:r>
            <w:r w:rsidR="00C71B81">
              <w:rPr>
                <w:sz w:val="24"/>
                <w:szCs w:val="24"/>
              </w:rPr>
              <w:t>.</w:t>
            </w:r>
            <w:r>
              <w:rPr>
                <w:sz w:val="24"/>
                <w:szCs w:val="24"/>
              </w:rPr>
              <w:t xml:space="preserve"> </w:t>
            </w:r>
            <w:r w:rsidR="00C71B81">
              <w:rPr>
                <w:sz w:val="24"/>
                <w:szCs w:val="24"/>
              </w:rPr>
              <w:t>A</w:t>
            </w:r>
            <w:r>
              <w:rPr>
                <w:sz w:val="24"/>
                <w:szCs w:val="24"/>
              </w:rPr>
              <w:t xml:space="preserve"> report on fair administration and another on consumer protection in the financial system</w:t>
            </w:r>
            <w:r w:rsidR="00C71B81">
              <w:rPr>
                <w:sz w:val="24"/>
                <w:szCs w:val="24"/>
              </w:rPr>
              <w:t xml:space="preserve"> </w:t>
            </w:r>
            <w:proofErr w:type="gramStart"/>
            <w:r w:rsidR="00C71B81">
              <w:rPr>
                <w:sz w:val="24"/>
                <w:szCs w:val="24"/>
              </w:rPr>
              <w:t>were also discussed</w:t>
            </w:r>
            <w:proofErr w:type="gramEnd"/>
            <w:r>
              <w:rPr>
                <w:sz w:val="24"/>
                <w:szCs w:val="24"/>
              </w:rPr>
              <w:t xml:space="preserve">. The pre-budget submission </w:t>
            </w:r>
            <w:proofErr w:type="gramStart"/>
            <w:r>
              <w:rPr>
                <w:sz w:val="24"/>
                <w:szCs w:val="24"/>
              </w:rPr>
              <w:t>was circulated</w:t>
            </w:r>
            <w:proofErr w:type="gramEnd"/>
            <w:r>
              <w:rPr>
                <w:sz w:val="24"/>
                <w:szCs w:val="24"/>
              </w:rPr>
              <w:t xml:space="preserve"> with the papers for the Board.</w:t>
            </w:r>
          </w:p>
        </w:tc>
      </w:tr>
      <w:tr w:rsidR="006A05B8" w:rsidRPr="00DD39EE" w14:paraId="73CFA673" w14:textId="77777777" w:rsidTr="2CD31B49">
        <w:tc>
          <w:tcPr>
            <w:tcW w:w="824" w:type="dxa"/>
            <w:tcBorders>
              <w:top w:val="dotted" w:sz="4" w:space="0" w:color="auto"/>
              <w:bottom w:val="dotted" w:sz="4" w:space="0" w:color="auto"/>
            </w:tcBorders>
          </w:tcPr>
          <w:p w14:paraId="632FA41F" w14:textId="6C1F9AE3" w:rsidR="006A05B8" w:rsidRDefault="006A05B8" w:rsidP="00081E82">
            <w:pPr>
              <w:rPr>
                <w:sz w:val="24"/>
                <w:szCs w:val="24"/>
              </w:rPr>
            </w:pPr>
            <w:r>
              <w:rPr>
                <w:sz w:val="24"/>
                <w:szCs w:val="24"/>
              </w:rPr>
              <w:t>6.2</w:t>
            </w:r>
          </w:p>
        </w:tc>
        <w:tc>
          <w:tcPr>
            <w:tcW w:w="8192" w:type="dxa"/>
            <w:tcBorders>
              <w:top w:val="dotted" w:sz="4" w:space="0" w:color="auto"/>
              <w:bottom w:val="dotted" w:sz="4" w:space="0" w:color="auto"/>
            </w:tcBorders>
          </w:tcPr>
          <w:p w14:paraId="35B820D0" w14:textId="21B5A95A" w:rsidR="006A05B8" w:rsidRPr="006A05B8" w:rsidRDefault="006A05B8" w:rsidP="00A33949">
            <w:pPr>
              <w:jc w:val="both"/>
              <w:rPr>
                <w:sz w:val="24"/>
                <w:szCs w:val="24"/>
                <w:u w:val="single"/>
              </w:rPr>
            </w:pPr>
            <w:r w:rsidRPr="006A05B8">
              <w:rPr>
                <w:sz w:val="24"/>
                <w:szCs w:val="24"/>
                <w:u w:val="single"/>
              </w:rPr>
              <w:t>Finance, Audit and Risk Committee</w:t>
            </w:r>
          </w:p>
        </w:tc>
      </w:tr>
      <w:tr w:rsidR="006A05B8" w:rsidRPr="00DD39EE" w14:paraId="20A490E4" w14:textId="77777777" w:rsidTr="2CD31B49">
        <w:tc>
          <w:tcPr>
            <w:tcW w:w="824" w:type="dxa"/>
            <w:tcBorders>
              <w:top w:val="dotted" w:sz="4" w:space="0" w:color="auto"/>
              <w:bottom w:val="dotted" w:sz="4" w:space="0" w:color="auto"/>
            </w:tcBorders>
          </w:tcPr>
          <w:p w14:paraId="2E8ACEE2" w14:textId="518764CC" w:rsidR="006A05B8" w:rsidRDefault="006A05B8" w:rsidP="00081E82">
            <w:pPr>
              <w:rPr>
                <w:sz w:val="24"/>
                <w:szCs w:val="24"/>
              </w:rPr>
            </w:pPr>
            <w:r>
              <w:rPr>
                <w:sz w:val="24"/>
                <w:szCs w:val="24"/>
              </w:rPr>
              <w:t>6.2.1</w:t>
            </w:r>
          </w:p>
        </w:tc>
        <w:tc>
          <w:tcPr>
            <w:tcW w:w="8192" w:type="dxa"/>
            <w:tcBorders>
              <w:top w:val="dotted" w:sz="4" w:space="0" w:color="auto"/>
              <w:bottom w:val="dotted" w:sz="4" w:space="0" w:color="auto"/>
            </w:tcBorders>
          </w:tcPr>
          <w:p w14:paraId="1E2F88EC" w14:textId="0463EB82" w:rsidR="006A05B8" w:rsidRDefault="006A05B8" w:rsidP="006A05B8">
            <w:pPr>
              <w:jc w:val="both"/>
              <w:rPr>
                <w:sz w:val="24"/>
                <w:szCs w:val="24"/>
              </w:rPr>
            </w:pPr>
            <w:r>
              <w:rPr>
                <w:sz w:val="24"/>
                <w:szCs w:val="24"/>
              </w:rPr>
              <w:t xml:space="preserve">The Committee met on 15 September and, aside from the surplus issue, discussed an internal audit report on the Citizens Information Phone Service, the audit schedule for the remainder of the year and the compliance record form for the Charities Regulator. </w:t>
            </w:r>
            <w:r w:rsidR="004F2538">
              <w:rPr>
                <w:sz w:val="24"/>
                <w:szCs w:val="24"/>
              </w:rPr>
              <w:t xml:space="preserve">The Board agreed with the FAR Committee that legal advice should be sought on CIB’s </w:t>
            </w:r>
            <w:proofErr w:type="gramStart"/>
            <w:r w:rsidR="004F2538">
              <w:rPr>
                <w:sz w:val="24"/>
                <w:szCs w:val="24"/>
              </w:rPr>
              <w:t>current status</w:t>
            </w:r>
            <w:proofErr w:type="gramEnd"/>
            <w:r w:rsidR="004F2538">
              <w:rPr>
                <w:sz w:val="24"/>
                <w:szCs w:val="24"/>
              </w:rPr>
              <w:t xml:space="preserve"> as a charity.</w:t>
            </w:r>
          </w:p>
        </w:tc>
      </w:tr>
      <w:tr w:rsidR="006A05B8" w:rsidRPr="00DD39EE" w14:paraId="5194109C" w14:textId="77777777" w:rsidTr="2CD31B49">
        <w:tc>
          <w:tcPr>
            <w:tcW w:w="824" w:type="dxa"/>
            <w:tcBorders>
              <w:top w:val="dotted" w:sz="4" w:space="0" w:color="auto"/>
              <w:bottom w:val="dotted" w:sz="4" w:space="0" w:color="auto"/>
            </w:tcBorders>
          </w:tcPr>
          <w:p w14:paraId="191BB123" w14:textId="42D29268" w:rsidR="006A05B8" w:rsidRPr="006A05B8" w:rsidRDefault="006A05B8" w:rsidP="00081E82">
            <w:pPr>
              <w:rPr>
                <w:b/>
                <w:sz w:val="24"/>
                <w:szCs w:val="24"/>
              </w:rPr>
            </w:pPr>
            <w:r>
              <w:rPr>
                <w:b/>
                <w:sz w:val="24"/>
                <w:szCs w:val="24"/>
              </w:rPr>
              <w:t>7</w:t>
            </w:r>
          </w:p>
        </w:tc>
        <w:tc>
          <w:tcPr>
            <w:tcW w:w="8192" w:type="dxa"/>
            <w:tcBorders>
              <w:top w:val="dotted" w:sz="4" w:space="0" w:color="auto"/>
              <w:bottom w:val="dotted" w:sz="4" w:space="0" w:color="auto"/>
            </w:tcBorders>
          </w:tcPr>
          <w:p w14:paraId="56673CCB" w14:textId="701A8076" w:rsidR="006A05B8" w:rsidRPr="006A05B8" w:rsidRDefault="006A05B8" w:rsidP="00A33949">
            <w:pPr>
              <w:jc w:val="both"/>
              <w:rPr>
                <w:b/>
                <w:sz w:val="24"/>
                <w:szCs w:val="24"/>
              </w:rPr>
            </w:pPr>
            <w:r w:rsidRPr="006A05B8">
              <w:rPr>
                <w:b/>
                <w:sz w:val="24"/>
                <w:szCs w:val="24"/>
              </w:rPr>
              <w:t>Finance Matters</w:t>
            </w:r>
          </w:p>
        </w:tc>
      </w:tr>
      <w:tr w:rsidR="006A05B8" w:rsidRPr="00DD39EE" w14:paraId="33CC5FF9" w14:textId="77777777" w:rsidTr="2CD31B49">
        <w:tc>
          <w:tcPr>
            <w:tcW w:w="824" w:type="dxa"/>
            <w:tcBorders>
              <w:top w:val="dotted" w:sz="4" w:space="0" w:color="auto"/>
              <w:bottom w:val="dotted" w:sz="4" w:space="0" w:color="auto"/>
            </w:tcBorders>
          </w:tcPr>
          <w:p w14:paraId="4C8EE6E5" w14:textId="584B35B2" w:rsidR="006A05B8" w:rsidRDefault="006A05B8" w:rsidP="00081E82">
            <w:pPr>
              <w:rPr>
                <w:sz w:val="24"/>
                <w:szCs w:val="24"/>
              </w:rPr>
            </w:pPr>
            <w:r>
              <w:rPr>
                <w:sz w:val="24"/>
                <w:szCs w:val="24"/>
              </w:rPr>
              <w:t>7.1</w:t>
            </w:r>
          </w:p>
        </w:tc>
        <w:tc>
          <w:tcPr>
            <w:tcW w:w="8192" w:type="dxa"/>
            <w:tcBorders>
              <w:top w:val="dotted" w:sz="4" w:space="0" w:color="auto"/>
              <w:bottom w:val="dotted" w:sz="4" w:space="0" w:color="auto"/>
            </w:tcBorders>
          </w:tcPr>
          <w:p w14:paraId="213CC7DE" w14:textId="4E03BDA1" w:rsidR="006A05B8" w:rsidRPr="006A05B8" w:rsidRDefault="006A05B8" w:rsidP="00A33949">
            <w:pPr>
              <w:jc w:val="both"/>
              <w:rPr>
                <w:sz w:val="24"/>
                <w:szCs w:val="24"/>
                <w:u w:val="single"/>
              </w:rPr>
            </w:pPr>
            <w:r w:rsidRPr="006A05B8">
              <w:rPr>
                <w:sz w:val="24"/>
                <w:szCs w:val="24"/>
                <w:u w:val="single"/>
              </w:rPr>
              <w:t>Risk Management</w:t>
            </w:r>
          </w:p>
        </w:tc>
      </w:tr>
      <w:tr w:rsidR="006A05B8" w:rsidRPr="00DD39EE" w14:paraId="51ACE451" w14:textId="77777777" w:rsidTr="2CD31B49">
        <w:tc>
          <w:tcPr>
            <w:tcW w:w="824" w:type="dxa"/>
            <w:tcBorders>
              <w:top w:val="dotted" w:sz="4" w:space="0" w:color="auto"/>
              <w:bottom w:val="dotted" w:sz="4" w:space="0" w:color="auto"/>
            </w:tcBorders>
          </w:tcPr>
          <w:p w14:paraId="3381BB4E" w14:textId="636F5252" w:rsidR="006A05B8" w:rsidRDefault="006A05B8" w:rsidP="00081E82">
            <w:pPr>
              <w:rPr>
                <w:sz w:val="24"/>
                <w:szCs w:val="24"/>
              </w:rPr>
            </w:pPr>
            <w:r>
              <w:rPr>
                <w:sz w:val="24"/>
                <w:szCs w:val="24"/>
              </w:rPr>
              <w:t>7.1.1</w:t>
            </w:r>
          </w:p>
        </w:tc>
        <w:tc>
          <w:tcPr>
            <w:tcW w:w="8192" w:type="dxa"/>
            <w:tcBorders>
              <w:top w:val="dotted" w:sz="4" w:space="0" w:color="auto"/>
              <w:bottom w:val="dotted" w:sz="4" w:space="0" w:color="auto"/>
            </w:tcBorders>
          </w:tcPr>
          <w:p w14:paraId="12FB670C" w14:textId="6A25B478" w:rsidR="006A05B8" w:rsidRDefault="006A05B8" w:rsidP="00A33949">
            <w:pPr>
              <w:jc w:val="both"/>
              <w:rPr>
                <w:sz w:val="24"/>
                <w:szCs w:val="24"/>
              </w:rPr>
            </w:pPr>
            <w:r>
              <w:rPr>
                <w:sz w:val="24"/>
                <w:szCs w:val="24"/>
              </w:rPr>
              <w:t xml:space="preserve">The </w:t>
            </w:r>
            <w:proofErr w:type="gramStart"/>
            <w:r>
              <w:rPr>
                <w:sz w:val="24"/>
                <w:szCs w:val="24"/>
              </w:rPr>
              <w:t>revised risk framework was approved by the Board</w:t>
            </w:r>
            <w:proofErr w:type="gramEnd"/>
            <w:r>
              <w:rPr>
                <w:sz w:val="24"/>
                <w:szCs w:val="24"/>
              </w:rPr>
              <w:t>.</w:t>
            </w:r>
          </w:p>
        </w:tc>
      </w:tr>
      <w:tr w:rsidR="006A05B8" w:rsidRPr="00DD39EE" w14:paraId="0F096C3F" w14:textId="77777777" w:rsidTr="2CD31B49">
        <w:tc>
          <w:tcPr>
            <w:tcW w:w="824" w:type="dxa"/>
            <w:tcBorders>
              <w:top w:val="dotted" w:sz="4" w:space="0" w:color="auto"/>
              <w:bottom w:val="dotted" w:sz="4" w:space="0" w:color="auto"/>
            </w:tcBorders>
          </w:tcPr>
          <w:p w14:paraId="401EF858" w14:textId="718F67C3" w:rsidR="006A05B8" w:rsidRDefault="006A05B8" w:rsidP="00081E82">
            <w:pPr>
              <w:rPr>
                <w:sz w:val="24"/>
                <w:szCs w:val="24"/>
              </w:rPr>
            </w:pPr>
            <w:r>
              <w:rPr>
                <w:sz w:val="24"/>
                <w:szCs w:val="24"/>
              </w:rPr>
              <w:t>7.2</w:t>
            </w:r>
          </w:p>
        </w:tc>
        <w:tc>
          <w:tcPr>
            <w:tcW w:w="8192" w:type="dxa"/>
            <w:tcBorders>
              <w:top w:val="dotted" w:sz="4" w:space="0" w:color="auto"/>
              <w:bottom w:val="dotted" w:sz="4" w:space="0" w:color="auto"/>
            </w:tcBorders>
          </w:tcPr>
          <w:p w14:paraId="7F2A263A" w14:textId="43BAD34D" w:rsidR="006A05B8" w:rsidRPr="00A75C25" w:rsidRDefault="006A05B8" w:rsidP="00A33949">
            <w:pPr>
              <w:jc w:val="both"/>
              <w:rPr>
                <w:sz w:val="24"/>
                <w:szCs w:val="24"/>
                <w:u w:val="single"/>
              </w:rPr>
            </w:pPr>
            <w:r w:rsidRPr="00A75C25">
              <w:rPr>
                <w:sz w:val="24"/>
                <w:szCs w:val="24"/>
                <w:u w:val="single"/>
              </w:rPr>
              <w:t>Procurement</w:t>
            </w:r>
          </w:p>
        </w:tc>
      </w:tr>
      <w:tr w:rsidR="006A05B8" w:rsidRPr="00DD39EE" w14:paraId="42EE9D87" w14:textId="77777777" w:rsidTr="2CD31B49">
        <w:tc>
          <w:tcPr>
            <w:tcW w:w="824" w:type="dxa"/>
            <w:tcBorders>
              <w:top w:val="dotted" w:sz="4" w:space="0" w:color="auto"/>
              <w:bottom w:val="dotted" w:sz="4" w:space="0" w:color="auto"/>
            </w:tcBorders>
          </w:tcPr>
          <w:p w14:paraId="3EF73F14" w14:textId="3BBEFB53" w:rsidR="006A05B8" w:rsidRDefault="006A05B8" w:rsidP="00081E82">
            <w:pPr>
              <w:rPr>
                <w:sz w:val="24"/>
                <w:szCs w:val="24"/>
              </w:rPr>
            </w:pPr>
            <w:r>
              <w:rPr>
                <w:sz w:val="24"/>
                <w:szCs w:val="24"/>
              </w:rPr>
              <w:lastRenderedPageBreak/>
              <w:t>7.2.1</w:t>
            </w:r>
          </w:p>
        </w:tc>
        <w:tc>
          <w:tcPr>
            <w:tcW w:w="8192" w:type="dxa"/>
            <w:tcBorders>
              <w:top w:val="dotted" w:sz="4" w:space="0" w:color="auto"/>
              <w:bottom w:val="dotted" w:sz="4" w:space="0" w:color="auto"/>
            </w:tcBorders>
          </w:tcPr>
          <w:p w14:paraId="2E3BB07E" w14:textId="211F8F3B" w:rsidR="006A05B8" w:rsidRDefault="006A05B8" w:rsidP="00C71B81">
            <w:pPr>
              <w:jc w:val="both"/>
              <w:rPr>
                <w:sz w:val="24"/>
                <w:szCs w:val="24"/>
              </w:rPr>
            </w:pPr>
            <w:r>
              <w:rPr>
                <w:sz w:val="24"/>
                <w:szCs w:val="24"/>
              </w:rPr>
              <w:t xml:space="preserve">Requests </w:t>
            </w:r>
            <w:proofErr w:type="gramStart"/>
            <w:r>
              <w:rPr>
                <w:sz w:val="24"/>
                <w:szCs w:val="24"/>
              </w:rPr>
              <w:t>were approved</w:t>
            </w:r>
            <w:proofErr w:type="gramEnd"/>
            <w:r>
              <w:rPr>
                <w:sz w:val="24"/>
                <w:szCs w:val="24"/>
              </w:rPr>
              <w:t xml:space="preserve"> to award a contract for IT </w:t>
            </w:r>
            <w:r w:rsidR="00C71B81">
              <w:rPr>
                <w:sz w:val="24"/>
                <w:szCs w:val="24"/>
              </w:rPr>
              <w:t>specialists</w:t>
            </w:r>
            <w:r>
              <w:rPr>
                <w:sz w:val="24"/>
                <w:szCs w:val="24"/>
              </w:rPr>
              <w:t>, to award a contract for payroll services and to commence a procurement competition for HR support and advice services.</w:t>
            </w:r>
          </w:p>
        </w:tc>
      </w:tr>
      <w:tr w:rsidR="006A05B8" w:rsidRPr="00DD39EE" w14:paraId="323BC242" w14:textId="77777777" w:rsidTr="2CD31B49">
        <w:tc>
          <w:tcPr>
            <w:tcW w:w="824" w:type="dxa"/>
            <w:tcBorders>
              <w:top w:val="dotted" w:sz="4" w:space="0" w:color="auto"/>
              <w:bottom w:val="dotted" w:sz="4" w:space="0" w:color="auto"/>
            </w:tcBorders>
          </w:tcPr>
          <w:p w14:paraId="430E5AC7" w14:textId="56A9930E" w:rsidR="006A05B8" w:rsidRPr="004F2538" w:rsidRDefault="006A05B8" w:rsidP="00081E82">
            <w:pPr>
              <w:rPr>
                <w:b/>
                <w:sz w:val="24"/>
                <w:szCs w:val="24"/>
              </w:rPr>
            </w:pPr>
            <w:r w:rsidRPr="004F2538">
              <w:rPr>
                <w:b/>
                <w:sz w:val="24"/>
                <w:szCs w:val="24"/>
              </w:rPr>
              <w:t>8</w:t>
            </w:r>
          </w:p>
        </w:tc>
        <w:tc>
          <w:tcPr>
            <w:tcW w:w="8192" w:type="dxa"/>
            <w:tcBorders>
              <w:top w:val="dotted" w:sz="4" w:space="0" w:color="auto"/>
              <w:bottom w:val="dotted" w:sz="4" w:space="0" w:color="auto"/>
            </w:tcBorders>
          </w:tcPr>
          <w:p w14:paraId="18BD5392" w14:textId="4B23FFBF" w:rsidR="006A05B8" w:rsidRPr="004F2538" w:rsidRDefault="004F2538" w:rsidP="00A33949">
            <w:pPr>
              <w:jc w:val="both"/>
              <w:rPr>
                <w:b/>
                <w:sz w:val="24"/>
                <w:szCs w:val="24"/>
              </w:rPr>
            </w:pPr>
            <w:r w:rsidRPr="004F2538">
              <w:rPr>
                <w:b/>
                <w:sz w:val="24"/>
                <w:szCs w:val="24"/>
              </w:rPr>
              <w:t>Closed Session</w:t>
            </w:r>
          </w:p>
        </w:tc>
      </w:tr>
      <w:tr w:rsidR="006A05B8" w:rsidRPr="00DD39EE" w14:paraId="3A4DC585" w14:textId="77777777" w:rsidTr="2CD31B49">
        <w:tc>
          <w:tcPr>
            <w:tcW w:w="824" w:type="dxa"/>
            <w:tcBorders>
              <w:top w:val="dotted" w:sz="4" w:space="0" w:color="auto"/>
              <w:bottom w:val="dotted" w:sz="4" w:space="0" w:color="auto"/>
            </w:tcBorders>
          </w:tcPr>
          <w:p w14:paraId="5C287FEF" w14:textId="7EF98712" w:rsidR="006A05B8" w:rsidRDefault="004F2538" w:rsidP="00081E82">
            <w:pPr>
              <w:rPr>
                <w:sz w:val="24"/>
                <w:szCs w:val="24"/>
              </w:rPr>
            </w:pPr>
            <w:r>
              <w:rPr>
                <w:sz w:val="24"/>
                <w:szCs w:val="24"/>
              </w:rPr>
              <w:t>8.1</w:t>
            </w:r>
          </w:p>
        </w:tc>
        <w:tc>
          <w:tcPr>
            <w:tcW w:w="8192" w:type="dxa"/>
            <w:tcBorders>
              <w:top w:val="dotted" w:sz="4" w:space="0" w:color="auto"/>
              <w:bottom w:val="dotted" w:sz="4" w:space="0" w:color="auto"/>
            </w:tcBorders>
          </w:tcPr>
          <w:p w14:paraId="18C0DF93" w14:textId="659BABBF" w:rsidR="006A05B8" w:rsidRDefault="004F2538" w:rsidP="004F2538">
            <w:pPr>
              <w:jc w:val="both"/>
              <w:rPr>
                <w:sz w:val="24"/>
                <w:szCs w:val="24"/>
              </w:rPr>
            </w:pPr>
            <w:r>
              <w:rPr>
                <w:sz w:val="24"/>
                <w:szCs w:val="24"/>
              </w:rPr>
              <w:t>The C</w:t>
            </w:r>
            <w:r w:rsidRPr="004F2538">
              <w:rPr>
                <w:sz w:val="24"/>
                <w:szCs w:val="24"/>
              </w:rPr>
              <w:t xml:space="preserve">hair reported she had met with the Acting CEO for her check-in meeting, as per her contract.  The </w:t>
            </w:r>
            <w:proofErr w:type="gramStart"/>
            <w:r>
              <w:rPr>
                <w:sz w:val="24"/>
                <w:szCs w:val="24"/>
              </w:rPr>
              <w:t>C</w:t>
            </w:r>
            <w:r w:rsidRPr="004F2538">
              <w:rPr>
                <w:sz w:val="24"/>
                <w:szCs w:val="24"/>
              </w:rPr>
              <w:t xml:space="preserve">hair’s report was noted by the </w:t>
            </w:r>
            <w:r>
              <w:rPr>
                <w:sz w:val="24"/>
                <w:szCs w:val="24"/>
              </w:rPr>
              <w:t>Board</w:t>
            </w:r>
            <w:proofErr w:type="gramEnd"/>
            <w:r>
              <w:rPr>
                <w:sz w:val="24"/>
                <w:szCs w:val="24"/>
              </w:rPr>
              <w:t>.</w:t>
            </w:r>
          </w:p>
        </w:tc>
      </w:tr>
      <w:tr w:rsidR="004F2538" w:rsidRPr="00DD39EE" w14:paraId="210570ED" w14:textId="77777777" w:rsidTr="2CD31B49">
        <w:tc>
          <w:tcPr>
            <w:tcW w:w="824" w:type="dxa"/>
            <w:tcBorders>
              <w:top w:val="dotted" w:sz="4" w:space="0" w:color="auto"/>
              <w:bottom w:val="dotted" w:sz="4" w:space="0" w:color="auto"/>
            </w:tcBorders>
          </w:tcPr>
          <w:p w14:paraId="1B8E1A10" w14:textId="6D11D5A2" w:rsidR="004F2538" w:rsidRDefault="004F2538" w:rsidP="00081E82">
            <w:pPr>
              <w:rPr>
                <w:sz w:val="24"/>
                <w:szCs w:val="24"/>
              </w:rPr>
            </w:pPr>
            <w:r>
              <w:rPr>
                <w:sz w:val="24"/>
                <w:szCs w:val="24"/>
              </w:rPr>
              <w:t>8.2</w:t>
            </w:r>
          </w:p>
        </w:tc>
        <w:tc>
          <w:tcPr>
            <w:tcW w:w="8192" w:type="dxa"/>
            <w:tcBorders>
              <w:top w:val="dotted" w:sz="4" w:space="0" w:color="auto"/>
              <w:bottom w:val="dotted" w:sz="4" w:space="0" w:color="auto"/>
            </w:tcBorders>
          </w:tcPr>
          <w:p w14:paraId="358A9867" w14:textId="5F785FCB" w:rsidR="004F2538" w:rsidRDefault="004F2538" w:rsidP="004F2538">
            <w:pPr>
              <w:jc w:val="both"/>
              <w:rPr>
                <w:sz w:val="24"/>
                <w:szCs w:val="24"/>
              </w:rPr>
            </w:pPr>
            <w:r w:rsidRPr="004F2538">
              <w:rPr>
                <w:sz w:val="24"/>
                <w:szCs w:val="24"/>
              </w:rPr>
              <w:t xml:space="preserve">The </w:t>
            </w:r>
            <w:r>
              <w:rPr>
                <w:sz w:val="24"/>
                <w:szCs w:val="24"/>
              </w:rPr>
              <w:t>C</w:t>
            </w:r>
            <w:r w:rsidRPr="004F2538">
              <w:rPr>
                <w:sz w:val="24"/>
                <w:szCs w:val="24"/>
              </w:rPr>
              <w:t xml:space="preserve">hair reported on the recruitment process for a CEO; the </w:t>
            </w:r>
            <w:r>
              <w:rPr>
                <w:sz w:val="24"/>
                <w:szCs w:val="24"/>
              </w:rPr>
              <w:t>B</w:t>
            </w:r>
            <w:r w:rsidRPr="004F2538">
              <w:rPr>
                <w:sz w:val="24"/>
                <w:szCs w:val="24"/>
              </w:rPr>
              <w:t xml:space="preserve">oard was satisfied with the process, as presented, including the interview panel and the enlistment of an additional </w:t>
            </w:r>
            <w:r>
              <w:rPr>
                <w:sz w:val="24"/>
                <w:szCs w:val="24"/>
              </w:rPr>
              <w:t>B</w:t>
            </w:r>
            <w:r w:rsidRPr="004F2538">
              <w:rPr>
                <w:sz w:val="24"/>
                <w:szCs w:val="24"/>
              </w:rPr>
              <w:t>oard member to support the design of the interview/s.</w:t>
            </w:r>
          </w:p>
        </w:tc>
      </w:tr>
      <w:tr w:rsidR="00B4079D" w:rsidRPr="00FF1F00" w14:paraId="047AEDD9" w14:textId="77777777" w:rsidTr="2CD31B49">
        <w:tc>
          <w:tcPr>
            <w:tcW w:w="824" w:type="dxa"/>
            <w:tcBorders>
              <w:top w:val="dotted" w:sz="4" w:space="0" w:color="auto"/>
              <w:bottom w:val="dotted" w:sz="4" w:space="0" w:color="auto"/>
            </w:tcBorders>
          </w:tcPr>
          <w:p w14:paraId="64FF6715" w14:textId="7AEDF3E8" w:rsidR="00B4079D" w:rsidRPr="00FF1F00" w:rsidRDefault="004F2538" w:rsidP="00B4079D">
            <w:pPr>
              <w:rPr>
                <w:b/>
                <w:sz w:val="24"/>
                <w:szCs w:val="24"/>
              </w:rPr>
            </w:pPr>
            <w:r>
              <w:rPr>
                <w:b/>
                <w:sz w:val="24"/>
                <w:szCs w:val="24"/>
              </w:rPr>
              <w:t>9</w:t>
            </w:r>
          </w:p>
        </w:tc>
        <w:tc>
          <w:tcPr>
            <w:tcW w:w="8192" w:type="dxa"/>
            <w:tcBorders>
              <w:top w:val="dotted" w:sz="4" w:space="0" w:color="auto"/>
              <w:bottom w:val="dotted" w:sz="4" w:space="0" w:color="auto"/>
            </w:tcBorders>
          </w:tcPr>
          <w:p w14:paraId="35226B4B" w14:textId="7E133F56" w:rsidR="00B4079D" w:rsidRPr="00AA2BF2" w:rsidRDefault="00B4079D" w:rsidP="00B4079D">
            <w:pPr>
              <w:rPr>
                <w:b/>
                <w:sz w:val="24"/>
                <w:szCs w:val="24"/>
              </w:rPr>
            </w:pPr>
            <w:r>
              <w:rPr>
                <w:b/>
                <w:sz w:val="24"/>
                <w:szCs w:val="24"/>
              </w:rPr>
              <w:t>Date of the Next M</w:t>
            </w:r>
            <w:r w:rsidRPr="00AA2BF2">
              <w:rPr>
                <w:b/>
                <w:sz w:val="24"/>
                <w:szCs w:val="24"/>
              </w:rPr>
              <w:t xml:space="preserve">eeting </w:t>
            </w:r>
          </w:p>
        </w:tc>
      </w:tr>
      <w:tr w:rsidR="00B4079D" w:rsidRPr="00DD39EE" w14:paraId="6E2CC3CC" w14:textId="77777777" w:rsidTr="2CD31B49">
        <w:tc>
          <w:tcPr>
            <w:tcW w:w="824" w:type="dxa"/>
            <w:tcBorders>
              <w:top w:val="dotted" w:sz="4" w:space="0" w:color="auto"/>
              <w:bottom w:val="dotted" w:sz="4" w:space="0" w:color="auto"/>
            </w:tcBorders>
          </w:tcPr>
          <w:p w14:paraId="7B0349E3" w14:textId="38648A47" w:rsidR="00B4079D" w:rsidRPr="00DD39EE" w:rsidRDefault="004F2538" w:rsidP="00B4079D">
            <w:pPr>
              <w:rPr>
                <w:sz w:val="24"/>
                <w:szCs w:val="24"/>
              </w:rPr>
            </w:pPr>
            <w:r>
              <w:rPr>
                <w:sz w:val="24"/>
                <w:szCs w:val="24"/>
              </w:rPr>
              <w:t>9</w:t>
            </w:r>
            <w:r w:rsidR="00B4079D">
              <w:rPr>
                <w:sz w:val="24"/>
                <w:szCs w:val="24"/>
              </w:rPr>
              <w:t>.1</w:t>
            </w:r>
          </w:p>
        </w:tc>
        <w:tc>
          <w:tcPr>
            <w:tcW w:w="8192" w:type="dxa"/>
            <w:tcBorders>
              <w:top w:val="dotted" w:sz="4" w:space="0" w:color="auto"/>
              <w:bottom w:val="dotted" w:sz="4" w:space="0" w:color="auto"/>
            </w:tcBorders>
          </w:tcPr>
          <w:p w14:paraId="4836822D" w14:textId="11CB27CF" w:rsidR="00B4079D" w:rsidRPr="00AA2BF2" w:rsidRDefault="00B4079D" w:rsidP="004F2538">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4F2538">
              <w:rPr>
                <w:sz w:val="24"/>
                <w:szCs w:val="24"/>
              </w:rPr>
              <w:t>17 Nove</w:t>
            </w:r>
            <w:r w:rsidR="000D5806">
              <w:rPr>
                <w:sz w:val="24"/>
                <w:szCs w:val="24"/>
              </w:rPr>
              <w:t>mber</w:t>
            </w:r>
            <w:r>
              <w:rPr>
                <w:sz w:val="24"/>
                <w:szCs w:val="24"/>
              </w:rPr>
              <w:t xml:space="preserve"> 2021</w:t>
            </w:r>
            <w:r w:rsidRPr="00AA2BF2">
              <w:rPr>
                <w:sz w:val="24"/>
                <w:szCs w:val="24"/>
              </w:rPr>
              <w:t xml:space="preserve">.  </w:t>
            </w:r>
          </w:p>
        </w:tc>
      </w:tr>
    </w:tbl>
    <w:p w14:paraId="600E4029" w14:textId="0D485128" w:rsidR="00CE2F79" w:rsidRDefault="00CE2F79" w:rsidP="00770B98">
      <w:pPr>
        <w:rPr>
          <w:sz w:val="24"/>
          <w:szCs w:val="24"/>
        </w:rPr>
      </w:pPr>
    </w:p>
    <w:p w14:paraId="2A5E28AD" w14:textId="714825E4" w:rsidR="00F82403" w:rsidRDefault="00F82403" w:rsidP="00770B98">
      <w:pPr>
        <w:rPr>
          <w:sz w:val="24"/>
          <w:szCs w:val="24"/>
        </w:rPr>
      </w:pPr>
    </w:p>
    <w:p w14:paraId="77E28194" w14:textId="34624315" w:rsidR="00F82403" w:rsidRDefault="00F82403" w:rsidP="00770B98">
      <w:pPr>
        <w:rPr>
          <w:sz w:val="24"/>
          <w:szCs w:val="24"/>
        </w:rPr>
      </w:pPr>
    </w:p>
    <w:p w14:paraId="38B45DA9" w14:textId="0DBEE928" w:rsidR="000E34C7" w:rsidRDefault="000E34C7" w:rsidP="00770B98">
      <w:pPr>
        <w:rPr>
          <w:sz w:val="24"/>
          <w:szCs w:val="24"/>
        </w:rPr>
      </w:pPr>
    </w:p>
    <w:p w14:paraId="70036265" w14:textId="7EA48B93" w:rsidR="000E34C7" w:rsidRDefault="000E34C7" w:rsidP="00770B98">
      <w:pPr>
        <w:rPr>
          <w:sz w:val="24"/>
          <w:szCs w:val="24"/>
        </w:rPr>
      </w:pPr>
    </w:p>
    <w:p w14:paraId="098B8556" w14:textId="43503106" w:rsidR="008E3B01" w:rsidRDefault="008E3B01" w:rsidP="00770B98">
      <w:pPr>
        <w:rPr>
          <w:sz w:val="24"/>
          <w:szCs w:val="24"/>
        </w:rPr>
      </w:pPr>
    </w:p>
    <w:p w14:paraId="767585F9" w14:textId="77777777" w:rsidR="008E3B01" w:rsidRDefault="008E3B01" w:rsidP="00770B98">
      <w:pPr>
        <w:rPr>
          <w:sz w:val="24"/>
          <w:szCs w:val="24"/>
        </w:rPr>
      </w:pPr>
    </w:p>
    <w:sectPr w:rsidR="008E3B01" w:rsidSect="000F19E9">
      <w:headerReference w:type="even" r:id="rId8"/>
      <w:footerReference w:type="default" r:id="rId9"/>
      <w:headerReference w:type="first" r:id="rId10"/>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4FFF98B8"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1AD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1AD9">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0AC25CEE" w:rsidR="006B5DAD" w:rsidRDefault="00561AD9">
    <w:pPr>
      <w:pStyle w:val="Header"/>
    </w:pPr>
    <w:r>
      <w:rPr>
        <w:noProof/>
      </w:rPr>
      <w:pict w14:anchorId="02C2E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40829" o:spid="_x0000_s10252"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0DCEFC7F" w:rsidR="006B5DAD" w:rsidRDefault="00561AD9">
    <w:pPr>
      <w:pStyle w:val="Header"/>
    </w:pPr>
    <w:r>
      <w:rPr>
        <w:noProof/>
      </w:rPr>
      <w:pict w14:anchorId="0975F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40828" o:spid="_x0000_s10251"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4"/>
  </w:num>
  <w:num w:numId="6">
    <w:abstractNumId w:val="11"/>
  </w:num>
  <w:num w:numId="7">
    <w:abstractNumId w:val="12"/>
  </w:num>
  <w:num w:numId="8">
    <w:abstractNumId w:val="6"/>
  </w:num>
  <w:num w:numId="9">
    <w:abstractNumId w:val="1"/>
  </w:num>
  <w:num w:numId="10">
    <w:abstractNumId w:val="14"/>
  </w:num>
  <w:num w:numId="11">
    <w:abstractNumId w:val="13"/>
  </w:num>
  <w:num w:numId="12">
    <w:abstractNumId w:val="15"/>
  </w:num>
  <w:num w:numId="13">
    <w:abstractNumId w:val="10"/>
  </w:num>
  <w:num w:numId="14">
    <w:abstractNumId w:val="0"/>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5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670"/>
    <w:rsid w:val="0001388E"/>
    <w:rsid w:val="00013AE9"/>
    <w:rsid w:val="00016236"/>
    <w:rsid w:val="00021266"/>
    <w:rsid w:val="000214EF"/>
    <w:rsid w:val="000269CA"/>
    <w:rsid w:val="00027650"/>
    <w:rsid w:val="00027C12"/>
    <w:rsid w:val="00031A49"/>
    <w:rsid w:val="00033AB1"/>
    <w:rsid w:val="0003557A"/>
    <w:rsid w:val="0003580A"/>
    <w:rsid w:val="00036DE3"/>
    <w:rsid w:val="00043916"/>
    <w:rsid w:val="00051F67"/>
    <w:rsid w:val="00054924"/>
    <w:rsid w:val="000550DD"/>
    <w:rsid w:val="000553A0"/>
    <w:rsid w:val="00056150"/>
    <w:rsid w:val="00056949"/>
    <w:rsid w:val="00060D52"/>
    <w:rsid w:val="000646B0"/>
    <w:rsid w:val="00065D25"/>
    <w:rsid w:val="000677D2"/>
    <w:rsid w:val="00072473"/>
    <w:rsid w:val="00072AB6"/>
    <w:rsid w:val="00073232"/>
    <w:rsid w:val="000738BC"/>
    <w:rsid w:val="0007405C"/>
    <w:rsid w:val="00077403"/>
    <w:rsid w:val="00080B91"/>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26A0"/>
    <w:rsid w:val="000B458C"/>
    <w:rsid w:val="000B5541"/>
    <w:rsid w:val="000B7621"/>
    <w:rsid w:val="000C121A"/>
    <w:rsid w:val="000C137C"/>
    <w:rsid w:val="000C284C"/>
    <w:rsid w:val="000D016D"/>
    <w:rsid w:val="000D1D4D"/>
    <w:rsid w:val="000D1D74"/>
    <w:rsid w:val="000D276D"/>
    <w:rsid w:val="000D35CE"/>
    <w:rsid w:val="000D3D84"/>
    <w:rsid w:val="000D4F5F"/>
    <w:rsid w:val="000D5806"/>
    <w:rsid w:val="000D6A6C"/>
    <w:rsid w:val="000D6E84"/>
    <w:rsid w:val="000E1513"/>
    <w:rsid w:val="000E1FD9"/>
    <w:rsid w:val="000E2DA3"/>
    <w:rsid w:val="000E34C7"/>
    <w:rsid w:val="000E44C1"/>
    <w:rsid w:val="000E71A5"/>
    <w:rsid w:val="000E7D48"/>
    <w:rsid w:val="000F19E9"/>
    <w:rsid w:val="000F3431"/>
    <w:rsid w:val="000F3AF9"/>
    <w:rsid w:val="000F3B00"/>
    <w:rsid w:val="000F44CC"/>
    <w:rsid w:val="000F4961"/>
    <w:rsid w:val="000F4B96"/>
    <w:rsid w:val="000F626B"/>
    <w:rsid w:val="00101E8E"/>
    <w:rsid w:val="00104296"/>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545C"/>
    <w:rsid w:val="00163EB6"/>
    <w:rsid w:val="0016672D"/>
    <w:rsid w:val="00167268"/>
    <w:rsid w:val="00172B72"/>
    <w:rsid w:val="001734D5"/>
    <w:rsid w:val="001744D4"/>
    <w:rsid w:val="0017698A"/>
    <w:rsid w:val="00177D62"/>
    <w:rsid w:val="001819A4"/>
    <w:rsid w:val="00181FEC"/>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5752"/>
    <w:rsid w:val="001D639C"/>
    <w:rsid w:val="001E128C"/>
    <w:rsid w:val="001E2064"/>
    <w:rsid w:val="001E374A"/>
    <w:rsid w:val="001E636D"/>
    <w:rsid w:val="001F1C14"/>
    <w:rsid w:val="001F2413"/>
    <w:rsid w:val="001F2DE7"/>
    <w:rsid w:val="001F586E"/>
    <w:rsid w:val="001F5A93"/>
    <w:rsid w:val="001F5D25"/>
    <w:rsid w:val="001F5D91"/>
    <w:rsid w:val="001F60E9"/>
    <w:rsid w:val="0020234C"/>
    <w:rsid w:val="002030F9"/>
    <w:rsid w:val="0020456C"/>
    <w:rsid w:val="00204CBA"/>
    <w:rsid w:val="00206A7E"/>
    <w:rsid w:val="00206AE4"/>
    <w:rsid w:val="00207853"/>
    <w:rsid w:val="00210FFB"/>
    <w:rsid w:val="002110BA"/>
    <w:rsid w:val="0021185A"/>
    <w:rsid w:val="00211A37"/>
    <w:rsid w:val="00217EDF"/>
    <w:rsid w:val="00222EA3"/>
    <w:rsid w:val="00223310"/>
    <w:rsid w:val="002263D5"/>
    <w:rsid w:val="0023121B"/>
    <w:rsid w:val="00235143"/>
    <w:rsid w:val="00240014"/>
    <w:rsid w:val="00242323"/>
    <w:rsid w:val="0024260C"/>
    <w:rsid w:val="002437A6"/>
    <w:rsid w:val="002452FE"/>
    <w:rsid w:val="00252470"/>
    <w:rsid w:val="00253C88"/>
    <w:rsid w:val="00253E0A"/>
    <w:rsid w:val="00256381"/>
    <w:rsid w:val="00256ED0"/>
    <w:rsid w:val="00262852"/>
    <w:rsid w:val="00263686"/>
    <w:rsid w:val="002668AB"/>
    <w:rsid w:val="00270B1B"/>
    <w:rsid w:val="00274184"/>
    <w:rsid w:val="00275F87"/>
    <w:rsid w:val="00276BF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429"/>
    <w:rsid w:val="00317989"/>
    <w:rsid w:val="003214E0"/>
    <w:rsid w:val="003217BD"/>
    <w:rsid w:val="00321C9F"/>
    <w:rsid w:val="003226A1"/>
    <w:rsid w:val="003243F1"/>
    <w:rsid w:val="00331B39"/>
    <w:rsid w:val="00336A35"/>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4016DD"/>
    <w:rsid w:val="0040392A"/>
    <w:rsid w:val="00413A19"/>
    <w:rsid w:val="0041495A"/>
    <w:rsid w:val="004169B0"/>
    <w:rsid w:val="00427354"/>
    <w:rsid w:val="00432D37"/>
    <w:rsid w:val="00434A64"/>
    <w:rsid w:val="00436F67"/>
    <w:rsid w:val="00437116"/>
    <w:rsid w:val="00441F46"/>
    <w:rsid w:val="0044287F"/>
    <w:rsid w:val="00443402"/>
    <w:rsid w:val="00446426"/>
    <w:rsid w:val="00453032"/>
    <w:rsid w:val="0045363A"/>
    <w:rsid w:val="00456740"/>
    <w:rsid w:val="004578E4"/>
    <w:rsid w:val="0046025E"/>
    <w:rsid w:val="00465639"/>
    <w:rsid w:val="004661A9"/>
    <w:rsid w:val="0047061B"/>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4844"/>
    <w:rsid w:val="004E4F2B"/>
    <w:rsid w:val="004E689D"/>
    <w:rsid w:val="004E6A28"/>
    <w:rsid w:val="004F0160"/>
    <w:rsid w:val="004F0E54"/>
    <w:rsid w:val="004F1454"/>
    <w:rsid w:val="004F1AFD"/>
    <w:rsid w:val="004F2538"/>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1374"/>
    <w:rsid w:val="00531F77"/>
    <w:rsid w:val="00532CA7"/>
    <w:rsid w:val="00533536"/>
    <w:rsid w:val="00535086"/>
    <w:rsid w:val="00535447"/>
    <w:rsid w:val="00540975"/>
    <w:rsid w:val="00541834"/>
    <w:rsid w:val="0055047A"/>
    <w:rsid w:val="00556626"/>
    <w:rsid w:val="0055663E"/>
    <w:rsid w:val="00556C50"/>
    <w:rsid w:val="00557A94"/>
    <w:rsid w:val="00560DCE"/>
    <w:rsid w:val="00561652"/>
    <w:rsid w:val="00561AD9"/>
    <w:rsid w:val="00561F9F"/>
    <w:rsid w:val="00567780"/>
    <w:rsid w:val="00570FD6"/>
    <w:rsid w:val="00573B66"/>
    <w:rsid w:val="00573E9A"/>
    <w:rsid w:val="005841C0"/>
    <w:rsid w:val="00586E63"/>
    <w:rsid w:val="00591FB3"/>
    <w:rsid w:val="00592C97"/>
    <w:rsid w:val="00592D01"/>
    <w:rsid w:val="00593953"/>
    <w:rsid w:val="00595AE5"/>
    <w:rsid w:val="00596012"/>
    <w:rsid w:val="0059619A"/>
    <w:rsid w:val="005A0222"/>
    <w:rsid w:val="005A081A"/>
    <w:rsid w:val="005A3F47"/>
    <w:rsid w:val="005A46BE"/>
    <w:rsid w:val="005A6535"/>
    <w:rsid w:val="005B23B8"/>
    <w:rsid w:val="005B381C"/>
    <w:rsid w:val="005B4E20"/>
    <w:rsid w:val="005B7E3F"/>
    <w:rsid w:val="005B7ED0"/>
    <w:rsid w:val="005C2DEE"/>
    <w:rsid w:val="005C486C"/>
    <w:rsid w:val="005C7ADA"/>
    <w:rsid w:val="005D063F"/>
    <w:rsid w:val="005E0F12"/>
    <w:rsid w:val="005E3E14"/>
    <w:rsid w:val="005F2A47"/>
    <w:rsid w:val="00601A0F"/>
    <w:rsid w:val="00606FBF"/>
    <w:rsid w:val="006139F4"/>
    <w:rsid w:val="00617697"/>
    <w:rsid w:val="00620D26"/>
    <w:rsid w:val="00623F89"/>
    <w:rsid w:val="00624C0B"/>
    <w:rsid w:val="00624E95"/>
    <w:rsid w:val="00625E92"/>
    <w:rsid w:val="006263C8"/>
    <w:rsid w:val="00631438"/>
    <w:rsid w:val="00631951"/>
    <w:rsid w:val="006347F0"/>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9267E"/>
    <w:rsid w:val="00694352"/>
    <w:rsid w:val="00695583"/>
    <w:rsid w:val="006A058A"/>
    <w:rsid w:val="006A05B8"/>
    <w:rsid w:val="006A19C7"/>
    <w:rsid w:val="006A1E9A"/>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BB3"/>
    <w:rsid w:val="006E2AD6"/>
    <w:rsid w:val="006E6347"/>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30039"/>
    <w:rsid w:val="007340D6"/>
    <w:rsid w:val="0073549F"/>
    <w:rsid w:val="0074366F"/>
    <w:rsid w:val="00744DFB"/>
    <w:rsid w:val="00744F48"/>
    <w:rsid w:val="007454C0"/>
    <w:rsid w:val="007479CD"/>
    <w:rsid w:val="00747D9C"/>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6919"/>
    <w:rsid w:val="0078789A"/>
    <w:rsid w:val="0079096B"/>
    <w:rsid w:val="0079099F"/>
    <w:rsid w:val="007915D4"/>
    <w:rsid w:val="00791E55"/>
    <w:rsid w:val="0079346D"/>
    <w:rsid w:val="007956A0"/>
    <w:rsid w:val="007A11CF"/>
    <w:rsid w:val="007A164E"/>
    <w:rsid w:val="007A2E63"/>
    <w:rsid w:val="007A338B"/>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15819"/>
    <w:rsid w:val="00816D65"/>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506"/>
    <w:rsid w:val="008451A6"/>
    <w:rsid w:val="0084688C"/>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9053A"/>
    <w:rsid w:val="008922C3"/>
    <w:rsid w:val="0089268B"/>
    <w:rsid w:val="00892D7D"/>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7A98"/>
    <w:rsid w:val="008F1725"/>
    <w:rsid w:val="008F1AD3"/>
    <w:rsid w:val="008F3B26"/>
    <w:rsid w:val="008F5BA5"/>
    <w:rsid w:val="008F6963"/>
    <w:rsid w:val="00901A9E"/>
    <w:rsid w:val="009029F0"/>
    <w:rsid w:val="009061A5"/>
    <w:rsid w:val="009071EB"/>
    <w:rsid w:val="00913CEB"/>
    <w:rsid w:val="0091532B"/>
    <w:rsid w:val="00916D8F"/>
    <w:rsid w:val="00920F0A"/>
    <w:rsid w:val="00921AF2"/>
    <w:rsid w:val="00923A7B"/>
    <w:rsid w:val="00925FA1"/>
    <w:rsid w:val="0092732A"/>
    <w:rsid w:val="009302EA"/>
    <w:rsid w:val="0093159A"/>
    <w:rsid w:val="00940D59"/>
    <w:rsid w:val="009420BA"/>
    <w:rsid w:val="00946395"/>
    <w:rsid w:val="0094683A"/>
    <w:rsid w:val="00947D78"/>
    <w:rsid w:val="00954190"/>
    <w:rsid w:val="00961DA5"/>
    <w:rsid w:val="00966252"/>
    <w:rsid w:val="009662A7"/>
    <w:rsid w:val="009677CB"/>
    <w:rsid w:val="00974003"/>
    <w:rsid w:val="00974498"/>
    <w:rsid w:val="009744C5"/>
    <w:rsid w:val="009813DA"/>
    <w:rsid w:val="0098270F"/>
    <w:rsid w:val="00985AC4"/>
    <w:rsid w:val="00990617"/>
    <w:rsid w:val="00992395"/>
    <w:rsid w:val="009932A2"/>
    <w:rsid w:val="0099593B"/>
    <w:rsid w:val="00995FCA"/>
    <w:rsid w:val="00997CC1"/>
    <w:rsid w:val="009A249F"/>
    <w:rsid w:val="009A3192"/>
    <w:rsid w:val="009A4876"/>
    <w:rsid w:val="009A7017"/>
    <w:rsid w:val="009B2969"/>
    <w:rsid w:val="009C0653"/>
    <w:rsid w:val="009C19EB"/>
    <w:rsid w:val="009C2052"/>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141E2"/>
    <w:rsid w:val="00A221E1"/>
    <w:rsid w:val="00A22D5D"/>
    <w:rsid w:val="00A22F07"/>
    <w:rsid w:val="00A25066"/>
    <w:rsid w:val="00A308EB"/>
    <w:rsid w:val="00A31715"/>
    <w:rsid w:val="00A31C07"/>
    <w:rsid w:val="00A328CD"/>
    <w:rsid w:val="00A33949"/>
    <w:rsid w:val="00A36414"/>
    <w:rsid w:val="00A37231"/>
    <w:rsid w:val="00A37706"/>
    <w:rsid w:val="00A37DD0"/>
    <w:rsid w:val="00A4417C"/>
    <w:rsid w:val="00A45BBC"/>
    <w:rsid w:val="00A50008"/>
    <w:rsid w:val="00A50B7F"/>
    <w:rsid w:val="00A530A4"/>
    <w:rsid w:val="00A53270"/>
    <w:rsid w:val="00A5449D"/>
    <w:rsid w:val="00A5676E"/>
    <w:rsid w:val="00A62585"/>
    <w:rsid w:val="00A64D6C"/>
    <w:rsid w:val="00A7376F"/>
    <w:rsid w:val="00A74161"/>
    <w:rsid w:val="00A74FEC"/>
    <w:rsid w:val="00A75C25"/>
    <w:rsid w:val="00A868BA"/>
    <w:rsid w:val="00A86B7C"/>
    <w:rsid w:val="00A9459C"/>
    <w:rsid w:val="00A9519D"/>
    <w:rsid w:val="00A954C1"/>
    <w:rsid w:val="00A96269"/>
    <w:rsid w:val="00AA1A07"/>
    <w:rsid w:val="00AA2AD8"/>
    <w:rsid w:val="00AA2BF2"/>
    <w:rsid w:val="00AA2E22"/>
    <w:rsid w:val="00AA5FA5"/>
    <w:rsid w:val="00AA715B"/>
    <w:rsid w:val="00AB0C42"/>
    <w:rsid w:val="00AB3160"/>
    <w:rsid w:val="00AC2752"/>
    <w:rsid w:val="00AC4B15"/>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5FF"/>
    <w:rsid w:val="00B27790"/>
    <w:rsid w:val="00B3485B"/>
    <w:rsid w:val="00B3586D"/>
    <w:rsid w:val="00B363F0"/>
    <w:rsid w:val="00B37D4F"/>
    <w:rsid w:val="00B4079D"/>
    <w:rsid w:val="00B40EEA"/>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97A"/>
    <w:rsid w:val="00BF363A"/>
    <w:rsid w:val="00BF4AD1"/>
    <w:rsid w:val="00BF6C39"/>
    <w:rsid w:val="00C02A1B"/>
    <w:rsid w:val="00C0404C"/>
    <w:rsid w:val="00C06DBF"/>
    <w:rsid w:val="00C100F8"/>
    <w:rsid w:val="00C1136E"/>
    <w:rsid w:val="00C12ABB"/>
    <w:rsid w:val="00C13C15"/>
    <w:rsid w:val="00C1535D"/>
    <w:rsid w:val="00C22C53"/>
    <w:rsid w:val="00C24E1B"/>
    <w:rsid w:val="00C264C0"/>
    <w:rsid w:val="00C33973"/>
    <w:rsid w:val="00C33BC5"/>
    <w:rsid w:val="00C345FD"/>
    <w:rsid w:val="00C35A13"/>
    <w:rsid w:val="00C36283"/>
    <w:rsid w:val="00C3747C"/>
    <w:rsid w:val="00C46512"/>
    <w:rsid w:val="00C50ACD"/>
    <w:rsid w:val="00C50EA4"/>
    <w:rsid w:val="00C53809"/>
    <w:rsid w:val="00C54139"/>
    <w:rsid w:val="00C54CB5"/>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6D14"/>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4223"/>
    <w:rsid w:val="00CC74D0"/>
    <w:rsid w:val="00CD02E2"/>
    <w:rsid w:val="00CD3134"/>
    <w:rsid w:val="00CD5BAC"/>
    <w:rsid w:val="00CD7BF8"/>
    <w:rsid w:val="00CE0887"/>
    <w:rsid w:val="00CE2F79"/>
    <w:rsid w:val="00CE4AEE"/>
    <w:rsid w:val="00CE6DD5"/>
    <w:rsid w:val="00CE7060"/>
    <w:rsid w:val="00CF20EE"/>
    <w:rsid w:val="00CF35B8"/>
    <w:rsid w:val="00CF5C95"/>
    <w:rsid w:val="00D00BC8"/>
    <w:rsid w:val="00D02670"/>
    <w:rsid w:val="00D06B3D"/>
    <w:rsid w:val="00D06BC6"/>
    <w:rsid w:val="00D14786"/>
    <w:rsid w:val="00D16749"/>
    <w:rsid w:val="00D1740C"/>
    <w:rsid w:val="00D21DFF"/>
    <w:rsid w:val="00D222B9"/>
    <w:rsid w:val="00D2294F"/>
    <w:rsid w:val="00D233F9"/>
    <w:rsid w:val="00D27449"/>
    <w:rsid w:val="00D30862"/>
    <w:rsid w:val="00D30A26"/>
    <w:rsid w:val="00D36185"/>
    <w:rsid w:val="00D36A83"/>
    <w:rsid w:val="00D375F0"/>
    <w:rsid w:val="00D400AB"/>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742CA"/>
    <w:rsid w:val="00D8032A"/>
    <w:rsid w:val="00D80BE0"/>
    <w:rsid w:val="00D84D1D"/>
    <w:rsid w:val="00D85236"/>
    <w:rsid w:val="00D9073C"/>
    <w:rsid w:val="00D92AC3"/>
    <w:rsid w:val="00D9454B"/>
    <w:rsid w:val="00D97609"/>
    <w:rsid w:val="00DA0CEE"/>
    <w:rsid w:val="00DA1CAE"/>
    <w:rsid w:val="00DA5A4C"/>
    <w:rsid w:val="00DA5C89"/>
    <w:rsid w:val="00DA5D19"/>
    <w:rsid w:val="00DA6CA2"/>
    <w:rsid w:val="00DB0923"/>
    <w:rsid w:val="00DB18B6"/>
    <w:rsid w:val="00DC3368"/>
    <w:rsid w:val="00DC6077"/>
    <w:rsid w:val="00DC6925"/>
    <w:rsid w:val="00DC6ECD"/>
    <w:rsid w:val="00DC7CF8"/>
    <w:rsid w:val="00DD01A1"/>
    <w:rsid w:val="00DD0A21"/>
    <w:rsid w:val="00DD325C"/>
    <w:rsid w:val="00DD39EE"/>
    <w:rsid w:val="00DD3EA3"/>
    <w:rsid w:val="00DD708B"/>
    <w:rsid w:val="00DE2F25"/>
    <w:rsid w:val="00DE5DA5"/>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27A66"/>
    <w:rsid w:val="00E32D1B"/>
    <w:rsid w:val="00E32EB3"/>
    <w:rsid w:val="00E37170"/>
    <w:rsid w:val="00E411FB"/>
    <w:rsid w:val="00E43BE3"/>
    <w:rsid w:val="00E4437D"/>
    <w:rsid w:val="00E45C55"/>
    <w:rsid w:val="00E467CD"/>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1317"/>
    <w:rsid w:val="00E82214"/>
    <w:rsid w:val="00E86F61"/>
    <w:rsid w:val="00E90E01"/>
    <w:rsid w:val="00E93AD7"/>
    <w:rsid w:val="00E93B55"/>
    <w:rsid w:val="00E96423"/>
    <w:rsid w:val="00EA2E08"/>
    <w:rsid w:val="00EA37DF"/>
    <w:rsid w:val="00EA3C20"/>
    <w:rsid w:val="00EA400B"/>
    <w:rsid w:val="00EA4EAD"/>
    <w:rsid w:val="00EA53ED"/>
    <w:rsid w:val="00EB06A0"/>
    <w:rsid w:val="00EB22D9"/>
    <w:rsid w:val="00EB3CAC"/>
    <w:rsid w:val="00EB42BE"/>
    <w:rsid w:val="00EC2393"/>
    <w:rsid w:val="00EC2F3C"/>
    <w:rsid w:val="00EC492F"/>
    <w:rsid w:val="00ED5CD0"/>
    <w:rsid w:val="00ED6FEA"/>
    <w:rsid w:val="00EE040A"/>
    <w:rsid w:val="00EE20C3"/>
    <w:rsid w:val="00EE33CF"/>
    <w:rsid w:val="00EE48C0"/>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3EDE"/>
    <w:rsid w:val="00F14482"/>
    <w:rsid w:val="00F14AE3"/>
    <w:rsid w:val="00F16506"/>
    <w:rsid w:val="00F1679A"/>
    <w:rsid w:val="00F20047"/>
    <w:rsid w:val="00F21BD9"/>
    <w:rsid w:val="00F232FF"/>
    <w:rsid w:val="00F23CAD"/>
    <w:rsid w:val="00F23CE3"/>
    <w:rsid w:val="00F24226"/>
    <w:rsid w:val="00F25245"/>
    <w:rsid w:val="00F27F25"/>
    <w:rsid w:val="00F30AD5"/>
    <w:rsid w:val="00F40379"/>
    <w:rsid w:val="00F42206"/>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5EAE"/>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4C8E"/>
    <w:rsid w:val="00FC5E9B"/>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53"/>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1" ma:contentTypeDescription="Create a new document for eDocs" ma:contentTypeScope="" ma:versionID="37d823951f0893f7aa58a95e84c4117e">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39f372231df920033f489b9e525c2e94"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dbf11eb-1bc0-4738-8136-29fa2d741c7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 xsi:nil="true"/>
  </documentManagement>
</p:properties>
</file>

<file path=customXml/itemProps1.xml><?xml version="1.0" encoding="utf-8"?>
<ds:datastoreItem xmlns:ds="http://schemas.openxmlformats.org/officeDocument/2006/customXml" ds:itemID="{9580CB27-E4FB-4948-90BD-FCE782BF61D8}">
  <ds:schemaRefs>
    <ds:schemaRef ds:uri="http://schemas.openxmlformats.org/officeDocument/2006/bibliography"/>
  </ds:schemaRefs>
</ds:datastoreItem>
</file>

<file path=customXml/itemProps2.xml><?xml version="1.0" encoding="utf-8"?>
<ds:datastoreItem xmlns:ds="http://schemas.openxmlformats.org/officeDocument/2006/customXml" ds:itemID="{C43A701E-6CF6-4C08-8833-A47DFC0A12B6}"/>
</file>

<file path=customXml/itemProps3.xml><?xml version="1.0" encoding="utf-8"?>
<ds:datastoreItem xmlns:ds="http://schemas.openxmlformats.org/officeDocument/2006/customXml" ds:itemID="{E09BF316-13BA-4CF1-8090-B9F5F06651F8}"/>
</file>

<file path=customXml/itemProps4.xml><?xml version="1.0" encoding="utf-8"?>
<ds:datastoreItem xmlns:ds="http://schemas.openxmlformats.org/officeDocument/2006/customXml" ds:itemID="{D0128DA8-BDEE-4430-8041-D8B1D8E27846}"/>
</file>

<file path=customXml/itemProps5.xml><?xml version="1.0" encoding="utf-8"?>
<ds:datastoreItem xmlns:ds="http://schemas.openxmlformats.org/officeDocument/2006/customXml" ds:itemID="{C4FA70E4-F509-45CF-A1EB-320AB40D925A}"/>
</file>

<file path=customXml/itemProps6.xml><?xml version="1.0" encoding="utf-8"?>
<ds:datastoreItem xmlns:ds="http://schemas.openxmlformats.org/officeDocument/2006/customXml" ds:itemID="{47812213-3B71-4668-BEC0-A5C9119F208C}"/>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Board Meeting of 22 September 2021</dc:title>
  <dc:creator/>
  <cp:lastModifiedBy/>
  <cp:revision>1</cp:revision>
  <dcterms:created xsi:type="dcterms:W3CDTF">2021-04-07T11:52:00Z</dcterms:created>
  <dcterms:modified xsi:type="dcterms:W3CDTF">2021-11-22T17:22:00Z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lc_LastRun">
    <vt:lpwstr>02/26/2022 23:02:35</vt:lpwstr>
  </property>
  <property fmtid="{D5CDD505-2E9C-101B-9397-08002B2CF9AE}" pid="12" name="_dlc_ItemStageId">
    <vt:lpwstr>1</vt:lpwstr>
  </property>
  <property fmtid="{D5CDD505-2E9C-101B-9397-08002B2CF9AE}" pid="13" name="_docset_NoMedatataSyncRequired">
    <vt:lpwstr>False</vt:lpwstr>
  </property>
</Properties>
</file>