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AC6C7" w14:textId="77777777" w:rsidR="000D6A6C" w:rsidRPr="00BC5F58" w:rsidRDefault="00167268" w:rsidP="00167268">
      <w:pPr>
        <w:jc w:val="center"/>
        <w:rPr>
          <w:b/>
          <w:sz w:val="32"/>
          <w:szCs w:val="24"/>
        </w:rPr>
      </w:pPr>
      <w:r w:rsidRPr="00BC5F58">
        <w:rPr>
          <w:b/>
          <w:sz w:val="32"/>
          <w:szCs w:val="24"/>
        </w:rPr>
        <w:t>Citizens Information Board</w:t>
      </w:r>
    </w:p>
    <w:p w14:paraId="63B883F4" w14:textId="77777777" w:rsidR="00167268" w:rsidRDefault="00167268" w:rsidP="00167268">
      <w:pPr>
        <w:jc w:val="center"/>
      </w:pPr>
    </w:p>
    <w:p w14:paraId="38AB024E" w14:textId="09692209" w:rsidR="00167268" w:rsidRPr="00BC5F58" w:rsidRDefault="00305E2A" w:rsidP="00167268">
      <w:pPr>
        <w:jc w:val="center"/>
        <w:rPr>
          <w:b/>
          <w:sz w:val="24"/>
          <w:szCs w:val="24"/>
        </w:rPr>
      </w:pPr>
      <w:r>
        <w:rPr>
          <w:b/>
          <w:sz w:val="24"/>
          <w:szCs w:val="24"/>
        </w:rPr>
        <w:t>Board Meeting</w:t>
      </w:r>
      <w:r w:rsidR="0065415B">
        <w:rPr>
          <w:b/>
          <w:sz w:val="24"/>
          <w:szCs w:val="24"/>
        </w:rPr>
        <w:t>,</w:t>
      </w:r>
      <w:r>
        <w:rPr>
          <w:b/>
          <w:sz w:val="24"/>
          <w:szCs w:val="24"/>
        </w:rPr>
        <w:t xml:space="preserve"> </w:t>
      </w:r>
      <w:r w:rsidR="0065415B">
        <w:rPr>
          <w:b/>
          <w:sz w:val="24"/>
          <w:szCs w:val="24"/>
        </w:rPr>
        <w:t xml:space="preserve">Wednesday, </w:t>
      </w:r>
      <w:r w:rsidR="00DF1823">
        <w:rPr>
          <w:b/>
          <w:sz w:val="24"/>
          <w:szCs w:val="24"/>
        </w:rPr>
        <w:t>2</w:t>
      </w:r>
      <w:r w:rsidR="00C100F8">
        <w:rPr>
          <w:b/>
          <w:sz w:val="24"/>
          <w:szCs w:val="24"/>
        </w:rPr>
        <w:t>1 July</w:t>
      </w:r>
      <w:r w:rsidR="000B458C">
        <w:rPr>
          <w:b/>
          <w:sz w:val="24"/>
          <w:szCs w:val="24"/>
        </w:rPr>
        <w:t xml:space="preserve"> 2021</w:t>
      </w:r>
    </w:p>
    <w:p w14:paraId="13843BF0" w14:textId="7CF14E87" w:rsidR="00167268" w:rsidRPr="00BC5F58" w:rsidRDefault="00556626" w:rsidP="00167268">
      <w:pPr>
        <w:jc w:val="center"/>
        <w:rPr>
          <w:sz w:val="24"/>
          <w:szCs w:val="24"/>
        </w:rPr>
      </w:pPr>
      <w:r>
        <w:rPr>
          <w:sz w:val="24"/>
          <w:szCs w:val="24"/>
        </w:rPr>
        <w:t>By Videoconference</w:t>
      </w:r>
    </w:p>
    <w:p w14:paraId="52FC123F" w14:textId="77777777" w:rsidR="00167268" w:rsidRPr="00BC5F58" w:rsidRDefault="00167268">
      <w:pPr>
        <w:rPr>
          <w:sz w:val="24"/>
          <w:szCs w:val="24"/>
        </w:rPr>
      </w:pPr>
    </w:p>
    <w:p w14:paraId="2B54CD3C" w14:textId="77777777" w:rsidR="00167268" w:rsidRPr="00DD39EE" w:rsidRDefault="00167268">
      <w:pPr>
        <w:rPr>
          <w:sz w:val="24"/>
          <w:szCs w:val="24"/>
        </w:rPr>
      </w:pPr>
    </w:p>
    <w:p w14:paraId="1C00A3CB" w14:textId="17722FB7" w:rsidR="00D6788E" w:rsidRDefault="00167268" w:rsidP="006B42A1">
      <w:pPr>
        <w:rPr>
          <w:sz w:val="24"/>
          <w:szCs w:val="24"/>
        </w:rPr>
      </w:pPr>
      <w:r w:rsidRPr="00DD39EE">
        <w:rPr>
          <w:b/>
          <w:sz w:val="24"/>
          <w:szCs w:val="24"/>
        </w:rPr>
        <w:t>Present:</w:t>
      </w:r>
      <w:r w:rsidR="006E6347" w:rsidRPr="00C100F8">
        <w:rPr>
          <w:sz w:val="24"/>
          <w:szCs w:val="24"/>
        </w:rPr>
        <w:t xml:space="preserve"> </w:t>
      </w:r>
      <w:r w:rsidR="00C100F8" w:rsidRPr="00C100F8">
        <w:rPr>
          <w:sz w:val="24"/>
          <w:szCs w:val="24"/>
        </w:rPr>
        <w:t xml:space="preserve">Catherine Heaney, </w:t>
      </w:r>
      <w:proofErr w:type="spellStart"/>
      <w:r w:rsidR="00C100F8">
        <w:rPr>
          <w:sz w:val="24"/>
          <w:szCs w:val="24"/>
        </w:rPr>
        <w:t>Seán</w:t>
      </w:r>
      <w:proofErr w:type="spellEnd"/>
      <w:r w:rsidR="00C100F8">
        <w:rPr>
          <w:sz w:val="24"/>
          <w:szCs w:val="24"/>
        </w:rPr>
        <w:t xml:space="preserve"> Sheridan</w:t>
      </w:r>
      <w:r w:rsidR="00F46DFB">
        <w:rPr>
          <w:sz w:val="24"/>
          <w:szCs w:val="24"/>
        </w:rPr>
        <w:t xml:space="preserve">, </w:t>
      </w:r>
      <w:r w:rsidR="00730039">
        <w:rPr>
          <w:sz w:val="24"/>
          <w:szCs w:val="24"/>
        </w:rPr>
        <w:t xml:space="preserve">John Saunders, Cearbhall O </w:t>
      </w:r>
      <w:proofErr w:type="spellStart"/>
      <w:r w:rsidR="00730039">
        <w:rPr>
          <w:sz w:val="24"/>
          <w:szCs w:val="24"/>
        </w:rPr>
        <w:t>Meadhra</w:t>
      </w:r>
      <w:proofErr w:type="spellEnd"/>
      <w:r w:rsidR="00730039">
        <w:rPr>
          <w:sz w:val="24"/>
          <w:szCs w:val="24"/>
        </w:rPr>
        <w:t>, Mary Doyle, Tim Duggan</w:t>
      </w:r>
      <w:r w:rsidR="000B458C">
        <w:rPr>
          <w:sz w:val="24"/>
          <w:szCs w:val="24"/>
        </w:rPr>
        <w:t>, Nicola Walshe, Teresa Blake, Joan O’Connor, Joanne McCarthy</w:t>
      </w:r>
      <w:r w:rsidR="00F50F42">
        <w:rPr>
          <w:sz w:val="24"/>
          <w:szCs w:val="24"/>
        </w:rPr>
        <w:t>, Mary Higgins, Tina Leonard</w:t>
      </w:r>
      <w:r w:rsidR="00C100F8">
        <w:rPr>
          <w:sz w:val="24"/>
          <w:szCs w:val="24"/>
        </w:rPr>
        <w:t>, Ian Power</w:t>
      </w:r>
    </w:p>
    <w:p w14:paraId="447D4E12" w14:textId="77777777" w:rsidR="004C5F09" w:rsidRDefault="004C5F09" w:rsidP="006B42A1">
      <w:pPr>
        <w:rPr>
          <w:sz w:val="24"/>
          <w:szCs w:val="24"/>
        </w:rPr>
      </w:pPr>
    </w:p>
    <w:p w14:paraId="38855F08" w14:textId="4F3C1F60" w:rsidR="00BC5F58" w:rsidRPr="006B42A1" w:rsidRDefault="00BC5F58" w:rsidP="009C0653">
      <w:pPr>
        <w:rPr>
          <w:sz w:val="24"/>
          <w:szCs w:val="24"/>
        </w:rPr>
      </w:pPr>
      <w:r w:rsidRPr="00BC5F58">
        <w:rPr>
          <w:b/>
          <w:sz w:val="24"/>
          <w:szCs w:val="24"/>
        </w:rPr>
        <w:t>Apologies:</w:t>
      </w:r>
      <w:r w:rsidR="00D6788E">
        <w:rPr>
          <w:sz w:val="24"/>
          <w:szCs w:val="24"/>
        </w:rPr>
        <w:t xml:space="preserve"> </w:t>
      </w:r>
      <w:r w:rsidR="00520749">
        <w:rPr>
          <w:sz w:val="24"/>
          <w:szCs w:val="24"/>
        </w:rPr>
        <w:t>James Clarke</w:t>
      </w:r>
    </w:p>
    <w:p w14:paraId="6F9B8F85" w14:textId="77777777" w:rsidR="00BC5F58" w:rsidRDefault="00BC5F58">
      <w:pPr>
        <w:rPr>
          <w:sz w:val="24"/>
          <w:szCs w:val="24"/>
        </w:rPr>
      </w:pPr>
    </w:p>
    <w:p w14:paraId="3DDDC472" w14:textId="434C2C68" w:rsidR="00167268" w:rsidRPr="008421E1" w:rsidRDefault="00167268" w:rsidP="00D14786">
      <w:pPr>
        <w:spacing w:after="360"/>
        <w:rPr>
          <w:i/>
          <w:sz w:val="24"/>
          <w:szCs w:val="24"/>
        </w:rPr>
      </w:pPr>
      <w:r w:rsidRPr="00DD39EE">
        <w:rPr>
          <w:b/>
          <w:sz w:val="24"/>
          <w:szCs w:val="24"/>
        </w:rPr>
        <w:t>In attendance:</w:t>
      </w:r>
      <w:r w:rsidR="006E6347">
        <w:rPr>
          <w:sz w:val="24"/>
          <w:szCs w:val="24"/>
        </w:rPr>
        <w:t xml:space="preserve"> </w:t>
      </w:r>
      <w:r w:rsidR="004C5F09">
        <w:rPr>
          <w:sz w:val="24"/>
          <w:szCs w:val="24"/>
        </w:rPr>
        <w:t xml:space="preserve">Fiona Coyne, </w:t>
      </w:r>
      <w:r w:rsidR="00013670">
        <w:rPr>
          <w:sz w:val="24"/>
          <w:szCs w:val="24"/>
        </w:rPr>
        <w:t xml:space="preserve">Acting Chief Executive, Susan Shanahan, </w:t>
      </w:r>
      <w:r w:rsidR="00C12ABB">
        <w:rPr>
          <w:sz w:val="24"/>
          <w:szCs w:val="24"/>
        </w:rPr>
        <w:t>Adrian O’Connor,</w:t>
      </w:r>
      <w:r w:rsidR="00DF1823">
        <w:rPr>
          <w:sz w:val="24"/>
          <w:szCs w:val="24"/>
        </w:rPr>
        <w:t xml:space="preserve"> Stephen Valentine</w:t>
      </w:r>
      <w:r w:rsidR="00F50F42">
        <w:rPr>
          <w:sz w:val="24"/>
          <w:szCs w:val="24"/>
        </w:rPr>
        <w:t>,</w:t>
      </w:r>
      <w:r w:rsidR="00C12ABB">
        <w:rPr>
          <w:sz w:val="24"/>
          <w:szCs w:val="24"/>
        </w:rPr>
        <w:t xml:space="preserve"> </w:t>
      </w:r>
      <w:r w:rsidRPr="00DD39EE">
        <w:rPr>
          <w:sz w:val="24"/>
          <w:szCs w:val="24"/>
        </w:rPr>
        <w:t>Graham Long</w:t>
      </w:r>
      <w:r w:rsidR="003A1B08">
        <w:rPr>
          <w:sz w:val="24"/>
          <w:szCs w:val="24"/>
        </w:rPr>
        <w:t xml:space="preserve"> (also taking minutes)</w:t>
      </w:r>
      <w:r w:rsidR="004F0E54">
        <w:rPr>
          <w:sz w:val="24"/>
          <w:szCs w:val="24"/>
        </w:rPr>
        <w:t>,</w:t>
      </w:r>
      <w:r w:rsidR="00DF1823">
        <w:rPr>
          <w:sz w:val="24"/>
          <w:szCs w:val="24"/>
        </w:rPr>
        <w:t xml:space="preserve"> </w:t>
      </w:r>
      <w:r w:rsidR="00C100F8">
        <w:rPr>
          <w:sz w:val="24"/>
          <w:szCs w:val="24"/>
        </w:rPr>
        <w:t>Gary Watters (items 8 and 9.1</w:t>
      </w:r>
      <w:r w:rsidR="004F0E54">
        <w:rPr>
          <w:sz w:val="24"/>
          <w:szCs w:val="24"/>
        </w:rPr>
        <w:t>)</w:t>
      </w:r>
      <w:r w:rsidR="00E6074F">
        <w:rPr>
          <w:sz w:val="24"/>
          <w:szCs w:val="24"/>
        </w:rPr>
        <w:t xml:space="preserve">; Niall Egan, </w:t>
      </w:r>
      <w:proofErr w:type="spellStart"/>
      <w:r w:rsidR="00E6074F">
        <w:rPr>
          <w:sz w:val="24"/>
          <w:szCs w:val="24"/>
        </w:rPr>
        <w:t>Sé</w:t>
      </w:r>
      <w:proofErr w:type="spellEnd"/>
      <w:r w:rsidR="00E6074F">
        <w:rPr>
          <w:sz w:val="24"/>
          <w:szCs w:val="24"/>
        </w:rPr>
        <w:t xml:space="preserve"> Goulding, Karen Kennedy, DSP (item 7)</w:t>
      </w:r>
    </w:p>
    <w:p w14:paraId="7FC62F3D" w14:textId="77777777" w:rsidR="00167268" w:rsidRPr="00DD39EE" w:rsidRDefault="00167268" w:rsidP="00167268">
      <w:pPr>
        <w:jc w:val="center"/>
        <w:rPr>
          <w:b/>
          <w:sz w:val="24"/>
          <w:szCs w:val="24"/>
        </w:rPr>
      </w:pPr>
      <w:r w:rsidRPr="00DD39EE">
        <w:rPr>
          <w:b/>
          <w:sz w:val="24"/>
          <w:szCs w:val="24"/>
        </w:rPr>
        <w:t>Minutes</w:t>
      </w:r>
    </w:p>
    <w:p w14:paraId="710F3197" w14:textId="77777777" w:rsidR="00920F0A" w:rsidRDefault="00920F0A">
      <w:pPr>
        <w:rPr>
          <w:sz w:val="24"/>
          <w:szCs w:val="24"/>
        </w:rPr>
      </w:pPr>
    </w:p>
    <w:tbl>
      <w:tblPr>
        <w:tblStyle w:val="TableGrid"/>
        <w:tblW w:w="0" w:type="auto"/>
        <w:tblBorders>
          <w:top w:val="dotted" w:sz="4" w:space="0" w:color="auto"/>
          <w:left w:val="dotted" w:sz="4" w:space="0" w:color="auto"/>
          <w:bottom w:val="dotted" w:sz="4" w:space="0" w:color="auto"/>
          <w:right w:val="dotted" w:sz="4" w:space="0" w:color="auto"/>
          <w:insideH w:val="none" w:sz="0" w:space="0" w:color="auto"/>
          <w:insideV w:val="dotted" w:sz="4" w:space="0" w:color="auto"/>
        </w:tblBorders>
        <w:tblLook w:val="04A0" w:firstRow="1" w:lastRow="0" w:firstColumn="1" w:lastColumn="0" w:noHBand="0" w:noVBand="1"/>
        <w:tblCaption w:val="Table Heading"/>
        <w:tblDescription w:val="Table Heading for the minutes and contains item number and the agenda description for the minutes."/>
      </w:tblPr>
      <w:tblGrid>
        <w:gridCol w:w="824"/>
        <w:gridCol w:w="8192"/>
      </w:tblGrid>
      <w:tr w:rsidR="00AB3160" w:rsidRPr="00BA3BCF" w14:paraId="2B62CB24" w14:textId="77777777" w:rsidTr="2CD31B49">
        <w:tc>
          <w:tcPr>
            <w:tcW w:w="824" w:type="dxa"/>
            <w:tcBorders>
              <w:bottom w:val="dotted" w:sz="4" w:space="0" w:color="auto"/>
            </w:tcBorders>
          </w:tcPr>
          <w:p w14:paraId="4AFC8C88" w14:textId="77777777" w:rsidR="00AB3160" w:rsidRPr="00F27F25" w:rsidRDefault="00AB3160" w:rsidP="00F02FA8">
            <w:pPr>
              <w:rPr>
                <w:b/>
                <w:sz w:val="24"/>
                <w:szCs w:val="24"/>
              </w:rPr>
            </w:pPr>
            <w:r w:rsidRPr="00F27F25">
              <w:rPr>
                <w:b/>
                <w:sz w:val="24"/>
                <w:szCs w:val="24"/>
              </w:rPr>
              <w:t>Item</w:t>
            </w:r>
          </w:p>
        </w:tc>
        <w:tc>
          <w:tcPr>
            <w:tcW w:w="8192" w:type="dxa"/>
            <w:tcBorders>
              <w:bottom w:val="dotted" w:sz="4" w:space="0" w:color="auto"/>
            </w:tcBorders>
          </w:tcPr>
          <w:p w14:paraId="55A80F60" w14:textId="59EF7679" w:rsidR="00AB3160" w:rsidRPr="00F27F25" w:rsidRDefault="000F3B00" w:rsidP="00F02FA8">
            <w:pPr>
              <w:rPr>
                <w:b/>
                <w:sz w:val="24"/>
                <w:szCs w:val="24"/>
              </w:rPr>
            </w:pPr>
            <w:r>
              <w:rPr>
                <w:b/>
                <w:sz w:val="24"/>
                <w:szCs w:val="24"/>
              </w:rPr>
              <w:t>Agenda D</w:t>
            </w:r>
            <w:r w:rsidR="00AB3160" w:rsidRPr="00F27F25">
              <w:rPr>
                <w:b/>
                <w:sz w:val="24"/>
                <w:szCs w:val="24"/>
              </w:rPr>
              <w:t>escription</w:t>
            </w:r>
          </w:p>
        </w:tc>
      </w:tr>
      <w:tr w:rsidR="00C100F8" w:rsidRPr="00DD39EE" w14:paraId="44BB497F" w14:textId="77777777" w:rsidTr="2CD31B49">
        <w:tc>
          <w:tcPr>
            <w:tcW w:w="824" w:type="dxa"/>
            <w:tcBorders>
              <w:top w:val="dotted" w:sz="4" w:space="0" w:color="auto"/>
              <w:bottom w:val="dotted" w:sz="4" w:space="0" w:color="auto"/>
            </w:tcBorders>
          </w:tcPr>
          <w:p w14:paraId="2733673D" w14:textId="2AEAAA62" w:rsidR="00C100F8" w:rsidRDefault="00C100F8" w:rsidP="00770B98">
            <w:pPr>
              <w:rPr>
                <w:b/>
                <w:sz w:val="24"/>
                <w:szCs w:val="24"/>
              </w:rPr>
            </w:pPr>
            <w:r>
              <w:rPr>
                <w:b/>
                <w:sz w:val="24"/>
                <w:szCs w:val="24"/>
              </w:rPr>
              <w:t>1</w:t>
            </w:r>
          </w:p>
        </w:tc>
        <w:tc>
          <w:tcPr>
            <w:tcW w:w="8192" w:type="dxa"/>
            <w:tcBorders>
              <w:top w:val="dotted" w:sz="4" w:space="0" w:color="auto"/>
              <w:bottom w:val="dotted" w:sz="4" w:space="0" w:color="auto"/>
            </w:tcBorders>
          </w:tcPr>
          <w:p w14:paraId="7A0C4B8D" w14:textId="5F64DC96" w:rsidR="00C100F8" w:rsidRDefault="00C100F8" w:rsidP="00A25066">
            <w:pPr>
              <w:rPr>
                <w:b/>
                <w:sz w:val="24"/>
                <w:szCs w:val="24"/>
              </w:rPr>
            </w:pPr>
            <w:r>
              <w:rPr>
                <w:b/>
                <w:sz w:val="24"/>
                <w:szCs w:val="24"/>
              </w:rPr>
              <w:t>Welcome, Introductions and Chairing of the Meeting</w:t>
            </w:r>
          </w:p>
        </w:tc>
      </w:tr>
      <w:tr w:rsidR="00C100F8" w:rsidRPr="00DD39EE" w14:paraId="33333CEA" w14:textId="77777777" w:rsidTr="2CD31B49">
        <w:tc>
          <w:tcPr>
            <w:tcW w:w="824" w:type="dxa"/>
            <w:tcBorders>
              <w:top w:val="dotted" w:sz="4" w:space="0" w:color="auto"/>
              <w:bottom w:val="dotted" w:sz="4" w:space="0" w:color="auto"/>
            </w:tcBorders>
          </w:tcPr>
          <w:p w14:paraId="511C3BEC" w14:textId="079DA74A" w:rsidR="00C100F8" w:rsidRPr="00C100F8" w:rsidRDefault="00C100F8" w:rsidP="00770B98">
            <w:pPr>
              <w:rPr>
                <w:sz w:val="24"/>
                <w:szCs w:val="24"/>
              </w:rPr>
            </w:pPr>
            <w:r>
              <w:rPr>
                <w:sz w:val="24"/>
                <w:szCs w:val="24"/>
              </w:rPr>
              <w:t>1.1</w:t>
            </w:r>
          </w:p>
        </w:tc>
        <w:tc>
          <w:tcPr>
            <w:tcW w:w="8192" w:type="dxa"/>
            <w:tcBorders>
              <w:top w:val="dotted" w:sz="4" w:space="0" w:color="auto"/>
              <w:bottom w:val="dotted" w:sz="4" w:space="0" w:color="auto"/>
            </w:tcBorders>
          </w:tcPr>
          <w:p w14:paraId="4333BF00" w14:textId="6B967515" w:rsidR="00C100F8" w:rsidRPr="00C100F8" w:rsidRDefault="00E411FB" w:rsidP="00E411FB">
            <w:pPr>
              <w:rPr>
                <w:sz w:val="24"/>
                <w:szCs w:val="24"/>
              </w:rPr>
            </w:pPr>
            <w:r>
              <w:rPr>
                <w:sz w:val="24"/>
                <w:szCs w:val="24"/>
              </w:rPr>
              <w:t>The Board</w:t>
            </w:r>
            <w:r w:rsidR="00C100F8">
              <w:rPr>
                <w:sz w:val="24"/>
                <w:szCs w:val="24"/>
              </w:rPr>
              <w:t xml:space="preserve"> welcomed Catherine Heaney as the new Chair</w:t>
            </w:r>
            <w:r>
              <w:rPr>
                <w:sz w:val="24"/>
                <w:szCs w:val="24"/>
              </w:rPr>
              <w:t xml:space="preserve"> of CIB</w:t>
            </w:r>
            <w:r w:rsidR="00C100F8">
              <w:rPr>
                <w:sz w:val="24"/>
                <w:szCs w:val="24"/>
              </w:rPr>
              <w:t xml:space="preserve">. It was agreed that </w:t>
            </w:r>
            <w:proofErr w:type="spellStart"/>
            <w:r w:rsidR="00C100F8">
              <w:rPr>
                <w:sz w:val="24"/>
                <w:szCs w:val="24"/>
              </w:rPr>
              <w:t>Seán</w:t>
            </w:r>
            <w:proofErr w:type="spellEnd"/>
            <w:r w:rsidR="00C100F8">
              <w:rPr>
                <w:sz w:val="24"/>
                <w:szCs w:val="24"/>
              </w:rPr>
              <w:t xml:space="preserve"> Sheridan would chair </w:t>
            </w:r>
            <w:r>
              <w:rPr>
                <w:sz w:val="24"/>
                <w:szCs w:val="24"/>
              </w:rPr>
              <w:t>the July meeting.</w:t>
            </w:r>
          </w:p>
        </w:tc>
      </w:tr>
      <w:tr w:rsidR="0037191C" w:rsidRPr="00DD39EE" w14:paraId="576D4A49" w14:textId="77777777" w:rsidTr="2CD31B49">
        <w:tc>
          <w:tcPr>
            <w:tcW w:w="824" w:type="dxa"/>
            <w:tcBorders>
              <w:top w:val="dotted" w:sz="4" w:space="0" w:color="auto"/>
              <w:bottom w:val="dotted" w:sz="4" w:space="0" w:color="auto"/>
            </w:tcBorders>
          </w:tcPr>
          <w:p w14:paraId="45F6D640" w14:textId="2D042B12" w:rsidR="0037191C" w:rsidRPr="00F27F25" w:rsidRDefault="00C100F8" w:rsidP="00770B98">
            <w:pPr>
              <w:rPr>
                <w:b/>
                <w:sz w:val="24"/>
                <w:szCs w:val="24"/>
              </w:rPr>
            </w:pPr>
            <w:r>
              <w:rPr>
                <w:b/>
                <w:sz w:val="24"/>
                <w:szCs w:val="24"/>
              </w:rPr>
              <w:t>2</w:t>
            </w:r>
          </w:p>
        </w:tc>
        <w:tc>
          <w:tcPr>
            <w:tcW w:w="8192" w:type="dxa"/>
            <w:tcBorders>
              <w:top w:val="dotted" w:sz="4" w:space="0" w:color="auto"/>
              <w:bottom w:val="dotted" w:sz="4" w:space="0" w:color="auto"/>
            </w:tcBorders>
          </w:tcPr>
          <w:p w14:paraId="19CC8DEC" w14:textId="1E6F55F3" w:rsidR="006E6347" w:rsidRPr="00F27F25" w:rsidRDefault="004B4306" w:rsidP="00A25066">
            <w:pPr>
              <w:rPr>
                <w:b/>
                <w:sz w:val="24"/>
                <w:szCs w:val="24"/>
              </w:rPr>
            </w:pPr>
            <w:r>
              <w:rPr>
                <w:b/>
                <w:sz w:val="24"/>
                <w:szCs w:val="24"/>
              </w:rPr>
              <w:t>Declaration of Interests</w:t>
            </w:r>
          </w:p>
        </w:tc>
      </w:tr>
      <w:tr w:rsidR="00A25066" w:rsidRPr="00DD39EE" w14:paraId="3CC3AD30" w14:textId="77777777" w:rsidTr="2CD31B49">
        <w:tc>
          <w:tcPr>
            <w:tcW w:w="824" w:type="dxa"/>
            <w:tcBorders>
              <w:top w:val="dotted" w:sz="4" w:space="0" w:color="auto"/>
              <w:bottom w:val="dotted" w:sz="4" w:space="0" w:color="auto"/>
            </w:tcBorders>
          </w:tcPr>
          <w:p w14:paraId="3D52EF09" w14:textId="5B230FC0" w:rsidR="00A25066" w:rsidRPr="00F27F25" w:rsidRDefault="00C100F8" w:rsidP="00A25066">
            <w:pPr>
              <w:rPr>
                <w:sz w:val="24"/>
                <w:szCs w:val="24"/>
              </w:rPr>
            </w:pPr>
            <w:r>
              <w:rPr>
                <w:sz w:val="24"/>
                <w:szCs w:val="24"/>
              </w:rPr>
              <w:t>2</w:t>
            </w:r>
            <w:r w:rsidR="004B4306">
              <w:rPr>
                <w:sz w:val="24"/>
                <w:szCs w:val="24"/>
              </w:rPr>
              <w:t>.1</w:t>
            </w:r>
          </w:p>
        </w:tc>
        <w:tc>
          <w:tcPr>
            <w:tcW w:w="8192" w:type="dxa"/>
            <w:tcBorders>
              <w:top w:val="dotted" w:sz="4" w:space="0" w:color="auto"/>
              <w:bottom w:val="dotted" w:sz="4" w:space="0" w:color="auto"/>
            </w:tcBorders>
          </w:tcPr>
          <w:p w14:paraId="31A908CF" w14:textId="2E4ECB39" w:rsidR="00A25066" w:rsidRPr="00F27F25" w:rsidRDefault="00235143" w:rsidP="007915D4">
            <w:pPr>
              <w:jc w:val="both"/>
              <w:rPr>
                <w:sz w:val="24"/>
                <w:szCs w:val="24"/>
              </w:rPr>
            </w:pPr>
            <w:r>
              <w:rPr>
                <w:sz w:val="24"/>
                <w:szCs w:val="24"/>
              </w:rPr>
              <w:t>The Chair</w:t>
            </w:r>
            <w:r w:rsidR="00A25066" w:rsidRPr="00F27F25">
              <w:rPr>
                <w:sz w:val="24"/>
                <w:szCs w:val="24"/>
              </w:rPr>
              <w:t xml:space="preserve"> invited Board members to</w:t>
            </w:r>
            <w:r w:rsidR="007F5362">
              <w:rPr>
                <w:sz w:val="24"/>
                <w:szCs w:val="24"/>
              </w:rPr>
              <w:t xml:space="preserve"> declare any relevant interests. </w:t>
            </w:r>
            <w:r w:rsidR="00DA5C89">
              <w:rPr>
                <w:sz w:val="24"/>
                <w:szCs w:val="24"/>
              </w:rPr>
              <w:t>No relevant interests were declared</w:t>
            </w:r>
            <w:r w:rsidR="00480048">
              <w:rPr>
                <w:sz w:val="24"/>
                <w:szCs w:val="24"/>
              </w:rPr>
              <w:t>.</w:t>
            </w:r>
          </w:p>
        </w:tc>
      </w:tr>
      <w:tr w:rsidR="00081E82" w:rsidRPr="00DD39EE" w14:paraId="788BCF24" w14:textId="77777777" w:rsidTr="2CD31B49">
        <w:tc>
          <w:tcPr>
            <w:tcW w:w="824" w:type="dxa"/>
            <w:tcBorders>
              <w:top w:val="dotted" w:sz="4" w:space="0" w:color="auto"/>
              <w:bottom w:val="dotted" w:sz="4" w:space="0" w:color="auto"/>
            </w:tcBorders>
          </w:tcPr>
          <w:p w14:paraId="2DC55052" w14:textId="4A34C796" w:rsidR="00081E82" w:rsidRPr="00837B44" w:rsidRDefault="00C100F8" w:rsidP="00081E82">
            <w:pPr>
              <w:rPr>
                <w:b/>
                <w:sz w:val="24"/>
                <w:szCs w:val="24"/>
              </w:rPr>
            </w:pPr>
            <w:r>
              <w:rPr>
                <w:b/>
                <w:sz w:val="24"/>
                <w:szCs w:val="24"/>
              </w:rPr>
              <w:t>3</w:t>
            </w:r>
          </w:p>
        </w:tc>
        <w:tc>
          <w:tcPr>
            <w:tcW w:w="8192" w:type="dxa"/>
            <w:tcBorders>
              <w:top w:val="dotted" w:sz="4" w:space="0" w:color="auto"/>
              <w:bottom w:val="dotted" w:sz="4" w:space="0" w:color="auto"/>
            </w:tcBorders>
          </w:tcPr>
          <w:p w14:paraId="0D1F15B8" w14:textId="77777777" w:rsidR="00081E82" w:rsidRPr="00F27F25" w:rsidRDefault="00081E82" w:rsidP="00081E82">
            <w:pPr>
              <w:jc w:val="both"/>
              <w:rPr>
                <w:b/>
                <w:sz w:val="24"/>
                <w:szCs w:val="24"/>
              </w:rPr>
            </w:pPr>
            <w:r>
              <w:rPr>
                <w:b/>
                <w:sz w:val="24"/>
                <w:szCs w:val="24"/>
              </w:rPr>
              <w:t>Minutes of Previous M</w:t>
            </w:r>
            <w:r w:rsidRPr="00F27F25">
              <w:rPr>
                <w:b/>
                <w:sz w:val="24"/>
                <w:szCs w:val="24"/>
              </w:rPr>
              <w:t xml:space="preserve">eeting </w:t>
            </w:r>
          </w:p>
          <w:p w14:paraId="05A726E5" w14:textId="72B17BD4" w:rsidR="00081E82" w:rsidRDefault="00081E82" w:rsidP="00C100F8">
            <w:pPr>
              <w:jc w:val="both"/>
              <w:rPr>
                <w:sz w:val="24"/>
                <w:szCs w:val="24"/>
              </w:rPr>
            </w:pPr>
            <w:r w:rsidRPr="00F27F25">
              <w:rPr>
                <w:i/>
                <w:sz w:val="24"/>
                <w:szCs w:val="24"/>
              </w:rPr>
              <w:t xml:space="preserve">(The minutes of the Board meeting held on </w:t>
            </w:r>
            <w:r>
              <w:rPr>
                <w:i/>
                <w:sz w:val="24"/>
                <w:szCs w:val="24"/>
              </w:rPr>
              <w:t xml:space="preserve">Wednesday, </w:t>
            </w:r>
            <w:r w:rsidR="00DF1823">
              <w:rPr>
                <w:i/>
                <w:sz w:val="24"/>
                <w:szCs w:val="24"/>
              </w:rPr>
              <w:t>2</w:t>
            </w:r>
            <w:r w:rsidR="00C100F8">
              <w:rPr>
                <w:i/>
                <w:sz w:val="24"/>
                <w:szCs w:val="24"/>
              </w:rPr>
              <w:t>3 June</w:t>
            </w:r>
            <w:r w:rsidR="00280F5C">
              <w:rPr>
                <w:i/>
                <w:sz w:val="24"/>
                <w:szCs w:val="24"/>
              </w:rPr>
              <w:t xml:space="preserve"> 202</w:t>
            </w:r>
            <w:r w:rsidR="00056949">
              <w:rPr>
                <w:i/>
                <w:sz w:val="24"/>
                <w:szCs w:val="24"/>
              </w:rPr>
              <w:t>1</w:t>
            </w:r>
            <w:r w:rsidRPr="00F27F25">
              <w:rPr>
                <w:i/>
                <w:sz w:val="24"/>
                <w:szCs w:val="24"/>
              </w:rPr>
              <w:t xml:space="preserve"> were circulated in advance of the meeting.)</w:t>
            </w:r>
          </w:p>
        </w:tc>
      </w:tr>
      <w:tr w:rsidR="00081E82" w:rsidRPr="00DD39EE" w14:paraId="794958BA" w14:textId="77777777" w:rsidTr="2CD31B49">
        <w:tc>
          <w:tcPr>
            <w:tcW w:w="824" w:type="dxa"/>
            <w:tcBorders>
              <w:top w:val="dotted" w:sz="4" w:space="0" w:color="auto"/>
              <w:bottom w:val="dotted" w:sz="4" w:space="0" w:color="auto"/>
            </w:tcBorders>
          </w:tcPr>
          <w:p w14:paraId="796F1747" w14:textId="4DF3D469" w:rsidR="00081E82" w:rsidRDefault="00C100F8" w:rsidP="00081E82">
            <w:pPr>
              <w:rPr>
                <w:sz w:val="24"/>
                <w:szCs w:val="24"/>
              </w:rPr>
            </w:pPr>
            <w:r>
              <w:rPr>
                <w:sz w:val="24"/>
                <w:szCs w:val="24"/>
              </w:rPr>
              <w:t>3</w:t>
            </w:r>
            <w:r w:rsidR="00081E82" w:rsidRPr="00DD39EE">
              <w:rPr>
                <w:sz w:val="24"/>
                <w:szCs w:val="24"/>
              </w:rPr>
              <w:t>.1</w:t>
            </w:r>
          </w:p>
        </w:tc>
        <w:tc>
          <w:tcPr>
            <w:tcW w:w="8192" w:type="dxa"/>
            <w:tcBorders>
              <w:top w:val="dotted" w:sz="4" w:space="0" w:color="auto"/>
              <w:bottom w:val="dotted" w:sz="4" w:space="0" w:color="auto"/>
            </w:tcBorders>
          </w:tcPr>
          <w:p w14:paraId="35DCF901" w14:textId="1A8FE5D6" w:rsidR="00081E82" w:rsidRDefault="00E411FB" w:rsidP="00E411FB">
            <w:pPr>
              <w:jc w:val="both"/>
              <w:rPr>
                <w:sz w:val="24"/>
                <w:szCs w:val="24"/>
              </w:rPr>
            </w:pPr>
            <w:r>
              <w:rPr>
                <w:sz w:val="24"/>
                <w:szCs w:val="24"/>
              </w:rPr>
              <w:t>T</w:t>
            </w:r>
            <w:r w:rsidR="00013670">
              <w:rPr>
                <w:sz w:val="24"/>
                <w:szCs w:val="24"/>
              </w:rPr>
              <w:t>he</w:t>
            </w:r>
            <w:r w:rsidR="00B238B0">
              <w:rPr>
                <w:sz w:val="24"/>
                <w:szCs w:val="24"/>
              </w:rPr>
              <w:t xml:space="preserve"> minutes were proposed by </w:t>
            </w:r>
            <w:r>
              <w:rPr>
                <w:sz w:val="24"/>
                <w:szCs w:val="24"/>
              </w:rPr>
              <w:t>Mary Doyle</w:t>
            </w:r>
            <w:r w:rsidR="00B238B0">
              <w:rPr>
                <w:sz w:val="24"/>
                <w:szCs w:val="24"/>
              </w:rPr>
              <w:t xml:space="preserve"> and seconded by </w:t>
            </w:r>
            <w:r>
              <w:rPr>
                <w:sz w:val="24"/>
                <w:szCs w:val="24"/>
              </w:rPr>
              <w:t>Ian Power</w:t>
            </w:r>
            <w:r w:rsidR="00B238B0">
              <w:rPr>
                <w:sz w:val="24"/>
                <w:szCs w:val="24"/>
              </w:rPr>
              <w:t>.</w:t>
            </w:r>
          </w:p>
        </w:tc>
      </w:tr>
      <w:tr w:rsidR="00747D9C" w:rsidRPr="00DD39EE" w14:paraId="6611D187" w14:textId="77777777" w:rsidTr="2CD31B49">
        <w:tc>
          <w:tcPr>
            <w:tcW w:w="824" w:type="dxa"/>
            <w:tcBorders>
              <w:top w:val="dotted" w:sz="4" w:space="0" w:color="auto"/>
              <w:bottom w:val="dotted" w:sz="4" w:space="0" w:color="auto"/>
            </w:tcBorders>
          </w:tcPr>
          <w:p w14:paraId="21EC6624" w14:textId="44BF8D48" w:rsidR="00747D9C" w:rsidRPr="00747D9C" w:rsidRDefault="00E411FB" w:rsidP="00081E82">
            <w:pPr>
              <w:rPr>
                <w:b/>
                <w:sz w:val="24"/>
                <w:szCs w:val="24"/>
              </w:rPr>
            </w:pPr>
            <w:r>
              <w:rPr>
                <w:b/>
                <w:sz w:val="24"/>
                <w:szCs w:val="24"/>
              </w:rPr>
              <w:t>4</w:t>
            </w:r>
          </w:p>
        </w:tc>
        <w:tc>
          <w:tcPr>
            <w:tcW w:w="8192" w:type="dxa"/>
            <w:tcBorders>
              <w:top w:val="dotted" w:sz="4" w:space="0" w:color="auto"/>
              <w:bottom w:val="dotted" w:sz="4" w:space="0" w:color="auto"/>
            </w:tcBorders>
          </w:tcPr>
          <w:p w14:paraId="05173325" w14:textId="59C84E9D" w:rsidR="00747D9C" w:rsidRPr="00747D9C" w:rsidRDefault="00E411FB" w:rsidP="00056949">
            <w:pPr>
              <w:jc w:val="both"/>
              <w:rPr>
                <w:b/>
                <w:sz w:val="24"/>
                <w:szCs w:val="24"/>
              </w:rPr>
            </w:pPr>
            <w:r>
              <w:rPr>
                <w:b/>
                <w:sz w:val="24"/>
                <w:szCs w:val="24"/>
              </w:rPr>
              <w:t>Communications Protocol</w:t>
            </w:r>
          </w:p>
        </w:tc>
      </w:tr>
      <w:tr w:rsidR="00747D9C" w:rsidRPr="00DD39EE" w14:paraId="473A506F" w14:textId="77777777" w:rsidTr="2CD31B49">
        <w:tc>
          <w:tcPr>
            <w:tcW w:w="824" w:type="dxa"/>
            <w:tcBorders>
              <w:top w:val="dotted" w:sz="4" w:space="0" w:color="auto"/>
              <w:bottom w:val="dotted" w:sz="4" w:space="0" w:color="auto"/>
            </w:tcBorders>
          </w:tcPr>
          <w:p w14:paraId="69D8A617" w14:textId="6C96AD0C" w:rsidR="00747D9C" w:rsidRDefault="00E411FB" w:rsidP="00081E82">
            <w:pPr>
              <w:rPr>
                <w:sz w:val="24"/>
                <w:szCs w:val="24"/>
              </w:rPr>
            </w:pPr>
            <w:r>
              <w:rPr>
                <w:sz w:val="24"/>
                <w:szCs w:val="24"/>
              </w:rPr>
              <w:t>4.1</w:t>
            </w:r>
          </w:p>
        </w:tc>
        <w:tc>
          <w:tcPr>
            <w:tcW w:w="8192" w:type="dxa"/>
            <w:tcBorders>
              <w:top w:val="dotted" w:sz="4" w:space="0" w:color="auto"/>
              <w:bottom w:val="dotted" w:sz="4" w:space="0" w:color="auto"/>
            </w:tcBorders>
          </w:tcPr>
          <w:p w14:paraId="3768B6D1" w14:textId="0E5E6918" w:rsidR="00F50F42" w:rsidRPr="00E411FB" w:rsidRDefault="00E411FB" w:rsidP="00E411FB">
            <w:pPr>
              <w:jc w:val="both"/>
              <w:rPr>
                <w:sz w:val="24"/>
                <w:szCs w:val="24"/>
              </w:rPr>
            </w:pPr>
            <w:r>
              <w:rPr>
                <w:sz w:val="24"/>
                <w:szCs w:val="24"/>
              </w:rPr>
              <w:t>A draft communications protocol between CIB and the Department of Social Protection (DSP) was circulated in advance of the meeting. It was agreed that Catherine Heaney and Fiona Coyne would engage with the DSP in relation to the draft protocol.</w:t>
            </w:r>
          </w:p>
        </w:tc>
      </w:tr>
      <w:tr w:rsidR="00747D9C" w:rsidRPr="00DD39EE" w14:paraId="69C0CBDB" w14:textId="77777777" w:rsidTr="2CD31B49">
        <w:tc>
          <w:tcPr>
            <w:tcW w:w="824" w:type="dxa"/>
            <w:tcBorders>
              <w:top w:val="dotted" w:sz="4" w:space="0" w:color="auto"/>
              <w:bottom w:val="dotted" w:sz="4" w:space="0" w:color="auto"/>
            </w:tcBorders>
          </w:tcPr>
          <w:p w14:paraId="54C371C5" w14:textId="46E89DF7" w:rsidR="00747D9C" w:rsidRPr="003E13A4" w:rsidRDefault="00E411FB" w:rsidP="00081E82">
            <w:pPr>
              <w:rPr>
                <w:b/>
                <w:sz w:val="24"/>
                <w:szCs w:val="24"/>
              </w:rPr>
            </w:pPr>
            <w:r>
              <w:rPr>
                <w:b/>
                <w:sz w:val="24"/>
                <w:szCs w:val="24"/>
              </w:rPr>
              <w:t>5</w:t>
            </w:r>
          </w:p>
        </w:tc>
        <w:tc>
          <w:tcPr>
            <w:tcW w:w="8192" w:type="dxa"/>
            <w:tcBorders>
              <w:top w:val="dotted" w:sz="4" w:space="0" w:color="auto"/>
              <w:bottom w:val="dotted" w:sz="4" w:space="0" w:color="auto"/>
            </w:tcBorders>
          </w:tcPr>
          <w:p w14:paraId="68F06788" w14:textId="2F2ED13D" w:rsidR="00747D9C" w:rsidRPr="003E13A4" w:rsidRDefault="00E411FB" w:rsidP="00F82403">
            <w:pPr>
              <w:jc w:val="both"/>
              <w:rPr>
                <w:b/>
                <w:sz w:val="24"/>
                <w:szCs w:val="24"/>
              </w:rPr>
            </w:pPr>
            <w:r>
              <w:rPr>
                <w:b/>
                <w:sz w:val="24"/>
                <w:szCs w:val="24"/>
              </w:rPr>
              <w:t>Strategic Plan</w:t>
            </w:r>
          </w:p>
        </w:tc>
      </w:tr>
      <w:tr w:rsidR="00747D9C" w:rsidRPr="00DD39EE" w14:paraId="1F762C6E" w14:textId="77777777" w:rsidTr="2CD31B49">
        <w:tc>
          <w:tcPr>
            <w:tcW w:w="824" w:type="dxa"/>
            <w:tcBorders>
              <w:top w:val="dotted" w:sz="4" w:space="0" w:color="auto"/>
              <w:bottom w:val="dotted" w:sz="4" w:space="0" w:color="auto"/>
            </w:tcBorders>
          </w:tcPr>
          <w:p w14:paraId="6D859B85" w14:textId="26BC47D7" w:rsidR="00747D9C" w:rsidRDefault="00E411FB" w:rsidP="00081E82">
            <w:pPr>
              <w:rPr>
                <w:sz w:val="24"/>
                <w:szCs w:val="24"/>
              </w:rPr>
            </w:pPr>
            <w:r>
              <w:rPr>
                <w:sz w:val="24"/>
                <w:szCs w:val="24"/>
              </w:rPr>
              <w:t>5.1</w:t>
            </w:r>
          </w:p>
        </w:tc>
        <w:tc>
          <w:tcPr>
            <w:tcW w:w="8192" w:type="dxa"/>
            <w:tcBorders>
              <w:top w:val="dotted" w:sz="4" w:space="0" w:color="auto"/>
              <w:bottom w:val="dotted" w:sz="4" w:space="0" w:color="auto"/>
            </w:tcBorders>
          </w:tcPr>
          <w:p w14:paraId="39AC3B92" w14:textId="326DDC28" w:rsidR="00747D9C" w:rsidRDefault="00E411FB" w:rsidP="000E44C1">
            <w:pPr>
              <w:jc w:val="both"/>
              <w:rPr>
                <w:sz w:val="24"/>
                <w:szCs w:val="24"/>
              </w:rPr>
            </w:pPr>
            <w:r>
              <w:rPr>
                <w:sz w:val="24"/>
                <w:szCs w:val="24"/>
              </w:rPr>
              <w:t xml:space="preserve">The Board discussed a report from the Strategy and Governance Committee on the timetable for, and high-level objectives of, CIB’s Strategic Plan 2022 – 2024. </w:t>
            </w:r>
            <w:r w:rsidR="00E56DB4">
              <w:rPr>
                <w:sz w:val="24"/>
                <w:szCs w:val="24"/>
              </w:rPr>
              <w:t>A number of issues in finalising the timetable were discussed, including the progression of the Periodic Critical Review and the pending appointment of a permanent Chief Executive Officer.</w:t>
            </w:r>
          </w:p>
        </w:tc>
      </w:tr>
      <w:tr w:rsidR="00E6074F" w:rsidRPr="00DD39EE" w14:paraId="1913AE05" w14:textId="77777777" w:rsidTr="2CD31B49">
        <w:tc>
          <w:tcPr>
            <w:tcW w:w="824" w:type="dxa"/>
            <w:tcBorders>
              <w:top w:val="dotted" w:sz="4" w:space="0" w:color="auto"/>
              <w:bottom w:val="dotted" w:sz="4" w:space="0" w:color="auto"/>
            </w:tcBorders>
          </w:tcPr>
          <w:p w14:paraId="78FCD58D" w14:textId="42A9DEC2" w:rsidR="00E6074F" w:rsidRPr="00E6074F" w:rsidRDefault="00E6074F" w:rsidP="00081E82">
            <w:pPr>
              <w:rPr>
                <w:b/>
                <w:sz w:val="24"/>
                <w:szCs w:val="24"/>
              </w:rPr>
            </w:pPr>
            <w:r w:rsidRPr="00E6074F">
              <w:rPr>
                <w:b/>
                <w:sz w:val="24"/>
                <w:szCs w:val="24"/>
              </w:rPr>
              <w:t>6</w:t>
            </w:r>
          </w:p>
        </w:tc>
        <w:tc>
          <w:tcPr>
            <w:tcW w:w="8192" w:type="dxa"/>
            <w:tcBorders>
              <w:top w:val="dotted" w:sz="4" w:space="0" w:color="auto"/>
              <w:bottom w:val="dotted" w:sz="4" w:space="0" w:color="auto"/>
            </w:tcBorders>
          </w:tcPr>
          <w:p w14:paraId="16997B16" w14:textId="2367F40B" w:rsidR="00E6074F" w:rsidRPr="00E6074F" w:rsidRDefault="00E6074F" w:rsidP="000E44C1">
            <w:pPr>
              <w:jc w:val="both"/>
              <w:rPr>
                <w:b/>
                <w:sz w:val="24"/>
                <w:szCs w:val="24"/>
              </w:rPr>
            </w:pPr>
            <w:r w:rsidRPr="00E6074F">
              <w:rPr>
                <w:b/>
                <w:sz w:val="24"/>
                <w:szCs w:val="24"/>
              </w:rPr>
              <w:t>Service Level Agreements with Funded Companies</w:t>
            </w:r>
          </w:p>
        </w:tc>
      </w:tr>
      <w:tr w:rsidR="00E6074F" w:rsidRPr="00DD39EE" w14:paraId="122060EC" w14:textId="77777777" w:rsidTr="2CD31B49">
        <w:tc>
          <w:tcPr>
            <w:tcW w:w="824" w:type="dxa"/>
            <w:tcBorders>
              <w:top w:val="dotted" w:sz="4" w:space="0" w:color="auto"/>
              <w:bottom w:val="dotted" w:sz="4" w:space="0" w:color="auto"/>
            </w:tcBorders>
          </w:tcPr>
          <w:p w14:paraId="6DEF92A0" w14:textId="68B0002B" w:rsidR="00E6074F" w:rsidRDefault="00E6074F" w:rsidP="00081E82">
            <w:pPr>
              <w:rPr>
                <w:sz w:val="24"/>
                <w:szCs w:val="24"/>
              </w:rPr>
            </w:pPr>
            <w:r>
              <w:rPr>
                <w:sz w:val="24"/>
                <w:szCs w:val="24"/>
              </w:rPr>
              <w:t>6.1</w:t>
            </w:r>
          </w:p>
        </w:tc>
        <w:tc>
          <w:tcPr>
            <w:tcW w:w="8192" w:type="dxa"/>
            <w:tcBorders>
              <w:top w:val="dotted" w:sz="4" w:space="0" w:color="auto"/>
              <w:bottom w:val="dotted" w:sz="4" w:space="0" w:color="auto"/>
            </w:tcBorders>
          </w:tcPr>
          <w:p w14:paraId="1AD901A2" w14:textId="02655D45" w:rsidR="00E6074F" w:rsidRDefault="00E6074F" w:rsidP="000E44C1">
            <w:pPr>
              <w:jc w:val="both"/>
              <w:rPr>
                <w:sz w:val="24"/>
                <w:szCs w:val="24"/>
              </w:rPr>
            </w:pPr>
            <w:r>
              <w:rPr>
                <w:sz w:val="24"/>
                <w:szCs w:val="24"/>
              </w:rPr>
              <w:t xml:space="preserve">A draft of the core text of the Service Level Agreement (SLA) was presented to the Board, with the intention that draft Service Delivery Schedules would be presented to the Board in September. Suggested changes to the draft include that the language be made less legalistic and that the order be changed to reflect CIB’s </w:t>
            </w:r>
            <w:r>
              <w:rPr>
                <w:sz w:val="24"/>
                <w:szCs w:val="24"/>
              </w:rPr>
              <w:lastRenderedPageBreak/>
              <w:t>commitments at the start of the document. A revised draft was requested for the September meeting.</w:t>
            </w:r>
          </w:p>
        </w:tc>
      </w:tr>
      <w:tr w:rsidR="009A3192" w:rsidRPr="00DD39EE" w14:paraId="753AD17B" w14:textId="77777777" w:rsidTr="2CD31B49">
        <w:tc>
          <w:tcPr>
            <w:tcW w:w="824" w:type="dxa"/>
            <w:tcBorders>
              <w:top w:val="dotted" w:sz="4" w:space="0" w:color="auto"/>
              <w:bottom w:val="dotted" w:sz="4" w:space="0" w:color="auto"/>
            </w:tcBorders>
          </w:tcPr>
          <w:p w14:paraId="1F0A19B9" w14:textId="63FF51F1" w:rsidR="009A3192" w:rsidRPr="009A3192" w:rsidRDefault="00E6074F" w:rsidP="00081E82">
            <w:pPr>
              <w:rPr>
                <w:b/>
                <w:sz w:val="24"/>
                <w:szCs w:val="24"/>
              </w:rPr>
            </w:pPr>
            <w:r>
              <w:rPr>
                <w:b/>
                <w:sz w:val="24"/>
                <w:szCs w:val="24"/>
              </w:rPr>
              <w:lastRenderedPageBreak/>
              <w:t>7</w:t>
            </w:r>
          </w:p>
        </w:tc>
        <w:tc>
          <w:tcPr>
            <w:tcW w:w="8192" w:type="dxa"/>
            <w:tcBorders>
              <w:top w:val="dotted" w:sz="4" w:space="0" w:color="auto"/>
              <w:bottom w:val="dotted" w:sz="4" w:space="0" w:color="auto"/>
            </w:tcBorders>
          </w:tcPr>
          <w:p w14:paraId="61898EDE" w14:textId="147139A6" w:rsidR="009A3192" w:rsidRPr="009A3192" w:rsidRDefault="00E6074F" w:rsidP="009A3192">
            <w:pPr>
              <w:jc w:val="both"/>
              <w:rPr>
                <w:b/>
                <w:sz w:val="24"/>
                <w:szCs w:val="24"/>
              </w:rPr>
            </w:pPr>
            <w:r>
              <w:rPr>
                <w:b/>
                <w:sz w:val="24"/>
                <w:szCs w:val="24"/>
              </w:rPr>
              <w:t>Periodic Critical Review</w:t>
            </w:r>
          </w:p>
        </w:tc>
      </w:tr>
      <w:tr w:rsidR="009A3192" w:rsidRPr="00DD39EE" w14:paraId="7164D9D6" w14:textId="77777777" w:rsidTr="2CD31B49">
        <w:tc>
          <w:tcPr>
            <w:tcW w:w="824" w:type="dxa"/>
            <w:tcBorders>
              <w:top w:val="dotted" w:sz="4" w:space="0" w:color="auto"/>
              <w:bottom w:val="dotted" w:sz="4" w:space="0" w:color="auto"/>
            </w:tcBorders>
          </w:tcPr>
          <w:p w14:paraId="4C6953AF" w14:textId="345C027C" w:rsidR="009A3192" w:rsidRDefault="00791E55" w:rsidP="00081E82">
            <w:pPr>
              <w:rPr>
                <w:sz w:val="24"/>
                <w:szCs w:val="24"/>
              </w:rPr>
            </w:pPr>
            <w:r>
              <w:rPr>
                <w:sz w:val="24"/>
                <w:szCs w:val="24"/>
              </w:rPr>
              <w:t>7</w:t>
            </w:r>
            <w:r w:rsidR="009A3192">
              <w:rPr>
                <w:sz w:val="24"/>
                <w:szCs w:val="24"/>
              </w:rPr>
              <w:t>.1</w:t>
            </w:r>
          </w:p>
        </w:tc>
        <w:tc>
          <w:tcPr>
            <w:tcW w:w="8192" w:type="dxa"/>
            <w:tcBorders>
              <w:top w:val="dotted" w:sz="4" w:space="0" w:color="auto"/>
              <w:bottom w:val="dotted" w:sz="4" w:space="0" w:color="auto"/>
            </w:tcBorders>
          </w:tcPr>
          <w:p w14:paraId="7FA06574" w14:textId="77777777" w:rsidR="009A3192" w:rsidRDefault="00791E55" w:rsidP="009A3192">
            <w:pPr>
              <w:jc w:val="both"/>
              <w:rPr>
                <w:sz w:val="24"/>
                <w:szCs w:val="24"/>
              </w:rPr>
            </w:pPr>
            <w:r>
              <w:rPr>
                <w:sz w:val="24"/>
                <w:szCs w:val="24"/>
              </w:rPr>
              <w:t xml:space="preserve">Niall Egan, </w:t>
            </w:r>
            <w:proofErr w:type="spellStart"/>
            <w:r>
              <w:rPr>
                <w:sz w:val="24"/>
                <w:szCs w:val="24"/>
              </w:rPr>
              <w:t>Sé</w:t>
            </w:r>
            <w:proofErr w:type="spellEnd"/>
            <w:r>
              <w:rPr>
                <w:sz w:val="24"/>
                <w:szCs w:val="24"/>
              </w:rPr>
              <w:t xml:space="preserve"> Goulding and Karen Kennedy joined the meeting to set out the process for the Periodic Critical Review, which is part of the Code of Practice for the Governance of State Bodies. </w:t>
            </w:r>
            <w:proofErr w:type="spellStart"/>
            <w:r w:rsidR="00BF297A">
              <w:rPr>
                <w:sz w:val="24"/>
                <w:szCs w:val="24"/>
              </w:rPr>
              <w:t>Sé</w:t>
            </w:r>
            <w:proofErr w:type="spellEnd"/>
            <w:r w:rsidR="00BF297A">
              <w:rPr>
                <w:sz w:val="24"/>
                <w:szCs w:val="24"/>
              </w:rPr>
              <w:t xml:space="preserve"> Goulding will chair the Working Group for the Periodic Critical Review. The Working Group will also include representatives from CIB and from the Department of Public Expenditure and Reform. </w:t>
            </w:r>
            <w:r w:rsidR="00FC5E9B">
              <w:rPr>
                <w:sz w:val="24"/>
                <w:szCs w:val="24"/>
              </w:rPr>
              <w:t>The review will focus on alignment, effectiveness, efficiency, governance, the relationship with the DSP and the future positioning of CIB. CIB was asked to nominate a member of the Board and a member of the Executive to the Working Group. It is hoped that the process will be completed within 4 months of commencement and that the report will be published within 4 weeks of approval by the Secretary General of the DSP.</w:t>
            </w:r>
          </w:p>
          <w:p w14:paraId="04ADBA98" w14:textId="77777777" w:rsidR="00FC5E9B" w:rsidRDefault="00FC5E9B" w:rsidP="009A3192">
            <w:pPr>
              <w:jc w:val="both"/>
              <w:rPr>
                <w:sz w:val="24"/>
                <w:szCs w:val="24"/>
              </w:rPr>
            </w:pPr>
          </w:p>
          <w:p w14:paraId="7FBC2F05" w14:textId="225429E2" w:rsidR="00FC5E9B" w:rsidRDefault="00FC5E9B" w:rsidP="00C33973">
            <w:pPr>
              <w:jc w:val="both"/>
              <w:rPr>
                <w:sz w:val="24"/>
                <w:szCs w:val="24"/>
              </w:rPr>
            </w:pPr>
            <w:r>
              <w:rPr>
                <w:sz w:val="24"/>
                <w:szCs w:val="24"/>
              </w:rPr>
              <w:t xml:space="preserve">Following the </w:t>
            </w:r>
            <w:r w:rsidR="00C33973">
              <w:rPr>
                <w:sz w:val="24"/>
                <w:szCs w:val="24"/>
              </w:rPr>
              <w:t>presentation</w:t>
            </w:r>
            <w:r>
              <w:rPr>
                <w:sz w:val="24"/>
                <w:szCs w:val="24"/>
              </w:rPr>
              <w:t xml:space="preserve"> from the DSP, the Board agreed that Ian Power would act as one of the CIB representatives on the Working Group.</w:t>
            </w:r>
          </w:p>
        </w:tc>
      </w:tr>
      <w:tr w:rsidR="00B4079D" w:rsidRPr="00DD39EE" w14:paraId="203E4879" w14:textId="77777777" w:rsidTr="2CD31B49">
        <w:tc>
          <w:tcPr>
            <w:tcW w:w="824" w:type="dxa"/>
            <w:tcBorders>
              <w:top w:val="dotted" w:sz="4" w:space="0" w:color="auto"/>
              <w:bottom w:val="dotted" w:sz="4" w:space="0" w:color="auto"/>
            </w:tcBorders>
          </w:tcPr>
          <w:p w14:paraId="209FB1D3" w14:textId="4D431381" w:rsidR="00B4079D" w:rsidRDefault="00C33973" w:rsidP="00B4079D">
            <w:pPr>
              <w:rPr>
                <w:sz w:val="24"/>
                <w:szCs w:val="24"/>
              </w:rPr>
            </w:pPr>
            <w:r>
              <w:rPr>
                <w:b/>
                <w:sz w:val="24"/>
                <w:szCs w:val="24"/>
              </w:rPr>
              <w:t>8</w:t>
            </w:r>
          </w:p>
        </w:tc>
        <w:tc>
          <w:tcPr>
            <w:tcW w:w="8192" w:type="dxa"/>
            <w:tcBorders>
              <w:top w:val="dotted" w:sz="4" w:space="0" w:color="auto"/>
              <w:bottom w:val="dotted" w:sz="4" w:space="0" w:color="auto"/>
            </w:tcBorders>
          </w:tcPr>
          <w:p w14:paraId="29759E15" w14:textId="496FC84F" w:rsidR="00B4079D" w:rsidRDefault="00B4079D" w:rsidP="00B4079D">
            <w:pPr>
              <w:jc w:val="both"/>
              <w:rPr>
                <w:sz w:val="24"/>
                <w:szCs w:val="24"/>
              </w:rPr>
            </w:pPr>
            <w:r>
              <w:rPr>
                <w:b/>
                <w:sz w:val="24"/>
                <w:szCs w:val="24"/>
              </w:rPr>
              <w:t>Finance Matters</w:t>
            </w:r>
          </w:p>
        </w:tc>
      </w:tr>
      <w:tr w:rsidR="00B4079D" w:rsidRPr="00DD39EE" w14:paraId="6E3F37A4" w14:textId="77777777" w:rsidTr="2CD31B49">
        <w:tc>
          <w:tcPr>
            <w:tcW w:w="824" w:type="dxa"/>
            <w:tcBorders>
              <w:top w:val="dotted" w:sz="4" w:space="0" w:color="auto"/>
              <w:bottom w:val="dotted" w:sz="4" w:space="0" w:color="auto"/>
            </w:tcBorders>
          </w:tcPr>
          <w:p w14:paraId="2A3DD2E4" w14:textId="19E1EF9F" w:rsidR="00B4079D" w:rsidRDefault="00C33973" w:rsidP="00B4079D">
            <w:pPr>
              <w:rPr>
                <w:sz w:val="24"/>
                <w:szCs w:val="24"/>
              </w:rPr>
            </w:pPr>
            <w:r>
              <w:rPr>
                <w:sz w:val="24"/>
                <w:szCs w:val="24"/>
              </w:rPr>
              <w:t>8</w:t>
            </w:r>
            <w:r w:rsidR="00B4079D">
              <w:rPr>
                <w:sz w:val="24"/>
                <w:szCs w:val="24"/>
              </w:rPr>
              <w:t>.1</w:t>
            </w:r>
          </w:p>
        </w:tc>
        <w:tc>
          <w:tcPr>
            <w:tcW w:w="8192" w:type="dxa"/>
            <w:tcBorders>
              <w:top w:val="dotted" w:sz="4" w:space="0" w:color="auto"/>
              <w:bottom w:val="dotted" w:sz="4" w:space="0" w:color="auto"/>
            </w:tcBorders>
          </w:tcPr>
          <w:p w14:paraId="20D032F2" w14:textId="7AEBB1D0" w:rsidR="00B4079D" w:rsidRDefault="00B4079D" w:rsidP="00C33973">
            <w:pPr>
              <w:jc w:val="both"/>
              <w:rPr>
                <w:sz w:val="24"/>
                <w:szCs w:val="24"/>
              </w:rPr>
            </w:pPr>
            <w:r w:rsidRPr="00EB06A0">
              <w:rPr>
                <w:rFonts w:eastAsia="Calibri" w:cs="Arial"/>
                <w:sz w:val="24"/>
                <w:u w:val="single"/>
              </w:rPr>
              <w:t xml:space="preserve">Budget Monitoring Report </w:t>
            </w:r>
            <w:r w:rsidR="00C33973">
              <w:rPr>
                <w:rFonts w:eastAsia="Calibri" w:cs="Arial"/>
                <w:sz w:val="24"/>
                <w:u w:val="single"/>
              </w:rPr>
              <w:t>June</w:t>
            </w:r>
            <w:r>
              <w:rPr>
                <w:rFonts w:eastAsia="Calibri" w:cs="Arial"/>
                <w:sz w:val="24"/>
                <w:u w:val="single"/>
              </w:rPr>
              <w:t xml:space="preserve"> 2021 / Period </w:t>
            </w:r>
            <w:r w:rsidR="00C33973">
              <w:rPr>
                <w:rFonts w:eastAsia="Calibri" w:cs="Arial"/>
                <w:sz w:val="24"/>
                <w:u w:val="single"/>
              </w:rPr>
              <w:t>6</w:t>
            </w:r>
          </w:p>
        </w:tc>
      </w:tr>
      <w:tr w:rsidR="00B4079D" w:rsidRPr="00DD39EE" w14:paraId="46D1E15F" w14:textId="77777777" w:rsidTr="2CD31B49">
        <w:tc>
          <w:tcPr>
            <w:tcW w:w="824" w:type="dxa"/>
            <w:tcBorders>
              <w:top w:val="dotted" w:sz="4" w:space="0" w:color="auto"/>
              <w:bottom w:val="dotted" w:sz="4" w:space="0" w:color="auto"/>
            </w:tcBorders>
          </w:tcPr>
          <w:p w14:paraId="0B072234" w14:textId="5740B557" w:rsidR="00B4079D" w:rsidRDefault="00C33973" w:rsidP="00B4079D">
            <w:pPr>
              <w:rPr>
                <w:sz w:val="24"/>
                <w:szCs w:val="24"/>
              </w:rPr>
            </w:pPr>
            <w:r>
              <w:rPr>
                <w:sz w:val="24"/>
                <w:szCs w:val="24"/>
              </w:rPr>
              <w:t>8</w:t>
            </w:r>
            <w:r w:rsidR="00B4079D">
              <w:rPr>
                <w:sz w:val="24"/>
                <w:szCs w:val="24"/>
              </w:rPr>
              <w:t>.1.1</w:t>
            </w:r>
          </w:p>
        </w:tc>
        <w:tc>
          <w:tcPr>
            <w:tcW w:w="8192" w:type="dxa"/>
            <w:tcBorders>
              <w:top w:val="dotted" w:sz="4" w:space="0" w:color="auto"/>
              <w:bottom w:val="dotted" w:sz="4" w:space="0" w:color="auto"/>
            </w:tcBorders>
          </w:tcPr>
          <w:p w14:paraId="2BB7D778" w14:textId="72F1E4B9" w:rsidR="00B4079D" w:rsidRDefault="00B4079D" w:rsidP="00C33973">
            <w:pPr>
              <w:jc w:val="both"/>
              <w:rPr>
                <w:sz w:val="24"/>
                <w:szCs w:val="24"/>
              </w:rPr>
            </w:pPr>
            <w:r>
              <w:rPr>
                <w:sz w:val="24"/>
                <w:szCs w:val="24"/>
              </w:rPr>
              <w:t xml:space="preserve">The Budget Monitoring Report for </w:t>
            </w:r>
            <w:r w:rsidR="00C33973">
              <w:rPr>
                <w:sz w:val="24"/>
                <w:szCs w:val="24"/>
              </w:rPr>
              <w:t>June</w:t>
            </w:r>
            <w:r>
              <w:rPr>
                <w:sz w:val="24"/>
                <w:szCs w:val="24"/>
              </w:rPr>
              <w:t xml:space="preserve"> 2021 showed an overall excess of income over expenditure of €</w:t>
            </w:r>
            <w:r w:rsidR="00C33973">
              <w:rPr>
                <w:sz w:val="24"/>
                <w:szCs w:val="24"/>
              </w:rPr>
              <w:t>426</w:t>
            </w:r>
            <w:r w:rsidR="00985AC4">
              <w:rPr>
                <w:sz w:val="24"/>
                <w:szCs w:val="24"/>
              </w:rPr>
              <w:t>,</w:t>
            </w:r>
            <w:r w:rsidR="00C33973">
              <w:rPr>
                <w:sz w:val="24"/>
                <w:szCs w:val="24"/>
              </w:rPr>
              <w:t>209</w:t>
            </w:r>
            <w:r w:rsidR="00985AC4">
              <w:rPr>
                <w:sz w:val="24"/>
                <w:szCs w:val="24"/>
              </w:rPr>
              <w:t xml:space="preserve"> at that point in time. Variances include underspends related to </w:t>
            </w:r>
            <w:r w:rsidR="00C33973">
              <w:rPr>
                <w:sz w:val="24"/>
                <w:szCs w:val="24"/>
              </w:rPr>
              <w:t xml:space="preserve">the </w:t>
            </w:r>
            <w:proofErr w:type="spellStart"/>
            <w:r w:rsidR="00C33973">
              <w:rPr>
                <w:sz w:val="24"/>
                <w:szCs w:val="24"/>
              </w:rPr>
              <w:t>Abhaile</w:t>
            </w:r>
            <w:proofErr w:type="spellEnd"/>
            <w:r w:rsidR="00C33973">
              <w:rPr>
                <w:sz w:val="24"/>
                <w:szCs w:val="24"/>
              </w:rPr>
              <w:t xml:space="preserve">, ICT and </w:t>
            </w:r>
            <w:r w:rsidR="00985AC4">
              <w:rPr>
                <w:sz w:val="24"/>
                <w:szCs w:val="24"/>
              </w:rPr>
              <w:t>CIS and MABS contingency budgets.</w:t>
            </w:r>
          </w:p>
        </w:tc>
      </w:tr>
      <w:tr w:rsidR="00B4079D" w:rsidRPr="00DD39EE" w14:paraId="158CFA4F" w14:textId="77777777" w:rsidTr="2CD31B49">
        <w:tc>
          <w:tcPr>
            <w:tcW w:w="824" w:type="dxa"/>
            <w:tcBorders>
              <w:top w:val="dotted" w:sz="4" w:space="0" w:color="auto"/>
              <w:bottom w:val="dotted" w:sz="4" w:space="0" w:color="auto"/>
            </w:tcBorders>
          </w:tcPr>
          <w:p w14:paraId="558E11F5" w14:textId="19E75A68" w:rsidR="00B4079D" w:rsidRDefault="00C33973" w:rsidP="00B4079D">
            <w:pPr>
              <w:rPr>
                <w:sz w:val="24"/>
                <w:szCs w:val="24"/>
              </w:rPr>
            </w:pPr>
            <w:r>
              <w:rPr>
                <w:sz w:val="24"/>
                <w:szCs w:val="24"/>
              </w:rPr>
              <w:t>8</w:t>
            </w:r>
            <w:r w:rsidR="00985AC4">
              <w:rPr>
                <w:sz w:val="24"/>
                <w:szCs w:val="24"/>
              </w:rPr>
              <w:t>.2</w:t>
            </w:r>
          </w:p>
        </w:tc>
        <w:tc>
          <w:tcPr>
            <w:tcW w:w="8192" w:type="dxa"/>
            <w:tcBorders>
              <w:top w:val="dotted" w:sz="4" w:space="0" w:color="auto"/>
              <w:bottom w:val="dotted" w:sz="4" w:space="0" w:color="auto"/>
            </w:tcBorders>
          </w:tcPr>
          <w:p w14:paraId="4653BD2B" w14:textId="78BB55DC" w:rsidR="00B4079D" w:rsidRDefault="00B4079D" w:rsidP="00B4079D">
            <w:pPr>
              <w:jc w:val="both"/>
              <w:rPr>
                <w:sz w:val="24"/>
                <w:szCs w:val="24"/>
              </w:rPr>
            </w:pPr>
            <w:r>
              <w:rPr>
                <w:sz w:val="24"/>
                <w:szCs w:val="24"/>
                <w:u w:val="single"/>
              </w:rPr>
              <w:t>Risk Management</w:t>
            </w:r>
          </w:p>
        </w:tc>
      </w:tr>
      <w:tr w:rsidR="00B4079D" w:rsidRPr="00DD39EE" w14:paraId="0FC5279F" w14:textId="77777777" w:rsidTr="2CD31B49">
        <w:tc>
          <w:tcPr>
            <w:tcW w:w="824" w:type="dxa"/>
            <w:tcBorders>
              <w:top w:val="dotted" w:sz="4" w:space="0" w:color="auto"/>
              <w:bottom w:val="dotted" w:sz="4" w:space="0" w:color="auto"/>
            </w:tcBorders>
          </w:tcPr>
          <w:p w14:paraId="0EE507D3" w14:textId="3203FA4C" w:rsidR="00B4079D" w:rsidRDefault="00C33973" w:rsidP="00B4079D">
            <w:pPr>
              <w:rPr>
                <w:sz w:val="24"/>
                <w:szCs w:val="24"/>
              </w:rPr>
            </w:pPr>
            <w:r>
              <w:rPr>
                <w:sz w:val="24"/>
                <w:szCs w:val="24"/>
              </w:rPr>
              <w:t>8</w:t>
            </w:r>
            <w:r w:rsidR="00985AC4">
              <w:rPr>
                <w:sz w:val="24"/>
                <w:szCs w:val="24"/>
              </w:rPr>
              <w:t>.2</w:t>
            </w:r>
            <w:r w:rsidR="00B4079D">
              <w:rPr>
                <w:sz w:val="24"/>
                <w:szCs w:val="24"/>
              </w:rPr>
              <w:t>.1</w:t>
            </w:r>
          </w:p>
        </w:tc>
        <w:tc>
          <w:tcPr>
            <w:tcW w:w="8192" w:type="dxa"/>
            <w:tcBorders>
              <w:top w:val="dotted" w:sz="4" w:space="0" w:color="auto"/>
              <w:bottom w:val="dotted" w:sz="4" w:space="0" w:color="auto"/>
            </w:tcBorders>
          </w:tcPr>
          <w:p w14:paraId="0369E00E" w14:textId="6E5BB6B2" w:rsidR="00B4079D" w:rsidRDefault="00C33973" w:rsidP="00B4079D">
            <w:pPr>
              <w:jc w:val="both"/>
              <w:rPr>
                <w:sz w:val="24"/>
                <w:szCs w:val="24"/>
              </w:rPr>
            </w:pPr>
            <w:r>
              <w:rPr>
                <w:sz w:val="24"/>
                <w:szCs w:val="24"/>
              </w:rPr>
              <w:t>A revised risk register was circulated in advance of the meeting. The register contains 4 red risks and 17 yellow risks and was approved by the Board.</w:t>
            </w:r>
          </w:p>
        </w:tc>
      </w:tr>
      <w:tr w:rsidR="00B4079D" w:rsidRPr="00DD39EE" w14:paraId="44710BD8" w14:textId="77777777" w:rsidTr="2CD31B49">
        <w:tc>
          <w:tcPr>
            <w:tcW w:w="824" w:type="dxa"/>
            <w:tcBorders>
              <w:top w:val="dotted" w:sz="4" w:space="0" w:color="auto"/>
              <w:bottom w:val="dotted" w:sz="4" w:space="0" w:color="auto"/>
            </w:tcBorders>
          </w:tcPr>
          <w:p w14:paraId="27A1777E" w14:textId="53804E90" w:rsidR="00B4079D" w:rsidRDefault="00C33973" w:rsidP="00B4079D">
            <w:pPr>
              <w:rPr>
                <w:sz w:val="24"/>
                <w:szCs w:val="24"/>
              </w:rPr>
            </w:pPr>
            <w:r>
              <w:rPr>
                <w:sz w:val="24"/>
                <w:szCs w:val="24"/>
              </w:rPr>
              <w:t>8</w:t>
            </w:r>
            <w:r w:rsidR="00985AC4">
              <w:rPr>
                <w:sz w:val="24"/>
                <w:szCs w:val="24"/>
              </w:rPr>
              <w:t>.3</w:t>
            </w:r>
          </w:p>
        </w:tc>
        <w:tc>
          <w:tcPr>
            <w:tcW w:w="8192" w:type="dxa"/>
            <w:tcBorders>
              <w:top w:val="dotted" w:sz="4" w:space="0" w:color="auto"/>
              <w:bottom w:val="dotted" w:sz="4" w:space="0" w:color="auto"/>
            </w:tcBorders>
          </w:tcPr>
          <w:p w14:paraId="7871E527" w14:textId="1170003E" w:rsidR="00B4079D" w:rsidRDefault="00B4079D" w:rsidP="00B4079D">
            <w:pPr>
              <w:jc w:val="both"/>
              <w:rPr>
                <w:sz w:val="24"/>
                <w:szCs w:val="24"/>
              </w:rPr>
            </w:pPr>
            <w:r>
              <w:rPr>
                <w:sz w:val="24"/>
                <w:szCs w:val="24"/>
                <w:u w:val="single"/>
              </w:rPr>
              <w:t>Procurement</w:t>
            </w:r>
          </w:p>
        </w:tc>
      </w:tr>
      <w:tr w:rsidR="00B4079D" w:rsidRPr="00DD39EE" w14:paraId="6C8BEA3D" w14:textId="77777777" w:rsidTr="2CD31B49">
        <w:tc>
          <w:tcPr>
            <w:tcW w:w="824" w:type="dxa"/>
            <w:tcBorders>
              <w:top w:val="dotted" w:sz="4" w:space="0" w:color="auto"/>
              <w:bottom w:val="dotted" w:sz="4" w:space="0" w:color="auto"/>
            </w:tcBorders>
          </w:tcPr>
          <w:p w14:paraId="47D81AA6" w14:textId="07EFF0B5" w:rsidR="00B4079D" w:rsidRDefault="00C33973" w:rsidP="00B4079D">
            <w:pPr>
              <w:rPr>
                <w:sz w:val="24"/>
                <w:szCs w:val="24"/>
              </w:rPr>
            </w:pPr>
            <w:r>
              <w:rPr>
                <w:sz w:val="24"/>
                <w:szCs w:val="24"/>
              </w:rPr>
              <w:t>8</w:t>
            </w:r>
            <w:r w:rsidR="00985AC4">
              <w:rPr>
                <w:sz w:val="24"/>
                <w:szCs w:val="24"/>
              </w:rPr>
              <w:t>.3</w:t>
            </w:r>
            <w:r w:rsidR="00B4079D">
              <w:rPr>
                <w:sz w:val="24"/>
                <w:szCs w:val="24"/>
              </w:rPr>
              <w:t>.1</w:t>
            </w:r>
          </w:p>
        </w:tc>
        <w:tc>
          <w:tcPr>
            <w:tcW w:w="8192" w:type="dxa"/>
            <w:tcBorders>
              <w:top w:val="dotted" w:sz="4" w:space="0" w:color="auto"/>
              <w:bottom w:val="dotted" w:sz="4" w:space="0" w:color="auto"/>
            </w:tcBorders>
          </w:tcPr>
          <w:p w14:paraId="488334C3" w14:textId="13696824" w:rsidR="00B4079D" w:rsidRPr="00985AC4" w:rsidRDefault="00B4079D" w:rsidP="00C33973">
            <w:pPr>
              <w:jc w:val="both"/>
              <w:rPr>
                <w:sz w:val="24"/>
                <w:szCs w:val="24"/>
              </w:rPr>
            </w:pPr>
            <w:r>
              <w:rPr>
                <w:sz w:val="24"/>
                <w:szCs w:val="24"/>
              </w:rPr>
              <w:t xml:space="preserve">The Board approved </w:t>
            </w:r>
            <w:r w:rsidR="00985AC4">
              <w:rPr>
                <w:sz w:val="24"/>
                <w:szCs w:val="24"/>
              </w:rPr>
              <w:t xml:space="preserve">a request to commence a procurement competition for </w:t>
            </w:r>
            <w:r w:rsidR="00C33973">
              <w:rPr>
                <w:sz w:val="24"/>
                <w:szCs w:val="24"/>
              </w:rPr>
              <w:t>PCs and laptops through the Office of Government Procurement</w:t>
            </w:r>
            <w:r w:rsidR="00985AC4">
              <w:rPr>
                <w:sz w:val="24"/>
                <w:szCs w:val="24"/>
              </w:rPr>
              <w:t>.</w:t>
            </w:r>
          </w:p>
        </w:tc>
      </w:tr>
      <w:tr w:rsidR="00985AC4" w:rsidRPr="00DD39EE" w14:paraId="1699ED3F" w14:textId="77777777" w:rsidTr="2CD31B49">
        <w:tc>
          <w:tcPr>
            <w:tcW w:w="824" w:type="dxa"/>
            <w:tcBorders>
              <w:top w:val="dotted" w:sz="4" w:space="0" w:color="auto"/>
              <w:bottom w:val="dotted" w:sz="4" w:space="0" w:color="auto"/>
            </w:tcBorders>
          </w:tcPr>
          <w:p w14:paraId="0D73D42D" w14:textId="17665416" w:rsidR="00985AC4" w:rsidRDefault="00C33973" w:rsidP="00B4079D">
            <w:pPr>
              <w:rPr>
                <w:sz w:val="24"/>
                <w:szCs w:val="24"/>
              </w:rPr>
            </w:pPr>
            <w:r>
              <w:rPr>
                <w:sz w:val="24"/>
                <w:szCs w:val="24"/>
              </w:rPr>
              <w:t>8</w:t>
            </w:r>
            <w:r w:rsidR="00985AC4">
              <w:rPr>
                <w:sz w:val="24"/>
                <w:szCs w:val="24"/>
              </w:rPr>
              <w:t>.4</w:t>
            </w:r>
          </w:p>
        </w:tc>
        <w:tc>
          <w:tcPr>
            <w:tcW w:w="8192" w:type="dxa"/>
            <w:tcBorders>
              <w:top w:val="dotted" w:sz="4" w:space="0" w:color="auto"/>
              <w:bottom w:val="dotted" w:sz="4" w:space="0" w:color="auto"/>
            </w:tcBorders>
          </w:tcPr>
          <w:p w14:paraId="2F9F8ABB" w14:textId="44526386" w:rsidR="00985AC4" w:rsidRPr="00985AC4" w:rsidRDefault="00C33973" w:rsidP="00985AC4">
            <w:pPr>
              <w:jc w:val="both"/>
              <w:rPr>
                <w:sz w:val="24"/>
                <w:szCs w:val="24"/>
                <w:u w:val="single"/>
              </w:rPr>
            </w:pPr>
            <w:r>
              <w:rPr>
                <w:sz w:val="24"/>
                <w:szCs w:val="24"/>
                <w:u w:val="single"/>
              </w:rPr>
              <w:t>Mid-Year Review 2021</w:t>
            </w:r>
          </w:p>
        </w:tc>
      </w:tr>
      <w:tr w:rsidR="00985AC4" w:rsidRPr="00DD39EE" w14:paraId="6FE7CF6D" w14:textId="77777777" w:rsidTr="2CD31B49">
        <w:tc>
          <w:tcPr>
            <w:tcW w:w="824" w:type="dxa"/>
            <w:tcBorders>
              <w:top w:val="dotted" w:sz="4" w:space="0" w:color="auto"/>
              <w:bottom w:val="dotted" w:sz="4" w:space="0" w:color="auto"/>
            </w:tcBorders>
          </w:tcPr>
          <w:p w14:paraId="5628EC60" w14:textId="40415F15" w:rsidR="00985AC4" w:rsidRDefault="00C33973" w:rsidP="00B4079D">
            <w:pPr>
              <w:rPr>
                <w:sz w:val="24"/>
                <w:szCs w:val="24"/>
              </w:rPr>
            </w:pPr>
            <w:r>
              <w:rPr>
                <w:sz w:val="24"/>
                <w:szCs w:val="24"/>
              </w:rPr>
              <w:t>8</w:t>
            </w:r>
            <w:r w:rsidR="00985AC4">
              <w:rPr>
                <w:sz w:val="24"/>
                <w:szCs w:val="24"/>
              </w:rPr>
              <w:t>.4.1</w:t>
            </w:r>
          </w:p>
        </w:tc>
        <w:tc>
          <w:tcPr>
            <w:tcW w:w="8192" w:type="dxa"/>
            <w:tcBorders>
              <w:top w:val="dotted" w:sz="4" w:space="0" w:color="auto"/>
              <w:bottom w:val="dotted" w:sz="4" w:space="0" w:color="auto"/>
            </w:tcBorders>
          </w:tcPr>
          <w:p w14:paraId="7B00FC9B" w14:textId="55C35E61" w:rsidR="00985AC4" w:rsidRDefault="00C33973" w:rsidP="00892D7D">
            <w:pPr>
              <w:jc w:val="both"/>
              <w:rPr>
                <w:sz w:val="24"/>
                <w:szCs w:val="24"/>
              </w:rPr>
            </w:pPr>
            <w:r>
              <w:rPr>
                <w:sz w:val="24"/>
                <w:szCs w:val="24"/>
              </w:rPr>
              <w:t xml:space="preserve">The Board approved the </w:t>
            </w:r>
            <w:proofErr w:type="spellStart"/>
            <w:r>
              <w:rPr>
                <w:sz w:val="24"/>
                <w:szCs w:val="24"/>
              </w:rPr>
              <w:t>reprofiling</w:t>
            </w:r>
            <w:proofErr w:type="spellEnd"/>
            <w:r>
              <w:rPr>
                <w:sz w:val="24"/>
                <w:szCs w:val="24"/>
              </w:rPr>
              <w:t xml:space="preserve"> of the 2021 budget and its submission to the DSP</w:t>
            </w:r>
            <w:r w:rsidR="00985AC4">
              <w:rPr>
                <w:sz w:val="24"/>
                <w:szCs w:val="24"/>
              </w:rPr>
              <w:t>.</w:t>
            </w:r>
            <w:r>
              <w:rPr>
                <w:sz w:val="24"/>
                <w:szCs w:val="24"/>
              </w:rPr>
              <w:t xml:space="preserve"> The estimated outturn to December 2021 is </w:t>
            </w:r>
            <w:r w:rsidRPr="00C33973">
              <w:rPr>
                <w:sz w:val="24"/>
                <w:szCs w:val="24"/>
              </w:rPr>
              <w:t>€61,350,719</w:t>
            </w:r>
            <w:r>
              <w:rPr>
                <w:sz w:val="24"/>
                <w:szCs w:val="24"/>
              </w:rPr>
              <w:t xml:space="preserve">, which is </w:t>
            </w:r>
            <w:r w:rsidRPr="00C33973">
              <w:rPr>
                <w:sz w:val="24"/>
                <w:szCs w:val="24"/>
              </w:rPr>
              <w:t>€1,056,294</w:t>
            </w:r>
            <w:r>
              <w:rPr>
                <w:sz w:val="24"/>
                <w:szCs w:val="24"/>
              </w:rPr>
              <w:t xml:space="preserve"> less than the original budget.</w:t>
            </w:r>
          </w:p>
        </w:tc>
      </w:tr>
      <w:tr w:rsidR="00C33973" w:rsidRPr="00DD39EE" w14:paraId="0081E4B5" w14:textId="77777777" w:rsidTr="2CD31B49">
        <w:tc>
          <w:tcPr>
            <w:tcW w:w="824" w:type="dxa"/>
            <w:tcBorders>
              <w:top w:val="dotted" w:sz="4" w:space="0" w:color="auto"/>
              <w:bottom w:val="dotted" w:sz="4" w:space="0" w:color="auto"/>
            </w:tcBorders>
          </w:tcPr>
          <w:p w14:paraId="4EDFBD5B" w14:textId="0EDCD9D1" w:rsidR="00C33973" w:rsidRDefault="00C33973" w:rsidP="00B4079D">
            <w:pPr>
              <w:rPr>
                <w:sz w:val="24"/>
                <w:szCs w:val="24"/>
              </w:rPr>
            </w:pPr>
            <w:r>
              <w:rPr>
                <w:sz w:val="24"/>
                <w:szCs w:val="24"/>
              </w:rPr>
              <w:t>8.5</w:t>
            </w:r>
          </w:p>
        </w:tc>
        <w:tc>
          <w:tcPr>
            <w:tcW w:w="8192" w:type="dxa"/>
            <w:tcBorders>
              <w:top w:val="dotted" w:sz="4" w:space="0" w:color="auto"/>
              <w:bottom w:val="dotted" w:sz="4" w:space="0" w:color="auto"/>
            </w:tcBorders>
          </w:tcPr>
          <w:p w14:paraId="78701FD3" w14:textId="5E856354" w:rsidR="00C33973" w:rsidRPr="0047061B" w:rsidRDefault="00C33973" w:rsidP="00892D7D">
            <w:pPr>
              <w:jc w:val="both"/>
              <w:rPr>
                <w:sz w:val="24"/>
                <w:szCs w:val="24"/>
                <w:u w:val="single"/>
              </w:rPr>
            </w:pPr>
            <w:r w:rsidRPr="0047061B">
              <w:rPr>
                <w:sz w:val="24"/>
                <w:szCs w:val="24"/>
                <w:u w:val="single"/>
              </w:rPr>
              <w:t>Estimates 2022</w:t>
            </w:r>
          </w:p>
        </w:tc>
      </w:tr>
      <w:tr w:rsidR="00C33973" w:rsidRPr="00DD39EE" w14:paraId="524A6364" w14:textId="77777777" w:rsidTr="2CD31B49">
        <w:tc>
          <w:tcPr>
            <w:tcW w:w="824" w:type="dxa"/>
            <w:tcBorders>
              <w:top w:val="dotted" w:sz="4" w:space="0" w:color="auto"/>
              <w:bottom w:val="dotted" w:sz="4" w:space="0" w:color="auto"/>
            </w:tcBorders>
          </w:tcPr>
          <w:p w14:paraId="1B3E5961" w14:textId="3BC0CB8B" w:rsidR="00C33973" w:rsidRDefault="00C33973" w:rsidP="00B4079D">
            <w:pPr>
              <w:rPr>
                <w:sz w:val="24"/>
                <w:szCs w:val="24"/>
              </w:rPr>
            </w:pPr>
            <w:r>
              <w:rPr>
                <w:sz w:val="24"/>
                <w:szCs w:val="24"/>
              </w:rPr>
              <w:t>8.5.1</w:t>
            </w:r>
          </w:p>
        </w:tc>
        <w:tc>
          <w:tcPr>
            <w:tcW w:w="8192" w:type="dxa"/>
            <w:tcBorders>
              <w:top w:val="dotted" w:sz="4" w:space="0" w:color="auto"/>
              <w:bottom w:val="dotted" w:sz="4" w:space="0" w:color="auto"/>
            </w:tcBorders>
          </w:tcPr>
          <w:p w14:paraId="41F79636" w14:textId="2DF0B9AC" w:rsidR="00C33973" w:rsidRDefault="0047061B" w:rsidP="0047061B">
            <w:pPr>
              <w:jc w:val="both"/>
              <w:rPr>
                <w:sz w:val="24"/>
                <w:szCs w:val="24"/>
              </w:rPr>
            </w:pPr>
            <w:r>
              <w:rPr>
                <w:sz w:val="24"/>
                <w:szCs w:val="24"/>
              </w:rPr>
              <w:t xml:space="preserve">The Board approved the 2022 estimates. </w:t>
            </w:r>
            <w:r w:rsidRPr="0047061B">
              <w:rPr>
                <w:sz w:val="24"/>
                <w:szCs w:val="24"/>
              </w:rPr>
              <w:t xml:space="preserve">Total expenditure of €63,104,049 is proposed </w:t>
            </w:r>
            <w:r>
              <w:rPr>
                <w:sz w:val="24"/>
                <w:szCs w:val="24"/>
              </w:rPr>
              <w:t>in the estimates.</w:t>
            </w:r>
          </w:p>
        </w:tc>
      </w:tr>
      <w:tr w:rsidR="0084688C" w:rsidRPr="00DD39EE" w14:paraId="554246DE" w14:textId="77777777" w:rsidTr="2CD31B49">
        <w:tc>
          <w:tcPr>
            <w:tcW w:w="824" w:type="dxa"/>
            <w:tcBorders>
              <w:top w:val="dotted" w:sz="4" w:space="0" w:color="auto"/>
              <w:bottom w:val="dotted" w:sz="4" w:space="0" w:color="auto"/>
            </w:tcBorders>
          </w:tcPr>
          <w:p w14:paraId="14497503" w14:textId="7570CC22" w:rsidR="0084688C" w:rsidRPr="0084688C" w:rsidRDefault="0084688C" w:rsidP="00B4079D">
            <w:pPr>
              <w:rPr>
                <w:b/>
                <w:sz w:val="24"/>
                <w:szCs w:val="24"/>
              </w:rPr>
            </w:pPr>
            <w:r w:rsidRPr="0084688C">
              <w:rPr>
                <w:b/>
                <w:sz w:val="24"/>
                <w:szCs w:val="24"/>
              </w:rPr>
              <w:t>9</w:t>
            </w:r>
          </w:p>
        </w:tc>
        <w:tc>
          <w:tcPr>
            <w:tcW w:w="8192" w:type="dxa"/>
            <w:tcBorders>
              <w:top w:val="dotted" w:sz="4" w:space="0" w:color="auto"/>
              <w:bottom w:val="dotted" w:sz="4" w:space="0" w:color="auto"/>
            </w:tcBorders>
          </w:tcPr>
          <w:p w14:paraId="611A9E93" w14:textId="15D9685A" w:rsidR="0084688C" w:rsidRPr="0084688C" w:rsidRDefault="0084688C" w:rsidP="0047061B">
            <w:pPr>
              <w:jc w:val="both"/>
              <w:rPr>
                <w:b/>
                <w:sz w:val="24"/>
                <w:szCs w:val="24"/>
              </w:rPr>
            </w:pPr>
            <w:r w:rsidRPr="0084688C">
              <w:rPr>
                <w:b/>
                <w:sz w:val="24"/>
                <w:szCs w:val="24"/>
              </w:rPr>
              <w:t>Committee Meetings</w:t>
            </w:r>
          </w:p>
        </w:tc>
      </w:tr>
      <w:tr w:rsidR="0084688C" w:rsidRPr="00DD39EE" w14:paraId="7D261569" w14:textId="77777777" w:rsidTr="2CD31B49">
        <w:tc>
          <w:tcPr>
            <w:tcW w:w="824" w:type="dxa"/>
            <w:tcBorders>
              <w:top w:val="dotted" w:sz="4" w:space="0" w:color="auto"/>
              <w:bottom w:val="dotted" w:sz="4" w:space="0" w:color="auto"/>
            </w:tcBorders>
          </w:tcPr>
          <w:p w14:paraId="19ECE372" w14:textId="61E0A54A" w:rsidR="0084688C" w:rsidRDefault="0084688C" w:rsidP="00B4079D">
            <w:pPr>
              <w:rPr>
                <w:sz w:val="24"/>
                <w:szCs w:val="24"/>
              </w:rPr>
            </w:pPr>
            <w:r>
              <w:rPr>
                <w:sz w:val="24"/>
                <w:szCs w:val="24"/>
              </w:rPr>
              <w:t>9.1</w:t>
            </w:r>
          </w:p>
        </w:tc>
        <w:tc>
          <w:tcPr>
            <w:tcW w:w="8192" w:type="dxa"/>
            <w:tcBorders>
              <w:top w:val="dotted" w:sz="4" w:space="0" w:color="auto"/>
              <w:bottom w:val="dotted" w:sz="4" w:space="0" w:color="auto"/>
            </w:tcBorders>
          </w:tcPr>
          <w:p w14:paraId="2FDE45BC" w14:textId="52F966DA" w:rsidR="0084688C" w:rsidRPr="0084688C" w:rsidRDefault="0084688C" w:rsidP="0084688C">
            <w:pPr>
              <w:jc w:val="both"/>
              <w:rPr>
                <w:sz w:val="24"/>
                <w:szCs w:val="24"/>
                <w:u w:val="single"/>
              </w:rPr>
            </w:pPr>
            <w:r w:rsidRPr="0084688C">
              <w:rPr>
                <w:sz w:val="24"/>
                <w:szCs w:val="24"/>
                <w:u w:val="single"/>
              </w:rPr>
              <w:t>Finance, Audit and Risk Committee</w:t>
            </w:r>
          </w:p>
        </w:tc>
      </w:tr>
      <w:tr w:rsidR="0084688C" w:rsidRPr="00DD39EE" w14:paraId="7293122C" w14:textId="77777777" w:rsidTr="2CD31B49">
        <w:tc>
          <w:tcPr>
            <w:tcW w:w="824" w:type="dxa"/>
            <w:tcBorders>
              <w:top w:val="dotted" w:sz="4" w:space="0" w:color="auto"/>
              <w:bottom w:val="dotted" w:sz="4" w:space="0" w:color="auto"/>
            </w:tcBorders>
          </w:tcPr>
          <w:p w14:paraId="34A61A91" w14:textId="5E04C975" w:rsidR="0084688C" w:rsidRDefault="0084688C" w:rsidP="00B4079D">
            <w:pPr>
              <w:rPr>
                <w:sz w:val="24"/>
                <w:szCs w:val="24"/>
              </w:rPr>
            </w:pPr>
            <w:r>
              <w:rPr>
                <w:sz w:val="24"/>
                <w:szCs w:val="24"/>
              </w:rPr>
              <w:t>9.1.1</w:t>
            </w:r>
          </w:p>
        </w:tc>
        <w:tc>
          <w:tcPr>
            <w:tcW w:w="8192" w:type="dxa"/>
            <w:tcBorders>
              <w:top w:val="dotted" w:sz="4" w:space="0" w:color="auto"/>
              <w:bottom w:val="dotted" w:sz="4" w:space="0" w:color="auto"/>
            </w:tcBorders>
          </w:tcPr>
          <w:p w14:paraId="6355EDDD" w14:textId="2331C85E" w:rsidR="0084688C" w:rsidRDefault="0084688C" w:rsidP="0047061B">
            <w:pPr>
              <w:jc w:val="both"/>
              <w:rPr>
                <w:sz w:val="24"/>
                <w:szCs w:val="24"/>
              </w:rPr>
            </w:pPr>
            <w:r>
              <w:rPr>
                <w:sz w:val="24"/>
                <w:szCs w:val="24"/>
              </w:rPr>
              <w:t xml:space="preserve">The Committee met on 14 July 2021. Alex Hoare has joined the Committee and brings particular expertise in ICT matters. </w:t>
            </w:r>
            <w:proofErr w:type="spellStart"/>
            <w:r>
              <w:rPr>
                <w:sz w:val="24"/>
                <w:szCs w:val="24"/>
              </w:rPr>
              <w:t>Mazars</w:t>
            </w:r>
            <w:proofErr w:type="spellEnd"/>
            <w:r>
              <w:rPr>
                <w:sz w:val="24"/>
                <w:szCs w:val="24"/>
              </w:rPr>
              <w:t xml:space="preserve"> reported to the Committee on SLA arrangements with the MABS companies and reported also that the audit schedule for 2021 is on track.</w:t>
            </w:r>
          </w:p>
        </w:tc>
      </w:tr>
      <w:tr w:rsidR="0084688C" w:rsidRPr="00DD39EE" w14:paraId="5A32E085" w14:textId="77777777" w:rsidTr="2CD31B49">
        <w:tc>
          <w:tcPr>
            <w:tcW w:w="824" w:type="dxa"/>
            <w:tcBorders>
              <w:top w:val="dotted" w:sz="4" w:space="0" w:color="auto"/>
              <w:bottom w:val="dotted" w:sz="4" w:space="0" w:color="auto"/>
            </w:tcBorders>
          </w:tcPr>
          <w:p w14:paraId="23736E3E" w14:textId="593DA7F6" w:rsidR="0084688C" w:rsidRDefault="0084688C" w:rsidP="00B4079D">
            <w:pPr>
              <w:rPr>
                <w:sz w:val="24"/>
                <w:szCs w:val="24"/>
              </w:rPr>
            </w:pPr>
            <w:r>
              <w:rPr>
                <w:sz w:val="24"/>
                <w:szCs w:val="24"/>
              </w:rPr>
              <w:t>9.2</w:t>
            </w:r>
          </w:p>
        </w:tc>
        <w:tc>
          <w:tcPr>
            <w:tcW w:w="8192" w:type="dxa"/>
            <w:tcBorders>
              <w:top w:val="dotted" w:sz="4" w:space="0" w:color="auto"/>
              <w:bottom w:val="dotted" w:sz="4" w:space="0" w:color="auto"/>
            </w:tcBorders>
          </w:tcPr>
          <w:p w14:paraId="1E5912CC" w14:textId="13F9A3B2" w:rsidR="0084688C" w:rsidRPr="0084688C" w:rsidRDefault="0084688C" w:rsidP="0084688C">
            <w:pPr>
              <w:jc w:val="both"/>
              <w:rPr>
                <w:sz w:val="24"/>
                <w:szCs w:val="24"/>
                <w:u w:val="single"/>
              </w:rPr>
            </w:pPr>
            <w:r w:rsidRPr="0084688C">
              <w:rPr>
                <w:sz w:val="24"/>
                <w:szCs w:val="24"/>
                <w:u w:val="single"/>
              </w:rPr>
              <w:t>Strategy and Governance Committee</w:t>
            </w:r>
          </w:p>
        </w:tc>
      </w:tr>
      <w:tr w:rsidR="0084688C" w:rsidRPr="00DD39EE" w14:paraId="6949106B" w14:textId="77777777" w:rsidTr="2CD31B49">
        <w:tc>
          <w:tcPr>
            <w:tcW w:w="824" w:type="dxa"/>
            <w:tcBorders>
              <w:top w:val="dotted" w:sz="4" w:space="0" w:color="auto"/>
              <w:bottom w:val="dotted" w:sz="4" w:space="0" w:color="auto"/>
            </w:tcBorders>
          </w:tcPr>
          <w:p w14:paraId="0CAC687B" w14:textId="23CA0C89" w:rsidR="0084688C" w:rsidRDefault="0084688C" w:rsidP="00B4079D">
            <w:pPr>
              <w:rPr>
                <w:sz w:val="24"/>
                <w:szCs w:val="24"/>
              </w:rPr>
            </w:pPr>
            <w:r>
              <w:rPr>
                <w:sz w:val="24"/>
                <w:szCs w:val="24"/>
              </w:rPr>
              <w:t>9.2.1</w:t>
            </w:r>
          </w:p>
        </w:tc>
        <w:tc>
          <w:tcPr>
            <w:tcW w:w="8192" w:type="dxa"/>
            <w:tcBorders>
              <w:top w:val="dotted" w:sz="4" w:space="0" w:color="auto"/>
              <w:bottom w:val="dotted" w:sz="4" w:space="0" w:color="auto"/>
            </w:tcBorders>
          </w:tcPr>
          <w:p w14:paraId="4D30EEE1" w14:textId="0ACFFCD7" w:rsidR="0084688C" w:rsidRDefault="0084688C" w:rsidP="0047061B">
            <w:pPr>
              <w:jc w:val="both"/>
              <w:rPr>
                <w:sz w:val="24"/>
                <w:szCs w:val="24"/>
              </w:rPr>
            </w:pPr>
            <w:r>
              <w:rPr>
                <w:sz w:val="24"/>
                <w:szCs w:val="24"/>
              </w:rPr>
              <w:t>The Committee met on 7 July 2021 and discussed a range of topics including a strategic review of SLIS, the Strategic Plan, the draft Communications Protocol and the Annual Report.</w:t>
            </w:r>
          </w:p>
        </w:tc>
      </w:tr>
      <w:tr w:rsidR="00985AC4" w:rsidRPr="00DD39EE" w14:paraId="69F433EA" w14:textId="77777777" w:rsidTr="2CD31B49">
        <w:tc>
          <w:tcPr>
            <w:tcW w:w="824" w:type="dxa"/>
            <w:tcBorders>
              <w:top w:val="dotted" w:sz="4" w:space="0" w:color="auto"/>
              <w:bottom w:val="dotted" w:sz="4" w:space="0" w:color="auto"/>
            </w:tcBorders>
          </w:tcPr>
          <w:p w14:paraId="5E4B8623" w14:textId="74124610" w:rsidR="00985AC4" w:rsidRPr="00985AC4" w:rsidRDefault="0084688C" w:rsidP="00B4079D">
            <w:pPr>
              <w:rPr>
                <w:b/>
                <w:sz w:val="24"/>
                <w:szCs w:val="24"/>
              </w:rPr>
            </w:pPr>
            <w:r>
              <w:rPr>
                <w:b/>
                <w:sz w:val="24"/>
                <w:szCs w:val="24"/>
              </w:rPr>
              <w:t>9</w:t>
            </w:r>
          </w:p>
        </w:tc>
        <w:tc>
          <w:tcPr>
            <w:tcW w:w="8192" w:type="dxa"/>
            <w:tcBorders>
              <w:top w:val="dotted" w:sz="4" w:space="0" w:color="auto"/>
              <w:bottom w:val="dotted" w:sz="4" w:space="0" w:color="auto"/>
            </w:tcBorders>
          </w:tcPr>
          <w:p w14:paraId="1265E44E" w14:textId="526150B3" w:rsidR="00985AC4" w:rsidRPr="00985AC4" w:rsidRDefault="00985AC4" w:rsidP="00985AC4">
            <w:pPr>
              <w:jc w:val="both"/>
              <w:rPr>
                <w:b/>
                <w:sz w:val="24"/>
                <w:szCs w:val="24"/>
              </w:rPr>
            </w:pPr>
            <w:r w:rsidRPr="00985AC4">
              <w:rPr>
                <w:b/>
                <w:sz w:val="24"/>
                <w:szCs w:val="24"/>
              </w:rPr>
              <w:t>Report of the Chief Executive</w:t>
            </w:r>
          </w:p>
        </w:tc>
      </w:tr>
      <w:tr w:rsidR="00985AC4" w:rsidRPr="00DD39EE" w14:paraId="0E0725B2" w14:textId="77777777" w:rsidTr="2CD31B49">
        <w:tc>
          <w:tcPr>
            <w:tcW w:w="824" w:type="dxa"/>
            <w:tcBorders>
              <w:top w:val="dotted" w:sz="4" w:space="0" w:color="auto"/>
              <w:bottom w:val="dotted" w:sz="4" w:space="0" w:color="auto"/>
            </w:tcBorders>
          </w:tcPr>
          <w:p w14:paraId="0ED955BB" w14:textId="6F864850" w:rsidR="00985AC4" w:rsidRDefault="0084688C" w:rsidP="00B4079D">
            <w:pPr>
              <w:rPr>
                <w:sz w:val="24"/>
                <w:szCs w:val="24"/>
              </w:rPr>
            </w:pPr>
            <w:r>
              <w:rPr>
                <w:sz w:val="24"/>
                <w:szCs w:val="24"/>
              </w:rPr>
              <w:t>9</w:t>
            </w:r>
            <w:r w:rsidR="00985AC4">
              <w:rPr>
                <w:sz w:val="24"/>
                <w:szCs w:val="24"/>
              </w:rPr>
              <w:t>.1</w:t>
            </w:r>
          </w:p>
        </w:tc>
        <w:tc>
          <w:tcPr>
            <w:tcW w:w="8192" w:type="dxa"/>
            <w:tcBorders>
              <w:top w:val="dotted" w:sz="4" w:space="0" w:color="auto"/>
              <w:bottom w:val="dotted" w:sz="4" w:space="0" w:color="auto"/>
            </w:tcBorders>
          </w:tcPr>
          <w:p w14:paraId="42BAA98C" w14:textId="107A174C" w:rsidR="00985AC4" w:rsidRDefault="00985AC4" w:rsidP="00985AC4">
            <w:pPr>
              <w:jc w:val="both"/>
              <w:rPr>
                <w:sz w:val="24"/>
                <w:szCs w:val="24"/>
              </w:rPr>
            </w:pPr>
            <w:r>
              <w:rPr>
                <w:sz w:val="24"/>
                <w:szCs w:val="24"/>
              </w:rPr>
              <w:t>The Report of the Chief Executive was circulated in advance of the meeting.</w:t>
            </w:r>
            <w:r w:rsidR="0084688C">
              <w:rPr>
                <w:sz w:val="24"/>
                <w:szCs w:val="24"/>
              </w:rPr>
              <w:t xml:space="preserve"> The acting Chief Executive highlighted the CIS Advocacy Annual Report 2020, which was circulated in advance of the meeting and launched on 20 July 2021.</w:t>
            </w:r>
          </w:p>
        </w:tc>
      </w:tr>
      <w:tr w:rsidR="00B4079D" w:rsidRPr="00DD39EE" w14:paraId="76328993" w14:textId="77777777" w:rsidTr="2CD31B49">
        <w:tc>
          <w:tcPr>
            <w:tcW w:w="824" w:type="dxa"/>
            <w:tcBorders>
              <w:top w:val="dotted" w:sz="4" w:space="0" w:color="auto"/>
              <w:bottom w:val="dotted" w:sz="4" w:space="0" w:color="auto"/>
            </w:tcBorders>
          </w:tcPr>
          <w:p w14:paraId="73726FB9" w14:textId="1BA2BBBA" w:rsidR="00B4079D" w:rsidRPr="004C437A" w:rsidRDefault="000D5806" w:rsidP="00B4079D">
            <w:pPr>
              <w:rPr>
                <w:b/>
                <w:sz w:val="24"/>
                <w:szCs w:val="24"/>
              </w:rPr>
            </w:pPr>
            <w:r>
              <w:rPr>
                <w:b/>
                <w:sz w:val="24"/>
                <w:szCs w:val="24"/>
              </w:rPr>
              <w:t>10</w:t>
            </w:r>
          </w:p>
        </w:tc>
        <w:tc>
          <w:tcPr>
            <w:tcW w:w="8192" w:type="dxa"/>
            <w:tcBorders>
              <w:top w:val="dotted" w:sz="4" w:space="0" w:color="auto"/>
              <w:bottom w:val="dotted" w:sz="4" w:space="0" w:color="auto"/>
            </w:tcBorders>
          </w:tcPr>
          <w:p w14:paraId="08350CA3" w14:textId="4E148ABF" w:rsidR="00B4079D" w:rsidRPr="004C437A" w:rsidRDefault="00B4079D" w:rsidP="00B4079D">
            <w:pPr>
              <w:jc w:val="both"/>
              <w:rPr>
                <w:b/>
                <w:sz w:val="24"/>
                <w:szCs w:val="24"/>
              </w:rPr>
            </w:pPr>
            <w:r w:rsidRPr="004C437A">
              <w:rPr>
                <w:b/>
                <w:sz w:val="24"/>
                <w:szCs w:val="24"/>
              </w:rPr>
              <w:t>Corporate Services, HR and Governance Matters</w:t>
            </w:r>
          </w:p>
        </w:tc>
      </w:tr>
      <w:tr w:rsidR="00B4079D" w:rsidRPr="00DD39EE" w14:paraId="5DCB3CFB" w14:textId="77777777" w:rsidTr="2CD31B49">
        <w:tc>
          <w:tcPr>
            <w:tcW w:w="824" w:type="dxa"/>
            <w:tcBorders>
              <w:top w:val="dotted" w:sz="4" w:space="0" w:color="auto"/>
              <w:bottom w:val="dotted" w:sz="4" w:space="0" w:color="auto"/>
            </w:tcBorders>
          </w:tcPr>
          <w:p w14:paraId="46AF5377" w14:textId="42E44A30" w:rsidR="00B4079D" w:rsidRDefault="000D5806" w:rsidP="00B4079D">
            <w:pPr>
              <w:rPr>
                <w:sz w:val="24"/>
                <w:szCs w:val="24"/>
              </w:rPr>
            </w:pPr>
            <w:r>
              <w:rPr>
                <w:sz w:val="24"/>
                <w:szCs w:val="24"/>
              </w:rPr>
              <w:t>10</w:t>
            </w:r>
            <w:r w:rsidR="00B4079D">
              <w:rPr>
                <w:sz w:val="24"/>
                <w:szCs w:val="24"/>
              </w:rPr>
              <w:t>.1</w:t>
            </w:r>
          </w:p>
        </w:tc>
        <w:tc>
          <w:tcPr>
            <w:tcW w:w="8192" w:type="dxa"/>
            <w:tcBorders>
              <w:top w:val="dotted" w:sz="4" w:space="0" w:color="auto"/>
              <w:bottom w:val="dotted" w:sz="4" w:space="0" w:color="auto"/>
            </w:tcBorders>
          </w:tcPr>
          <w:p w14:paraId="4F21C68F" w14:textId="099B7D88" w:rsidR="00B4079D" w:rsidRPr="004C437A" w:rsidRDefault="00B4079D" w:rsidP="00B4079D">
            <w:pPr>
              <w:jc w:val="both"/>
              <w:rPr>
                <w:sz w:val="24"/>
                <w:szCs w:val="24"/>
                <w:u w:val="single"/>
              </w:rPr>
            </w:pPr>
            <w:r w:rsidRPr="004C437A">
              <w:rPr>
                <w:sz w:val="24"/>
                <w:szCs w:val="24"/>
                <w:u w:val="single"/>
              </w:rPr>
              <w:t>ICT Update</w:t>
            </w:r>
          </w:p>
        </w:tc>
      </w:tr>
      <w:tr w:rsidR="00B4079D" w:rsidRPr="00DD39EE" w14:paraId="16008B6C" w14:textId="77777777" w:rsidTr="2CD31B49">
        <w:tc>
          <w:tcPr>
            <w:tcW w:w="824" w:type="dxa"/>
            <w:tcBorders>
              <w:top w:val="dotted" w:sz="4" w:space="0" w:color="auto"/>
              <w:bottom w:val="dotted" w:sz="4" w:space="0" w:color="auto"/>
            </w:tcBorders>
          </w:tcPr>
          <w:p w14:paraId="48571D16" w14:textId="5F8B6A59" w:rsidR="00B4079D" w:rsidRDefault="000D5806" w:rsidP="00B4079D">
            <w:pPr>
              <w:rPr>
                <w:sz w:val="24"/>
                <w:szCs w:val="24"/>
              </w:rPr>
            </w:pPr>
            <w:r>
              <w:rPr>
                <w:sz w:val="24"/>
                <w:szCs w:val="24"/>
              </w:rPr>
              <w:t>10</w:t>
            </w:r>
            <w:r w:rsidR="00B4079D">
              <w:rPr>
                <w:sz w:val="24"/>
                <w:szCs w:val="24"/>
              </w:rPr>
              <w:t>.1.1</w:t>
            </w:r>
          </w:p>
        </w:tc>
        <w:tc>
          <w:tcPr>
            <w:tcW w:w="8192" w:type="dxa"/>
            <w:tcBorders>
              <w:top w:val="dotted" w:sz="4" w:space="0" w:color="auto"/>
              <w:bottom w:val="dotted" w:sz="4" w:space="0" w:color="auto"/>
            </w:tcBorders>
          </w:tcPr>
          <w:p w14:paraId="5103B340" w14:textId="354AFF37" w:rsidR="00B4079D" w:rsidRDefault="00B4079D" w:rsidP="000D5806">
            <w:pPr>
              <w:jc w:val="both"/>
              <w:rPr>
                <w:sz w:val="24"/>
                <w:szCs w:val="24"/>
              </w:rPr>
            </w:pPr>
            <w:r>
              <w:rPr>
                <w:sz w:val="24"/>
                <w:szCs w:val="24"/>
              </w:rPr>
              <w:t>In relation to the Wide Area Network (</w:t>
            </w:r>
            <w:r w:rsidRPr="00CD02E2">
              <w:rPr>
                <w:sz w:val="24"/>
                <w:szCs w:val="24"/>
              </w:rPr>
              <w:t>WAN</w:t>
            </w:r>
            <w:r>
              <w:rPr>
                <w:sz w:val="24"/>
                <w:szCs w:val="24"/>
              </w:rPr>
              <w:t>), 13</w:t>
            </w:r>
            <w:r w:rsidR="008E3B01">
              <w:rPr>
                <w:sz w:val="24"/>
                <w:szCs w:val="24"/>
              </w:rPr>
              <w:t>3</w:t>
            </w:r>
            <w:r>
              <w:rPr>
                <w:sz w:val="24"/>
                <w:szCs w:val="24"/>
              </w:rPr>
              <w:t xml:space="preserve"> of 135 sites are now live</w:t>
            </w:r>
            <w:r w:rsidRPr="00CD02E2">
              <w:rPr>
                <w:sz w:val="24"/>
                <w:szCs w:val="24"/>
              </w:rPr>
              <w:t>.</w:t>
            </w:r>
            <w:r w:rsidR="008E3B01">
              <w:rPr>
                <w:sz w:val="24"/>
                <w:szCs w:val="24"/>
              </w:rPr>
              <w:t xml:space="preserve"> One hundred and sixty</w:t>
            </w:r>
            <w:r w:rsidR="000D5806">
              <w:rPr>
                <w:sz w:val="24"/>
                <w:szCs w:val="24"/>
              </w:rPr>
              <w:t>-one</w:t>
            </w:r>
            <w:r>
              <w:rPr>
                <w:sz w:val="24"/>
                <w:szCs w:val="24"/>
              </w:rPr>
              <w:t xml:space="preserve"> sites are now using new telephony equipment. </w:t>
            </w:r>
          </w:p>
        </w:tc>
      </w:tr>
      <w:tr w:rsidR="00B4079D" w:rsidRPr="00DD39EE" w14:paraId="15687B6B" w14:textId="77777777" w:rsidTr="2CD31B49">
        <w:tc>
          <w:tcPr>
            <w:tcW w:w="824" w:type="dxa"/>
            <w:tcBorders>
              <w:top w:val="dotted" w:sz="4" w:space="0" w:color="auto"/>
              <w:bottom w:val="dotted" w:sz="4" w:space="0" w:color="auto"/>
            </w:tcBorders>
          </w:tcPr>
          <w:p w14:paraId="5CAB818B" w14:textId="7932BA8F" w:rsidR="00B4079D" w:rsidRDefault="000D5806" w:rsidP="00B4079D">
            <w:pPr>
              <w:rPr>
                <w:sz w:val="24"/>
                <w:szCs w:val="24"/>
              </w:rPr>
            </w:pPr>
            <w:r>
              <w:rPr>
                <w:sz w:val="24"/>
                <w:szCs w:val="24"/>
              </w:rPr>
              <w:t>10</w:t>
            </w:r>
            <w:r w:rsidR="00B4079D">
              <w:rPr>
                <w:sz w:val="24"/>
                <w:szCs w:val="24"/>
              </w:rPr>
              <w:t>.2</w:t>
            </w:r>
          </w:p>
        </w:tc>
        <w:tc>
          <w:tcPr>
            <w:tcW w:w="8192" w:type="dxa"/>
            <w:tcBorders>
              <w:top w:val="dotted" w:sz="4" w:space="0" w:color="auto"/>
              <w:bottom w:val="dotted" w:sz="4" w:space="0" w:color="auto"/>
            </w:tcBorders>
          </w:tcPr>
          <w:p w14:paraId="3A9586FD" w14:textId="1F23D68B" w:rsidR="00B4079D" w:rsidRPr="004C437A" w:rsidRDefault="00B4079D" w:rsidP="00B4079D">
            <w:pPr>
              <w:jc w:val="both"/>
              <w:rPr>
                <w:sz w:val="24"/>
                <w:szCs w:val="24"/>
                <w:u w:val="single"/>
              </w:rPr>
            </w:pPr>
            <w:r w:rsidRPr="004C437A">
              <w:rPr>
                <w:sz w:val="24"/>
                <w:szCs w:val="24"/>
                <w:u w:val="single"/>
              </w:rPr>
              <w:t>Update on Staffing</w:t>
            </w:r>
          </w:p>
        </w:tc>
      </w:tr>
      <w:tr w:rsidR="00B4079D" w:rsidRPr="00DD39EE" w14:paraId="46086409" w14:textId="77777777" w:rsidTr="2CD31B49">
        <w:tc>
          <w:tcPr>
            <w:tcW w:w="824" w:type="dxa"/>
            <w:tcBorders>
              <w:top w:val="dotted" w:sz="4" w:space="0" w:color="auto"/>
              <w:bottom w:val="dotted" w:sz="4" w:space="0" w:color="auto"/>
            </w:tcBorders>
          </w:tcPr>
          <w:p w14:paraId="6A58BD6B" w14:textId="1D0B37E3" w:rsidR="00B4079D" w:rsidRDefault="000D5806" w:rsidP="00B4079D">
            <w:pPr>
              <w:rPr>
                <w:sz w:val="24"/>
                <w:szCs w:val="24"/>
              </w:rPr>
            </w:pPr>
            <w:r>
              <w:rPr>
                <w:sz w:val="24"/>
                <w:szCs w:val="24"/>
              </w:rPr>
              <w:t>10</w:t>
            </w:r>
            <w:r w:rsidR="00B4079D">
              <w:rPr>
                <w:sz w:val="24"/>
                <w:szCs w:val="24"/>
              </w:rPr>
              <w:t>.2.1</w:t>
            </w:r>
          </w:p>
        </w:tc>
        <w:tc>
          <w:tcPr>
            <w:tcW w:w="8192" w:type="dxa"/>
            <w:tcBorders>
              <w:top w:val="dotted" w:sz="4" w:space="0" w:color="auto"/>
              <w:bottom w:val="dotted" w:sz="4" w:space="0" w:color="auto"/>
            </w:tcBorders>
          </w:tcPr>
          <w:p w14:paraId="69679693" w14:textId="0299024E" w:rsidR="00B4079D" w:rsidRDefault="000D5806" w:rsidP="000D5806">
            <w:pPr>
              <w:jc w:val="both"/>
              <w:rPr>
                <w:sz w:val="24"/>
                <w:szCs w:val="24"/>
              </w:rPr>
            </w:pPr>
            <w:r>
              <w:rPr>
                <w:sz w:val="24"/>
                <w:szCs w:val="24"/>
              </w:rPr>
              <w:t xml:space="preserve">It was noted that upcoming recruitments </w:t>
            </w:r>
            <w:r w:rsidRPr="000D5806">
              <w:rPr>
                <w:sz w:val="24"/>
                <w:szCs w:val="24"/>
              </w:rPr>
              <w:t>include for the Senior Manager, CIS and Advocacy, for Executive Officers on the Digital Content team and for an Executive Officer on the Dedicated Mortgage Arrears (DMA) Project.</w:t>
            </w:r>
          </w:p>
        </w:tc>
      </w:tr>
      <w:tr w:rsidR="00B4079D" w:rsidRPr="00DD39EE" w14:paraId="116D8ADA" w14:textId="77777777" w:rsidTr="2CD31B49">
        <w:tc>
          <w:tcPr>
            <w:tcW w:w="824" w:type="dxa"/>
            <w:tcBorders>
              <w:top w:val="dotted" w:sz="4" w:space="0" w:color="auto"/>
              <w:bottom w:val="dotted" w:sz="4" w:space="0" w:color="auto"/>
            </w:tcBorders>
          </w:tcPr>
          <w:p w14:paraId="1C02AAC6" w14:textId="6D4F68B6" w:rsidR="00B4079D" w:rsidRDefault="000D5806" w:rsidP="00B4079D">
            <w:pPr>
              <w:rPr>
                <w:sz w:val="24"/>
                <w:szCs w:val="24"/>
              </w:rPr>
            </w:pPr>
            <w:r>
              <w:rPr>
                <w:sz w:val="24"/>
                <w:szCs w:val="24"/>
              </w:rPr>
              <w:t>10</w:t>
            </w:r>
            <w:r w:rsidR="00B4079D">
              <w:rPr>
                <w:sz w:val="24"/>
                <w:szCs w:val="24"/>
              </w:rPr>
              <w:t>.3</w:t>
            </w:r>
          </w:p>
        </w:tc>
        <w:tc>
          <w:tcPr>
            <w:tcW w:w="8192" w:type="dxa"/>
            <w:tcBorders>
              <w:top w:val="dotted" w:sz="4" w:space="0" w:color="auto"/>
              <w:bottom w:val="dotted" w:sz="4" w:space="0" w:color="auto"/>
            </w:tcBorders>
          </w:tcPr>
          <w:p w14:paraId="2D5E303E" w14:textId="62561AC6" w:rsidR="00B4079D" w:rsidRDefault="000D5806" w:rsidP="00B4079D">
            <w:pPr>
              <w:jc w:val="both"/>
              <w:rPr>
                <w:sz w:val="24"/>
                <w:szCs w:val="24"/>
              </w:rPr>
            </w:pPr>
            <w:r>
              <w:rPr>
                <w:sz w:val="24"/>
                <w:szCs w:val="24"/>
                <w:u w:val="single"/>
              </w:rPr>
              <w:t>Governance Update</w:t>
            </w:r>
          </w:p>
        </w:tc>
      </w:tr>
      <w:tr w:rsidR="00B4079D" w:rsidRPr="00DD39EE" w14:paraId="650DB9D4" w14:textId="77777777" w:rsidTr="2CD31B49">
        <w:tc>
          <w:tcPr>
            <w:tcW w:w="824" w:type="dxa"/>
            <w:tcBorders>
              <w:top w:val="dotted" w:sz="4" w:space="0" w:color="auto"/>
              <w:bottom w:val="dotted" w:sz="4" w:space="0" w:color="auto"/>
            </w:tcBorders>
          </w:tcPr>
          <w:p w14:paraId="79CD8B99" w14:textId="3B73C72B" w:rsidR="00B4079D" w:rsidRDefault="000D5806" w:rsidP="00B4079D">
            <w:pPr>
              <w:rPr>
                <w:sz w:val="24"/>
                <w:szCs w:val="24"/>
              </w:rPr>
            </w:pPr>
            <w:r>
              <w:rPr>
                <w:sz w:val="24"/>
                <w:szCs w:val="24"/>
              </w:rPr>
              <w:t>10</w:t>
            </w:r>
            <w:r w:rsidR="00B4079D">
              <w:rPr>
                <w:sz w:val="24"/>
                <w:szCs w:val="24"/>
              </w:rPr>
              <w:t>.3.1</w:t>
            </w:r>
          </w:p>
        </w:tc>
        <w:tc>
          <w:tcPr>
            <w:tcW w:w="8192" w:type="dxa"/>
            <w:tcBorders>
              <w:top w:val="dotted" w:sz="4" w:space="0" w:color="auto"/>
              <w:bottom w:val="dotted" w:sz="4" w:space="0" w:color="auto"/>
            </w:tcBorders>
          </w:tcPr>
          <w:p w14:paraId="5D7177CC" w14:textId="1F0C3B3D" w:rsidR="00B4079D" w:rsidRDefault="000D5806" w:rsidP="000D5806">
            <w:pPr>
              <w:jc w:val="both"/>
              <w:rPr>
                <w:sz w:val="24"/>
                <w:szCs w:val="24"/>
              </w:rPr>
            </w:pPr>
            <w:r>
              <w:rPr>
                <w:sz w:val="24"/>
                <w:szCs w:val="24"/>
              </w:rPr>
              <w:t>The Charities Governance Code Compliance Record Form for CIB will be brought to the September Board meeting for approval.</w:t>
            </w:r>
          </w:p>
        </w:tc>
      </w:tr>
      <w:tr w:rsidR="00B4079D" w:rsidRPr="00FF1F00" w14:paraId="047AEDD9" w14:textId="77777777" w:rsidTr="2CD31B49">
        <w:tc>
          <w:tcPr>
            <w:tcW w:w="824" w:type="dxa"/>
            <w:tcBorders>
              <w:top w:val="dotted" w:sz="4" w:space="0" w:color="auto"/>
              <w:bottom w:val="dotted" w:sz="4" w:space="0" w:color="auto"/>
            </w:tcBorders>
          </w:tcPr>
          <w:p w14:paraId="64FF6715" w14:textId="346EB45F" w:rsidR="00B4079D" w:rsidRPr="00FF1F00" w:rsidRDefault="000D5806" w:rsidP="00B4079D">
            <w:pPr>
              <w:rPr>
                <w:b/>
                <w:sz w:val="24"/>
                <w:szCs w:val="24"/>
              </w:rPr>
            </w:pPr>
            <w:r>
              <w:rPr>
                <w:b/>
                <w:sz w:val="24"/>
                <w:szCs w:val="24"/>
              </w:rPr>
              <w:t>11</w:t>
            </w:r>
          </w:p>
        </w:tc>
        <w:tc>
          <w:tcPr>
            <w:tcW w:w="8192" w:type="dxa"/>
            <w:tcBorders>
              <w:top w:val="dotted" w:sz="4" w:space="0" w:color="auto"/>
              <w:bottom w:val="dotted" w:sz="4" w:space="0" w:color="auto"/>
            </w:tcBorders>
          </w:tcPr>
          <w:p w14:paraId="35226B4B" w14:textId="7E133F56" w:rsidR="00B4079D" w:rsidRPr="00AA2BF2" w:rsidRDefault="00B4079D" w:rsidP="00B4079D">
            <w:pPr>
              <w:rPr>
                <w:b/>
                <w:sz w:val="24"/>
                <w:szCs w:val="24"/>
              </w:rPr>
            </w:pPr>
            <w:r>
              <w:rPr>
                <w:b/>
                <w:sz w:val="24"/>
                <w:szCs w:val="24"/>
              </w:rPr>
              <w:t>Date of the Next M</w:t>
            </w:r>
            <w:r w:rsidRPr="00AA2BF2">
              <w:rPr>
                <w:b/>
                <w:sz w:val="24"/>
                <w:szCs w:val="24"/>
              </w:rPr>
              <w:t xml:space="preserve">eeting </w:t>
            </w:r>
          </w:p>
        </w:tc>
      </w:tr>
      <w:tr w:rsidR="00B4079D" w:rsidRPr="00DD39EE" w14:paraId="6E2CC3CC" w14:textId="77777777" w:rsidTr="2CD31B49">
        <w:tc>
          <w:tcPr>
            <w:tcW w:w="824" w:type="dxa"/>
            <w:tcBorders>
              <w:top w:val="dotted" w:sz="4" w:space="0" w:color="auto"/>
              <w:bottom w:val="dotted" w:sz="4" w:space="0" w:color="auto"/>
            </w:tcBorders>
          </w:tcPr>
          <w:p w14:paraId="7B0349E3" w14:textId="272936B6" w:rsidR="00B4079D" w:rsidRPr="00DD39EE" w:rsidRDefault="000D5806" w:rsidP="00B4079D">
            <w:pPr>
              <w:rPr>
                <w:sz w:val="24"/>
                <w:szCs w:val="24"/>
              </w:rPr>
            </w:pPr>
            <w:r>
              <w:rPr>
                <w:sz w:val="24"/>
                <w:szCs w:val="24"/>
              </w:rPr>
              <w:t>11</w:t>
            </w:r>
            <w:r w:rsidR="00B4079D">
              <w:rPr>
                <w:sz w:val="24"/>
                <w:szCs w:val="24"/>
              </w:rPr>
              <w:t>.1</w:t>
            </w:r>
          </w:p>
        </w:tc>
        <w:tc>
          <w:tcPr>
            <w:tcW w:w="8192" w:type="dxa"/>
            <w:tcBorders>
              <w:top w:val="dotted" w:sz="4" w:space="0" w:color="auto"/>
              <w:bottom w:val="dotted" w:sz="4" w:space="0" w:color="auto"/>
            </w:tcBorders>
          </w:tcPr>
          <w:p w14:paraId="4836822D" w14:textId="629E733A" w:rsidR="00B4079D" w:rsidRPr="00AA2BF2" w:rsidRDefault="00B4079D" w:rsidP="000D5806">
            <w:pPr>
              <w:jc w:val="both"/>
              <w:rPr>
                <w:sz w:val="24"/>
                <w:szCs w:val="24"/>
              </w:rPr>
            </w:pPr>
            <w:r w:rsidRPr="00AA2BF2">
              <w:rPr>
                <w:sz w:val="24"/>
                <w:szCs w:val="24"/>
              </w:rPr>
              <w:t>The next meeting of the Board will take place on Wednesday</w:t>
            </w:r>
            <w:r>
              <w:rPr>
                <w:sz w:val="24"/>
                <w:szCs w:val="24"/>
              </w:rPr>
              <w:t>,</w:t>
            </w:r>
            <w:r w:rsidRPr="00AA2BF2">
              <w:rPr>
                <w:sz w:val="24"/>
                <w:szCs w:val="24"/>
              </w:rPr>
              <w:t xml:space="preserve"> </w:t>
            </w:r>
            <w:r w:rsidR="008E3B01">
              <w:rPr>
                <w:sz w:val="24"/>
                <w:szCs w:val="24"/>
              </w:rPr>
              <w:t>2</w:t>
            </w:r>
            <w:r w:rsidR="000D5806">
              <w:rPr>
                <w:sz w:val="24"/>
                <w:szCs w:val="24"/>
              </w:rPr>
              <w:t>2</w:t>
            </w:r>
            <w:r w:rsidR="008E3B01">
              <w:rPr>
                <w:sz w:val="24"/>
                <w:szCs w:val="24"/>
              </w:rPr>
              <w:t xml:space="preserve"> </w:t>
            </w:r>
            <w:r w:rsidR="000D5806">
              <w:rPr>
                <w:sz w:val="24"/>
                <w:szCs w:val="24"/>
              </w:rPr>
              <w:t>September</w:t>
            </w:r>
            <w:r>
              <w:rPr>
                <w:sz w:val="24"/>
                <w:szCs w:val="24"/>
              </w:rPr>
              <w:t xml:space="preserve"> 2021</w:t>
            </w:r>
            <w:r w:rsidRPr="00AA2BF2">
              <w:rPr>
                <w:sz w:val="24"/>
                <w:szCs w:val="24"/>
              </w:rPr>
              <w:t xml:space="preserve">.  </w:t>
            </w:r>
          </w:p>
        </w:tc>
      </w:tr>
    </w:tbl>
    <w:p w14:paraId="600E4029" w14:textId="0D485128" w:rsidR="00CE2F79" w:rsidRDefault="00CE2F79" w:rsidP="00770B98">
      <w:pPr>
        <w:rPr>
          <w:sz w:val="24"/>
          <w:szCs w:val="24"/>
        </w:rPr>
      </w:pPr>
    </w:p>
    <w:p w14:paraId="2A5E28AD" w14:textId="714825E4" w:rsidR="00F82403" w:rsidRDefault="00F82403" w:rsidP="00770B98">
      <w:pPr>
        <w:rPr>
          <w:sz w:val="24"/>
          <w:szCs w:val="24"/>
        </w:rPr>
      </w:pPr>
    </w:p>
    <w:p w14:paraId="77E28194" w14:textId="34624315" w:rsidR="00F82403" w:rsidRDefault="00F82403" w:rsidP="00770B98">
      <w:pPr>
        <w:rPr>
          <w:sz w:val="24"/>
          <w:szCs w:val="24"/>
        </w:rPr>
      </w:pPr>
    </w:p>
    <w:p w14:paraId="38B45DA9" w14:textId="0DBEE928" w:rsidR="000E34C7" w:rsidRDefault="000E34C7" w:rsidP="00770B98">
      <w:pPr>
        <w:rPr>
          <w:sz w:val="24"/>
          <w:szCs w:val="24"/>
        </w:rPr>
      </w:pPr>
    </w:p>
    <w:p w14:paraId="70036265" w14:textId="7EA48B93" w:rsidR="000E34C7" w:rsidRDefault="000E34C7" w:rsidP="00770B98">
      <w:pPr>
        <w:rPr>
          <w:sz w:val="24"/>
          <w:szCs w:val="24"/>
        </w:rPr>
      </w:pPr>
    </w:p>
    <w:p w14:paraId="098B8556" w14:textId="43503106" w:rsidR="008E3B01" w:rsidRDefault="008E3B01" w:rsidP="00770B98">
      <w:pPr>
        <w:rPr>
          <w:sz w:val="24"/>
          <w:szCs w:val="24"/>
        </w:rPr>
      </w:pPr>
    </w:p>
    <w:p w14:paraId="767585F9" w14:textId="77777777" w:rsidR="008E3B01" w:rsidRDefault="008E3B01" w:rsidP="00770B98">
      <w:pPr>
        <w:rPr>
          <w:sz w:val="24"/>
          <w:szCs w:val="24"/>
        </w:rPr>
      </w:pPr>
      <w:bookmarkStart w:id="0" w:name="_GoBack"/>
      <w:bookmarkEnd w:id="0"/>
    </w:p>
    <w:sectPr w:rsidR="008E3B01" w:rsidSect="000F19E9">
      <w:headerReference w:type="even" r:id="rId8"/>
      <w:footerReference w:type="default" r:id="rId9"/>
      <w:headerReference w:type="first" r:id="rId10"/>
      <w:pgSz w:w="11906" w:h="16838"/>
      <w:pgMar w:top="156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69616" w14:textId="77777777" w:rsidR="003D73E1" w:rsidRDefault="003D73E1" w:rsidP="00253E0A">
      <w:r>
        <w:separator/>
      </w:r>
    </w:p>
  </w:endnote>
  <w:endnote w:type="continuationSeparator" w:id="0">
    <w:p w14:paraId="54C0FB4B" w14:textId="77777777" w:rsidR="003D73E1" w:rsidRDefault="003D73E1" w:rsidP="00253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yriadPro-BlackCond">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1928193"/>
      <w:docPartObj>
        <w:docPartGallery w:val="Page Numbers (Bottom of Page)"/>
        <w:docPartUnique/>
      </w:docPartObj>
    </w:sdtPr>
    <w:sdtEndPr/>
    <w:sdtContent>
      <w:sdt>
        <w:sdtPr>
          <w:id w:val="1728636285"/>
          <w:docPartObj>
            <w:docPartGallery w:val="Page Numbers (Top of Page)"/>
            <w:docPartUnique/>
          </w:docPartObj>
        </w:sdtPr>
        <w:sdtEndPr/>
        <w:sdtContent>
          <w:p w14:paraId="49483DC7" w14:textId="2D57E0A5" w:rsidR="007915D4" w:rsidRDefault="007915D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71F6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71F60">
              <w:rPr>
                <w:b/>
                <w:bCs/>
                <w:noProof/>
              </w:rPr>
              <w:t>3</w:t>
            </w:r>
            <w:r>
              <w:rPr>
                <w:b/>
                <w:bCs/>
                <w:sz w:val="24"/>
                <w:szCs w:val="24"/>
              </w:rPr>
              <w:fldChar w:fldCharType="end"/>
            </w:r>
          </w:p>
        </w:sdtContent>
      </w:sdt>
    </w:sdtContent>
  </w:sdt>
  <w:p w14:paraId="3D3D4F98" w14:textId="77777777" w:rsidR="00F25245" w:rsidRDefault="00F25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F1475" w14:textId="77777777" w:rsidR="003D73E1" w:rsidRDefault="003D73E1" w:rsidP="00253E0A">
      <w:r>
        <w:separator/>
      </w:r>
    </w:p>
  </w:footnote>
  <w:footnote w:type="continuationSeparator" w:id="0">
    <w:p w14:paraId="0065BE93" w14:textId="77777777" w:rsidR="003D73E1" w:rsidRDefault="003D73E1" w:rsidP="00253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52ABC" w14:textId="4F2E173F" w:rsidR="006B5DAD" w:rsidRDefault="006B5D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F67ED" w14:textId="2C8D98DD" w:rsidR="006B5DAD" w:rsidRDefault="006B5D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241B9"/>
    <w:multiLevelType w:val="hybridMultilevel"/>
    <w:tmpl w:val="9D2AD286"/>
    <w:lvl w:ilvl="0" w:tplc="E74006FA">
      <w:numFmt w:val="bullet"/>
      <w:lvlText w:val="•"/>
      <w:lvlJc w:val="left"/>
      <w:pPr>
        <w:ind w:left="720" w:hanging="720"/>
      </w:pPr>
      <w:rPr>
        <w:rFonts w:ascii="Calibri" w:eastAsiaTheme="minorHAnsi" w:hAnsi="Calibri" w:cs="Calibri" w:hint="default"/>
      </w:rPr>
    </w:lvl>
    <w:lvl w:ilvl="1" w:tplc="18090003" w:tentative="1">
      <w:start w:val="1"/>
      <w:numFmt w:val="bullet"/>
      <w:lvlText w:val="o"/>
      <w:lvlJc w:val="left"/>
      <w:pPr>
        <w:ind w:left="-360" w:hanging="360"/>
      </w:pPr>
      <w:rPr>
        <w:rFonts w:ascii="Courier New" w:hAnsi="Courier New" w:cs="Courier New" w:hint="default"/>
      </w:rPr>
    </w:lvl>
    <w:lvl w:ilvl="2" w:tplc="18090005" w:tentative="1">
      <w:start w:val="1"/>
      <w:numFmt w:val="bullet"/>
      <w:lvlText w:val=""/>
      <w:lvlJc w:val="left"/>
      <w:pPr>
        <w:ind w:left="360" w:hanging="360"/>
      </w:pPr>
      <w:rPr>
        <w:rFonts w:ascii="Wingdings" w:hAnsi="Wingdings" w:hint="default"/>
      </w:rPr>
    </w:lvl>
    <w:lvl w:ilvl="3" w:tplc="18090001" w:tentative="1">
      <w:start w:val="1"/>
      <w:numFmt w:val="bullet"/>
      <w:lvlText w:val=""/>
      <w:lvlJc w:val="left"/>
      <w:pPr>
        <w:ind w:left="1080" w:hanging="360"/>
      </w:pPr>
      <w:rPr>
        <w:rFonts w:ascii="Symbol" w:hAnsi="Symbol" w:hint="default"/>
      </w:rPr>
    </w:lvl>
    <w:lvl w:ilvl="4" w:tplc="18090003" w:tentative="1">
      <w:start w:val="1"/>
      <w:numFmt w:val="bullet"/>
      <w:lvlText w:val="o"/>
      <w:lvlJc w:val="left"/>
      <w:pPr>
        <w:ind w:left="1800" w:hanging="360"/>
      </w:pPr>
      <w:rPr>
        <w:rFonts w:ascii="Courier New" w:hAnsi="Courier New" w:cs="Courier New" w:hint="default"/>
      </w:rPr>
    </w:lvl>
    <w:lvl w:ilvl="5" w:tplc="18090005" w:tentative="1">
      <w:start w:val="1"/>
      <w:numFmt w:val="bullet"/>
      <w:lvlText w:val=""/>
      <w:lvlJc w:val="left"/>
      <w:pPr>
        <w:ind w:left="2520" w:hanging="360"/>
      </w:pPr>
      <w:rPr>
        <w:rFonts w:ascii="Wingdings" w:hAnsi="Wingdings" w:hint="default"/>
      </w:rPr>
    </w:lvl>
    <w:lvl w:ilvl="6" w:tplc="18090001" w:tentative="1">
      <w:start w:val="1"/>
      <w:numFmt w:val="bullet"/>
      <w:lvlText w:val=""/>
      <w:lvlJc w:val="left"/>
      <w:pPr>
        <w:ind w:left="3240" w:hanging="360"/>
      </w:pPr>
      <w:rPr>
        <w:rFonts w:ascii="Symbol" w:hAnsi="Symbol" w:hint="default"/>
      </w:rPr>
    </w:lvl>
    <w:lvl w:ilvl="7" w:tplc="18090003" w:tentative="1">
      <w:start w:val="1"/>
      <w:numFmt w:val="bullet"/>
      <w:lvlText w:val="o"/>
      <w:lvlJc w:val="left"/>
      <w:pPr>
        <w:ind w:left="3960" w:hanging="360"/>
      </w:pPr>
      <w:rPr>
        <w:rFonts w:ascii="Courier New" w:hAnsi="Courier New" w:cs="Courier New" w:hint="default"/>
      </w:rPr>
    </w:lvl>
    <w:lvl w:ilvl="8" w:tplc="18090005" w:tentative="1">
      <w:start w:val="1"/>
      <w:numFmt w:val="bullet"/>
      <w:lvlText w:val=""/>
      <w:lvlJc w:val="left"/>
      <w:pPr>
        <w:ind w:left="4680" w:hanging="360"/>
      </w:pPr>
      <w:rPr>
        <w:rFonts w:ascii="Wingdings" w:hAnsi="Wingdings" w:hint="default"/>
      </w:rPr>
    </w:lvl>
  </w:abstractNum>
  <w:abstractNum w:abstractNumId="1" w15:restartNumberingAfterBreak="0">
    <w:nsid w:val="07C2487B"/>
    <w:multiLevelType w:val="hybridMultilevel"/>
    <w:tmpl w:val="C82CF35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1B6F3991"/>
    <w:multiLevelType w:val="hybridMultilevel"/>
    <w:tmpl w:val="58A41CB6"/>
    <w:lvl w:ilvl="0" w:tplc="18090001">
      <w:start w:val="1"/>
      <w:numFmt w:val="bullet"/>
      <w:lvlText w:val=""/>
      <w:lvlJc w:val="left"/>
      <w:pPr>
        <w:ind w:left="720" w:hanging="720"/>
      </w:pPr>
      <w:rPr>
        <w:rFonts w:ascii="Symbol" w:hAnsi="Symbol" w:hint="default"/>
      </w:rPr>
    </w:lvl>
    <w:lvl w:ilvl="1" w:tplc="18090003" w:tentative="1">
      <w:start w:val="1"/>
      <w:numFmt w:val="bullet"/>
      <w:lvlText w:val="o"/>
      <w:lvlJc w:val="left"/>
      <w:pPr>
        <w:ind w:left="-360" w:hanging="360"/>
      </w:pPr>
      <w:rPr>
        <w:rFonts w:ascii="Courier New" w:hAnsi="Courier New" w:cs="Courier New" w:hint="default"/>
      </w:rPr>
    </w:lvl>
    <w:lvl w:ilvl="2" w:tplc="18090005" w:tentative="1">
      <w:start w:val="1"/>
      <w:numFmt w:val="bullet"/>
      <w:lvlText w:val=""/>
      <w:lvlJc w:val="left"/>
      <w:pPr>
        <w:ind w:left="360" w:hanging="360"/>
      </w:pPr>
      <w:rPr>
        <w:rFonts w:ascii="Wingdings" w:hAnsi="Wingdings" w:hint="default"/>
      </w:rPr>
    </w:lvl>
    <w:lvl w:ilvl="3" w:tplc="18090001" w:tentative="1">
      <w:start w:val="1"/>
      <w:numFmt w:val="bullet"/>
      <w:lvlText w:val=""/>
      <w:lvlJc w:val="left"/>
      <w:pPr>
        <w:ind w:left="1080" w:hanging="360"/>
      </w:pPr>
      <w:rPr>
        <w:rFonts w:ascii="Symbol" w:hAnsi="Symbol" w:hint="default"/>
      </w:rPr>
    </w:lvl>
    <w:lvl w:ilvl="4" w:tplc="18090003" w:tentative="1">
      <w:start w:val="1"/>
      <w:numFmt w:val="bullet"/>
      <w:lvlText w:val="o"/>
      <w:lvlJc w:val="left"/>
      <w:pPr>
        <w:ind w:left="1800" w:hanging="360"/>
      </w:pPr>
      <w:rPr>
        <w:rFonts w:ascii="Courier New" w:hAnsi="Courier New" w:cs="Courier New" w:hint="default"/>
      </w:rPr>
    </w:lvl>
    <w:lvl w:ilvl="5" w:tplc="18090005" w:tentative="1">
      <w:start w:val="1"/>
      <w:numFmt w:val="bullet"/>
      <w:lvlText w:val=""/>
      <w:lvlJc w:val="left"/>
      <w:pPr>
        <w:ind w:left="2520" w:hanging="360"/>
      </w:pPr>
      <w:rPr>
        <w:rFonts w:ascii="Wingdings" w:hAnsi="Wingdings" w:hint="default"/>
      </w:rPr>
    </w:lvl>
    <w:lvl w:ilvl="6" w:tplc="18090001" w:tentative="1">
      <w:start w:val="1"/>
      <w:numFmt w:val="bullet"/>
      <w:lvlText w:val=""/>
      <w:lvlJc w:val="left"/>
      <w:pPr>
        <w:ind w:left="3240" w:hanging="360"/>
      </w:pPr>
      <w:rPr>
        <w:rFonts w:ascii="Symbol" w:hAnsi="Symbol" w:hint="default"/>
      </w:rPr>
    </w:lvl>
    <w:lvl w:ilvl="7" w:tplc="18090003" w:tentative="1">
      <w:start w:val="1"/>
      <w:numFmt w:val="bullet"/>
      <w:lvlText w:val="o"/>
      <w:lvlJc w:val="left"/>
      <w:pPr>
        <w:ind w:left="3960" w:hanging="360"/>
      </w:pPr>
      <w:rPr>
        <w:rFonts w:ascii="Courier New" w:hAnsi="Courier New" w:cs="Courier New" w:hint="default"/>
      </w:rPr>
    </w:lvl>
    <w:lvl w:ilvl="8" w:tplc="18090005" w:tentative="1">
      <w:start w:val="1"/>
      <w:numFmt w:val="bullet"/>
      <w:lvlText w:val=""/>
      <w:lvlJc w:val="left"/>
      <w:pPr>
        <w:ind w:left="4680" w:hanging="360"/>
      </w:pPr>
      <w:rPr>
        <w:rFonts w:ascii="Wingdings" w:hAnsi="Wingdings" w:hint="default"/>
      </w:rPr>
    </w:lvl>
  </w:abstractNum>
  <w:abstractNum w:abstractNumId="3" w15:restartNumberingAfterBreak="0">
    <w:nsid w:val="281D18B6"/>
    <w:multiLevelType w:val="hybridMultilevel"/>
    <w:tmpl w:val="4E58FC4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29527020"/>
    <w:multiLevelType w:val="hybridMultilevel"/>
    <w:tmpl w:val="F6301F9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 w15:restartNumberingAfterBreak="0">
    <w:nsid w:val="2FF61BB9"/>
    <w:multiLevelType w:val="hybridMultilevel"/>
    <w:tmpl w:val="7018CED4"/>
    <w:lvl w:ilvl="0" w:tplc="B6D0DAEA">
      <w:start w:val="1"/>
      <w:numFmt w:val="decimal"/>
      <w:lvlText w:val="%1."/>
      <w:lvlJc w:val="left"/>
      <w:pPr>
        <w:tabs>
          <w:tab w:val="num" w:pos="720"/>
        </w:tabs>
        <w:ind w:left="720" w:hanging="360"/>
      </w:pPr>
    </w:lvl>
    <w:lvl w:ilvl="1" w:tplc="BCF48C70">
      <w:start w:val="1"/>
      <w:numFmt w:val="decimal"/>
      <w:lvlText w:val="%2."/>
      <w:lvlJc w:val="left"/>
      <w:pPr>
        <w:tabs>
          <w:tab w:val="num" w:pos="1440"/>
        </w:tabs>
        <w:ind w:left="1440" w:hanging="360"/>
      </w:pPr>
    </w:lvl>
    <w:lvl w:ilvl="2" w:tplc="07744BD4">
      <w:start w:val="1"/>
      <w:numFmt w:val="decimal"/>
      <w:lvlText w:val="%3."/>
      <w:lvlJc w:val="left"/>
      <w:pPr>
        <w:tabs>
          <w:tab w:val="num" w:pos="2160"/>
        </w:tabs>
        <w:ind w:left="2160" w:hanging="360"/>
      </w:pPr>
    </w:lvl>
    <w:lvl w:ilvl="3" w:tplc="650CE198">
      <w:start w:val="1"/>
      <w:numFmt w:val="decimal"/>
      <w:lvlText w:val="%4."/>
      <w:lvlJc w:val="left"/>
      <w:pPr>
        <w:tabs>
          <w:tab w:val="num" w:pos="2880"/>
        </w:tabs>
        <w:ind w:left="2880" w:hanging="360"/>
      </w:pPr>
    </w:lvl>
    <w:lvl w:ilvl="4" w:tplc="22544E92">
      <w:start w:val="1"/>
      <w:numFmt w:val="decimal"/>
      <w:lvlText w:val="%5."/>
      <w:lvlJc w:val="left"/>
      <w:pPr>
        <w:tabs>
          <w:tab w:val="num" w:pos="3600"/>
        </w:tabs>
        <w:ind w:left="3600" w:hanging="360"/>
      </w:pPr>
    </w:lvl>
    <w:lvl w:ilvl="5" w:tplc="8CDA163E">
      <w:start w:val="1"/>
      <w:numFmt w:val="decimal"/>
      <w:lvlText w:val="%6."/>
      <w:lvlJc w:val="left"/>
      <w:pPr>
        <w:tabs>
          <w:tab w:val="num" w:pos="4320"/>
        </w:tabs>
        <w:ind w:left="4320" w:hanging="360"/>
      </w:pPr>
    </w:lvl>
    <w:lvl w:ilvl="6" w:tplc="9EFE06C0">
      <w:start w:val="1"/>
      <w:numFmt w:val="decimal"/>
      <w:lvlText w:val="%7."/>
      <w:lvlJc w:val="left"/>
      <w:pPr>
        <w:tabs>
          <w:tab w:val="num" w:pos="5040"/>
        </w:tabs>
        <w:ind w:left="5040" w:hanging="360"/>
      </w:pPr>
    </w:lvl>
    <w:lvl w:ilvl="7" w:tplc="35D6B174">
      <w:start w:val="1"/>
      <w:numFmt w:val="decimal"/>
      <w:lvlText w:val="%8."/>
      <w:lvlJc w:val="left"/>
      <w:pPr>
        <w:tabs>
          <w:tab w:val="num" w:pos="5760"/>
        </w:tabs>
        <w:ind w:left="5760" w:hanging="360"/>
      </w:pPr>
    </w:lvl>
    <w:lvl w:ilvl="8" w:tplc="3D44E8B6">
      <w:start w:val="1"/>
      <w:numFmt w:val="decimal"/>
      <w:lvlText w:val="%9."/>
      <w:lvlJc w:val="left"/>
      <w:pPr>
        <w:tabs>
          <w:tab w:val="num" w:pos="6480"/>
        </w:tabs>
        <w:ind w:left="6480" w:hanging="360"/>
      </w:pPr>
    </w:lvl>
  </w:abstractNum>
  <w:abstractNum w:abstractNumId="6" w15:restartNumberingAfterBreak="0">
    <w:nsid w:val="353316B5"/>
    <w:multiLevelType w:val="hybridMultilevel"/>
    <w:tmpl w:val="BB4CE420"/>
    <w:lvl w:ilvl="0" w:tplc="08090011">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3C816976"/>
    <w:multiLevelType w:val="hybridMultilevel"/>
    <w:tmpl w:val="292AA4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3A842FD"/>
    <w:multiLevelType w:val="hybridMultilevel"/>
    <w:tmpl w:val="39B41EB6"/>
    <w:lvl w:ilvl="0" w:tplc="E74006FA">
      <w:numFmt w:val="bullet"/>
      <w:lvlText w:val="•"/>
      <w:lvlJc w:val="left"/>
      <w:pPr>
        <w:ind w:left="252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0A507C0"/>
    <w:multiLevelType w:val="hybridMultilevel"/>
    <w:tmpl w:val="9EA48846"/>
    <w:lvl w:ilvl="0" w:tplc="51ACC148">
      <w:start w:val="7"/>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19460BB"/>
    <w:multiLevelType w:val="hybridMultilevel"/>
    <w:tmpl w:val="3C66A286"/>
    <w:lvl w:ilvl="0" w:tplc="E74006FA">
      <w:numFmt w:val="bullet"/>
      <w:lvlText w:val="•"/>
      <w:lvlJc w:val="left"/>
      <w:pPr>
        <w:ind w:left="720" w:hanging="720"/>
      </w:pPr>
      <w:rPr>
        <w:rFonts w:ascii="Calibri" w:eastAsiaTheme="minorHAnsi" w:hAnsi="Calibri" w:cs="Calibri" w:hint="default"/>
      </w:rPr>
    </w:lvl>
    <w:lvl w:ilvl="1" w:tplc="18090003" w:tentative="1">
      <w:start w:val="1"/>
      <w:numFmt w:val="bullet"/>
      <w:lvlText w:val="o"/>
      <w:lvlJc w:val="left"/>
      <w:pPr>
        <w:ind w:left="-360" w:hanging="360"/>
      </w:pPr>
      <w:rPr>
        <w:rFonts w:ascii="Courier New" w:hAnsi="Courier New" w:cs="Courier New" w:hint="default"/>
      </w:rPr>
    </w:lvl>
    <w:lvl w:ilvl="2" w:tplc="18090005" w:tentative="1">
      <w:start w:val="1"/>
      <w:numFmt w:val="bullet"/>
      <w:lvlText w:val=""/>
      <w:lvlJc w:val="left"/>
      <w:pPr>
        <w:ind w:left="360" w:hanging="360"/>
      </w:pPr>
      <w:rPr>
        <w:rFonts w:ascii="Wingdings" w:hAnsi="Wingdings" w:hint="default"/>
      </w:rPr>
    </w:lvl>
    <w:lvl w:ilvl="3" w:tplc="18090001" w:tentative="1">
      <w:start w:val="1"/>
      <w:numFmt w:val="bullet"/>
      <w:lvlText w:val=""/>
      <w:lvlJc w:val="left"/>
      <w:pPr>
        <w:ind w:left="1080" w:hanging="360"/>
      </w:pPr>
      <w:rPr>
        <w:rFonts w:ascii="Symbol" w:hAnsi="Symbol" w:hint="default"/>
      </w:rPr>
    </w:lvl>
    <w:lvl w:ilvl="4" w:tplc="18090003" w:tentative="1">
      <w:start w:val="1"/>
      <w:numFmt w:val="bullet"/>
      <w:lvlText w:val="o"/>
      <w:lvlJc w:val="left"/>
      <w:pPr>
        <w:ind w:left="1800" w:hanging="360"/>
      </w:pPr>
      <w:rPr>
        <w:rFonts w:ascii="Courier New" w:hAnsi="Courier New" w:cs="Courier New" w:hint="default"/>
      </w:rPr>
    </w:lvl>
    <w:lvl w:ilvl="5" w:tplc="18090005" w:tentative="1">
      <w:start w:val="1"/>
      <w:numFmt w:val="bullet"/>
      <w:lvlText w:val=""/>
      <w:lvlJc w:val="left"/>
      <w:pPr>
        <w:ind w:left="2520" w:hanging="360"/>
      </w:pPr>
      <w:rPr>
        <w:rFonts w:ascii="Wingdings" w:hAnsi="Wingdings" w:hint="default"/>
      </w:rPr>
    </w:lvl>
    <w:lvl w:ilvl="6" w:tplc="18090001" w:tentative="1">
      <w:start w:val="1"/>
      <w:numFmt w:val="bullet"/>
      <w:lvlText w:val=""/>
      <w:lvlJc w:val="left"/>
      <w:pPr>
        <w:ind w:left="3240" w:hanging="360"/>
      </w:pPr>
      <w:rPr>
        <w:rFonts w:ascii="Symbol" w:hAnsi="Symbol" w:hint="default"/>
      </w:rPr>
    </w:lvl>
    <w:lvl w:ilvl="7" w:tplc="18090003" w:tentative="1">
      <w:start w:val="1"/>
      <w:numFmt w:val="bullet"/>
      <w:lvlText w:val="o"/>
      <w:lvlJc w:val="left"/>
      <w:pPr>
        <w:ind w:left="3960" w:hanging="360"/>
      </w:pPr>
      <w:rPr>
        <w:rFonts w:ascii="Courier New" w:hAnsi="Courier New" w:cs="Courier New" w:hint="default"/>
      </w:rPr>
    </w:lvl>
    <w:lvl w:ilvl="8" w:tplc="18090005" w:tentative="1">
      <w:start w:val="1"/>
      <w:numFmt w:val="bullet"/>
      <w:lvlText w:val=""/>
      <w:lvlJc w:val="left"/>
      <w:pPr>
        <w:ind w:left="4680" w:hanging="360"/>
      </w:pPr>
      <w:rPr>
        <w:rFonts w:ascii="Wingdings" w:hAnsi="Wingdings" w:hint="default"/>
      </w:rPr>
    </w:lvl>
  </w:abstractNum>
  <w:abstractNum w:abstractNumId="11" w15:restartNumberingAfterBreak="0">
    <w:nsid w:val="563D29F3"/>
    <w:multiLevelType w:val="hybridMultilevel"/>
    <w:tmpl w:val="F2E4C6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618909A1"/>
    <w:multiLevelType w:val="hybridMultilevel"/>
    <w:tmpl w:val="24A07CA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678C32FA"/>
    <w:multiLevelType w:val="hybridMultilevel"/>
    <w:tmpl w:val="23F61B44"/>
    <w:lvl w:ilvl="0" w:tplc="E74006FA">
      <w:numFmt w:val="bullet"/>
      <w:lvlText w:val="•"/>
      <w:lvlJc w:val="left"/>
      <w:pPr>
        <w:ind w:left="2520" w:hanging="720"/>
      </w:pPr>
      <w:rPr>
        <w:rFonts w:ascii="Calibri" w:eastAsiaTheme="minorHAnsi" w:hAnsi="Calibri" w:cs="Calibri"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4" w15:restartNumberingAfterBreak="0">
    <w:nsid w:val="775963E5"/>
    <w:multiLevelType w:val="hybridMultilevel"/>
    <w:tmpl w:val="356CC2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A45795E"/>
    <w:multiLevelType w:val="hybridMultilevel"/>
    <w:tmpl w:val="A61AA8F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7A7537E4"/>
    <w:multiLevelType w:val="hybridMultilevel"/>
    <w:tmpl w:val="C864212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6"/>
  </w:num>
  <w:num w:numId="5">
    <w:abstractNumId w:val="4"/>
  </w:num>
  <w:num w:numId="6">
    <w:abstractNumId w:val="11"/>
  </w:num>
  <w:num w:numId="7">
    <w:abstractNumId w:val="12"/>
  </w:num>
  <w:num w:numId="8">
    <w:abstractNumId w:val="6"/>
  </w:num>
  <w:num w:numId="9">
    <w:abstractNumId w:val="1"/>
  </w:num>
  <w:num w:numId="10">
    <w:abstractNumId w:val="14"/>
  </w:num>
  <w:num w:numId="11">
    <w:abstractNumId w:val="13"/>
  </w:num>
  <w:num w:numId="12">
    <w:abstractNumId w:val="15"/>
  </w:num>
  <w:num w:numId="13">
    <w:abstractNumId w:val="10"/>
  </w:num>
  <w:num w:numId="14">
    <w:abstractNumId w:val="0"/>
  </w:num>
  <w:num w:numId="15">
    <w:abstractNumId w:val="8"/>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102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268"/>
    <w:rsid w:val="0000169B"/>
    <w:rsid w:val="000021C2"/>
    <w:rsid w:val="0000433C"/>
    <w:rsid w:val="00005547"/>
    <w:rsid w:val="000110C7"/>
    <w:rsid w:val="00013670"/>
    <w:rsid w:val="0001388E"/>
    <w:rsid w:val="00013AE9"/>
    <w:rsid w:val="00016236"/>
    <w:rsid w:val="00021266"/>
    <w:rsid w:val="000214EF"/>
    <w:rsid w:val="000269CA"/>
    <w:rsid w:val="00027650"/>
    <w:rsid w:val="00027C12"/>
    <w:rsid w:val="00031A49"/>
    <w:rsid w:val="00033AB1"/>
    <w:rsid w:val="0003557A"/>
    <w:rsid w:val="0003580A"/>
    <w:rsid w:val="00036DE3"/>
    <w:rsid w:val="00043916"/>
    <w:rsid w:val="00051F67"/>
    <w:rsid w:val="00054924"/>
    <w:rsid w:val="000550DD"/>
    <w:rsid w:val="000553A0"/>
    <w:rsid w:val="00056150"/>
    <w:rsid w:val="00056949"/>
    <w:rsid w:val="00060D52"/>
    <w:rsid w:val="000646B0"/>
    <w:rsid w:val="00065D25"/>
    <w:rsid w:val="000677D2"/>
    <w:rsid w:val="00072473"/>
    <w:rsid w:val="00072AB6"/>
    <w:rsid w:val="00073232"/>
    <w:rsid w:val="000738BC"/>
    <w:rsid w:val="0007405C"/>
    <w:rsid w:val="00077403"/>
    <w:rsid w:val="00080B91"/>
    <w:rsid w:val="00081E82"/>
    <w:rsid w:val="00082ED4"/>
    <w:rsid w:val="00083132"/>
    <w:rsid w:val="00083F66"/>
    <w:rsid w:val="00086D0C"/>
    <w:rsid w:val="0008789A"/>
    <w:rsid w:val="000908D9"/>
    <w:rsid w:val="00091009"/>
    <w:rsid w:val="0009151B"/>
    <w:rsid w:val="00092007"/>
    <w:rsid w:val="0009318E"/>
    <w:rsid w:val="0009531E"/>
    <w:rsid w:val="000A0772"/>
    <w:rsid w:val="000A32F5"/>
    <w:rsid w:val="000A5DF5"/>
    <w:rsid w:val="000A6C42"/>
    <w:rsid w:val="000B26A0"/>
    <w:rsid w:val="000B458C"/>
    <w:rsid w:val="000B5541"/>
    <w:rsid w:val="000B7621"/>
    <w:rsid w:val="000C121A"/>
    <w:rsid w:val="000C137C"/>
    <w:rsid w:val="000C284C"/>
    <w:rsid w:val="000D016D"/>
    <w:rsid w:val="000D1D4D"/>
    <w:rsid w:val="000D1D74"/>
    <w:rsid w:val="000D276D"/>
    <w:rsid w:val="000D35CE"/>
    <w:rsid w:val="000D3D84"/>
    <w:rsid w:val="000D4F5F"/>
    <w:rsid w:val="000D5806"/>
    <w:rsid w:val="000D6A6C"/>
    <w:rsid w:val="000D6E84"/>
    <w:rsid w:val="000E1513"/>
    <w:rsid w:val="000E1FD9"/>
    <w:rsid w:val="000E2DA3"/>
    <w:rsid w:val="000E34C7"/>
    <w:rsid w:val="000E44C1"/>
    <w:rsid w:val="000E71A5"/>
    <w:rsid w:val="000E7D48"/>
    <w:rsid w:val="000F19E9"/>
    <w:rsid w:val="000F3431"/>
    <w:rsid w:val="000F3AF9"/>
    <w:rsid w:val="000F3B00"/>
    <w:rsid w:val="000F44CC"/>
    <w:rsid w:val="000F4961"/>
    <w:rsid w:val="000F4B96"/>
    <w:rsid w:val="000F626B"/>
    <w:rsid w:val="00101E8E"/>
    <w:rsid w:val="00104296"/>
    <w:rsid w:val="00110523"/>
    <w:rsid w:val="00116CA1"/>
    <w:rsid w:val="00117242"/>
    <w:rsid w:val="00120677"/>
    <w:rsid w:val="001211AD"/>
    <w:rsid w:val="001247D8"/>
    <w:rsid w:val="00126037"/>
    <w:rsid w:val="00126288"/>
    <w:rsid w:val="00127E24"/>
    <w:rsid w:val="001305A9"/>
    <w:rsid w:val="00133FB8"/>
    <w:rsid w:val="00136D45"/>
    <w:rsid w:val="00137059"/>
    <w:rsid w:val="0013765B"/>
    <w:rsid w:val="00144013"/>
    <w:rsid w:val="00150AC6"/>
    <w:rsid w:val="0015545C"/>
    <w:rsid w:val="00163EB6"/>
    <w:rsid w:val="0016672D"/>
    <w:rsid w:val="00167268"/>
    <w:rsid w:val="00172B72"/>
    <w:rsid w:val="001734D5"/>
    <w:rsid w:val="001744D4"/>
    <w:rsid w:val="0017698A"/>
    <w:rsid w:val="00177D62"/>
    <w:rsid w:val="001819A4"/>
    <w:rsid w:val="00181FEC"/>
    <w:rsid w:val="001836E2"/>
    <w:rsid w:val="00184481"/>
    <w:rsid w:val="0018555D"/>
    <w:rsid w:val="001972B7"/>
    <w:rsid w:val="001A072F"/>
    <w:rsid w:val="001A2E70"/>
    <w:rsid w:val="001A35A3"/>
    <w:rsid w:val="001A4D7F"/>
    <w:rsid w:val="001A5D74"/>
    <w:rsid w:val="001A7E90"/>
    <w:rsid w:val="001B5436"/>
    <w:rsid w:val="001B55E4"/>
    <w:rsid w:val="001C212A"/>
    <w:rsid w:val="001C25EE"/>
    <w:rsid w:val="001C33B2"/>
    <w:rsid w:val="001C4B65"/>
    <w:rsid w:val="001C4D9E"/>
    <w:rsid w:val="001D12C7"/>
    <w:rsid w:val="001D1A84"/>
    <w:rsid w:val="001D1F98"/>
    <w:rsid w:val="001D2915"/>
    <w:rsid w:val="001D5752"/>
    <w:rsid w:val="001D639C"/>
    <w:rsid w:val="001E128C"/>
    <w:rsid w:val="001E2064"/>
    <w:rsid w:val="001E374A"/>
    <w:rsid w:val="001E636D"/>
    <w:rsid w:val="001F1C14"/>
    <w:rsid w:val="001F2413"/>
    <w:rsid w:val="001F2DE7"/>
    <w:rsid w:val="001F586E"/>
    <w:rsid w:val="001F5A93"/>
    <w:rsid w:val="001F5D25"/>
    <w:rsid w:val="001F5D91"/>
    <w:rsid w:val="001F60E9"/>
    <w:rsid w:val="0020234C"/>
    <w:rsid w:val="002030F9"/>
    <w:rsid w:val="0020456C"/>
    <w:rsid w:val="00204CBA"/>
    <w:rsid w:val="00206A7E"/>
    <w:rsid w:val="00206AE4"/>
    <w:rsid w:val="00207853"/>
    <w:rsid w:val="00210FFB"/>
    <w:rsid w:val="002110BA"/>
    <w:rsid w:val="0021185A"/>
    <w:rsid w:val="00211A37"/>
    <w:rsid w:val="00217EDF"/>
    <w:rsid w:val="00222EA3"/>
    <w:rsid w:val="00223310"/>
    <w:rsid w:val="002263D5"/>
    <w:rsid w:val="0023121B"/>
    <w:rsid w:val="00235143"/>
    <w:rsid w:val="00240014"/>
    <w:rsid w:val="00242323"/>
    <w:rsid w:val="0024260C"/>
    <w:rsid w:val="002437A6"/>
    <w:rsid w:val="002452FE"/>
    <w:rsid w:val="00252470"/>
    <w:rsid w:val="00253C88"/>
    <w:rsid w:val="00253E0A"/>
    <w:rsid w:val="00256381"/>
    <w:rsid w:val="00256ED0"/>
    <w:rsid w:val="00262852"/>
    <w:rsid w:val="00263686"/>
    <w:rsid w:val="002668AB"/>
    <w:rsid w:val="00270B1B"/>
    <w:rsid w:val="00274184"/>
    <w:rsid w:val="00275F87"/>
    <w:rsid w:val="00276BF0"/>
    <w:rsid w:val="002800AB"/>
    <w:rsid w:val="00280B69"/>
    <w:rsid w:val="00280F5C"/>
    <w:rsid w:val="002867AF"/>
    <w:rsid w:val="0028711A"/>
    <w:rsid w:val="00293825"/>
    <w:rsid w:val="002A5282"/>
    <w:rsid w:val="002B0016"/>
    <w:rsid w:val="002B470B"/>
    <w:rsid w:val="002B5CDC"/>
    <w:rsid w:val="002B6F1A"/>
    <w:rsid w:val="002C3FF5"/>
    <w:rsid w:val="002C440A"/>
    <w:rsid w:val="002D2D5E"/>
    <w:rsid w:val="002D2F5B"/>
    <w:rsid w:val="002D32DD"/>
    <w:rsid w:val="002E2EC7"/>
    <w:rsid w:val="002E2F27"/>
    <w:rsid w:val="002E4A8E"/>
    <w:rsid w:val="002F13B9"/>
    <w:rsid w:val="002F1665"/>
    <w:rsid w:val="002F1763"/>
    <w:rsid w:val="002F304C"/>
    <w:rsid w:val="002F3BBF"/>
    <w:rsid w:val="002F3E91"/>
    <w:rsid w:val="002F4AFA"/>
    <w:rsid w:val="002F5210"/>
    <w:rsid w:val="002F6954"/>
    <w:rsid w:val="002F7526"/>
    <w:rsid w:val="002F7F48"/>
    <w:rsid w:val="00300AFA"/>
    <w:rsid w:val="003024AF"/>
    <w:rsid w:val="003025C7"/>
    <w:rsid w:val="003052B2"/>
    <w:rsid w:val="00305E2A"/>
    <w:rsid w:val="00311C62"/>
    <w:rsid w:val="003149BF"/>
    <w:rsid w:val="003161EB"/>
    <w:rsid w:val="00316449"/>
    <w:rsid w:val="00317429"/>
    <w:rsid w:val="00317989"/>
    <w:rsid w:val="003214E0"/>
    <w:rsid w:val="003217BD"/>
    <w:rsid w:val="00321C9F"/>
    <w:rsid w:val="003226A1"/>
    <w:rsid w:val="003243F1"/>
    <w:rsid w:val="00331B39"/>
    <w:rsid w:val="00337EB7"/>
    <w:rsid w:val="00340314"/>
    <w:rsid w:val="00344369"/>
    <w:rsid w:val="003560D3"/>
    <w:rsid w:val="003567FB"/>
    <w:rsid w:val="00360A04"/>
    <w:rsid w:val="00362740"/>
    <w:rsid w:val="0036347F"/>
    <w:rsid w:val="00365070"/>
    <w:rsid w:val="003663CD"/>
    <w:rsid w:val="003717AE"/>
    <w:rsid w:val="0037191C"/>
    <w:rsid w:val="00372BF6"/>
    <w:rsid w:val="003747AD"/>
    <w:rsid w:val="003809E1"/>
    <w:rsid w:val="00380F83"/>
    <w:rsid w:val="00380FB1"/>
    <w:rsid w:val="00384525"/>
    <w:rsid w:val="0038694F"/>
    <w:rsid w:val="003919E8"/>
    <w:rsid w:val="00393B40"/>
    <w:rsid w:val="003942E0"/>
    <w:rsid w:val="003A1153"/>
    <w:rsid w:val="003A1B08"/>
    <w:rsid w:val="003A3324"/>
    <w:rsid w:val="003A5A19"/>
    <w:rsid w:val="003A78BC"/>
    <w:rsid w:val="003A7F61"/>
    <w:rsid w:val="003B0825"/>
    <w:rsid w:val="003B3D3C"/>
    <w:rsid w:val="003B4371"/>
    <w:rsid w:val="003C0EB2"/>
    <w:rsid w:val="003C20AD"/>
    <w:rsid w:val="003C6E82"/>
    <w:rsid w:val="003D1EEA"/>
    <w:rsid w:val="003D3BA3"/>
    <w:rsid w:val="003D73E1"/>
    <w:rsid w:val="003D7A63"/>
    <w:rsid w:val="003E0975"/>
    <w:rsid w:val="003E13A4"/>
    <w:rsid w:val="003E1B20"/>
    <w:rsid w:val="003E2EFA"/>
    <w:rsid w:val="003E52F7"/>
    <w:rsid w:val="003E541D"/>
    <w:rsid w:val="003E683A"/>
    <w:rsid w:val="003E7002"/>
    <w:rsid w:val="003F119C"/>
    <w:rsid w:val="003F2FCC"/>
    <w:rsid w:val="003F6140"/>
    <w:rsid w:val="004016DD"/>
    <w:rsid w:val="0040392A"/>
    <w:rsid w:val="00413A19"/>
    <w:rsid w:val="0041495A"/>
    <w:rsid w:val="004169B0"/>
    <w:rsid w:val="00427354"/>
    <w:rsid w:val="00432D37"/>
    <w:rsid w:val="00434A64"/>
    <w:rsid w:val="00436F67"/>
    <w:rsid w:val="00437116"/>
    <w:rsid w:val="00441F46"/>
    <w:rsid w:val="0044287F"/>
    <w:rsid w:val="00443402"/>
    <w:rsid w:val="00446426"/>
    <w:rsid w:val="00453032"/>
    <w:rsid w:val="0045363A"/>
    <w:rsid w:val="00456740"/>
    <w:rsid w:val="004578E4"/>
    <w:rsid w:val="0046025E"/>
    <w:rsid w:val="00465639"/>
    <w:rsid w:val="004661A9"/>
    <w:rsid w:val="0047061B"/>
    <w:rsid w:val="00471261"/>
    <w:rsid w:val="0047238E"/>
    <w:rsid w:val="00473D3A"/>
    <w:rsid w:val="00474D7F"/>
    <w:rsid w:val="0047699A"/>
    <w:rsid w:val="00476B5D"/>
    <w:rsid w:val="00480048"/>
    <w:rsid w:val="00481E1A"/>
    <w:rsid w:val="004842DA"/>
    <w:rsid w:val="004850A2"/>
    <w:rsid w:val="00491B95"/>
    <w:rsid w:val="004A3335"/>
    <w:rsid w:val="004A3489"/>
    <w:rsid w:val="004A3C55"/>
    <w:rsid w:val="004A5FE3"/>
    <w:rsid w:val="004A6C7E"/>
    <w:rsid w:val="004B0CBA"/>
    <w:rsid w:val="004B2068"/>
    <w:rsid w:val="004B2CAC"/>
    <w:rsid w:val="004B308E"/>
    <w:rsid w:val="004B4306"/>
    <w:rsid w:val="004B681F"/>
    <w:rsid w:val="004B7694"/>
    <w:rsid w:val="004C437A"/>
    <w:rsid w:val="004C5F09"/>
    <w:rsid w:val="004D2A69"/>
    <w:rsid w:val="004D48EE"/>
    <w:rsid w:val="004D499C"/>
    <w:rsid w:val="004D4CBB"/>
    <w:rsid w:val="004D4D17"/>
    <w:rsid w:val="004D4D2A"/>
    <w:rsid w:val="004E096B"/>
    <w:rsid w:val="004E0B2F"/>
    <w:rsid w:val="004E4844"/>
    <w:rsid w:val="004E4F2B"/>
    <w:rsid w:val="004E689D"/>
    <w:rsid w:val="004E6A28"/>
    <w:rsid w:val="004F0160"/>
    <w:rsid w:val="004F0E54"/>
    <w:rsid w:val="004F1454"/>
    <w:rsid w:val="004F1AFD"/>
    <w:rsid w:val="004F2E5A"/>
    <w:rsid w:val="004F30CD"/>
    <w:rsid w:val="004F31AF"/>
    <w:rsid w:val="004F446E"/>
    <w:rsid w:val="00502368"/>
    <w:rsid w:val="0050334C"/>
    <w:rsid w:val="00504FF1"/>
    <w:rsid w:val="00512D4A"/>
    <w:rsid w:val="00514CE1"/>
    <w:rsid w:val="0051557F"/>
    <w:rsid w:val="00515BF7"/>
    <w:rsid w:val="00520749"/>
    <w:rsid w:val="005215DA"/>
    <w:rsid w:val="005225AA"/>
    <w:rsid w:val="005249F3"/>
    <w:rsid w:val="00531374"/>
    <w:rsid w:val="00531F77"/>
    <w:rsid w:val="00532CA7"/>
    <w:rsid w:val="00533536"/>
    <w:rsid w:val="00535086"/>
    <w:rsid w:val="00535447"/>
    <w:rsid w:val="00540975"/>
    <w:rsid w:val="00541834"/>
    <w:rsid w:val="0055047A"/>
    <w:rsid w:val="00556626"/>
    <w:rsid w:val="00556C50"/>
    <w:rsid w:val="00557A94"/>
    <w:rsid w:val="00560DCE"/>
    <w:rsid w:val="00561652"/>
    <w:rsid w:val="00561F9F"/>
    <w:rsid w:val="00567780"/>
    <w:rsid w:val="00570FD6"/>
    <w:rsid w:val="00573B66"/>
    <w:rsid w:val="00573E9A"/>
    <w:rsid w:val="005841C0"/>
    <w:rsid w:val="00586E63"/>
    <w:rsid w:val="00591FB3"/>
    <w:rsid w:val="00592C97"/>
    <w:rsid w:val="00592D01"/>
    <w:rsid w:val="00593953"/>
    <w:rsid w:val="00595AE5"/>
    <w:rsid w:val="00596012"/>
    <w:rsid w:val="0059619A"/>
    <w:rsid w:val="005A0222"/>
    <w:rsid w:val="005A081A"/>
    <w:rsid w:val="005A3F47"/>
    <w:rsid w:val="005A46BE"/>
    <w:rsid w:val="005A6535"/>
    <w:rsid w:val="005B23B8"/>
    <w:rsid w:val="005B381C"/>
    <w:rsid w:val="005B4E20"/>
    <w:rsid w:val="005B7E3F"/>
    <w:rsid w:val="005B7ED0"/>
    <w:rsid w:val="005C2DEE"/>
    <w:rsid w:val="005C486C"/>
    <w:rsid w:val="005C7ADA"/>
    <w:rsid w:val="005D063F"/>
    <w:rsid w:val="005E0F12"/>
    <w:rsid w:val="005E3E14"/>
    <w:rsid w:val="005F2A47"/>
    <w:rsid w:val="00601A0F"/>
    <w:rsid w:val="00606FBF"/>
    <w:rsid w:val="006139F4"/>
    <w:rsid w:val="00617697"/>
    <w:rsid w:val="00620D26"/>
    <w:rsid w:val="00623F89"/>
    <w:rsid w:val="00624C0B"/>
    <w:rsid w:val="00624E95"/>
    <w:rsid w:val="00625E92"/>
    <w:rsid w:val="006263C8"/>
    <w:rsid w:val="00631438"/>
    <w:rsid w:val="00631951"/>
    <w:rsid w:val="006347F0"/>
    <w:rsid w:val="006359E9"/>
    <w:rsid w:val="0063668D"/>
    <w:rsid w:val="00637C43"/>
    <w:rsid w:val="0064020E"/>
    <w:rsid w:val="00640C0D"/>
    <w:rsid w:val="006435F8"/>
    <w:rsid w:val="00645BBC"/>
    <w:rsid w:val="00651FC3"/>
    <w:rsid w:val="0065415B"/>
    <w:rsid w:val="006544F1"/>
    <w:rsid w:val="0065511E"/>
    <w:rsid w:val="0065575E"/>
    <w:rsid w:val="0065628B"/>
    <w:rsid w:val="00657990"/>
    <w:rsid w:val="00662D47"/>
    <w:rsid w:val="006712AB"/>
    <w:rsid w:val="0067216A"/>
    <w:rsid w:val="00672840"/>
    <w:rsid w:val="0067376C"/>
    <w:rsid w:val="006777C6"/>
    <w:rsid w:val="00681A4F"/>
    <w:rsid w:val="006829E2"/>
    <w:rsid w:val="00682CD3"/>
    <w:rsid w:val="00683D48"/>
    <w:rsid w:val="0069267E"/>
    <w:rsid w:val="00694352"/>
    <w:rsid w:val="00695583"/>
    <w:rsid w:val="006A058A"/>
    <w:rsid w:val="006A19C7"/>
    <w:rsid w:val="006A1E9A"/>
    <w:rsid w:val="006A445C"/>
    <w:rsid w:val="006A57E6"/>
    <w:rsid w:val="006A6B88"/>
    <w:rsid w:val="006A764B"/>
    <w:rsid w:val="006B01D2"/>
    <w:rsid w:val="006B316D"/>
    <w:rsid w:val="006B3DEF"/>
    <w:rsid w:val="006B42A1"/>
    <w:rsid w:val="006B4DD5"/>
    <w:rsid w:val="006B5DAD"/>
    <w:rsid w:val="006B6DE7"/>
    <w:rsid w:val="006C19D2"/>
    <w:rsid w:val="006C316D"/>
    <w:rsid w:val="006C3A5C"/>
    <w:rsid w:val="006C62E8"/>
    <w:rsid w:val="006D0B5A"/>
    <w:rsid w:val="006D5BB3"/>
    <w:rsid w:val="006E2AD6"/>
    <w:rsid w:val="006E6347"/>
    <w:rsid w:val="006E7DD4"/>
    <w:rsid w:val="006F3A83"/>
    <w:rsid w:val="006F49AF"/>
    <w:rsid w:val="0070148A"/>
    <w:rsid w:val="00701D27"/>
    <w:rsid w:val="0070567D"/>
    <w:rsid w:val="007120EB"/>
    <w:rsid w:val="00713187"/>
    <w:rsid w:val="0071348A"/>
    <w:rsid w:val="00715E0B"/>
    <w:rsid w:val="00721D39"/>
    <w:rsid w:val="00724614"/>
    <w:rsid w:val="007251DB"/>
    <w:rsid w:val="00725E15"/>
    <w:rsid w:val="00730039"/>
    <w:rsid w:val="007340D6"/>
    <w:rsid w:val="0073549F"/>
    <w:rsid w:val="0074366F"/>
    <w:rsid w:val="00744DFB"/>
    <w:rsid w:val="00744F48"/>
    <w:rsid w:val="007454C0"/>
    <w:rsid w:val="007479CD"/>
    <w:rsid w:val="00747D9C"/>
    <w:rsid w:val="007502B9"/>
    <w:rsid w:val="00750C10"/>
    <w:rsid w:val="007514EC"/>
    <w:rsid w:val="007541C7"/>
    <w:rsid w:val="00755F0E"/>
    <w:rsid w:val="007565DD"/>
    <w:rsid w:val="007640E4"/>
    <w:rsid w:val="00765B46"/>
    <w:rsid w:val="00767570"/>
    <w:rsid w:val="00770B98"/>
    <w:rsid w:val="007732B2"/>
    <w:rsid w:val="00773468"/>
    <w:rsid w:val="007735C7"/>
    <w:rsid w:val="007738DA"/>
    <w:rsid w:val="007753D5"/>
    <w:rsid w:val="00776E24"/>
    <w:rsid w:val="007807AA"/>
    <w:rsid w:val="00781496"/>
    <w:rsid w:val="00781DCB"/>
    <w:rsid w:val="00782077"/>
    <w:rsid w:val="007827CF"/>
    <w:rsid w:val="00784D82"/>
    <w:rsid w:val="00786919"/>
    <w:rsid w:val="0078789A"/>
    <w:rsid w:val="0079096B"/>
    <w:rsid w:val="0079099F"/>
    <w:rsid w:val="007915D4"/>
    <w:rsid w:val="00791E55"/>
    <w:rsid w:val="0079346D"/>
    <w:rsid w:val="007956A0"/>
    <w:rsid w:val="007A11CF"/>
    <w:rsid w:val="007A164E"/>
    <w:rsid w:val="007A2E63"/>
    <w:rsid w:val="007A338B"/>
    <w:rsid w:val="007A5EFE"/>
    <w:rsid w:val="007A6D4E"/>
    <w:rsid w:val="007B028B"/>
    <w:rsid w:val="007B18E8"/>
    <w:rsid w:val="007B6178"/>
    <w:rsid w:val="007C1EDF"/>
    <w:rsid w:val="007C56BF"/>
    <w:rsid w:val="007D1611"/>
    <w:rsid w:val="007D29BC"/>
    <w:rsid w:val="007D5333"/>
    <w:rsid w:val="007D54CA"/>
    <w:rsid w:val="007D69A9"/>
    <w:rsid w:val="007D72EF"/>
    <w:rsid w:val="007D77D8"/>
    <w:rsid w:val="007E2FFC"/>
    <w:rsid w:val="007E32D5"/>
    <w:rsid w:val="007E3690"/>
    <w:rsid w:val="007E6D19"/>
    <w:rsid w:val="007F1270"/>
    <w:rsid w:val="007F5362"/>
    <w:rsid w:val="00802E74"/>
    <w:rsid w:val="00815819"/>
    <w:rsid w:val="00816D65"/>
    <w:rsid w:val="008214D5"/>
    <w:rsid w:val="008230F9"/>
    <w:rsid w:val="0082428B"/>
    <w:rsid w:val="00826B01"/>
    <w:rsid w:val="008310C6"/>
    <w:rsid w:val="008336F4"/>
    <w:rsid w:val="00833D2A"/>
    <w:rsid w:val="0083570C"/>
    <w:rsid w:val="00835872"/>
    <w:rsid w:val="00835FC7"/>
    <w:rsid w:val="0083737A"/>
    <w:rsid w:val="00837B44"/>
    <w:rsid w:val="008413BF"/>
    <w:rsid w:val="00841731"/>
    <w:rsid w:val="008421E1"/>
    <w:rsid w:val="00843506"/>
    <w:rsid w:val="008451A6"/>
    <w:rsid w:val="0084688C"/>
    <w:rsid w:val="0084699B"/>
    <w:rsid w:val="00851FEA"/>
    <w:rsid w:val="00853A67"/>
    <w:rsid w:val="00861B83"/>
    <w:rsid w:val="00862DF3"/>
    <w:rsid w:val="00867189"/>
    <w:rsid w:val="00870A6E"/>
    <w:rsid w:val="008711C9"/>
    <w:rsid w:val="00873958"/>
    <w:rsid w:val="00874C19"/>
    <w:rsid w:val="00874F41"/>
    <w:rsid w:val="00881952"/>
    <w:rsid w:val="00882BDB"/>
    <w:rsid w:val="00882F77"/>
    <w:rsid w:val="00885958"/>
    <w:rsid w:val="00885CCE"/>
    <w:rsid w:val="0088602C"/>
    <w:rsid w:val="0089053A"/>
    <w:rsid w:val="008922C3"/>
    <w:rsid w:val="0089268B"/>
    <w:rsid w:val="00892D7D"/>
    <w:rsid w:val="00893FF9"/>
    <w:rsid w:val="00895F79"/>
    <w:rsid w:val="008960FA"/>
    <w:rsid w:val="00896D9A"/>
    <w:rsid w:val="00897AA7"/>
    <w:rsid w:val="008A03F1"/>
    <w:rsid w:val="008A26CE"/>
    <w:rsid w:val="008A3A08"/>
    <w:rsid w:val="008B03A4"/>
    <w:rsid w:val="008B03EC"/>
    <w:rsid w:val="008B0F8B"/>
    <w:rsid w:val="008B19AF"/>
    <w:rsid w:val="008C0DC0"/>
    <w:rsid w:val="008C328F"/>
    <w:rsid w:val="008C45F0"/>
    <w:rsid w:val="008C483C"/>
    <w:rsid w:val="008C66C2"/>
    <w:rsid w:val="008C683C"/>
    <w:rsid w:val="008D2D13"/>
    <w:rsid w:val="008D2F90"/>
    <w:rsid w:val="008D6C92"/>
    <w:rsid w:val="008E0894"/>
    <w:rsid w:val="008E31D9"/>
    <w:rsid w:val="008E3B01"/>
    <w:rsid w:val="008E40E5"/>
    <w:rsid w:val="008E5962"/>
    <w:rsid w:val="008E7A98"/>
    <w:rsid w:val="008F1725"/>
    <w:rsid w:val="008F1AD3"/>
    <w:rsid w:val="008F3B26"/>
    <w:rsid w:val="008F5BA5"/>
    <w:rsid w:val="008F6963"/>
    <w:rsid w:val="00901A9E"/>
    <w:rsid w:val="009029F0"/>
    <w:rsid w:val="009061A5"/>
    <w:rsid w:val="009071EB"/>
    <w:rsid w:val="00913CEB"/>
    <w:rsid w:val="0091532B"/>
    <w:rsid w:val="00916D8F"/>
    <w:rsid w:val="00920F0A"/>
    <w:rsid w:val="00921AF2"/>
    <w:rsid w:val="00923A7B"/>
    <w:rsid w:val="00925FA1"/>
    <w:rsid w:val="0092732A"/>
    <w:rsid w:val="009302EA"/>
    <w:rsid w:val="0093159A"/>
    <w:rsid w:val="00940D59"/>
    <w:rsid w:val="009420BA"/>
    <w:rsid w:val="00946395"/>
    <w:rsid w:val="0094683A"/>
    <w:rsid w:val="00947D78"/>
    <w:rsid w:val="00954190"/>
    <w:rsid w:val="00961DA5"/>
    <w:rsid w:val="00966252"/>
    <w:rsid w:val="009662A7"/>
    <w:rsid w:val="009677CB"/>
    <w:rsid w:val="00974003"/>
    <w:rsid w:val="00974498"/>
    <w:rsid w:val="009744C5"/>
    <w:rsid w:val="009813DA"/>
    <w:rsid w:val="0098270F"/>
    <w:rsid w:val="00985AC4"/>
    <w:rsid w:val="00990617"/>
    <w:rsid w:val="00992395"/>
    <w:rsid w:val="009932A2"/>
    <w:rsid w:val="0099593B"/>
    <w:rsid w:val="00995FCA"/>
    <w:rsid w:val="00997CC1"/>
    <w:rsid w:val="009A249F"/>
    <w:rsid w:val="009A3192"/>
    <w:rsid w:val="009A4876"/>
    <w:rsid w:val="009A7017"/>
    <w:rsid w:val="009B2969"/>
    <w:rsid w:val="009C0653"/>
    <w:rsid w:val="009C19EB"/>
    <w:rsid w:val="009C2052"/>
    <w:rsid w:val="009C3476"/>
    <w:rsid w:val="009C4133"/>
    <w:rsid w:val="009C5BA0"/>
    <w:rsid w:val="009C6F6C"/>
    <w:rsid w:val="009D2811"/>
    <w:rsid w:val="009E0E21"/>
    <w:rsid w:val="009E113F"/>
    <w:rsid w:val="009E157F"/>
    <w:rsid w:val="009F03FF"/>
    <w:rsid w:val="009F4A56"/>
    <w:rsid w:val="00A10617"/>
    <w:rsid w:val="00A114E5"/>
    <w:rsid w:val="00A1187B"/>
    <w:rsid w:val="00A12967"/>
    <w:rsid w:val="00A13C6C"/>
    <w:rsid w:val="00A141E2"/>
    <w:rsid w:val="00A221E1"/>
    <w:rsid w:val="00A22D5D"/>
    <w:rsid w:val="00A22F07"/>
    <w:rsid w:val="00A25066"/>
    <w:rsid w:val="00A308EB"/>
    <w:rsid w:val="00A31715"/>
    <w:rsid w:val="00A31C07"/>
    <w:rsid w:val="00A328CD"/>
    <w:rsid w:val="00A36414"/>
    <w:rsid w:val="00A37231"/>
    <w:rsid w:val="00A37706"/>
    <w:rsid w:val="00A37DD0"/>
    <w:rsid w:val="00A4417C"/>
    <w:rsid w:val="00A45BBC"/>
    <w:rsid w:val="00A50008"/>
    <w:rsid w:val="00A50B7F"/>
    <w:rsid w:val="00A530A4"/>
    <w:rsid w:val="00A53270"/>
    <w:rsid w:val="00A5449D"/>
    <w:rsid w:val="00A5676E"/>
    <w:rsid w:val="00A64D6C"/>
    <w:rsid w:val="00A7376F"/>
    <w:rsid w:val="00A74161"/>
    <w:rsid w:val="00A74FEC"/>
    <w:rsid w:val="00A868BA"/>
    <w:rsid w:val="00A86B7C"/>
    <w:rsid w:val="00A9459C"/>
    <w:rsid w:val="00A9519D"/>
    <w:rsid w:val="00A954C1"/>
    <w:rsid w:val="00A96269"/>
    <w:rsid w:val="00AA1A07"/>
    <w:rsid w:val="00AA2AD8"/>
    <w:rsid w:val="00AA2BF2"/>
    <w:rsid w:val="00AA2E22"/>
    <w:rsid w:val="00AA5FA5"/>
    <w:rsid w:val="00AA715B"/>
    <w:rsid w:val="00AB0C42"/>
    <w:rsid w:val="00AB3160"/>
    <w:rsid w:val="00AC2752"/>
    <w:rsid w:val="00AC4B15"/>
    <w:rsid w:val="00AC56F9"/>
    <w:rsid w:val="00AD0CB4"/>
    <w:rsid w:val="00AD12AE"/>
    <w:rsid w:val="00AD3400"/>
    <w:rsid w:val="00AD4160"/>
    <w:rsid w:val="00AD57EE"/>
    <w:rsid w:val="00AD766C"/>
    <w:rsid w:val="00AE7F4B"/>
    <w:rsid w:val="00AF07E6"/>
    <w:rsid w:val="00AF332F"/>
    <w:rsid w:val="00AF7512"/>
    <w:rsid w:val="00AF7967"/>
    <w:rsid w:val="00B0025C"/>
    <w:rsid w:val="00B0206D"/>
    <w:rsid w:val="00B03FF2"/>
    <w:rsid w:val="00B044BC"/>
    <w:rsid w:val="00B1069F"/>
    <w:rsid w:val="00B17842"/>
    <w:rsid w:val="00B207FB"/>
    <w:rsid w:val="00B23108"/>
    <w:rsid w:val="00B238B0"/>
    <w:rsid w:val="00B265FF"/>
    <w:rsid w:val="00B27790"/>
    <w:rsid w:val="00B3485B"/>
    <w:rsid w:val="00B3586D"/>
    <w:rsid w:val="00B363F0"/>
    <w:rsid w:val="00B37D4F"/>
    <w:rsid w:val="00B4079D"/>
    <w:rsid w:val="00B40EEA"/>
    <w:rsid w:val="00B4216E"/>
    <w:rsid w:val="00B45A0A"/>
    <w:rsid w:val="00B4626F"/>
    <w:rsid w:val="00B4728E"/>
    <w:rsid w:val="00B50532"/>
    <w:rsid w:val="00B510C1"/>
    <w:rsid w:val="00B51AD9"/>
    <w:rsid w:val="00B52129"/>
    <w:rsid w:val="00B553D4"/>
    <w:rsid w:val="00B55550"/>
    <w:rsid w:val="00B574CB"/>
    <w:rsid w:val="00B6244D"/>
    <w:rsid w:val="00B624BE"/>
    <w:rsid w:val="00B628B5"/>
    <w:rsid w:val="00B62BED"/>
    <w:rsid w:val="00B63D7E"/>
    <w:rsid w:val="00B77AA7"/>
    <w:rsid w:val="00B80555"/>
    <w:rsid w:val="00B82E1E"/>
    <w:rsid w:val="00B85FA4"/>
    <w:rsid w:val="00B86B36"/>
    <w:rsid w:val="00B86F8A"/>
    <w:rsid w:val="00B8735D"/>
    <w:rsid w:val="00B87489"/>
    <w:rsid w:val="00B94410"/>
    <w:rsid w:val="00BA2368"/>
    <w:rsid w:val="00BA3BCF"/>
    <w:rsid w:val="00BA4F84"/>
    <w:rsid w:val="00BA5194"/>
    <w:rsid w:val="00BA7401"/>
    <w:rsid w:val="00BB0054"/>
    <w:rsid w:val="00BB556A"/>
    <w:rsid w:val="00BB5EF4"/>
    <w:rsid w:val="00BB7BC6"/>
    <w:rsid w:val="00BC5F58"/>
    <w:rsid w:val="00BD03F5"/>
    <w:rsid w:val="00BD18A1"/>
    <w:rsid w:val="00BD2CF7"/>
    <w:rsid w:val="00BD614A"/>
    <w:rsid w:val="00BE1868"/>
    <w:rsid w:val="00BE28D3"/>
    <w:rsid w:val="00BE35D5"/>
    <w:rsid w:val="00BE3907"/>
    <w:rsid w:val="00BE5E31"/>
    <w:rsid w:val="00BE63F9"/>
    <w:rsid w:val="00BE6DEA"/>
    <w:rsid w:val="00BE7799"/>
    <w:rsid w:val="00BF297A"/>
    <w:rsid w:val="00BF363A"/>
    <w:rsid w:val="00BF4AD1"/>
    <w:rsid w:val="00BF6C39"/>
    <w:rsid w:val="00C02A1B"/>
    <w:rsid w:val="00C0404C"/>
    <w:rsid w:val="00C06DBF"/>
    <w:rsid w:val="00C100F8"/>
    <w:rsid w:val="00C1136E"/>
    <w:rsid w:val="00C12ABB"/>
    <w:rsid w:val="00C13C15"/>
    <w:rsid w:val="00C1535D"/>
    <w:rsid w:val="00C22C53"/>
    <w:rsid w:val="00C24E1B"/>
    <w:rsid w:val="00C264C0"/>
    <w:rsid w:val="00C33973"/>
    <w:rsid w:val="00C33BC5"/>
    <w:rsid w:val="00C345FD"/>
    <w:rsid w:val="00C35A13"/>
    <w:rsid w:val="00C36283"/>
    <w:rsid w:val="00C3747C"/>
    <w:rsid w:val="00C46512"/>
    <w:rsid w:val="00C50ACD"/>
    <w:rsid w:val="00C50EA4"/>
    <w:rsid w:val="00C53809"/>
    <w:rsid w:val="00C54139"/>
    <w:rsid w:val="00C54CB5"/>
    <w:rsid w:val="00C55524"/>
    <w:rsid w:val="00C607DB"/>
    <w:rsid w:val="00C61A92"/>
    <w:rsid w:val="00C620BF"/>
    <w:rsid w:val="00C63798"/>
    <w:rsid w:val="00C63A9E"/>
    <w:rsid w:val="00C660E4"/>
    <w:rsid w:val="00C6794C"/>
    <w:rsid w:val="00C70D47"/>
    <w:rsid w:val="00C70F89"/>
    <w:rsid w:val="00C75A9F"/>
    <w:rsid w:val="00C7683E"/>
    <w:rsid w:val="00C838A7"/>
    <w:rsid w:val="00C86D14"/>
    <w:rsid w:val="00C920FC"/>
    <w:rsid w:val="00C92972"/>
    <w:rsid w:val="00C96A47"/>
    <w:rsid w:val="00C973B4"/>
    <w:rsid w:val="00C97740"/>
    <w:rsid w:val="00C97817"/>
    <w:rsid w:val="00CA27C3"/>
    <w:rsid w:val="00CA2AE1"/>
    <w:rsid w:val="00CA30FB"/>
    <w:rsid w:val="00CB52CA"/>
    <w:rsid w:val="00CB6561"/>
    <w:rsid w:val="00CB66D0"/>
    <w:rsid w:val="00CC0A04"/>
    <w:rsid w:val="00CC0E8F"/>
    <w:rsid w:val="00CC26B3"/>
    <w:rsid w:val="00CC2F5B"/>
    <w:rsid w:val="00CC4223"/>
    <w:rsid w:val="00CC74D0"/>
    <w:rsid w:val="00CD02E2"/>
    <w:rsid w:val="00CD3134"/>
    <w:rsid w:val="00CD5BAC"/>
    <w:rsid w:val="00CD7BF8"/>
    <w:rsid w:val="00CE0887"/>
    <w:rsid w:val="00CE2F79"/>
    <w:rsid w:val="00CE4AEE"/>
    <w:rsid w:val="00CE6DD5"/>
    <w:rsid w:val="00CE7060"/>
    <w:rsid w:val="00CF20EE"/>
    <w:rsid w:val="00CF5C95"/>
    <w:rsid w:val="00D00BC8"/>
    <w:rsid w:val="00D02670"/>
    <w:rsid w:val="00D06B3D"/>
    <w:rsid w:val="00D06BC6"/>
    <w:rsid w:val="00D14786"/>
    <w:rsid w:val="00D16749"/>
    <w:rsid w:val="00D1740C"/>
    <w:rsid w:val="00D21DFF"/>
    <w:rsid w:val="00D222B9"/>
    <w:rsid w:val="00D2294F"/>
    <w:rsid w:val="00D233F9"/>
    <w:rsid w:val="00D27449"/>
    <w:rsid w:val="00D30862"/>
    <w:rsid w:val="00D30A26"/>
    <w:rsid w:val="00D36185"/>
    <w:rsid w:val="00D36A83"/>
    <w:rsid w:val="00D375F0"/>
    <w:rsid w:val="00D400AB"/>
    <w:rsid w:val="00D41DA2"/>
    <w:rsid w:val="00D428F1"/>
    <w:rsid w:val="00D4578C"/>
    <w:rsid w:val="00D45E31"/>
    <w:rsid w:val="00D4638F"/>
    <w:rsid w:val="00D47BFC"/>
    <w:rsid w:val="00D52809"/>
    <w:rsid w:val="00D53E6C"/>
    <w:rsid w:val="00D5440E"/>
    <w:rsid w:val="00D565B8"/>
    <w:rsid w:val="00D5755E"/>
    <w:rsid w:val="00D57C0F"/>
    <w:rsid w:val="00D614E8"/>
    <w:rsid w:val="00D63FDA"/>
    <w:rsid w:val="00D6788E"/>
    <w:rsid w:val="00D71F60"/>
    <w:rsid w:val="00D742CA"/>
    <w:rsid w:val="00D8032A"/>
    <w:rsid w:val="00D80BE0"/>
    <w:rsid w:val="00D84D1D"/>
    <w:rsid w:val="00D85236"/>
    <w:rsid w:val="00D9073C"/>
    <w:rsid w:val="00D92AC3"/>
    <w:rsid w:val="00D9454B"/>
    <w:rsid w:val="00D97609"/>
    <w:rsid w:val="00DA0CEE"/>
    <w:rsid w:val="00DA1CAE"/>
    <w:rsid w:val="00DA5A4C"/>
    <w:rsid w:val="00DA5C89"/>
    <w:rsid w:val="00DA5D19"/>
    <w:rsid w:val="00DA6CA2"/>
    <w:rsid w:val="00DB0923"/>
    <w:rsid w:val="00DB18B6"/>
    <w:rsid w:val="00DC3368"/>
    <w:rsid w:val="00DC6077"/>
    <w:rsid w:val="00DC6925"/>
    <w:rsid w:val="00DC6ECD"/>
    <w:rsid w:val="00DC7CF8"/>
    <w:rsid w:val="00DD0A21"/>
    <w:rsid w:val="00DD325C"/>
    <w:rsid w:val="00DD39EE"/>
    <w:rsid w:val="00DD3EA3"/>
    <w:rsid w:val="00DD708B"/>
    <w:rsid w:val="00DE2F25"/>
    <w:rsid w:val="00DE5DA5"/>
    <w:rsid w:val="00DE7CFC"/>
    <w:rsid w:val="00DF0D58"/>
    <w:rsid w:val="00DF14AD"/>
    <w:rsid w:val="00DF1823"/>
    <w:rsid w:val="00DF2C74"/>
    <w:rsid w:val="00DF39D5"/>
    <w:rsid w:val="00DF4BFB"/>
    <w:rsid w:val="00DF50A2"/>
    <w:rsid w:val="00DF7C2A"/>
    <w:rsid w:val="00E01B64"/>
    <w:rsid w:val="00E02E01"/>
    <w:rsid w:val="00E12010"/>
    <w:rsid w:val="00E120B6"/>
    <w:rsid w:val="00E136D4"/>
    <w:rsid w:val="00E15D4E"/>
    <w:rsid w:val="00E166CC"/>
    <w:rsid w:val="00E17B43"/>
    <w:rsid w:val="00E22F81"/>
    <w:rsid w:val="00E22F9B"/>
    <w:rsid w:val="00E23641"/>
    <w:rsid w:val="00E23707"/>
    <w:rsid w:val="00E24AC2"/>
    <w:rsid w:val="00E2753F"/>
    <w:rsid w:val="00E27A66"/>
    <w:rsid w:val="00E32D1B"/>
    <w:rsid w:val="00E32EB3"/>
    <w:rsid w:val="00E37170"/>
    <w:rsid w:val="00E411FB"/>
    <w:rsid w:val="00E43BE3"/>
    <w:rsid w:val="00E4437D"/>
    <w:rsid w:val="00E45C55"/>
    <w:rsid w:val="00E467CD"/>
    <w:rsid w:val="00E52C75"/>
    <w:rsid w:val="00E56DB4"/>
    <w:rsid w:val="00E57453"/>
    <w:rsid w:val="00E6074F"/>
    <w:rsid w:val="00E63024"/>
    <w:rsid w:val="00E63F28"/>
    <w:rsid w:val="00E66B5F"/>
    <w:rsid w:val="00E673EC"/>
    <w:rsid w:val="00E71364"/>
    <w:rsid w:val="00E72666"/>
    <w:rsid w:val="00E739D8"/>
    <w:rsid w:val="00E7402B"/>
    <w:rsid w:val="00E767AF"/>
    <w:rsid w:val="00E8035E"/>
    <w:rsid w:val="00E81317"/>
    <w:rsid w:val="00E82214"/>
    <w:rsid w:val="00E86F61"/>
    <w:rsid w:val="00E90E01"/>
    <w:rsid w:val="00E93AD7"/>
    <w:rsid w:val="00E93B55"/>
    <w:rsid w:val="00E96423"/>
    <w:rsid w:val="00EA2E08"/>
    <w:rsid w:val="00EA37DF"/>
    <w:rsid w:val="00EA3C20"/>
    <w:rsid w:val="00EA400B"/>
    <w:rsid w:val="00EA4EAD"/>
    <w:rsid w:val="00EA53ED"/>
    <w:rsid w:val="00EB06A0"/>
    <w:rsid w:val="00EB22D9"/>
    <w:rsid w:val="00EB3CAC"/>
    <w:rsid w:val="00EB42BE"/>
    <w:rsid w:val="00EC2393"/>
    <w:rsid w:val="00EC2F3C"/>
    <w:rsid w:val="00EC492F"/>
    <w:rsid w:val="00ED5CD0"/>
    <w:rsid w:val="00ED6FEA"/>
    <w:rsid w:val="00EE040A"/>
    <w:rsid w:val="00EE20C3"/>
    <w:rsid w:val="00EE33CF"/>
    <w:rsid w:val="00EE48C0"/>
    <w:rsid w:val="00EE50FC"/>
    <w:rsid w:val="00EE7720"/>
    <w:rsid w:val="00EF181E"/>
    <w:rsid w:val="00EF19B4"/>
    <w:rsid w:val="00EF2DE2"/>
    <w:rsid w:val="00EF699E"/>
    <w:rsid w:val="00EF6D39"/>
    <w:rsid w:val="00F011F4"/>
    <w:rsid w:val="00F02FA8"/>
    <w:rsid w:val="00F04750"/>
    <w:rsid w:val="00F06D49"/>
    <w:rsid w:val="00F1029B"/>
    <w:rsid w:val="00F11C92"/>
    <w:rsid w:val="00F11EE0"/>
    <w:rsid w:val="00F134A5"/>
    <w:rsid w:val="00F14482"/>
    <w:rsid w:val="00F14AE3"/>
    <w:rsid w:val="00F1679A"/>
    <w:rsid w:val="00F20047"/>
    <w:rsid w:val="00F21BD9"/>
    <w:rsid w:val="00F232FF"/>
    <w:rsid w:val="00F23CAD"/>
    <w:rsid w:val="00F23CE3"/>
    <w:rsid w:val="00F24226"/>
    <w:rsid w:val="00F25245"/>
    <w:rsid w:val="00F27F25"/>
    <w:rsid w:val="00F30AD5"/>
    <w:rsid w:val="00F40379"/>
    <w:rsid w:val="00F42206"/>
    <w:rsid w:val="00F4601A"/>
    <w:rsid w:val="00F460F9"/>
    <w:rsid w:val="00F46DFB"/>
    <w:rsid w:val="00F50F42"/>
    <w:rsid w:val="00F5163D"/>
    <w:rsid w:val="00F51980"/>
    <w:rsid w:val="00F53AB9"/>
    <w:rsid w:val="00F55892"/>
    <w:rsid w:val="00F561E2"/>
    <w:rsid w:val="00F607F4"/>
    <w:rsid w:val="00F63524"/>
    <w:rsid w:val="00F635B4"/>
    <w:rsid w:val="00F63917"/>
    <w:rsid w:val="00F67FA5"/>
    <w:rsid w:val="00F75EAE"/>
    <w:rsid w:val="00F77FC5"/>
    <w:rsid w:val="00F808C6"/>
    <w:rsid w:val="00F814AA"/>
    <w:rsid w:val="00F816DE"/>
    <w:rsid w:val="00F82403"/>
    <w:rsid w:val="00F82FE3"/>
    <w:rsid w:val="00F842B5"/>
    <w:rsid w:val="00F84A15"/>
    <w:rsid w:val="00F85824"/>
    <w:rsid w:val="00F8585A"/>
    <w:rsid w:val="00F90E45"/>
    <w:rsid w:val="00F9146D"/>
    <w:rsid w:val="00F92579"/>
    <w:rsid w:val="00F93099"/>
    <w:rsid w:val="00F95832"/>
    <w:rsid w:val="00FA68FF"/>
    <w:rsid w:val="00FA773C"/>
    <w:rsid w:val="00FA7C79"/>
    <w:rsid w:val="00FA7CE3"/>
    <w:rsid w:val="00FB10CA"/>
    <w:rsid w:val="00FB33DF"/>
    <w:rsid w:val="00FB4ED6"/>
    <w:rsid w:val="00FC0444"/>
    <w:rsid w:val="00FC0A37"/>
    <w:rsid w:val="00FC0BCF"/>
    <w:rsid w:val="00FC46CA"/>
    <w:rsid w:val="00FC4C8E"/>
    <w:rsid w:val="00FC5E9B"/>
    <w:rsid w:val="00FC6842"/>
    <w:rsid w:val="00FD1245"/>
    <w:rsid w:val="00FD1596"/>
    <w:rsid w:val="00FD268D"/>
    <w:rsid w:val="00FD34AA"/>
    <w:rsid w:val="00FD440A"/>
    <w:rsid w:val="00FD4620"/>
    <w:rsid w:val="00FD5ACB"/>
    <w:rsid w:val="00FD6117"/>
    <w:rsid w:val="00FE00ED"/>
    <w:rsid w:val="00FE1830"/>
    <w:rsid w:val="00FE338C"/>
    <w:rsid w:val="00FE34C8"/>
    <w:rsid w:val="00FE7E87"/>
    <w:rsid w:val="00FE7FE5"/>
    <w:rsid w:val="00FF0D1A"/>
    <w:rsid w:val="00FF1F00"/>
    <w:rsid w:val="00FF330F"/>
    <w:rsid w:val="00FF54B8"/>
    <w:rsid w:val="00FF6E5D"/>
    <w:rsid w:val="2CD31B4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54"/>
    <o:shapelayout v:ext="edit">
      <o:idmap v:ext="edit" data="1"/>
    </o:shapelayout>
  </w:shapeDefaults>
  <w:decimalSymbol w:val="."/>
  <w:listSeparator w:val=","/>
  <w14:docId w14:val="7B518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9"/>
    <w:qFormat/>
    <w:rsid w:val="006A19C7"/>
    <w:pPr>
      <w:widowControl w:val="0"/>
      <w:suppressAutoHyphens/>
      <w:autoSpaceDE w:val="0"/>
      <w:autoSpaceDN w:val="0"/>
      <w:adjustRightInd w:val="0"/>
      <w:spacing w:line="288" w:lineRule="auto"/>
      <w:jc w:val="center"/>
      <w:outlineLvl w:val="0"/>
    </w:pPr>
    <w:rPr>
      <w:rFonts w:ascii="Century Gothic" w:eastAsia="Times New Roman" w:hAnsi="Century Gothic" w:cs="MyriadPro-BlackCond"/>
      <w:b/>
      <w:bCs/>
      <w:color w:val="24408E"/>
      <w:spacing w:val="-14"/>
      <w:sz w:val="44"/>
      <w:szCs w:val="44"/>
      <w:lang w:val="en-GB"/>
    </w:rPr>
  </w:style>
  <w:style w:type="paragraph" w:styleId="Heading2">
    <w:name w:val="heading 2"/>
    <w:basedOn w:val="Normal"/>
    <w:next w:val="Normal"/>
    <w:link w:val="Heading2Char"/>
    <w:uiPriority w:val="9"/>
    <w:unhideWhenUsed/>
    <w:qFormat/>
    <w:rsid w:val="00B363F0"/>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7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3E0A"/>
    <w:pPr>
      <w:tabs>
        <w:tab w:val="center" w:pos="4513"/>
        <w:tab w:val="right" w:pos="9026"/>
      </w:tabs>
    </w:pPr>
  </w:style>
  <w:style w:type="character" w:customStyle="1" w:styleId="HeaderChar">
    <w:name w:val="Header Char"/>
    <w:basedOn w:val="DefaultParagraphFont"/>
    <w:link w:val="Header"/>
    <w:uiPriority w:val="99"/>
    <w:rsid w:val="00253E0A"/>
  </w:style>
  <w:style w:type="paragraph" w:styleId="Footer">
    <w:name w:val="footer"/>
    <w:basedOn w:val="Normal"/>
    <w:link w:val="FooterChar"/>
    <w:uiPriority w:val="99"/>
    <w:unhideWhenUsed/>
    <w:rsid w:val="00253E0A"/>
    <w:pPr>
      <w:tabs>
        <w:tab w:val="center" w:pos="4513"/>
        <w:tab w:val="right" w:pos="9026"/>
      </w:tabs>
    </w:pPr>
  </w:style>
  <w:style w:type="character" w:customStyle="1" w:styleId="FooterChar">
    <w:name w:val="Footer Char"/>
    <w:basedOn w:val="DefaultParagraphFont"/>
    <w:link w:val="Footer"/>
    <w:uiPriority w:val="99"/>
    <w:rsid w:val="00253E0A"/>
  </w:style>
  <w:style w:type="paragraph" w:styleId="BalloonText">
    <w:name w:val="Balloon Text"/>
    <w:basedOn w:val="Normal"/>
    <w:link w:val="BalloonTextChar"/>
    <w:uiPriority w:val="99"/>
    <w:semiHidden/>
    <w:unhideWhenUsed/>
    <w:rsid w:val="00940D59"/>
    <w:rPr>
      <w:rFonts w:ascii="Tahoma" w:hAnsi="Tahoma" w:cs="Tahoma"/>
      <w:sz w:val="16"/>
      <w:szCs w:val="16"/>
    </w:rPr>
  </w:style>
  <w:style w:type="character" w:customStyle="1" w:styleId="BalloonTextChar">
    <w:name w:val="Balloon Text Char"/>
    <w:basedOn w:val="DefaultParagraphFont"/>
    <w:link w:val="BalloonText"/>
    <w:uiPriority w:val="99"/>
    <w:semiHidden/>
    <w:rsid w:val="00940D59"/>
    <w:rPr>
      <w:rFonts w:ascii="Tahoma" w:hAnsi="Tahoma" w:cs="Tahoma"/>
      <w:sz w:val="16"/>
      <w:szCs w:val="16"/>
    </w:rPr>
  </w:style>
  <w:style w:type="character" w:customStyle="1" w:styleId="Heading1Char">
    <w:name w:val="Heading 1 Char"/>
    <w:basedOn w:val="DefaultParagraphFont"/>
    <w:link w:val="Heading1"/>
    <w:uiPriority w:val="99"/>
    <w:rsid w:val="006A19C7"/>
    <w:rPr>
      <w:rFonts w:ascii="Century Gothic" w:eastAsia="Times New Roman" w:hAnsi="Century Gothic" w:cs="MyriadPro-BlackCond"/>
      <w:b/>
      <w:bCs/>
      <w:color w:val="24408E"/>
      <w:spacing w:val="-14"/>
      <w:sz w:val="44"/>
      <w:szCs w:val="44"/>
      <w:lang w:val="en-GB"/>
    </w:rPr>
  </w:style>
  <w:style w:type="paragraph" w:styleId="BodyText">
    <w:name w:val="Body Text"/>
    <w:basedOn w:val="Normal"/>
    <w:link w:val="BodyTextChar"/>
    <w:rsid w:val="00D565B8"/>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rsid w:val="00D565B8"/>
    <w:rPr>
      <w:rFonts w:ascii="Times New Roman" w:eastAsia="Times New Roman" w:hAnsi="Times New Roman" w:cs="Times New Roman"/>
      <w:sz w:val="24"/>
      <w:szCs w:val="20"/>
      <w:lang w:val="en-GB"/>
    </w:rPr>
  </w:style>
  <w:style w:type="paragraph" w:styleId="ListParagraph">
    <w:name w:val="List Paragraph"/>
    <w:basedOn w:val="Normal"/>
    <w:uiPriority w:val="34"/>
    <w:qFormat/>
    <w:rsid w:val="00086D0C"/>
    <w:pPr>
      <w:ind w:left="720"/>
      <w:contextualSpacing/>
    </w:pPr>
  </w:style>
  <w:style w:type="character" w:styleId="PlaceholderText">
    <w:name w:val="Placeholder Text"/>
    <w:basedOn w:val="DefaultParagraphFont"/>
    <w:uiPriority w:val="99"/>
    <w:semiHidden/>
    <w:rsid w:val="00D400AB"/>
    <w:rPr>
      <w:color w:val="808080"/>
    </w:rPr>
  </w:style>
  <w:style w:type="character" w:customStyle="1" w:styleId="Heading2Char">
    <w:name w:val="Heading 2 Char"/>
    <w:basedOn w:val="DefaultParagraphFont"/>
    <w:link w:val="Heading2"/>
    <w:uiPriority w:val="9"/>
    <w:rsid w:val="00B363F0"/>
    <w:rPr>
      <w:rFonts w:asciiTheme="majorHAnsi" w:eastAsiaTheme="majorEastAsia" w:hAnsiTheme="majorHAnsi" w:cstheme="majorBidi"/>
      <w:b/>
      <w:bCs/>
      <w:color w:val="5B9BD5" w:themeColor="accent1"/>
      <w:sz w:val="26"/>
      <w:szCs w:val="26"/>
    </w:rPr>
  </w:style>
  <w:style w:type="character" w:styleId="CommentReference">
    <w:name w:val="annotation reference"/>
    <w:basedOn w:val="DefaultParagraphFont"/>
    <w:uiPriority w:val="99"/>
    <w:semiHidden/>
    <w:unhideWhenUsed/>
    <w:rsid w:val="004D48EE"/>
    <w:rPr>
      <w:sz w:val="16"/>
      <w:szCs w:val="16"/>
    </w:rPr>
  </w:style>
  <w:style w:type="paragraph" w:styleId="CommentText">
    <w:name w:val="annotation text"/>
    <w:basedOn w:val="Normal"/>
    <w:link w:val="CommentTextChar"/>
    <w:uiPriority w:val="99"/>
    <w:semiHidden/>
    <w:unhideWhenUsed/>
    <w:rsid w:val="004D48EE"/>
    <w:rPr>
      <w:sz w:val="20"/>
      <w:szCs w:val="20"/>
    </w:rPr>
  </w:style>
  <w:style w:type="character" w:customStyle="1" w:styleId="CommentTextChar">
    <w:name w:val="Comment Text Char"/>
    <w:basedOn w:val="DefaultParagraphFont"/>
    <w:link w:val="CommentText"/>
    <w:uiPriority w:val="99"/>
    <w:semiHidden/>
    <w:rsid w:val="004D48EE"/>
    <w:rPr>
      <w:sz w:val="20"/>
      <w:szCs w:val="20"/>
    </w:rPr>
  </w:style>
  <w:style w:type="paragraph" w:styleId="CommentSubject">
    <w:name w:val="annotation subject"/>
    <w:basedOn w:val="CommentText"/>
    <w:next w:val="CommentText"/>
    <w:link w:val="CommentSubjectChar"/>
    <w:uiPriority w:val="99"/>
    <w:semiHidden/>
    <w:unhideWhenUsed/>
    <w:rsid w:val="004D48EE"/>
    <w:rPr>
      <w:b/>
      <w:bCs/>
    </w:rPr>
  </w:style>
  <w:style w:type="character" w:customStyle="1" w:styleId="CommentSubjectChar">
    <w:name w:val="Comment Subject Char"/>
    <w:basedOn w:val="CommentTextChar"/>
    <w:link w:val="CommentSubject"/>
    <w:uiPriority w:val="99"/>
    <w:semiHidden/>
    <w:rsid w:val="004D48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42999">
      <w:bodyDiv w:val="1"/>
      <w:marLeft w:val="0"/>
      <w:marRight w:val="0"/>
      <w:marTop w:val="0"/>
      <w:marBottom w:val="0"/>
      <w:divBdr>
        <w:top w:val="none" w:sz="0" w:space="0" w:color="auto"/>
        <w:left w:val="none" w:sz="0" w:space="0" w:color="auto"/>
        <w:bottom w:val="none" w:sz="0" w:space="0" w:color="auto"/>
        <w:right w:val="none" w:sz="0" w:space="0" w:color="auto"/>
      </w:divBdr>
    </w:div>
    <w:div w:id="97680565">
      <w:bodyDiv w:val="1"/>
      <w:marLeft w:val="0"/>
      <w:marRight w:val="0"/>
      <w:marTop w:val="0"/>
      <w:marBottom w:val="0"/>
      <w:divBdr>
        <w:top w:val="none" w:sz="0" w:space="0" w:color="auto"/>
        <w:left w:val="none" w:sz="0" w:space="0" w:color="auto"/>
        <w:bottom w:val="none" w:sz="0" w:space="0" w:color="auto"/>
        <w:right w:val="none" w:sz="0" w:space="0" w:color="auto"/>
      </w:divBdr>
    </w:div>
    <w:div w:id="116875512">
      <w:bodyDiv w:val="1"/>
      <w:marLeft w:val="0"/>
      <w:marRight w:val="0"/>
      <w:marTop w:val="0"/>
      <w:marBottom w:val="0"/>
      <w:divBdr>
        <w:top w:val="none" w:sz="0" w:space="0" w:color="auto"/>
        <w:left w:val="none" w:sz="0" w:space="0" w:color="auto"/>
        <w:bottom w:val="none" w:sz="0" w:space="0" w:color="auto"/>
        <w:right w:val="none" w:sz="0" w:space="0" w:color="auto"/>
      </w:divBdr>
    </w:div>
    <w:div w:id="145630871">
      <w:bodyDiv w:val="1"/>
      <w:marLeft w:val="0"/>
      <w:marRight w:val="0"/>
      <w:marTop w:val="0"/>
      <w:marBottom w:val="0"/>
      <w:divBdr>
        <w:top w:val="none" w:sz="0" w:space="0" w:color="auto"/>
        <w:left w:val="none" w:sz="0" w:space="0" w:color="auto"/>
        <w:bottom w:val="none" w:sz="0" w:space="0" w:color="auto"/>
        <w:right w:val="none" w:sz="0" w:space="0" w:color="auto"/>
      </w:divBdr>
    </w:div>
    <w:div w:id="215552244">
      <w:bodyDiv w:val="1"/>
      <w:marLeft w:val="0"/>
      <w:marRight w:val="0"/>
      <w:marTop w:val="0"/>
      <w:marBottom w:val="0"/>
      <w:divBdr>
        <w:top w:val="none" w:sz="0" w:space="0" w:color="auto"/>
        <w:left w:val="none" w:sz="0" w:space="0" w:color="auto"/>
        <w:bottom w:val="none" w:sz="0" w:space="0" w:color="auto"/>
        <w:right w:val="none" w:sz="0" w:space="0" w:color="auto"/>
      </w:divBdr>
    </w:div>
    <w:div w:id="664671977">
      <w:bodyDiv w:val="1"/>
      <w:marLeft w:val="0"/>
      <w:marRight w:val="0"/>
      <w:marTop w:val="0"/>
      <w:marBottom w:val="0"/>
      <w:divBdr>
        <w:top w:val="none" w:sz="0" w:space="0" w:color="auto"/>
        <w:left w:val="none" w:sz="0" w:space="0" w:color="auto"/>
        <w:bottom w:val="none" w:sz="0" w:space="0" w:color="auto"/>
        <w:right w:val="none" w:sz="0" w:space="0" w:color="auto"/>
      </w:divBdr>
    </w:div>
    <w:div w:id="952707878">
      <w:bodyDiv w:val="1"/>
      <w:marLeft w:val="0"/>
      <w:marRight w:val="0"/>
      <w:marTop w:val="0"/>
      <w:marBottom w:val="0"/>
      <w:divBdr>
        <w:top w:val="none" w:sz="0" w:space="0" w:color="auto"/>
        <w:left w:val="none" w:sz="0" w:space="0" w:color="auto"/>
        <w:bottom w:val="none" w:sz="0" w:space="0" w:color="auto"/>
        <w:right w:val="none" w:sz="0" w:space="0" w:color="auto"/>
      </w:divBdr>
    </w:div>
    <w:div w:id="1099105351">
      <w:bodyDiv w:val="1"/>
      <w:marLeft w:val="0"/>
      <w:marRight w:val="0"/>
      <w:marTop w:val="0"/>
      <w:marBottom w:val="0"/>
      <w:divBdr>
        <w:top w:val="none" w:sz="0" w:space="0" w:color="auto"/>
        <w:left w:val="none" w:sz="0" w:space="0" w:color="auto"/>
        <w:bottom w:val="none" w:sz="0" w:space="0" w:color="auto"/>
        <w:right w:val="none" w:sz="0" w:space="0" w:color="auto"/>
      </w:divBdr>
    </w:div>
    <w:div w:id="1157842530">
      <w:bodyDiv w:val="1"/>
      <w:marLeft w:val="0"/>
      <w:marRight w:val="0"/>
      <w:marTop w:val="0"/>
      <w:marBottom w:val="0"/>
      <w:divBdr>
        <w:top w:val="none" w:sz="0" w:space="0" w:color="auto"/>
        <w:left w:val="none" w:sz="0" w:space="0" w:color="auto"/>
        <w:bottom w:val="none" w:sz="0" w:space="0" w:color="auto"/>
        <w:right w:val="none" w:sz="0" w:space="0" w:color="auto"/>
      </w:divBdr>
    </w:div>
    <w:div w:id="1182276205">
      <w:bodyDiv w:val="1"/>
      <w:marLeft w:val="0"/>
      <w:marRight w:val="0"/>
      <w:marTop w:val="0"/>
      <w:marBottom w:val="0"/>
      <w:divBdr>
        <w:top w:val="none" w:sz="0" w:space="0" w:color="auto"/>
        <w:left w:val="none" w:sz="0" w:space="0" w:color="auto"/>
        <w:bottom w:val="none" w:sz="0" w:space="0" w:color="auto"/>
        <w:right w:val="none" w:sz="0" w:space="0" w:color="auto"/>
      </w:divBdr>
    </w:div>
    <w:div w:id="1184201013">
      <w:bodyDiv w:val="1"/>
      <w:marLeft w:val="0"/>
      <w:marRight w:val="0"/>
      <w:marTop w:val="0"/>
      <w:marBottom w:val="0"/>
      <w:divBdr>
        <w:top w:val="none" w:sz="0" w:space="0" w:color="auto"/>
        <w:left w:val="none" w:sz="0" w:space="0" w:color="auto"/>
        <w:bottom w:val="none" w:sz="0" w:space="0" w:color="auto"/>
        <w:right w:val="none" w:sz="0" w:space="0" w:color="auto"/>
      </w:divBdr>
    </w:div>
    <w:div w:id="1317995339">
      <w:bodyDiv w:val="1"/>
      <w:marLeft w:val="0"/>
      <w:marRight w:val="0"/>
      <w:marTop w:val="0"/>
      <w:marBottom w:val="0"/>
      <w:divBdr>
        <w:top w:val="none" w:sz="0" w:space="0" w:color="auto"/>
        <w:left w:val="none" w:sz="0" w:space="0" w:color="auto"/>
        <w:bottom w:val="none" w:sz="0" w:space="0" w:color="auto"/>
        <w:right w:val="none" w:sz="0" w:space="0" w:color="auto"/>
      </w:divBdr>
    </w:div>
    <w:div w:id="1611011124">
      <w:bodyDiv w:val="1"/>
      <w:marLeft w:val="0"/>
      <w:marRight w:val="0"/>
      <w:marTop w:val="0"/>
      <w:marBottom w:val="0"/>
      <w:divBdr>
        <w:top w:val="none" w:sz="0" w:space="0" w:color="auto"/>
        <w:left w:val="none" w:sz="0" w:space="0" w:color="auto"/>
        <w:bottom w:val="none" w:sz="0" w:space="0" w:color="auto"/>
        <w:right w:val="none" w:sz="0" w:space="0" w:color="auto"/>
      </w:divBdr>
    </w:div>
    <w:div w:id="1676179160">
      <w:bodyDiv w:val="1"/>
      <w:marLeft w:val="0"/>
      <w:marRight w:val="0"/>
      <w:marTop w:val="0"/>
      <w:marBottom w:val="0"/>
      <w:divBdr>
        <w:top w:val="none" w:sz="0" w:space="0" w:color="auto"/>
        <w:left w:val="none" w:sz="0" w:space="0" w:color="auto"/>
        <w:bottom w:val="none" w:sz="0" w:space="0" w:color="auto"/>
        <w:right w:val="none" w:sz="0" w:space="0" w:color="auto"/>
      </w:divBdr>
    </w:div>
    <w:div w:id="1852912220">
      <w:bodyDiv w:val="1"/>
      <w:marLeft w:val="0"/>
      <w:marRight w:val="0"/>
      <w:marTop w:val="0"/>
      <w:marBottom w:val="0"/>
      <w:divBdr>
        <w:top w:val="none" w:sz="0" w:space="0" w:color="auto"/>
        <w:left w:val="none" w:sz="0" w:space="0" w:color="auto"/>
        <w:bottom w:val="none" w:sz="0" w:space="0" w:color="auto"/>
        <w:right w:val="none" w:sz="0" w:space="0" w:color="auto"/>
      </w:divBdr>
    </w:div>
    <w:div w:id="2049605418">
      <w:bodyDiv w:val="1"/>
      <w:marLeft w:val="0"/>
      <w:marRight w:val="0"/>
      <w:marTop w:val="0"/>
      <w:marBottom w:val="0"/>
      <w:divBdr>
        <w:top w:val="none" w:sz="0" w:space="0" w:color="auto"/>
        <w:left w:val="none" w:sz="0" w:space="0" w:color="auto"/>
        <w:bottom w:val="none" w:sz="0" w:space="0" w:color="auto"/>
        <w:right w:val="none" w:sz="0" w:space="0" w:color="auto"/>
      </w:divBdr>
    </w:div>
    <w:div w:id="214684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83B0F-36B8-4E80-8F58-1B9EE4B9B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4913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2021-04-07T11:52:00Z</dcterms:created>
  <dcterms:modified xsi:type="dcterms:W3CDTF">2021-09-30T07:32:00Z</dcterms:modified>
</cp:coreProperties>
</file>