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1A281C93"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DF1823">
        <w:rPr>
          <w:b/>
          <w:sz w:val="24"/>
          <w:szCs w:val="24"/>
        </w:rPr>
        <w:t>23 June</w:t>
      </w:r>
      <w:r w:rsidR="000B458C">
        <w:rPr>
          <w:b/>
          <w:sz w:val="24"/>
          <w:szCs w:val="24"/>
        </w:rPr>
        <w:t xml:space="preserve"> 2021</w:t>
      </w:r>
    </w:p>
    <w:p w14:paraId="13843BF0" w14:textId="7CF14E87" w:rsidR="00167268" w:rsidRPr="00BC5F58" w:rsidRDefault="00556626" w:rsidP="00167268">
      <w:pPr>
        <w:jc w:val="center"/>
        <w:rPr>
          <w:sz w:val="24"/>
          <w:szCs w:val="24"/>
        </w:rPr>
      </w:pPr>
      <w:r>
        <w:rPr>
          <w:sz w:val="24"/>
          <w:szCs w:val="24"/>
        </w:rPr>
        <w:t>By Videoconference</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2F29B7C6" w:rsidR="00D6788E" w:rsidRDefault="00167268" w:rsidP="006B42A1">
      <w:pPr>
        <w:rPr>
          <w:sz w:val="24"/>
          <w:szCs w:val="24"/>
        </w:rPr>
      </w:pPr>
      <w:r w:rsidRPr="00DD39EE">
        <w:rPr>
          <w:b/>
          <w:sz w:val="24"/>
          <w:szCs w:val="24"/>
        </w:rPr>
        <w:t>Present:</w:t>
      </w:r>
      <w:r w:rsidR="006E6347">
        <w:rPr>
          <w:b/>
          <w:sz w:val="24"/>
          <w:szCs w:val="24"/>
        </w:rPr>
        <w:t xml:space="preserve"> </w:t>
      </w:r>
      <w:proofErr w:type="spellStart"/>
      <w:r w:rsidR="004F0E54">
        <w:rPr>
          <w:sz w:val="24"/>
          <w:szCs w:val="24"/>
        </w:rPr>
        <w:t>Seán</w:t>
      </w:r>
      <w:proofErr w:type="spellEnd"/>
      <w:r w:rsidR="004F0E54">
        <w:rPr>
          <w:sz w:val="24"/>
          <w:szCs w:val="24"/>
        </w:rPr>
        <w:t xml:space="preserve"> Sheridan (Acting </w:t>
      </w:r>
      <w:r w:rsidR="000B458C">
        <w:rPr>
          <w:sz w:val="24"/>
          <w:szCs w:val="24"/>
        </w:rPr>
        <w:t>Chair)</w:t>
      </w:r>
      <w:r w:rsidR="00F46DFB">
        <w:rPr>
          <w:sz w:val="24"/>
          <w:szCs w:val="24"/>
        </w:rPr>
        <w:t xml:space="preserve">, </w:t>
      </w:r>
      <w:r w:rsidR="00730039">
        <w:rPr>
          <w:sz w:val="24"/>
          <w:szCs w:val="24"/>
        </w:rPr>
        <w:t xml:space="preserve">John Saunders, Cearbhall O </w:t>
      </w:r>
      <w:proofErr w:type="spellStart"/>
      <w:r w:rsidR="00730039">
        <w:rPr>
          <w:sz w:val="24"/>
          <w:szCs w:val="24"/>
        </w:rPr>
        <w:t>Meadhra</w:t>
      </w:r>
      <w:proofErr w:type="spellEnd"/>
      <w:r w:rsidR="00730039">
        <w:rPr>
          <w:sz w:val="24"/>
          <w:szCs w:val="24"/>
        </w:rPr>
        <w:t>, Mary Doyle, Tim Duggan</w:t>
      </w:r>
      <w:r w:rsidR="000B458C">
        <w:rPr>
          <w:sz w:val="24"/>
          <w:szCs w:val="24"/>
        </w:rPr>
        <w:t>, Nicola Walshe</w:t>
      </w:r>
      <w:r w:rsidR="00F50F42">
        <w:rPr>
          <w:sz w:val="24"/>
          <w:szCs w:val="24"/>
        </w:rPr>
        <w:t xml:space="preserve"> (until item 4)</w:t>
      </w:r>
      <w:r w:rsidR="000B458C">
        <w:rPr>
          <w:sz w:val="24"/>
          <w:szCs w:val="24"/>
        </w:rPr>
        <w:t>, Teresa Blake, Joan O’Connor</w:t>
      </w:r>
      <w:r w:rsidR="00F50F42">
        <w:rPr>
          <w:sz w:val="24"/>
          <w:szCs w:val="24"/>
        </w:rPr>
        <w:t xml:space="preserve"> (until item 4)</w:t>
      </w:r>
      <w:r w:rsidR="000B458C">
        <w:rPr>
          <w:sz w:val="24"/>
          <w:szCs w:val="24"/>
        </w:rPr>
        <w:t>, Joanne McCarthy</w:t>
      </w:r>
      <w:r w:rsidR="00F50F42">
        <w:rPr>
          <w:sz w:val="24"/>
          <w:szCs w:val="24"/>
        </w:rPr>
        <w:t>, Mary Higgins, Tina Leonard</w:t>
      </w:r>
    </w:p>
    <w:p w14:paraId="447D4E12" w14:textId="77777777" w:rsidR="004C5F09" w:rsidRDefault="004C5F09" w:rsidP="006B42A1">
      <w:pPr>
        <w:rPr>
          <w:sz w:val="24"/>
          <w:szCs w:val="24"/>
        </w:rPr>
      </w:pPr>
    </w:p>
    <w:p w14:paraId="38855F08" w14:textId="60AE9EE0" w:rsidR="00BC5F58" w:rsidRPr="006B42A1" w:rsidRDefault="00BC5F58" w:rsidP="009C0653">
      <w:pPr>
        <w:rPr>
          <w:sz w:val="24"/>
          <w:szCs w:val="24"/>
        </w:rPr>
      </w:pPr>
      <w:r w:rsidRPr="00BC5F58">
        <w:rPr>
          <w:b/>
          <w:sz w:val="24"/>
          <w:szCs w:val="24"/>
        </w:rPr>
        <w:t>Apologies:</w:t>
      </w:r>
      <w:r w:rsidR="00D6788E">
        <w:rPr>
          <w:sz w:val="24"/>
          <w:szCs w:val="24"/>
        </w:rPr>
        <w:t xml:space="preserve"> </w:t>
      </w:r>
      <w:r w:rsidR="00520749">
        <w:rPr>
          <w:sz w:val="24"/>
          <w:szCs w:val="24"/>
        </w:rPr>
        <w:t>James Clarke</w:t>
      </w:r>
      <w:r w:rsidR="00C50ACD">
        <w:rPr>
          <w:sz w:val="24"/>
          <w:szCs w:val="24"/>
        </w:rPr>
        <w:t>,</w:t>
      </w:r>
      <w:r w:rsidR="00C50ACD" w:rsidRPr="00C50ACD">
        <w:rPr>
          <w:sz w:val="24"/>
          <w:szCs w:val="24"/>
        </w:rPr>
        <w:t xml:space="preserve"> </w:t>
      </w:r>
      <w:r w:rsidR="00F50F42">
        <w:rPr>
          <w:sz w:val="24"/>
          <w:szCs w:val="24"/>
        </w:rPr>
        <w:t>Ian Power</w:t>
      </w:r>
    </w:p>
    <w:p w14:paraId="6F9B8F85" w14:textId="77777777" w:rsidR="00BC5F58" w:rsidRDefault="00BC5F58">
      <w:pPr>
        <w:rPr>
          <w:sz w:val="24"/>
          <w:szCs w:val="24"/>
        </w:rPr>
      </w:pPr>
    </w:p>
    <w:p w14:paraId="3DDDC472" w14:textId="104C3436"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Fiona Coyne, </w:t>
      </w:r>
      <w:r w:rsidR="00013670">
        <w:rPr>
          <w:sz w:val="24"/>
          <w:szCs w:val="24"/>
        </w:rPr>
        <w:t xml:space="preserve">Acting Chief Executive, Susan Shanahan, </w:t>
      </w:r>
      <w:r w:rsidR="00C12ABB">
        <w:rPr>
          <w:sz w:val="24"/>
          <w:szCs w:val="24"/>
        </w:rPr>
        <w:t>Adrian O’Connor,</w:t>
      </w:r>
      <w:r w:rsidR="00DF1823">
        <w:rPr>
          <w:sz w:val="24"/>
          <w:szCs w:val="24"/>
        </w:rPr>
        <w:t xml:space="preserve"> Stephen Valentine</w:t>
      </w:r>
      <w:r w:rsidR="00F50F42">
        <w:rPr>
          <w:sz w:val="24"/>
          <w:szCs w:val="24"/>
        </w:rPr>
        <w:t>,</w:t>
      </w:r>
      <w:r w:rsidR="00C12ABB">
        <w:rPr>
          <w:sz w:val="24"/>
          <w:szCs w:val="24"/>
        </w:rPr>
        <w:t xml:space="preserve"> </w:t>
      </w:r>
      <w:r w:rsidRPr="00DD39EE">
        <w:rPr>
          <w:sz w:val="24"/>
          <w:szCs w:val="24"/>
        </w:rPr>
        <w:t>Graham Long</w:t>
      </w:r>
      <w:r w:rsidR="003A1B08">
        <w:rPr>
          <w:sz w:val="24"/>
          <w:szCs w:val="24"/>
        </w:rPr>
        <w:t xml:space="preserve"> (also taking minutes)</w:t>
      </w:r>
      <w:r w:rsidR="004F0E54">
        <w:rPr>
          <w:sz w:val="24"/>
          <w:szCs w:val="24"/>
        </w:rPr>
        <w:t>,</w:t>
      </w:r>
      <w:r w:rsidR="00DF1823">
        <w:rPr>
          <w:sz w:val="24"/>
          <w:szCs w:val="24"/>
        </w:rPr>
        <w:t xml:space="preserve"> Walter MacDonough (item </w:t>
      </w:r>
      <w:r w:rsidR="009A3192">
        <w:rPr>
          <w:sz w:val="24"/>
          <w:szCs w:val="24"/>
        </w:rPr>
        <w:t>5</w:t>
      </w:r>
      <w:r w:rsidR="00DF1823">
        <w:rPr>
          <w:sz w:val="24"/>
          <w:szCs w:val="24"/>
        </w:rPr>
        <w:t>),</w:t>
      </w:r>
      <w:r w:rsidR="00683D48">
        <w:rPr>
          <w:sz w:val="24"/>
          <w:szCs w:val="24"/>
        </w:rPr>
        <w:t xml:space="preserve"> </w:t>
      </w:r>
      <w:r w:rsidR="004F0E54">
        <w:rPr>
          <w:sz w:val="24"/>
          <w:szCs w:val="24"/>
        </w:rPr>
        <w:t>Gary Watters (item 6),</w:t>
      </w:r>
      <w:r w:rsidR="00DF1823">
        <w:rPr>
          <w:sz w:val="24"/>
          <w:szCs w:val="24"/>
        </w:rPr>
        <w:t xml:space="preserve"> Caroline Mitchell (item </w:t>
      </w:r>
      <w:r w:rsidR="004F0E54">
        <w:rPr>
          <w:sz w:val="24"/>
          <w:szCs w:val="24"/>
        </w:rPr>
        <w:t>8.3</w:t>
      </w:r>
      <w:r w:rsidR="00DF1823">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2CD31B49">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37191C" w:rsidRPr="00DD39EE" w14:paraId="576D4A49" w14:textId="77777777" w:rsidTr="2CD31B49">
        <w:tc>
          <w:tcPr>
            <w:tcW w:w="824" w:type="dxa"/>
            <w:tcBorders>
              <w:top w:val="dotted" w:sz="4" w:space="0" w:color="auto"/>
              <w:bottom w:val="dotted" w:sz="4" w:space="0" w:color="auto"/>
            </w:tcBorders>
          </w:tcPr>
          <w:p w14:paraId="45F6D640" w14:textId="11C1FDB0" w:rsidR="0037191C" w:rsidRPr="00F27F25" w:rsidRDefault="00056949"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2CD31B49">
        <w:tc>
          <w:tcPr>
            <w:tcW w:w="824" w:type="dxa"/>
            <w:tcBorders>
              <w:top w:val="dotted" w:sz="4" w:space="0" w:color="auto"/>
              <w:bottom w:val="dotted" w:sz="4" w:space="0" w:color="auto"/>
            </w:tcBorders>
          </w:tcPr>
          <w:p w14:paraId="3D52EF09" w14:textId="09205DCC" w:rsidR="00A25066" w:rsidRPr="00F27F25" w:rsidRDefault="00056949" w:rsidP="00A25066">
            <w:pPr>
              <w:rPr>
                <w:sz w:val="24"/>
                <w:szCs w:val="24"/>
              </w:rPr>
            </w:pPr>
            <w:r>
              <w:rPr>
                <w:sz w:val="24"/>
                <w:szCs w:val="24"/>
              </w:rPr>
              <w:t>1</w:t>
            </w:r>
            <w:r w:rsidR="004B4306">
              <w:rPr>
                <w:sz w:val="24"/>
                <w:szCs w:val="24"/>
              </w:rPr>
              <w:t>.1</w:t>
            </w:r>
          </w:p>
        </w:tc>
        <w:tc>
          <w:tcPr>
            <w:tcW w:w="8192" w:type="dxa"/>
            <w:tcBorders>
              <w:top w:val="dotted" w:sz="4" w:space="0" w:color="auto"/>
              <w:bottom w:val="dotted" w:sz="4" w:space="0" w:color="auto"/>
            </w:tcBorders>
          </w:tcPr>
          <w:p w14:paraId="31A908CF" w14:textId="2E4ECB39"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DA5C89">
              <w:rPr>
                <w:sz w:val="24"/>
                <w:szCs w:val="24"/>
              </w:rPr>
              <w:t>No relevant interests were declared</w:t>
            </w:r>
            <w:r w:rsidR="00480048">
              <w:rPr>
                <w:sz w:val="24"/>
                <w:szCs w:val="24"/>
              </w:rPr>
              <w:t>.</w:t>
            </w:r>
          </w:p>
        </w:tc>
      </w:tr>
      <w:tr w:rsidR="00081E82" w:rsidRPr="00DD39EE" w14:paraId="788BCF24" w14:textId="77777777" w:rsidTr="2CD31B49">
        <w:tc>
          <w:tcPr>
            <w:tcW w:w="824" w:type="dxa"/>
            <w:tcBorders>
              <w:top w:val="dotted" w:sz="4" w:space="0" w:color="auto"/>
              <w:bottom w:val="dotted" w:sz="4" w:space="0" w:color="auto"/>
            </w:tcBorders>
          </w:tcPr>
          <w:p w14:paraId="2DC55052" w14:textId="21FC0B82" w:rsidR="00081E82" w:rsidRPr="00837B44" w:rsidRDefault="00056949" w:rsidP="00081E82">
            <w:pPr>
              <w:rPr>
                <w:b/>
                <w:sz w:val="24"/>
                <w:szCs w:val="24"/>
              </w:rPr>
            </w:pPr>
            <w:r>
              <w:rPr>
                <w:b/>
                <w:sz w:val="24"/>
                <w:szCs w:val="24"/>
              </w:rPr>
              <w:t>2</w:t>
            </w:r>
          </w:p>
        </w:tc>
        <w:tc>
          <w:tcPr>
            <w:tcW w:w="8192" w:type="dxa"/>
            <w:tcBorders>
              <w:top w:val="dotted" w:sz="4" w:space="0" w:color="auto"/>
              <w:bottom w:val="dotted" w:sz="4" w:space="0" w:color="auto"/>
            </w:tcBorders>
          </w:tcPr>
          <w:p w14:paraId="0D1F15B8" w14:textId="77777777" w:rsidR="00081E82" w:rsidRPr="00F27F25" w:rsidRDefault="00081E82" w:rsidP="00081E82">
            <w:pPr>
              <w:jc w:val="both"/>
              <w:rPr>
                <w:b/>
                <w:sz w:val="24"/>
                <w:szCs w:val="24"/>
              </w:rPr>
            </w:pPr>
            <w:r>
              <w:rPr>
                <w:b/>
                <w:sz w:val="24"/>
                <w:szCs w:val="24"/>
              </w:rPr>
              <w:t>Minutes of Previous M</w:t>
            </w:r>
            <w:r w:rsidRPr="00F27F25">
              <w:rPr>
                <w:b/>
                <w:sz w:val="24"/>
                <w:szCs w:val="24"/>
              </w:rPr>
              <w:t xml:space="preserve">eeting </w:t>
            </w:r>
          </w:p>
          <w:p w14:paraId="05A726E5" w14:textId="4112F048" w:rsidR="00081E82" w:rsidRDefault="00081E82" w:rsidP="00DF1823">
            <w:pPr>
              <w:jc w:val="both"/>
              <w:rPr>
                <w:sz w:val="24"/>
                <w:szCs w:val="24"/>
              </w:rPr>
            </w:pPr>
            <w:r w:rsidRPr="00F27F25">
              <w:rPr>
                <w:i/>
                <w:sz w:val="24"/>
                <w:szCs w:val="24"/>
              </w:rPr>
              <w:t xml:space="preserve">(The minutes of the Board meeting held on </w:t>
            </w:r>
            <w:r>
              <w:rPr>
                <w:i/>
                <w:sz w:val="24"/>
                <w:szCs w:val="24"/>
              </w:rPr>
              <w:t xml:space="preserve">Wednesday, </w:t>
            </w:r>
            <w:r w:rsidR="00DF1823">
              <w:rPr>
                <w:i/>
                <w:sz w:val="24"/>
                <w:szCs w:val="24"/>
              </w:rPr>
              <w:t>26 May</w:t>
            </w:r>
            <w:r w:rsidR="00280F5C">
              <w:rPr>
                <w:i/>
                <w:sz w:val="24"/>
                <w:szCs w:val="24"/>
              </w:rPr>
              <w:t xml:space="preserve"> 202</w:t>
            </w:r>
            <w:r w:rsidR="00056949">
              <w:rPr>
                <w:i/>
                <w:sz w:val="24"/>
                <w:szCs w:val="24"/>
              </w:rPr>
              <w:t>1</w:t>
            </w:r>
            <w:r w:rsidRPr="00F27F25">
              <w:rPr>
                <w:i/>
                <w:sz w:val="24"/>
                <w:szCs w:val="24"/>
              </w:rPr>
              <w:t xml:space="preserve"> were circulated in advance of the meeting.)</w:t>
            </w:r>
          </w:p>
        </w:tc>
      </w:tr>
      <w:tr w:rsidR="00081E82" w:rsidRPr="00DD39EE" w14:paraId="794958BA" w14:textId="77777777" w:rsidTr="2CD31B49">
        <w:tc>
          <w:tcPr>
            <w:tcW w:w="824" w:type="dxa"/>
            <w:tcBorders>
              <w:top w:val="dotted" w:sz="4" w:space="0" w:color="auto"/>
              <w:bottom w:val="dotted" w:sz="4" w:space="0" w:color="auto"/>
            </w:tcBorders>
          </w:tcPr>
          <w:p w14:paraId="796F1747" w14:textId="32ACFCFC" w:rsidR="00081E82" w:rsidRDefault="00056949" w:rsidP="00081E82">
            <w:pPr>
              <w:rPr>
                <w:sz w:val="24"/>
                <w:szCs w:val="24"/>
              </w:rPr>
            </w:pPr>
            <w:r>
              <w:rPr>
                <w:sz w:val="24"/>
                <w:szCs w:val="24"/>
              </w:rPr>
              <w:t>2</w:t>
            </w:r>
            <w:r w:rsidR="00081E82" w:rsidRPr="00DD39EE">
              <w:rPr>
                <w:sz w:val="24"/>
                <w:szCs w:val="24"/>
              </w:rPr>
              <w:t>.1</w:t>
            </w:r>
          </w:p>
        </w:tc>
        <w:tc>
          <w:tcPr>
            <w:tcW w:w="8192" w:type="dxa"/>
            <w:tcBorders>
              <w:top w:val="dotted" w:sz="4" w:space="0" w:color="auto"/>
              <w:bottom w:val="dotted" w:sz="4" w:space="0" w:color="auto"/>
            </w:tcBorders>
          </w:tcPr>
          <w:p w14:paraId="35DCF901" w14:textId="7A9ABF87" w:rsidR="00081E82" w:rsidRDefault="00F50F42" w:rsidP="00F50F42">
            <w:pPr>
              <w:jc w:val="both"/>
              <w:rPr>
                <w:sz w:val="24"/>
                <w:szCs w:val="24"/>
              </w:rPr>
            </w:pPr>
            <w:r>
              <w:rPr>
                <w:sz w:val="24"/>
                <w:szCs w:val="24"/>
              </w:rPr>
              <w:t>Stephen Valentine is to be added to the list of attendees. With that amendment, t</w:t>
            </w:r>
            <w:r w:rsidR="00013670">
              <w:rPr>
                <w:sz w:val="24"/>
                <w:szCs w:val="24"/>
              </w:rPr>
              <w:t>he</w:t>
            </w:r>
            <w:r w:rsidR="00B238B0">
              <w:rPr>
                <w:sz w:val="24"/>
                <w:szCs w:val="24"/>
              </w:rPr>
              <w:t xml:space="preserve"> minutes were proposed by </w:t>
            </w:r>
            <w:r w:rsidR="00013670">
              <w:rPr>
                <w:sz w:val="24"/>
                <w:szCs w:val="24"/>
              </w:rPr>
              <w:t xml:space="preserve">Cearbhall O </w:t>
            </w:r>
            <w:proofErr w:type="spellStart"/>
            <w:r w:rsidR="00013670">
              <w:rPr>
                <w:sz w:val="24"/>
                <w:szCs w:val="24"/>
              </w:rPr>
              <w:t>Meadhra</w:t>
            </w:r>
            <w:proofErr w:type="spellEnd"/>
            <w:r w:rsidR="00B238B0">
              <w:rPr>
                <w:sz w:val="24"/>
                <w:szCs w:val="24"/>
              </w:rPr>
              <w:t xml:space="preserve"> and seconded by </w:t>
            </w:r>
            <w:r>
              <w:rPr>
                <w:sz w:val="24"/>
                <w:szCs w:val="24"/>
              </w:rPr>
              <w:t>Teresa Blake</w:t>
            </w:r>
            <w:r w:rsidR="00B238B0">
              <w:rPr>
                <w:sz w:val="24"/>
                <w:szCs w:val="24"/>
              </w:rPr>
              <w:t>.</w:t>
            </w:r>
          </w:p>
        </w:tc>
      </w:tr>
      <w:tr w:rsidR="00747D9C" w:rsidRPr="00DD39EE" w14:paraId="6611D187" w14:textId="77777777" w:rsidTr="2CD31B49">
        <w:tc>
          <w:tcPr>
            <w:tcW w:w="824" w:type="dxa"/>
            <w:tcBorders>
              <w:top w:val="dotted" w:sz="4" w:space="0" w:color="auto"/>
              <w:bottom w:val="dotted" w:sz="4" w:space="0" w:color="auto"/>
            </w:tcBorders>
          </w:tcPr>
          <w:p w14:paraId="21EC6624" w14:textId="1223537A" w:rsidR="00747D9C" w:rsidRPr="00747D9C" w:rsidRDefault="005F2A47" w:rsidP="00081E82">
            <w:pPr>
              <w:rPr>
                <w:b/>
                <w:sz w:val="24"/>
                <w:szCs w:val="24"/>
              </w:rPr>
            </w:pPr>
            <w:r>
              <w:rPr>
                <w:b/>
                <w:sz w:val="24"/>
                <w:szCs w:val="24"/>
              </w:rPr>
              <w:t>3</w:t>
            </w:r>
          </w:p>
        </w:tc>
        <w:tc>
          <w:tcPr>
            <w:tcW w:w="8192" w:type="dxa"/>
            <w:tcBorders>
              <w:top w:val="dotted" w:sz="4" w:space="0" w:color="auto"/>
              <w:bottom w:val="dotted" w:sz="4" w:space="0" w:color="auto"/>
            </w:tcBorders>
          </w:tcPr>
          <w:p w14:paraId="05173325" w14:textId="44746313" w:rsidR="00747D9C" w:rsidRPr="00747D9C" w:rsidRDefault="00F50F42" w:rsidP="00056949">
            <w:pPr>
              <w:jc w:val="both"/>
              <w:rPr>
                <w:b/>
                <w:sz w:val="24"/>
                <w:szCs w:val="24"/>
              </w:rPr>
            </w:pPr>
            <w:r>
              <w:rPr>
                <w:b/>
                <w:sz w:val="24"/>
                <w:szCs w:val="24"/>
              </w:rPr>
              <w:t>Closed Session</w:t>
            </w:r>
          </w:p>
        </w:tc>
      </w:tr>
      <w:tr w:rsidR="00747D9C" w:rsidRPr="00DD39EE" w14:paraId="473A506F" w14:textId="77777777" w:rsidTr="2CD31B49">
        <w:tc>
          <w:tcPr>
            <w:tcW w:w="824" w:type="dxa"/>
            <w:tcBorders>
              <w:top w:val="dotted" w:sz="4" w:space="0" w:color="auto"/>
              <w:bottom w:val="dotted" w:sz="4" w:space="0" w:color="auto"/>
            </w:tcBorders>
          </w:tcPr>
          <w:p w14:paraId="69D8A617" w14:textId="7C41E3EB" w:rsidR="00747D9C" w:rsidRDefault="005F2A47" w:rsidP="00081E82">
            <w:pPr>
              <w:rPr>
                <w:sz w:val="24"/>
                <w:szCs w:val="24"/>
              </w:rPr>
            </w:pPr>
            <w:r>
              <w:rPr>
                <w:sz w:val="24"/>
                <w:szCs w:val="24"/>
              </w:rPr>
              <w:t>3</w:t>
            </w:r>
            <w:r w:rsidR="00747D9C">
              <w:rPr>
                <w:sz w:val="24"/>
                <w:szCs w:val="24"/>
              </w:rPr>
              <w:t>.1</w:t>
            </w:r>
          </w:p>
        </w:tc>
        <w:tc>
          <w:tcPr>
            <w:tcW w:w="8192" w:type="dxa"/>
            <w:tcBorders>
              <w:top w:val="dotted" w:sz="4" w:space="0" w:color="auto"/>
              <w:bottom w:val="dotted" w:sz="4" w:space="0" w:color="auto"/>
            </w:tcBorders>
          </w:tcPr>
          <w:p w14:paraId="3D9EED39" w14:textId="77777777" w:rsidR="00F50F42" w:rsidRPr="00F50F42" w:rsidRDefault="00F50F42" w:rsidP="00F50F42">
            <w:pPr>
              <w:jc w:val="both"/>
              <w:rPr>
                <w:sz w:val="24"/>
                <w:szCs w:val="24"/>
              </w:rPr>
            </w:pPr>
            <w:r w:rsidRPr="00F50F42">
              <w:rPr>
                <w:sz w:val="24"/>
                <w:szCs w:val="24"/>
              </w:rPr>
              <w:t>The Board was briefed by the Acting Chair and discussed the following matters:</w:t>
            </w:r>
          </w:p>
          <w:p w14:paraId="298E6960" w14:textId="425518A0" w:rsidR="00F50F42" w:rsidRPr="00F50F42" w:rsidRDefault="00F50F42" w:rsidP="00F50F42">
            <w:pPr>
              <w:pStyle w:val="ListParagraph"/>
              <w:numPr>
                <w:ilvl w:val="0"/>
                <w:numId w:val="17"/>
              </w:numPr>
              <w:jc w:val="both"/>
              <w:rPr>
                <w:sz w:val="24"/>
                <w:szCs w:val="24"/>
              </w:rPr>
            </w:pPr>
            <w:r w:rsidRPr="00F50F42">
              <w:rPr>
                <w:sz w:val="24"/>
                <w:szCs w:val="24"/>
              </w:rPr>
              <w:t>Appointment of new Chairperson</w:t>
            </w:r>
          </w:p>
          <w:p w14:paraId="576D5D84" w14:textId="75A1B2F7" w:rsidR="00F50F42" w:rsidRPr="00F50F42" w:rsidRDefault="00F50F42" w:rsidP="00F50F42">
            <w:pPr>
              <w:pStyle w:val="ListParagraph"/>
              <w:numPr>
                <w:ilvl w:val="0"/>
                <w:numId w:val="17"/>
              </w:numPr>
              <w:jc w:val="both"/>
              <w:rPr>
                <w:sz w:val="24"/>
                <w:szCs w:val="24"/>
              </w:rPr>
            </w:pPr>
            <w:r w:rsidRPr="00F50F42">
              <w:rPr>
                <w:sz w:val="24"/>
                <w:szCs w:val="24"/>
              </w:rPr>
              <w:t>Board succession plan and filling of vacancies</w:t>
            </w:r>
          </w:p>
          <w:p w14:paraId="19A98266" w14:textId="0D03030A" w:rsidR="00F50F42" w:rsidRPr="00F50F42" w:rsidRDefault="00F50F42" w:rsidP="00F50F42">
            <w:pPr>
              <w:pStyle w:val="ListParagraph"/>
              <w:numPr>
                <w:ilvl w:val="0"/>
                <w:numId w:val="17"/>
              </w:numPr>
              <w:jc w:val="both"/>
              <w:rPr>
                <w:sz w:val="24"/>
                <w:szCs w:val="24"/>
              </w:rPr>
            </w:pPr>
            <w:r w:rsidRPr="00F50F42">
              <w:rPr>
                <w:sz w:val="24"/>
                <w:szCs w:val="24"/>
              </w:rPr>
              <w:t>Recruitment of CEO</w:t>
            </w:r>
          </w:p>
          <w:p w14:paraId="16FC36AF" w14:textId="3F129F31" w:rsidR="00F50F42" w:rsidRPr="00F50F42" w:rsidRDefault="00F50F42" w:rsidP="00F50F42">
            <w:pPr>
              <w:pStyle w:val="ListParagraph"/>
              <w:numPr>
                <w:ilvl w:val="0"/>
                <w:numId w:val="17"/>
              </w:numPr>
              <w:jc w:val="both"/>
              <w:rPr>
                <w:sz w:val="24"/>
                <w:szCs w:val="24"/>
              </w:rPr>
            </w:pPr>
            <w:r w:rsidRPr="00F50F42">
              <w:rPr>
                <w:sz w:val="24"/>
                <w:szCs w:val="24"/>
              </w:rPr>
              <w:t>Periodic Critical Review</w:t>
            </w:r>
          </w:p>
          <w:p w14:paraId="3768B6D1" w14:textId="7D7D7532" w:rsidR="00F50F42" w:rsidRPr="00F50F42" w:rsidRDefault="00F50F42" w:rsidP="00F50F42">
            <w:pPr>
              <w:pStyle w:val="ListParagraph"/>
              <w:numPr>
                <w:ilvl w:val="0"/>
                <w:numId w:val="17"/>
              </w:numPr>
              <w:jc w:val="both"/>
              <w:rPr>
                <w:sz w:val="24"/>
                <w:szCs w:val="24"/>
              </w:rPr>
            </w:pPr>
            <w:r w:rsidRPr="00F50F42">
              <w:rPr>
                <w:sz w:val="24"/>
                <w:szCs w:val="24"/>
              </w:rPr>
              <w:t>Corporate Governance for the sector</w:t>
            </w:r>
          </w:p>
        </w:tc>
      </w:tr>
      <w:tr w:rsidR="00747D9C" w:rsidRPr="00DD39EE" w14:paraId="69C0CBDB" w14:textId="77777777" w:rsidTr="2CD31B49">
        <w:tc>
          <w:tcPr>
            <w:tcW w:w="824" w:type="dxa"/>
            <w:tcBorders>
              <w:top w:val="dotted" w:sz="4" w:space="0" w:color="auto"/>
              <w:bottom w:val="dotted" w:sz="4" w:space="0" w:color="auto"/>
            </w:tcBorders>
          </w:tcPr>
          <w:p w14:paraId="54C371C5" w14:textId="14070F68" w:rsidR="00747D9C" w:rsidRPr="003E13A4" w:rsidRDefault="005F2A47" w:rsidP="00081E82">
            <w:pPr>
              <w:rPr>
                <w:b/>
                <w:sz w:val="24"/>
                <w:szCs w:val="24"/>
              </w:rPr>
            </w:pPr>
            <w:r>
              <w:rPr>
                <w:b/>
                <w:sz w:val="24"/>
                <w:szCs w:val="24"/>
              </w:rPr>
              <w:t>4</w:t>
            </w:r>
          </w:p>
        </w:tc>
        <w:tc>
          <w:tcPr>
            <w:tcW w:w="8192" w:type="dxa"/>
            <w:tcBorders>
              <w:top w:val="dotted" w:sz="4" w:space="0" w:color="auto"/>
              <w:bottom w:val="dotted" w:sz="4" w:space="0" w:color="auto"/>
            </w:tcBorders>
          </w:tcPr>
          <w:p w14:paraId="68F06788" w14:textId="7F2843A5" w:rsidR="00747D9C" w:rsidRPr="003E13A4" w:rsidRDefault="009A3192" w:rsidP="00F82403">
            <w:pPr>
              <w:jc w:val="both"/>
              <w:rPr>
                <w:b/>
                <w:sz w:val="24"/>
                <w:szCs w:val="24"/>
              </w:rPr>
            </w:pPr>
            <w:r>
              <w:rPr>
                <w:b/>
                <w:sz w:val="24"/>
                <w:szCs w:val="24"/>
              </w:rPr>
              <w:t>PR / Communications</w:t>
            </w:r>
          </w:p>
        </w:tc>
      </w:tr>
      <w:tr w:rsidR="00747D9C" w:rsidRPr="00DD39EE" w14:paraId="1F762C6E" w14:textId="77777777" w:rsidTr="2CD31B49">
        <w:tc>
          <w:tcPr>
            <w:tcW w:w="824" w:type="dxa"/>
            <w:tcBorders>
              <w:top w:val="dotted" w:sz="4" w:space="0" w:color="auto"/>
              <w:bottom w:val="dotted" w:sz="4" w:space="0" w:color="auto"/>
            </w:tcBorders>
          </w:tcPr>
          <w:p w14:paraId="6D859B85" w14:textId="43965B44" w:rsidR="00747D9C" w:rsidRDefault="005F2A47" w:rsidP="00081E82">
            <w:pPr>
              <w:rPr>
                <w:sz w:val="24"/>
                <w:szCs w:val="24"/>
              </w:rPr>
            </w:pPr>
            <w:r>
              <w:rPr>
                <w:sz w:val="24"/>
                <w:szCs w:val="24"/>
              </w:rPr>
              <w:t>4</w:t>
            </w:r>
            <w:r w:rsidR="00D45E31">
              <w:rPr>
                <w:sz w:val="24"/>
                <w:szCs w:val="24"/>
              </w:rPr>
              <w:t>.1</w:t>
            </w:r>
          </w:p>
        </w:tc>
        <w:tc>
          <w:tcPr>
            <w:tcW w:w="8192" w:type="dxa"/>
            <w:tcBorders>
              <w:top w:val="dotted" w:sz="4" w:space="0" w:color="auto"/>
              <w:bottom w:val="dotted" w:sz="4" w:space="0" w:color="auto"/>
            </w:tcBorders>
          </w:tcPr>
          <w:p w14:paraId="39AC3B92" w14:textId="3512B472" w:rsidR="00747D9C" w:rsidRDefault="00DA6CA2" w:rsidP="000E44C1">
            <w:pPr>
              <w:jc w:val="both"/>
              <w:rPr>
                <w:sz w:val="24"/>
                <w:szCs w:val="24"/>
              </w:rPr>
            </w:pPr>
            <w:r>
              <w:rPr>
                <w:sz w:val="24"/>
                <w:szCs w:val="24"/>
              </w:rPr>
              <w:t xml:space="preserve">Adrian O’Connor presented on </w:t>
            </w:r>
            <w:r w:rsidR="009A3192">
              <w:rPr>
                <w:sz w:val="24"/>
                <w:szCs w:val="24"/>
              </w:rPr>
              <w:t xml:space="preserve">recent marketing campaigns covering the Citizens Information Services, the Money Advice and Budgeting Services and </w:t>
            </w:r>
            <w:proofErr w:type="spellStart"/>
            <w:r w:rsidR="009A3192">
              <w:rPr>
                <w:sz w:val="24"/>
                <w:szCs w:val="24"/>
              </w:rPr>
              <w:t>Abhaile</w:t>
            </w:r>
            <w:proofErr w:type="spellEnd"/>
            <w:r w:rsidR="009A3192">
              <w:rPr>
                <w:sz w:val="24"/>
                <w:szCs w:val="24"/>
              </w:rPr>
              <w:t>. The objectives, evaluation and impact o</w:t>
            </w:r>
            <w:r w:rsidR="000E44C1">
              <w:rPr>
                <w:sz w:val="24"/>
                <w:szCs w:val="24"/>
              </w:rPr>
              <w:t>f the campaigns were described.</w:t>
            </w:r>
            <w:r w:rsidR="009A3192">
              <w:rPr>
                <w:sz w:val="24"/>
                <w:szCs w:val="24"/>
              </w:rPr>
              <w:t xml:space="preserve"> </w:t>
            </w:r>
            <w:r w:rsidR="000E44C1">
              <w:rPr>
                <w:sz w:val="24"/>
                <w:szCs w:val="24"/>
              </w:rPr>
              <w:t>Future c</w:t>
            </w:r>
            <w:r w:rsidR="009A3192">
              <w:rPr>
                <w:sz w:val="24"/>
                <w:szCs w:val="24"/>
              </w:rPr>
              <w:t xml:space="preserve">hallenges </w:t>
            </w:r>
            <w:r w:rsidR="000E44C1">
              <w:rPr>
                <w:sz w:val="24"/>
                <w:szCs w:val="24"/>
              </w:rPr>
              <w:t xml:space="preserve">for the PR / Communications function </w:t>
            </w:r>
            <w:r w:rsidR="009A3192">
              <w:rPr>
                <w:sz w:val="24"/>
                <w:szCs w:val="24"/>
              </w:rPr>
              <w:t>include the impact of Covid-19 and policy changes on social media platforms, while opportunities include online messaging and short-form video.</w:t>
            </w:r>
          </w:p>
        </w:tc>
      </w:tr>
      <w:tr w:rsidR="009A3192" w:rsidRPr="00DD39EE" w14:paraId="753AD17B" w14:textId="77777777" w:rsidTr="2CD31B49">
        <w:tc>
          <w:tcPr>
            <w:tcW w:w="824" w:type="dxa"/>
            <w:tcBorders>
              <w:top w:val="dotted" w:sz="4" w:space="0" w:color="auto"/>
              <w:bottom w:val="dotted" w:sz="4" w:space="0" w:color="auto"/>
            </w:tcBorders>
          </w:tcPr>
          <w:p w14:paraId="1F0A19B9" w14:textId="65E9BF76" w:rsidR="009A3192" w:rsidRPr="009A3192" w:rsidRDefault="009A3192" w:rsidP="00081E82">
            <w:pPr>
              <w:rPr>
                <w:b/>
                <w:sz w:val="24"/>
                <w:szCs w:val="24"/>
              </w:rPr>
            </w:pPr>
            <w:r w:rsidRPr="009A3192">
              <w:rPr>
                <w:b/>
                <w:sz w:val="24"/>
                <w:szCs w:val="24"/>
              </w:rPr>
              <w:t>5</w:t>
            </w:r>
          </w:p>
        </w:tc>
        <w:tc>
          <w:tcPr>
            <w:tcW w:w="8192" w:type="dxa"/>
            <w:tcBorders>
              <w:top w:val="dotted" w:sz="4" w:space="0" w:color="auto"/>
              <w:bottom w:val="dotted" w:sz="4" w:space="0" w:color="auto"/>
            </w:tcBorders>
          </w:tcPr>
          <w:p w14:paraId="61898EDE" w14:textId="4A29F8AC" w:rsidR="009A3192" w:rsidRPr="009A3192" w:rsidRDefault="009A3192" w:rsidP="009A3192">
            <w:pPr>
              <w:jc w:val="both"/>
              <w:rPr>
                <w:b/>
                <w:sz w:val="24"/>
                <w:szCs w:val="24"/>
              </w:rPr>
            </w:pPr>
            <w:r w:rsidRPr="009A3192">
              <w:rPr>
                <w:b/>
                <w:sz w:val="24"/>
                <w:szCs w:val="24"/>
              </w:rPr>
              <w:t>Property Management</w:t>
            </w:r>
          </w:p>
        </w:tc>
      </w:tr>
      <w:tr w:rsidR="009A3192" w:rsidRPr="00DD39EE" w14:paraId="7164D9D6" w14:textId="77777777" w:rsidTr="2CD31B49">
        <w:tc>
          <w:tcPr>
            <w:tcW w:w="824" w:type="dxa"/>
            <w:tcBorders>
              <w:top w:val="dotted" w:sz="4" w:space="0" w:color="auto"/>
              <w:bottom w:val="dotted" w:sz="4" w:space="0" w:color="auto"/>
            </w:tcBorders>
          </w:tcPr>
          <w:p w14:paraId="4C6953AF" w14:textId="29DC73E8" w:rsidR="009A3192" w:rsidRDefault="009A3192" w:rsidP="00081E82">
            <w:pPr>
              <w:rPr>
                <w:sz w:val="24"/>
                <w:szCs w:val="24"/>
              </w:rPr>
            </w:pPr>
            <w:r>
              <w:rPr>
                <w:sz w:val="24"/>
                <w:szCs w:val="24"/>
              </w:rPr>
              <w:t>5.1</w:t>
            </w:r>
          </w:p>
        </w:tc>
        <w:tc>
          <w:tcPr>
            <w:tcW w:w="8192" w:type="dxa"/>
            <w:tcBorders>
              <w:top w:val="dotted" w:sz="4" w:space="0" w:color="auto"/>
              <w:bottom w:val="dotted" w:sz="4" w:space="0" w:color="auto"/>
            </w:tcBorders>
          </w:tcPr>
          <w:p w14:paraId="7FBC2F05" w14:textId="37EE28C2" w:rsidR="009A3192" w:rsidRDefault="009A3192" w:rsidP="009A3192">
            <w:pPr>
              <w:jc w:val="both"/>
              <w:rPr>
                <w:sz w:val="24"/>
                <w:szCs w:val="24"/>
              </w:rPr>
            </w:pPr>
            <w:r>
              <w:rPr>
                <w:sz w:val="24"/>
                <w:szCs w:val="24"/>
              </w:rPr>
              <w:t xml:space="preserve">Walter MacDonough presented on the premises portfolio of CIB and the funded companies. The property management services provided by CIB were described, </w:t>
            </w:r>
            <w:r>
              <w:rPr>
                <w:sz w:val="24"/>
                <w:szCs w:val="24"/>
              </w:rPr>
              <w:lastRenderedPageBreak/>
              <w:t>along with strategy objectives and general considerations in property management.</w:t>
            </w:r>
          </w:p>
        </w:tc>
      </w:tr>
      <w:tr w:rsidR="00B4079D" w:rsidRPr="00DD39EE" w14:paraId="203E4879" w14:textId="77777777" w:rsidTr="2CD31B49">
        <w:tc>
          <w:tcPr>
            <w:tcW w:w="824" w:type="dxa"/>
            <w:tcBorders>
              <w:top w:val="dotted" w:sz="4" w:space="0" w:color="auto"/>
              <w:bottom w:val="dotted" w:sz="4" w:space="0" w:color="auto"/>
            </w:tcBorders>
          </w:tcPr>
          <w:p w14:paraId="209FB1D3" w14:textId="7B83B68B" w:rsidR="00B4079D" w:rsidRDefault="00B4079D" w:rsidP="00B4079D">
            <w:pPr>
              <w:rPr>
                <w:sz w:val="24"/>
                <w:szCs w:val="24"/>
              </w:rPr>
            </w:pPr>
            <w:r>
              <w:rPr>
                <w:b/>
                <w:sz w:val="24"/>
                <w:szCs w:val="24"/>
              </w:rPr>
              <w:lastRenderedPageBreak/>
              <w:t>6</w:t>
            </w:r>
          </w:p>
        </w:tc>
        <w:tc>
          <w:tcPr>
            <w:tcW w:w="8192" w:type="dxa"/>
            <w:tcBorders>
              <w:top w:val="dotted" w:sz="4" w:space="0" w:color="auto"/>
              <w:bottom w:val="dotted" w:sz="4" w:space="0" w:color="auto"/>
            </w:tcBorders>
          </w:tcPr>
          <w:p w14:paraId="29759E15" w14:textId="496FC84F" w:rsidR="00B4079D" w:rsidRDefault="00B4079D" w:rsidP="00B4079D">
            <w:pPr>
              <w:jc w:val="both"/>
              <w:rPr>
                <w:sz w:val="24"/>
                <w:szCs w:val="24"/>
              </w:rPr>
            </w:pPr>
            <w:r>
              <w:rPr>
                <w:b/>
                <w:sz w:val="24"/>
                <w:szCs w:val="24"/>
              </w:rPr>
              <w:t>Finance Matters</w:t>
            </w:r>
          </w:p>
        </w:tc>
      </w:tr>
      <w:tr w:rsidR="00B4079D" w:rsidRPr="00DD39EE" w14:paraId="6E3F37A4" w14:textId="77777777" w:rsidTr="2CD31B49">
        <w:tc>
          <w:tcPr>
            <w:tcW w:w="824" w:type="dxa"/>
            <w:tcBorders>
              <w:top w:val="dotted" w:sz="4" w:space="0" w:color="auto"/>
              <w:bottom w:val="dotted" w:sz="4" w:space="0" w:color="auto"/>
            </w:tcBorders>
          </w:tcPr>
          <w:p w14:paraId="2A3DD2E4" w14:textId="1ED7C9A3" w:rsidR="00B4079D" w:rsidRDefault="00B4079D" w:rsidP="00B4079D">
            <w:pPr>
              <w:rPr>
                <w:sz w:val="24"/>
                <w:szCs w:val="24"/>
              </w:rPr>
            </w:pPr>
            <w:r>
              <w:rPr>
                <w:sz w:val="24"/>
                <w:szCs w:val="24"/>
              </w:rPr>
              <w:t>6.1</w:t>
            </w:r>
          </w:p>
        </w:tc>
        <w:tc>
          <w:tcPr>
            <w:tcW w:w="8192" w:type="dxa"/>
            <w:tcBorders>
              <w:top w:val="dotted" w:sz="4" w:space="0" w:color="auto"/>
              <w:bottom w:val="dotted" w:sz="4" w:space="0" w:color="auto"/>
            </w:tcBorders>
          </w:tcPr>
          <w:p w14:paraId="20D032F2" w14:textId="18FA3DC5" w:rsidR="00B4079D" w:rsidRDefault="00B4079D" w:rsidP="00985AC4">
            <w:pPr>
              <w:jc w:val="both"/>
              <w:rPr>
                <w:sz w:val="24"/>
                <w:szCs w:val="24"/>
              </w:rPr>
            </w:pPr>
            <w:r w:rsidRPr="00EB06A0">
              <w:rPr>
                <w:rFonts w:eastAsia="Calibri" w:cs="Arial"/>
                <w:sz w:val="24"/>
                <w:u w:val="single"/>
              </w:rPr>
              <w:t xml:space="preserve">Budget Monitoring Report </w:t>
            </w:r>
            <w:r w:rsidR="00985AC4">
              <w:rPr>
                <w:rFonts w:eastAsia="Calibri" w:cs="Arial"/>
                <w:sz w:val="24"/>
                <w:u w:val="single"/>
              </w:rPr>
              <w:t>May</w:t>
            </w:r>
            <w:r>
              <w:rPr>
                <w:rFonts w:eastAsia="Calibri" w:cs="Arial"/>
                <w:sz w:val="24"/>
                <w:u w:val="single"/>
              </w:rPr>
              <w:t xml:space="preserve"> 2021 / Period </w:t>
            </w:r>
            <w:r w:rsidR="00985AC4">
              <w:rPr>
                <w:rFonts w:eastAsia="Calibri" w:cs="Arial"/>
                <w:sz w:val="24"/>
                <w:u w:val="single"/>
              </w:rPr>
              <w:t>5</w:t>
            </w:r>
          </w:p>
        </w:tc>
      </w:tr>
      <w:tr w:rsidR="00B4079D" w:rsidRPr="00DD39EE" w14:paraId="46D1E15F" w14:textId="77777777" w:rsidTr="2CD31B49">
        <w:tc>
          <w:tcPr>
            <w:tcW w:w="824" w:type="dxa"/>
            <w:tcBorders>
              <w:top w:val="dotted" w:sz="4" w:space="0" w:color="auto"/>
              <w:bottom w:val="dotted" w:sz="4" w:space="0" w:color="auto"/>
            </w:tcBorders>
          </w:tcPr>
          <w:p w14:paraId="0B072234" w14:textId="4B1B3AC1" w:rsidR="00B4079D" w:rsidRDefault="00B4079D" w:rsidP="00B4079D">
            <w:pPr>
              <w:rPr>
                <w:sz w:val="24"/>
                <w:szCs w:val="24"/>
              </w:rPr>
            </w:pPr>
            <w:r>
              <w:rPr>
                <w:sz w:val="24"/>
                <w:szCs w:val="24"/>
              </w:rPr>
              <w:t>6.1.1</w:t>
            </w:r>
          </w:p>
        </w:tc>
        <w:tc>
          <w:tcPr>
            <w:tcW w:w="8192" w:type="dxa"/>
            <w:tcBorders>
              <w:top w:val="dotted" w:sz="4" w:space="0" w:color="auto"/>
              <w:bottom w:val="dotted" w:sz="4" w:space="0" w:color="auto"/>
            </w:tcBorders>
          </w:tcPr>
          <w:p w14:paraId="2BB7D778" w14:textId="66C104C0" w:rsidR="00B4079D" w:rsidRDefault="00B4079D" w:rsidP="00985AC4">
            <w:pPr>
              <w:jc w:val="both"/>
              <w:rPr>
                <w:sz w:val="24"/>
                <w:szCs w:val="24"/>
              </w:rPr>
            </w:pPr>
            <w:r>
              <w:rPr>
                <w:sz w:val="24"/>
                <w:szCs w:val="24"/>
              </w:rPr>
              <w:t xml:space="preserve">The Budget Monitoring Report for </w:t>
            </w:r>
            <w:r w:rsidR="00985AC4">
              <w:rPr>
                <w:sz w:val="24"/>
                <w:szCs w:val="24"/>
              </w:rPr>
              <w:t>May</w:t>
            </w:r>
            <w:r>
              <w:rPr>
                <w:sz w:val="24"/>
                <w:szCs w:val="24"/>
              </w:rPr>
              <w:t xml:space="preserve"> 2021 showed an overall excess of income over expenditure of €</w:t>
            </w:r>
            <w:r w:rsidR="00985AC4">
              <w:rPr>
                <w:sz w:val="24"/>
                <w:szCs w:val="24"/>
              </w:rPr>
              <w:t>648,327 at that point in time. Variances include underspends related to the renewal of insurances and to the CIS and MABS contingency budgets.</w:t>
            </w:r>
          </w:p>
        </w:tc>
      </w:tr>
      <w:tr w:rsidR="00B4079D" w:rsidRPr="00DD39EE" w14:paraId="158CFA4F" w14:textId="77777777" w:rsidTr="2CD31B49">
        <w:tc>
          <w:tcPr>
            <w:tcW w:w="824" w:type="dxa"/>
            <w:tcBorders>
              <w:top w:val="dotted" w:sz="4" w:space="0" w:color="auto"/>
              <w:bottom w:val="dotted" w:sz="4" w:space="0" w:color="auto"/>
            </w:tcBorders>
          </w:tcPr>
          <w:p w14:paraId="558E11F5" w14:textId="61C8A914" w:rsidR="00B4079D" w:rsidRDefault="00B4079D" w:rsidP="00B4079D">
            <w:pPr>
              <w:rPr>
                <w:sz w:val="24"/>
                <w:szCs w:val="24"/>
              </w:rPr>
            </w:pPr>
            <w:r>
              <w:rPr>
                <w:sz w:val="24"/>
                <w:szCs w:val="24"/>
              </w:rPr>
              <w:t>6</w:t>
            </w:r>
            <w:r w:rsidR="00985AC4">
              <w:rPr>
                <w:sz w:val="24"/>
                <w:szCs w:val="24"/>
              </w:rPr>
              <w:t>.2</w:t>
            </w:r>
          </w:p>
        </w:tc>
        <w:tc>
          <w:tcPr>
            <w:tcW w:w="8192" w:type="dxa"/>
            <w:tcBorders>
              <w:top w:val="dotted" w:sz="4" w:space="0" w:color="auto"/>
              <w:bottom w:val="dotted" w:sz="4" w:space="0" w:color="auto"/>
            </w:tcBorders>
          </w:tcPr>
          <w:p w14:paraId="4653BD2B" w14:textId="78BB55DC" w:rsidR="00B4079D" w:rsidRDefault="00B4079D" w:rsidP="00B4079D">
            <w:pPr>
              <w:jc w:val="both"/>
              <w:rPr>
                <w:sz w:val="24"/>
                <w:szCs w:val="24"/>
              </w:rPr>
            </w:pPr>
            <w:r>
              <w:rPr>
                <w:sz w:val="24"/>
                <w:szCs w:val="24"/>
                <w:u w:val="single"/>
              </w:rPr>
              <w:t>Risk Management</w:t>
            </w:r>
          </w:p>
        </w:tc>
      </w:tr>
      <w:tr w:rsidR="00B4079D" w:rsidRPr="00DD39EE" w14:paraId="0FC5279F" w14:textId="77777777" w:rsidTr="2CD31B49">
        <w:tc>
          <w:tcPr>
            <w:tcW w:w="824" w:type="dxa"/>
            <w:tcBorders>
              <w:top w:val="dotted" w:sz="4" w:space="0" w:color="auto"/>
              <w:bottom w:val="dotted" w:sz="4" w:space="0" w:color="auto"/>
            </w:tcBorders>
          </w:tcPr>
          <w:p w14:paraId="0EE507D3" w14:textId="0ED1519C" w:rsidR="00B4079D" w:rsidRDefault="00985AC4" w:rsidP="00B4079D">
            <w:pPr>
              <w:rPr>
                <w:sz w:val="24"/>
                <w:szCs w:val="24"/>
              </w:rPr>
            </w:pPr>
            <w:r>
              <w:rPr>
                <w:sz w:val="24"/>
                <w:szCs w:val="24"/>
              </w:rPr>
              <w:t>6.2</w:t>
            </w:r>
            <w:r w:rsidR="00B4079D">
              <w:rPr>
                <w:sz w:val="24"/>
                <w:szCs w:val="24"/>
              </w:rPr>
              <w:t>.1</w:t>
            </w:r>
          </w:p>
        </w:tc>
        <w:tc>
          <w:tcPr>
            <w:tcW w:w="8192" w:type="dxa"/>
            <w:tcBorders>
              <w:top w:val="dotted" w:sz="4" w:space="0" w:color="auto"/>
              <w:bottom w:val="dotted" w:sz="4" w:space="0" w:color="auto"/>
            </w:tcBorders>
          </w:tcPr>
          <w:p w14:paraId="0369E00E" w14:textId="7E5C3E2E" w:rsidR="00B4079D" w:rsidRDefault="00B4079D" w:rsidP="00B4079D">
            <w:pPr>
              <w:jc w:val="both"/>
              <w:rPr>
                <w:sz w:val="24"/>
                <w:szCs w:val="24"/>
              </w:rPr>
            </w:pPr>
            <w:r>
              <w:rPr>
                <w:sz w:val="24"/>
                <w:szCs w:val="24"/>
              </w:rPr>
              <w:t>There was no update in relation to risk management.</w:t>
            </w:r>
            <w:r w:rsidR="00985AC4">
              <w:rPr>
                <w:sz w:val="24"/>
                <w:szCs w:val="24"/>
              </w:rPr>
              <w:t xml:space="preserve"> The risk register will be updated at presented to the Finance, Audit and Risk Committee and the Board at their meetings in July.</w:t>
            </w:r>
          </w:p>
        </w:tc>
      </w:tr>
      <w:tr w:rsidR="00B4079D" w:rsidRPr="00DD39EE" w14:paraId="44710BD8" w14:textId="77777777" w:rsidTr="2CD31B49">
        <w:tc>
          <w:tcPr>
            <w:tcW w:w="824" w:type="dxa"/>
            <w:tcBorders>
              <w:top w:val="dotted" w:sz="4" w:space="0" w:color="auto"/>
              <w:bottom w:val="dotted" w:sz="4" w:space="0" w:color="auto"/>
            </w:tcBorders>
          </w:tcPr>
          <w:p w14:paraId="27A1777E" w14:textId="3105B07C" w:rsidR="00B4079D" w:rsidRDefault="00985AC4" w:rsidP="00B4079D">
            <w:pPr>
              <w:rPr>
                <w:sz w:val="24"/>
                <w:szCs w:val="24"/>
              </w:rPr>
            </w:pPr>
            <w:r>
              <w:rPr>
                <w:sz w:val="24"/>
                <w:szCs w:val="24"/>
              </w:rPr>
              <w:t>6.3</w:t>
            </w:r>
          </w:p>
        </w:tc>
        <w:tc>
          <w:tcPr>
            <w:tcW w:w="8192" w:type="dxa"/>
            <w:tcBorders>
              <w:top w:val="dotted" w:sz="4" w:space="0" w:color="auto"/>
              <w:bottom w:val="dotted" w:sz="4" w:space="0" w:color="auto"/>
            </w:tcBorders>
          </w:tcPr>
          <w:p w14:paraId="7871E527" w14:textId="1170003E" w:rsidR="00B4079D" w:rsidRDefault="00B4079D" w:rsidP="00B4079D">
            <w:pPr>
              <w:jc w:val="both"/>
              <w:rPr>
                <w:sz w:val="24"/>
                <w:szCs w:val="24"/>
              </w:rPr>
            </w:pPr>
            <w:r>
              <w:rPr>
                <w:sz w:val="24"/>
                <w:szCs w:val="24"/>
                <w:u w:val="single"/>
              </w:rPr>
              <w:t>Procurement</w:t>
            </w:r>
          </w:p>
        </w:tc>
      </w:tr>
      <w:tr w:rsidR="00B4079D" w:rsidRPr="00DD39EE" w14:paraId="6C8BEA3D" w14:textId="77777777" w:rsidTr="2CD31B49">
        <w:tc>
          <w:tcPr>
            <w:tcW w:w="824" w:type="dxa"/>
            <w:tcBorders>
              <w:top w:val="dotted" w:sz="4" w:space="0" w:color="auto"/>
              <w:bottom w:val="dotted" w:sz="4" w:space="0" w:color="auto"/>
            </w:tcBorders>
          </w:tcPr>
          <w:p w14:paraId="47D81AA6" w14:textId="64B60E4A" w:rsidR="00B4079D" w:rsidRDefault="00985AC4" w:rsidP="00B4079D">
            <w:pPr>
              <w:rPr>
                <w:sz w:val="24"/>
                <w:szCs w:val="24"/>
              </w:rPr>
            </w:pPr>
            <w:r>
              <w:rPr>
                <w:sz w:val="24"/>
                <w:szCs w:val="24"/>
              </w:rPr>
              <w:t>6.3</w:t>
            </w:r>
            <w:r w:rsidR="00B4079D">
              <w:rPr>
                <w:sz w:val="24"/>
                <w:szCs w:val="24"/>
              </w:rPr>
              <w:t>.1</w:t>
            </w:r>
          </w:p>
        </w:tc>
        <w:tc>
          <w:tcPr>
            <w:tcW w:w="8192" w:type="dxa"/>
            <w:tcBorders>
              <w:top w:val="dotted" w:sz="4" w:space="0" w:color="auto"/>
              <w:bottom w:val="dotted" w:sz="4" w:space="0" w:color="auto"/>
            </w:tcBorders>
          </w:tcPr>
          <w:p w14:paraId="488334C3" w14:textId="736D02AE" w:rsidR="00B4079D" w:rsidRPr="00985AC4" w:rsidRDefault="00B4079D" w:rsidP="00985AC4">
            <w:pPr>
              <w:jc w:val="both"/>
              <w:rPr>
                <w:sz w:val="24"/>
                <w:szCs w:val="24"/>
              </w:rPr>
            </w:pPr>
            <w:r>
              <w:rPr>
                <w:sz w:val="24"/>
                <w:szCs w:val="24"/>
              </w:rPr>
              <w:t xml:space="preserve">The Board approved </w:t>
            </w:r>
            <w:r w:rsidR="00985AC4">
              <w:rPr>
                <w:sz w:val="24"/>
                <w:szCs w:val="24"/>
              </w:rPr>
              <w:t>a request to commence a procurement competition for a CRM Architect and Developer for the MABS CMS project.</w:t>
            </w:r>
          </w:p>
        </w:tc>
      </w:tr>
      <w:tr w:rsidR="00985AC4" w:rsidRPr="00DD39EE" w14:paraId="1699ED3F" w14:textId="77777777" w:rsidTr="2CD31B49">
        <w:tc>
          <w:tcPr>
            <w:tcW w:w="824" w:type="dxa"/>
            <w:tcBorders>
              <w:top w:val="dotted" w:sz="4" w:space="0" w:color="auto"/>
              <w:bottom w:val="dotted" w:sz="4" w:space="0" w:color="auto"/>
            </w:tcBorders>
          </w:tcPr>
          <w:p w14:paraId="0D73D42D" w14:textId="631CAF71" w:rsidR="00985AC4" w:rsidRDefault="00985AC4" w:rsidP="00B4079D">
            <w:pPr>
              <w:rPr>
                <w:sz w:val="24"/>
                <w:szCs w:val="24"/>
              </w:rPr>
            </w:pPr>
            <w:r>
              <w:rPr>
                <w:sz w:val="24"/>
                <w:szCs w:val="24"/>
              </w:rPr>
              <w:t>6.4</w:t>
            </w:r>
          </w:p>
        </w:tc>
        <w:tc>
          <w:tcPr>
            <w:tcW w:w="8192" w:type="dxa"/>
            <w:tcBorders>
              <w:top w:val="dotted" w:sz="4" w:space="0" w:color="auto"/>
              <w:bottom w:val="dotted" w:sz="4" w:space="0" w:color="auto"/>
            </w:tcBorders>
          </w:tcPr>
          <w:p w14:paraId="2F9F8ABB" w14:textId="5DD27E63" w:rsidR="00985AC4" w:rsidRPr="00985AC4" w:rsidRDefault="00985AC4" w:rsidP="00985AC4">
            <w:pPr>
              <w:jc w:val="both"/>
              <w:rPr>
                <w:sz w:val="24"/>
                <w:szCs w:val="24"/>
                <w:u w:val="single"/>
              </w:rPr>
            </w:pPr>
            <w:r w:rsidRPr="00985AC4">
              <w:rPr>
                <w:sz w:val="24"/>
                <w:szCs w:val="24"/>
                <w:u w:val="single"/>
              </w:rPr>
              <w:t>Surplus in Service Delivery Companies</w:t>
            </w:r>
          </w:p>
        </w:tc>
      </w:tr>
      <w:tr w:rsidR="00985AC4" w:rsidRPr="00DD39EE" w14:paraId="6FE7CF6D" w14:textId="77777777" w:rsidTr="2CD31B49">
        <w:tc>
          <w:tcPr>
            <w:tcW w:w="824" w:type="dxa"/>
            <w:tcBorders>
              <w:top w:val="dotted" w:sz="4" w:space="0" w:color="auto"/>
              <w:bottom w:val="dotted" w:sz="4" w:space="0" w:color="auto"/>
            </w:tcBorders>
          </w:tcPr>
          <w:p w14:paraId="5628EC60" w14:textId="79CA9EAA" w:rsidR="00985AC4" w:rsidRDefault="00985AC4" w:rsidP="00B4079D">
            <w:pPr>
              <w:rPr>
                <w:sz w:val="24"/>
                <w:szCs w:val="24"/>
              </w:rPr>
            </w:pPr>
            <w:r>
              <w:rPr>
                <w:sz w:val="24"/>
                <w:szCs w:val="24"/>
              </w:rPr>
              <w:t>6.4.1</w:t>
            </w:r>
          </w:p>
        </w:tc>
        <w:tc>
          <w:tcPr>
            <w:tcW w:w="8192" w:type="dxa"/>
            <w:tcBorders>
              <w:top w:val="dotted" w:sz="4" w:space="0" w:color="auto"/>
              <w:bottom w:val="dotted" w:sz="4" w:space="0" w:color="auto"/>
            </w:tcBorders>
          </w:tcPr>
          <w:p w14:paraId="7B00FC9B" w14:textId="56D71BE4" w:rsidR="00985AC4" w:rsidRDefault="00985AC4" w:rsidP="00892D7D">
            <w:pPr>
              <w:jc w:val="both"/>
              <w:rPr>
                <w:sz w:val="24"/>
                <w:szCs w:val="24"/>
              </w:rPr>
            </w:pPr>
            <w:r>
              <w:rPr>
                <w:sz w:val="24"/>
                <w:szCs w:val="24"/>
              </w:rPr>
              <w:t>It was noted that a business case has been sent to the Department of Social Protection in relation to the retention of operational reserve</w:t>
            </w:r>
            <w:r w:rsidR="00892D7D">
              <w:rPr>
                <w:sz w:val="24"/>
                <w:szCs w:val="24"/>
              </w:rPr>
              <w:t>s</w:t>
            </w:r>
            <w:r>
              <w:rPr>
                <w:sz w:val="24"/>
                <w:szCs w:val="24"/>
              </w:rPr>
              <w:t xml:space="preserve"> in the Servi</w:t>
            </w:r>
            <w:r w:rsidR="00D8032A">
              <w:rPr>
                <w:sz w:val="24"/>
                <w:szCs w:val="24"/>
              </w:rPr>
              <w:t xml:space="preserve">ce Delivery Companies and </w:t>
            </w:r>
            <w:r>
              <w:rPr>
                <w:sz w:val="24"/>
                <w:szCs w:val="24"/>
              </w:rPr>
              <w:t>the funding of future premises projects.</w:t>
            </w:r>
          </w:p>
        </w:tc>
      </w:tr>
      <w:tr w:rsidR="00985AC4" w:rsidRPr="00DD39EE" w14:paraId="69F433EA" w14:textId="77777777" w:rsidTr="2CD31B49">
        <w:tc>
          <w:tcPr>
            <w:tcW w:w="824" w:type="dxa"/>
            <w:tcBorders>
              <w:top w:val="dotted" w:sz="4" w:space="0" w:color="auto"/>
              <w:bottom w:val="dotted" w:sz="4" w:space="0" w:color="auto"/>
            </w:tcBorders>
          </w:tcPr>
          <w:p w14:paraId="5E4B8623" w14:textId="703D14DD" w:rsidR="00985AC4" w:rsidRPr="00985AC4" w:rsidRDefault="00985AC4" w:rsidP="00B4079D">
            <w:pPr>
              <w:rPr>
                <w:b/>
                <w:sz w:val="24"/>
                <w:szCs w:val="24"/>
              </w:rPr>
            </w:pPr>
            <w:r w:rsidRPr="00985AC4">
              <w:rPr>
                <w:b/>
                <w:sz w:val="24"/>
                <w:szCs w:val="24"/>
              </w:rPr>
              <w:t>7</w:t>
            </w:r>
          </w:p>
        </w:tc>
        <w:tc>
          <w:tcPr>
            <w:tcW w:w="8192" w:type="dxa"/>
            <w:tcBorders>
              <w:top w:val="dotted" w:sz="4" w:space="0" w:color="auto"/>
              <w:bottom w:val="dotted" w:sz="4" w:space="0" w:color="auto"/>
            </w:tcBorders>
          </w:tcPr>
          <w:p w14:paraId="1265E44E" w14:textId="526150B3" w:rsidR="00985AC4" w:rsidRPr="00985AC4" w:rsidRDefault="00985AC4" w:rsidP="00985AC4">
            <w:pPr>
              <w:jc w:val="both"/>
              <w:rPr>
                <w:b/>
                <w:sz w:val="24"/>
                <w:szCs w:val="24"/>
              </w:rPr>
            </w:pPr>
            <w:r w:rsidRPr="00985AC4">
              <w:rPr>
                <w:b/>
                <w:sz w:val="24"/>
                <w:szCs w:val="24"/>
              </w:rPr>
              <w:t>Report of the Chief Executive</w:t>
            </w:r>
          </w:p>
        </w:tc>
      </w:tr>
      <w:tr w:rsidR="00985AC4" w:rsidRPr="00DD39EE" w14:paraId="0E0725B2" w14:textId="77777777" w:rsidTr="2CD31B49">
        <w:tc>
          <w:tcPr>
            <w:tcW w:w="824" w:type="dxa"/>
            <w:tcBorders>
              <w:top w:val="dotted" w:sz="4" w:space="0" w:color="auto"/>
              <w:bottom w:val="dotted" w:sz="4" w:space="0" w:color="auto"/>
            </w:tcBorders>
          </w:tcPr>
          <w:p w14:paraId="0ED955BB" w14:textId="5F248C2F" w:rsidR="00985AC4" w:rsidRDefault="00985AC4" w:rsidP="00B4079D">
            <w:pPr>
              <w:rPr>
                <w:sz w:val="24"/>
                <w:szCs w:val="24"/>
              </w:rPr>
            </w:pPr>
            <w:r>
              <w:rPr>
                <w:sz w:val="24"/>
                <w:szCs w:val="24"/>
              </w:rPr>
              <w:t>7.1</w:t>
            </w:r>
          </w:p>
        </w:tc>
        <w:tc>
          <w:tcPr>
            <w:tcW w:w="8192" w:type="dxa"/>
            <w:tcBorders>
              <w:top w:val="dotted" w:sz="4" w:space="0" w:color="auto"/>
              <w:bottom w:val="dotted" w:sz="4" w:space="0" w:color="auto"/>
            </w:tcBorders>
          </w:tcPr>
          <w:p w14:paraId="42BAA98C" w14:textId="14DD14EE" w:rsidR="00985AC4" w:rsidRDefault="00985AC4" w:rsidP="00985AC4">
            <w:pPr>
              <w:jc w:val="both"/>
              <w:rPr>
                <w:sz w:val="24"/>
                <w:szCs w:val="24"/>
              </w:rPr>
            </w:pPr>
            <w:r>
              <w:rPr>
                <w:sz w:val="24"/>
                <w:szCs w:val="24"/>
              </w:rPr>
              <w:t>The Report of the Chief Executive was circulated in advance of the meeting.</w:t>
            </w:r>
          </w:p>
        </w:tc>
      </w:tr>
      <w:tr w:rsidR="00B4079D" w:rsidRPr="00DD39EE" w14:paraId="76328993" w14:textId="77777777" w:rsidTr="2CD31B49">
        <w:tc>
          <w:tcPr>
            <w:tcW w:w="824" w:type="dxa"/>
            <w:tcBorders>
              <w:top w:val="dotted" w:sz="4" w:space="0" w:color="auto"/>
              <w:bottom w:val="dotted" w:sz="4" w:space="0" w:color="auto"/>
            </w:tcBorders>
          </w:tcPr>
          <w:p w14:paraId="73726FB9" w14:textId="58E266B5" w:rsidR="00B4079D" w:rsidRPr="004C437A" w:rsidRDefault="00985AC4" w:rsidP="00B4079D">
            <w:pPr>
              <w:rPr>
                <w:b/>
                <w:sz w:val="24"/>
                <w:szCs w:val="24"/>
              </w:rPr>
            </w:pPr>
            <w:r>
              <w:rPr>
                <w:b/>
                <w:sz w:val="24"/>
                <w:szCs w:val="24"/>
              </w:rPr>
              <w:t>8</w:t>
            </w:r>
          </w:p>
        </w:tc>
        <w:tc>
          <w:tcPr>
            <w:tcW w:w="8192" w:type="dxa"/>
            <w:tcBorders>
              <w:top w:val="dotted" w:sz="4" w:space="0" w:color="auto"/>
              <w:bottom w:val="dotted" w:sz="4" w:space="0" w:color="auto"/>
            </w:tcBorders>
          </w:tcPr>
          <w:p w14:paraId="08350CA3" w14:textId="4E148ABF" w:rsidR="00B4079D" w:rsidRPr="004C437A" w:rsidRDefault="00B4079D" w:rsidP="00B4079D">
            <w:pPr>
              <w:jc w:val="both"/>
              <w:rPr>
                <w:b/>
                <w:sz w:val="24"/>
                <w:szCs w:val="24"/>
              </w:rPr>
            </w:pPr>
            <w:r w:rsidRPr="004C437A">
              <w:rPr>
                <w:b/>
                <w:sz w:val="24"/>
                <w:szCs w:val="24"/>
              </w:rPr>
              <w:t>Corporate Services, HR and Governance Matters</w:t>
            </w:r>
          </w:p>
        </w:tc>
      </w:tr>
      <w:tr w:rsidR="00B4079D" w:rsidRPr="00DD39EE" w14:paraId="5DCB3CFB" w14:textId="77777777" w:rsidTr="2CD31B49">
        <w:tc>
          <w:tcPr>
            <w:tcW w:w="824" w:type="dxa"/>
            <w:tcBorders>
              <w:top w:val="dotted" w:sz="4" w:space="0" w:color="auto"/>
              <w:bottom w:val="dotted" w:sz="4" w:space="0" w:color="auto"/>
            </w:tcBorders>
          </w:tcPr>
          <w:p w14:paraId="46AF5377" w14:textId="7FA699AD" w:rsidR="00B4079D" w:rsidRDefault="00985AC4" w:rsidP="00B4079D">
            <w:pPr>
              <w:rPr>
                <w:sz w:val="24"/>
                <w:szCs w:val="24"/>
              </w:rPr>
            </w:pPr>
            <w:r>
              <w:rPr>
                <w:sz w:val="24"/>
                <w:szCs w:val="24"/>
              </w:rPr>
              <w:t>8</w:t>
            </w:r>
            <w:r w:rsidR="00B4079D">
              <w:rPr>
                <w:sz w:val="24"/>
                <w:szCs w:val="24"/>
              </w:rPr>
              <w:t>.1</w:t>
            </w:r>
          </w:p>
        </w:tc>
        <w:tc>
          <w:tcPr>
            <w:tcW w:w="8192" w:type="dxa"/>
            <w:tcBorders>
              <w:top w:val="dotted" w:sz="4" w:space="0" w:color="auto"/>
              <w:bottom w:val="dotted" w:sz="4" w:space="0" w:color="auto"/>
            </w:tcBorders>
          </w:tcPr>
          <w:p w14:paraId="4F21C68F" w14:textId="099B7D88" w:rsidR="00B4079D" w:rsidRPr="004C437A" w:rsidRDefault="00B4079D" w:rsidP="00B4079D">
            <w:pPr>
              <w:jc w:val="both"/>
              <w:rPr>
                <w:sz w:val="24"/>
                <w:szCs w:val="24"/>
                <w:u w:val="single"/>
              </w:rPr>
            </w:pPr>
            <w:r w:rsidRPr="004C437A">
              <w:rPr>
                <w:sz w:val="24"/>
                <w:szCs w:val="24"/>
                <w:u w:val="single"/>
              </w:rPr>
              <w:t>ICT Update</w:t>
            </w:r>
          </w:p>
        </w:tc>
      </w:tr>
      <w:tr w:rsidR="00B4079D" w:rsidRPr="00DD39EE" w14:paraId="16008B6C" w14:textId="77777777" w:rsidTr="2CD31B49">
        <w:tc>
          <w:tcPr>
            <w:tcW w:w="824" w:type="dxa"/>
            <w:tcBorders>
              <w:top w:val="dotted" w:sz="4" w:space="0" w:color="auto"/>
              <w:bottom w:val="dotted" w:sz="4" w:space="0" w:color="auto"/>
            </w:tcBorders>
          </w:tcPr>
          <w:p w14:paraId="48571D16" w14:textId="0EDD5B33" w:rsidR="00B4079D" w:rsidRDefault="00985AC4" w:rsidP="00B4079D">
            <w:pPr>
              <w:rPr>
                <w:sz w:val="24"/>
                <w:szCs w:val="24"/>
              </w:rPr>
            </w:pPr>
            <w:r>
              <w:rPr>
                <w:sz w:val="24"/>
                <w:szCs w:val="24"/>
              </w:rPr>
              <w:t>8</w:t>
            </w:r>
            <w:r w:rsidR="00B4079D">
              <w:rPr>
                <w:sz w:val="24"/>
                <w:szCs w:val="24"/>
              </w:rPr>
              <w:t>.1.1</w:t>
            </w:r>
          </w:p>
        </w:tc>
        <w:tc>
          <w:tcPr>
            <w:tcW w:w="8192" w:type="dxa"/>
            <w:tcBorders>
              <w:top w:val="dotted" w:sz="4" w:space="0" w:color="auto"/>
              <w:bottom w:val="dotted" w:sz="4" w:space="0" w:color="auto"/>
            </w:tcBorders>
          </w:tcPr>
          <w:p w14:paraId="5103B340" w14:textId="084261E2" w:rsidR="00B4079D" w:rsidRDefault="00B4079D" w:rsidP="008E3B01">
            <w:pPr>
              <w:jc w:val="both"/>
              <w:rPr>
                <w:sz w:val="24"/>
                <w:szCs w:val="24"/>
              </w:rPr>
            </w:pPr>
            <w:r>
              <w:rPr>
                <w:sz w:val="24"/>
                <w:szCs w:val="24"/>
              </w:rPr>
              <w:t>In relation to the Wide Area Network (</w:t>
            </w:r>
            <w:r w:rsidRPr="00CD02E2">
              <w:rPr>
                <w:sz w:val="24"/>
                <w:szCs w:val="24"/>
              </w:rPr>
              <w:t>WAN</w:t>
            </w:r>
            <w:r>
              <w:rPr>
                <w:sz w:val="24"/>
                <w:szCs w:val="24"/>
              </w:rPr>
              <w:t>), 13</w:t>
            </w:r>
            <w:r w:rsidR="008E3B01">
              <w:rPr>
                <w:sz w:val="24"/>
                <w:szCs w:val="24"/>
              </w:rPr>
              <w:t>3</w:t>
            </w:r>
            <w:r>
              <w:rPr>
                <w:sz w:val="24"/>
                <w:szCs w:val="24"/>
              </w:rPr>
              <w:t xml:space="preserve"> of 135 sites are now live</w:t>
            </w:r>
            <w:r w:rsidRPr="00CD02E2">
              <w:rPr>
                <w:sz w:val="24"/>
                <w:szCs w:val="24"/>
              </w:rPr>
              <w:t>.</w:t>
            </w:r>
            <w:r w:rsidR="008E3B01">
              <w:rPr>
                <w:sz w:val="24"/>
                <w:szCs w:val="24"/>
              </w:rPr>
              <w:t xml:space="preserve"> One hundred and sixty</w:t>
            </w:r>
            <w:r>
              <w:rPr>
                <w:sz w:val="24"/>
                <w:szCs w:val="24"/>
              </w:rPr>
              <w:t xml:space="preserve"> sites are now using new telephony equipment. </w:t>
            </w:r>
            <w:r w:rsidR="008E3B01" w:rsidRPr="008E3B01">
              <w:rPr>
                <w:sz w:val="24"/>
                <w:szCs w:val="24"/>
              </w:rPr>
              <w:t xml:space="preserve">The ‘076’ number range currently used by CIB and the Service Delivery Companies is due to be discontinued in January 2022. CIB has secured 0818 numbers for the helplines and main offices. The 0818 numbers for the helplines are now operational. </w:t>
            </w:r>
            <w:r>
              <w:rPr>
                <w:sz w:val="24"/>
                <w:szCs w:val="24"/>
              </w:rPr>
              <w:t xml:space="preserve">Direct dial numbers for individual staff members will be geographic numbers. </w:t>
            </w:r>
          </w:p>
        </w:tc>
      </w:tr>
      <w:tr w:rsidR="00B4079D" w:rsidRPr="00DD39EE" w14:paraId="15687B6B" w14:textId="77777777" w:rsidTr="2CD31B49">
        <w:tc>
          <w:tcPr>
            <w:tcW w:w="824" w:type="dxa"/>
            <w:tcBorders>
              <w:top w:val="dotted" w:sz="4" w:space="0" w:color="auto"/>
              <w:bottom w:val="dotted" w:sz="4" w:space="0" w:color="auto"/>
            </w:tcBorders>
          </w:tcPr>
          <w:p w14:paraId="5CAB818B" w14:textId="6FF39237" w:rsidR="00B4079D" w:rsidRDefault="008E3B01" w:rsidP="00B4079D">
            <w:pPr>
              <w:rPr>
                <w:sz w:val="24"/>
                <w:szCs w:val="24"/>
              </w:rPr>
            </w:pPr>
            <w:r>
              <w:rPr>
                <w:sz w:val="24"/>
                <w:szCs w:val="24"/>
              </w:rPr>
              <w:t>8</w:t>
            </w:r>
            <w:r w:rsidR="00B4079D">
              <w:rPr>
                <w:sz w:val="24"/>
                <w:szCs w:val="24"/>
              </w:rPr>
              <w:t>.2</w:t>
            </w:r>
          </w:p>
        </w:tc>
        <w:tc>
          <w:tcPr>
            <w:tcW w:w="8192" w:type="dxa"/>
            <w:tcBorders>
              <w:top w:val="dotted" w:sz="4" w:space="0" w:color="auto"/>
              <w:bottom w:val="dotted" w:sz="4" w:space="0" w:color="auto"/>
            </w:tcBorders>
          </w:tcPr>
          <w:p w14:paraId="3A9586FD" w14:textId="1F23D68B" w:rsidR="00B4079D" w:rsidRPr="004C437A" w:rsidRDefault="00B4079D" w:rsidP="00B4079D">
            <w:pPr>
              <w:jc w:val="both"/>
              <w:rPr>
                <w:sz w:val="24"/>
                <w:szCs w:val="24"/>
                <w:u w:val="single"/>
              </w:rPr>
            </w:pPr>
            <w:r w:rsidRPr="004C437A">
              <w:rPr>
                <w:sz w:val="24"/>
                <w:szCs w:val="24"/>
                <w:u w:val="single"/>
              </w:rPr>
              <w:t>Update on Staffing</w:t>
            </w:r>
          </w:p>
        </w:tc>
      </w:tr>
      <w:tr w:rsidR="00B4079D" w:rsidRPr="00DD39EE" w14:paraId="46086409" w14:textId="77777777" w:rsidTr="2CD31B49">
        <w:tc>
          <w:tcPr>
            <w:tcW w:w="824" w:type="dxa"/>
            <w:tcBorders>
              <w:top w:val="dotted" w:sz="4" w:space="0" w:color="auto"/>
              <w:bottom w:val="dotted" w:sz="4" w:space="0" w:color="auto"/>
            </w:tcBorders>
          </w:tcPr>
          <w:p w14:paraId="6A58BD6B" w14:textId="3EA8C2E2" w:rsidR="00B4079D" w:rsidRDefault="008E3B01" w:rsidP="00B4079D">
            <w:pPr>
              <w:rPr>
                <w:sz w:val="24"/>
                <w:szCs w:val="24"/>
              </w:rPr>
            </w:pPr>
            <w:r>
              <w:rPr>
                <w:sz w:val="24"/>
                <w:szCs w:val="24"/>
              </w:rPr>
              <w:t>8</w:t>
            </w:r>
            <w:r w:rsidR="00B4079D">
              <w:rPr>
                <w:sz w:val="24"/>
                <w:szCs w:val="24"/>
              </w:rPr>
              <w:t>.2.1</w:t>
            </w:r>
          </w:p>
        </w:tc>
        <w:tc>
          <w:tcPr>
            <w:tcW w:w="8192" w:type="dxa"/>
            <w:tcBorders>
              <w:top w:val="dotted" w:sz="4" w:space="0" w:color="auto"/>
              <w:bottom w:val="dotted" w:sz="4" w:space="0" w:color="auto"/>
            </w:tcBorders>
          </w:tcPr>
          <w:p w14:paraId="69679693" w14:textId="48DD5DA6" w:rsidR="00B4079D" w:rsidRDefault="008E3B01" w:rsidP="00B4079D">
            <w:pPr>
              <w:jc w:val="both"/>
              <w:rPr>
                <w:sz w:val="24"/>
                <w:szCs w:val="24"/>
              </w:rPr>
            </w:pPr>
            <w:r>
              <w:rPr>
                <w:sz w:val="24"/>
                <w:szCs w:val="24"/>
              </w:rPr>
              <w:t>CIB has received sanction from the Department of Social Protection to make a temporary post at Principal Officer level permanent. It was noted that this sanction allows for the conclusion of a change management process commenced in 2016.</w:t>
            </w:r>
            <w:r w:rsidR="00B4079D">
              <w:rPr>
                <w:sz w:val="24"/>
                <w:szCs w:val="24"/>
              </w:rPr>
              <w:t xml:space="preserve"> </w:t>
            </w:r>
          </w:p>
        </w:tc>
      </w:tr>
      <w:tr w:rsidR="00B4079D" w:rsidRPr="00DD39EE" w14:paraId="116D8ADA" w14:textId="77777777" w:rsidTr="2CD31B49">
        <w:tc>
          <w:tcPr>
            <w:tcW w:w="824" w:type="dxa"/>
            <w:tcBorders>
              <w:top w:val="dotted" w:sz="4" w:space="0" w:color="auto"/>
              <w:bottom w:val="dotted" w:sz="4" w:space="0" w:color="auto"/>
            </w:tcBorders>
          </w:tcPr>
          <w:p w14:paraId="1C02AAC6" w14:textId="1E8AC413" w:rsidR="00B4079D" w:rsidRDefault="008E3B01" w:rsidP="00B4079D">
            <w:pPr>
              <w:rPr>
                <w:sz w:val="24"/>
                <w:szCs w:val="24"/>
              </w:rPr>
            </w:pPr>
            <w:r>
              <w:rPr>
                <w:sz w:val="24"/>
                <w:szCs w:val="24"/>
              </w:rPr>
              <w:t>8</w:t>
            </w:r>
            <w:r w:rsidR="00B4079D">
              <w:rPr>
                <w:sz w:val="24"/>
                <w:szCs w:val="24"/>
              </w:rPr>
              <w:t>.3</w:t>
            </w:r>
          </w:p>
        </w:tc>
        <w:tc>
          <w:tcPr>
            <w:tcW w:w="8192" w:type="dxa"/>
            <w:tcBorders>
              <w:top w:val="dotted" w:sz="4" w:space="0" w:color="auto"/>
              <w:bottom w:val="dotted" w:sz="4" w:space="0" w:color="auto"/>
            </w:tcBorders>
          </w:tcPr>
          <w:p w14:paraId="2D5E303E" w14:textId="40EA392C" w:rsidR="00B4079D" w:rsidRDefault="008E3B01" w:rsidP="00B4079D">
            <w:pPr>
              <w:jc w:val="both"/>
              <w:rPr>
                <w:sz w:val="24"/>
                <w:szCs w:val="24"/>
              </w:rPr>
            </w:pPr>
            <w:r>
              <w:rPr>
                <w:sz w:val="24"/>
                <w:szCs w:val="24"/>
                <w:u w:val="single"/>
              </w:rPr>
              <w:t>Annual Report 2020</w:t>
            </w:r>
          </w:p>
        </w:tc>
      </w:tr>
      <w:tr w:rsidR="00B4079D" w:rsidRPr="00DD39EE" w14:paraId="650DB9D4" w14:textId="77777777" w:rsidTr="2CD31B49">
        <w:tc>
          <w:tcPr>
            <w:tcW w:w="824" w:type="dxa"/>
            <w:tcBorders>
              <w:top w:val="dotted" w:sz="4" w:space="0" w:color="auto"/>
              <w:bottom w:val="dotted" w:sz="4" w:space="0" w:color="auto"/>
            </w:tcBorders>
          </w:tcPr>
          <w:p w14:paraId="79CD8B99" w14:textId="332CB614" w:rsidR="00B4079D" w:rsidRDefault="008E3B01" w:rsidP="00B4079D">
            <w:pPr>
              <w:rPr>
                <w:sz w:val="24"/>
                <w:szCs w:val="24"/>
              </w:rPr>
            </w:pPr>
            <w:r>
              <w:rPr>
                <w:sz w:val="24"/>
                <w:szCs w:val="24"/>
              </w:rPr>
              <w:t>8</w:t>
            </w:r>
            <w:r w:rsidR="00B4079D">
              <w:rPr>
                <w:sz w:val="24"/>
                <w:szCs w:val="24"/>
              </w:rPr>
              <w:t>.3.1</w:t>
            </w:r>
          </w:p>
        </w:tc>
        <w:tc>
          <w:tcPr>
            <w:tcW w:w="8192" w:type="dxa"/>
            <w:tcBorders>
              <w:top w:val="dotted" w:sz="4" w:space="0" w:color="auto"/>
              <w:bottom w:val="dotted" w:sz="4" w:space="0" w:color="auto"/>
            </w:tcBorders>
          </w:tcPr>
          <w:p w14:paraId="5D7177CC" w14:textId="3F9DB174" w:rsidR="00B4079D" w:rsidRDefault="008E3B01" w:rsidP="00E27A66">
            <w:pPr>
              <w:jc w:val="both"/>
              <w:rPr>
                <w:sz w:val="24"/>
                <w:szCs w:val="24"/>
              </w:rPr>
            </w:pPr>
            <w:r>
              <w:rPr>
                <w:sz w:val="24"/>
                <w:szCs w:val="24"/>
              </w:rPr>
              <w:t>Caroline Mitchell spoke to the draft Annual Report 2020</w:t>
            </w:r>
            <w:r w:rsidR="00E27A66">
              <w:rPr>
                <w:sz w:val="24"/>
                <w:szCs w:val="24"/>
              </w:rPr>
              <w:t>,</w:t>
            </w:r>
            <w:r>
              <w:rPr>
                <w:sz w:val="24"/>
                <w:szCs w:val="24"/>
              </w:rPr>
              <w:t xml:space="preserve"> which is due to be presented to the Minister</w:t>
            </w:r>
            <w:r w:rsidR="00D9454B">
              <w:rPr>
                <w:sz w:val="24"/>
                <w:szCs w:val="24"/>
              </w:rPr>
              <w:t xml:space="preserve"> for Social Protection</w:t>
            </w:r>
            <w:r>
              <w:rPr>
                <w:sz w:val="24"/>
                <w:szCs w:val="24"/>
              </w:rPr>
              <w:t xml:space="preserve"> by 30 June</w:t>
            </w:r>
            <w:r w:rsidR="00B4079D">
              <w:rPr>
                <w:sz w:val="24"/>
                <w:szCs w:val="24"/>
              </w:rPr>
              <w:t>.</w:t>
            </w:r>
            <w:r>
              <w:rPr>
                <w:sz w:val="24"/>
                <w:szCs w:val="24"/>
              </w:rPr>
              <w:t xml:space="preserve"> </w:t>
            </w:r>
            <w:r w:rsidR="00E27A66">
              <w:rPr>
                <w:sz w:val="24"/>
                <w:szCs w:val="24"/>
              </w:rPr>
              <w:t>It was suggested that the Annual Report 2021 include a section on the human activities behind the service provided</w:t>
            </w:r>
            <w:r>
              <w:rPr>
                <w:sz w:val="24"/>
                <w:szCs w:val="24"/>
              </w:rPr>
              <w:t>.</w:t>
            </w:r>
          </w:p>
        </w:tc>
      </w:tr>
      <w:tr w:rsidR="00B4079D" w:rsidRPr="00FF1F00" w14:paraId="047AEDD9" w14:textId="77777777" w:rsidTr="2CD31B49">
        <w:tc>
          <w:tcPr>
            <w:tcW w:w="824" w:type="dxa"/>
            <w:tcBorders>
              <w:top w:val="dotted" w:sz="4" w:space="0" w:color="auto"/>
              <w:bottom w:val="dotted" w:sz="4" w:space="0" w:color="auto"/>
            </w:tcBorders>
          </w:tcPr>
          <w:p w14:paraId="64FF6715" w14:textId="12D64349" w:rsidR="00B4079D" w:rsidRPr="00FF1F00" w:rsidRDefault="00E81317" w:rsidP="00B4079D">
            <w:pPr>
              <w:rPr>
                <w:b/>
                <w:sz w:val="24"/>
                <w:szCs w:val="24"/>
              </w:rPr>
            </w:pPr>
            <w:r>
              <w:rPr>
                <w:b/>
                <w:sz w:val="24"/>
                <w:szCs w:val="24"/>
              </w:rPr>
              <w:t>9</w:t>
            </w:r>
          </w:p>
        </w:tc>
        <w:tc>
          <w:tcPr>
            <w:tcW w:w="8192" w:type="dxa"/>
            <w:tcBorders>
              <w:top w:val="dotted" w:sz="4" w:space="0" w:color="auto"/>
              <w:bottom w:val="dotted" w:sz="4" w:space="0" w:color="auto"/>
            </w:tcBorders>
          </w:tcPr>
          <w:p w14:paraId="35226B4B" w14:textId="7E133F56" w:rsidR="00B4079D" w:rsidRPr="00AA2BF2" w:rsidRDefault="00B4079D" w:rsidP="00B4079D">
            <w:pPr>
              <w:rPr>
                <w:b/>
                <w:sz w:val="24"/>
                <w:szCs w:val="24"/>
              </w:rPr>
            </w:pPr>
            <w:r>
              <w:rPr>
                <w:b/>
                <w:sz w:val="24"/>
                <w:szCs w:val="24"/>
              </w:rPr>
              <w:t>Date of the Next M</w:t>
            </w:r>
            <w:r w:rsidRPr="00AA2BF2">
              <w:rPr>
                <w:b/>
                <w:sz w:val="24"/>
                <w:szCs w:val="24"/>
              </w:rPr>
              <w:t xml:space="preserve">eeting </w:t>
            </w:r>
          </w:p>
        </w:tc>
      </w:tr>
      <w:tr w:rsidR="00B4079D" w:rsidRPr="00DD39EE" w14:paraId="6E2CC3CC" w14:textId="77777777" w:rsidTr="2CD31B49">
        <w:tc>
          <w:tcPr>
            <w:tcW w:w="824" w:type="dxa"/>
            <w:tcBorders>
              <w:top w:val="dotted" w:sz="4" w:space="0" w:color="auto"/>
              <w:bottom w:val="dotted" w:sz="4" w:space="0" w:color="auto"/>
            </w:tcBorders>
          </w:tcPr>
          <w:p w14:paraId="7B0349E3" w14:textId="06A20272" w:rsidR="00B4079D" w:rsidRPr="00DD39EE" w:rsidRDefault="00E81317" w:rsidP="00B4079D">
            <w:pPr>
              <w:rPr>
                <w:sz w:val="24"/>
                <w:szCs w:val="24"/>
              </w:rPr>
            </w:pPr>
            <w:r>
              <w:rPr>
                <w:sz w:val="24"/>
                <w:szCs w:val="24"/>
              </w:rPr>
              <w:t>9</w:t>
            </w:r>
            <w:r w:rsidR="00B4079D">
              <w:rPr>
                <w:sz w:val="24"/>
                <w:szCs w:val="24"/>
              </w:rPr>
              <w:t>.1</w:t>
            </w:r>
          </w:p>
        </w:tc>
        <w:tc>
          <w:tcPr>
            <w:tcW w:w="8192" w:type="dxa"/>
            <w:tcBorders>
              <w:top w:val="dotted" w:sz="4" w:space="0" w:color="auto"/>
              <w:bottom w:val="dotted" w:sz="4" w:space="0" w:color="auto"/>
            </w:tcBorders>
          </w:tcPr>
          <w:p w14:paraId="4836822D" w14:textId="2C8B7F9B" w:rsidR="00B4079D" w:rsidRPr="00AA2BF2" w:rsidRDefault="00B4079D" w:rsidP="008E3B01">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8E3B01">
              <w:rPr>
                <w:sz w:val="24"/>
                <w:szCs w:val="24"/>
              </w:rPr>
              <w:t>21 July</w:t>
            </w:r>
            <w:r>
              <w:rPr>
                <w:sz w:val="24"/>
                <w:szCs w:val="24"/>
              </w:rPr>
              <w:t xml:space="preserve"> 2021</w:t>
            </w:r>
            <w:r w:rsidRPr="00AA2BF2">
              <w:rPr>
                <w:sz w:val="24"/>
                <w:szCs w:val="24"/>
              </w:rPr>
              <w:t xml:space="preserve">.  </w:t>
            </w:r>
          </w:p>
        </w:tc>
      </w:tr>
    </w:tbl>
    <w:p w14:paraId="600E4029" w14:textId="0D485128" w:rsidR="00CE2F79" w:rsidRDefault="00CE2F79" w:rsidP="00770B98">
      <w:pPr>
        <w:rPr>
          <w:sz w:val="24"/>
          <w:szCs w:val="24"/>
        </w:rPr>
      </w:pPr>
    </w:p>
    <w:p w14:paraId="2A5E28AD" w14:textId="714825E4" w:rsidR="00F82403" w:rsidRDefault="00F82403" w:rsidP="00770B98">
      <w:pPr>
        <w:rPr>
          <w:sz w:val="24"/>
          <w:szCs w:val="24"/>
        </w:rPr>
      </w:pPr>
    </w:p>
    <w:p w14:paraId="77E28194" w14:textId="34624315" w:rsidR="00F82403" w:rsidRDefault="00F82403" w:rsidP="00770B98">
      <w:pPr>
        <w:rPr>
          <w:sz w:val="24"/>
          <w:szCs w:val="24"/>
        </w:rPr>
      </w:pPr>
    </w:p>
    <w:p w14:paraId="38B45DA9" w14:textId="0DBEE928" w:rsidR="000E34C7" w:rsidRDefault="000E34C7" w:rsidP="00770B98">
      <w:pPr>
        <w:rPr>
          <w:sz w:val="24"/>
          <w:szCs w:val="24"/>
        </w:rPr>
      </w:pPr>
    </w:p>
    <w:p w14:paraId="70036265" w14:textId="7EA48B93" w:rsidR="000E34C7" w:rsidRDefault="000E34C7" w:rsidP="00770B98">
      <w:pPr>
        <w:rPr>
          <w:sz w:val="24"/>
          <w:szCs w:val="24"/>
        </w:rPr>
      </w:pPr>
    </w:p>
    <w:p w14:paraId="098B8556" w14:textId="43503106" w:rsidR="008E3B01" w:rsidRDefault="008E3B01" w:rsidP="00770B98">
      <w:pPr>
        <w:rPr>
          <w:sz w:val="24"/>
          <w:szCs w:val="24"/>
        </w:rPr>
      </w:pPr>
    </w:p>
    <w:p w14:paraId="767585F9" w14:textId="77777777" w:rsidR="008E3B01" w:rsidRDefault="008E3B01" w:rsidP="00770B98">
      <w:pPr>
        <w:rPr>
          <w:sz w:val="24"/>
          <w:szCs w:val="24"/>
        </w:rPr>
      </w:pPr>
    </w:p>
    <w:p w14:paraId="1EF8B9B0" w14:textId="77777777" w:rsidR="00C53809" w:rsidRDefault="00C53809" w:rsidP="00770B98">
      <w:pPr>
        <w:rPr>
          <w:sz w:val="24"/>
          <w:szCs w:val="24"/>
        </w:rPr>
      </w:pPr>
      <w:bookmarkStart w:id="0" w:name="_GoBack"/>
      <w:bookmarkEnd w:id="0"/>
    </w:p>
    <w:sectPr w:rsidR="00C53809" w:rsidSect="000F19E9">
      <w:headerReference w:type="even" r:id="rId8"/>
      <w:footerReference w:type="default" r:id="rId9"/>
      <w:headerReference w:type="first" r:id="rId10"/>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9616" w14:textId="77777777" w:rsidR="003D73E1" w:rsidRDefault="003D73E1" w:rsidP="00253E0A">
      <w:r>
        <w:separator/>
      </w:r>
    </w:p>
  </w:endnote>
  <w:endnote w:type="continuationSeparator" w:id="0">
    <w:p w14:paraId="54C0FB4B" w14:textId="77777777" w:rsidR="003D73E1" w:rsidRDefault="003D73E1"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1A24FAB4"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9365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3658">
              <w:rPr>
                <w:b/>
                <w:bCs/>
                <w:noProof/>
              </w:rPr>
              <w:t>2</w:t>
            </w:r>
            <w:r>
              <w:rPr>
                <w:b/>
                <w:bCs/>
                <w:sz w:val="24"/>
                <w:szCs w:val="24"/>
              </w:rPr>
              <w:fldChar w:fldCharType="end"/>
            </w:r>
          </w:p>
        </w:sdtContent>
      </w:sdt>
    </w:sdtContent>
  </w:sdt>
  <w:p w14:paraId="3D3D4F98" w14:textId="77777777" w:rsidR="00F25245" w:rsidRDefault="00F2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1475" w14:textId="77777777" w:rsidR="003D73E1" w:rsidRDefault="003D73E1" w:rsidP="00253E0A">
      <w:r>
        <w:separator/>
      </w:r>
    </w:p>
  </w:footnote>
  <w:footnote w:type="continuationSeparator" w:id="0">
    <w:p w14:paraId="0065BE93" w14:textId="77777777" w:rsidR="003D73E1" w:rsidRDefault="003D73E1"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2ABC" w14:textId="04EFE4CB" w:rsidR="006B5DAD" w:rsidRDefault="006B5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67ED" w14:textId="39B58D06" w:rsidR="006B5DAD" w:rsidRDefault="006B5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1B9"/>
    <w:multiLevelType w:val="hybridMultilevel"/>
    <w:tmpl w:val="9D2AD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 w15:restartNumberingAfterBreak="0">
    <w:nsid w:val="07C2487B"/>
    <w:multiLevelType w:val="hybridMultilevel"/>
    <w:tmpl w:val="C82CF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B6F3991"/>
    <w:multiLevelType w:val="hybridMultilevel"/>
    <w:tmpl w:val="58A41CB6"/>
    <w:lvl w:ilvl="0" w:tplc="18090001">
      <w:start w:val="1"/>
      <w:numFmt w:val="bullet"/>
      <w:lvlText w:val=""/>
      <w:lvlJc w:val="left"/>
      <w:pPr>
        <w:ind w:left="720" w:hanging="720"/>
      </w:pPr>
      <w:rPr>
        <w:rFonts w:ascii="Symbol" w:hAnsi="Symbol"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3" w15:restartNumberingAfterBreak="0">
    <w:nsid w:val="281D18B6"/>
    <w:multiLevelType w:val="hybridMultilevel"/>
    <w:tmpl w:val="4E58FC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FF61BB9"/>
    <w:multiLevelType w:val="hybridMultilevel"/>
    <w:tmpl w:val="7018CED4"/>
    <w:lvl w:ilvl="0" w:tplc="B6D0DAEA">
      <w:start w:val="1"/>
      <w:numFmt w:val="decimal"/>
      <w:lvlText w:val="%1."/>
      <w:lvlJc w:val="left"/>
      <w:pPr>
        <w:tabs>
          <w:tab w:val="num" w:pos="720"/>
        </w:tabs>
        <w:ind w:left="720" w:hanging="360"/>
      </w:pPr>
    </w:lvl>
    <w:lvl w:ilvl="1" w:tplc="BCF48C70">
      <w:start w:val="1"/>
      <w:numFmt w:val="decimal"/>
      <w:lvlText w:val="%2."/>
      <w:lvlJc w:val="left"/>
      <w:pPr>
        <w:tabs>
          <w:tab w:val="num" w:pos="1440"/>
        </w:tabs>
        <w:ind w:left="1440" w:hanging="360"/>
      </w:pPr>
    </w:lvl>
    <w:lvl w:ilvl="2" w:tplc="07744BD4">
      <w:start w:val="1"/>
      <w:numFmt w:val="decimal"/>
      <w:lvlText w:val="%3."/>
      <w:lvlJc w:val="left"/>
      <w:pPr>
        <w:tabs>
          <w:tab w:val="num" w:pos="2160"/>
        </w:tabs>
        <w:ind w:left="2160" w:hanging="360"/>
      </w:pPr>
    </w:lvl>
    <w:lvl w:ilvl="3" w:tplc="650CE198">
      <w:start w:val="1"/>
      <w:numFmt w:val="decimal"/>
      <w:lvlText w:val="%4."/>
      <w:lvlJc w:val="left"/>
      <w:pPr>
        <w:tabs>
          <w:tab w:val="num" w:pos="2880"/>
        </w:tabs>
        <w:ind w:left="2880" w:hanging="360"/>
      </w:pPr>
    </w:lvl>
    <w:lvl w:ilvl="4" w:tplc="22544E92">
      <w:start w:val="1"/>
      <w:numFmt w:val="decimal"/>
      <w:lvlText w:val="%5."/>
      <w:lvlJc w:val="left"/>
      <w:pPr>
        <w:tabs>
          <w:tab w:val="num" w:pos="3600"/>
        </w:tabs>
        <w:ind w:left="3600" w:hanging="360"/>
      </w:pPr>
    </w:lvl>
    <w:lvl w:ilvl="5" w:tplc="8CDA163E">
      <w:start w:val="1"/>
      <w:numFmt w:val="decimal"/>
      <w:lvlText w:val="%6."/>
      <w:lvlJc w:val="left"/>
      <w:pPr>
        <w:tabs>
          <w:tab w:val="num" w:pos="4320"/>
        </w:tabs>
        <w:ind w:left="4320" w:hanging="360"/>
      </w:pPr>
    </w:lvl>
    <w:lvl w:ilvl="6" w:tplc="9EFE06C0">
      <w:start w:val="1"/>
      <w:numFmt w:val="decimal"/>
      <w:lvlText w:val="%7."/>
      <w:lvlJc w:val="left"/>
      <w:pPr>
        <w:tabs>
          <w:tab w:val="num" w:pos="5040"/>
        </w:tabs>
        <w:ind w:left="5040" w:hanging="360"/>
      </w:pPr>
    </w:lvl>
    <w:lvl w:ilvl="7" w:tplc="35D6B174">
      <w:start w:val="1"/>
      <w:numFmt w:val="decimal"/>
      <w:lvlText w:val="%8."/>
      <w:lvlJc w:val="left"/>
      <w:pPr>
        <w:tabs>
          <w:tab w:val="num" w:pos="5760"/>
        </w:tabs>
        <w:ind w:left="5760" w:hanging="360"/>
      </w:pPr>
    </w:lvl>
    <w:lvl w:ilvl="8" w:tplc="3D44E8B6">
      <w:start w:val="1"/>
      <w:numFmt w:val="decimal"/>
      <w:lvlText w:val="%9."/>
      <w:lvlJc w:val="left"/>
      <w:pPr>
        <w:tabs>
          <w:tab w:val="num" w:pos="6480"/>
        </w:tabs>
        <w:ind w:left="6480" w:hanging="360"/>
      </w:pPr>
    </w:lvl>
  </w:abstractNum>
  <w:abstractNum w:abstractNumId="6"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A842FD"/>
    <w:multiLevelType w:val="hybridMultilevel"/>
    <w:tmpl w:val="39B41EB6"/>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9460BB"/>
    <w:multiLevelType w:val="hybridMultilevel"/>
    <w:tmpl w:val="3C66A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1"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78C32FA"/>
    <w:multiLevelType w:val="hybridMultilevel"/>
    <w:tmpl w:val="23F61B44"/>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775963E5"/>
    <w:multiLevelType w:val="hybridMultilevel"/>
    <w:tmpl w:val="356CC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45795E"/>
    <w:multiLevelType w:val="hybridMultilevel"/>
    <w:tmpl w:val="A61AA8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4"/>
  </w:num>
  <w:num w:numId="6">
    <w:abstractNumId w:val="11"/>
  </w:num>
  <w:num w:numId="7">
    <w:abstractNumId w:val="12"/>
  </w:num>
  <w:num w:numId="8">
    <w:abstractNumId w:val="6"/>
  </w:num>
  <w:num w:numId="9">
    <w:abstractNumId w:val="1"/>
  </w:num>
  <w:num w:numId="10">
    <w:abstractNumId w:val="14"/>
  </w:num>
  <w:num w:numId="11">
    <w:abstractNumId w:val="13"/>
  </w:num>
  <w:num w:numId="12">
    <w:abstractNumId w:val="15"/>
  </w:num>
  <w:num w:numId="13">
    <w:abstractNumId w:val="10"/>
  </w:num>
  <w:num w:numId="14">
    <w:abstractNumId w:val="0"/>
  </w:num>
  <w:num w:numId="15">
    <w:abstractNumId w:val="8"/>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169B"/>
    <w:rsid w:val="000021C2"/>
    <w:rsid w:val="0000433C"/>
    <w:rsid w:val="00005547"/>
    <w:rsid w:val="000110C7"/>
    <w:rsid w:val="00013670"/>
    <w:rsid w:val="0001388E"/>
    <w:rsid w:val="00013AE9"/>
    <w:rsid w:val="00016236"/>
    <w:rsid w:val="00021266"/>
    <w:rsid w:val="000214EF"/>
    <w:rsid w:val="000269CA"/>
    <w:rsid w:val="00027650"/>
    <w:rsid w:val="00027C12"/>
    <w:rsid w:val="00031A49"/>
    <w:rsid w:val="00033AB1"/>
    <w:rsid w:val="0003557A"/>
    <w:rsid w:val="0003580A"/>
    <w:rsid w:val="00036DE3"/>
    <w:rsid w:val="00043916"/>
    <w:rsid w:val="00051F67"/>
    <w:rsid w:val="00054924"/>
    <w:rsid w:val="000550DD"/>
    <w:rsid w:val="000553A0"/>
    <w:rsid w:val="00056150"/>
    <w:rsid w:val="00056949"/>
    <w:rsid w:val="00060D52"/>
    <w:rsid w:val="000646B0"/>
    <w:rsid w:val="00065D25"/>
    <w:rsid w:val="000677D2"/>
    <w:rsid w:val="00072473"/>
    <w:rsid w:val="00072AB6"/>
    <w:rsid w:val="00073232"/>
    <w:rsid w:val="000738BC"/>
    <w:rsid w:val="0007405C"/>
    <w:rsid w:val="00077403"/>
    <w:rsid w:val="00080B91"/>
    <w:rsid w:val="00081E82"/>
    <w:rsid w:val="00082ED4"/>
    <w:rsid w:val="00083132"/>
    <w:rsid w:val="00083F66"/>
    <w:rsid w:val="00086D0C"/>
    <w:rsid w:val="0008789A"/>
    <w:rsid w:val="000908D9"/>
    <w:rsid w:val="00091009"/>
    <w:rsid w:val="0009151B"/>
    <w:rsid w:val="00092007"/>
    <w:rsid w:val="0009318E"/>
    <w:rsid w:val="0009531E"/>
    <w:rsid w:val="000A0772"/>
    <w:rsid w:val="000A32F5"/>
    <w:rsid w:val="000A5DF5"/>
    <w:rsid w:val="000A6C42"/>
    <w:rsid w:val="000B26A0"/>
    <w:rsid w:val="000B458C"/>
    <w:rsid w:val="000B5541"/>
    <w:rsid w:val="000B7621"/>
    <w:rsid w:val="000C121A"/>
    <w:rsid w:val="000C137C"/>
    <w:rsid w:val="000C284C"/>
    <w:rsid w:val="000D016D"/>
    <w:rsid w:val="000D1D4D"/>
    <w:rsid w:val="000D1D74"/>
    <w:rsid w:val="000D276D"/>
    <w:rsid w:val="000D35CE"/>
    <w:rsid w:val="000D3D84"/>
    <w:rsid w:val="000D4F5F"/>
    <w:rsid w:val="000D6A6C"/>
    <w:rsid w:val="000D6E84"/>
    <w:rsid w:val="000E1513"/>
    <w:rsid w:val="000E1FD9"/>
    <w:rsid w:val="000E2DA3"/>
    <w:rsid w:val="000E34C7"/>
    <w:rsid w:val="000E44C1"/>
    <w:rsid w:val="000E71A5"/>
    <w:rsid w:val="000E7D48"/>
    <w:rsid w:val="000F19E9"/>
    <w:rsid w:val="000F3431"/>
    <w:rsid w:val="000F3AF9"/>
    <w:rsid w:val="000F3B00"/>
    <w:rsid w:val="000F44CC"/>
    <w:rsid w:val="000F4961"/>
    <w:rsid w:val="000F4B96"/>
    <w:rsid w:val="000F626B"/>
    <w:rsid w:val="00101E8E"/>
    <w:rsid w:val="00104296"/>
    <w:rsid w:val="00110523"/>
    <w:rsid w:val="00116CA1"/>
    <w:rsid w:val="00117242"/>
    <w:rsid w:val="00120677"/>
    <w:rsid w:val="001211AD"/>
    <w:rsid w:val="001247D8"/>
    <w:rsid w:val="00126037"/>
    <w:rsid w:val="00126288"/>
    <w:rsid w:val="00127E24"/>
    <w:rsid w:val="001305A9"/>
    <w:rsid w:val="00133FB8"/>
    <w:rsid w:val="00136D45"/>
    <w:rsid w:val="00137059"/>
    <w:rsid w:val="0013765B"/>
    <w:rsid w:val="00144013"/>
    <w:rsid w:val="00150AC6"/>
    <w:rsid w:val="0015545C"/>
    <w:rsid w:val="00163EB6"/>
    <w:rsid w:val="0016672D"/>
    <w:rsid w:val="00167268"/>
    <w:rsid w:val="00172B72"/>
    <w:rsid w:val="001734D5"/>
    <w:rsid w:val="001744D4"/>
    <w:rsid w:val="0017698A"/>
    <w:rsid w:val="00177D62"/>
    <w:rsid w:val="001819A4"/>
    <w:rsid w:val="00181FEC"/>
    <w:rsid w:val="001836E2"/>
    <w:rsid w:val="00184481"/>
    <w:rsid w:val="0018555D"/>
    <w:rsid w:val="001972B7"/>
    <w:rsid w:val="001A072F"/>
    <w:rsid w:val="001A2E70"/>
    <w:rsid w:val="001A35A3"/>
    <w:rsid w:val="001A4D7F"/>
    <w:rsid w:val="001A5D74"/>
    <w:rsid w:val="001A7E90"/>
    <w:rsid w:val="001B5436"/>
    <w:rsid w:val="001B55E4"/>
    <w:rsid w:val="001C212A"/>
    <w:rsid w:val="001C25EE"/>
    <w:rsid w:val="001C33B2"/>
    <w:rsid w:val="001C4B65"/>
    <w:rsid w:val="001C4D9E"/>
    <w:rsid w:val="001D12C7"/>
    <w:rsid w:val="001D1A84"/>
    <w:rsid w:val="001D1F98"/>
    <w:rsid w:val="001D2915"/>
    <w:rsid w:val="001D5752"/>
    <w:rsid w:val="001D639C"/>
    <w:rsid w:val="001E128C"/>
    <w:rsid w:val="001E2064"/>
    <w:rsid w:val="001E374A"/>
    <w:rsid w:val="001E636D"/>
    <w:rsid w:val="001F1C14"/>
    <w:rsid w:val="001F2413"/>
    <w:rsid w:val="001F2DE7"/>
    <w:rsid w:val="001F586E"/>
    <w:rsid w:val="001F5A93"/>
    <w:rsid w:val="001F5D25"/>
    <w:rsid w:val="001F5D91"/>
    <w:rsid w:val="001F60E9"/>
    <w:rsid w:val="0020234C"/>
    <w:rsid w:val="002030F9"/>
    <w:rsid w:val="0020456C"/>
    <w:rsid w:val="00204CBA"/>
    <w:rsid w:val="00206A7E"/>
    <w:rsid w:val="00206AE4"/>
    <w:rsid w:val="00207853"/>
    <w:rsid w:val="00210FFB"/>
    <w:rsid w:val="002110BA"/>
    <w:rsid w:val="0021185A"/>
    <w:rsid w:val="00211A37"/>
    <w:rsid w:val="00217EDF"/>
    <w:rsid w:val="00222EA3"/>
    <w:rsid w:val="00223310"/>
    <w:rsid w:val="002263D5"/>
    <w:rsid w:val="0023121B"/>
    <w:rsid w:val="00235143"/>
    <w:rsid w:val="00240014"/>
    <w:rsid w:val="00242323"/>
    <w:rsid w:val="0024260C"/>
    <w:rsid w:val="002437A6"/>
    <w:rsid w:val="002452FE"/>
    <w:rsid w:val="00252470"/>
    <w:rsid w:val="00253C88"/>
    <w:rsid w:val="00253E0A"/>
    <w:rsid w:val="00256381"/>
    <w:rsid w:val="00256ED0"/>
    <w:rsid w:val="00262852"/>
    <w:rsid w:val="00263686"/>
    <w:rsid w:val="002668AB"/>
    <w:rsid w:val="00270B1B"/>
    <w:rsid w:val="00274184"/>
    <w:rsid w:val="00275F87"/>
    <w:rsid w:val="00276BF0"/>
    <w:rsid w:val="002800AB"/>
    <w:rsid w:val="00280B69"/>
    <w:rsid w:val="00280F5C"/>
    <w:rsid w:val="002867AF"/>
    <w:rsid w:val="0028711A"/>
    <w:rsid w:val="00293825"/>
    <w:rsid w:val="002A5282"/>
    <w:rsid w:val="002B0016"/>
    <w:rsid w:val="002B470B"/>
    <w:rsid w:val="002B5CDC"/>
    <w:rsid w:val="002B6F1A"/>
    <w:rsid w:val="002C3FF5"/>
    <w:rsid w:val="002C440A"/>
    <w:rsid w:val="002D2D5E"/>
    <w:rsid w:val="002D2F5B"/>
    <w:rsid w:val="002D32DD"/>
    <w:rsid w:val="002E2EC7"/>
    <w:rsid w:val="002E2F27"/>
    <w:rsid w:val="002E4A8E"/>
    <w:rsid w:val="002F13B9"/>
    <w:rsid w:val="002F1665"/>
    <w:rsid w:val="002F1763"/>
    <w:rsid w:val="002F304C"/>
    <w:rsid w:val="002F3BBF"/>
    <w:rsid w:val="002F3E91"/>
    <w:rsid w:val="002F4AFA"/>
    <w:rsid w:val="002F5210"/>
    <w:rsid w:val="002F6954"/>
    <w:rsid w:val="002F7526"/>
    <w:rsid w:val="002F7F48"/>
    <w:rsid w:val="00300AFA"/>
    <w:rsid w:val="003024AF"/>
    <w:rsid w:val="003025C7"/>
    <w:rsid w:val="003052B2"/>
    <w:rsid w:val="00305E2A"/>
    <w:rsid w:val="00311C62"/>
    <w:rsid w:val="003149BF"/>
    <w:rsid w:val="003161EB"/>
    <w:rsid w:val="00316449"/>
    <w:rsid w:val="00317429"/>
    <w:rsid w:val="00317989"/>
    <w:rsid w:val="003214E0"/>
    <w:rsid w:val="003217BD"/>
    <w:rsid w:val="00321C9F"/>
    <w:rsid w:val="003226A1"/>
    <w:rsid w:val="003243F1"/>
    <w:rsid w:val="00331B39"/>
    <w:rsid w:val="00337EB7"/>
    <w:rsid w:val="00340314"/>
    <w:rsid w:val="00344369"/>
    <w:rsid w:val="003560D3"/>
    <w:rsid w:val="003567FB"/>
    <w:rsid w:val="00360A04"/>
    <w:rsid w:val="00362740"/>
    <w:rsid w:val="0036347F"/>
    <w:rsid w:val="00365070"/>
    <w:rsid w:val="003663CD"/>
    <w:rsid w:val="003717AE"/>
    <w:rsid w:val="0037191C"/>
    <w:rsid w:val="00372BF6"/>
    <w:rsid w:val="003747AD"/>
    <w:rsid w:val="003809E1"/>
    <w:rsid w:val="00380F83"/>
    <w:rsid w:val="00380FB1"/>
    <w:rsid w:val="00384525"/>
    <w:rsid w:val="0038694F"/>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C6E82"/>
    <w:rsid w:val="003D1EEA"/>
    <w:rsid w:val="003D3BA3"/>
    <w:rsid w:val="003D73E1"/>
    <w:rsid w:val="003D7A63"/>
    <w:rsid w:val="003E0975"/>
    <w:rsid w:val="003E13A4"/>
    <w:rsid w:val="003E1B20"/>
    <w:rsid w:val="003E2EFA"/>
    <w:rsid w:val="003E52F7"/>
    <w:rsid w:val="003E541D"/>
    <w:rsid w:val="003E683A"/>
    <w:rsid w:val="003E7002"/>
    <w:rsid w:val="003F119C"/>
    <w:rsid w:val="003F2FCC"/>
    <w:rsid w:val="003F6140"/>
    <w:rsid w:val="004016DD"/>
    <w:rsid w:val="0040392A"/>
    <w:rsid w:val="00413A19"/>
    <w:rsid w:val="0041495A"/>
    <w:rsid w:val="004169B0"/>
    <w:rsid w:val="00427354"/>
    <w:rsid w:val="00432D37"/>
    <w:rsid w:val="00434A64"/>
    <w:rsid w:val="00436F67"/>
    <w:rsid w:val="00437116"/>
    <w:rsid w:val="00441F46"/>
    <w:rsid w:val="0044287F"/>
    <w:rsid w:val="00443402"/>
    <w:rsid w:val="00446426"/>
    <w:rsid w:val="00453032"/>
    <w:rsid w:val="0045363A"/>
    <w:rsid w:val="00456740"/>
    <w:rsid w:val="004578E4"/>
    <w:rsid w:val="0046025E"/>
    <w:rsid w:val="00465639"/>
    <w:rsid w:val="004661A9"/>
    <w:rsid w:val="00471261"/>
    <w:rsid w:val="0047238E"/>
    <w:rsid w:val="00473D3A"/>
    <w:rsid w:val="00474D7F"/>
    <w:rsid w:val="0047699A"/>
    <w:rsid w:val="00476B5D"/>
    <w:rsid w:val="00480048"/>
    <w:rsid w:val="00481E1A"/>
    <w:rsid w:val="004842DA"/>
    <w:rsid w:val="004850A2"/>
    <w:rsid w:val="00491B95"/>
    <w:rsid w:val="004A3335"/>
    <w:rsid w:val="004A3489"/>
    <w:rsid w:val="004A3C55"/>
    <w:rsid w:val="004A5FE3"/>
    <w:rsid w:val="004A6C7E"/>
    <w:rsid w:val="004B0CBA"/>
    <w:rsid w:val="004B2068"/>
    <w:rsid w:val="004B2CAC"/>
    <w:rsid w:val="004B308E"/>
    <w:rsid w:val="004B4306"/>
    <w:rsid w:val="004B681F"/>
    <w:rsid w:val="004B7694"/>
    <w:rsid w:val="004C437A"/>
    <w:rsid w:val="004C5F09"/>
    <w:rsid w:val="004D2A69"/>
    <w:rsid w:val="004D48EE"/>
    <w:rsid w:val="004D499C"/>
    <w:rsid w:val="004D4CBB"/>
    <w:rsid w:val="004D4D17"/>
    <w:rsid w:val="004D4D2A"/>
    <w:rsid w:val="004E096B"/>
    <w:rsid w:val="004E0B2F"/>
    <w:rsid w:val="004E4844"/>
    <w:rsid w:val="004E4F2B"/>
    <w:rsid w:val="004E689D"/>
    <w:rsid w:val="004E6A28"/>
    <w:rsid w:val="004F0160"/>
    <w:rsid w:val="004F0E54"/>
    <w:rsid w:val="004F1454"/>
    <w:rsid w:val="004F1AFD"/>
    <w:rsid w:val="004F2E5A"/>
    <w:rsid w:val="004F30CD"/>
    <w:rsid w:val="004F31AF"/>
    <w:rsid w:val="004F446E"/>
    <w:rsid w:val="00502368"/>
    <w:rsid w:val="0050334C"/>
    <w:rsid w:val="00504FF1"/>
    <w:rsid w:val="00512D4A"/>
    <w:rsid w:val="00514CE1"/>
    <w:rsid w:val="0051557F"/>
    <w:rsid w:val="00515BF7"/>
    <w:rsid w:val="00520749"/>
    <w:rsid w:val="005215DA"/>
    <w:rsid w:val="005225AA"/>
    <w:rsid w:val="005249F3"/>
    <w:rsid w:val="00531374"/>
    <w:rsid w:val="00531F77"/>
    <w:rsid w:val="00532CA7"/>
    <w:rsid w:val="00533536"/>
    <w:rsid w:val="00535086"/>
    <w:rsid w:val="00535447"/>
    <w:rsid w:val="00540975"/>
    <w:rsid w:val="00541834"/>
    <w:rsid w:val="0055047A"/>
    <w:rsid w:val="00556626"/>
    <w:rsid w:val="00556C50"/>
    <w:rsid w:val="00557A94"/>
    <w:rsid w:val="00560DCE"/>
    <w:rsid w:val="00561652"/>
    <w:rsid w:val="00561F9F"/>
    <w:rsid w:val="00567780"/>
    <w:rsid w:val="00570FD6"/>
    <w:rsid w:val="00573B66"/>
    <w:rsid w:val="00573E9A"/>
    <w:rsid w:val="005841C0"/>
    <w:rsid w:val="00586E63"/>
    <w:rsid w:val="00591FB3"/>
    <w:rsid w:val="00592C97"/>
    <w:rsid w:val="00592D01"/>
    <w:rsid w:val="00593953"/>
    <w:rsid w:val="00595AE5"/>
    <w:rsid w:val="00596012"/>
    <w:rsid w:val="0059619A"/>
    <w:rsid w:val="005A0222"/>
    <w:rsid w:val="005A081A"/>
    <w:rsid w:val="005A3F47"/>
    <w:rsid w:val="005A46BE"/>
    <w:rsid w:val="005A6535"/>
    <w:rsid w:val="005B23B8"/>
    <w:rsid w:val="005B381C"/>
    <w:rsid w:val="005B4E20"/>
    <w:rsid w:val="005B7E3F"/>
    <w:rsid w:val="005B7ED0"/>
    <w:rsid w:val="005C2DEE"/>
    <w:rsid w:val="005C486C"/>
    <w:rsid w:val="005C7ADA"/>
    <w:rsid w:val="005D063F"/>
    <w:rsid w:val="005E0F12"/>
    <w:rsid w:val="005E3E14"/>
    <w:rsid w:val="005F2A47"/>
    <w:rsid w:val="00601A0F"/>
    <w:rsid w:val="00606FBF"/>
    <w:rsid w:val="006139F4"/>
    <w:rsid w:val="00617697"/>
    <w:rsid w:val="00620D26"/>
    <w:rsid w:val="00623F89"/>
    <w:rsid w:val="00624C0B"/>
    <w:rsid w:val="00624E95"/>
    <w:rsid w:val="00625E92"/>
    <w:rsid w:val="006263C8"/>
    <w:rsid w:val="00631438"/>
    <w:rsid w:val="00631951"/>
    <w:rsid w:val="006347F0"/>
    <w:rsid w:val="006359E9"/>
    <w:rsid w:val="0063668D"/>
    <w:rsid w:val="00637C43"/>
    <w:rsid w:val="0064020E"/>
    <w:rsid w:val="00640C0D"/>
    <w:rsid w:val="006435F8"/>
    <w:rsid w:val="00645BBC"/>
    <w:rsid w:val="00651FC3"/>
    <w:rsid w:val="0065415B"/>
    <w:rsid w:val="006544F1"/>
    <w:rsid w:val="0065511E"/>
    <w:rsid w:val="0065575E"/>
    <w:rsid w:val="0065628B"/>
    <w:rsid w:val="00657990"/>
    <w:rsid w:val="00662D47"/>
    <w:rsid w:val="006712AB"/>
    <w:rsid w:val="0067216A"/>
    <w:rsid w:val="00672840"/>
    <w:rsid w:val="0067376C"/>
    <w:rsid w:val="006777C6"/>
    <w:rsid w:val="00681A4F"/>
    <w:rsid w:val="006829E2"/>
    <w:rsid w:val="00682CD3"/>
    <w:rsid w:val="00683D48"/>
    <w:rsid w:val="0069267E"/>
    <w:rsid w:val="00694352"/>
    <w:rsid w:val="00695583"/>
    <w:rsid w:val="006A058A"/>
    <w:rsid w:val="006A19C7"/>
    <w:rsid w:val="006A1E9A"/>
    <w:rsid w:val="006A445C"/>
    <w:rsid w:val="006A57E6"/>
    <w:rsid w:val="006A6B88"/>
    <w:rsid w:val="006A764B"/>
    <w:rsid w:val="006B01D2"/>
    <w:rsid w:val="006B316D"/>
    <w:rsid w:val="006B3DEF"/>
    <w:rsid w:val="006B42A1"/>
    <w:rsid w:val="006B4DD5"/>
    <w:rsid w:val="006B5DAD"/>
    <w:rsid w:val="006B6DE7"/>
    <w:rsid w:val="006C19D2"/>
    <w:rsid w:val="006C316D"/>
    <w:rsid w:val="006C3A5C"/>
    <w:rsid w:val="006C62E8"/>
    <w:rsid w:val="006D0B5A"/>
    <w:rsid w:val="006D5BB3"/>
    <w:rsid w:val="006E2AD6"/>
    <w:rsid w:val="006E6347"/>
    <w:rsid w:val="006E7DD4"/>
    <w:rsid w:val="006F3A83"/>
    <w:rsid w:val="006F49AF"/>
    <w:rsid w:val="0070148A"/>
    <w:rsid w:val="00701D27"/>
    <w:rsid w:val="0070567D"/>
    <w:rsid w:val="007120EB"/>
    <w:rsid w:val="00713187"/>
    <w:rsid w:val="0071348A"/>
    <w:rsid w:val="00715E0B"/>
    <w:rsid w:val="00721D39"/>
    <w:rsid w:val="00724614"/>
    <w:rsid w:val="007251DB"/>
    <w:rsid w:val="00725E15"/>
    <w:rsid w:val="00730039"/>
    <w:rsid w:val="007340D6"/>
    <w:rsid w:val="0073549F"/>
    <w:rsid w:val="0074366F"/>
    <w:rsid w:val="00744DFB"/>
    <w:rsid w:val="00744F48"/>
    <w:rsid w:val="007454C0"/>
    <w:rsid w:val="007479CD"/>
    <w:rsid w:val="00747D9C"/>
    <w:rsid w:val="007502B9"/>
    <w:rsid w:val="00750C10"/>
    <w:rsid w:val="007514EC"/>
    <w:rsid w:val="007541C7"/>
    <w:rsid w:val="00755F0E"/>
    <w:rsid w:val="007565DD"/>
    <w:rsid w:val="007640E4"/>
    <w:rsid w:val="00765B46"/>
    <w:rsid w:val="00767570"/>
    <w:rsid w:val="00770B98"/>
    <w:rsid w:val="007732B2"/>
    <w:rsid w:val="00773468"/>
    <w:rsid w:val="007735C7"/>
    <w:rsid w:val="007738DA"/>
    <w:rsid w:val="007753D5"/>
    <w:rsid w:val="00776E24"/>
    <w:rsid w:val="007807AA"/>
    <w:rsid w:val="00781496"/>
    <w:rsid w:val="00781DCB"/>
    <w:rsid w:val="00782077"/>
    <w:rsid w:val="007827CF"/>
    <w:rsid w:val="00784D82"/>
    <w:rsid w:val="00786919"/>
    <w:rsid w:val="0078789A"/>
    <w:rsid w:val="0079096B"/>
    <w:rsid w:val="0079099F"/>
    <w:rsid w:val="007915D4"/>
    <w:rsid w:val="0079346D"/>
    <w:rsid w:val="00793658"/>
    <w:rsid w:val="007956A0"/>
    <w:rsid w:val="007A11CF"/>
    <w:rsid w:val="007A164E"/>
    <w:rsid w:val="007A2E63"/>
    <w:rsid w:val="007A338B"/>
    <w:rsid w:val="007A5EFE"/>
    <w:rsid w:val="007A6D4E"/>
    <w:rsid w:val="007B028B"/>
    <w:rsid w:val="007B18E8"/>
    <w:rsid w:val="007B6178"/>
    <w:rsid w:val="007C1EDF"/>
    <w:rsid w:val="007C56BF"/>
    <w:rsid w:val="007D1611"/>
    <w:rsid w:val="007D29BC"/>
    <w:rsid w:val="007D5333"/>
    <w:rsid w:val="007D54CA"/>
    <w:rsid w:val="007D69A9"/>
    <w:rsid w:val="007D72EF"/>
    <w:rsid w:val="007D77D8"/>
    <w:rsid w:val="007E2FFC"/>
    <w:rsid w:val="007E32D5"/>
    <w:rsid w:val="007E3690"/>
    <w:rsid w:val="007E6D19"/>
    <w:rsid w:val="007F1270"/>
    <w:rsid w:val="007F5362"/>
    <w:rsid w:val="00802E74"/>
    <w:rsid w:val="00815819"/>
    <w:rsid w:val="00816D65"/>
    <w:rsid w:val="008214D5"/>
    <w:rsid w:val="008230F9"/>
    <w:rsid w:val="0082428B"/>
    <w:rsid w:val="00826B01"/>
    <w:rsid w:val="008310C6"/>
    <w:rsid w:val="008336F4"/>
    <w:rsid w:val="00833D2A"/>
    <w:rsid w:val="0083570C"/>
    <w:rsid w:val="00835872"/>
    <w:rsid w:val="00835FC7"/>
    <w:rsid w:val="0083737A"/>
    <w:rsid w:val="00837B44"/>
    <w:rsid w:val="008413BF"/>
    <w:rsid w:val="00841731"/>
    <w:rsid w:val="008421E1"/>
    <w:rsid w:val="00843506"/>
    <w:rsid w:val="008451A6"/>
    <w:rsid w:val="0084699B"/>
    <w:rsid w:val="00851FEA"/>
    <w:rsid w:val="00853A67"/>
    <w:rsid w:val="00861B83"/>
    <w:rsid w:val="00862DF3"/>
    <w:rsid w:val="00867189"/>
    <w:rsid w:val="00870A6E"/>
    <w:rsid w:val="008711C9"/>
    <w:rsid w:val="00873958"/>
    <w:rsid w:val="00874C19"/>
    <w:rsid w:val="00874F41"/>
    <w:rsid w:val="00881952"/>
    <w:rsid w:val="00882BDB"/>
    <w:rsid w:val="00882F77"/>
    <w:rsid w:val="00885958"/>
    <w:rsid w:val="00885CCE"/>
    <w:rsid w:val="0088602C"/>
    <w:rsid w:val="0089053A"/>
    <w:rsid w:val="008922C3"/>
    <w:rsid w:val="0089268B"/>
    <w:rsid w:val="00892D7D"/>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C683C"/>
    <w:rsid w:val="008D2D13"/>
    <w:rsid w:val="008D2F90"/>
    <w:rsid w:val="008D6C92"/>
    <w:rsid w:val="008E0894"/>
    <w:rsid w:val="008E31D9"/>
    <w:rsid w:val="008E3B01"/>
    <w:rsid w:val="008E40E5"/>
    <w:rsid w:val="008E5962"/>
    <w:rsid w:val="008E7A98"/>
    <w:rsid w:val="008F1725"/>
    <w:rsid w:val="008F1AD3"/>
    <w:rsid w:val="008F3B26"/>
    <w:rsid w:val="008F5BA5"/>
    <w:rsid w:val="008F6963"/>
    <w:rsid w:val="00901A9E"/>
    <w:rsid w:val="009029F0"/>
    <w:rsid w:val="009061A5"/>
    <w:rsid w:val="009071EB"/>
    <w:rsid w:val="00913CEB"/>
    <w:rsid w:val="0091532B"/>
    <w:rsid w:val="00916D8F"/>
    <w:rsid w:val="00920F0A"/>
    <w:rsid w:val="00921AF2"/>
    <w:rsid w:val="00923A7B"/>
    <w:rsid w:val="00925FA1"/>
    <w:rsid w:val="0092732A"/>
    <w:rsid w:val="009302EA"/>
    <w:rsid w:val="0093159A"/>
    <w:rsid w:val="00940D59"/>
    <w:rsid w:val="009420BA"/>
    <w:rsid w:val="00946395"/>
    <w:rsid w:val="0094683A"/>
    <w:rsid w:val="00947D78"/>
    <w:rsid w:val="00954190"/>
    <w:rsid w:val="00961DA5"/>
    <w:rsid w:val="00966252"/>
    <w:rsid w:val="009662A7"/>
    <w:rsid w:val="009677CB"/>
    <w:rsid w:val="00974003"/>
    <w:rsid w:val="00974498"/>
    <w:rsid w:val="009744C5"/>
    <w:rsid w:val="009813DA"/>
    <w:rsid w:val="0098270F"/>
    <w:rsid w:val="00985AC4"/>
    <w:rsid w:val="00990617"/>
    <w:rsid w:val="00992395"/>
    <w:rsid w:val="009932A2"/>
    <w:rsid w:val="0099593B"/>
    <w:rsid w:val="00995FCA"/>
    <w:rsid w:val="00997CC1"/>
    <w:rsid w:val="009A249F"/>
    <w:rsid w:val="009A3192"/>
    <w:rsid w:val="009A4876"/>
    <w:rsid w:val="009A7017"/>
    <w:rsid w:val="009B2969"/>
    <w:rsid w:val="009C0653"/>
    <w:rsid w:val="009C19EB"/>
    <w:rsid w:val="009C2052"/>
    <w:rsid w:val="009C3476"/>
    <w:rsid w:val="009C4133"/>
    <w:rsid w:val="009C5BA0"/>
    <w:rsid w:val="009C6F6C"/>
    <w:rsid w:val="009D2811"/>
    <w:rsid w:val="009E0E21"/>
    <w:rsid w:val="009E113F"/>
    <w:rsid w:val="009E157F"/>
    <w:rsid w:val="009F03FF"/>
    <w:rsid w:val="009F4A56"/>
    <w:rsid w:val="00A10617"/>
    <w:rsid w:val="00A114E5"/>
    <w:rsid w:val="00A1187B"/>
    <w:rsid w:val="00A12967"/>
    <w:rsid w:val="00A13C6C"/>
    <w:rsid w:val="00A141E2"/>
    <w:rsid w:val="00A221E1"/>
    <w:rsid w:val="00A22D5D"/>
    <w:rsid w:val="00A22F07"/>
    <w:rsid w:val="00A25066"/>
    <w:rsid w:val="00A308EB"/>
    <w:rsid w:val="00A31715"/>
    <w:rsid w:val="00A31C07"/>
    <w:rsid w:val="00A328CD"/>
    <w:rsid w:val="00A36414"/>
    <w:rsid w:val="00A37231"/>
    <w:rsid w:val="00A37706"/>
    <w:rsid w:val="00A37DD0"/>
    <w:rsid w:val="00A4417C"/>
    <w:rsid w:val="00A45BBC"/>
    <w:rsid w:val="00A50008"/>
    <w:rsid w:val="00A50B7F"/>
    <w:rsid w:val="00A530A4"/>
    <w:rsid w:val="00A53270"/>
    <w:rsid w:val="00A5449D"/>
    <w:rsid w:val="00A5676E"/>
    <w:rsid w:val="00A64D6C"/>
    <w:rsid w:val="00A7376F"/>
    <w:rsid w:val="00A74161"/>
    <w:rsid w:val="00A74FEC"/>
    <w:rsid w:val="00A868BA"/>
    <w:rsid w:val="00A86B7C"/>
    <w:rsid w:val="00A9459C"/>
    <w:rsid w:val="00A9519D"/>
    <w:rsid w:val="00A954C1"/>
    <w:rsid w:val="00A96269"/>
    <w:rsid w:val="00AA1A07"/>
    <w:rsid w:val="00AA2AD8"/>
    <w:rsid w:val="00AA2BF2"/>
    <w:rsid w:val="00AA2E22"/>
    <w:rsid w:val="00AA5FA5"/>
    <w:rsid w:val="00AA715B"/>
    <w:rsid w:val="00AB0C42"/>
    <w:rsid w:val="00AB3160"/>
    <w:rsid w:val="00AC2752"/>
    <w:rsid w:val="00AC4B15"/>
    <w:rsid w:val="00AC56F9"/>
    <w:rsid w:val="00AD0CB4"/>
    <w:rsid w:val="00AD12AE"/>
    <w:rsid w:val="00AD3400"/>
    <w:rsid w:val="00AD4160"/>
    <w:rsid w:val="00AD57EE"/>
    <w:rsid w:val="00AD766C"/>
    <w:rsid w:val="00AE7F4B"/>
    <w:rsid w:val="00AF07E6"/>
    <w:rsid w:val="00AF332F"/>
    <w:rsid w:val="00AF7512"/>
    <w:rsid w:val="00AF7967"/>
    <w:rsid w:val="00B0025C"/>
    <w:rsid w:val="00B0206D"/>
    <w:rsid w:val="00B03FF2"/>
    <w:rsid w:val="00B044BC"/>
    <w:rsid w:val="00B1069F"/>
    <w:rsid w:val="00B17842"/>
    <w:rsid w:val="00B207FB"/>
    <w:rsid w:val="00B23108"/>
    <w:rsid w:val="00B238B0"/>
    <w:rsid w:val="00B265FF"/>
    <w:rsid w:val="00B27790"/>
    <w:rsid w:val="00B3485B"/>
    <w:rsid w:val="00B3586D"/>
    <w:rsid w:val="00B363F0"/>
    <w:rsid w:val="00B37D4F"/>
    <w:rsid w:val="00B4079D"/>
    <w:rsid w:val="00B40EEA"/>
    <w:rsid w:val="00B4216E"/>
    <w:rsid w:val="00B45A0A"/>
    <w:rsid w:val="00B4626F"/>
    <w:rsid w:val="00B4728E"/>
    <w:rsid w:val="00B50532"/>
    <w:rsid w:val="00B510C1"/>
    <w:rsid w:val="00B51AD9"/>
    <w:rsid w:val="00B52129"/>
    <w:rsid w:val="00B553D4"/>
    <w:rsid w:val="00B55550"/>
    <w:rsid w:val="00B574CB"/>
    <w:rsid w:val="00B6244D"/>
    <w:rsid w:val="00B624BE"/>
    <w:rsid w:val="00B628B5"/>
    <w:rsid w:val="00B62BED"/>
    <w:rsid w:val="00B63D7E"/>
    <w:rsid w:val="00B77AA7"/>
    <w:rsid w:val="00B80555"/>
    <w:rsid w:val="00B82E1E"/>
    <w:rsid w:val="00B85FA4"/>
    <w:rsid w:val="00B86B36"/>
    <w:rsid w:val="00B86F8A"/>
    <w:rsid w:val="00B8735D"/>
    <w:rsid w:val="00B87489"/>
    <w:rsid w:val="00B94410"/>
    <w:rsid w:val="00BA2368"/>
    <w:rsid w:val="00BA3BCF"/>
    <w:rsid w:val="00BA4F84"/>
    <w:rsid w:val="00BA5194"/>
    <w:rsid w:val="00BA7401"/>
    <w:rsid w:val="00BB0054"/>
    <w:rsid w:val="00BB556A"/>
    <w:rsid w:val="00BB5EF4"/>
    <w:rsid w:val="00BB7BC6"/>
    <w:rsid w:val="00BC5F58"/>
    <w:rsid w:val="00BD03F5"/>
    <w:rsid w:val="00BD18A1"/>
    <w:rsid w:val="00BD2CF7"/>
    <w:rsid w:val="00BD614A"/>
    <w:rsid w:val="00BE1868"/>
    <w:rsid w:val="00BE28D3"/>
    <w:rsid w:val="00BE35D5"/>
    <w:rsid w:val="00BE3907"/>
    <w:rsid w:val="00BE5E31"/>
    <w:rsid w:val="00BE63F9"/>
    <w:rsid w:val="00BE6DEA"/>
    <w:rsid w:val="00BE7799"/>
    <w:rsid w:val="00BF363A"/>
    <w:rsid w:val="00BF4AD1"/>
    <w:rsid w:val="00BF6C39"/>
    <w:rsid w:val="00C02A1B"/>
    <w:rsid w:val="00C0404C"/>
    <w:rsid w:val="00C06DBF"/>
    <w:rsid w:val="00C1136E"/>
    <w:rsid w:val="00C12ABB"/>
    <w:rsid w:val="00C13C15"/>
    <w:rsid w:val="00C1535D"/>
    <w:rsid w:val="00C22C53"/>
    <w:rsid w:val="00C24E1B"/>
    <w:rsid w:val="00C264C0"/>
    <w:rsid w:val="00C33BC5"/>
    <w:rsid w:val="00C345FD"/>
    <w:rsid w:val="00C35A13"/>
    <w:rsid w:val="00C36283"/>
    <w:rsid w:val="00C3747C"/>
    <w:rsid w:val="00C46512"/>
    <w:rsid w:val="00C50ACD"/>
    <w:rsid w:val="00C50EA4"/>
    <w:rsid w:val="00C53809"/>
    <w:rsid w:val="00C54139"/>
    <w:rsid w:val="00C54CB5"/>
    <w:rsid w:val="00C55524"/>
    <w:rsid w:val="00C607DB"/>
    <w:rsid w:val="00C61A92"/>
    <w:rsid w:val="00C620BF"/>
    <w:rsid w:val="00C63798"/>
    <w:rsid w:val="00C63A9E"/>
    <w:rsid w:val="00C660E4"/>
    <w:rsid w:val="00C6794C"/>
    <w:rsid w:val="00C70D47"/>
    <w:rsid w:val="00C70F89"/>
    <w:rsid w:val="00C75A9F"/>
    <w:rsid w:val="00C7683E"/>
    <w:rsid w:val="00C838A7"/>
    <w:rsid w:val="00C86D14"/>
    <w:rsid w:val="00C920FC"/>
    <w:rsid w:val="00C92972"/>
    <w:rsid w:val="00C96A47"/>
    <w:rsid w:val="00C973B4"/>
    <w:rsid w:val="00C97740"/>
    <w:rsid w:val="00C97817"/>
    <w:rsid w:val="00CA27C3"/>
    <w:rsid w:val="00CA2AE1"/>
    <w:rsid w:val="00CA30FB"/>
    <w:rsid w:val="00CB52CA"/>
    <w:rsid w:val="00CB6561"/>
    <w:rsid w:val="00CB66D0"/>
    <w:rsid w:val="00CC0A04"/>
    <w:rsid w:val="00CC0E8F"/>
    <w:rsid w:val="00CC26B3"/>
    <w:rsid w:val="00CC2F5B"/>
    <w:rsid w:val="00CC4223"/>
    <w:rsid w:val="00CC74D0"/>
    <w:rsid w:val="00CD02E2"/>
    <w:rsid w:val="00CD3134"/>
    <w:rsid w:val="00CD5BAC"/>
    <w:rsid w:val="00CD7BF8"/>
    <w:rsid w:val="00CE0887"/>
    <w:rsid w:val="00CE2F79"/>
    <w:rsid w:val="00CE4AEE"/>
    <w:rsid w:val="00CE6DD5"/>
    <w:rsid w:val="00CE7060"/>
    <w:rsid w:val="00CF20EE"/>
    <w:rsid w:val="00CF5C95"/>
    <w:rsid w:val="00D00BC8"/>
    <w:rsid w:val="00D02670"/>
    <w:rsid w:val="00D06B3D"/>
    <w:rsid w:val="00D06BC6"/>
    <w:rsid w:val="00D14786"/>
    <w:rsid w:val="00D16749"/>
    <w:rsid w:val="00D1740C"/>
    <w:rsid w:val="00D21DFF"/>
    <w:rsid w:val="00D222B9"/>
    <w:rsid w:val="00D2294F"/>
    <w:rsid w:val="00D233F9"/>
    <w:rsid w:val="00D27449"/>
    <w:rsid w:val="00D30862"/>
    <w:rsid w:val="00D30A26"/>
    <w:rsid w:val="00D36185"/>
    <w:rsid w:val="00D36A83"/>
    <w:rsid w:val="00D375F0"/>
    <w:rsid w:val="00D400AB"/>
    <w:rsid w:val="00D41DA2"/>
    <w:rsid w:val="00D428F1"/>
    <w:rsid w:val="00D4578C"/>
    <w:rsid w:val="00D45E31"/>
    <w:rsid w:val="00D4638F"/>
    <w:rsid w:val="00D47BFC"/>
    <w:rsid w:val="00D52809"/>
    <w:rsid w:val="00D53E6C"/>
    <w:rsid w:val="00D5440E"/>
    <w:rsid w:val="00D565B8"/>
    <w:rsid w:val="00D5755E"/>
    <w:rsid w:val="00D57C0F"/>
    <w:rsid w:val="00D614E8"/>
    <w:rsid w:val="00D63FDA"/>
    <w:rsid w:val="00D6788E"/>
    <w:rsid w:val="00D742CA"/>
    <w:rsid w:val="00D8032A"/>
    <w:rsid w:val="00D80BE0"/>
    <w:rsid w:val="00D84D1D"/>
    <w:rsid w:val="00D85236"/>
    <w:rsid w:val="00D9073C"/>
    <w:rsid w:val="00D92AC3"/>
    <w:rsid w:val="00D9454B"/>
    <w:rsid w:val="00D97609"/>
    <w:rsid w:val="00DA0CEE"/>
    <w:rsid w:val="00DA1CAE"/>
    <w:rsid w:val="00DA5A4C"/>
    <w:rsid w:val="00DA5C89"/>
    <w:rsid w:val="00DA5D19"/>
    <w:rsid w:val="00DA6CA2"/>
    <w:rsid w:val="00DB0923"/>
    <w:rsid w:val="00DB18B6"/>
    <w:rsid w:val="00DC3368"/>
    <w:rsid w:val="00DC6077"/>
    <w:rsid w:val="00DC6925"/>
    <w:rsid w:val="00DC6ECD"/>
    <w:rsid w:val="00DC7CF8"/>
    <w:rsid w:val="00DD0A21"/>
    <w:rsid w:val="00DD325C"/>
    <w:rsid w:val="00DD39EE"/>
    <w:rsid w:val="00DD3EA3"/>
    <w:rsid w:val="00DD708B"/>
    <w:rsid w:val="00DE2F25"/>
    <w:rsid w:val="00DE5DA5"/>
    <w:rsid w:val="00DE7CFC"/>
    <w:rsid w:val="00DF0D58"/>
    <w:rsid w:val="00DF14AD"/>
    <w:rsid w:val="00DF1823"/>
    <w:rsid w:val="00DF2C74"/>
    <w:rsid w:val="00DF39D5"/>
    <w:rsid w:val="00DF4BFB"/>
    <w:rsid w:val="00DF50A2"/>
    <w:rsid w:val="00DF7C2A"/>
    <w:rsid w:val="00E01B64"/>
    <w:rsid w:val="00E02E01"/>
    <w:rsid w:val="00E12010"/>
    <w:rsid w:val="00E120B6"/>
    <w:rsid w:val="00E136D4"/>
    <w:rsid w:val="00E15D4E"/>
    <w:rsid w:val="00E166CC"/>
    <w:rsid w:val="00E17B43"/>
    <w:rsid w:val="00E22F81"/>
    <w:rsid w:val="00E22F9B"/>
    <w:rsid w:val="00E23641"/>
    <w:rsid w:val="00E23707"/>
    <w:rsid w:val="00E24AC2"/>
    <w:rsid w:val="00E2753F"/>
    <w:rsid w:val="00E27A66"/>
    <w:rsid w:val="00E32D1B"/>
    <w:rsid w:val="00E32EB3"/>
    <w:rsid w:val="00E37170"/>
    <w:rsid w:val="00E43BE3"/>
    <w:rsid w:val="00E4437D"/>
    <w:rsid w:val="00E45C55"/>
    <w:rsid w:val="00E467CD"/>
    <w:rsid w:val="00E52C75"/>
    <w:rsid w:val="00E57453"/>
    <w:rsid w:val="00E63024"/>
    <w:rsid w:val="00E63F28"/>
    <w:rsid w:val="00E66B5F"/>
    <w:rsid w:val="00E673EC"/>
    <w:rsid w:val="00E71364"/>
    <w:rsid w:val="00E72666"/>
    <w:rsid w:val="00E739D8"/>
    <w:rsid w:val="00E7402B"/>
    <w:rsid w:val="00E767AF"/>
    <w:rsid w:val="00E8035E"/>
    <w:rsid w:val="00E81317"/>
    <w:rsid w:val="00E82214"/>
    <w:rsid w:val="00E86F61"/>
    <w:rsid w:val="00E90E01"/>
    <w:rsid w:val="00E93AD7"/>
    <w:rsid w:val="00E93B55"/>
    <w:rsid w:val="00E96423"/>
    <w:rsid w:val="00EA2E08"/>
    <w:rsid w:val="00EA37DF"/>
    <w:rsid w:val="00EA3C20"/>
    <w:rsid w:val="00EA400B"/>
    <w:rsid w:val="00EA4EAD"/>
    <w:rsid w:val="00EA53ED"/>
    <w:rsid w:val="00EB06A0"/>
    <w:rsid w:val="00EB22D9"/>
    <w:rsid w:val="00EB3CAC"/>
    <w:rsid w:val="00EB42BE"/>
    <w:rsid w:val="00EC2393"/>
    <w:rsid w:val="00EC2F3C"/>
    <w:rsid w:val="00EC492F"/>
    <w:rsid w:val="00ED5CD0"/>
    <w:rsid w:val="00ED6FEA"/>
    <w:rsid w:val="00EE040A"/>
    <w:rsid w:val="00EE20C3"/>
    <w:rsid w:val="00EE33CF"/>
    <w:rsid w:val="00EE48C0"/>
    <w:rsid w:val="00EE50FC"/>
    <w:rsid w:val="00EE7720"/>
    <w:rsid w:val="00EF181E"/>
    <w:rsid w:val="00EF19B4"/>
    <w:rsid w:val="00EF2DE2"/>
    <w:rsid w:val="00EF699E"/>
    <w:rsid w:val="00EF6D39"/>
    <w:rsid w:val="00F011F4"/>
    <w:rsid w:val="00F02FA8"/>
    <w:rsid w:val="00F04750"/>
    <w:rsid w:val="00F06D49"/>
    <w:rsid w:val="00F1029B"/>
    <w:rsid w:val="00F11C92"/>
    <w:rsid w:val="00F11EE0"/>
    <w:rsid w:val="00F134A5"/>
    <w:rsid w:val="00F14482"/>
    <w:rsid w:val="00F14AE3"/>
    <w:rsid w:val="00F1679A"/>
    <w:rsid w:val="00F20047"/>
    <w:rsid w:val="00F21BD9"/>
    <w:rsid w:val="00F232FF"/>
    <w:rsid w:val="00F23CAD"/>
    <w:rsid w:val="00F23CE3"/>
    <w:rsid w:val="00F24226"/>
    <w:rsid w:val="00F25245"/>
    <w:rsid w:val="00F27F25"/>
    <w:rsid w:val="00F30AD5"/>
    <w:rsid w:val="00F40379"/>
    <w:rsid w:val="00F42206"/>
    <w:rsid w:val="00F4601A"/>
    <w:rsid w:val="00F460F9"/>
    <w:rsid w:val="00F46DFB"/>
    <w:rsid w:val="00F50F42"/>
    <w:rsid w:val="00F5163D"/>
    <w:rsid w:val="00F51980"/>
    <w:rsid w:val="00F53AB9"/>
    <w:rsid w:val="00F55892"/>
    <w:rsid w:val="00F561E2"/>
    <w:rsid w:val="00F607F4"/>
    <w:rsid w:val="00F63524"/>
    <w:rsid w:val="00F635B4"/>
    <w:rsid w:val="00F63917"/>
    <w:rsid w:val="00F67FA5"/>
    <w:rsid w:val="00F75EAE"/>
    <w:rsid w:val="00F77FC5"/>
    <w:rsid w:val="00F808C6"/>
    <w:rsid w:val="00F814AA"/>
    <w:rsid w:val="00F816DE"/>
    <w:rsid w:val="00F82403"/>
    <w:rsid w:val="00F82FE3"/>
    <w:rsid w:val="00F842B5"/>
    <w:rsid w:val="00F84A15"/>
    <w:rsid w:val="00F85824"/>
    <w:rsid w:val="00F8585A"/>
    <w:rsid w:val="00F90E45"/>
    <w:rsid w:val="00F9146D"/>
    <w:rsid w:val="00F92579"/>
    <w:rsid w:val="00F93099"/>
    <w:rsid w:val="00F95832"/>
    <w:rsid w:val="00FA68FF"/>
    <w:rsid w:val="00FA773C"/>
    <w:rsid w:val="00FA7C79"/>
    <w:rsid w:val="00FA7CE3"/>
    <w:rsid w:val="00FB10CA"/>
    <w:rsid w:val="00FB33DF"/>
    <w:rsid w:val="00FB4ED6"/>
    <w:rsid w:val="00FC0444"/>
    <w:rsid w:val="00FC0A37"/>
    <w:rsid w:val="00FC0BCF"/>
    <w:rsid w:val="00FC46CA"/>
    <w:rsid w:val="00FC4C8E"/>
    <w:rsid w:val="00FC6842"/>
    <w:rsid w:val="00FD1245"/>
    <w:rsid w:val="00FD1596"/>
    <w:rsid w:val="00FD268D"/>
    <w:rsid w:val="00FD34AA"/>
    <w:rsid w:val="00FD440A"/>
    <w:rsid w:val="00FD4620"/>
    <w:rsid w:val="00FD5ACB"/>
    <w:rsid w:val="00FD6117"/>
    <w:rsid w:val="00FE00ED"/>
    <w:rsid w:val="00FE1830"/>
    <w:rsid w:val="00FE338C"/>
    <w:rsid w:val="00FE34C8"/>
    <w:rsid w:val="00FE7E87"/>
    <w:rsid w:val="00FE7FE5"/>
    <w:rsid w:val="00FF0D1A"/>
    <w:rsid w:val="00FF1F00"/>
    <w:rsid w:val="00FF330F"/>
    <w:rsid w:val="00FF54B8"/>
    <w:rsid w:val="00FF6E5D"/>
    <w:rsid w:val="2CD31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54"/>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87D6-5DF0-4BDF-9BC1-915F0D5B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2021-04-07T11:52:00Z</dcterms:created>
  <dcterms:modified xsi:type="dcterms:W3CDTF">2021-08-11T11:11:00Z</dcterms:modified>
</cp:coreProperties>
</file>