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1BB034C3"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7E32D5">
        <w:rPr>
          <w:b/>
          <w:sz w:val="24"/>
          <w:szCs w:val="24"/>
        </w:rPr>
        <w:t>2</w:t>
      </w:r>
      <w:r w:rsidR="00013670">
        <w:rPr>
          <w:b/>
          <w:sz w:val="24"/>
          <w:szCs w:val="24"/>
        </w:rPr>
        <w:t>6 May</w:t>
      </w:r>
      <w:r w:rsidR="000B458C">
        <w:rPr>
          <w:b/>
          <w:sz w:val="24"/>
          <w:szCs w:val="24"/>
        </w:rPr>
        <w:t xml:space="preserve"> 2021</w:t>
      </w:r>
    </w:p>
    <w:p w14:paraId="13843BF0" w14:textId="7CF14E87" w:rsidR="00167268" w:rsidRPr="00BC5F58" w:rsidRDefault="00556626"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0B22B541" w:rsidR="00D6788E" w:rsidRDefault="00167268" w:rsidP="006B42A1">
      <w:pPr>
        <w:rPr>
          <w:sz w:val="24"/>
          <w:szCs w:val="24"/>
        </w:rPr>
      </w:pPr>
      <w:r w:rsidRPr="00DD39EE">
        <w:rPr>
          <w:b/>
          <w:sz w:val="24"/>
          <w:szCs w:val="24"/>
        </w:rPr>
        <w:t>Present:</w:t>
      </w:r>
      <w:r w:rsidR="006E6347">
        <w:rPr>
          <w:b/>
          <w:sz w:val="24"/>
          <w:szCs w:val="24"/>
        </w:rPr>
        <w:t xml:space="preserve"> </w:t>
      </w:r>
      <w:proofErr w:type="spellStart"/>
      <w:r w:rsidR="000B458C">
        <w:rPr>
          <w:sz w:val="24"/>
          <w:szCs w:val="24"/>
        </w:rPr>
        <w:t>Seán</w:t>
      </w:r>
      <w:proofErr w:type="spellEnd"/>
      <w:r w:rsidR="000B458C">
        <w:rPr>
          <w:sz w:val="24"/>
          <w:szCs w:val="24"/>
        </w:rPr>
        <w:t xml:space="preserve"> Sheridan (Vice-Chair)</w:t>
      </w:r>
      <w:r w:rsidR="00F46DFB">
        <w:rPr>
          <w:sz w:val="24"/>
          <w:szCs w:val="24"/>
        </w:rPr>
        <w:t xml:space="preserve">, </w:t>
      </w:r>
      <w:r w:rsidR="00730039">
        <w:rPr>
          <w:sz w:val="24"/>
          <w:szCs w:val="24"/>
        </w:rPr>
        <w:t xml:space="preserve">John Saunders, Cearbhall O </w:t>
      </w:r>
      <w:proofErr w:type="spellStart"/>
      <w:r w:rsidR="00730039">
        <w:rPr>
          <w:sz w:val="24"/>
          <w:szCs w:val="24"/>
        </w:rPr>
        <w:t>Meadhra</w:t>
      </w:r>
      <w:proofErr w:type="spellEnd"/>
      <w:r w:rsidR="00730039">
        <w:rPr>
          <w:sz w:val="24"/>
          <w:szCs w:val="24"/>
        </w:rPr>
        <w:t>, Mary Doyle, Ian Power, Tim Duggan</w:t>
      </w:r>
      <w:r w:rsidR="000B458C">
        <w:rPr>
          <w:sz w:val="24"/>
          <w:szCs w:val="24"/>
        </w:rPr>
        <w:t>, Nicola Walshe, Teresa Blake, Joan O’Connor, Joanne McCarthy</w:t>
      </w:r>
      <w:r w:rsidR="00B4079D">
        <w:rPr>
          <w:sz w:val="24"/>
          <w:szCs w:val="24"/>
        </w:rPr>
        <w:t xml:space="preserve"> (until item 5)</w:t>
      </w:r>
    </w:p>
    <w:p w14:paraId="447D4E12" w14:textId="77777777" w:rsidR="004C5F09" w:rsidRDefault="004C5F09" w:rsidP="006B42A1">
      <w:pPr>
        <w:rPr>
          <w:sz w:val="24"/>
          <w:szCs w:val="24"/>
        </w:rPr>
      </w:pPr>
    </w:p>
    <w:p w14:paraId="38855F08" w14:textId="039EA627" w:rsidR="00BC5F58" w:rsidRPr="006B42A1" w:rsidRDefault="00BC5F58" w:rsidP="009C0653">
      <w:pPr>
        <w:rPr>
          <w:sz w:val="24"/>
          <w:szCs w:val="24"/>
        </w:rPr>
      </w:pPr>
      <w:r w:rsidRPr="00BC5F58">
        <w:rPr>
          <w:b/>
          <w:sz w:val="24"/>
          <w:szCs w:val="24"/>
        </w:rPr>
        <w:t>Apologies:</w:t>
      </w:r>
      <w:r w:rsidR="00D6788E">
        <w:rPr>
          <w:sz w:val="24"/>
          <w:szCs w:val="24"/>
        </w:rPr>
        <w:t xml:space="preserve"> </w:t>
      </w:r>
      <w:r w:rsidR="00520749">
        <w:rPr>
          <w:sz w:val="24"/>
          <w:szCs w:val="24"/>
        </w:rPr>
        <w:t>James Clarke</w:t>
      </w:r>
      <w:r w:rsidR="00C50ACD">
        <w:rPr>
          <w:sz w:val="24"/>
          <w:szCs w:val="24"/>
        </w:rPr>
        <w:t>,</w:t>
      </w:r>
      <w:r w:rsidR="00C50ACD" w:rsidRPr="00C50ACD">
        <w:rPr>
          <w:sz w:val="24"/>
          <w:szCs w:val="24"/>
        </w:rPr>
        <w:t xml:space="preserve"> </w:t>
      </w:r>
      <w:r w:rsidR="000B458C">
        <w:rPr>
          <w:sz w:val="24"/>
          <w:szCs w:val="24"/>
        </w:rPr>
        <w:t>Niall Mulligan</w:t>
      </w:r>
      <w:r w:rsidR="00056949">
        <w:rPr>
          <w:sz w:val="24"/>
          <w:szCs w:val="24"/>
        </w:rPr>
        <w:t>, Mary Higgins</w:t>
      </w:r>
      <w:r w:rsidR="00013670">
        <w:rPr>
          <w:sz w:val="24"/>
          <w:szCs w:val="24"/>
        </w:rPr>
        <w:t>, Tina Leonard</w:t>
      </w:r>
    </w:p>
    <w:p w14:paraId="6F9B8F85" w14:textId="77777777" w:rsidR="00BC5F58" w:rsidRDefault="00BC5F58">
      <w:pPr>
        <w:rPr>
          <w:sz w:val="24"/>
          <w:szCs w:val="24"/>
        </w:rPr>
      </w:pPr>
    </w:p>
    <w:p w14:paraId="3DDDC472" w14:textId="0A50A74E"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Acting Chief Executive, Susan Shanahan, </w:t>
      </w:r>
      <w:r w:rsidR="00C12ABB">
        <w:rPr>
          <w:sz w:val="24"/>
          <w:szCs w:val="24"/>
        </w:rPr>
        <w:t xml:space="preserve">Adrian O’Connor, </w:t>
      </w:r>
      <w:r w:rsidR="0038027B">
        <w:rPr>
          <w:sz w:val="24"/>
          <w:szCs w:val="24"/>
        </w:rPr>
        <w:t xml:space="preserve">Stephen Valentine, </w:t>
      </w:r>
      <w:r w:rsidRPr="00DD39EE">
        <w:rPr>
          <w:sz w:val="24"/>
          <w:szCs w:val="24"/>
        </w:rPr>
        <w:t>Graham Long</w:t>
      </w:r>
      <w:r w:rsidR="003A1B08">
        <w:rPr>
          <w:sz w:val="24"/>
          <w:szCs w:val="24"/>
        </w:rPr>
        <w:t xml:space="preserve"> (also taking minutes)</w:t>
      </w:r>
      <w:r w:rsidR="00D6788E">
        <w:rPr>
          <w:sz w:val="24"/>
          <w:szCs w:val="24"/>
        </w:rPr>
        <w:t xml:space="preserve">, </w:t>
      </w:r>
      <w:r w:rsidR="00144013">
        <w:rPr>
          <w:sz w:val="24"/>
          <w:szCs w:val="24"/>
        </w:rPr>
        <w:t>Gary Watters (item</w:t>
      </w:r>
      <w:r w:rsidR="002F13B9">
        <w:rPr>
          <w:sz w:val="24"/>
          <w:szCs w:val="24"/>
        </w:rPr>
        <w:t>s</w:t>
      </w:r>
      <w:r w:rsidR="00144013">
        <w:rPr>
          <w:sz w:val="24"/>
          <w:szCs w:val="24"/>
        </w:rPr>
        <w:t xml:space="preserve"> </w:t>
      </w:r>
      <w:r w:rsidR="00B4079D">
        <w:rPr>
          <w:sz w:val="24"/>
          <w:szCs w:val="24"/>
        </w:rPr>
        <w:t>6</w:t>
      </w:r>
      <w:r w:rsidR="002F13B9">
        <w:rPr>
          <w:sz w:val="24"/>
          <w:szCs w:val="24"/>
        </w:rPr>
        <w:t xml:space="preserve"> and </w:t>
      </w:r>
      <w:r w:rsidR="00B4079D">
        <w:rPr>
          <w:sz w:val="24"/>
          <w:szCs w:val="24"/>
        </w:rPr>
        <w:t>7</w:t>
      </w:r>
      <w:r w:rsidR="002F13B9">
        <w:rPr>
          <w:sz w:val="24"/>
          <w:szCs w:val="24"/>
        </w:rPr>
        <w:t>.1</w:t>
      </w:r>
      <w:r w:rsidR="00144013">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013670" w:rsidRPr="00BA3BCF" w14:paraId="0B5A1521" w14:textId="77777777" w:rsidTr="2CD31B49">
        <w:tc>
          <w:tcPr>
            <w:tcW w:w="824" w:type="dxa"/>
            <w:tcBorders>
              <w:bottom w:val="dotted" w:sz="4" w:space="0" w:color="auto"/>
            </w:tcBorders>
          </w:tcPr>
          <w:p w14:paraId="2DA9EBF8" w14:textId="0D40A0BE" w:rsidR="00013670" w:rsidRPr="00F27F25" w:rsidRDefault="00013670" w:rsidP="00F02FA8">
            <w:pPr>
              <w:rPr>
                <w:b/>
                <w:sz w:val="24"/>
                <w:szCs w:val="24"/>
              </w:rPr>
            </w:pPr>
            <w:r>
              <w:rPr>
                <w:b/>
                <w:sz w:val="24"/>
                <w:szCs w:val="24"/>
              </w:rPr>
              <w:t>0</w:t>
            </w:r>
          </w:p>
        </w:tc>
        <w:tc>
          <w:tcPr>
            <w:tcW w:w="8192" w:type="dxa"/>
            <w:tcBorders>
              <w:bottom w:val="dotted" w:sz="4" w:space="0" w:color="auto"/>
            </w:tcBorders>
          </w:tcPr>
          <w:p w14:paraId="6ACE6734" w14:textId="662D680E" w:rsidR="00013670" w:rsidRPr="00013670" w:rsidRDefault="00013670" w:rsidP="00F02FA8">
            <w:pPr>
              <w:rPr>
                <w:b/>
                <w:sz w:val="24"/>
                <w:szCs w:val="24"/>
              </w:rPr>
            </w:pPr>
            <w:r w:rsidRPr="00013670">
              <w:rPr>
                <w:b/>
                <w:sz w:val="24"/>
                <w:szCs w:val="24"/>
              </w:rPr>
              <w:t>Acknowledgements</w:t>
            </w:r>
          </w:p>
        </w:tc>
      </w:tr>
      <w:tr w:rsidR="00013670" w:rsidRPr="00BA3BCF" w14:paraId="623C28BA" w14:textId="77777777" w:rsidTr="2CD31B49">
        <w:tc>
          <w:tcPr>
            <w:tcW w:w="824" w:type="dxa"/>
            <w:tcBorders>
              <w:bottom w:val="dotted" w:sz="4" w:space="0" w:color="auto"/>
            </w:tcBorders>
          </w:tcPr>
          <w:p w14:paraId="20D703BF" w14:textId="03D788ED" w:rsidR="00013670" w:rsidRPr="00013670" w:rsidRDefault="00013670" w:rsidP="00F02FA8">
            <w:pPr>
              <w:rPr>
                <w:sz w:val="24"/>
                <w:szCs w:val="24"/>
              </w:rPr>
            </w:pPr>
            <w:r w:rsidRPr="00013670">
              <w:rPr>
                <w:sz w:val="24"/>
                <w:szCs w:val="24"/>
              </w:rPr>
              <w:t>0.1</w:t>
            </w:r>
          </w:p>
        </w:tc>
        <w:tc>
          <w:tcPr>
            <w:tcW w:w="8192" w:type="dxa"/>
            <w:tcBorders>
              <w:bottom w:val="dotted" w:sz="4" w:space="0" w:color="auto"/>
            </w:tcBorders>
          </w:tcPr>
          <w:p w14:paraId="73B7837C" w14:textId="79E3A2C1" w:rsidR="00013670" w:rsidRPr="00013670" w:rsidRDefault="00013670" w:rsidP="00F02FA8">
            <w:pPr>
              <w:rPr>
                <w:sz w:val="24"/>
                <w:szCs w:val="24"/>
              </w:rPr>
            </w:pPr>
            <w:r>
              <w:rPr>
                <w:sz w:val="24"/>
                <w:szCs w:val="24"/>
              </w:rPr>
              <w:t>The Chair acknowledged Fiona Coyne’s first attendance at a Board meeting as Acting Chief Executive, as well as Stephen Valentine’s first attendance as Acting Senior Manager.</w:t>
            </w:r>
          </w:p>
        </w:tc>
      </w:tr>
      <w:tr w:rsidR="0037191C" w:rsidRPr="00DD39EE" w14:paraId="576D4A49" w14:textId="77777777" w:rsidTr="2CD31B49">
        <w:tc>
          <w:tcPr>
            <w:tcW w:w="824" w:type="dxa"/>
            <w:tcBorders>
              <w:top w:val="dotted" w:sz="4" w:space="0" w:color="auto"/>
              <w:bottom w:val="dotted" w:sz="4" w:space="0" w:color="auto"/>
            </w:tcBorders>
          </w:tcPr>
          <w:p w14:paraId="45F6D640" w14:textId="11C1FDB0" w:rsidR="0037191C" w:rsidRPr="00F27F25" w:rsidRDefault="00056949"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09205DCC" w:rsidR="00A25066" w:rsidRPr="00F27F25" w:rsidRDefault="00056949"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31A908CF" w14:textId="2E4ECB39"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DA5C89">
              <w:rPr>
                <w:sz w:val="24"/>
                <w:szCs w:val="24"/>
              </w:rPr>
              <w:t>No relevant interests were declared</w:t>
            </w:r>
            <w:r w:rsidR="00480048">
              <w:rPr>
                <w:sz w:val="24"/>
                <w:szCs w:val="24"/>
              </w:rPr>
              <w:t>.</w:t>
            </w:r>
          </w:p>
        </w:tc>
      </w:tr>
      <w:tr w:rsidR="00081E82" w:rsidRPr="00DD39EE" w14:paraId="788BCF24" w14:textId="77777777" w:rsidTr="2CD31B49">
        <w:tc>
          <w:tcPr>
            <w:tcW w:w="824" w:type="dxa"/>
            <w:tcBorders>
              <w:top w:val="dotted" w:sz="4" w:space="0" w:color="auto"/>
              <w:bottom w:val="dotted" w:sz="4" w:space="0" w:color="auto"/>
            </w:tcBorders>
          </w:tcPr>
          <w:p w14:paraId="2DC55052" w14:textId="21FC0B82" w:rsidR="00081E82" w:rsidRPr="00837B44" w:rsidRDefault="00056949" w:rsidP="00081E82">
            <w:pPr>
              <w:rPr>
                <w:b/>
                <w:sz w:val="24"/>
                <w:szCs w:val="24"/>
              </w:rPr>
            </w:pPr>
            <w:r>
              <w:rPr>
                <w:b/>
                <w:sz w:val="24"/>
                <w:szCs w:val="24"/>
              </w:rPr>
              <w:t>2</w:t>
            </w:r>
          </w:p>
        </w:tc>
        <w:tc>
          <w:tcPr>
            <w:tcW w:w="8192" w:type="dxa"/>
            <w:tcBorders>
              <w:top w:val="dotted" w:sz="4" w:space="0" w:color="auto"/>
              <w:bottom w:val="dotted" w:sz="4" w:space="0" w:color="auto"/>
            </w:tcBorders>
          </w:tcPr>
          <w:p w14:paraId="0D1F15B8" w14:textId="77777777" w:rsidR="00081E82" w:rsidRPr="00F27F25" w:rsidRDefault="00081E82" w:rsidP="00081E82">
            <w:pPr>
              <w:jc w:val="both"/>
              <w:rPr>
                <w:b/>
                <w:sz w:val="24"/>
                <w:szCs w:val="24"/>
              </w:rPr>
            </w:pPr>
            <w:r>
              <w:rPr>
                <w:b/>
                <w:sz w:val="24"/>
                <w:szCs w:val="24"/>
              </w:rPr>
              <w:t>Minutes of Previous M</w:t>
            </w:r>
            <w:r w:rsidRPr="00F27F25">
              <w:rPr>
                <w:b/>
                <w:sz w:val="24"/>
                <w:szCs w:val="24"/>
              </w:rPr>
              <w:t xml:space="preserve">eeting </w:t>
            </w:r>
          </w:p>
          <w:p w14:paraId="05A726E5" w14:textId="003B25CA" w:rsidR="00081E82" w:rsidRDefault="00081E82" w:rsidP="00013670">
            <w:pPr>
              <w:jc w:val="both"/>
              <w:rPr>
                <w:sz w:val="24"/>
                <w:szCs w:val="24"/>
              </w:rPr>
            </w:pPr>
            <w:r w:rsidRPr="00F27F25">
              <w:rPr>
                <w:i/>
                <w:sz w:val="24"/>
                <w:szCs w:val="24"/>
              </w:rPr>
              <w:t xml:space="preserve">(The minutes of the Board meeting held on </w:t>
            </w:r>
            <w:r>
              <w:rPr>
                <w:i/>
                <w:sz w:val="24"/>
                <w:szCs w:val="24"/>
              </w:rPr>
              <w:t xml:space="preserve">Wednesday, </w:t>
            </w:r>
            <w:r w:rsidR="00013670">
              <w:rPr>
                <w:i/>
                <w:sz w:val="24"/>
                <w:szCs w:val="24"/>
              </w:rPr>
              <w:t>24 March</w:t>
            </w:r>
            <w:r w:rsidR="00280F5C">
              <w:rPr>
                <w:i/>
                <w:sz w:val="24"/>
                <w:szCs w:val="24"/>
              </w:rPr>
              <w:t xml:space="preserve"> 202</w:t>
            </w:r>
            <w:r w:rsidR="00056949">
              <w:rPr>
                <w:i/>
                <w:sz w:val="24"/>
                <w:szCs w:val="24"/>
              </w:rPr>
              <w:t>1</w:t>
            </w:r>
            <w:r w:rsidRPr="00F27F25">
              <w:rPr>
                <w:i/>
                <w:sz w:val="24"/>
                <w:szCs w:val="24"/>
              </w:rPr>
              <w:t xml:space="preserve"> were circulated in advance of the meeting.)</w:t>
            </w:r>
          </w:p>
        </w:tc>
      </w:tr>
      <w:tr w:rsidR="00081E82" w:rsidRPr="00DD39EE" w14:paraId="794958BA" w14:textId="77777777" w:rsidTr="2CD31B49">
        <w:tc>
          <w:tcPr>
            <w:tcW w:w="824" w:type="dxa"/>
            <w:tcBorders>
              <w:top w:val="dotted" w:sz="4" w:space="0" w:color="auto"/>
              <w:bottom w:val="dotted" w:sz="4" w:space="0" w:color="auto"/>
            </w:tcBorders>
          </w:tcPr>
          <w:p w14:paraId="796F1747" w14:textId="32ACFCFC" w:rsidR="00081E82" w:rsidRDefault="00056949" w:rsidP="00081E82">
            <w:pPr>
              <w:rPr>
                <w:sz w:val="24"/>
                <w:szCs w:val="24"/>
              </w:rPr>
            </w:pPr>
            <w:r>
              <w:rPr>
                <w:sz w:val="24"/>
                <w:szCs w:val="24"/>
              </w:rPr>
              <w:t>2</w:t>
            </w:r>
            <w:r w:rsidR="00081E82" w:rsidRPr="00DD39EE">
              <w:rPr>
                <w:sz w:val="24"/>
                <w:szCs w:val="24"/>
              </w:rPr>
              <w:t>.1</w:t>
            </w:r>
          </w:p>
        </w:tc>
        <w:tc>
          <w:tcPr>
            <w:tcW w:w="8192" w:type="dxa"/>
            <w:tcBorders>
              <w:top w:val="dotted" w:sz="4" w:space="0" w:color="auto"/>
              <w:bottom w:val="dotted" w:sz="4" w:space="0" w:color="auto"/>
            </w:tcBorders>
          </w:tcPr>
          <w:p w14:paraId="35DCF901" w14:textId="2F91FD7F" w:rsidR="00081E82" w:rsidRDefault="00013670" w:rsidP="00013670">
            <w:pPr>
              <w:jc w:val="both"/>
              <w:rPr>
                <w:sz w:val="24"/>
                <w:szCs w:val="24"/>
              </w:rPr>
            </w:pPr>
            <w:r>
              <w:rPr>
                <w:sz w:val="24"/>
                <w:szCs w:val="24"/>
              </w:rPr>
              <w:t>The</w:t>
            </w:r>
            <w:r w:rsidR="00B238B0">
              <w:rPr>
                <w:sz w:val="24"/>
                <w:szCs w:val="24"/>
              </w:rPr>
              <w:t xml:space="preserve"> minutes were proposed by </w:t>
            </w:r>
            <w:r>
              <w:rPr>
                <w:sz w:val="24"/>
                <w:szCs w:val="24"/>
              </w:rPr>
              <w:t xml:space="preserve">Cearbhall O </w:t>
            </w:r>
            <w:proofErr w:type="spellStart"/>
            <w:r>
              <w:rPr>
                <w:sz w:val="24"/>
                <w:szCs w:val="24"/>
              </w:rPr>
              <w:t>Meadhra</w:t>
            </w:r>
            <w:proofErr w:type="spellEnd"/>
            <w:r w:rsidR="00B238B0">
              <w:rPr>
                <w:sz w:val="24"/>
                <w:szCs w:val="24"/>
              </w:rPr>
              <w:t xml:space="preserve"> and seconded by </w:t>
            </w:r>
            <w:r>
              <w:rPr>
                <w:sz w:val="24"/>
                <w:szCs w:val="24"/>
              </w:rPr>
              <w:t>Joanne McCarthy</w:t>
            </w:r>
            <w:r w:rsidR="00B238B0">
              <w:rPr>
                <w:sz w:val="24"/>
                <w:szCs w:val="24"/>
              </w:rPr>
              <w:t>.</w:t>
            </w:r>
            <w:r>
              <w:rPr>
                <w:sz w:val="24"/>
                <w:szCs w:val="24"/>
              </w:rPr>
              <w:t xml:space="preserve"> Completed items will be removed from future action logs.</w:t>
            </w:r>
          </w:p>
        </w:tc>
      </w:tr>
      <w:tr w:rsidR="00747D9C" w:rsidRPr="00DD39EE" w14:paraId="6611D187" w14:textId="77777777" w:rsidTr="2CD31B49">
        <w:tc>
          <w:tcPr>
            <w:tcW w:w="824" w:type="dxa"/>
            <w:tcBorders>
              <w:top w:val="dotted" w:sz="4" w:space="0" w:color="auto"/>
              <w:bottom w:val="dotted" w:sz="4" w:space="0" w:color="auto"/>
            </w:tcBorders>
          </w:tcPr>
          <w:p w14:paraId="21EC6624" w14:textId="1223537A" w:rsidR="00747D9C" w:rsidRPr="00747D9C" w:rsidRDefault="005F2A47" w:rsidP="00081E82">
            <w:pPr>
              <w:rPr>
                <w:b/>
                <w:sz w:val="24"/>
                <w:szCs w:val="24"/>
              </w:rPr>
            </w:pPr>
            <w:r>
              <w:rPr>
                <w:b/>
                <w:sz w:val="24"/>
                <w:szCs w:val="24"/>
              </w:rPr>
              <w:t>3</w:t>
            </w:r>
          </w:p>
        </w:tc>
        <w:tc>
          <w:tcPr>
            <w:tcW w:w="8192" w:type="dxa"/>
            <w:tcBorders>
              <w:top w:val="dotted" w:sz="4" w:space="0" w:color="auto"/>
              <w:bottom w:val="dotted" w:sz="4" w:space="0" w:color="auto"/>
            </w:tcBorders>
          </w:tcPr>
          <w:p w14:paraId="05173325" w14:textId="5D06915F" w:rsidR="00747D9C" w:rsidRPr="00747D9C" w:rsidRDefault="00013670" w:rsidP="00056949">
            <w:pPr>
              <w:jc w:val="both"/>
              <w:rPr>
                <w:b/>
                <w:sz w:val="24"/>
                <w:szCs w:val="24"/>
              </w:rPr>
            </w:pPr>
            <w:r>
              <w:rPr>
                <w:b/>
                <w:sz w:val="24"/>
                <w:szCs w:val="24"/>
              </w:rPr>
              <w:t>Opening of CIS / MABS / CIB Offices</w:t>
            </w:r>
          </w:p>
        </w:tc>
      </w:tr>
      <w:tr w:rsidR="00747D9C" w:rsidRPr="00DD39EE" w14:paraId="473A506F" w14:textId="77777777" w:rsidTr="2CD31B49">
        <w:tc>
          <w:tcPr>
            <w:tcW w:w="824" w:type="dxa"/>
            <w:tcBorders>
              <w:top w:val="dotted" w:sz="4" w:space="0" w:color="auto"/>
              <w:bottom w:val="dotted" w:sz="4" w:space="0" w:color="auto"/>
            </w:tcBorders>
          </w:tcPr>
          <w:p w14:paraId="69D8A617" w14:textId="7C41E3EB" w:rsidR="00747D9C" w:rsidRDefault="005F2A47" w:rsidP="00081E82">
            <w:pPr>
              <w:rPr>
                <w:sz w:val="24"/>
                <w:szCs w:val="24"/>
              </w:rPr>
            </w:pPr>
            <w:r>
              <w:rPr>
                <w:sz w:val="24"/>
                <w:szCs w:val="24"/>
              </w:rPr>
              <w:t>3</w:t>
            </w:r>
            <w:r w:rsidR="00747D9C">
              <w:rPr>
                <w:sz w:val="24"/>
                <w:szCs w:val="24"/>
              </w:rPr>
              <w:t>.1</w:t>
            </w:r>
          </w:p>
        </w:tc>
        <w:tc>
          <w:tcPr>
            <w:tcW w:w="8192" w:type="dxa"/>
            <w:tcBorders>
              <w:top w:val="dotted" w:sz="4" w:space="0" w:color="auto"/>
              <w:bottom w:val="dotted" w:sz="4" w:space="0" w:color="auto"/>
            </w:tcBorders>
          </w:tcPr>
          <w:p w14:paraId="3768B6D1" w14:textId="71F958A6" w:rsidR="00747D9C" w:rsidRDefault="00013670" w:rsidP="00DA6CA2">
            <w:pPr>
              <w:jc w:val="both"/>
              <w:rPr>
                <w:sz w:val="24"/>
                <w:szCs w:val="24"/>
              </w:rPr>
            </w:pPr>
            <w:r>
              <w:rPr>
                <w:sz w:val="24"/>
                <w:szCs w:val="24"/>
              </w:rPr>
              <w:t xml:space="preserve">Following the easing of COVID-19 restrictions, CIB is currently planning to return to working in offices in September. Fifty-four MABS offices are open for limited or urgent appointments, with the intention that all </w:t>
            </w:r>
            <w:r w:rsidR="00B4079D">
              <w:rPr>
                <w:sz w:val="24"/>
                <w:szCs w:val="24"/>
              </w:rPr>
              <w:t xml:space="preserve">offices </w:t>
            </w:r>
            <w:r>
              <w:rPr>
                <w:sz w:val="24"/>
                <w:szCs w:val="24"/>
              </w:rPr>
              <w:t>will open from 8 June for face-to-face appointments. Forty-nine Citizens Information Cent</w:t>
            </w:r>
            <w:r w:rsidR="00DA6CA2">
              <w:rPr>
                <w:sz w:val="24"/>
                <w:szCs w:val="24"/>
              </w:rPr>
              <w:t>res are open for appointments, with the intention that wider services will be offered from these locations from 8 June</w:t>
            </w:r>
            <w:r>
              <w:rPr>
                <w:sz w:val="24"/>
                <w:szCs w:val="24"/>
              </w:rPr>
              <w:t xml:space="preserve">. </w:t>
            </w:r>
          </w:p>
        </w:tc>
      </w:tr>
      <w:tr w:rsidR="00747D9C" w:rsidRPr="00DD39EE" w14:paraId="69C0CBDB" w14:textId="77777777" w:rsidTr="2CD31B49">
        <w:tc>
          <w:tcPr>
            <w:tcW w:w="824" w:type="dxa"/>
            <w:tcBorders>
              <w:top w:val="dotted" w:sz="4" w:space="0" w:color="auto"/>
              <w:bottom w:val="dotted" w:sz="4" w:space="0" w:color="auto"/>
            </w:tcBorders>
          </w:tcPr>
          <w:p w14:paraId="54C371C5" w14:textId="14070F68" w:rsidR="00747D9C" w:rsidRPr="003E13A4" w:rsidRDefault="005F2A47" w:rsidP="00081E82">
            <w:pPr>
              <w:rPr>
                <w:b/>
                <w:sz w:val="24"/>
                <w:szCs w:val="24"/>
              </w:rPr>
            </w:pPr>
            <w:r>
              <w:rPr>
                <w:b/>
                <w:sz w:val="24"/>
                <w:szCs w:val="24"/>
              </w:rPr>
              <w:t>4</w:t>
            </w:r>
          </w:p>
        </w:tc>
        <w:tc>
          <w:tcPr>
            <w:tcW w:w="8192" w:type="dxa"/>
            <w:tcBorders>
              <w:top w:val="dotted" w:sz="4" w:space="0" w:color="auto"/>
              <w:bottom w:val="dotted" w:sz="4" w:space="0" w:color="auto"/>
            </w:tcBorders>
          </w:tcPr>
          <w:p w14:paraId="68F06788" w14:textId="6C3B855B" w:rsidR="00747D9C" w:rsidRPr="003E13A4" w:rsidRDefault="00013670" w:rsidP="00F82403">
            <w:pPr>
              <w:jc w:val="both"/>
              <w:rPr>
                <w:b/>
                <w:sz w:val="24"/>
                <w:szCs w:val="24"/>
              </w:rPr>
            </w:pPr>
            <w:r>
              <w:rPr>
                <w:b/>
                <w:sz w:val="24"/>
                <w:szCs w:val="24"/>
              </w:rPr>
              <w:t xml:space="preserve">Update on the </w:t>
            </w:r>
            <w:proofErr w:type="spellStart"/>
            <w:r>
              <w:rPr>
                <w:b/>
                <w:sz w:val="24"/>
                <w:szCs w:val="24"/>
              </w:rPr>
              <w:t>Abhaile</w:t>
            </w:r>
            <w:proofErr w:type="spellEnd"/>
            <w:r>
              <w:rPr>
                <w:b/>
                <w:sz w:val="24"/>
                <w:szCs w:val="24"/>
              </w:rPr>
              <w:t xml:space="preserve"> Scheme and Personal Insolvency Practitioners</w:t>
            </w:r>
          </w:p>
        </w:tc>
      </w:tr>
      <w:tr w:rsidR="00747D9C" w:rsidRPr="00DD39EE" w14:paraId="1F762C6E" w14:textId="77777777" w:rsidTr="2CD31B49">
        <w:tc>
          <w:tcPr>
            <w:tcW w:w="824" w:type="dxa"/>
            <w:tcBorders>
              <w:top w:val="dotted" w:sz="4" w:space="0" w:color="auto"/>
              <w:bottom w:val="dotted" w:sz="4" w:space="0" w:color="auto"/>
            </w:tcBorders>
          </w:tcPr>
          <w:p w14:paraId="6D859B85" w14:textId="43965B44" w:rsidR="00747D9C" w:rsidRDefault="005F2A47" w:rsidP="00081E82">
            <w:pPr>
              <w:rPr>
                <w:sz w:val="24"/>
                <w:szCs w:val="24"/>
              </w:rPr>
            </w:pPr>
            <w:r>
              <w:rPr>
                <w:sz w:val="24"/>
                <w:szCs w:val="24"/>
              </w:rPr>
              <w:t>4</w:t>
            </w:r>
            <w:r w:rsidR="00D45E31">
              <w:rPr>
                <w:sz w:val="24"/>
                <w:szCs w:val="24"/>
              </w:rPr>
              <w:t>.1</w:t>
            </w:r>
          </w:p>
        </w:tc>
        <w:tc>
          <w:tcPr>
            <w:tcW w:w="8192" w:type="dxa"/>
            <w:tcBorders>
              <w:top w:val="dotted" w:sz="4" w:space="0" w:color="auto"/>
              <w:bottom w:val="dotted" w:sz="4" w:space="0" w:color="auto"/>
            </w:tcBorders>
          </w:tcPr>
          <w:p w14:paraId="39AC3B92" w14:textId="78DE034F" w:rsidR="00747D9C" w:rsidRDefault="00DA6CA2" w:rsidP="002F13B9">
            <w:pPr>
              <w:jc w:val="both"/>
              <w:rPr>
                <w:sz w:val="24"/>
                <w:szCs w:val="24"/>
              </w:rPr>
            </w:pPr>
            <w:r>
              <w:rPr>
                <w:sz w:val="24"/>
                <w:szCs w:val="24"/>
              </w:rPr>
              <w:t xml:space="preserve">Adrian O’Connor presented on the </w:t>
            </w:r>
            <w:proofErr w:type="spellStart"/>
            <w:r>
              <w:rPr>
                <w:sz w:val="24"/>
                <w:szCs w:val="24"/>
              </w:rPr>
              <w:t>Abhaile</w:t>
            </w:r>
            <w:proofErr w:type="spellEnd"/>
            <w:r>
              <w:rPr>
                <w:sz w:val="24"/>
                <w:szCs w:val="24"/>
              </w:rPr>
              <w:t xml:space="preserve"> Scheme, which is a cross-organisation initiative that assists people in mortgage arrears. </w:t>
            </w:r>
            <w:r w:rsidR="002F13B9">
              <w:rPr>
                <w:sz w:val="24"/>
                <w:szCs w:val="24"/>
              </w:rPr>
              <w:t>A</w:t>
            </w:r>
            <w:r>
              <w:rPr>
                <w:sz w:val="24"/>
                <w:szCs w:val="24"/>
              </w:rPr>
              <w:t>chievements under the scheme include the 20,685 people who have accessed a MABS Dedicated Mort</w:t>
            </w:r>
            <w:r w:rsidR="00B4079D">
              <w:rPr>
                <w:sz w:val="24"/>
                <w:szCs w:val="24"/>
              </w:rPr>
              <w:t>g</w:t>
            </w:r>
            <w:r>
              <w:rPr>
                <w:sz w:val="24"/>
                <w:szCs w:val="24"/>
              </w:rPr>
              <w:t>age Arrears Adviser or a Personal Insolvency Practitioner</w:t>
            </w:r>
            <w:r w:rsidR="00B4079D">
              <w:rPr>
                <w:sz w:val="24"/>
                <w:szCs w:val="24"/>
              </w:rPr>
              <w:t>,</w:t>
            </w:r>
            <w:r w:rsidR="00CA27C3">
              <w:rPr>
                <w:sz w:val="24"/>
                <w:szCs w:val="24"/>
              </w:rPr>
              <w:t xml:space="preserve"> and</w:t>
            </w:r>
            <w:r>
              <w:rPr>
                <w:sz w:val="24"/>
                <w:szCs w:val="24"/>
              </w:rPr>
              <w:t xml:space="preserve"> the 16,781 people who have accessed the MABS Court Mentor </w:t>
            </w:r>
            <w:r w:rsidR="00CA27C3">
              <w:rPr>
                <w:sz w:val="24"/>
                <w:szCs w:val="24"/>
              </w:rPr>
              <w:t>Service</w:t>
            </w:r>
            <w:r>
              <w:rPr>
                <w:sz w:val="24"/>
                <w:szCs w:val="24"/>
              </w:rPr>
              <w:t>. It was noted that CIB is currently working with the Department of Social Protection on a proposal to provide further access to Personal Insolvency Practitioners.</w:t>
            </w:r>
          </w:p>
        </w:tc>
      </w:tr>
      <w:tr w:rsidR="00B4079D" w:rsidRPr="00DD39EE" w14:paraId="037B1636" w14:textId="77777777" w:rsidTr="2CD31B49">
        <w:tc>
          <w:tcPr>
            <w:tcW w:w="824" w:type="dxa"/>
            <w:tcBorders>
              <w:top w:val="dotted" w:sz="4" w:space="0" w:color="auto"/>
              <w:bottom w:val="dotted" w:sz="4" w:space="0" w:color="auto"/>
            </w:tcBorders>
          </w:tcPr>
          <w:p w14:paraId="45C8219C" w14:textId="5D16D765" w:rsidR="00B4079D" w:rsidRPr="00B4079D" w:rsidRDefault="00B4079D" w:rsidP="00081E82">
            <w:pPr>
              <w:rPr>
                <w:b/>
                <w:sz w:val="24"/>
                <w:szCs w:val="24"/>
              </w:rPr>
            </w:pPr>
            <w:r w:rsidRPr="00B4079D">
              <w:rPr>
                <w:b/>
                <w:sz w:val="24"/>
                <w:szCs w:val="24"/>
              </w:rPr>
              <w:t>5</w:t>
            </w:r>
          </w:p>
        </w:tc>
        <w:tc>
          <w:tcPr>
            <w:tcW w:w="8192" w:type="dxa"/>
            <w:tcBorders>
              <w:top w:val="dotted" w:sz="4" w:space="0" w:color="auto"/>
              <w:bottom w:val="dotted" w:sz="4" w:space="0" w:color="auto"/>
            </w:tcBorders>
          </w:tcPr>
          <w:p w14:paraId="29BE4573" w14:textId="74383B13" w:rsidR="00B4079D" w:rsidRPr="00B4079D" w:rsidRDefault="00B4079D" w:rsidP="002F13B9">
            <w:pPr>
              <w:jc w:val="both"/>
              <w:rPr>
                <w:b/>
                <w:sz w:val="24"/>
                <w:szCs w:val="24"/>
              </w:rPr>
            </w:pPr>
            <w:r w:rsidRPr="00B4079D">
              <w:rPr>
                <w:b/>
                <w:sz w:val="24"/>
                <w:szCs w:val="24"/>
              </w:rPr>
              <w:t>Committee Report</w:t>
            </w:r>
          </w:p>
        </w:tc>
      </w:tr>
      <w:tr w:rsidR="00B4079D" w:rsidRPr="00DD39EE" w14:paraId="4F290BD4" w14:textId="77777777" w:rsidTr="2CD31B49">
        <w:tc>
          <w:tcPr>
            <w:tcW w:w="824" w:type="dxa"/>
            <w:tcBorders>
              <w:top w:val="dotted" w:sz="4" w:space="0" w:color="auto"/>
              <w:bottom w:val="dotted" w:sz="4" w:space="0" w:color="auto"/>
            </w:tcBorders>
          </w:tcPr>
          <w:p w14:paraId="7740B943" w14:textId="6EBACCFD" w:rsidR="00B4079D" w:rsidRDefault="00B4079D" w:rsidP="00B4079D">
            <w:pPr>
              <w:rPr>
                <w:sz w:val="24"/>
                <w:szCs w:val="24"/>
              </w:rPr>
            </w:pPr>
            <w:r>
              <w:rPr>
                <w:sz w:val="24"/>
                <w:szCs w:val="24"/>
              </w:rPr>
              <w:lastRenderedPageBreak/>
              <w:t>5.1</w:t>
            </w:r>
          </w:p>
        </w:tc>
        <w:tc>
          <w:tcPr>
            <w:tcW w:w="8192" w:type="dxa"/>
            <w:tcBorders>
              <w:top w:val="dotted" w:sz="4" w:space="0" w:color="auto"/>
              <w:bottom w:val="dotted" w:sz="4" w:space="0" w:color="auto"/>
            </w:tcBorders>
          </w:tcPr>
          <w:p w14:paraId="09103E0C" w14:textId="572C6387" w:rsidR="00B4079D" w:rsidRDefault="00B4079D" w:rsidP="00B4079D">
            <w:pPr>
              <w:jc w:val="both"/>
              <w:rPr>
                <w:sz w:val="24"/>
                <w:szCs w:val="24"/>
              </w:rPr>
            </w:pPr>
            <w:r w:rsidRPr="00077403">
              <w:rPr>
                <w:sz w:val="24"/>
                <w:szCs w:val="24"/>
                <w:u w:val="single"/>
              </w:rPr>
              <w:t>Social Policy and Research Committee</w:t>
            </w:r>
          </w:p>
        </w:tc>
      </w:tr>
      <w:tr w:rsidR="00B4079D" w:rsidRPr="00DD39EE" w14:paraId="303368A7" w14:textId="77777777" w:rsidTr="2CD31B49">
        <w:tc>
          <w:tcPr>
            <w:tcW w:w="824" w:type="dxa"/>
            <w:tcBorders>
              <w:top w:val="dotted" w:sz="4" w:space="0" w:color="auto"/>
              <w:bottom w:val="dotted" w:sz="4" w:space="0" w:color="auto"/>
            </w:tcBorders>
          </w:tcPr>
          <w:p w14:paraId="777D48C0" w14:textId="504E7744" w:rsidR="00B4079D" w:rsidRDefault="00B4079D" w:rsidP="00B4079D">
            <w:pPr>
              <w:rPr>
                <w:sz w:val="24"/>
                <w:szCs w:val="24"/>
              </w:rPr>
            </w:pPr>
            <w:r>
              <w:rPr>
                <w:sz w:val="24"/>
                <w:szCs w:val="24"/>
              </w:rPr>
              <w:t>5.1.1</w:t>
            </w:r>
          </w:p>
        </w:tc>
        <w:tc>
          <w:tcPr>
            <w:tcW w:w="8192" w:type="dxa"/>
            <w:tcBorders>
              <w:top w:val="dotted" w:sz="4" w:space="0" w:color="auto"/>
              <w:bottom w:val="dotted" w:sz="4" w:space="0" w:color="auto"/>
            </w:tcBorders>
          </w:tcPr>
          <w:p w14:paraId="743B21D7" w14:textId="77777777" w:rsidR="00B4079D" w:rsidRDefault="00B4079D" w:rsidP="00B4079D">
            <w:pPr>
              <w:jc w:val="both"/>
              <w:rPr>
                <w:sz w:val="24"/>
                <w:szCs w:val="24"/>
              </w:rPr>
            </w:pPr>
            <w:r>
              <w:rPr>
                <w:sz w:val="24"/>
                <w:szCs w:val="24"/>
              </w:rPr>
              <w:t xml:space="preserve">At the meeting of 5 May 2021, the Social Policy and Research Committee revisited the 2021 social policy framework with particular attention paid to connections with other organisations such as NESC or the Housing Agency. The Committee is also progressing a paper in relation to CIB </w:t>
            </w:r>
            <w:r w:rsidRPr="009071EB">
              <w:rPr>
                <w:sz w:val="24"/>
                <w:szCs w:val="24"/>
              </w:rPr>
              <w:t>leading the development of a framework for national advocacy standards</w:t>
            </w:r>
            <w:r>
              <w:rPr>
                <w:sz w:val="24"/>
                <w:szCs w:val="24"/>
              </w:rPr>
              <w:t>.</w:t>
            </w:r>
          </w:p>
          <w:p w14:paraId="1B8E1863" w14:textId="77777777" w:rsidR="00B4079D" w:rsidRDefault="00B4079D" w:rsidP="00B4079D">
            <w:pPr>
              <w:jc w:val="both"/>
              <w:rPr>
                <w:sz w:val="24"/>
                <w:szCs w:val="24"/>
              </w:rPr>
            </w:pPr>
          </w:p>
          <w:p w14:paraId="1C5CD3BB" w14:textId="354A5B5E" w:rsidR="00B4079D" w:rsidRDefault="00B4079D" w:rsidP="00B4079D">
            <w:pPr>
              <w:jc w:val="both"/>
              <w:rPr>
                <w:sz w:val="24"/>
                <w:szCs w:val="24"/>
              </w:rPr>
            </w:pPr>
            <w:r>
              <w:rPr>
                <w:sz w:val="24"/>
                <w:szCs w:val="24"/>
              </w:rPr>
              <w:t>It was noted that CIB would welcome the opportunity to prepare a submission to the newly-formed Commission on Taxation and Welfare.</w:t>
            </w:r>
          </w:p>
        </w:tc>
      </w:tr>
      <w:tr w:rsidR="00B4079D" w:rsidRPr="00DD39EE" w14:paraId="203E4879" w14:textId="77777777" w:rsidTr="2CD31B49">
        <w:tc>
          <w:tcPr>
            <w:tcW w:w="824" w:type="dxa"/>
            <w:tcBorders>
              <w:top w:val="dotted" w:sz="4" w:space="0" w:color="auto"/>
              <w:bottom w:val="dotted" w:sz="4" w:space="0" w:color="auto"/>
            </w:tcBorders>
          </w:tcPr>
          <w:p w14:paraId="209FB1D3" w14:textId="7B83B68B" w:rsidR="00B4079D" w:rsidRDefault="00B4079D" w:rsidP="00B4079D">
            <w:pPr>
              <w:rPr>
                <w:sz w:val="24"/>
                <w:szCs w:val="24"/>
              </w:rPr>
            </w:pPr>
            <w:r>
              <w:rPr>
                <w:b/>
                <w:sz w:val="24"/>
                <w:szCs w:val="24"/>
              </w:rPr>
              <w:t>6</w:t>
            </w:r>
          </w:p>
        </w:tc>
        <w:tc>
          <w:tcPr>
            <w:tcW w:w="8192" w:type="dxa"/>
            <w:tcBorders>
              <w:top w:val="dotted" w:sz="4" w:space="0" w:color="auto"/>
              <w:bottom w:val="dotted" w:sz="4" w:space="0" w:color="auto"/>
            </w:tcBorders>
          </w:tcPr>
          <w:p w14:paraId="29759E15" w14:textId="496FC84F" w:rsidR="00B4079D" w:rsidRDefault="00B4079D" w:rsidP="00B4079D">
            <w:pPr>
              <w:jc w:val="both"/>
              <w:rPr>
                <w:sz w:val="24"/>
                <w:szCs w:val="24"/>
              </w:rPr>
            </w:pPr>
            <w:r>
              <w:rPr>
                <w:b/>
                <w:sz w:val="24"/>
                <w:szCs w:val="24"/>
              </w:rPr>
              <w:t>Finance Matters</w:t>
            </w:r>
          </w:p>
        </w:tc>
      </w:tr>
      <w:tr w:rsidR="00B4079D" w:rsidRPr="00DD39EE" w14:paraId="6E3F37A4" w14:textId="77777777" w:rsidTr="2CD31B49">
        <w:tc>
          <w:tcPr>
            <w:tcW w:w="824" w:type="dxa"/>
            <w:tcBorders>
              <w:top w:val="dotted" w:sz="4" w:space="0" w:color="auto"/>
              <w:bottom w:val="dotted" w:sz="4" w:space="0" w:color="auto"/>
            </w:tcBorders>
          </w:tcPr>
          <w:p w14:paraId="2A3DD2E4" w14:textId="1ED7C9A3" w:rsidR="00B4079D" w:rsidRDefault="00B4079D" w:rsidP="00B4079D">
            <w:pPr>
              <w:rPr>
                <w:sz w:val="24"/>
                <w:szCs w:val="24"/>
              </w:rPr>
            </w:pPr>
            <w:r>
              <w:rPr>
                <w:sz w:val="24"/>
                <w:szCs w:val="24"/>
              </w:rPr>
              <w:t>6.1</w:t>
            </w:r>
          </w:p>
        </w:tc>
        <w:tc>
          <w:tcPr>
            <w:tcW w:w="8192" w:type="dxa"/>
            <w:tcBorders>
              <w:top w:val="dotted" w:sz="4" w:space="0" w:color="auto"/>
              <w:bottom w:val="dotted" w:sz="4" w:space="0" w:color="auto"/>
            </w:tcBorders>
          </w:tcPr>
          <w:p w14:paraId="20D032F2" w14:textId="061B26FF" w:rsidR="00B4079D" w:rsidRDefault="00B4079D" w:rsidP="00B4079D">
            <w:pPr>
              <w:jc w:val="both"/>
              <w:rPr>
                <w:sz w:val="24"/>
                <w:szCs w:val="24"/>
              </w:rPr>
            </w:pPr>
            <w:r w:rsidRPr="00EB06A0">
              <w:rPr>
                <w:rFonts w:eastAsia="Calibri" w:cs="Arial"/>
                <w:sz w:val="24"/>
                <w:u w:val="single"/>
              </w:rPr>
              <w:t xml:space="preserve">Budget Monitoring Report </w:t>
            </w:r>
            <w:r>
              <w:rPr>
                <w:rFonts w:eastAsia="Calibri" w:cs="Arial"/>
                <w:sz w:val="24"/>
                <w:u w:val="single"/>
              </w:rPr>
              <w:t>April 2021 / Period 4</w:t>
            </w:r>
          </w:p>
        </w:tc>
      </w:tr>
      <w:tr w:rsidR="00B4079D" w:rsidRPr="00DD39EE" w14:paraId="46D1E15F" w14:textId="77777777" w:rsidTr="2CD31B49">
        <w:tc>
          <w:tcPr>
            <w:tcW w:w="824" w:type="dxa"/>
            <w:tcBorders>
              <w:top w:val="dotted" w:sz="4" w:space="0" w:color="auto"/>
              <w:bottom w:val="dotted" w:sz="4" w:space="0" w:color="auto"/>
            </w:tcBorders>
          </w:tcPr>
          <w:p w14:paraId="0B072234" w14:textId="4B1B3AC1" w:rsidR="00B4079D" w:rsidRDefault="00B4079D" w:rsidP="00B4079D">
            <w:pPr>
              <w:rPr>
                <w:sz w:val="24"/>
                <w:szCs w:val="24"/>
              </w:rPr>
            </w:pPr>
            <w:r>
              <w:rPr>
                <w:sz w:val="24"/>
                <w:szCs w:val="24"/>
              </w:rPr>
              <w:t>6.1.1</w:t>
            </w:r>
          </w:p>
        </w:tc>
        <w:tc>
          <w:tcPr>
            <w:tcW w:w="8192" w:type="dxa"/>
            <w:tcBorders>
              <w:top w:val="dotted" w:sz="4" w:space="0" w:color="auto"/>
              <w:bottom w:val="dotted" w:sz="4" w:space="0" w:color="auto"/>
            </w:tcBorders>
          </w:tcPr>
          <w:p w14:paraId="2BB7D778" w14:textId="1B92A4E0" w:rsidR="00B4079D" w:rsidRDefault="00B4079D" w:rsidP="00B4079D">
            <w:pPr>
              <w:jc w:val="both"/>
              <w:rPr>
                <w:sz w:val="24"/>
                <w:szCs w:val="24"/>
              </w:rPr>
            </w:pPr>
            <w:r>
              <w:rPr>
                <w:sz w:val="24"/>
                <w:szCs w:val="24"/>
              </w:rPr>
              <w:t>The Budget Monitoring Report for April 2021 showed an overall excess of income over expenditure of €2.6 million at that point in time. Variances include grants to Service Delivery Companies which have since been paid as well as underspends in ICT and overheads.</w:t>
            </w:r>
          </w:p>
        </w:tc>
      </w:tr>
      <w:tr w:rsidR="00B4079D" w:rsidRPr="00DD39EE" w14:paraId="07CA95BF" w14:textId="77777777" w:rsidTr="2CD31B49">
        <w:tc>
          <w:tcPr>
            <w:tcW w:w="824" w:type="dxa"/>
            <w:tcBorders>
              <w:top w:val="dotted" w:sz="4" w:space="0" w:color="auto"/>
              <w:bottom w:val="dotted" w:sz="4" w:space="0" w:color="auto"/>
            </w:tcBorders>
          </w:tcPr>
          <w:p w14:paraId="071E4E45" w14:textId="46F68A18" w:rsidR="00B4079D" w:rsidRDefault="00B4079D" w:rsidP="00B4079D">
            <w:pPr>
              <w:rPr>
                <w:sz w:val="24"/>
                <w:szCs w:val="24"/>
              </w:rPr>
            </w:pPr>
            <w:r>
              <w:rPr>
                <w:sz w:val="24"/>
                <w:szCs w:val="24"/>
              </w:rPr>
              <w:t>6</w:t>
            </w:r>
            <w:r w:rsidRPr="00EB06A0">
              <w:rPr>
                <w:sz w:val="24"/>
                <w:szCs w:val="24"/>
              </w:rPr>
              <w:t>.2</w:t>
            </w:r>
          </w:p>
        </w:tc>
        <w:tc>
          <w:tcPr>
            <w:tcW w:w="8192" w:type="dxa"/>
            <w:tcBorders>
              <w:top w:val="dotted" w:sz="4" w:space="0" w:color="auto"/>
              <w:bottom w:val="dotted" w:sz="4" w:space="0" w:color="auto"/>
            </w:tcBorders>
          </w:tcPr>
          <w:p w14:paraId="30AD6A0F" w14:textId="47013E9A" w:rsidR="00B4079D" w:rsidRDefault="00B4079D" w:rsidP="00B4079D">
            <w:pPr>
              <w:jc w:val="both"/>
              <w:rPr>
                <w:sz w:val="24"/>
                <w:szCs w:val="24"/>
              </w:rPr>
            </w:pPr>
            <w:r w:rsidRPr="009071EB">
              <w:rPr>
                <w:sz w:val="24"/>
                <w:szCs w:val="24"/>
                <w:u w:val="single"/>
              </w:rPr>
              <w:t>Re-profiling of Budget 2021 including for Pensions Lump Sums</w:t>
            </w:r>
          </w:p>
        </w:tc>
      </w:tr>
      <w:tr w:rsidR="00B4079D" w:rsidRPr="00DD39EE" w14:paraId="36A1ECEB" w14:textId="77777777" w:rsidTr="2CD31B49">
        <w:tc>
          <w:tcPr>
            <w:tcW w:w="824" w:type="dxa"/>
            <w:tcBorders>
              <w:top w:val="dotted" w:sz="4" w:space="0" w:color="auto"/>
              <w:bottom w:val="dotted" w:sz="4" w:space="0" w:color="auto"/>
            </w:tcBorders>
          </w:tcPr>
          <w:p w14:paraId="7D1EF72B" w14:textId="57C7DEAC" w:rsidR="00B4079D" w:rsidRDefault="00B4079D" w:rsidP="00B4079D">
            <w:pPr>
              <w:rPr>
                <w:sz w:val="24"/>
                <w:szCs w:val="24"/>
              </w:rPr>
            </w:pPr>
            <w:r>
              <w:rPr>
                <w:sz w:val="24"/>
                <w:szCs w:val="24"/>
              </w:rPr>
              <w:t>6.2.1</w:t>
            </w:r>
          </w:p>
        </w:tc>
        <w:tc>
          <w:tcPr>
            <w:tcW w:w="8192" w:type="dxa"/>
            <w:tcBorders>
              <w:top w:val="dotted" w:sz="4" w:space="0" w:color="auto"/>
              <w:bottom w:val="dotted" w:sz="4" w:space="0" w:color="auto"/>
            </w:tcBorders>
          </w:tcPr>
          <w:p w14:paraId="27FD2C87" w14:textId="059BE124" w:rsidR="00B4079D" w:rsidRDefault="00A141E2" w:rsidP="003663CD">
            <w:pPr>
              <w:jc w:val="both"/>
              <w:rPr>
                <w:sz w:val="24"/>
                <w:szCs w:val="24"/>
              </w:rPr>
            </w:pPr>
            <w:r w:rsidRPr="00A141E2">
              <w:rPr>
                <w:sz w:val="24"/>
                <w:szCs w:val="24"/>
              </w:rPr>
              <w:t xml:space="preserve">CIB has re-profiled the 2021 budget to better reflect the likely levels of expenditure over the next number of months. The re-profiling includes a </w:t>
            </w:r>
            <w:proofErr w:type="spellStart"/>
            <w:r w:rsidRPr="00A141E2">
              <w:rPr>
                <w:sz w:val="24"/>
                <w:szCs w:val="24"/>
              </w:rPr>
              <w:t>virement</w:t>
            </w:r>
            <w:proofErr w:type="spellEnd"/>
            <w:r w:rsidRPr="00A141E2">
              <w:rPr>
                <w:sz w:val="24"/>
                <w:szCs w:val="24"/>
              </w:rPr>
              <w:t xml:space="preserve"> from non-pay budget lines to the pay budget line. The </w:t>
            </w:r>
            <w:proofErr w:type="spellStart"/>
            <w:r w:rsidRPr="00A141E2">
              <w:rPr>
                <w:sz w:val="24"/>
                <w:szCs w:val="24"/>
              </w:rPr>
              <w:t>virement</w:t>
            </w:r>
            <w:proofErr w:type="spellEnd"/>
            <w:r w:rsidRPr="00A141E2">
              <w:rPr>
                <w:sz w:val="24"/>
                <w:szCs w:val="24"/>
              </w:rPr>
              <w:t xml:space="preserve"> is for €173,000 and is to cover </w:t>
            </w:r>
            <w:proofErr w:type="gramStart"/>
            <w:r w:rsidRPr="00A141E2">
              <w:rPr>
                <w:sz w:val="24"/>
                <w:szCs w:val="24"/>
              </w:rPr>
              <w:t>pensions</w:t>
            </w:r>
            <w:proofErr w:type="gramEnd"/>
            <w:r w:rsidRPr="00A141E2">
              <w:rPr>
                <w:sz w:val="24"/>
                <w:szCs w:val="24"/>
              </w:rPr>
              <w:t xml:space="preserve"> payments that could not be anticipated at the start of the year. Approval for this </w:t>
            </w:r>
            <w:proofErr w:type="spellStart"/>
            <w:r w:rsidRPr="00A141E2">
              <w:rPr>
                <w:sz w:val="24"/>
                <w:szCs w:val="24"/>
              </w:rPr>
              <w:t>virement</w:t>
            </w:r>
            <w:proofErr w:type="spellEnd"/>
            <w:r w:rsidRPr="00A141E2">
              <w:rPr>
                <w:sz w:val="24"/>
                <w:szCs w:val="24"/>
              </w:rPr>
              <w:t xml:space="preserve"> has been received from the Department of Social Protection</w:t>
            </w:r>
            <w:r w:rsidR="003663CD">
              <w:rPr>
                <w:sz w:val="24"/>
                <w:szCs w:val="24"/>
              </w:rPr>
              <w:t xml:space="preserve"> (DSP)</w:t>
            </w:r>
            <w:r w:rsidRPr="00A141E2">
              <w:rPr>
                <w:sz w:val="24"/>
                <w:szCs w:val="24"/>
              </w:rPr>
              <w:t xml:space="preserve">. The Board were informed that this </w:t>
            </w:r>
            <w:proofErr w:type="spellStart"/>
            <w:r w:rsidRPr="00A141E2">
              <w:rPr>
                <w:sz w:val="24"/>
                <w:szCs w:val="24"/>
              </w:rPr>
              <w:t>virement</w:t>
            </w:r>
            <w:proofErr w:type="spellEnd"/>
            <w:r w:rsidRPr="00A141E2">
              <w:rPr>
                <w:sz w:val="24"/>
                <w:szCs w:val="24"/>
              </w:rPr>
              <w:t xml:space="preserve"> amount has now increased to €187</w:t>
            </w:r>
            <w:r w:rsidR="003663CD">
              <w:rPr>
                <w:sz w:val="24"/>
                <w:szCs w:val="24"/>
              </w:rPr>
              <w:t>,000</w:t>
            </w:r>
            <w:r w:rsidRPr="00A141E2">
              <w:rPr>
                <w:sz w:val="24"/>
                <w:szCs w:val="24"/>
              </w:rPr>
              <w:t>. The Board approved the re-profi</w:t>
            </w:r>
            <w:r w:rsidR="003663CD">
              <w:rPr>
                <w:sz w:val="24"/>
                <w:szCs w:val="24"/>
              </w:rPr>
              <w:t xml:space="preserve">led budget and </w:t>
            </w:r>
            <w:proofErr w:type="spellStart"/>
            <w:r w:rsidR="003663CD">
              <w:rPr>
                <w:sz w:val="24"/>
                <w:szCs w:val="24"/>
              </w:rPr>
              <w:t>virement</w:t>
            </w:r>
            <w:proofErr w:type="spellEnd"/>
            <w:r w:rsidR="003663CD">
              <w:rPr>
                <w:sz w:val="24"/>
                <w:szCs w:val="24"/>
              </w:rPr>
              <w:t xml:space="preserve"> of €187,000</w:t>
            </w:r>
            <w:r w:rsidRPr="00A141E2">
              <w:rPr>
                <w:sz w:val="24"/>
                <w:szCs w:val="24"/>
              </w:rPr>
              <w:t xml:space="preserve"> subject to DSP approval of the revised amount.</w:t>
            </w:r>
          </w:p>
        </w:tc>
      </w:tr>
      <w:tr w:rsidR="00B4079D" w:rsidRPr="00DD39EE" w14:paraId="158CFA4F" w14:textId="77777777" w:rsidTr="2CD31B49">
        <w:tc>
          <w:tcPr>
            <w:tcW w:w="824" w:type="dxa"/>
            <w:tcBorders>
              <w:top w:val="dotted" w:sz="4" w:space="0" w:color="auto"/>
              <w:bottom w:val="dotted" w:sz="4" w:space="0" w:color="auto"/>
            </w:tcBorders>
          </w:tcPr>
          <w:p w14:paraId="558E11F5" w14:textId="5966F042" w:rsidR="00B4079D" w:rsidRDefault="00B4079D" w:rsidP="00B4079D">
            <w:pPr>
              <w:rPr>
                <w:sz w:val="24"/>
                <w:szCs w:val="24"/>
              </w:rPr>
            </w:pPr>
            <w:r>
              <w:rPr>
                <w:sz w:val="24"/>
                <w:szCs w:val="24"/>
              </w:rPr>
              <w:t>6</w:t>
            </w:r>
            <w:r w:rsidRPr="00EB06A0">
              <w:rPr>
                <w:sz w:val="24"/>
                <w:szCs w:val="24"/>
              </w:rPr>
              <w:t>.3</w:t>
            </w:r>
          </w:p>
        </w:tc>
        <w:tc>
          <w:tcPr>
            <w:tcW w:w="8192" w:type="dxa"/>
            <w:tcBorders>
              <w:top w:val="dotted" w:sz="4" w:space="0" w:color="auto"/>
              <w:bottom w:val="dotted" w:sz="4" w:space="0" w:color="auto"/>
            </w:tcBorders>
          </w:tcPr>
          <w:p w14:paraId="4653BD2B" w14:textId="78BB55DC" w:rsidR="00B4079D" w:rsidRDefault="00B4079D" w:rsidP="00B4079D">
            <w:pPr>
              <w:jc w:val="both"/>
              <w:rPr>
                <w:sz w:val="24"/>
                <w:szCs w:val="24"/>
              </w:rPr>
            </w:pPr>
            <w:r>
              <w:rPr>
                <w:sz w:val="24"/>
                <w:szCs w:val="24"/>
                <w:u w:val="single"/>
              </w:rPr>
              <w:t>Risk Management</w:t>
            </w:r>
          </w:p>
        </w:tc>
      </w:tr>
      <w:tr w:rsidR="00B4079D" w:rsidRPr="00DD39EE" w14:paraId="0FC5279F" w14:textId="77777777" w:rsidTr="2CD31B49">
        <w:tc>
          <w:tcPr>
            <w:tcW w:w="824" w:type="dxa"/>
            <w:tcBorders>
              <w:top w:val="dotted" w:sz="4" w:space="0" w:color="auto"/>
              <w:bottom w:val="dotted" w:sz="4" w:space="0" w:color="auto"/>
            </w:tcBorders>
          </w:tcPr>
          <w:p w14:paraId="0EE507D3" w14:textId="75991B61" w:rsidR="00B4079D" w:rsidRDefault="00B4079D" w:rsidP="00B4079D">
            <w:pPr>
              <w:rPr>
                <w:sz w:val="24"/>
                <w:szCs w:val="24"/>
              </w:rPr>
            </w:pPr>
            <w:r>
              <w:rPr>
                <w:sz w:val="24"/>
                <w:szCs w:val="24"/>
              </w:rPr>
              <w:t>6.3.1</w:t>
            </w:r>
          </w:p>
        </w:tc>
        <w:tc>
          <w:tcPr>
            <w:tcW w:w="8192" w:type="dxa"/>
            <w:tcBorders>
              <w:top w:val="dotted" w:sz="4" w:space="0" w:color="auto"/>
              <w:bottom w:val="dotted" w:sz="4" w:space="0" w:color="auto"/>
            </w:tcBorders>
          </w:tcPr>
          <w:p w14:paraId="0369E00E" w14:textId="4F7D089D" w:rsidR="00B4079D" w:rsidRDefault="00B4079D" w:rsidP="00B4079D">
            <w:pPr>
              <w:jc w:val="both"/>
              <w:rPr>
                <w:sz w:val="24"/>
                <w:szCs w:val="24"/>
              </w:rPr>
            </w:pPr>
            <w:r>
              <w:rPr>
                <w:sz w:val="24"/>
                <w:szCs w:val="24"/>
              </w:rPr>
              <w:t>There was no update in relation to risk management.</w:t>
            </w:r>
          </w:p>
        </w:tc>
      </w:tr>
      <w:tr w:rsidR="00B4079D" w:rsidRPr="00DD39EE" w14:paraId="44710BD8" w14:textId="77777777" w:rsidTr="2CD31B49">
        <w:tc>
          <w:tcPr>
            <w:tcW w:w="824" w:type="dxa"/>
            <w:tcBorders>
              <w:top w:val="dotted" w:sz="4" w:space="0" w:color="auto"/>
              <w:bottom w:val="dotted" w:sz="4" w:space="0" w:color="auto"/>
            </w:tcBorders>
          </w:tcPr>
          <w:p w14:paraId="27A1777E" w14:textId="20891C2F" w:rsidR="00B4079D" w:rsidRDefault="00B4079D" w:rsidP="00B4079D">
            <w:pPr>
              <w:rPr>
                <w:sz w:val="24"/>
                <w:szCs w:val="24"/>
              </w:rPr>
            </w:pPr>
            <w:r>
              <w:rPr>
                <w:sz w:val="24"/>
                <w:szCs w:val="24"/>
              </w:rPr>
              <w:t>6.4</w:t>
            </w:r>
          </w:p>
        </w:tc>
        <w:tc>
          <w:tcPr>
            <w:tcW w:w="8192" w:type="dxa"/>
            <w:tcBorders>
              <w:top w:val="dotted" w:sz="4" w:space="0" w:color="auto"/>
              <w:bottom w:val="dotted" w:sz="4" w:space="0" w:color="auto"/>
            </w:tcBorders>
          </w:tcPr>
          <w:p w14:paraId="7871E527" w14:textId="1170003E" w:rsidR="00B4079D" w:rsidRDefault="00B4079D" w:rsidP="00B4079D">
            <w:pPr>
              <w:jc w:val="both"/>
              <w:rPr>
                <w:sz w:val="24"/>
                <w:szCs w:val="24"/>
              </w:rPr>
            </w:pPr>
            <w:r>
              <w:rPr>
                <w:sz w:val="24"/>
                <w:szCs w:val="24"/>
                <w:u w:val="single"/>
              </w:rPr>
              <w:t>Procurement</w:t>
            </w:r>
          </w:p>
        </w:tc>
      </w:tr>
      <w:tr w:rsidR="00B4079D" w:rsidRPr="00DD39EE" w14:paraId="6C8BEA3D" w14:textId="77777777" w:rsidTr="2CD31B49">
        <w:tc>
          <w:tcPr>
            <w:tcW w:w="824" w:type="dxa"/>
            <w:tcBorders>
              <w:top w:val="dotted" w:sz="4" w:space="0" w:color="auto"/>
              <w:bottom w:val="dotted" w:sz="4" w:space="0" w:color="auto"/>
            </w:tcBorders>
          </w:tcPr>
          <w:p w14:paraId="47D81AA6" w14:textId="14AFBED8" w:rsidR="00B4079D" w:rsidRDefault="00B4079D" w:rsidP="00B4079D">
            <w:pPr>
              <w:rPr>
                <w:sz w:val="24"/>
                <w:szCs w:val="24"/>
              </w:rPr>
            </w:pPr>
            <w:r>
              <w:rPr>
                <w:sz w:val="24"/>
                <w:szCs w:val="24"/>
              </w:rPr>
              <w:t>6.4.1</w:t>
            </w:r>
          </w:p>
        </w:tc>
        <w:tc>
          <w:tcPr>
            <w:tcW w:w="8192" w:type="dxa"/>
            <w:tcBorders>
              <w:top w:val="dotted" w:sz="4" w:space="0" w:color="auto"/>
              <w:bottom w:val="dotted" w:sz="4" w:space="0" w:color="auto"/>
            </w:tcBorders>
          </w:tcPr>
          <w:p w14:paraId="19295B18" w14:textId="77777777" w:rsidR="00B4079D" w:rsidRPr="001744D4" w:rsidRDefault="00B4079D" w:rsidP="00B4079D">
            <w:pPr>
              <w:jc w:val="both"/>
              <w:rPr>
                <w:sz w:val="24"/>
                <w:szCs w:val="24"/>
              </w:rPr>
            </w:pPr>
            <w:r w:rsidRPr="001744D4">
              <w:rPr>
                <w:sz w:val="24"/>
                <w:szCs w:val="24"/>
              </w:rPr>
              <w:t xml:space="preserve">The </w:t>
            </w:r>
            <w:r>
              <w:rPr>
                <w:sz w:val="24"/>
                <w:szCs w:val="24"/>
              </w:rPr>
              <w:t>Board approved the following contract awards</w:t>
            </w:r>
            <w:r w:rsidRPr="001744D4">
              <w:rPr>
                <w:sz w:val="24"/>
                <w:szCs w:val="24"/>
              </w:rPr>
              <w:t>:</w:t>
            </w:r>
          </w:p>
          <w:p w14:paraId="629864B5" w14:textId="77777777" w:rsidR="00B4079D" w:rsidRPr="00CA27C3" w:rsidRDefault="00B4079D" w:rsidP="00B4079D">
            <w:pPr>
              <w:pStyle w:val="ListParagraph"/>
              <w:numPr>
                <w:ilvl w:val="0"/>
                <w:numId w:val="16"/>
              </w:numPr>
              <w:ind w:left="357" w:hanging="357"/>
              <w:rPr>
                <w:sz w:val="24"/>
                <w:szCs w:val="24"/>
              </w:rPr>
            </w:pPr>
            <w:r w:rsidRPr="00CA27C3">
              <w:rPr>
                <w:sz w:val="24"/>
                <w:szCs w:val="24"/>
              </w:rPr>
              <w:t>Refurbishment of the Kilkenny premises</w:t>
            </w:r>
          </w:p>
          <w:p w14:paraId="0B5C6E6A" w14:textId="77777777" w:rsidR="00B4079D" w:rsidRPr="00CA27C3" w:rsidRDefault="00B4079D" w:rsidP="00B4079D">
            <w:pPr>
              <w:pStyle w:val="ListParagraph"/>
              <w:numPr>
                <w:ilvl w:val="0"/>
                <w:numId w:val="16"/>
              </w:numPr>
              <w:ind w:left="357" w:hanging="357"/>
              <w:rPr>
                <w:sz w:val="24"/>
                <w:szCs w:val="24"/>
              </w:rPr>
            </w:pPr>
            <w:r w:rsidRPr="00CA27C3">
              <w:rPr>
                <w:sz w:val="24"/>
                <w:szCs w:val="24"/>
              </w:rPr>
              <w:t xml:space="preserve">A framework for a time and attendance system for the Service Delivery Companies </w:t>
            </w:r>
          </w:p>
          <w:p w14:paraId="7404993E" w14:textId="77777777" w:rsidR="00B4079D" w:rsidRPr="00CA27C3" w:rsidRDefault="00B4079D" w:rsidP="00B4079D">
            <w:pPr>
              <w:pStyle w:val="ListParagraph"/>
              <w:numPr>
                <w:ilvl w:val="0"/>
                <w:numId w:val="16"/>
              </w:numPr>
              <w:ind w:left="357" w:hanging="357"/>
              <w:rPr>
                <w:sz w:val="24"/>
                <w:szCs w:val="24"/>
              </w:rPr>
            </w:pPr>
            <w:r w:rsidRPr="00CA27C3">
              <w:rPr>
                <w:sz w:val="24"/>
                <w:szCs w:val="24"/>
              </w:rPr>
              <w:t>A framework for architect-led design team services for the Service Delivery Companies and CIB</w:t>
            </w:r>
          </w:p>
          <w:p w14:paraId="6F77DD53" w14:textId="77777777" w:rsidR="00B4079D" w:rsidRDefault="00B4079D" w:rsidP="00B4079D">
            <w:pPr>
              <w:jc w:val="both"/>
              <w:rPr>
                <w:sz w:val="24"/>
                <w:szCs w:val="24"/>
              </w:rPr>
            </w:pPr>
          </w:p>
          <w:p w14:paraId="6472B874" w14:textId="41820F80" w:rsidR="00B4079D" w:rsidRDefault="00B4079D" w:rsidP="00B4079D">
            <w:pPr>
              <w:jc w:val="both"/>
              <w:rPr>
                <w:sz w:val="24"/>
                <w:szCs w:val="24"/>
              </w:rPr>
            </w:pPr>
            <w:r>
              <w:rPr>
                <w:sz w:val="24"/>
                <w:szCs w:val="24"/>
              </w:rPr>
              <w:t>The Board approved the following requests to commence procurement competitions</w:t>
            </w:r>
            <w:r w:rsidR="003C6E82">
              <w:rPr>
                <w:sz w:val="24"/>
                <w:szCs w:val="24"/>
              </w:rPr>
              <w:t>:</w:t>
            </w:r>
          </w:p>
          <w:p w14:paraId="201B2B5C" w14:textId="77777777" w:rsidR="00B4079D" w:rsidRPr="001744D4" w:rsidRDefault="00B4079D" w:rsidP="00B4079D">
            <w:pPr>
              <w:pStyle w:val="ListParagraph"/>
              <w:numPr>
                <w:ilvl w:val="0"/>
                <w:numId w:val="14"/>
              </w:numPr>
              <w:ind w:left="357" w:hanging="357"/>
              <w:jc w:val="both"/>
              <w:rPr>
                <w:sz w:val="24"/>
                <w:szCs w:val="24"/>
              </w:rPr>
            </w:pPr>
            <w:r w:rsidRPr="001744D4">
              <w:rPr>
                <w:sz w:val="24"/>
                <w:szCs w:val="24"/>
              </w:rPr>
              <w:t>A framework for total facilities management for the Service Delivery Companies and CIB</w:t>
            </w:r>
          </w:p>
          <w:p w14:paraId="488334C3" w14:textId="4D5B2D81" w:rsidR="00B4079D" w:rsidRPr="00CA27C3" w:rsidRDefault="00B4079D" w:rsidP="00B4079D">
            <w:pPr>
              <w:pStyle w:val="ListParagraph"/>
              <w:numPr>
                <w:ilvl w:val="0"/>
                <w:numId w:val="14"/>
              </w:numPr>
              <w:ind w:left="357" w:hanging="357"/>
              <w:jc w:val="both"/>
              <w:rPr>
                <w:sz w:val="24"/>
                <w:szCs w:val="24"/>
              </w:rPr>
            </w:pPr>
            <w:r w:rsidRPr="00CA27C3">
              <w:rPr>
                <w:sz w:val="24"/>
                <w:szCs w:val="24"/>
              </w:rPr>
              <w:t>A framework for travel and subsistence software for the Service Delivery Companies and CIB. This process will be dependent on approval from the Digital Government Oversight Unit (DGOU).</w:t>
            </w:r>
          </w:p>
        </w:tc>
      </w:tr>
      <w:tr w:rsidR="00B4079D" w:rsidRPr="00DD39EE" w14:paraId="7C110959" w14:textId="77777777" w:rsidTr="2CD31B49">
        <w:tc>
          <w:tcPr>
            <w:tcW w:w="824" w:type="dxa"/>
            <w:tcBorders>
              <w:top w:val="dotted" w:sz="4" w:space="0" w:color="auto"/>
              <w:bottom w:val="dotted" w:sz="4" w:space="0" w:color="auto"/>
            </w:tcBorders>
          </w:tcPr>
          <w:p w14:paraId="68F3E09E" w14:textId="094DCECB" w:rsidR="00B4079D" w:rsidRPr="0099593B" w:rsidRDefault="00B4079D" w:rsidP="00B4079D">
            <w:pPr>
              <w:rPr>
                <w:b/>
                <w:sz w:val="24"/>
                <w:szCs w:val="24"/>
              </w:rPr>
            </w:pPr>
            <w:r>
              <w:rPr>
                <w:b/>
                <w:sz w:val="24"/>
                <w:szCs w:val="24"/>
              </w:rPr>
              <w:t>7</w:t>
            </w:r>
          </w:p>
        </w:tc>
        <w:tc>
          <w:tcPr>
            <w:tcW w:w="8192" w:type="dxa"/>
            <w:tcBorders>
              <w:top w:val="dotted" w:sz="4" w:space="0" w:color="auto"/>
              <w:bottom w:val="dotted" w:sz="4" w:space="0" w:color="auto"/>
            </w:tcBorders>
          </w:tcPr>
          <w:p w14:paraId="6EFD0761" w14:textId="7B6D2D15" w:rsidR="00B4079D" w:rsidRPr="0099593B" w:rsidRDefault="00B4079D" w:rsidP="00B4079D">
            <w:pPr>
              <w:jc w:val="both"/>
              <w:rPr>
                <w:b/>
                <w:sz w:val="24"/>
                <w:szCs w:val="24"/>
              </w:rPr>
            </w:pPr>
            <w:r w:rsidRPr="0099593B">
              <w:rPr>
                <w:b/>
                <w:sz w:val="24"/>
                <w:szCs w:val="24"/>
              </w:rPr>
              <w:t>Committee Reports</w:t>
            </w:r>
          </w:p>
        </w:tc>
      </w:tr>
      <w:tr w:rsidR="00B4079D" w:rsidRPr="00DD39EE" w14:paraId="29266A6D" w14:textId="77777777" w:rsidTr="2CD31B49">
        <w:tc>
          <w:tcPr>
            <w:tcW w:w="824" w:type="dxa"/>
            <w:tcBorders>
              <w:top w:val="dotted" w:sz="4" w:space="0" w:color="auto"/>
              <w:bottom w:val="dotted" w:sz="4" w:space="0" w:color="auto"/>
            </w:tcBorders>
          </w:tcPr>
          <w:p w14:paraId="24B3F8FA" w14:textId="4FA41D92" w:rsidR="00B4079D" w:rsidRPr="0099593B" w:rsidRDefault="00B4079D" w:rsidP="00B4079D">
            <w:pPr>
              <w:rPr>
                <w:b/>
                <w:sz w:val="24"/>
                <w:szCs w:val="24"/>
              </w:rPr>
            </w:pPr>
            <w:r>
              <w:rPr>
                <w:sz w:val="24"/>
                <w:szCs w:val="24"/>
              </w:rPr>
              <w:t>7.1</w:t>
            </w:r>
          </w:p>
        </w:tc>
        <w:tc>
          <w:tcPr>
            <w:tcW w:w="8192" w:type="dxa"/>
            <w:tcBorders>
              <w:top w:val="dotted" w:sz="4" w:space="0" w:color="auto"/>
              <w:bottom w:val="dotted" w:sz="4" w:space="0" w:color="auto"/>
            </w:tcBorders>
          </w:tcPr>
          <w:p w14:paraId="276357A7" w14:textId="04AF9008" w:rsidR="00B4079D" w:rsidRPr="0099593B" w:rsidRDefault="00B4079D" w:rsidP="00B4079D">
            <w:pPr>
              <w:jc w:val="both"/>
              <w:rPr>
                <w:b/>
                <w:sz w:val="24"/>
                <w:szCs w:val="24"/>
              </w:rPr>
            </w:pPr>
            <w:r w:rsidRPr="00077403">
              <w:rPr>
                <w:sz w:val="24"/>
                <w:szCs w:val="24"/>
                <w:u w:val="single"/>
              </w:rPr>
              <w:t>Finance, Audit and Risk Committee</w:t>
            </w:r>
          </w:p>
        </w:tc>
      </w:tr>
      <w:tr w:rsidR="00B4079D" w:rsidRPr="00DD39EE" w14:paraId="4E6AC31B" w14:textId="77777777" w:rsidTr="2CD31B49">
        <w:tc>
          <w:tcPr>
            <w:tcW w:w="824" w:type="dxa"/>
            <w:tcBorders>
              <w:top w:val="dotted" w:sz="4" w:space="0" w:color="auto"/>
              <w:bottom w:val="dotted" w:sz="4" w:space="0" w:color="auto"/>
            </w:tcBorders>
          </w:tcPr>
          <w:p w14:paraId="4750C01B" w14:textId="0439EB90" w:rsidR="00B4079D" w:rsidRPr="0099593B" w:rsidRDefault="00B4079D" w:rsidP="00B4079D">
            <w:pPr>
              <w:rPr>
                <w:b/>
                <w:sz w:val="24"/>
                <w:szCs w:val="24"/>
              </w:rPr>
            </w:pPr>
            <w:r>
              <w:rPr>
                <w:sz w:val="24"/>
                <w:szCs w:val="24"/>
              </w:rPr>
              <w:t>7.1.1</w:t>
            </w:r>
          </w:p>
        </w:tc>
        <w:tc>
          <w:tcPr>
            <w:tcW w:w="8192" w:type="dxa"/>
            <w:tcBorders>
              <w:top w:val="dotted" w:sz="4" w:space="0" w:color="auto"/>
              <w:bottom w:val="dotted" w:sz="4" w:space="0" w:color="auto"/>
            </w:tcBorders>
          </w:tcPr>
          <w:p w14:paraId="7FE6A592" w14:textId="391B2ECB" w:rsidR="00B4079D" w:rsidRPr="0099593B" w:rsidRDefault="00B4079D" w:rsidP="00B4079D">
            <w:pPr>
              <w:jc w:val="both"/>
              <w:rPr>
                <w:b/>
                <w:sz w:val="24"/>
                <w:szCs w:val="24"/>
              </w:rPr>
            </w:pPr>
            <w:r>
              <w:rPr>
                <w:sz w:val="24"/>
                <w:szCs w:val="24"/>
              </w:rPr>
              <w:t xml:space="preserve">At the meeting of 19 May 2021, the Finance, Audit and Risk Committee discussed the budget monitoring report, budget re-profiling, procurement requests and cybersecurity. </w:t>
            </w:r>
            <w:proofErr w:type="spellStart"/>
            <w:r>
              <w:rPr>
                <w:sz w:val="24"/>
                <w:szCs w:val="24"/>
              </w:rPr>
              <w:t>Mazars</w:t>
            </w:r>
            <w:proofErr w:type="spellEnd"/>
            <w:r>
              <w:rPr>
                <w:sz w:val="24"/>
                <w:szCs w:val="24"/>
              </w:rPr>
              <w:t xml:space="preserve"> is currently on track to complete the 2021 internal audit </w:t>
            </w:r>
            <w:r>
              <w:rPr>
                <w:sz w:val="24"/>
                <w:szCs w:val="24"/>
              </w:rPr>
              <w:lastRenderedPageBreak/>
              <w:t xml:space="preserve">schedule. Alex Hoare has been appointed to the FAR Committee as an external member. Alex brings particular expertise in ICT to the Committee. </w:t>
            </w:r>
          </w:p>
        </w:tc>
      </w:tr>
      <w:tr w:rsidR="00B4079D" w:rsidRPr="00DD39EE" w14:paraId="624DFF95" w14:textId="77777777" w:rsidTr="2CD31B49">
        <w:tc>
          <w:tcPr>
            <w:tcW w:w="824" w:type="dxa"/>
            <w:tcBorders>
              <w:top w:val="dotted" w:sz="4" w:space="0" w:color="auto"/>
              <w:bottom w:val="dotted" w:sz="4" w:space="0" w:color="auto"/>
            </w:tcBorders>
          </w:tcPr>
          <w:p w14:paraId="1ABF34F9" w14:textId="2B317DFE" w:rsidR="00B4079D" w:rsidRDefault="00B4079D" w:rsidP="00B4079D">
            <w:pPr>
              <w:rPr>
                <w:sz w:val="24"/>
                <w:szCs w:val="24"/>
              </w:rPr>
            </w:pPr>
            <w:r>
              <w:rPr>
                <w:sz w:val="24"/>
                <w:szCs w:val="24"/>
              </w:rPr>
              <w:lastRenderedPageBreak/>
              <w:t>7.2</w:t>
            </w:r>
          </w:p>
        </w:tc>
        <w:tc>
          <w:tcPr>
            <w:tcW w:w="8192" w:type="dxa"/>
            <w:tcBorders>
              <w:top w:val="dotted" w:sz="4" w:space="0" w:color="auto"/>
              <w:bottom w:val="dotted" w:sz="4" w:space="0" w:color="auto"/>
            </w:tcBorders>
          </w:tcPr>
          <w:p w14:paraId="34600289" w14:textId="35186A3D" w:rsidR="00B4079D" w:rsidRPr="00080B91" w:rsidRDefault="00B4079D" w:rsidP="00B4079D">
            <w:pPr>
              <w:jc w:val="both"/>
              <w:rPr>
                <w:sz w:val="24"/>
                <w:szCs w:val="24"/>
                <w:u w:val="single"/>
              </w:rPr>
            </w:pPr>
            <w:r w:rsidRPr="00080B91">
              <w:rPr>
                <w:sz w:val="24"/>
                <w:szCs w:val="24"/>
                <w:u w:val="single"/>
              </w:rPr>
              <w:t>Strategy and Governance Committee</w:t>
            </w:r>
          </w:p>
        </w:tc>
      </w:tr>
      <w:tr w:rsidR="00B4079D" w:rsidRPr="00DD39EE" w14:paraId="525E7E76" w14:textId="77777777" w:rsidTr="2CD31B49">
        <w:tc>
          <w:tcPr>
            <w:tcW w:w="824" w:type="dxa"/>
            <w:tcBorders>
              <w:top w:val="dotted" w:sz="4" w:space="0" w:color="auto"/>
              <w:bottom w:val="dotted" w:sz="4" w:space="0" w:color="auto"/>
            </w:tcBorders>
          </w:tcPr>
          <w:p w14:paraId="20333969" w14:textId="11B568EA" w:rsidR="00B4079D" w:rsidRDefault="00B4079D" w:rsidP="00B4079D">
            <w:pPr>
              <w:rPr>
                <w:sz w:val="24"/>
                <w:szCs w:val="24"/>
              </w:rPr>
            </w:pPr>
            <w:r>
              <w:rPr>
                <w:sz w:val="24"/>
                <w:szCs w:val="24"/>
              </w:rPr>
              <w:t>7.2.1</w:t>
            </w:r>
          </w:p>
        </w:tc>
        <w:tc>
          <w:tcPr>
            <w:tcW w:w="8192" w:type="dxa"/>
            <w:tcBorders>
              <w:top w:val="dotted" w:sz="4" w:space="0" w:color="auto"/>
              <w:bottom w:val="dotted" w:sz="4" w:space="0" w:color="auto"/>
            </w:tcBorders>
          </w:tcPr>
          <w:p w14:paraId="682E46C9" w14:textId="2E3A38FD" w:rsidR="00B4079D" w:rsidRDefault="00B4079D" w:rsidP="00B4079D">
            <w:pPr>
              <w:jc w:val="both"/>
              <w:rPr>
                <w:sz w:val="24"/>
                <w:szCs w:val="24"/>
              </w:rPr>
            </w:pPr>
            <w:r>
              <w:rPr>
                <w:sz w:val="24"/>
                <w:szCs w:val="24"/>
              </w:rPr>
              <w:t xml:space="preserve">At the meeting of 7 April 2021, the Strategy and Governance Committee discussed the new strategic plan along with a timetable to complete the plan by the end of the year. The Periodic Critical Review that is due to be scheduled under the </w:t>
            </w:r>
            <w:r w:rsidRPr="001744D4">
              <w:rPr>
                <w:i/>
                <w:sz w:val="24"/>
                <w:szCs w:val="24"/>
              </w:rPr>
              <w:t>Code of Practice for the Governance of State Bodies</w:t>
            </w:r>
            <w:r>
              <w:rPr>
                <w:sz w:val="24"/>
                <w:szCs w:val="24"/>
              </w:rPr>
              <w:t xml:space="preserve"> is likely to have a bearing on strategy development. The Committee also discussed the consultation process for the strategy and performance measures that could be implemented. CIB’s Business Plan for 2021 was circulated and it was noted that the Annual Report is on track for completion ahead of the statutory deadline in June.</w:t>
            </w:r>
          </w:p>
        </w:tc>
      </w:tr>
      <w:tr w:rsidR="00B4079D" w:rsidRPr="00DD39EE" w14:paraId="669A1685" w14:textId="77777777" w:rsidTr="2CD31B49">
        <w:tc>
          <w:tcPr>
            <w:tcW w:w="824" w:type="dxa"/>
            <w:tcBorders>
              <w:top w:val="dotted" w:sz="4" w:space="0" w:color="auto"/>
              <w:bottom w:val="dotted" w:sz="4" w:space="0" w:color="auto"/>
            </w:tcBorders>
          </w:tcPr>
          <w:p w14:paraId="5C57FC89" w14:textId="6D99BC26" w:rsidR="00B4079D" w:rsidRPr="000D016D" w:rsidRDefault="00B4079D" w:rsidP="00B4079D">
            <w:pPr>
              <w:rPr>
                <w:b/>
                <w:sz w:val="24"/>
                <w:szCs w:val="24"/>
              </w:rPr>
            </w:pPr>
            <w:r>
              <w:rPr>
                <w:b/>
                <w:sz w:val="24"/>
                <w:szCs w:val="24"/>
              </w:rPr>
              <w:t>8</w:t>
            </w:r>
          </w:p>
        </w:tc>
        <w:tc>
          <w:tcPr>
            <w:tcW w:w="8192" w:type="dxa"/>
            <w:tcBorders>
              <w:top w:val="dotted" w:sz="4" w:space="0" w:color="auto"/>
              <w:bottom w:val="dotted" w:sz="4" w:space="0" w:color="auto"/>
            </w:tcBorders>
          </w:tcPr>
          <w:p w14:paraId="367FF9AC" w14:textId="66E83DC5" w:rsidR="00B4079D" w:rsidRPr="000D016D" w:rsidRDefault="00B4079D" w:rsidP="00B4079D">
            <w:pPr>
              <w:jc w:val="both"/>
              <w:rPr>
                <w:b/>
                <w:sz w:val="24"/>
                <w:szCs w:val="24"/>
              </w:rPr>
            </w:pPr>
            <w:r w:rsidRPr="000D016D">
              <w:rPr>
                <w:b/>
                <w:sz w:val="24"/>
                <w:szCs w:val="24"/>
              </w:rPr>
              <w:t>Report of the Chief Executive</w:t>
            </w:r>
          </w:p>
        </w:tc>
      </w:tr>
      <w:tr w:rsidR="00B4079D" w:rsidRPr="00DD39EE" w14:paraId="0FD82F9E" w14:textId="77777777" w:rsidTr="2CD31B49">
        <w:tc>
          <w:tcPr>
            <w:tcW w:w="824" w:type="dxa"/>
            <w:tcBorders>
              <w:top w:val="dotted" w:sz="4" w:space="0" w:color="auto"/>
              <w:bottom w:val="dotted" w:sz="4" w:space="0" w:color="auto"/>
            </w:tcBorders>
          </w:tcPr>
          <w:p w14:paraId="4A7012CD" w14:textId="16E5CA20" w:rsidR="00B4079D" w:rsidRDefault="00B4079D" w:rsidP="00B4079D">
            <w:pPr>
              <w:rPr>
                <w:sz w:val="24"/>
                <w:szCs w:val="24"/>
              </w:rPr>
            </w:pPr>
            <w:r>
              <w:rPr>
                <w:sz w:val="24"/>
                <w:szCs w:val="24"/>
              </w:rPr>
              <w:t>8.1</w:t>
            </w:r>
          </w:p>
        </w:tc>
        <w:tc>
          <w:tcPr>
            <w:tcW w:w="8192" w:type="dxa"/>
            <w:tcBorders>
              <w:top w:val="dotted" w:sz="4" w:space="0" w:color="auto"/>
              <w:bottom w:val="dotted" w:sz="4" w:space="0" w:color="auto"/>
            </w:tcBorders>
          </w:tcPr>
          <w:p w14:paraId="488E22C1" w14:textId="726D83D2" w:rsidR="00B4079D" w:rsidRDefault="00B4079D" w:rsidP="00B4079D">
            <w:pPr>
              <w:jc w:val="both"/>
              <w:rPr>
                <w:sz w:val="24"/>
                <w:szCs w:val="24"/>
              </w:rPr>
            </w:pPr>
            <w:r>
              <w:rPr>
                <w:sz w:val="24"/>
                <w:szCs w:val="24"/>
              </w:rPr>
              <w:t xml:space="preserve">The Report of the Chief Executive was circulated in advance of the meeting. It was noted that a number of steps had been taken by CIB’s ICT team following a ransomware issue in the HSE. </w:t>
            </w:r>
          </w:p>
        </w:tc>
      </w:tr>
      <w:tr w:rsidR="00B4079D" w:rsidRPr="00DD39EE" w14:paraId="76328993" w14:textId="77777777" w:rsidTr="2CD31B49">
        <w:tc>
          <w:tcPr>
            <w:tcW w:w="824" w:type="dxa"/>
            <w:tcBorders>
              <w:top w:val="dotted" w:sz="4" w:space="0" w:color="auto"/>
              <w:bottom w:val="dotted" w:sz="4" w:space="0" w:color="auto"/>
            </w:tcBorders>
          </w:tcPr>
          <w:p w14:paraId="73726FB9" w14:textId="362F908B" w:rsidR="00B4079D" w:rsidRPr="004C437A" w:rsidRDefault="00B4079D" w:rsidP="00B4079D">
            <w:pPr>
              <w:rPr>
                <w:b/>
                <w:sz w:val="24"/>
                <w:szCs w:val="24"/>
              </w:rPr>
            </w:pPr>
            <w:r>
              <w:rPr>
                <w:b/>
                <w:sz w:val="24"/>
                <w:szCs w:val="24"/>
              </w:rPr>
              <w:t>9</w:t>
            </w:r>
          </w:p>
        </w:tc>
        <w:tc>
          <w:tcPr>
            <w:tcW w:w="8192" w:type="dxa"/>
            <w:tcBorders>
              <w:top w:val="dotted" w:sz="4" w:space="0" w:color="auto"/>
              <w:bottom w:val="dotted" w:sz="4" w:space="0" w:color="auto"/>
            </w:tcBorders>
          </w:tcPr>
          <w:p w14:paraId="08350CA3" w14:textId="4E148ABF" w:rsidR="00B4079D" w:rsidRPr="004C437A" w:rsidRDefault="00B4079D" w:rsidP="00B4079D">
            <w:pPr>
              <w:jc w:val="both"/>
              <w:rPr>
                <w:b/>
                <w:sz w:val="24"/>
                <w:szCs w:val="24"/>
              </w:rPr>
            </w:pPr>
            <w:r w:rsidRPr="004C437A">
              <w:rPr>
                <w:b/>
                <w:sz w:val="24"/>
                <w:szCs w:val="24"/>
              </w:rPr>
              <w:t>Corporate Services, HR and Governance Matters</w:t>
            </w:r>
          </w:p>
        </w:tc>
      </w:tr>
      <w:tr w:rsidR="00B4079D" w:rsidRPr="00DD39EE" w14:paraId="5DCB3CFB" w14:textId="77777777" w:rsidTr="2CD31B49">
        <w:tc>
          <w:tcPr>
            <w:tcW w:w="824" w:type="dxa"/>
            <w:tcBorders>
              <w:top w:val="dotted" w:sz="4" w:space="0" w:color="auto"/>
              <w:bottom w:val="dotted" w:sz="4" w:space="0" w:color="auto"/>
            </w:tcBorders>
          </w:tcPr>
          <w:p w14:paraId="46AF5377" w14:textId="79DB0441" w:rsidR="00B4079D" w:rsidRDefault="00B4079D" w:rsidP="00B4079D">
            <w:pPr>
              <w:rPr>
                <w:sz w:val="24"/>
                <w:szCs w:val="24"/>
              </w:rPr>
            </w:pPr>
            <w:r>
              <w:rPr>
                <w:sz w:val="24"/>
                <w:szCs w:val="24"/>
              </w:rPr>
              <w:t>9.1</w:t>
            </w:r>
          </w:p>
        </w:tc>
        <w:tc>
          <w:tcPr>
            <w:tcW w:w="8192" w:type="dxa"/>
            <w:tcBorders>
              <w:top w:val="dotted" w:sz="4" w:space="0" w:color="auto"/>
              <w:bottom w:val="dotted" w:sz="4" w:space="0" w:color="auto"/>
            </w:tcBorders>
          </w:tcPr>
          <w:p w14:paraId="4F21C68F" w14:textId="099B7D88" w:rsidR="00B4079D" w:rsidRPr="004C437A" w:rsidRDefault="00B4079D" w:rsidP="00B4079D">
            <w:pPr>
              <w:jc w:val="both"/>
              <w:rPr>
                <w:sz w:val="24"/>
                <w:szCs w:val="24"/>
                <w:u w:val="single"/>
              </w:rPr>
            </w:pPr>
            <w:r w:rsidRPr="004C437A">
              <w:rPr>
                <w:sz w:val="24"/>
                <w:szCs w:val="24"/>
                <w:u w:val="single"/>
              </w:rPr>
              <w:t>ICT Update</w:t>
            </w:r>
          </w:p>
        </w:tc>
      </w:tr>
      <w:tr w:rsidR="00B4079D" w:rsidRPr="00DD39EE" w14:paraId="16008B6C" w14:textId="77777777" w:rsidTr="2CD31B49">
        <w:tc>
          <w:tcPr>
            <w:tcW w:w="824" w:type="dxa"/>
            <w:tcBorders>
              <w:top w:val="dotted" w:sz="4" w:space="0" w:color="auto"/>
              <w:bottom w:val="dotted" w:sz="4" w:space="0" w:color="auto"/>
            </w:tcBorders>
          </w:tcPr>
          <w:p w14:paraId="48571D16" w14:textId="5DB5142E" w:rsidR="00B4079D" w:rsidRDefault="00B4079D" w:rsidP="00B4079D">
            <w:pPr>
              <w:rPr>
                <w:sz w:val="24"/>
                <w:szCs w:val="24"/>
              </w:rPr>
            </w:pPr>
            <w:r>
              <w:rPr>
                <w:sz w:val="24"/>
                <w:szCs w:val="24"/>
              </w:rPr>
              <w:t>9.1.1</w:t>
            </w:r>
          </w:p>
        </w:tc>
        <w:tc>
          <w:tcPr>
            <w:tcW w:w="8192" w:type="dxa"/>
            <w:tcBorders>
              <w:top w:val="dotted" w:sz="4" w:space="0" w:color="auto"/>
              <w:bottom w:val="dotted" w:sz="4" w:space="0" w:color="auto"/>
            </w:tcBorders>
          </w:tcPr>
          <w:p w14:paraId="5103B340" w14:textId="6F23A343" w:rsidR="00B4079D" w:rsidRDefault="00B4079D" w:rsidP="00B4079D">
            <w:pPr>
              <w:jc w:val="both"/>
              <w:rPr>
                <w:sz w:val="24"/>
                <w:szCs w:val="24"/>
              </w:rPr>
            </w:pPr>
            <w:r>
              <w:rPr>
                <w:sz w:val="24"/>
                <w:szCs w:val="24"/>
              </w:rPr>
              <w:t>In relation to the Wide Area Network (</w:t>
            </w:r>
            <w:r w:rsidRPr="00CD02E2">
              <w:rPr>
                <w:sz w:val="24"/>
                <w:szCs w:val="24"/>
              </w:rPr>
              <w:t>WAN</w:t>
            </w:r>
            <w:r>
              <w:rPr>
                <w:sz w:val="24"/>
                <w:szCs w:val="24"/>
              </w:rPr>
              <w:t>), 130 of 135 sites are now live</w:t>
            </w:r>
            <w:r w:rsidRPr="00CD02E2">
              <w:rPr>
                <w:sz w:val="24"/>
                <w:szCs w:val="24"/>
              </w:rPr>
              <w:t>.</w:t>
            </w:r>
            <w:r>
              <w:rPr>
                <w:sz w:val="24"/>
                <w:szCs w:val="24"/>
              </w:rPr>
              <w:t xml:space="preserve"> One hundred and forty-eight sites are now using new telephony equipment. CIB has requested 0818 numbers to replace the main office numbers currently on the 076 range, which is due to be discontinued in January 2022. Direct dial numbers for individual staff members will be geographic numbers. </w:t>
            </w:r>
          </w:p>
        </w:tc>
      </w:tr>
      <w:tr w:rsidR="00B4079D" w:rsidRPr="00DD39EE" w14:paraId="15687B6B" w14:textId="77777777" w:rsidTr="2CD31B49">
        <w:tc>
          <w:tcPr>
            <w:tcW w:w="824" w:type="dxa"/>
            <w:tcBorders>
              <w:top w:val="dotted" w:sz="4" w:space="0" w:color="auto"/>
              <w:bottom w:val="dotted" w:sz="4" w:space="0" w:color="auto"/>
            </w:tcBorders>
          </w:tcPr>
          <w:p w14:paraId="5CAB818B" w14:textId="79D45A21" w:rsidR="00B4079D" w:rsidRDefault="00B4079D" w:rsidP="00B4079D">
            <w:pPr>
              <w:rPr>
                <w:sz w:val="24"/>
                <w:szCs w:val="24"/>
              </w:rPr>
            </w:pPr>
            <w:r>
              <w:rPr>
                <w:sz w:val="24"/>
                <w:szCs w:val="24"/>
              </w:rPr>
              <w:t>9.2</w:t>
            </w:r>
          </w:p>
        </w:tc>
        <w:tc>
          <w:tcPr>
            <w:tcW w:w="8192" w:type="dxa"/>
            <w:tcBorders>
              <w:top w:val="dotted" w:sz="4" w:space="0" w:color="auto"/>
              <w:bottom w:val="dotted" w:sz="4" w:space="0" w:color="auto"/>
            </w:tcBorders>
          </w:tcPr>
          <w:p w14:paraId="3A9586FD" w14:textId="1F23D68B" w:rsidR="00B4079D" w:rsidRPr="004C437A" w:rsidRDefault="00B4079D" w:rsidP="00B4079D">
            <w:pPr>
              <w:jc w:val="both"/>
              <w:rPr>
                <w:sz w:val="24"/>
                <w:szCs w:val="24"/>
                <w:u w:val="single"/>
              </w:rPr>
            </w:pPr>
            <w:r w:rsidRPr="004C437A">
              <w:rPr>
                <w:sz w:val="24"/>
                <w:szCs w:val="24"/>
                <w:u w:val="single"/>
              </w:rPr>
              <w:t>Update on Staffing</w:t>
            </w:r>
          </w:p>
        </w:tc>
      </w:tr>
      <w:tr w:rsidR="00B4079D" w:rsidRPr="00DD39EE" w14:paraId="46086409" w14:textId="77777777" w:rsidTr="2CD31B49">
        <w:tc>
          <w:tcPr>
            <w:tcW w:w="824" w:type="dxa"/>
            <w:tcBorders>
              <w:top w:val="dotted" w:sz="4" w:space="0" w:color="auto"/>
              <w:bottom w:val="dotted" w:sz="4" w:space="0" w:color="auto"/>
            </w:tcBorders>
          </w:tcPr>
          <w:p w14:paraId="6A58BD6B" w14:textId="4FA3440E" w:rsidR="00B4079D" w:rsidRDefault="00B4079D" w:rsidP="00B4079D">
            <w:pPr>
              <w:rPr>
                <w:sz w:val="24"/>
                <w:szCs w:val="24"/>
              </w:rPr>
            </w:pPr>
            <w:r>
              <w:rPr>
                <w:sz w:val="24"/>
                <w:szCs w:val="24"/>
              </w:rPr>
              <w:t>9.2.1</w:t>
            </w:r>
          </w:p>
        </w:tc>
        <w:tc>
          <w:tcPr>
            <w:tcW w:w="8192" w:type="dxa"/>
            <w:tcBorders>
              <w:top w:val="dotted" w:sz="4" w:space="0" w:color="auto"/>
              <w:bottom w:val="dotted" w:sz="4" w:space="0" w:color="auto"/>
            </w:tcBorders>
          </w:tcPr>
          <w:p w14:paraId="69679693" w14:textId="0A67CE63" w:rsidR="00B4079D" w:rsidRDefault="00B4079D" w:rsidP="00B4079D">
            <w:pPr>
              <w:jc w:val="both"/>
              <w:rPr>
                <w:sz w:val="24"/>
                <w:szCs w:val="24"/>
              </w:rPr>
            </w:pPr>
            <w:r>
              <w:rPr>
                <w:sz w:val="24"/>
                <w:szCs w:val="24"/>
              </w:rPr>
              <w:t xml:space="preserve">Recent recruitments include competitions for an acting Senior Manager and for the CIS Manager. External competitions are currently underway for a HEO on the MABS team and for a Clerical Officer on the Digital Content team. CIB has postponed its earliest date for a return to offices to September 2021. </w:t>
            </w:r>
          </w:p>
        </w:tc>
      </w:tr>
      <w:tr w:rsidR="00B4079D" w:rsidRPr="00DD39EE" w14:paraId="116D8ADA" w14:textId="77777777" w:rsidTr="2CD31B49">
        <w:tc>
          <w:tcPr>
            <w:tcW w:w="824" w:type="dxa"/>
            <w:tcBorders>
              <w:top w:val="dotted" w:sz="4" w:space="0" w:color="auto"/>
              <w:bottom w:val="dotted" w:sz="4" w:space="0" w:color="auto"/>
            </w:tcBorders>
          </w:tcPr>
          <w:p w14:paraId="1C02AAC6" w14:textId="2565CF12" w:rsidR="00B4079D" w:rsidRDefault="00B4079D" w:rsidP="00B4079D">
            <w:pPr>
              <w:rPr>
                <w:sz w:val="24"/>
                <w:szCs w:val="24"/>
              </w:rPr>
            </w:pPr>
            <w:r>
              <w:rPr>
                <w:sz w:val="24"/>
                <w:szCs w:val="24"/>
              </w:rPr>
              <w:t>9.3</w:t>
            </w:r>
          </w:p>
        </w:tc>
        <w:tc>
          <w:tcPr>
            <w:tcW w:w="8192" w:type="dxa"/>
            <w:tcBorders>
              <w:top w:val="dotted" w:sz="4" w:space="0" w:color="auto"/>
              <w:bottom w:val="dotted" w:sz="4" w:space="0" w:color="auto"/>
            </w:tcBorders>
          </w:tcPr>
          <w:p w14:paraId="2D5E303E" w14:textId="1DFBB6C0" w:rsidR="00B4079D" w:rsidRDefault="00B4079D" w:rsidP="00B4079D">
            <w:pPr>
              <w:jc w:val="both"/>
              <w:rPr>
                <w:sz w:val="24"/>
                <w:szCs w:val="24"/>
              </w:rPr>
            </w:pPr>
            <w:r>
              <w:rPr>
                <w:sz w:val="24"/>
                <w:szCs w:val="24"/>
                <w:u w:val="single"/>
              </w:rPr>
              <w:t>External Requests to Board Members</w:t>
            </w:r>
          </w:p>
        </w:tc>
      </w:tr>
      <w:tr w:rsidR="00B4079D" w:rsidRPr="00DD39EE" w14:paraId="650DB9D4" w14:textId="77777777" w:rsidTr="2CD31B49">
        <w:tc>
          <w:tcPr>
            <w:tcW w:w="824" w:type="dxa"/>
            <w:tcBorders>
              <w:top w:val="dotted" w:sz="4" w:space="0" w:color="auto"/>
              <w:bottom w:val="dotted" w:sz="4" w:space="0" w:color="auto"/>
            </w:tcBorders>
          </w:tcPr>
          <w:p w14:paraId="79CD8B99" w14:textId="42675F65" w:rsidR="00B4079D" w:rsidRDefault="00B4079D" w:rsidP="00B4079D">
            <w:pPr>
              <w:rPr>
                <w:sz w:val="24"/>
                <w:szCs w:val="24"/>
              </w:rPr>
            </w:pPr>
            <w:r>
              <w:rPr>
                <w:sz w:val="24"/>
                <w:szCs w:val="24"/>
              </w:rPr>
              <w:t>9.3.1</w:t>
            </w:r>
          </w:p>
        </w:tc>
        <w:tc>
          <w:tcPr>
            <w:tcW w:w="8192" w:type="dxa"/>
            <w:tcBorders>
              <w:top w:val="dotted" w:sz="4" w:space="0" w:color="auto"/>
              <w:bottom w:val="dotted" w:sz="4" w:space="0" w:color="auto"/>
            </w:tcBorders>
          </w:tcPr>
          <w:p w14:paraId="5D7177CC" w14:textId="3213DB33" w:rsidR="00B4079D" w:rsidRDefault="00B4079D" w:rsidP="00B4079D">
            <w:pPr>
              <w:jc w:val="both"/>
              <w:rPr>
                <w:sz w:val="24"/>
                <w:szCs w:val="24"/>
              </w:rPr>
            </w:pPr>
            <w:r>
              <w:rPr>
                <w:sz w:val="24"/>
                <w:szCs w:val="24"/>
              </w:rPr>
              <w:t>It was agreed that, in the event Board members are contacted by journalists or public representatives in relation to a CIB matter, those journalists or public representatives should be directed to the Secretary to the Board in the first instance.</w:t>
            </w:r>
          </w:p>
        </w:tc>
      </w:tr>
      <w:tr w:rsidR="00B4079D" w:rsidRPr="00DD39EE" w14:paraId="3FB61B23" w14:textId="77777777" w:rsidTr="2CD31B49">
        <w:tc>
          <w:tcPr>
            <w:tcW w:w="824" w:type="dxa"/>
            <w:tcBorders>
              <w:top w:val="dotted" w:sz="4" w:space="0" w:color="auto"/>
              <w:bottom w:val="dotted" w:sz="4" w:space="0" w:color="auto"/>
            </w:tcBorders>
          </w:tcPr>
          <w:p w14:paraId="572CB8A3" w14:textId="62979868" w:rsidR="00B4079D" w:rsidRPr="003149BF" w:rsidRDefault="00B4079D" w:rsidP="00B4079D">
            <w:pPr>
              <w:rPr>
                <w:b/>
                <w:sz w:val="24"/>
                <w:szCs w:val="24"/>
              </w:rPr>
            </w:pPr>
            <w:r>
              <w:rPr>
                <w:b/>
                <w:sz w:val="24"/>
                <w:szCs w:val="24"/>
              </w:rPr>
              <w:t>10</w:t>
            </w:r>
          </w:p>
        </w:tc>
        <w:tc>
          <w:tcPr>
            <w:tcW w:w="8192" w:type="dxa"/>
            <w:tcBorders>
              <w:top w:val="dotted" w:sz="4" w:space="0" w:color="auto"/>
              <w:bottom w:val="dotted" w:sz="4" w:space="0" w:color="auto"/>
            </w:tcBorders>
          </w:tcPr>
          <w:p w14:paraId="69B429D7" w14:textId="69D9D465" w:rsidR="00B4079D" w:rsidRPr="003149BF" w:rsidRDefault="00B4079D" w:rsidP="00B4079D">
            <w:pPr>
              <w:jc w:val="both"/>
              <w:rPr>
                <w:b/>
                <w:sz w:val="24"/>
                <w:szCs w:val="24"/>
              </w:rPr>
            </w:pPr>
            <w:r w:rsidRPr="003149BF">
              <w:rPr>
                <w:b/>
                <w:sz w:val="24"/>
                <w:szCs w:val="24"/>
              </w:rPr>
              <w:t>Closed Session</w:t>
            </w:r>
          </w:p>
        </w:tc>
      </w:tr>
      <w:tr w:rsidR="00B4079D" w:rsidRPr="00DD39EE" w14:paraId="07726ADC" w14:textId="77777777" w:rsidTr="2CD31B49">
        <w:tc>
          <w:tcPr>
            <w:tcW w:w="824" w:type="dxa"/>
            <w:tcBorders>
              <w:top w:val="dotted" w:sz="4" w:space="0" w:color="auto"/>
              <w:bottom w:val="dotted" w:sz="4" w:space="0" w:color="auto"/>
            </w:tcBorders>
          </w:tcPr>
          <w:p w14:paraId="56B0A574" w14:textId="5AFE55F2" w:rsidR="00B4079D" w:rsidRDefault="00B4079D" w:rsidP="00B4079D">
            <w:pPr>
              <w:rPr>
                <w:sz w:val="24"/>
                <w:szCs w:val="24"/>
              </w:rPr>
            </w:pPr>
            <w:r>
              <w:rPr>
                <w:sz w:val="24"/>
                <w:szCs w:val="24"/>
              </w:rPr>
              <w:t>10.1</w:t>
            </w:r>
          </w:p>
        </w:tc>
        <w:tc>
          <w:tcPr>
            <w:tcW w:w="8192" w:type="dxa"/>
            <w:tcBorders>
              <w:top w:val="dotted" w:sz="4" w:space="0" w:color="auto"/>
              <w:bottom w:val="dotted" w:sz="4" w:space="0" w:color="auto"/>
            </w:tcBorders>
          </w:tcPr>
          <w:p w14:paraId="3C202739" w14:textId="496CB1D8" w:rsidR="00B4079D" w:rsidRPr="00DF4BFB" w:rsidRDefault="00B4079D" w:rsidP="00B4079D">
            <w:pPr>
              <w:pStyle w:val="ListParagraph"/>
              <w:numPr>
                <w:ilvl w:val="0"/>
                <w:numId w:val="9"/>
              </w:numPr>
              <w:jc w:val="both"/>
              <w:rPr>
                <w:sz w:val="24"/>
                <w:szCs w:val="24"/>
              </w:rPr>
            </w:pPr>
            <w:r w:rsidRPr="00DF4BFB">
              <w:rPr>
                <w:sz w:val="24"/>
                <w:szCs w:val="24"/>
              </w:rPr>
              <w:t>The Chair briefed the Board on the recent meeting with the DSP Management Board, summarising the presentations made by the Acting CEO and himself, together with the principal issues raised by the Management Board;</w:t>
            </w:r>
          </w:p>
          <w:p w14:paraId="388D8941" w14:textId="58FF275E" w:rsidR="00B4079D" w:rsidRPr="00DF4BFB" w:rsidRDefault="00B4079D" w:rsidP="00B4079D">
            <w:pPr>
              <w:pStyle w:val="ListParagraph"/>
              <w:numPr>
                <w:ilvl w:val="0"/>
                <w:numId w:val="9"/>
              </w:numPr>
              <w:jc w:val="both"/>
              <w:rPr>
                <w:sz w:val="24"/>
                <w:szCs w:val="24"/>
              </w:rPr>
            </w:pPr>
            <w:r w:rsidRPr="00DF4BFB">
              <w:rPr>
                <w:sz w:val="24"/>
                <w:szCs w:val="24"/>
              </w:rPr>
              <w:t>The members of the Board reviewed the results of the recent Skills Audit and discussed next steps in the development of a multi-annual succession plan;</w:t>
            </w:r>
          </w:p>
          <w:p w14:paraId="51C82CFB" w14:textId="21B4852A" w:rsidR="00B4079D" w:rsidRPr="00C53809" w:rsidRDefault="00B4079D" w:rsidP="00B4079D">
            <w:pPr>
              <w:pStyle w:val="ListParagraph"/>
              <w:numPr>
                <w:ilvl w:val="0"/>
                <w:numId w:val="9"/>
              </w:numPr>
              <w:jc w:val="both"/>
              <w:rPr>
                <w:sz w:val="24"/>
                <w:szCs w:val="24"/>
              </w:rPr>
            </w:pPr>
            <w:r w:rsidRPr="00DF4BFB">
              <w:rPr>
                <w:sz w:val="24"/>
                <w:szCs w:val="24"/>
              </w:rPr>
              <w:t>The Board noted the very high quality of recent policy submissions made on behalf of the Board and agreed that it would be useful to have periodic briefings, to provide the Board with a deeper understanding of particular policy areas and to recognise the work of the staff who prepare these submissions.</w:t>
            </w:r>
          </w:p>
        </w:tc>
      </w:tr>
      <w:tr w:rsidR="00B4079D" w:rsidRPr="00FF1F00" w14:paraId="047AEDD9" w14:textId="77777777" w:rsidTr="2CD31B49">
        <w:tc>
          <w:tcPr>
            <w:tcW w:w="824" w:type="dxa"/>
            <w:tcBorders>
              <w:top w:val="dotted" w:sz="4" w:space="0" w:color="auto"/>
              <w:bottom w:val="dotted" w:sz="4" w:space="0" w:color="auto"/>
            </w:tcBorders>
          </w:tcPr>
          <w:p w14:paraId="64FF6715" w14:textId="5B898343" w:rsidR="00B4079D" w:rsidRPr="00FF1F00" w:rsidRDefault="00B4079D" w:rsidP="00B4079D">
            <w:pPr>
              <w:rPr>
                <w:b/>
                <w:sz w:val="24"/>
                <w:szCs w:val="24"/>
              </w:rPr>
            </w:pPr>
            <w:r>
              <w:rPr>
                <w:b/>
                <w:sz w:val="24"/>
                <w:szCs w:val="24"/>
              </w:rPr>
              <w:t>11</w:t>
            </w:r>
          </w:p>
        </w:tc>
        <w:tc>
          <w:tcPr>
            <w:tcW w:w="8192" w:type="dxa"/>
            <w:tcBorders>
              <w:top w:val="dotted" w:sz="4" w:space="0" w:color="auto"/>
              <w:bottom w:val="dotted" w:sz="4" w:space="0" w:color="auto"/>
            </w:tcBorders>
          </w:tcPr>
          <w:p w14:paraId="35226B4B" w14:textId="7E133F56" w:rsidR="00B4079D" w:rsidRPr="00AA2BF2" w:rsidRDefault="00B4079D" w:rsidP="00B4079D">
            <w:pPr>
              <w:rPr>
                <w:b/>
                <w:sz w:val="24"/>
                <w:szCs w:val="24"/>
              </w:rPr>
            </w:pPr>
            <w:r>
              <w:rPr>
                <w:b/>
                <w:sz w:val="24"/>
                <w:szCs w:val="24"/>
              </w:rPr>
              <w:t>Date of the Next M</w:t>
            </w:r>
            <w:r w:rsidRPr="00AA2BF2">
              <w:rPr>
                <w:b/>
                <w:sz w:val="24"/>
                <w:szCs w:val="24"/>
              </w:rPr>
              <w:t xml:space="preserve">eeting </w:t>
            </w:r>
          </w:p>
        </w:tc>
      </w:tr>
      <w:tr w:rsidR="00B4079D" w:rsidRPr="00DD39EE" w14:paraId="6E2CC3CC" w14:textId="77777777" w:rsidTr="2CD31B49">
        <w:tc>
          <w:tcPr>
            <w:tcW w:w="824" w:type="dxa"/>
            <w:tcBorders>
              <w:top w:val="dotted" w:sz="4" w:space="0" w:color="auto"/>
              <w:bottom w:val="dotted" w:sz="4" w:space="0" w:color="auto"/>
            </w:tcBorders>
          </w:tcPr>
          <w:p w14:paraId="7B0349E3" w14:textId="2D1D3DDF" w:rsidR="00B4079D" w:rsidRPr="00DD39EE" w:rsidRDefault="00B4079D" w:rsidP="00B4079D">
            <w:pPr>
              <w:rPr>
                <w:sz w:val="24"/>
                <w:szCs w:val="24"/>
              </w:rPr>
            </w:pPr>
            <w:r>
              <w:rPr>
                <w:sz w:val="24"/>
                <w:szCs w:val="24"/>
              </w:rPr>
              <w:t>11.1</w:t>
            </w:r>
          </w:p>
        </w:tc>
        <w:tc>
          <w:tcPr>
            <w:tcW w:w="8192" w:type="dxa"/>
            <w:tcBorders>
              <w:top w:val="dotted" w:sz="4" w:space="0" w:color="auto"/>
              <w:bottom w:val="dotted" w:sz="4" w:space="0" w:color="auto"/>
            </w:tcBorders>
          </w:tcPr>
          <w:p w14:paraId="4836822D" w14:textId="288B845F" w:rsidR="00B4079D" w:rsidRPr="00AA2BF2" w:rsidRDefault="00B4079D" w:rsidP="00B4079D">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Pr>
                <w:sz w:val="24"/>
                <w:szCs w:val="24"/>
              </w:rPr>
              <w:t>23 June 2021</w:t>
            </w:r>
            <w:r w:rsidRPr="00AA2BF2">
              <w:rPr>
                <w:sz w:val="24"/>
                <w:szCs w:val="24"/>
              </w:rPr>
              <w:t xml:space="preserve">.  </w:t>
            </w:r>
          </w:p>
        </w:tc>
      </w:tr>
    </w:tbl>
    <w:p w14:paraId="600E4029" w14:textId="0D485128" w:rsidR="00CE2F79" w:rsidRDefault="00CE2F79" w:rsidP="00770B98">
      <w:pPr>
        <w:rPr>
          <w:sz w:val="24"/>
          <w:szCs w:val="24"/>
        </w:rPr>
      </w:pPr>
    </w:p>
    <w:p w14:paraId="2A5E28AD" w14:textId="714825E4" w:rsidR="00F82403" w:rsidRDefault="00F82403" w:rsidP="00770B98">
      <w:pPr>
        <w:rPr>
          <w:sz w:val="24"/>
          <w:szCs w:val="24"/>
        </w:rPr>
      </w:pPr>
    </w:p>
    <w:p w14:paraId="70036265" w14:textId="729F53CA" w:rsidR="000E34C7" w:rsidRDefault="000E34C7" w:rsidP="00770B98">
      <w:pPr>
        <w:rPr>
          <w:sz w:val="24"/>
          <w:szCs w:val="24"/>
        </w:rPr>
      </w:pPr>
      <w:bookmarkStart w:id="0" w:name="_GoBack"/>
      <w:bookmarkEnd w:id="0"/>
    </w:p>
    <w:sectPr w:rsidR="000E34C7"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69616" w14:textId="77777777" w:rsidR="003D73E1" w:rsidRDefault="003D73E1" w:rsidP="00253E0A">
      <w:r>
        <w:separator/>
      </w:r>
    </w:p>
  </w:endnote>
  <w:endnote w:type="continuationSeparator" w:id="0">
    <w:p w14:paraId="54C0FB4B" w14:textId="77777777" w:rsidR="003D73E1" w:rsidRDefault="003D73E1"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696F015"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633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6339">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1475" w14:textId="77777777" w:rsidR="003D73E1" w:rsidRDefault="003D73E1" w:rsidP="00253E0A">
      <w:r>
        <w:separator/>
      </w:r>
    </w:p>
  </w:footnote>
  <w:footnote w:type="continuationSeparator" w:id="0">
    <w:p w14:paraId="0065BE93" w14:textId="77777777" w:rsidR="003D73E1" w:rsidRDefault="003D73E1"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3"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5"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0"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3"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3"/>
  </w:num>
  <w:num w:numId="6">
    <w:abstractNumId w:val="10"/>
  </w:num>
  <w:num w:numId="7">
    <w:abstractNumId w:val="11"/>
  </w:num>
  <w:num w:numId="8">
    <w:abstractNumId w:val="5"/>
  </w:num>
  <w:num w:numId="9">
    <w:abstractNumId w:val="1"/>
  </w:num>
  <w:num w:numId="10">
    <w:abstractNumId w:val="13"/>
  </w:num>
  <w:num w:numId="11">
    <w:abstractNumId w:val="12"/>
  </w:num>
  <w:num w:numId="12">
    <w:abstractNumId w:val="14"/>
  </w:num>
  <w:num w:numId="13">
    <w:abstractNumId w:val="9"/>
  </w:num>
  <w:num w:numId="14">
    <w:abstractNumId w:val="0"/>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05547"/>
    <w:rsid w:val="000110C7"/>
    <w:rsid w:val="00013670"/>
    <w:rsid w:val="0001388E"/>
    <w:rsid w:val="00013AE9"/>
    <w:rsid w:val="00016236"/>
    <w:rsid w:val="00021266"/>
    <w:rsid w:val="000214EF"/>
    <w:rsid w:val="000269CA"/>
    <w:rsid w:val="00027650"/>
    <w:rsid w:val="00027C12"/>
    <w:rsid w:val="00031A49"/>
    <w:rsid w:val="00033AB1"/>
    <w:rsid w:val="0003557A"/>
    <w:rsid w:val="0003580A"/>
    <w:rsid w:val="00036DE3"/>
    <w:rsid w:val="00043916"/>
    <w:rsid w:val="00051F67"/>
    <w:rsid w:val="00054924"/>
    <w:rsid w:val="000550DD"/>
    <w:rsid w:val="000553A0"/>
    <w:rsid w:val="00056150"/>
    <w:rsid w:val="00056949"/>
    <w:rsid w:val="00060D52"/>
    <w:rsid w:val="000646B0"/>
    <w:rsid w:val="00065D25"/>
    <w:rsid w:val="000677D2"/>
    <w:rsid w:val="00072473"/>
    <w:rsid w:val="00072AB6"/>
    <w:rsid w:val="00073232"/>
    <w:rsid w:val="000738BC"/>
    <w:rsid w:val="0007405C"/>
    <w:rsid w:val="00077403"/>
    <w:rsid w:val="00080B91"/>
    <w:rsid w:val="00081E82"/>
    <w:rsid w:val="00082ED4"/>
    <w:rsid w:val="00083132"/>
    <w:rsid w:val="00083F66"/>
    <w:rsid w:val="00086D0C"/>
    <w:rsid w:val="0008789A"/>
    <w:rsid w:val="000908D9"/>
    <w:rsid w:val="00091009"/>
    <w:rsid w:val="0009151B"/>
    <w:rsid w:val="00092007"/>
    <w:rsid w:val="0009318E"/>
    <w:rsid w:val="0009531E"/>
    <w:rsid w:val="000A0772"/>
    <w:rsid w:val="000A32F5"/>
    <w:rsid w:val="000A5DF5"/>
    <w:rsid w:val="000A6C42"/>
    <w:rsid w:val="000B26A0"/>
    <w:rsid w:val="000B458C"/>
    <w:rsid w:val="000B5541"/>
    <w:rsid w:val="000B7621"/>
    <w:rsid w:val="000C121A"/>
    <w:rsid w:val="000C137C"/>
    <w:rsid w:val="000C284C"/>
    <w:rsid w:val="000D016D"/>
    <w:rsid w:val="000D1D4D"/>
    <w:rsid w:val="000D1D74"/>
    <w:rsid w:val="000D276D"/>
    <w:rsid w:val="000D35CE"/>
    <w:rsid w:val="000D3D84"/>
    <w:rsid w:val="000D4F5F"/>
    <w:rsid w:val="000D6A6C"/>
    <w:rsid w:val="000D6E84"/>
    <w:rsid w:val="000E1513"/>
    <w:rsid w:val="000E1FD9"/>
    <w:rsid w:val="000E2DA3"/>
    <w:rsid w:val="000E34C7"/>
    <w:rsid w:val="000E71A5"/>
    <w:rsid w:val="000E7D48"/>
    <w:rsid w:val="000F19E9"/>
    <w:rsid w:val="000F3431"/>
    <w:rsid w:val="000F3AF9"/>
    <w:rsid w:val="000F3B00"/>
    <w:rsid w:val="000F44CC"/>
    <w:rsid w:val="000F4961"/>
    <w:rsid w:val="000F4B96"/>
    <w:rsid w:val="000F626B"/>
    <w:rsid w:val="00101E8E"/>
    <w:rsid w:val="00104296"/>
    <w:rsid w:val="00110523"/>
    <w:rsid w:val="00116CA1"/>
    <w:rsid w:val="00117242"/>
    <w:rsid w:val="00120677"/>
    <w:rsid w:val="001211AD"/>
    <w:rsid w:val="001247D8"/>
    <w:rsid w:val="00126037"/>
    <w:rsid w:val="00126288"/>
    <w:rsid w:val="00127E24"/>
    <w:rsid w:val="001305A9"/>
    <w:rsid w:val="00133FB8"/>
    <w:rsid w:val="00136D45"/>
    <w:rsid w:val="00137059"/>
    <w:rsid w:val="0013765B"/>
    <w:rsid w:val="00144013"/>
    <w:rsid w:val="00150AC6"/>
    <w:rsid w:val="0015545C"/>
    <w:rsid w:val="00163EB6"/>
    <w:rsid w:val="0016672D"/>
    <w:rsid w:val="00167268"/>
    <w:rsid w:val="00172B72"/>
    <w:rsid w:val="001734D5"/>
    <w:rsid w:val="001744D4"/>
    <w:rsid w:val="0017698A"/>
    <w:rsid w:val="00177D62"/>
    <w:rsid w:val="001819A4"/>
    <w:rsid w:val="00181FEC"/>
    <w:rsid w:val="001836E2"/>
    <w:rsid w:val="00184481"/>
    <w:rsid w:val="0018555D"/>
    <w:rsid w:val="001972B7"/>
    <w:rsid w:val="001A072F"/>
    <w:rsid w:val="001A2E70"/>
    <w:rsid w:val="001A35A3"/>
    <w:rsid w:val="001A4D7F"/>
    <w:rsid w:val="001A5D74"/>
    <w:rsid w:val="001A7E90"/>
    <w:rsid w:val="001B5436"/>
    <w:rsid w:val="001B55E4"/>
    <w:rsid w:val="001B6339"/>
    <w:rsid w:val="001C212A"/>
    <w:rsid w:val="001C25EE"/>
    <w:rsid w:val="001C33B2"/>
    <w:rsid w:val="001C4B65"/>
    <w:rsid w:val="001C4D9E"/>
    <w:rsid w:val="001D12C7"/>
    <w:rsid w:val="001D1A84"/>
    <w:rsid w:val="001D1F98"/>
    <w:rsid w:val="001D2915"/>
    <w:rsid w:val="001D5752"/>
    <w:rsid w:val="001D639C"/>
    <w:rsid w:val="001E128C"/>
    <w:rsid w:val="001E374A"/>
    <w:rsid w:val="001E636D"/>
    <w:rsid w:val="001F1C14"/>
    <w:rsid w:val="001F2413"/>
    <w:rsid w:val="001F2DE7"/>
    <w:rsid w:val="001F586E"/>
    <w:rsid w:val="001F5A93"/>
    <w:rsid w:val="001F5D25"/>
    <w:rsid w:val="001F5D91"/>
    <w:rsid w:val="001F60E9"/>
    <w:rsid w:val="0020234C"/>
    <w:rsid w:val="002030F9"/>
    <w:rsid w:val="0020456C"/>
    <w:rsid w:val="00204CBA"/>
    <w:rsid w:val="00206A7E"/>
    <w:rsid w:val="00206AE4"/>
    <w:rsid w:val="00207853"/>
    <w:rsid w:val="00210FFB"/>
    <w:rsid w:val="002110BA"/>
    <w:rsid w:val="0021185A"/>
    <w:rsid w:val="00211A37"/>
    <w:rsid w:val="00217EDF"/>
    <w:rsid w:val="00222EA3"/>
    <w:rsid w:val="00223310"/>
    <w:rsid w:val="002263D5"/>
    <w:rsid w:val="0023121B"/>
    <w:rsid w:val="00235143"/>
    <w:rsid w:val="00240014"/>
    <w:rsid w:val="00242323"/>
    <w:rsid w:val="0024260C"/>
    <w:rsid w:val="002437A6"/>
    <w:rsid w:val="002452FE"/>
    <w:rsid w:val="00252470"/>
    <w:rsid w:val="00253C88"/>
    <w:rsid w:val="00253E0A"/>
    <w:rsid w:val="00256381"/>
    <w:rsid w:val="00256ED0"/>
    <w:rsid w:val="00262852"/>
    <w:rsid w:val="00263686"/>
    <w:rsid w:val="002668AB"/>
    <w:rsid w:val="00270B1B"/>
    <w:rsid w:val="00274184"/>
    <w:rsid w:val="00275F87"/>
    <w:rsid w:val="00276BF0"/>
    <w:rsid w:val="002800AB"/>
    <w:rsid w:val="00280B69"/>
    <w:rsid w:val="00280F5C"/>
    <w:rsid w:val="002867AF"/>
    <w:rsid w:val="0028711A"/>
    <w:rsid w:val="00293825"/>
    <w:rsid w:val="002A5282"/>
    <w:rsid w:val="002B0016"/>
    <w:rsid w:val="002B470B"/>
    <w:rsid w:val="002B5CDC"/>
    <w:rsid w:val="002B6F1A"/>
    <w:rsid w:val="002C3FF5"/>
    <w:rsid w:val="002C440A"/>
    <w:rsid w:val="002D2D5E"/>
    <w:rsid w:val="002D2F5B"/>
    <w:rsid w:val="002D32DD"/>
    <w:rsid w:val="002E2EC7"/>
    <w:rsid w:val="002E2F27"/>
    <w:rsid w:val="002E4A8E"/>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52B2"/>
    <w:rsid w:val="00305E2A"/>
    <w:rsid w:val="00311C62"/>
    <w:rsid w:val="003149BF"/>
    <w:rsid w:val="003161EB"/>
    <w:rsid w:val="00316449"/>
    <w:rsid w:val="00317429"/>
    <w:rsid w:val="00317989"/>
    <w:rsid w:val="003214E0"/>
    <w:rsid w:val="003217BD"/>
    <w:rsid w:val="00321C9F"/>
    <w:rsid w:val="003226A1"/>
    <w:rsid w:val="003243F1"/>
    <w:rsid w:val="00331B39"/>
    <w:rsid w:val="00337EB7"/>
    <w:rsid w:val="00340314"/>
    <w:rsid w:val="00344369"/>
    <w:rsid w:val="003560D3"/>
    <w:rsid w:val="003567FB"/>
    <w:rsid w:val="00360A04"/>
    <w:rsid w:val="00362740"/>
    <w:rsid w:val="0036347F"/>
    <w:rsid w:val="00365070"/>
    <w:rsid w:val="003663CD"/>
    <w:rsid w:val="003717AE"/>
    <w:rsid w:val="0037191C"/>
    <w:rsid w:val="00372BF6"/>
    <w:rsid w:val="003747AD"/>
    <w:rsid w:val="0038027B"/>
    <w:rsid w:val="003809E1"/>
    <w:rsid w:val="00380F83"/>
    <w:rsid w:val="00380FB1"/>
    <w:rsid w:val="00384525"/>
    <w:rsid w:val="0038694F"/>
    <w:rsid w:val="003919E8"/>
    <w:rsid w:val="00393B40"/>
    <w:rsid w:val="003942E0"/>
    <w:rsid w:val="003A1153"/>
    <w:rsid w:val="003A1B08"/>
    <w:rsid w:val="003A3324"/>
    <w:rsid w:val="003A5A19"/>
    <w:rsid w:val="003A78BC"/>
    <w:rsid w:val="003A7F61"/>
    <w:rsid w:val="003B0825"/>
    <w:rsid w:val="003B3D3C"/>
    <w:rsid w:val="003B4371"/>
    <w:rsid w:val="003C0EB2"/>
    <w:rsid w:val="003C20AD"/>
    <w:rsid w:val="003C6E82"/>
    <w:rsid w:val="003D1EEA"/>
    <w:rsid w:val="003D3BA3"/>
    <w:rsid w:val="003D73E1"/>
    <w:rsid w:val="003D7A63"/>
    <w:rsid w:val="003E0975"/>
    <w:rsid w:val="003E13A4"/>
    <w:rsid w:val="003E1B20"/>
    <w:rsid w:val="003E2EFA"/>
    <w:rsid w:val="003E52F7"/>
    <w:rsid w:val="003E541D"/>
    <w:rsid w:val="003E683A"/>
    <w:rsid w:val="003E7002"/>
    <w:rsid w:val="003F2FCC"/>
    <w:rsid w:val="003F6140"/>
    <w:rsid w:val="004016DD"/>
    <w:rsid w:val="0040392A"/>
    <w:rsid w:val="00413A19"/>
    <w:rsid w:val="0041495A"/>
    <w:rsid w:val="004169B0"/>
    <w:rsid w:val="00427354"/>
    <w:rsid w:val="00432D37"/>
    <w:rsid w:val="00434A64"/>
    <w:rsid w:val="00436F67"/>
    <w:rsid w:val="00437116"/>
    <w:rsid w:val="00441F46"/>
    <w:rsid w:val="0044287F"/>
    <w:rsid w:val="00443402"/>
    <w:rsid w:val="00446426"/>
    <w:rsid w:val="00453032"/>
    <w:rsid w:val="0045363A"/>
    <w:rsid w:val="00456740"/>
    <w:rsid w:val="004578E4"/>
    <w:rsid w:val="0046025E"/>
    <w:rsid w:val="00465639"/>
    <w:rsid w:val="004661A9"/>
    <w:rsid w:val="00471261"/>
    <w:rsid w:val="0047238E"/>
    <w:rsid w:val="00473D3A"/>
    <w:rsid w:val="00474D7F"/>
    <w:rsid w:val="0047699A"/>
    <w:rsid w:val="00476B5D"/>
    <w:rsid w:val="00480048"/>
    <w:rsid w:val="00481E1A"/>
    <w:rsid w:val="004842DA"/>
    <w:rsid w:val="004850A2"/>
    <w:rsid w:val="00491B95"/>
    <w:rsid w:val="004A3335"/>
    <w:rsid w:val="004A3489"/>
    <w:rsid w:val="004A3C55"/>
    <w:rsid w:val="004A5FE3"/>
    <w:rsid w:val="004A6C7E"/>
    <w:rsid w:val="004B0CBA"/>
    <w:rsid w:val="004B2068"/>
    <w:rsid w:val="004B2CAC"/>
    <w:rsid w:val="004B308E"/>
    <w:rsid w:val="004B4306"/>
    <w:rsid w:val="004B681F"/>
    <w:rsid w:val="004B7694"/>
    <w:rsid w:val="004C437A"/>
    <w:rsid w:val="004C5F09"/>
    <w:rsid w:val="004D2A69"/>
    <w:rsid w:val="004D48EE"/>
    <w:rsid w:val="004D499C"/>
    <w:rsid w:val="004D4CBB"/>
    <w:rsid w:val="004D4D17"/>
    <w:rsid w:val="004D4D2A"/>
    <w:rsid w:val="004E096B"/>
    <w:rsid w:val="004E0B2F"/>
    <w:rsid w:val="004E4844"/>
    <w:rsid w:val="004E4F2B"/>
    <w:rsid w:val="004E689D"/>
    <w:rsid w:val="004E6A28"/>
    <w:rsid w:val="004F0160"/>
    <w:rsid w:val="004F1454"/>
    <w:rsid w:val="004F1AFD"/>
    <w:rsid w:val="004F2E5A"/>
    <w:rsid w:val="004F30CD"/>
    <w:rsid w:val="004F31AF"/>
    <w:rsid w:val="004F446E"/>
    <w:rsid w:val="00502368"/>
    <w:rsid w:val="0050334C"/>
    <w:rsid w:val="00504FF1"/>
    <w:rsid w:val="00512D4A"/>
    <w:rsid w:val="00514CE1"/>
    <w:rsid w:val="0051557F"/>
    <w:rsid w:val="00515BF7"/>
    <w:rsid w:val="00520749"/>
    <w:rsid w:val="005215DA"/>
    <w:rsid w:val="005225AA"/>
    <w:rsid w:val="005249F3"/>
    <w:rsid w:val="00531374"/>
    <w:rsid w:val="00531F77"/>
    <w:rsid w:val="00532CA7"/>
    <w:rsid w:val="00533536"/>
    <w:rsid w:val="00535086"/>
    <w:rsid w:val="00535447"/>
    <w:rsid w:val="00540975"/>
    <w:rsid w:val="00541834"/>
    <w:rsid w:val="0055047A"/>
    <w:rsid w:val="00556626"/>
    <w:rsid w:val="00556C50"/>
    <w:rsid w:val="00557A94"/>
    <w:rsid w:val="00560DCE"/>
    <w:rsid w:val="00561652"/>
    <w:rsid w:val="00561F9F"/>
    <w:rsid w:val="00567780"/>
    <w:rsid w:val="00570FD6"/>
    <w:rsid w:val="00573B66"/>
    <w:rsid w:val="00573E9A"/>
    <w:rsid w:val="005841C0"/>
    <w:rsid w:val="00586E63"/>
    <w:rsid w:val="00591FB3"/>
    <w:rsid w:val="00592C97"/>
    <w:rsid w:val="00592D01"/>
    <w:rsid w:val="00593953"/>
    <w:rsid w:val="00595AE5"/>
    <w:rsid w:val="00596012"/>
    <w:rsid w:val="0059619A"/>
    <w:rsid w:val="005A0222"/>
    <w:rsid w:val="005A081A"/>
    <w:rsid w:val="005A3F47"/>
    <w:rsid w:val="005A46BE"/>
    <w:rsid w:val="005A6535"/>
    <w:rsid w:val="005B23B8"/>
    <w:rsid w:val="005B381C"/>
    <w:rsid w:val="005B4E20"/>
    <w:rsid w:val="005B7E3F"/>
    <w:rsid w:val="005B7ED0"/>
    <w:rsid w:val="005C2DEE"/>
    <w:rsid w:val="005C486C"/>
    <w:rsid w:val="005C7ADA"/>
    <w:rsid w:val="005D063F"/>
    <w:rsid w:val="005E0F12"/>
    <w:rsid w:val="005E3E14"/>
    <w:rsid w:val="005F2A47"/>
    <w:rsid w:val="00601A0F"/>
    <w:rsid w:val="00606FBF"/>
    <w:rsid w:val="006139F4"/>
    <w:rsid w:val="00617697"/>
    <w:rsid w:val="00620D26"/>
    <w:rsid w:val="00623F89"/>
    <w:rsid w:val="00624C0B"/>
    <w:rsid w:val="00624E95"/>
    <w:rsid w:val="00625E92"/>
    <w:rsid w:val="006263C8"/>
    <w:rsid w:val="00631438"/>
    <w:rsid w:val="00631951"/>
    <w:rsid w:val="006347F0"/>
    <w:rsid w:val="006359E9"/>
    <w:rsid w:val="0063668D"/>
    <w:rsid w:val="00637C43"/>
    <w:rsid w:val="0064020E"/>
    <w:rsid w:val="00640C0D"/>
    <w:rsid w:val="006435F8"/>
    <w:rsid w:val="00645BBC"/>
    <w:rsid w:val="00651FC3"/>
    <w:rsid w:val="0065415B"/>
    <w:rsid w:val="006544F1"/>
    <w:rsid w:val="0065511E"/>
    <w:rsid w:val="0065575E"/>
    <w:rsid w:val="0065628B"/>
    <w:rsid w:val="00657990"/>
    <w:rsid w:val="00662D47"/>
    <w:rsid w:val="006712AB"/>
    <w:rsid w:val="0067216A"/>
    <w:rsid w:val="00672840"/>
    <w:rsid w:val="0067376C"/>
    <w:rsid w:val="006777C6"/>
    <w:rsid w:val="00681A4F"/>
    <w:rsid w:val="006829E2"/>
    <w:rsid w:val="00682CD3"/>
    <w:rsid w:val="0069267E"/>
    <w:rsid w:val="00694352"/>
    <w:rsid w:val="00695583"/>
    <w:rsid w:val="006A058A"/>
    <w:rsid w:val="006A19C7"/>
    <w:rsid w:val="006A1E9A"/>
    <w:rsid w:val="006A445C"/>
    <w:rsid w:val="006A57E6"/>
    <w:rsid w:val="006A6B88"/>
    <w:rsid w:val="006A764B"/>
    <w:rsid w:val="006B01D2"/>
    <w:rsid w:val="006B316D"/>
    <w:rsid w:val="006B3DEF"/>
    <w:rsid w:val="006B42A1"/>
    <w:rsid w:val="006B4DD5"/>
    <w:rsid w:val="006B5DAD"/>
    <w:rsid w:val="006B6DE7"/>
    <w:rsid w:val="006C19D2"/>
    <w:rsid w:val="006C316D"/>
    <w:rsid w:val="006C3A5C"/>
    <w:rsid w:val="006C62E8"/>
    <w:rsid w:val="006D0B5A"/>
    <w:rsid w:val="006D5BB3"/>
    <w:rsid w:val="006E2AD6"/>
    <w:rsid w:val="006E6347"/>
    <w:rsid w:val="006E7DD4"/>
    <w:rsid w:val="006F3A83"/>
    <w:rsid w:val="006F49AF"/>
    <w:rsid w:val="0070148A"/>
    <w:rsid w:val="00701D27"/>
    <w:rsid w:val="0070567D"/>
    <w:rsid w:val="007120EB"/>
    <w:rsid w:val="00713187"/>
    <w:rsid w:val="0071348A"/>
    <w:rsid w:val="00715E0B"/>
    <w:rsid w:val="00721D39"/>
    <w:rsid w:val="00724614"/>
    <w:rsid w:val="007251DB"/>
    <w:rsid w:val="00725E15"/>
    <w:rsid w:val="00730039"/>
    <w:rsid w:val="007340D6"/>
    <w:rsid w:val="0073549F"/>
    <w:rsid w:val="0074366F"/>
    <w:rsid w:val="00744DFB"/>
    <w:rsid w:val="00744F48"/>
    <w:rsid w:val="007454C0"/>
    <w:rsid w:val="007479CD"/>
    <w:rsid w:val="00747D9C"/>
    <w:rsid w:val="007502B9"/>
    <w:rsid w:val="00750C10"/>
    <w:rsid w:val="007514EC"/>
    <w:rsid w:val="007541C7"/>
    <w:rsid w:val="00755F0E"/>
    <w:rsid w:val="007565DD"/>
    <w:rsid w:val="007640E4"/>
    <w:rsid w:val="00765B46"/>
    <w:rsid w:val="00767570"/>
    <w:rsid w:val="00770B98"/>
    <w:rsid w:val="007732B2"/>
    <w:rsid w:val="00773468"/>
    <w:rsid w:val="007735C7"/>
    <w:rsid w:val="007738DA"/>
    <w:rsid w:val="007753D5"/>
    <w:rsid w:val="00776E24"/>
    <w:rsid w:val="007807AA"/>
    <w:rsid w:val="00781496"/>
    <w:rsid w:val="00781DCB"/>
    <w:rsid w:val="00782077"/>
    <w:rsid w:val="007827CF"/>
    <w:rsid w:val="00784D82"/>
    <w:rsid w:val="0078789A"/>
    <w:rsid w:val="0079096B"/>
    <w:rsid w:val="0079099F"/>
    <w:rsid w:val="007915D4"/>
    <w:rsid w:val="0079346D"/>
    <w:rsid w:val="007956A0"/>
    <w:rsid w:val="007A11CF"/>
    <w:rsid w:val="007A164E"/>
    <w:rsid w:val="007A2E63"/>
    <w:rsid w:val="007A338B"/>
    <w:rsid w:val="007A5EFE"/>
    <w:rsid w:val="007A6D4E"/>
    <w:rsid w:val="007B028B"/>
    <w:rsid w:val="007B18E8"/>
    <w:rsid w:val="007B6178"/>
    <w:rsid w:val="007C1EDF"/>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15819"/>
    <w:rsid w:val="00816D65"/>
    <w:rsid w:val="008214D5"/>
    <w:rsid w:val="008230F9"/>
    <w:rsid w:val="0082428B"/>
    <w:rsid w:val="00826B01"/>
    <w:rsid w:val="008310C6"/>
    <w:rsid w:val="008336F4"/>
    <w:rsid w:val="00833D2A"/>
    <w:rsid w:val="0083570C"/>
    <w:rsid w:val="00835872"/>
    <w:rsid w:val="00835FC7"/>
    <w:rsid w:val="0083737A"/>
    <w:rsid w:val="00837B44"/>
    <w:rsid w:val="008413BF"/>
    <w:rsid w:val="00841731"/>
    <w:rsid w:val="008421E1"/>
    <w:rsid w:val="00843506"/>
    <w:rsid w:val="008451A6"/>
    <w:rsid w:val="0084699B"/>
    <w:rsid w:val="00851FEA"/>
    <w:rsid w:val="00853A67"/>
    <w:rsid w:val="00861B83"/>
    <w:rsid w:val="00862DF3"/>
    <w:rsid w:val="00867189"/>
    <w:rsid w:val="00870A6E"/>
    <w:rsid w:val="008711C9"/>
    <w:rsid w:val="00873958"/>
    <w:rsid w:val="00874C19"/>
    <w:rsid w:val="00874F41"/>
    <w:rsid w:val="00881952"/>
    <w:rsid w:val="00882BDB"/>
    <w:rsid w:val="00882F77"/>
    <w:rsid w:val="00885958"/>
    <w:rsid w:val="00885CCE"/>
    <w:rsid w:val="0088602C"/>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C683C"/>
    <w:rsid w:val="008D2D13"/>
    <w:rsid w:val="008D2F90"/>
    <w:rsid w:val="008D6C92"/>
    <w:rsid w:val="008E0894"/>
    <w:rsid w:val="008E31D9"/>
    <w:rsid w:val="008E40E5"/>
    <w:rsid w:val="008E5962"/>
    <w:rsid w:val="008E7A98"/>
    <w:rsid w:val="008F1725"/>
    <w:rsid w:val="008F1AD3"/>
    <w:rsid w:val="008F3B26"/>
    <w:rsid w:val="008F5BA5"/>
    <w:rsid w:val="008F6963"/>
    <w:rsid w:val="00901A9E"/>
    <w:rsid w:val="009029F0"/>
    <w:rsid w:val="009061A5"/>
    <w:rsid w:val="009071EB"/>
    <w:rsid w:val="00913CEB"/>
    <w:rsid w:val="0091532B"/>
    <w:rsid w:val="00916D8F"/>
    <w:rsid w:val="00920F0A"/>
    <w:rsid w:val="00921AF2"/>
    <w:rsid w:val="00923A7B"/>
    <w:rsid w:val="00925FA1"/>
    <w:rsid w:val="0092732A"/>
    <w:rsid w:val="009302EA"/>
    <w:rsid w:val="0093159A"/>
    <w:rsid w:val="00940D59"/>
    <w:rsid w:val="009420BA"/>
    <w:rsid w:val="00946395"/>
    <w:rsid w:val="0094683A"/>
    <w:rsid w:val="00947D78"/>
    <w:rsid w:val="00954190"/>
    <w:rsid w:val="00961DA5"/>
    <w:rsid w:val="00966252"/>
    <w:rsid w:val="009662A7"/>
    <w:rsid w:val="009677CB"/>
    <w:rsid w:val="00974003"/>
    <w:rsid w:val="00974498"/>
    <w:rsid w:val="009744C5"/>
    <w:rsid w:val="009813DA"/>
    <w:rsid w:val="0098270F"/>
    <w:rsid w:val="00990617"/>
    <w:rsid w:val="00992395"/>
    <w:rsid w:val="009932A2"/>
    <w:rsid w:val="0099593B"/>
    <w:rsid w:val="00995FCA"/>
    <w:rsid w:val="00997CC1"/>
    <w:rsid w:val="009A249F"/>
    <w:rsid w:val="009A4876"/>
    <w:rsid w:val="009A7017"/>
    <w:rsid w:val="009B2969"/>
    <w:rsid w:val="009C0653"/>
    <w:rsid w:val="009C19EB"/>
    <w:rsid w:val="009C2052"/>
    <w:rsid w:val="009C3476"/>
    <w:rsid w:val="009C4133"/>
    <w:rsid w:val="009C5BA0"/>
    <w:rsid w:val="009C6F6C"/>
    <w:rsid w:val="009D2811"/>
    <w:rsid w:val="009E0E21"/>
    <w:rsid w:val="009E113F"/>
    <w:rsid w:val="009E157F"/>
    <w:rsid w:val="009F03FF"/>
    <w:rsid w:val="009F4A56"/>
    <w:rsid w:val="009F6D2F"/>
    <w:rsid w:val="00A10617"/>
    <w:rsid w:val="00A114E5"/>
    <w:rsid w:val="00A1187B"/>
    <w:rsid w:val="00A12967"/>
    <w:rsid w:val="00A13C6C"/>
    <w:rsid w:val="00A141E2"/>
    <w:rsid w:val="00A221E1"/>
    <w:rsid w:val="00A22D5D"/>
    <w:rsid w:val="00A22F07"/>
    <w:rsid w:val="00A25066"/>
    <w:rsid w:val="00A308EB"/>
    <w:rsid w:val="00A31715"/>
    <w:rsid w:val="00A31C07"/>
    <w:rsid w:val="00A328CD"/>
    <w:rsid w:val="00A36414"/>
    <w:rsid w:val="00A37231"/>
    <w:rsid w:val="00A37706"/>
    <w:rsid w:val="00A37DD0"/>
    <w:rsid w:val="00A4417C"/>
    <w:rsid w:val="00A45BBC"/>
    <w:rsid w:val="00A50008"/>
    <w:rsid w:val="00A50B7F"/>
    <w:rsid w:val="00A530A4"/>
    <w:rsid w:val="00A53270"/>
    <w:rsid w:val="00A5449D"/>
    <w:rsid w:val="00A5676E"/>
    <w:rsid w:val="00A64D6C"/>
    <w:rsid w:val="00A7376F"/>
    <w:rsid w:val="00A74161"/>
    <w:rsid w:val="00A74FEC"/>
    <w:rsid w:val="00A868BA"/>
    <w:rsid w:val="00A86B7C"/>
    <w:rsid w:val="00A9459C"/>
    <w:rsid w:val="00A9519D"/>
    <w:rsid w:val="00A954C1"/>
    <w:rsid w:val="00A96269"/>
    <w:rsid w:val="00AA1A07"/>
    <w:rsid w:val="00AA2AD8"/>
    <w:rsid w:val="00AA2BF2"/>
    <w:rsid w:val="00AA2E22"/>
    <w:rsid w:val="00AA5FA5"/>
    <w:rsid w:val="00AA715B"/>
    <w:rsid w:val="00AB0C42"/>
    <w:rsid w:val="00AB3160"/>
    <w:rsid w:val="00AC2752"/>
    <w:rsid w:val="00AC4B15"/>
    <w:rsid w:val="00AC56F9"/>
    <w:rsid w:val="00AD0CB4"/>
    <w:rsid w:val="00AD12AE"/>
    <w:rsid w:val="00AD3400"/>
    <w:rsid w:val="00AD4160"/>
    <w:rsid w:val="00AD57EE"/>
    <w:rsid w:val="00AD766C"/>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5FF"/>
    <w:rsid w:val="00B27790"/>
    <w:rsid w:val="00B3485B"/>
    <w:rsid w:val="00B3586D"/>
    <w:rsid w:val="00B363F0"/>
    <w:rsid w:val="00B37D4F"/>
    <w:rsid w:val="00B4079D"/>
    <w:rsid w:val="00B40EEA"/>
    <w:rsid w:val="00B4216E"/>
    <w:rsid w:val="00B45A0A"/>
    <w:rsid w:val="00B4626F"/>
    <w:rsid w:val="00B4728E"/>
    <w:rsid w:val="00B50532"/>
    <w:rsid w:val="00B510C1"/>
    <w:rsid w:val="00B51AD9"/>
    <w:rsid w:val="00B52129"/>
    <w:rsid w:val="00B553D4"/>
    <w:rsid w:val="00B55550"/>
    <w:rsid w:val="00B574CB"/>
    <w:rsid w:val="00B6244D"/>
    <w:rsid w:val="00B624BE"/>
    <w:rsid w:val="00B628B5"/>
    <w:rsid w:val="00B62BED"/>
    <w:rsid w:val="00B63D7E"/>
    <w:rsid w:val="00B77AA7"/>
    <w:rsid w:val="00B80555"/>
    <w:rsid w:val="00B82E1E"/>
    <w:rsid w:val="00B85FA4"/>
    <w:rsid w:val="00B86B36"/>
    <w:rsid w:val="00B86F8A"/>
    <w:rsid w:val="00B8735D"/>
    <w:rsid w:val="00B87489"/>
    <w:rsid w:val="00B94410"/>
    <w:rsid w:val="00BA2368"/>
    <w:rsid w:val="00BA3BCF"/>
    <w:rsid w:val="00BA4F84"/>
    <w:rsid w:val="00BA5194"/>
    <w:rsid w:val="00BA7401"/>
    <w:rsid w:val="00BB0054"/>
    <w:rsid w:val="00BB556A"/>
    <w:rsid w:val="00BB5EF4"/>
    <w:rsid w:val="00BB7BC6"/>
    <w:rsid w:val="00BC5F58"/>
    <w:rsid w:val="00BD03F5"/>
    <w:rsid w:val="00BD18A1"/>
    <w:rsid w:val="00BD2CF7"/>
    <w:rsid w:val="00BD614A"/>
    <w:rsid w:val="00BE1868"/>
    <w:rsid w:val="00BE28D3"/>
    <w:rsid w:val="00BE35D5"/>
    <w:rsid w:val="00BE3907"/>
    <w:rsid w:val="00BE5E31"/>
    <w:rsid w:val="00BE63F9"/>
    <w:rsid w:val="00BE6DEA"/>
    <w:rsid w:val="00BE7799"/>
    <w:rsid w:val="00BF363A"/>
    <w:rsid w:val="00BF4AD1"/>
    <w:rsid w:val="00BF6C39"/>
    <w:rsid w:val="00C02A1B"/>
    <w:rsid w:val="00C0404C"/>
    <w:rsid w:val="00C06DBF"/>
    <w:rsid w:val="00C1136E"/>
    <w:rsid w:val="00C12ABB"/>
    <w:rsid w:val="00C13C15"/>
    <w:rsid w:val="00C1535D"/>
    <w:rsid w:val="00C22C53"/>
    <w:rsid w:val="00C24E1B"/>
    <w:rsid w:val="00C264C0"/>
    <w:rsid w:val="00C33BC5"/>
    <w:rsid w:val="00C345FD"/>
    <w:rsid w:val="00C35A13"/>
    <w:rsid w:val="00C36283"/>
    <w:rsid w:val="00C3747C"/>
    <w:rsid w:val="00C46512"/>
    <w:rsid w:val="00C50ACD"/>
    <w:rsid w:val="00C50EA4"/>
    <w:rsid w:val="00C53809"/>
    <w:rsid w:val="00C54139"/>
    <w:rsid w:val="00C54CB5"/>
    <w:rsid w:val="00C55524"/>
    <w:rsid w:val="00C607DB"/>
    <w:rsid w:val="00C61A92"/>
    <w:rsid w:val="00C620BF"/>
    <w:rsid w:val="00C63798"/>
    <w:rsid w:val="00C63A9E"/>
    <w:rsid w:val="00C660E4"/>
    <w:rsid w:val="00C6794C"/>
    <w:rsid w:val="00C70D47"/>
    <w:rsid w:val="00C70F89"/>
    <w:rsid w:val="00C75A9F"/>
    <w:rsid w:val="00C7683E"/>
    <w:rsid w:val="00C838A7"/>
    <w:rsid w:val="00C86D14"/>
    <w:rsid w:val="00C920FC"/>
    <w:rsid w:val="00C92972"/>
    <w:rsid w:val="00C96A47"/>
    <w:rsid w:val="00C973B4"/>
    <w:rsid w:val="00C97740"/>
    <w:rsid w:val="00C97817"/>
    <w:rsid w:val="00CA27C3"/>
    <w:rsid w:val="00CA2AE1"/>
    <w:rsid w:val="00CA30FB"/>
    <w:rsid w:val="00CB52CA"/>
    <w:rsid w:val="00CB6561"/>
    <w:rsid w:val="00CB66D0"/>
    <w:rsid w:val="00CC0A04"/>
    <w:rsid w:val="00CC0E8F"/>
    <w:rsid w:val="00CC26B3"/>
    <w:rsid w:val="00CC2F5B"/>
    <w:rsid w:val="00CC4223"/>
    <w:rsid w:val="00CC74D0"/>
    <w:rsid w:val="00CD02E2"/>
    <w:rsid w:val="00CD3134"/>
    <w:rsid w:val="00CD5BAC"/>
    <w:rsid w:val="00CD7BF8"/>
    <w:rsid w:val="00CE0887"/>
    <w:rsid w:val="00CE2F79"/>
    <w:rsid w:val="00CE4AEE"/>
    <w:rsid w:val="00CE6DD5"/>
    <w:rsid w:val="00CE7060"/>
    <w:rsid w:val="00CF20EE"/>
    <w:rsid w:val="00CF5C95"/>
    <w:rsid w:val="00D00BC8"/>
    <w:rsid w:val="00D02670"/>
    <w:rsid w:val="00D06B3D"/>
    <w:rsid w:val="00D06BC6"/>
    <w:rsid w:val="00D14786"/>
    <w:rsid w:val="00D16749"/>
    <w:rsid w:val="00D1740C"/>
    <w:rsid w:val="00D21DFF"/>
    <w:rsid w:val="00D222B9"/>
    <w:rsid w:val="00D2294F"/>
    <w:rsid w:val="00D233F9"/>
    <w:rsid w:val="00D27449"/>
    <w:rsid w:val="00D30862"/>
    <w:rsid w:val="00D30A26"/>
    <w:rsid w:val="00D36185"/>
    <w:rsid w:val="00D36A83"/>
    <w:rsid w:val="00D375F0"/>
    <w:rsid w:val="00D400AB"/>
    <w:rsid w:val="00D41DA2"/>
    <w:rsid w:val="00D428F1"/>
    <w:rsid w:val="00D4578C"/>
    <w:rsid w:val="00D45E31"/>
    <w:rsid w:val="00D4638F"/>
    <w:rsid w:val="00D47BFC"/>
    <w:rsid w:val="00D52809"/>
    <w:rsid w:val="00D53E6C"/>
    <w:rsid w:val="00D5440E"/>
    <w:rsid w:val="00D565B8"/>
    <w:rsid w:val="00D5755E"/>
    <w:rsid w:val="00D57C0F"/>
    <w:rsid w:val="00D614E8"/>
    <w:rsid w:val="00D63FDA"/>
    <w:rsid w:val="00D6788E"/>
    <w:rsid w:val="00D742CA"/>
    <w:rsid w:val="00D80BE0"/>
    <w:rsid w:val="00D84D1D"/>
    <w:rsid w:val="00D85236"/>
    <w:rsid w:val="00D9073C"/>
    <w:rsid w:val="00D92AC3"/>
    <w:rsid w:val="00D97609"/>
    <w:rsid w:val="00DA0CEE"/>
    <w:rsid w:val="00DA1CAE"/>
    <w:rsid w:val="00DA5A4C"/>
    <w:rsid w:val="00DA5C89"/>
    <w:rsid w:val="00DA5D19"/>
    <w:rsid w:val="00DA6CA2"/>
    <w:rsid w:val="00DB0923"/>
    <w:rsid w:val="00DB18B6"/>
    <w:rsid w:val="00DC3368"/>
    <w:rsid w:val="00DC6077"/>
    <w:rsid w:val="00DC6925"/>
    <w:rsid w:val="00DC6ECD"/>
    <w:rsid w:val="00DC7CF8"/>
    <w:rsid w:val="00DD0A21"/>
    <w:rsid w:val="00DD325C"/>
    <w:rsid w:val="00DD39EE"/>
    <w:rsid w:val="00DD3EA3"/>
    <w:rsid w:val="00DD708B"/>
    <w:rsid w:val="00DE2F25"/>
    <w:rsid w:val="00DE5DA5"/>
    <w:rsid w:val="00DE7CFC"/>
    <w:rsid w:val="00DF0D58"/>
    <w:rsid w:val="00DF14AD"/>
    <w:rsid w:val="00DF2C74"/>
    <w:rsid w:val="00DF39D5"/>
    <w:rsid w:val="00DF4BFB"/>
    <w:rsid w:val="00DF50A2"/>
    <w:rsid w:val="00DF7C2A"/>
    <w:rsid w:val="00E01B64"/>
    <w:rsid w:val="00E02E01"/>
    <w:rsid w:val="00E12010"/>
    <w:rsid w:val="00E120B6"/>
    <w:rsid w:val="00E136D4"/>
    <w:rsid w:val="00E15D4E"/>
    <w:rsid w:val="00E166CC"/>
    <w:rsid w:val="00E17B43"/>
    <w:rsid w:val="00E22F81"/>
    <w:rsid w:val="00E22F9B"/>
    <w:rsid w:val="00E23641"/>
    <w:rsid w:val="00E23707"/>
    <w:rsid w:val="00E24AC2"/>
    <w:rsid w:val="00E2753F"/>
    <w:rsid w:val="00E32D1B"/>
    <w:rsid w:val="00E32EB3"/>
    <w:rsid w:val="00E37170"/>
    <w:rsid w:val="00E43BE3"/>
    <w:rsid w:val="00E4437D"/>
    <w:rsid w:val="00E45C55"/>
    <w:rsid w:val="00E467CD"/>
    <w:rsid w:val="00E52C75"/>
    <w:rsid w:val="00E57453"/>
    <w:rsid w:val="00E63024"/>
    <w:rsid w:val="00E63F28"/>
    <w:rsid w:val="00E66B5F"/>
    <w:rsid w:val="00E673EC"/>
    <w:rsid w:val="00E71364"/>
    <w:rsid w:val="00E72666"/>
    <w:rsid w:val="00E739D8"/>
    <w:rsid w:val="00E7402B"/>
    <w:rsid w:val="00E767AF"/>
    <w:rsid w:val="00E8035E"/>
    <w:rsid w:val="00E82214"/>
    <w:rsid w:val="00E86F61"/>
    <w:rsid w:val="00E90E01"/>
    <w:rsid w:val="00E93AD7"/>
    <w:rsid w:val="00E93B55"/>
    <w:rsid w:val="00E96423"/>
    <w:rsid w:val="00EA2E08"/>
    <w:rsid w:val="00EA37DF"/>
    <w:rsid w:val="00EA3C20"/>
    <w:rsid w:val="00EA400B"/>
    <w:rsid w:val="00EA4EAD"/>
    <w:rsid w:val="00EA53ED"/>
    <w:rsid w:val="00EB06A0"/>
    <w:rsid w:val="00EB22D9"/>
    <w:rsid w:val="00EB3CAC"/>
    <w:rsid w:val="00EB42BE"/>
    <w:rsid w:val="00EC2393"/>
    <w:rsid w:val="00EC2F3C"/>
    <w:rsid w:val="00EC492F"/>
    <w:rsid w:val="00ED5CD0"/>
    <w:rsid w:val="00ED6FEA"/>
    <w:rsid w:val="00EE040A"/>
    <w:rsid w:val="00EE20C3"/>
    <w:rsid w:val="00EE33CF"/>
    <w:rsid w:val="00EE48C0"/>
    <w:rsid w:val="00EE50FC"/>
    <w:rsid w:val="00EE7720"/>
    <w:rsid w:val="00EF181E"/>
    <w:rsid w:val="00EF19B4"/>
    <w:rsid w:val="00EF2DE2"/>
    <w:rsid w:val="00EF699E"/>
    <w:rsid w:val="00EF6D39"/>
    <w:rsid w:val="00F011F4"/>
    <w:rsid w:val="00F02FA8"/>
    <w:rsid w:val="00F04750"/>
    <w:rsid w:val="00F06D49"/>
    <w:rsid w:val="00F1029B"/>
    <w:rsid w:val="00F11C92"/>
    <w:rsid w:val="00F11EE0"/>
    <w:rsid w:val="00F134A5"/>
    <w:rsid w:val="00F14482"/>
    <w:rsid w:val="00F14AE3"/>
    <w:rsid w:val="00F1679A"/>
    <w:rsid w:val="00F20047"/>
    <w:rsid w:val="00F21BD9"/>
    <w:rsid w:val="00F232FF"/>
    <w:rsid w:val="00F23CAD"/>
    <w:rsid w:val="00F23CE3"/>
    <w:rsid w:val="00F24226"/>
    <w:rsid w:val="00F25245"/>
    <w:rsid w:val="00F27F25"/>
    <w:rsid w:val="00F30AD5"/>
    <w:rsid w:val="00F40379"/>
    <w:rsid w:val="00F42206"/>
    <w:rsid w:val="00F4601A"/>
    <w:rsid w:val="00F460F9"/>
    <w:rsid w:val="00F46DFB"/>
    <w:rsid w:val="00F5163D"/>
    <w:rsid w:val="00F51980"/>
    <w:rsid w:val="00F53AB9"/>
    <w:rsid w:val="00F55892"/>
    <w:rsid w:val="00F561E2"/>
    <w:rsid w:val="00F607F4"/>
    <w:rsid w:val="00F63524"/>
    <w:rsid w:val="00F635B4"/>
    <w:rsid w:val="00F63917"/>
    <w:rsid w:val="00F67FA5"/>
    <w:rsid w:val="00F75EAE"/>
    <w:rsid w:val="00F77FC5"/>
    <w:rsid w:val="00F808C6"/>
    <w:rsid w:val="00F814AA"/>
    <w:rsid w:val="00F816DE"/>
    <w:rsid w:val="00F82403"/>
    <w:rsid w:val="00F82FE3"/>
    <w:rsid w:val="00F842B5"/>
    <w:rsid w:val="00F84A15"/>
    <w:rsid w:val="00F85824"/>
    <w:rsid w:val="00F8585A"/>
    <w:rsid w:val="00F90E45"/>
    <w:rsid w:val="00F9146D"/>
    <w:rsid w:val="00F92579"/>
    <w:rsid w:val="00F93099"/>
    <w:rsid w:val="00F95832"/>
    <w:rsid w:val="00FA68FF"/>
    <w:rsid w:val="00FA773C"/>
    <w:rsid w:val="00FA7C79"/>
    <w:rsid w:val="00FA7CE3"/>
    <w:rsid w:val="00FB10CA"/>
    <w:rsid w:val="00FB33DF"/>
    <w:rsid w:val="00FB4ED6"/>
    <w:rsid w:val="00FC0444"/>
    <w:rsid w:val="00FC0A37"/>
    <w:rsid w:val="00FC0BCF"/>
    <w:rsid w:val="00FC46CA"/>
    <w:rsid w:val="00FC4C8E"/>
    <w:rsid w:val="00FC6842"/>
    <w:rsid w:val="00FD1245"/>
    <w:rsid w:val="00FD1596"/>
    <w:rsid w:val="00FD268D"/>
    <w:rsid w:val="00FD34AA"/>
    <w:rsid w:val="00FD440A"/>
    <w:rsid w:val="00FD4620"/>
    <w:rsid w:val="00FD5ACB"/>
    <w:rsid w:val="00FD6117"/>
    <w:rsid w:val="00FE00ED"/>
    <w:rsid w:val="00FE1830"/>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5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6AF9-00E0-4460-81F8-1F272175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2021-04-07T11:52:00Z</dcterms:created>
  <dcterms:modified xsi:type="dcterms:W3CDTF">2021-06-26T14:42:00Z</dcterms:modified>
</cp:coreProperties>
</file>