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522F6AEB"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3A025B">
        <w:rPr>
          <w:b/>
          <w:sz w:val="24"/>
          <w:szCs w:val="24"/>
        </w:rPr>
        <w:t>24 July</w:t>
      </w:r>
      <w:r w:rsidR="00520749">
        <w:rPr>
          <w:b/>
          <w:sz w:val="24"/>
          <w:szCs w:val="24"/>
        </w:rPr>
        <w:t xml:space="preserve"> 2019</w:t>
      </w:r>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48F1DB9E"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 John Saunders, Nicola Walshe, Ian Power, Cearbhall O </w:t>
      </w:r>
      <w:proofErr w:type="spellStart"/>
      <w:r w:rsidR="00D6788E">
        <w:rPr>
          <w:sz w:val="24"/>
          <w:szCs w:val="24"/>
        </w:rPr>
        <w:t>Meadhra</w:t>
      </w:r>
      <w:proofErr w:type="spellEnd"/>
      <w:r w:rsidR="00D6788E">
        <w:rPr>
          <w:sz w:val="24"/>
          <w:szCs w:val="24"/>
        </w:rPr>
        <w:t>, Mary Higgins</w:t>
      </w:r>
      <w:r w:rsidR="00A22D5D">
        <w:rPr>
          <w:sz w:val="24"/>
          <w:szCs w:val="24"/>
        </w:rPr>
        <w:t>, Tina Leona</w:t>
      </w:r>
      <w:r w:rsidR="003A025B">
        <w:rPr>
          <w:sz w:val="24"/>
          <w:szCs w:val="24"/>
        </w:rPr>
        <w:t xml:space="preserve">rd, </w:t>
      </w:r>
      <w:r w:rsidR="00A22D5D">
        <w:rPr>
          <w:sz w:val="24"/>
          <w:szCs w:val="24"/>
        </w:rPr>
        <w:t>Eilis Barry</w:t>
      </w:r>
    </w:p>
    <w:p w14:paraId="447D4E12" w14:textId="77777777" w:rsidR="004C5F09" w:rsidRDefault="004C5F09" w:rsidP="006B42A1">
      <w:pPr>
        <w:rPr>
          <w:sz w:val="24"/>
          <w:szCs w:val="24"/>
        </w:rPr>
      </w:pPr>
    </w:p>
    <w:p w14:paraId="38855F08" w14:textId="7F65DA76" w:rsidR="00BC5F58" w:rsidRPr="006B42A1" w:rsidRDefault="00BC5F58" w:rsidP="009C0653">
      <w:pPr>
        <w:rPr>
          <w:sz w:val="24"/>
          <w:szCs w:val="24"/>
        </w:rPr>
      </w:pPr>
      <w:r w:rsidRPr="00BC5F58">
        <w:rPr>
          <w:b/>
          <w:sz w:val="24"/>
          <w:szCs w:val="24"/>
        </w:rPr>
        <w:t>Apologies:</w:t>
      </w:r>
      <w:r w:rsidR="00D6788E">
        <w:rPr>
          <w:sz w:val="24"/>
          <w:szCs w:val="24"/>
        </w:rPr>
        <w:t xml:space="preserve"> </w:t>
      </w:r>
      <w:r w:rsidR="003A025B">
        <w:rPr>
          <w:sz w:val="24"/>
          <w:szCs w:val="24"/>
        </w:rPr>
        <w:t xml:space="preserve">Tim Duggan, Niall Mulligan, </w:t>
      </w:r>
      <w:r w:rsidR="00520749">
        <w:rPr>
          <w:sz w:val="24"/>
          <w:szCs w:val="24"/>
        </w:rPr>
        <w:t xml:space="preserve">James Clarke, </w:t>
      </w:r>
      <w:r w:rsidR="007A5EFE">
        <w:rPr>
          <w:sz w:val="24"/>
          <w:szCs w:val="24"/>
        </w:rPr>
        <w:t>Josephine Henry</w:t>
      </w:r>
    </w:p>
    <w:p w14:paraId="6F9B8F85" w14:textId="77777777" w:rsidR="00BC5F58" w:rsidRDefault="00BC5F58">
      <w:pPr>
        <w:rPr>
          <w:sz w:val="24"/>
          <w:szCs w:val="24"/>
        </w:rPr>
      </w:pPr>
    </w:p>
    <w:p w14:paraId="3DDDC472" w14:textId="704A0AB0"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C12ABB">
        <w:rPr>
          <w:sz w:val="24"/>
          <w:szCs w:val="24"/>
        </w:rPr>
        <w:t>Gráinne</w:t>
      </w:r>
      <w:proofErr w:type="spellEnd"/>
      <w:r w:rsidR="00C12ABB">
        <w:rPr>
          <w:sz w:val="24"/>
          <w:szCs w:val="24"/>
        </w:rPr>
        <w:t xml:space="preserve"> Griffin,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(item</w:t>
      </w:r>
      <w:r w:rsidR="00665287">
        <w:rPr>
          <w:sz w:val="24"/>
          <w:szCs w:val="24"/>
        </w:rPr>
        <w:t>s</w:t>
      </w:r>
      <w:r w:rsidR="00A22D5D">
        <w:rPr>
          <w:sz w:val="24"/>
          <w:szCs w:val="24"/>
        </w:rPr>
        <w:t xml:space="preserve"> 3</w:t>
      </w:r>
      <w:r w:rsidR="00665287">
        <w:rPr>
          <w:sz w:val="24"/>
          <w:szCs w:val="24"/>
        </w:rPr>
        <w:t xml:space="preserve"> and 4</w:t>
      </w:r>
      <w:r w:rsidR="00A22D5D">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2"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8B03A4" w:rsidRPr="00DD39EE" w14:paraId="2A37C8AB" w14:textId="77777777" w:rsidTr="00D85236">
        <w:tc>
          <w:tcPr>
            <w:tcW w:w="824" w:type="dxa"/>
            <w:tcBorders>
              <w:top w:val="dotted" w:sz="4" w:space="0" w:color="auto"/>
              <w:bottom w:val="dotted" w:sz="4" w:space="0" w:color="auto"/>
            </w:tcBorders>
          </w:tcPr>
          <w:p w14:paraId="56DCF9E8" w14:textId="41013F99" w:rsidR="008B03A4" w:rsidRPr="00F27F25" w:rsidRDefault="0015545C" w:rsidP="00A25066">
            <w:pPr>
              <w:rPr>
                <w:sz w:val="24"/>
                <w:szCs w:val="24"/>
              </w:rPr>
            </w:pPr>
            <w:r>
              <w:rPr>
                <w:sz w:val="24"/>
                <w:szCs w:val="24"/>
              </w:rPr>
              <w:t>0.</w:t>
            </w:r>
            <w:r w:rsidR="00242323">
              <w:rPr>
                <w:sz w:val="24"/>
                <w:szCs w:val="24"/>
              </w:rPr>
              <w:t>1</w:t>
            </w:r>
          </w:p>
        </w:tc>
        <w:tc>
          <w:tcPr>
            <w:tcW w:w="8192"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3A4C83A0" w:rsidR="00A25066" w:rsidRPr="00F27F25" w:rsidRDefault="00235143" w:rsidP="00A25066">
            <w:pPr>
              <w:rPr>
                <w:sz w:val="24"/>
                <w:szCs w:val="24"/>
              </w:rPr>
            </w:pPr>
            <w:r>
              <w:rPr>
                <w:sz w:val="24"/>
                <w:szCs w:val="24"/>
              </w:rPr>
              <w:t>0.</w:t>
            </w:r>
            <w:r w:rsidR="00242323">
              <w:rPr>
                <w:sz w:val="24"/>
                <w:szCs w:val="24"/>
              </w:rPr>
              <w:t>1</w:t>
            </w:r>
            <w:r w:rsidR="008B03A4" w:rsidRPr="00F27F25">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 xml:space="preserve">No relevant interests </w:t>
            </w:r>
            <w:proofErr w:type="gramStart"/>
            <w:r w:rsidR="00DA5C89">
              <w:rPr>
                <w:sz w:val="24"/>
                <w:szCs w:val="24"/>
              </w:rPr>
              <w:t>were declared</w:t>
            </w:r>
            <w:proofErr w:type="gramEnd"/>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1F90E30A" w:rsidR="00081E82" w:rsidRPr="00837B44" w:rsidRDefault="00081E82" w:rsidP="00081E82">
            <w:pPr>
              <w:rPr>
                <w:b/>
                <w:sz w:val="24"/>
                <w:szCs w:val="24"/>
              </w:rPr>
            </w:pPr>
            <w:r w:rsidRPr="00837B44">
              <w:rPr>
                <w:b/>
                <w:sz w:val="24"/>
                <w:szCs w:val="24"/>
              </w:rPr>
              <w:t>1</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70A01E8E" w:rsidR="00081E82" w:rsidRDefault="00081E82" w:rsidP="00A22D5D">
            <w:pPr>
              <w:jc w:val="both"/>
              <w:rPr>
                <w:sz w:val="24"/>
                <w:szCs w:val="24"/>
              </w:rPr>
            </w:pPr>
            <w:r w:rsidRPr="00F27F25">
              <w:rPr>
                <w:i/>
                <w:sz w:val="24"/>
                <w:szCs w:val="24"/>
              </w:rPr>
              <w:t xml:space="preserve">(The minutes of the Board meeting held on </w:t>
            </w:r>
            <w:r>
              <w:rPr>
                <w:i/>
                <w:sz w:val="24"/>
                <w:szCs w:val="24"/>
              </w:rPr>
              <w:t xml:space="preserve">Wednesday, </w:t>
            </w:r>
            <w:r w:rsidR="003A025B">
              <w:rPr>
                <w:i/>
                <w:sz w:val="24"/>
                <w:szCs w:val="24"/>
              </w:rPr>
              <w:t>26 June</w:t>
            </w:r>
            <w:r>
              <w:rPr>
                <w:i/>
                <w:sz w:val="24"/>
                <w:szCs w:val="24"/>
              </w:rPr>
              <w:t xml:space="preserve"> 2019</w:t>
            </w:r>
            <w:r w:rsidRPr="00F27F25">
              <w:rPr>
                <w:i/>
                <w:sz w:val="24"/>
                <w:szCs w:val="24"/>
              </w:rPr>
              <w:t xml:space="preserve"> </w:t>
            </w:r>
            <w:proofErr w:type="gramStart"/>
            <w:r w:rsidRPr="00F27F25">
              <w:rPr>
                <w:i/>
                <w:sz w:val="24"/>
                <w:szCs w:val="24"/>
              </w:rPr>
              <w:t>were circulated</w:t>
            </w:r>
            <w:proofErr w:type="gramEnd"/>
            <w:r w:rsidRPr="00F27F25">
              <w:rPr>
                <w:i/>
                <w:sz w:val="24"/>
                <w:szCs w:val="24"/>
              </w:rPr>
              <w:t xml:space="preserve">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29DF71EE" w:rsidR="00081E82" w:rsidRDefault="00081E82" w:rsidP="00081E82">
            <w:pPr>
              <w:rPr>
                <w:sz w:val="24"/>
                <w:szCs w:val="24"/>
              </w:rPr>
            </w:pPr>
            <w:r>
              <w:rPr>
                <w:sz w:val="24"/>
                <w:szCs w:val="24"/>
              </w:rPr>
              <w:t>1</w:t>
            </w:r>
            <w:r w:rsidRPr="00DD39EE">
              <w:rPr>
                <w:sz w:val="24"/>
                <w:szCs w:val="24"/>
              </w:rPr>
              <w:t>.1</w:t>
            </w:r>
          </w:p>
        </w:tc>
        <w:tc>
          <w:tcPr>
            <w:tcW w:w="8192" w:type="dxa"/>
            <w:tcBorders>
              <w:top w:val="dotted" w:sz="4" w:space="0" w:color="auto"/>
              <w:bottom w:val="dotted" w:sz="4" w:space="0" w:color="auto"/>
            </w:tcBorders>
          </w:tcPr>
          <w:p w14:paraId="35DCF901" w14:textId="1445B184" w:rsidR="00081E82" w:rsidRDefault="003A025B" w:rsidP="003A025B">
            <w:pPr>
              <w:jc w:val="both"/>
              <w:rPr>
                <w:sz w:val="24"/>
                <w:szCs w:val="24"/>
              </w:rPr>
            </w:pPr>
            <w:r>
              <w:rPr>
                <w:sz w:val="24"/>
                <w:szCs w:val="24"/>
              </w:rPr>
              <w:t xml:space="preserve">The draft minutes included the following sentence at 3.1.1: “The </w:t>
            </w:r>
            <w:r w:rsidRPr="000A6C42">
              <w:rPr>
                <w:sz w:val="24"/>
                <w:szCs w:val="24"/>
              </w:rPr>
              <w:t xml:space="preserve">Budget Monitoring Report </w:t>
            </w:r>
            <w:r>
              <w:rPr>
                <w:sz w:val="24"/>
                <w:szCs w:val="24"/>
              </w:rPr>
              <w:t xml:space="preserve">for May 2019 showed </w:t>
            </w:r>
            <w:r w:rsidRPr="00D233F9">
              <w:rPr>
                <w:sz w:val="24"/>
                <w:szCs w:val="24"/>
              </w:rPr>
              <w:t>overall excess</w:t>
            </w:r>
            <w:r>
              <w:rPr>
                <w:sz w:val="24"/>
                <w:szCs w:val="24"/>
              </w:rPr>
              <w:t xml:space="preserve"> of income over expenditure o</w:t>
            </w:r>
            <w:r w:rsidRPr="001A35A3">
              <w:rPr>
                <w:sz w:val="24"/>
                <w:szCs w:val="24"/>
              </w:rPr>
              <w:t>f €</w:t>
            </w:r>
            <w:r>
              <w:rPr>
                <w:sz w:val="24"/>
                <w:szCs w:val="24"/>
              </w:rPr>
              <w:t xml:space="preserve">2.2m.” It </w:t>
            </w:r>
            <w:proofErr w:type="gramStart"/>
            <w:r>
              <w:rPr>
                <w:sz w:val="24"/>
                <w:szCs w:val="24"/>
              </w:rPr>
              <w:t>was requested</w:t>
            </w:r>
            <w:proofErr w:type="gramEnd"/>
            <w:r>
              <w:rPr>
                <w:sz w:val="24"/>
                <w:szCs w:val="24"/>
              </w:rPr>
              <w:t xml:space="preserve"> that this be amended to</w:t>
            </w:r>
            <w:r w:rsidR="00665287">
              <w:rPr>
                <w:sz w:val="24"/>
                <w:szCs w:val="24"/>
              </w:rPr>
              <w:t>:</w:t>
            </w:r>
            <w:r>
              <w:rPr>
                <w:sz w:val="24"/>
                <w:szCs w:val="24"/>
              </w:rPr>
              <w:t xml:space="preserve"> “The </w:t>
            </w:r>
            <w:r w:rsidRPr="000A6C42">
              <w:rPr>
                <w:sz w:val="24"/>
                <w:szCs w:val="24"/>
              </w:rPr>
              <w:t xml:space="preserve">Budget Monitoring Report </w:t>
            </w:r>
            <w:r>
              <w:rPr>
                <w:sz w:val="24"/>
                <w:szCs w:val="24"/>
              </w:rPr>
              <w:t xml:space="preserve">for May 2019 showed </w:t>
            </w:r>
            <w:r w:rsidRPr="00D233F9">
              <w:rPr>
                <w:sz w:val="24"/>
                <w:szCs w:val="24"/>
              </w:rPr>
              <w:t>overall excess</w:t>
            </w:r>
            <w:r>
              <w:rPr>
                <w:sz w:val="24"/>
                <w:szCs w:val="24"/>
              </w:rPr>
              <w:t xml:space="preserve"> of income over expenditure o</w:t>
            </w:r>
            <w:r w:rsidRPr="001A35A3">
              <w:rPr>
                <w:sz w:val="24"/>
                <w:szCs w:val="24"/>
              </w:rPr>
              <w:t>f €</w:t>
            </w:r>
            <w:r>
              <w:rPr>
                <w:sz w:val="24"/>
                <w:szCs w:val="24"/>
              </w:rPr>
              <w:t>2.2m at this point in time”.</w:t>
            </w:r>
            <w:r w:rsidR="00175390">
              <w:rPr>
                <w:sz w:val="24"/>
                <w:szCs w:val="24"/>
              </w:rPr>
              <w:t xml:space="preserve"> </w:t>
            </w:r>
            <w:r>
              <w:rPr>
                <w:sz w:val="24"/>
                <w:szCs w:val="24"/>
              </w:rPr>
              <w:t>With this amendment, t</w:t>
            </w:r>
            <w:r w:rsidR="00081E82">
              <w:rPr>
                <w:sz w:val="24"/>
                <w:szCs w:val="24"/>
              </w:rPr>
              <w:t xml:space="preserve">he minutes </w:t>
            </w:r>
            <w:proofErr w:type="gramStart"/>
            <w:r w:rsidR="00081E82">
              <w:rPr>
                <w:sz w:val="24"/>
                <w:szCs w:val="24"/>
              </w:rPr>
              <w:t xml:space="preserve">were </w:t>
            </w:r>
            <w:r w:rsidR="00A22D5D">
              <w:rPr>
                <w:sz w:val="24"/>
                <w:szCs w:val="24"/>
              </w:rPr>
              <w:t xml:space="preserve">proposed by </w:t>
            </w:r>
            <w:r>
              <w:rPr>
                <w:sz w:val="24"/>
                <w:szCs w:val="24"/>
              </w:rPr>
              <w:t>Tina Leonard</w:t>
            </w:r>
            <w:r w:rsidR="00A22D5D">
              <w:rPr>
                <w:sz w:val="24"/>
                <w:szCs w:val="24"/>
              </w:rPr>
              <w:t xml:space="preserve"> and seconded by </w:t>
            </w:r>
            <w:r>
              <w:rPr>
                <w:sz w:val="24"/>
                <w:szCs w:val="24"/>
              </w:rPr>
              <w:t>John Saunders</w:t>
            </w:r>
            <w:proofErr w:type="gramEnd"/>
            <w:r w:rsidR="00081E82">
              <w:rPr>
                <w:sz w:val="24"/>
                <w:szCs w:val="24"/>
              </w:rPr>
              <w:t>.</w:t>
            </w:r>
          </w:p>
        </w:tc>
      </w:tr>
      <w:tr w:rsidR="00081E82" w:rsidRPr="00DD39EE" w14:paraId="157F73FD" w14:textId="77777777" w:rsidTr="00D85236">
        <w:tc>
          <w:tcPr>
            <w:tcW w:w="824" w:type="dxa"/>
            <w:tcBorders>
              <w:top w:val="dotted" w:sz="4" w:space="0" w:color="auto"/>
              <w:bottom w:val="dotted" w:sz="4" w:space="0" w:color="auto"/>
            </w:tcBorders>
          </w:tcPr>
          <w:p w14:paraId="7D10BA98" w14:textId="1DED2755" w:rsidR="00081E82" w:rsidRPr="00F808C6" w:rsidRDefault="00081E82" w:rsidP="00081E82">
            <w:pPr>
              <w:rPr>
                <w:b/>
                <w:sz w:val="24"/>
                <w:szCs w:val="24"/>
              </w:rPr>
            </w:pPr>
            <w:r w:rsidRPr="00F808C6">
              <w:rPr>
                <w:b/>
                <w:sz w:val="24"/>
                <w:szCs w:val="24"/>
              </w:rPr>
              <w:t>2</w:t>
            </w:r>
          </w:p>
        </w:tc>
        <w:tc>
          <w:tcPr>
            <w:tcW w:w="8192" w:type="dxa"/>
            <w:tcBorders>
              <w:top w:val="dotted" w:sz="4" w:space="0" w:color="auto"/>
              <w:bottom w:val="dotted" w:sz="4" w:space="0" w:color="auto"/>
            </w:tcBorders>
          </w:tcPr>
          <w:p w14:paraId="05D3480B" w14:textId="64F50EC1" w:rsidR="00081E82" w:rsidRDefault="00081E82" w:rsidP="00081E82">
            <w:pPr>
              <w:jc w:val="both"/>
              <w:rPr>
                <w:sz w:val="24"/>
                <w:szCs w:val="24"/>
              </w:rPr>
            </w:pPr>
            <w:r>
              <w:rPr>
                <w:b/>
                <w:sz w:val="24"/>
                <w:szCs w:val="24"/>
              </w:rPr>
              <w:t>Strategy</w:t>
            </w:r>
          </w:p>
        </w:tc>
      </w:tr>
      <w:tr w:rsidR="00081E82" w:rsidRPr="00DD39EE" w14:paraId="3896BC84" w14:textId="77777777" w:rsidTr="00D85236">
        <w:tc>
          <w:tcPr>
            <w:tcW w:w="824" w:type="dxa"/>
            <w:tcBorders>
              <w:top w:val="dotted" w:sz="4" w:space="0" w:color="auto"/>
              <w:bottom w:val="dotted" w:sz="4" w:space="0" w:color="auto"/>
            </w:tcBorders>
          </w:tcPr>
          <w:p w14:paraId="1B950716" w14:textId="6AA2E4F3" w:rsidR="00081E82" w:rsidRPr="00F808C6" w:rsidRDefault="00081E82" w:rsidP="00081E82">
            <w:pPr>
              <w:rPr>
                <w:sz w:val="24"/>
                <w:szCs w:val="24"/>
              </w:rPr>
            </w:pPr>
            <w:r w:rsidRPr="00F808C6">
              <w:rPr>
                <w:sz w:val="24"/>
                <w:szCs w:val="24"/>
              </w:rPr>
              <w:t>2</w:t>
            </w:r>
            <w:r>
              <w:rPr>
                <w:sz w:val="24"/>
                <w:szCs w:val="24"/>
              </w:rPr>
              <w:t>.1</w:t>
            </w:r>
          </w:p>
        </w:tc>
        <w:tc>
          <w:tcPr>
            <w:tcW w:w="8192" w:type="dxa"/>
            <w:tcBorders>
              <w:top w:val="dotted" w:sz="4" w:space="0" w:color="auto"/>
              <w:bottom w:val="dotted" w:sz="4" w:space="0" w:color="auto"/>
            </w:tcBorders>
          </w:tcPr>
          <w:p w14:paraId="3F3D9555" w14:textId="0810EB6F" w:rsidR="00081E82" w:rsidRPr="00F808C6" w:rsidRDefault="00081E82" w:rsidP="00081E82">
            <w:pPr>
              <w:jc w:val="both"/>
              <w:rPr>
                <w:sz w:val="24"/>
                <w:szCs w:val="24"/>
                <w:u w:val="single"/>
              </w:rPr>
            </w:pPr>
            <w:r w:rsidRPr="00F808C6">
              <w:rPr>
                <w:sz w:val="24"/>
                <w:szCs w:val="24"/>
                <w:u w:val="single"/>
              </w:rPr>
              <w:t>Update on Review of M</w:t>
            </w:r>
            <w:r>
              <w:rPr>
                <w:sz w:val="24"/>
                <w:szCs w:val="24"/>
                <w:u w:val="single"/>
              </w:rPr>
              <w:t>ABS National Development (MABS ND</w:t>
            </w:r>
            <w:r w:rsidRPr="00F808C6">
              <w:rPr>
                <w:sz w:val="24"/>
                <w:szCs w:val="24"/>
                <w:u w:val="single"/>
              </w:rPr>
              <w:t>)</w:t>
            </w:r>
          </w:p>
        </w:tc>
      </w:tr>
      <w:tr w:rsidR="00081E82" w:rsidRPr="00DD39EE" w14:paraId="206FE45D" w14:textId="77777777" w:rsidTr="00D85236">
        <w:tc>
          <w:tcPr>
            <w:tcW w:w="824" w:type="dxa"/>
            <w:tcBorders>
              <w:top w:val="dotted" w:sz="4" w:space="0" w:color="auto"/>
              <w:bottom w:val="dotted" w:sz="4" w:space="0" w:color="auto"/>
            </w:tcBorders>
          </w:tcPr>
          <w:p w14:paraId="10629F2D" w14:textId="09195A1F" w:rsidR="00081E82" w:rsidRDefault="00081E82" w:rsidP="00081E82">
            <w:pPr>
              <w:rPr>
                <w:sz w:val="24"/>
                <w:szCs w:val="24"/>
              </w:rPr>
            </w:pPr>
            <w:r>
              <w:rPr>
                <w:sz w:val="24"/>
                <w:szCs w:val="24"/>
              </w:rPr>
              <w:t>2.1.1</w:t>
            </w:r>
          </w:p>
        </w:tc>
        <w:tc>
          <w:tcPr>
            <w:tcW w:w="8192" w:type="dxa"/>
            <w:tcBorders>
              <w:top w:val="dotted" w:sz="4" w:space="0" w:color="auto"/>
              <w:bottom w:val="dotted" w:sz="4" w:space="0" w:color="auto"/>
            </w:tcBorders>
          </w:tcPr>
          <w:p w14:paraId="32812B89" w14:textId="514BF631" w:rsidR="00081E82" w:rsidRDefault="00081E82" w:rsidP="00103219">
            <w:pPr>
              <w:jc w:val="both"/>
              <w:rPr>
                <w:sz w:val="24"/>
                <w:szCs w:val="24"/>
              </w:rPr>
            </w:pPr>
            <w:r>
              <w:rPr>
                <w:sz w:val="24"/>
                <w:szCs w:val="24"/>
              </w:rPr>
              <w:t>A</w:t>
            </w:r>
            <w:r w:rsidR="00175390">
              <w:rPr>
                <w:sz w:val="24"/>
                <w:szCs w:val="24"/>
              </w:rPr>
              <w:t xml:space="preserve">n update </w:t>
            </w:r>
            <w:proofErr w:type="gramStart"/>
            <w:r w:rsidR="00175390">
              <w:rPr>
                <w:sz w:val="24"/>
                <w:szCs w:val="24"/>
              </w:rPr>
              <w:t>was provided</w:t>
            </w:r>
            <w:proofErr w:type="gramEnd"/>
            <w:r w:rsidR="00175390">
              <w:rPr>
                <w:sz w:val="24"/>
                <w:szCs w:val="24"/>
              </w:rPr>
              <w:t xml:space="preserve"> on correspondence </w:t>
            </w:r>
            <w:r w:rsidR="00B262BF">
              <w:rPr>
                <w:sz w:val="24"/>
                <w:szCs w:val="24"/>
              </w:rPr>
              <w:t>received from MABS ND, as well as on</w:t>
            </w:r>
            <w:r w:rsidR="00175390">
              <w:rPr>
                <w:sz w:val="24"/>
                <w:szCs w:val="24"/>
              </w:rPr>
              <w:t xml:space="preserve"> </w:t>
            </w:r>
            <w:r w:rsidR="00484F29">
              <w:rPr>
                <w:sz w:val="24"/>
                <w:szCs w:val="24"/>
              </w:rPr>
              <w:t>a meeting</w:t>
            </w:r>
            <w:r w:rsidR="00175390">
              <w:rPr>
                <w:sz w:val="24"/>
                <w:szCs w:val="24"/>
              </w:rPr>
              <w:t xml:space="preserve"> </w:t>
            </w:r>
            <w:r w:rsidR="00CE17CA">
              <w:rPr>
                <w:sz w:val="24"/>
                <w:szCs w:val="24"/>
              </w:rPr>
              <w:t xml:space="preserve">held </w:t>
            </w:r>
            <w:r w:rsidR="00175390">
              <w:rPr>
                <w:sz w:val="24"/>
                <w:szCs w:val="24"/>
              </w:rPr>
              <w:t>with MABS ND following the decision of the Board in June</w:t>
            </w:r>
            <w:r w:rsidR="006712AB">
              <w:rPr>
                <w:sz w:val="24"/>
                <w:szCs w:val="24"/>
              </w:rPr>
              <w:t>.</w:t>
            </w:r>
            <w:r w:rsidR="00175390">
              <w:rPr>
                <w:sz w:val="24"/>
                <w:szCs w:val="24"/>
              </w:rPr>
              <w:t xml:space="preserve"> </w:t>
            </w:r>
            <w:r w:rsidR="00484F29">
              <w:rPr>
                <w:sz w:val="24"/>
                <w:szCs w:val="24"/>
              </w:rPr>
              <w:t xml:space="preserve">A meeting </w:t>
            </w:r>
            <w:proofErr w:type="gramStart"/>
            <w:r w:rsidR="00484F29">
              <w:rPr>
                <w:sz w:val="24"/>
                <w:szCs w:val="24"/>
              </w:rPr>
              <w:t>was also held</w:t>
            </w:r>
            <w:proofErr w:type="gramEnd"/>
            <w:r w:rsidR="00484F29">
              <w:rPr>
                <w:sz w:val="24"/>
                <w:szCs w:val="24"/>
              </w:rPr>
              <w:t xml:space="preserve"> with the Citizens Information Phone Service (CIPS) in relation to the MABS Helpline.</w:t>
            </w:r>
            <w:r w:rsidR="00A32377">
              <w:rPr>
                <w:sz w:val="24"/>
                <w:szCs w:val="24"/>
              </w:rPr>
              <w:t xml:space="preserve"> It </w:t>
            </w:r>
            <w:proofErr w:type="gramStart"/>
            <w:r w:rsidR="00A32377">
              <w:rPr>
                <w:sz w:val="24"/>
                <w:szCs w:val="24"/>
              </w:rPr>
              <w:t>was noted</w:t>
            </w:r>
            <w:proofErr w:type="gramEnd"/>
            <w:r w:rsidR="00A32377">
              <w:rPr>
                <w:sz w:val="24"/>
                <w:szCs w:val="24"/>
              </w:rPr>
              <w:t xml:space="preserve"> that a re</w:t>
            </w:r>
            <w:r w:rsidR="00103219">
              <w:rPr>
                <w:sz w:val="24"/>
                <w:szCs w:val="24"/>
              </w:rPr>
              <w:t>view</w:t>
            </w:r>
            <w:r w:rsidR="00A32377">
              <w:rPr>
                <w:sz w:val="24"/>
                <w:szCs w:val="24"/>
              </w:rPr>
              <w:t xml:space="preserve"> of MABS ND had been on the Board’s agenda for some time, including as part of the strategies for 2012 to 2015 and 2015 to 2018</w:t>
            </w:r>
            <w:r w:rsidR="00103219">
              <w:rPr>
                <w:sz w:val="24"/>
                <w:szCs w:val="24"/>
              </w:rPr>
              <w:t xml:space="preserve">, and </w:t>
            </w:r>
            <w:r w:rsidR="00074B6D">
              <w:rPr>
                <w:sz w:val="24"/>
                <w:szCs w:val="24"/>
              </w:rPr>
              <w:t xml:space="preserve">that it </w:t>
            </w:r>
            <w:r w:rsidR="00103219">
              <w:rPr>
                <w:sz w:val="24"/>
                <w:szCs w:val="24"/>
              </w:rPr>
              <w:t>did not rely solely on the Persuasion report</w:t>
            </w:r>
            <w:r w:rsidR="00A32377">
              <w:rPr>
                <w:sz w:val="24"/>
                <w:szCs w:val="24"/>
              </w:rPr>
              <w:t>. Minor amendments to th</w:t>
            </w:r>
            <w:r w:rsidR="00103219">
              <w:rPr>
                <w:sz w:val="24"/>
                <w:szCs w:val="24"/>
              </w:rPr>
              <w:t>at</w:t>
            </w:r>
            <w:r w:rsidR="00A32377">
              <w:rPr>
                <w:sz w:val="24"/>
                <w:szCs w:val="24"/>
              </w:rPr>
              <w:t xml:space="preserve"> report were agreed. It </w:t>
            </w:r>
            <w:proofErr w:type="gramStart"/>
            <w:r w:rsidR="00A32377">
              <w:rPr>
                <w:sz w:val="24"/>
                <w:szCs w:val="24"/>
              </w:rPr>
              <w:t>was also agreed</w:t>
            </w:r>
            <w:proofErr w:type="gramEnd"/>
            <w:r w:rsidR="00A32377">
              <w:rPr>
                <w:sz w:val="24"/>
                <w:szCs w:val="24"/>
              </w:rPr>
              <w:t xml:space="preserve"> to proceed with the issuing of the termination notice to MABS ND under the Service Agreement between MABS ND and CIB.</w:t>
            </w:r>
          </w:p>
        </w:tc>
      </w:tr>
      <w:tr w:rsidR="00081E82" w:rsidRPr="00E767AF" w14:paraId="64E85B78" w14:textId="77777777" w:rsidTr="00D85236">
        <w:tc>
          <w:tcPr>
            <w:tcW w:w="824" w:type="dxa"/>
            <w:tcBorders>
              <w:top w:val="dotted" w:sz="4" w:space="0" w:color="auto"/>
              <w:bottom w:val="dotted" w:sz="4" w:space="0" w:color="auto"/>
            </w:tcBorders>
          </w:tcPr>
          <w:p w14:paraId="48227B1F" w14:textId="45E6FAD0" w:rsidR="00081E82" w:rsidRPr="00F808C6" w:rsidRDefault="00081E82" w:rsidP="00081E82">
            <w:pPr>
              <w:rPr>
                <w:sz w:val="24"/>
                <w:szCs w:val="24"/>
              </w:rPr>
            </w:pPr>
            <w:r w:rsidRPr="00F808C6">
              <w:rPr>
                <w:sz w:val="24"/>
                <w:szCs w:val="24"/>
              </w:rPr>
              <w:t>2.2</w:t>
            </w:r>
          </w:p>
        </w:tc>
        <w:tc>
          <w:tcPr>
            <w:tcW w:w="8192" w:type="dxa"/>
            <w:tcBorders>
              <w:top w:val="dotted" w:sz="4" w:space="0" w:color="auto"/>
              <w:bottom w:val="dotted" w:sz="4" w:space="0" w:color="auto"/>
            </w:tcBorders>
          </w:tcPr>
          <w:p w14:paraId="6DDA25C8" w14:textId="34B18CB6" w:rsidR="00081E82" w:rsidRPr="00F808C6" w:rsidRDefault="00081E82" w:rsidP="00081E82">
            <w:pPr>
              <w:tabs>
                <w:tab w:val="left" w:pos="2822"/>
              </w:tabs>
              <w:jc w:val="both"/>
              <w:rPr>
                <w:sz w:val="24"/>
                <w:szCs w:val="24"/>
                <w:u w:val="single"/>
              </w:rPr>
            </w:pPr>
            <w:r>
              <w:rPr>
                <w:sz w:val="24"/>
                <w:szCs w:val="24"/>
                <w:u w:val="single"/>
              </w:rPr>
              <w:t>Strategic Plan 2019 – 2021</w:t>
            </w:r>
          </w:p>
        </w:tc>
      </w:tr>
      <w:tr w:rsidR="00081E82" w:rsidRPr="00DD39EE" w14:paraId="66C96FDB" w14:textId="77777777" w:rsidTr="00D85236">
        <w:tc>
          <w:tcPr>
            <w:tcW w:w="824" w:type="dxa"/>
            <w:tcBorders>
              <w:top w:val="dotted" w:sz="4" w:space="0" w:color="auto"/>
              <w:bottom w:val="dotted" w:sz="4" w:space="0" w:color="auto"/>
            </w:tcBorders>
          </w:tcPr>
          <w:p w14:paraId="410A0780" w14:textId="2968C169" w:rsidR="00081E82" w:rsidRDefault="00081E82" w:rsidP="00081E82">
            <w:pPr>
              <w:rPr>
                <w:sz w:val="24"/>
                <w:szCs w:val="24"/>
              </w:rPr>
            </w:pPr>
            <w:r>
              <w:rPr>
                <w:sz w:val="24"/>
                <w:szCs w:val="24"/>
              </w:rPr>
              <w:t>2.2.1</w:t>
            </w:r>
          </w:p>
        </w:tc>
        <w:tc>
          <w:tcPr>
            <w:tcW w:w="8192" w:type="dxa"/>
            <w:tcBorders>
              <w:top w:val="dotted" w:sz="4" w:space="0" w:color="auto"/>
              <w:bottom w:val="dotted" w:sz="4" w:space="0" w:color="auto"/>
            </w:tcBorders>
          </w:tcPr>
          <w:p w14:paraId="38CE8B79" w14:textId="63D262F3" w:rsidR="00081E82" w:rsidRPr="00AA2BF2" w:rsidRDefault="00081E82" w:rsidP="008E29F5">
            <w:pPr>
              <w:tabs>
                <w:tab w:val="left" w:pos="2822"/>
              </w:tabs>
              <w:jc w:val="both"/>
              <w:rPr>
                <w:sz w:val="24"/>
                <w:szCs w:val="24"/>
              </w:rPr>
            </w:pPr>
            <w:r>
              <w:rPr>
                <w:sz w:val="24"/>
                <w:szCs w:val="24"/>
              </w:rPr>
              <w:t xml:space="preserve">The </w:t>
            </w:r>
            <w:r w:rsidR="00CE17CA">
              <w:rPr>
                <w:sz w:val="24"/>
                <w:szCs w:val="24"/>
              </w:rPr>
              <w:t xml:space="preserve">business plan for the remainder of 2019 </w:t>
            </w:r>
            <w:proofErr w:type="gramStart"/>
            <w:r w:rsidR="00CE17CA">
              <w:rPr>
                <w:sz w:val="24"/>
                <w:szCs w:val="24"/>
              </w:rPr>
              <w:t>was circulated</w:t>
            </w:r>
            <w:proofErr w:type="gramEnd"/>
            <w:r w:rsidR="00CE17CA">
              <w:rPr>
                <w:sz w:val="24"/>
                <w:szCs w:val="24"/>
              </w:rPr>
              <w:t xml:space="preserve"> at the meeting</w:t>
            </w:r>
            <w:r w:rsidR="00FA7CE3">
              <w:rPr>
                <w:sz w:val="24"/>
                <w:szCs w:val="24"/>
              </w:rPr>
              <w:t>.</w:t>
            </w:r>
            <w:r w:rsidR="00CE17CA">
              <w:rPr>
                <w:sz w:val="24"/>
                <w:szCs w:val="24"/>
              </w:rPr>
              <w:t xml:space="preserve"> It </w:t>
            </w:r>
            <w:proofErr w:type="gramStart"/>
            <w:r w:rsidR="00CE17CA">
              <w:rPr>
                <w:sz w:val="24"/>
                <w:szCs w:val="24"/>
              </w:rPr>
              <w:t>was agreed</w:t>
            </w:r>
            <w:proofErr w:type="gramEnd"/>
            <w:r w:rsidR="00CE17CA">
              <w:rPr>
                <w:sz w:val="24"/>
                <w:szCs w:val="24"/>
              </w:rPr>
              <w:t xml:space="preserve"> that a business plan for 2020 would be circulated </w:t>
            </w:r>
            <w:r w:rsidR="00665287">
              <w:rPr>
                <w:sz w:val="24"/>
                <w:szCs w:val="24"/>
              </w:rPr>
              <w:t>in advance of</w:t>
            </w:r>
            <w:r w:rsidR="00CE17CA">
              <w:rPr>
                <w:sz w:val="24"/>
                <w:szCs w:val="24"/>
              </w:rPr>
              <w:t xml:space="preserve"> the November meeting of the Board. The </w:t>
            </w:r>
            <w:r w:rsidR="00665287">
              <w:rPr>
                <w:sz w:val="24"/>
                <w:szCs w:val="24"/>
              </w:rPr>
              <w:t>business</w:t>
            </w:r>
            <w:r w:rsidR="00CE17CA">
              <w:rPr>
                <w:sz w:val="24"/>
                <w:szCs w:val="24"/>
              </w:rPr>
              <w:t xml:space="preserve"> plan</w:t>
            </w:r>
            <w:r w:rsidR="00665287">
              <w:rPr>
                <w:sz w:val="24"/>
                <w:szCs w:val="24"/>
              </w:rPr>
              <w:t xml:space="preserve"> for 2020</w:t>
            </w:r>
            <w:r w:rsidR="00CE17CA">
              <w:rPr>
                <w:sz w:val="24"/>
                <w:szCs w:val="24"/>
              </w:rPr>
              <w:t xml:space="preserve"> will be more specific </w:t>
            </w:r>
            <w:r w:rsidR="00CE17CA">
              <w:rPr>
                <w:sz w:val="24"/>
                <w:szCs w:val="24"/>
              </w:rPr>
              <w:lastRenderedPageBreak/>
              <w:t>in relation to outputs and outcomes and will include</w:t>
            </w:r>
            <w:r w:rsidR="00215AA7">
              <w:rPr>
                <w:sz w:val="24"/>
                <w:szCs w:val="24"/>
              </w:rPr>
              <w:t xml:space="preserve"> targets and</w:t>
            </w:r>
            <w:r w:rsidR="00CE17CA">
              <w:rPr>
                <w:sz w:val="24"/>
                <w:szCs w:val="24"/>
              </w:rPr>
              <w:t xml:space="preserve"> Key Performance Indicators (KPIs). </w:t>
            </w:r>
            <w:r w:rsidR="008E29F5">
              <w:rPr>
                <w:sz w:val="24"/>
                <w:szCs w:val="24"/>
              </w:rPr>
              <w:t xml:space="preserve">It will also include commitments in relation to the Public Sector Equality and Human Rights Duty. </w:t>
            </w:r>
            <w:r w:rsidR="00CE17CA">
              <w:rPr>
                <w:sz w:val="24"/>
                <w:szCs w:val="24"/>
              </w:rPr>
              <w:t>A review of the 2019 business plan will be prepared for the December meeting of the Board.</w:t>
            </w:r>
          </w:p>
        </w:tc>
      </w:tr>
      <w:tr w:rsidR="00081E82" w:rsidRPr="00DD39EE" w14:paraId="17B07974" w14:textId="77777777" w:rsidTr="00D85236">
        <w:tc>
          <w:tcPr>
            <w:tcW w:w="824" w:type="dxa"/>
            <w:tcBorders>
              <w:top w:val="dotted" w:sz="4" w:space="0" w:color="auto"/>
              <w:bottom w:val="dotted" w:sz="4" w:space="0" w:color="auto"/>
            </w:tcBorders>
          </w:tcPr>
          <w:p w14:paraId="1BCC7FFE" w14:textId="3B403FCC" w:rsidR="00081E82" w:rsidRPr="00D97609" w:rsidRDefault="00D41DA2" w:rsidP="00081E82">
            <w:pPr>
              <w:rPr>
                <w:b/>
                <w:sz w:val="24"/>
                <w:szCs w:val="24"/>
              </w:rPr>
            </w:pPr>
            <w:r>
              <w:rPr>
                <w:b/>
                <w:sz w:val="24"/>
                <w:szCs w:val="24"/>
              </w:rPr>
              <w:lastRenderedPageBreak/>
              <w:t>3</w:t>
            </w:r>
          </w:p>
        </w:tc>
        <w:tc>
          <w:tcPr>
            <w:tcW w:w="8192" w:type="dxa"/>
            <w:tcBorders>
              <w:top w:val="dotted" w:sz="4" w:space="0" w:color="auto"/>
              <w:bottom w:val="dotted" w:sz="4" w:space="0" w:color="auto"/>
            </w:tcBorders>
          </w:tcPr>
          <w:p w14:paraId="0F57003A" w14:textId="45AC10BA" w:rsidR="00081E82" w:rsidRPr="00D97609" w:rsidRDefault="00081E82" w:rsidP="00081E82">
            <w:pPr>
              <w:rPr>
                <w:b/>
                <w:sz w:val="24"/>
                <w:szCs w:val="24"/>
              </w:rPr>
            </w:pPr>
            <w:r>
              <w:rPr>
                <w:b/>
                <w:sz w:val="24"/>
                <w:szCs w:val="24"/>
              </w:rPr>
              <w:t>Finance M</w:t>
            </w:r>
            <w:r w:rsidRPr="00D97609">
              <w:rPr>
                <w:b/>
                <w:sz w:val="24"/>
                <w:szCs w:val="24"/>
              </w:rPr>
              <w:t>atters</w:t>
            </w:r>
          </w:p>
        </w:tc>
      </w:tr>
      <w:tr w:rsidR="00081E82" w:rsidRPr="00DD39EE" w14:paraId="0C1AAE28" w14:textId="77777777" w:rsidTr="00D85236">
        <w:tc>
          <w:tcPr>
            <w:tcW w:w="824" w:type="dxa"/>
            <w:tcBorders>
              <w:top w:val="dotted" w:sz="4" w:space="0" w:color="auto"/>
              <w:bottom w:val="dotted" w:sz="4" w:space="0" w:color="auto"/>
            </w:tcBorders>
          </w:tcPr>
          <w:p w14:paraId="66EC70BE" w14:textId="0B83B443" w:rsidR="00081E82" w:rsidRDefault="00D41DA2" w:rsidP="00081E82">
            <w:pPr>
              <w:rPr>
                <w:sz w:val="24"/>
                <w:szCs w:val="24"/>
              </w:rPr>
            </w:pPr>
            <w:r>
              <w:rPr>
                <w:sz w:val="24"/>
                <w:szCs w:val="24"/>
              </w:rPr>
              <w:t>3</w:t>
            </w:r>
            <w:r w:rsidR="00081E82">
              <w:rPr>
                <w:sz w:val="24"/>
                <w:szCs w:val="24"/>
              </w:rPr>
              <w:t>.1</w:t>
            </w:r>
          </w:p>
        </w:tc>
        <w:tc>
          <w:tcPr>
            <w:tcW w:w="8192" w:type="dxa"/>
            <w:tcBorders>
              <w:top w:val="dotted" w:sz="4" w:space="0" w:color="auto"/>
              <w:bottom w:val="dotted" w:sz="4" w:space="0" w:color="auto"/>
            </w:tcBorders>
          </w:tcPr>
          <w:p w14:paraId="17AE12FA" w14:textId="7F050E1C" w:rsidR="00081E82" w:rsidRPr="000F4B96" w:rsidRDefault="00081E82" w:rsidP="00081E82">
            <w:pPr>
              <w:rPr>
                <w:sz w:val="24"/>
                <w:szCs w:val="24"/>
                <w:u w:val="single"/>
              </w:rPr>
            </w:pPr>
            <w:r w:rsidRPr="000F4B96">
              <w:rPr>
                <w:sz w:val="24"/>
                <w:szCs w:val="24"/>
                <w:u w:val="single"/>
              </w:rPr>
              <w:t>Budget Monitoring</w:t>
            </w:r>
          </w:p>
        </w:tc>
      </w:tr>
      <w:tr w:rsidR="00081E82" w:rsidRPr="00DD39EE" w14:paraId="4839A560" w14:textId="77777777" w:rsidTr="00D85236">
        <w:tc>
          <w:tcPr>
            <w:tcW w:w="824" w:type="dxa"/>
            <w:tcBorders>
              <w:top w:val="dotted" w:sz="4" w:space="0" w:color="auto"/>
              <w:bottom w:val="dotted" w:sz="4" w:space="0" w:color="auto"/>
            </w:tcBorders>
          </w:tcPr>
          <w:p w14:paraId="4DD04347" w14:textId="239B651D" w:rsidR="00081E82" w:rsidRDefault="00D41DA2" w:rsidP="00081E82">
            <w:pPr>
              <w:rPr>
                <w:sz w:val="24"/>
                <w:szCs w:val="24"/>
              </w:rPr>
            </w:pPr>
            <w:r>
              <w:rPr>
                <w:sz w:val="24"/>
                <w:szCs w:val="24"/>
              </w:rPr>
              <w:t>3</w:t>
            </w:r>
            <w:r w:rsidR="00081E82">
              <w:rPr>
                <w:sz w:val="24"/>
                <w:szCs w:val="24"/>
              </w:rPr>
              <w:t>.1.1</w:t>
            </w:r>
          </w:p>
        </w:tc>
        <w:tc>
          <w:tcPr>
            <w:tcW w:w="8192" w:type="dxa"/>
            <w:tcBorders>
              <w:top w:val="dotted" w:sz="4" w:space="0" w:color="auto"/>
              <w:bottom w:val="dotted" w:sz="4" w:space="0" w:color="auto"/>
            </w:tcBorders>
          </w:tcPr>
          <w:p w14:paraId="49B1E20B" w14:textId="2BB4FC60" w:rsidR="00081E82" w:rsidRDefault="00081E82" w:rsidP="00215AA7">
            <w:pPr>
              <w:jc w:val="both"/>
              <w:rPr>
                <w:sz w:val="24"/>
                <w:szCs w:val="24"/>
              </w:rPr>
            </w:pPr>
            <w:r>
              <w:rPr>
                <w:sz w:val="24"/>
                <w:szCs w:val="24"/>
              </w:rPr>
              <w:t xml:space="preserve">The </w:t>
            </w:r>
            <w:r w:rsidRPr="000A6C42">
              <w:rPr>
                <w:sz w:val="24"/>
                <w:szCs w:val="24"/>
              </w:rPr>
              <w:t xml:space="preserve">Budget Monitoring Report </w:t>
            </w:r>
            <w:r>
              <w:rPr>
                <w:sz w:val="24"/>
                <w:szCs w:val="24"/>
              </w:rPr>
              <w:t xml:space="preserve">for </w:t>
            </w:r>
            <w:r w:rsidR="00215AA7">
              <w:rPr>
                <w:sz w:val="24"/>
                <w:szCs w:val="24"/>
              </w:rPr>
              <w:t>June</w:t>
            </w:r>
            <w:r>
              <w:rPr>
                <w:sz w:val="24"/>
                <w:szCs w:val="24"/>
              </w:rPr>
              <w:t xml:space="preserve"> 2019 showed </w:t>
            </w:r>
            <w:r w:rsidRPr="00D233F9">
              <w:rPr>
                <w:sz w:val="24"/>
                <w:szCs w:val="24"/>
              </w:rPr>
              <w:t>overall excess</w:t>
            </w:r>
            <w:r>
              <w:rPr>
                <w:sz w:val="24"/>
                <w:szCs w:val="24"/>
              </w:rPr>
              <w:t xml:space="preserve"> of income over expenditure o</w:t>
            </w:r>
            <w:r w:rsidRPr="001A35A3">
              <w:rPr>
                <w:sz w:val="24"/>
                <w:szCs w:val="24"/>
              </w:rPr>
              <w:t>f €</w:t>
            </w:r>
            <w:r w:rsidR="00215AA7">
              <w:rPr>
                <w:sz w:val="24"/>
                <w:szCs w:val="24"/>
              </w:rPr>
              <w:t>1.5</w:t>
            </w:r>
            <w:r w:rsidR="007A338B">
              <w:rPr>
                <w:sz w:val="24"/>
                <w:szCs w:val="24"/>
              </w:rPr>
              <w:t>m</w:t>
            </w:r>
            <w:r w:rsidR="00215AA7">
              <w:rPr>
                <w:sz w:val="24"/>
                <w:szCs w:val="24"/>
              </w:rPr>
              <w:t xml:space="preserve"> </w:t>
            </w:r>
            <w:proofErr w:type="gramStart"/>
            <w:r w:rsidR="00215AA7">
              <w:rPr>
                <w:sz w:val="24"/>
                <w:szCs w:val="24"/>
              </w:rPr>
              <w:t>at this point in time</w:t>
            </w:r>
            <w:proofErr w:type="gramEnd"/>
            <w:r>
              <w:rPr>
                <w:sz w:val="24"/>
                <w:szCs w:val="24"/>
              </w:rPr>
              <w:t xml:space="preserve">. </w:t>
            </w:r>
          </w:p>
        </w:tc>
      </w:tr>
      <w:tr w:rsidR="00F20047" w:rsidRPr="00DD39EE" w14:paraId="70109A17" w14:textId="77777777" w:rsidTr="00D85236">
        <w:tc>
          <w:tcPr>
            <w:tcW w:w="824" w:type="dxa"/>
            <w:tcBorders>
              <w:top w:val="dotted" w:sz="4" w:space="0" w:color="auto"/>
              <w:bottom w:val="dotted" w:sz="4" w:space="0" w:color="auto"/>
            </w:tcBorders>
          </w:tcPr>
          <w:p w14:paraId="5308FA64" w14:textId="1A6371B4" w:rsidR="00F20047" w:rsidRDefault="00F20047" w:rsidP="00081E82">
            <w:pPr>
              <w:rPr>
                <w:sz w:val="24"/>
                <w:szCs w:val="24"/>
              </w:rPr>
            </w:pPr>
            <w:r>
              <w:rPr>
                <w:sz w:val="24"/>
                <w:szCs w:val="24"/>
              </w:rPr>
              <w:t>3.2</w:t>
            </w:r>
          </w:p>
        </w:tc>
        <w:tc>
          <w:tcPr>
            <w:tcW w:w="8192" w:type="dxa"/>
            <w:tcBorders>
              <w:top w:val="dotted" w:sz="4" w:space="0" w:color="auto"/>
              <w:bottom w:val="dotted" w:sz="4" w:space="0" w:color="auto"/>
            </w:tcBorders>
          </w:tcPr>
          <w:p w14:paraId="1A7AB223" w14:textId="5A466211" w:rsidR="00F20047" w:rsidRPr="00F20047" w:rsidRDefault="00F20047" w:rsidP="00215AA7">
            <w:pPr>
              <w:jc w:val="both"/>
              <w:rPr>
                <w:sz w:val="24"/>
                <w:szCs w:val="24"/>
                <w:u w:val="single"/>
              </w:rPr>
            </w:pPr>
            <w:r w:rsidRPr="00F20047">
              <w:rPr>
                <w:sz w:val="24"/>
                <w:szCs w:val="24"/>
                <w:u w:val="single"/>
              </w:rPr>
              <w:t>R</w:t>
            </w:r>
            <w:r w:rsidR="00215AA7">
              <w:rPr>
                <w:sz w:val="24"/>
                <w:szCs w:val="24"/>
                <w:u w:val="single"/>
              </w:rPr>
              <w:t>isk Framework</w:t>
            </w:r>
          </w:p>
        </w:tc>
      </w:tr>
      <w:tr w:rsidR="00F20047" w:rsidRPr="00DD39EE" w14:paraId="6F063BAA" w14:textId="77777777" w:rsidTr="00D85236">
        <w:tc>
          <w:tcPr>
            <w:tcW w:w="824" w:type="dxa"/>
            <w:tcBorders>
              <w:top w:val="dotted" w:sz="4" w:space="0" w:color="auto"/>
              <w:bottom w:val="dotted" w:sz="4" w:space="0" w:color="auto"/>
            </w:tcBorders>
          </w:tcPr>
          <w:p w14:paraId="2B590496" w14:textId="7F6AF7F5" w:rsidR="00F20047" w:rsidRDefault="00F20047" w:rsidP="00081E82">
            <w:pPr>
              <w:rPr>
                <w:sz w:val="24"/>
                <w:szCs w:val="24"/>
              </w:rPr>
            </w:pPr>
            <w:r>
              <w:rPr>
                <w:sz w:val="24"/>
                <w:szCs w:val="24"/>
              </w:rPr>
              <w:t>3.2.1</w:t>
            </w:r>
          </w:p>
        </w:tc>
        <w:tc>
          <w:tcPr>
            <w:tcW w:w="8192" w:type="dxa"/>
            <w:tcBorders>
              <w:top w:val="dotted" w:sz="4" w:space="0" w:color="auto"/>
              <w:bottom w:val="dotted" w:sz="4" w:space="0" w:color="auto"/>
            </w:tcBorders>
          </w:tcPr>
          <w:p w14:paraId="1111B2D4" w14:textId="36AB57AC" w:rsidR="00F20047" w:rsidRDefault="00215AA7" w:rsidP="00F20047">
            <w:pPr>
              <w:jc w:val="both"/>
              <w:rPr>
                <w:sz w:val="24"/>
                <w:szCs w:val="24"/>
              </w:rPr>
            </w:pPr>
            <w:r>
              <w:rPr>
                <w:sz w:val="24"/>
                <w:szCs w:val="24"/>
              </w:rPr>
              <w:t xml:space="preserve">A revised Risk Framework document, circulated in advance of the meeting, </w:t>
            </w:r>
            <w:proofErr w:type="gramStart"/>
            <w:r>
              <w:rPr>
                <w:sz w:val="24"/>
                <w:szCs w:val="24"/>
              </w:rPr>
              <w:t>was approved</w:t>
            </w:r>
            <w:proofErr w:type="gramEnd"/>
            <w:r w:rsidR="00F20047">
              <w:rPr>
                <w:sz w:val="24"/>
                <w:szCs w:val="24"/>
              </w:rPr>
              <w:t>.</w:t>
            </w:r>
          </w:p>
        </w:tc>
      </w:tr>
      <w:tr w:rsidR="00215AA7" w:rsidRPr="00DD39EE" w14:paraId="42823F0E" w14:textId="77777777" w:rsidTr="00D85236">
        <w:tc>
          <w:tcPr>
            <w:tcW w:w="824" w:type="dxa"/>
            <w:tcBorders>
              <w:top w:val="dotted" w:sz="4" w:space="0" w:color="auto"/>
              <w:bottom w:val="dotted" w:sz="4" w:space="0" w:color="auto"/>
            </w:tcBorders>
          </w:tcPr>
          <w:p w14:paraId="0694C3DD" w14:textId="0B84A037" w:rsidR="00215AA7" w:rsidRDefault="00215AA7" w:rsidP="00081E82">
            <w:pPr>
              <w:rPr>
                <w:sz w:val="24"/>
                <w:szCs w:val="24"/>
              </w:rPr>
            </w:pPr>
            <w:r>
              <w:rPr>
                <w:sz w:val="24"/>
                <w:szCs w:val="24"/>
              </w:rPr>
              <w:t>3.3</w:t>
            </w:r>
          </w:p>
        </w:tc>
        <w:tc>
          <w:tcPr>
            <w:tcW w:w="8192" w:type="dxa"/>
            <w:tcBorders>
              <w:top w:val="dotted" w:sz="4" w:space="0" w:color="auto"/>
              <w:bottom w:val="dotted" w:sz="4" w:space="0" w:color="auto"/>
            </w:tcBorders>
          </w:tcPr>
          <w:p w14:paraId="142AA17F" w14:textId="35908A69" w:rsidR="00215AA7" w:rsidRPr="00215AA7" w:rsidRDefault="00215AA7" w:rsidP="00F20047">
            <w:pPr>
              <w:jc w:val="both"/>
              <w:rPr>
                <w:sz w:val="24"/>
                <w:szCs w:val="24"/>
                <w:u w:val="single"/>
              </w:rPr>
            </w:pPr>
            <w:r w:rsidRPr="00215AA7">
              <w:rPr>
                <w:sz w:val="24"/>
                <w:szCs w:val="24"/>
                <w:u w:val="single"/>
              </w:rPr>
              <w:t>Terms of Reference for the Audit and Risk Committee and the Finance Committee</w:t>
            </w:r>
          </w:p>
        </w:tc>
      </w:tr>
      <w:tr w:rsidR="00215AA7" w:rsidRPr="00DD39EE" w14:paraId="5255CB70" w14:textId="77777777" w:rsidTr="00D85236">
        <w:tc>
          <w:tcPr>
            <w:tcW w:w="824" w:type="dxa"/>
            <w:tcBorders>
              <w:top w:val="dotted" w:sz="4" w:space="0" w:color="auto"/>
              <w:bottom w:val="dotted" w:sz="4" w:space="0" w:color="auto"/>
            </w:tcBorders>
          </w:tcPr>
          <w:p w14:paraId="250DE5EB" w14:textId="3BC41541" w:rsidR="00215AA7" w:rsidRDefault="00215AA7" w:rsidP="00081E82">
            <w:pPr>
              <w:rPr>
                <w:sz w:val="24"/>
                <w:szCs w:val="24"/>
              </w:rPr>
            </w:pPr>
            <w:r>
              <w:rPr>
                <w:sz w:val="24"/>
                <w:szCs w:val="24"/>
              </w:rPr>
              <w:t>3.3.1</w:t>
            </w:r>
          </w:p>
        </w:tc>
        <w:tc>
          <w:tcPr>
            <w:tcW w:w="8192" w:type="dxa"/>
            <w:tcBorders>
              <w:top w:val="dotted" w:sz="4" w:space="0" w:color="auto"/>
              <w:bottom w:val="dotted" w:sz="4" w:space="0" w:color="auto"/>
            </w:tcBorders>
          </w:tcPr>
          <w:p w14:paraId="213A3D7E" w14:textId="0D2ED002" w:rsidR="00215AA7" w:rsidRDefault="00215AA7" w:rsidP="00F20047">
            <w:pPr>
              <w:jc w:val="both"/>
              <w:rPr>
                <w:sz w:val="24"/>
                <w:szCs w:val="24"/>
              </w:rPr>
            </w:pPr>
            <w:r>
              <w:rPr>
                <w:sz w:val="24"/>
                <w:szCs w:val="24"/>
              </w:rPr>
              <w:t xml:space="preserve">Revised Terms of Reference for the Audit and Risk Committee and the Finance Committee </w:t>
            </w:r>
            <w:proofErr w:type="gramStart"/>
            <w:r>
              <w:rPr>
                <w:sz w:val="24"/>
                <w:szCs w:val="24"/>
              </w:rPr>
              <w:t>were approved</w:t>
            </w:r>
            <w:proofErr w:type="gramEnd"/>
            <w:r>
              <w:rPr>
                <w:sz w:val="24"/>
                <w:szCs w:val="24"/>
              </w:rPr>
              <w:t>.</w:t>
            </w:r>
          </w:p>
        </w:tc>
      </w:tr>
      <w:tr w:rsidR="00215AA7" w:rsidRPr="00DD39EE" w14:paraId="644215CA" w14:textId="77777777" w:rsidTr="00D85236">
        <w:tc>
          <w:tcPr>
            <w:tcW w:w="824" w:type="dxa"/>
            <w:tcBorders>
              <w:top w:val="dotted" w:sz="4" w:space="0" w:color="auto"/>
              <w:bottom w:val="dotted" w:sz="4" w:space="0" w:color="auto"/>
            </w:tcBorders>
          </w:tcPr>
          <w:p w14:paraId="01B3168B" w14:textId="4D1C3F25" w:rsidR="00215AA7" w:rsidRDefault="00215AA7" w:rsidP="00081E82">
            <w:pPr>
              <w:rPr>
                <w:sz w:val="24"/>
                <w:szCs w:val="24"/>
              </w:rPr>
            </w:pPr>
            <w:r>
              <w:rPr>
                <w:sz w:val="24"/>
                <w:szCs w:val="24"/>
              </w:rPr>
              <w:t>3.4</w:t>
            </w:r>
          </w:p>
        </w:tc>
        <w:tc>
          <w:tcPr>
            <w:tcW w:w="8192" w:type="dxa"/>
            <w:tcBorders>
              <w:top w:val="dotted" w:sz="4" w:space="0" w:color="auto"/>
              <w:bottom w:val="dotted" w:sz="4" w:space="0" w:color="auto"/>
            </w:tcBorders>
          </w:tcPr>
          <w:p w14:paraId="4E7471E4" w14:textId="23983A5D" w:rsidR="00215AA7" w:rsidRPr="00873470" w:rsidRDefault="00215AA7" w:rsidP="00F20047">
            <w:pPr>
              <w:jc w:val="both"/>
              <w:rPr>
                <w:sz w:val="24"/>
                <w:szCs w:val="24"/>
                <w:u w:val="single"/>
              </w:rPr>
            </w:pPr>
            <w:r w:rsidRPr="00873470">
              <w:rPr>
                <w:sz w:val="24"/>
                <w:szCs w:val="24"/>
                <w:u w:val="single"/>
              </w:rPr>
              <w:t>Estimates</w:t>
            </w:r>
            <w:r w:rsidR="00873470">
              <w:rPr>
                <w:sz w:val="24"/>
                <w:szCs w:val="24"/>
                <w:u w:val="single"/>
              </w:rPr>
              <w:t>: Outturn</w:t>
            </w:r>
            <w:r w:rsidRPr="00873470">
              <w:rPr>
                <w:sz w:val="24"/>
                <w:szCs w:val="24"/>
                <w:u w:val="single"/>
              </w:rPr>
              <w:t xml:space="preserve"> 2019 and </w:t>
            </w:r>
            <w:r w:rsidR="00873470">
              <w:rPr>
                <w:sz w:val="24"/>
                <w:szCs w:val="24"/>
                <w:u w:val="single"/>
              </w:rPr>
              <w:t xml:space="preserve">Budget </w:t>
            </w:r>
            <w:r w:rsidRPr="00873470">
              <w:rPr>
                <w:sz w:val="24"/>
                <w:szCs w:val="24"/>
                <w:u w:val="single"/>
              </w:rPr>
              <w:t>2020</w:t>
            </w:r>
          </w:p>
        </w:tc>
      </w:tr>
      <w:tr w:rsidR="00215AA7" w:rsidRPr="00DD39EE" w14:paraId="21948A87" w14:textId="77777777" w:rsidTr="00D85236">
        <w:tc>
          <w:tcPr>
            <w:tcW w:w="824" w:type="dxa"/>
            <w:tcBorders>
              <w:top w:val="dotted" w:sz="4" w:space="0" w:color="auto"/>
              <w:bottom w:val="dotted" w:sz="4" w:space="0" w:color="auto"/>
            </w:tcBorders>
          </w:tcPr>
          <w:p w14:paraId="710C6386" w14:textId="1FF28251" w:rsidR="00215AA7" w:rsidRDefault="00873470" w:rsidP="00081E82">
            <w:pPr>
              <w:rPr>
                <w:sz w:val="24"/>
                <w:szCs w:val="24"/>
              </w:rPr>
            </w:pPr>
            <w:r>
              <w:rPr>
                <w:sz w:val="24"/>
                <w:szCs w:val="24"/>
              </w:rPr>
              <w:t>3.4.1</w:t>
            </w:r>
          </w:p>
        </w:tc>
        <w:tc>
          <w:tcPr>
            <w:tcW w:w="8192" w:type="dxa"/>
            <w:tcBorders>
              <w:top w:val="dotted" w:sz="4" w:space="0" w:color="auto"/>
              <w:bottom w:val="dotted" w:sz="4" w:space="0" w:color="auto"/>
            </w:tcBorders>
          </w:tcPr>
          <w:p w14:paraId="727245B2" w14:textId="30DDF86E" w:rsidR="00873470" w:rsidRDefault="00215AA7" w:rsidP="00215AA7">
            <w:pPr>
              <w:jc w:val="both"/>
              <w:rPr>
                <w:sz w:val="24"/>
                <w:szCs w:val="24"/>
              </w:rPr>
            </w:pPr>
            <w:r>
              <w:rPr>
                <w:sz w:val="24"/>
                <w:szCs w:val="24"/>
              </w:rPr>
              <w:t xml:space="preserve">Overall, total expenditure to the end of 2019 </w:t>
            </w:r>
            <w:proofErr w:type="gramStart"/>
            <w:r>
              <w:rPr>
                <w:sz w:val="24"/>
                <w:szCs w:val="24"/>
              </w:rPr>
              <w:t>is estimated</w:t>
            </w:r>
            <w:proofErr w:type="gramEnd"/>
            <w:r>
              <w:rPr>
                <w:sz w:val="24"/>
                <w:szCs w:val="24"/>
              </w:rPr>
              <w:t xml:space="preserve"> at </w:t>
            </w:r>
            <w:r w:rsidR="00873470">
              <w:rPr>
                <w:sz w:val="24"/>
                <w:szCs w:val="24"/>
              </w:rPr>
              <w:t>€</w:t>
            </w:r>
            <w:r>
              <w:rPr>
                <w:sz w:val="24"/>
                <w:szCs w:val="24"/>
              </w:rPr>
              <w:t xml:space="preserve">58.9m, some €629,000 under the budgeted figure. This includes </w:t>
            </w:r>
            <w:r w:rsidR="00873470">
              <w:rPr>
                <w:sz w:val="24"/>
                <w:szCs w:val="24"/>
              </w:rPr>
              <w:t xml:space="preserve">projected </w:t>
            </w:r>
            <w:r>
              <w:rPr>
                <w:sz w:val="24"/>
                <w:szCs w:val="24"/>
              </w:rPr>
              <w:t xml:space="preserve">underspends in ring-fenced budgets for the Dedicated Mortgage Arrears and </w:t>
            </w:r>
            <w:proofErr w:type="spellStart"/>
            <w:r>
              <w:rPr>
                <w:sz w:val="24"/>
                <w:szCs w:val="24"/>
              </w:rPr>
              <w:t>Abhaile</w:t>
            </w:r>
            <w:proofErr w:type="spellEnd"/>
            <w:r>
              <w:rPr>
                <w:sz w:val="24"/>
                <w:szCs w:val="24"/>
              </w:rPr>
              <w:t xml:space="preserve"> projects.</w:t>
            </w:r>
            <w:r w:rsidR="00873470">
              <w:rPr>
                <w:sz w:val="24"/>
                <w:szCs w:val="24"/>
              </w:rPr>
              <w:t xml:space="preserve"> It also includes a supplementary income request to cover pension lump sums. Approval was given to re-profile the 2019 budget based on the mid-year review and to submit the mid-year review, including the supplementary income request, to the Department of Employment Affairs and Social Protection (DEASP).</w:t>
            </w:r>
          </w:p>
          <w:p w14:paraId="05A5E91A" w14:textId="77777777" w:rsidR="00873470" w:rsidRDefault="00873470" w:rsidP="00215AA7">
            <w:pPr>
              <w:jc w:val="both"/>
              <w:rPr>
                <w:sz w:val="24"/>
                <w:szCs w:val="24"/>
              </w:rPr>
            </w:pPr>
          </w:p>
          <w:p w14:paraId="0352FBDA" w14:textId="3BE9ECF5" w:rsidR="00215AA7" w:rsidRDefault="00873470" w:rsidP="00215AA7">
            <w:pPr>
              <w:jc w:val="both"/>
              <w:rPr>
                <w:sz w:val="24"/>
                <w:szCs w:val="24"/>
              </w:rPr>
            </w:pPr>
            <w:r>
              <w:rPr>
                <w:sz w:val="24"/>
                <w:szCs w:val="24"/>
              </w:rPr>
              <w:t xml:space="preserve">For 2020, expenditure </w:t>
            </w:r>
            <w:proofErr w:type="gramStart"/>
            <w:r>
              <w:rPr>
                <w:sz w:val="24"/>
                <w:szCs w:val="24"/>
              </w:rPr>
              <w:t>is estimated</w:t>
            </w:r>
            <w:proofErr w:type="gramEnd"/>
            <w:r>
              <w:rPr>
                <w:sz w:val="24"/>
                <w:szCs w:val="24"/>
              </w:rPr>
              <w:t xml:space="preserve"> at €63.5m, with service developments anticipated in a number of areas, including ICT, advocacy and promotion. Approval was given to submit the 2020 estimates to the DEASP.</w:t>
            </w:r>
          </w:p>
        </w:tc>
      </w:tr>
      <w:tr w:rsidR="00215AA7" w:rsidRPr="00DD39EE" w14:paraId="2DE1D306" w14:textId="77777777" w:rsidTr="00D85236">
        <w:tc>
          <w:tcPr>
            <w:tcW w:w="824" w:type="dxa"/>
            <w:tcBorders>
              <w:top w:val="dotted" w:sz="4" w:space="0" w:color="auto"/>
              <w:bottom w:val="dotted" w:sz="4" w:space="0" w:color="auto"/>
            </w:tcBorders>
          </w:tcPr>
          <w:p w14:paraId="022384C7" w14:textId="2C99BD46" w:rsidR="00215AA7" w:rsidRDefault="00873470" w:rsidP="00081E82">
            <w:pPr>
              <w:rPr>
                <w:sz w:val="24"/>
                <w:szCs w:val="24"/>
              </w:rPr>
            </w:pPr>
            <w:r>
              <w:rPr>
                <w:sz w:val="24"/>
                <w:szCs w:val="24"/>
              </w:rPr>
              <w:t>3.5</w:t>
            </w:r>
          </w:p>
        </w:tc>
        <w:tc>
          <w:tcPr>
            <w:tcW w:w="8192" w:type="dxa"/>
            <w:tcBorders>
              <w:top w:val="dotted" w:sz="4" w:space="0" w:color="auto"/>
              <w:bottom w:val="dotted" w:sz="4" w:space="0" w:color="auto"/>
            </w:tcBorders>
          </w:tcPr>
          <w:p w14:paraId="27A98862" w14:textId="3AC6F963" w:rsidR="00215AA7" w:rsidRPr="00873470" w:rsidRDefault="00873470" w:rsidP="00F20047">
            <w:pPr>
              <w:jc w:val="both"/>
              <w:rPr>
                <w:sz w:val="24"/>
                <w:szCs w:val="24"/>
                <w:u w:val="single"/>
              </w:rPr>
            </w:pPr>
            <w:r w:rsidRPr="00873470">
              <w:rPr>
                <w:sz w:val="24"/>
                <w:szCs w:val="24"/>
                <w:u w:val="single"/>
              </w:rPr>
              <w:t>Procurement: Approval to Award Contracts</w:t>
            </w:r>
          </w:p>
        </w:tc>
      </w:tr>
      <w:tr w:rsidR="00215AA7" w:rsidRPr="00DD39EE" w14:paraId="60096806" w14:textId="77777777" w:rsidTr="00D85236">
        <w:tc>
          <w:tcPr>
            <w:tcW w:w="824" w:type="dxa"/>
            <w:tcBorders>
              <w:top w:val="dotted" w:sz="4" w:space="0" w:color="auto"/>
              <w:bottom w:val="dotted" w:sz="4" w:space="0" w:color="auto"/>
            </w:tcBorders>
          </w:tcPr>
          <w:p w14:paraId="0242A59B" w14:textId="35FF3310" w:rsidR="00215AA7" w:rsidRDefault="00873470" w:rsidP="00081E82">
            <w:pPr>
              <w:rPr>
                <w:sz w:val="24"/>
                <w:szCs w:val="24"/>
              </w:rPr>
            </w:pPr>
            <w:r>
              <w:rPr>
                <w:sz w:val="24"/>
                <w:szCs w:val="24"/>
              </w:rPr>
              <w:t>3.5.1</w:t>
            </w:r>
          </w:p>
        </w:tc>
        <w:tc>
          <w:tcPr>
            <w:tcW w:w="8192" w:type="dxa"/>
            <w:tcBorders>
              <w:top w:val="dotted" w:sz="4" w:space="0" w:color="auto"/>
              <w:bottom w:val="dotted" w:sz="4" w:space="0" w:color="auto"/>
            </w:tcBorders>
          </w:tcPr>
          <w:p w14:paraId="51D7D4BE" w14:textId="0BD8FD96" w:rsidR="00215AA7" w:rsidRDefault="00873470" w:rsidP="00F20047">
            <w:pPr>
              <w:jc w:val="both"/>
              <w:rPr>
                <w:sz w:val="24"/>
                <w:szCs w:val="24"/>
              </w:rPr>
            </w:pPr>
            <w:r>
              <w:rPr>
                <w:sz w:val="24"/>
                <w:szCs w:val="24"/>
              </w:rPr>
              <w:t xml:space="preserve">Approval </w:t>
            </w:r>
            <w:proofErr w:type="gramStart"/>
            <w:r>
              <w:rPr>
                <w:sz w:val="24"/>
                <w:szCs w:val="24"/>
              </w:rPr>
              <w:t>was given</w:t>
            </w:r>
            <w:proofErr w:type="gramEnd"/>
            <w:r>
              <w:rPr>
                <w:sz w:val="24"/>
                <w:szCs w:val="24"/>
              </w:rPr>
              <w:t xml:space="preserve"> to award a contract for the provision of the Information Provision and Advocacy Practice (IPAP) training course to </w:t>
            </w:r>
            <w:r w:rsidR="00283A39">
              <w:rPr>
                <w:sz w:val="24"/>
                <w:szCs w:val="24"/>
              </w:rPr>
              <w:t>TU Dublin – Blanchardstown Campus.</w:t>
            </w:r>
          </w:p>
        </w:tc>
      </w:tr>
      <w:tr w:rsidR="00873470" w:rsidRPr="00DD39EE" w14:paraId="1DA5C0FC" w14:textId="77777777" w:rsidTr="00D85236">
        <w:tc>
          <w:tcPr>
            <w:tcW w:w="824" w:type="dxa"/>
            <w:tcBorders>
              <w:top w:val="dotted" w:sz="4" w:space="0" w:color="auto"/>
              <w:bottom w:val="dotted" w:sz="4" w:space="0" w:color="auto"/>
            </w:tcBorders>
          </w:tcPr>
          <w:p w14:paraId="077C4F78" w14:textId="1E854AE4" w:rsidR="00873470" w:rsidRDefault="00283A39" w:rsidP="00081E82">
            <w:pPr>
              <w:rPr>
                <w:sz w:val="24"/>
                <w:szCs w:val="24"/>
              </w:rPr>
            </w:pPr>
            <w:r>
              <w:rPr>
                <w:sz w:val="24"/>
                <w:szCs w:val="24"/>
              </w:rPr>
              <w:t>3.5.2</w:t>
            </w:r>
          </w:p>
        </w:tc>
        <w:tc>
          <w:tcPr>
            <w:tcW w:w="8192" w:type="dxa"/>
            <w:tcBorders>
              <w:top w:val="dotted" w:sz="4" w:space="0" w:color="auto"/>
              <w:bottom w:val="dotted" w:sz="4" w:space="0" w:color="auto"/>
            </w:tcBorders>
          </w:tcPr>
          <w:p w14:paraId="47017301" w14:textId="6A30879F" w:rsidR="00873470" w:rsidRDefault="00283A39" w:rsidP="00F20047">
            <w:pPr>
              <w:jc w:val="both"/>
              <w:rPr>
                <w:sz w:val="24"/>
                <w:szCs w:val="24"/>
              </w:rPr>
            </w:pPr>
            <w:r>
              <w:rPr>
                <w:sz w:val="24"/>
                <w:szCs w:val="24"/>
              </w:rPr>
              <w:t xml:space="preserve">Approval </w:t>
            </w:r>
            <w:proofErr w:type="gramStart"/>
            <w:r>
              <w:rPr>
                <w:sz w:val="24"/>
                <w:szCs w:val="24"/>
              </w:rPr>
              <w:t>was given</w:t>
            </w:r>
            <w:proofErr w:type="gramEnd"/>
            <w:r>
              <w:rPr>
                <w:sz w:val="24"/>
                <w:szCs w:val="24"/>
              </w:rPr>
              <w:t xml:space="preserve"> to award a contract for the provision of</w:t>
            </w:r>
            <w:r w:rsidR="00103219">
              <w:rPr>
                <w:sz w:val="24"/>
                <w:szCs w:val="24"/>
              </w:rPr>
              <w:t xml:space="preserve"> upgraded </w:t>
            </w:r>
            <w:r>
              <w:rPr>
                <w:sz w:val="24"/>
                <w:szCs w:val="24"/>
              </w:rPr>
              <w:t xml:space="preserve">Wide Area Network (WAN) connectivity to Vodafone. </w:t>
            </w:r>
          </w:p>
        </w:tc>
      </w:tr>
      <w:tr w:rsidR="00081E82" w:rsidRPr="00E767AF" w14:paraId="6FF90365" w14:textId="77777777" w:rsidTr="00D85236">
        <w:tc>
          <w:tcPr>
            <w:tcW w:w="824" w:type="dxa"/>
            <w:tcBorders>
              <w:top w:val="dotted" w:sz="4" w:space="0" w:color="auto"/>
              <w:bottom w:val="dotted" w:sz="4" w:space="0" w:color="auto"/>
            </w:tcBorders>
          </w:tcPr>
          <w:p w14:paraId="32FECF86" w14:textId="483F6F28" w:rsidR="00081E82" w:rsidRPr="00E767AF" w:rsidRDefault="00283A39" w:rsidP="00081E82">
            <w:pPr>
              <w:rPr>
                <w:b/>
                <w:sz w:val="24"/>
                <w:szCs w:val="24"/>
              </w:rPr>
            </w:pPr>
            <w:r>
              <w:rPr>
                <w:b/>
                <w:sz w:val="24"/>
                <w:szCs w:val="24"/>
              </w:rPr>
              <w:t>4</w:t>
            </w:r>
          </w:p>
        </w:tc>
        <w:tc>
          <w:tcPr>
            <w:tcW w:w="8192" w:type="dxa"/>
            <w:tcBorders>
              <w:top w:val="dotted" w:sz="4" w:space="0" w:color="auto"/>
              <w:bottom w:val="dotted" w:sz="4" w:space="0" w:color="auto"/>
            </w:tcBorders>
          </w:tcPr>
          <w:p w14:paraId="746C0B43" w14:textId="5CC78350" w:rsidR="00081E82" w:rsidRPr="00AA2BF2" w:rsidRDefault="00081E82" w:rsidP="00081E82">
            <w:pPr>
              <w:tabs>
                <w:tab w:val="left" w:pos="2822"/>
              </w:tabs>
              <w:jc w:val="both"/>
              <w:rPr>
                <w:b/>
                <w:sz w:val="24"/>
                <w:szCs w:val="24"/>
              </w:rPr>
            </w:pPr>
            <w:r>
              <w:rPr>
                <w:b/>
                <w:sz w:val="24"/>
                <w:szCs w:val="24"/>
              </w:rPr>
              <w:t>Committee Meetings – Update</w:t>
            </w:r>
          </w:p>
        </w:tc>
      </w:tr>
      <w:tr w:rsidR="00081E82" w:rsidRPr="00DD39EE" w14:paraId="19805E68" w14:textId="77777777" w:rsidTr="00D85236">
        <w:tc>
          <w:tcPr>
            <w:tcW w:w="824" w:type="dxa"/>
            <w:tcBorders>
              <w:top w:val="dotted" w:sz="4" w:space="0" w:color="auto"/>
              <w:bottom w:val="dotted" w:sz="4" w:space="0" w:color="auto"/>
            </w:tcBorders>
          </w:tcPr>
          <w:p w14:paraId="3BAFC23E" w14:textId="53521629" w:rsidR="00081E82" w:rsidRDefault="00283A39" w:rsidP="00081E82">
            <w:pPr>
              <w:rPr>
                <w:sz w:val="24"/>
                <w:szCs w:val="24"/>
              </w:rPr>
            </w:pPr>
            <w:r>
              <w:rPr>
                <w:sz w:val="24"/>
                <w:szCs w:val="24"/>
              </w:rPr>
              <w:t>4</w:t>
            </w:r>
            <w:r w:rsidR="00081E82">
              <w:rPr>
                <w:sz w:val="24"/>
                <w:szCs w:val="24"/>
              </w:rPr>
              <w:t>.1</w:t>
            </w:r>
          </w:p>
        </w:tc>
        <w:tc>
          <w:tcPr>
            <w:tcW w:w="8192" w:type="dxa"/>
            <w:tcBorders>
              <w:top w:val="dotted" w:sz="4" w:space="0" w:color="auto"/>
              <w:bottom w:val="dotted" w:sz="4" w:space="0" w:color="auto"/>
            </w:tcBorders>
          </w:tcPr>
          <w:p w14:paraId="60BBA39B" w14:textId="4DC6D735" w:rsidR="00081E82" w:rsidRDefault="00283A39" w:rsidP="00081E82">
            <w:pPr>
              <w:tabs>
                <w:tab w:val="left" w:pos="2822"/>
              </w:tabs>
              <w:jc w:val="both"/>
              <w:rPr>
                <w:sz w:val="24"/>
                <w:szCs w:val="24"/>
                <w:u w:val="single"/>
              </w:rPr>
            </w:pPr>
            <w:r>
              <w:rPr>
                <w:sz w:val="24"/>
                <w:szCs w:val="24"/>
                <w:u w:val="single"/>
              </w:rPr>
              <w:t>Finance</w:t>
            </w:r>
            <w:r w:rsidR="00081E82">
              <w:rPr>
                <w:sz w:val="24"/>
                <w:szCs w:val="24"/>
                <w:u w:val="single"/>
              </w:rPr>
              <w:t xml:space="preserve"> Committee</w:t>
            </w:r>
          </w:p>
        </w:tc>
      </w:tr>
      <w:tr w:rsidR="00081E82" w:rsidRPr="00DD39EE" w14:paraId="2BEAD727" w14:textId="77777777" w:rsidTr="00D85236">
        <w:tc>
          <w:tcPr>
            <w:tcW w:w="824" w:type="dxa"/>
            <w:tcBorders>
              <w:top w:val="dotted" w:sz="4" w:space="0" w:color="auto"/>
              <w:bottom w:val="dotted" w:sz="4" w:space="0" w:color="auto"/>
            </w:tcBorders>
          </w:tcPr>
          <w:p w14:paraId="7838EF5C" w14:textId="64ABC044" w:rsidR="00081E82" w:rsidRDefault="00283A39" w:rsidP="00081E82">
            <w:pPr>
              <w:rPr>
                <w:sz w:val="24"/>
                <w:szCs w:val="24"/>
              </w:rPr>
            </w:pPr>
            <w:r>
              <w:rPr>
                <w:sz w:val="24"/>
                <w:szCs w:val="24"/>
              </w:rPr>
              <w:t>4</w:t>
            </w:r>
            <w:r w:rsidR="00081E82">
              <w:rPr>
                <w:sz w:val="24"/>
                <w:szCs w:val="24"/>
              </w:rPr>
              <w:t>.1.1</w:t>
            </w:r>
          </w:p>
        </w:tc>
        <w:tc>
          <w:tcPr>
            <w:tcW w:w="8192" w:type="dxa"/>
            <w:tcBorders>
              <w:top w:val="dotted" w:sz="4" w:space="0" w:color="auto"/>
              <w:bottom w:val="dotted" w:sz="4" w:space="0" w:color="auto"/>
            </w:tcBorders>
          </w:tcPr>
          <w:p w14:paraId="3B439D00" w14:textId="0140D5AF" w:rsidR="00081E82" w:rsidRPr="00CE4AEE" w:rsidRDefault="00081E82" w:rsidP="00407985">
            <w:pPr>
              <w:tabs>
                <w:tab w:val="left" w:pos="2822"/>
              </w:tabs>
              <w:jc w:val="both"/>
              <w:rPr>
                <w:sz w:val="24"/>
                <w:szCs w:val="24"/>
              </w:rPr>
            </w:pPr>
            <w:r>
              <w:rPr>
                <w:sz w:val="24"/>
                <w:szCs w:val="24"/>
              </w:rPr>
              <w:t xml:space="preserve">The committee met on </w:t>
            </w:r>
            <w:r w:rsidR="00283A39">
              <w:rPr>
                <w:sz w:val="24"/>
                <w:szCs w:val="24"/>
              </w:rPr>
              <w:t>Tuesday, 16 July</w:t>
            </w:r>
            <w:r w:rsidR="00A5676E">
              <w:rPr>
                <w:sz w:val="24"/>
                <w:szCs w:val="24"/>
              </w:rPr>
              <w:t xml:space="preserve"> 2019</w:t>
            </w:r>
            <w:r w:rsidR="00283A39">
              <w:rPr>
                <w:sz w:val="24"/>
                <w:szCs w:val="24"/>
              </w:rPr>
              <w:t xml:space="preserve">. The committee examined the 2019 outturn and 2020 budget estimates in detail, as well as reviewing its Terms of Reference. The committee has requested a report on </w:t>
            </w:r>
            <w:r w:rsidR="00407985">
              <w:rPr>
                <w:sz w:val="24"/>
                <w:szCs w:val="24"/>
              </w:rPr>
              <w:t>any</w:t>
            </w:r>
            <w:r w:rsidR="00283A39">
              <w:rPr>
                <w:sz w:val="24"/>
                <w:szCs w:val="24"/>
              </w:rPr>
              <w:t xml:space="preserve"> surpluses currently </w:t>
            </w:r>
            <w:proofErr w:type="gramStart"/>
            <w:r w:rsidR="00283A39">
              <w:rPr>
                <w:sz w:val="24"/>
                <w:szCs w:val="24"/>
              </w:rPr>
              <w:t>being carried</w:t>
            </w:r>
            <w:proofErr w:type="gramEnd"/>
            <w:r w:rsidR="00283A39">
              <w:rPr>
                <w:sz w:val="24"/>
                <w:szCs w:val="24"/>
              </w:rPr>
              <w:t xml:space="preserve"> </w:t>
            </w:r>
            <w:r w:rsidR="00407985">
              <w:rPr>
                <w:sz w:val="24"/>
                <w:szCs w:val="24"/>
              </w:rPr>
              <w:t>in</w:t>
            </w:r>
            <w:r w:rsidR="00283A39">
              <w:rPr>
                <w:sz w:val="24"/>
                <w:szCs w:val="24"/>
              </w:rPr>
              <w:t xml:space="preserve"> the Service Delivery Companies.</w:t>
            </w:r>
          </w:p>
        </w:tc>
      </w:tr>
      <w:tr w:rsidR="00081E82" w:rsidRPr="00DD39EE" w14:paraId="2D93AAC0" w14:textId="77777777" w:rsidTr="00D85236">
        <w:tc>
          <w:tcPr>
            <w:tcW w:w="824" w:type="dxa"/>
            <w:tcBorders>
              <w:top w:val="dotted" w:sz="4" w:space="0" w:color="auto"/>
              <w:bottom w:val="dotted" w:sz="4" w:space="0" w:color="auto"/>
            </w:tcBorders>
          </w:tcPr>
          <w:p w14:paraId="6E675E09" w14:textId="2BEF8577" w:rsidR="00081E82" w:rsidRPr="003809E1" w:rsidRDefault="00283A39" w:rsidP="00081E82">
            <w:pPr>
              <w:rPr>
                <w:b/>
                <w:sz w:val="24"/>
                <w:szCs w:val="24"/>
              </w:rPr>
            </w:pPr>
            <w:r>
              <w:rPr>
                <w:b/>
                <w:sz w:val="24"/>
                <w:szCs w:val="24"/>
              </w:rPr>
              <w:t>5</w:t>
            </w:r>
          </w:p>
        </w:tc>
        <w:tc>
          <w:tcPr>
            <w:tcW w:w="8192" w:type="dxa"/>
            <w:tcBorders>
              <w:top w:val="dotted" w:sz="4" w:space="0" w:color="auto"/>
              <w:bottom w:val="dotted" w:sz="4" w:space="0" w:color="auto"/>
            </w:tcBorders>
          </w:tcPr>
          <w:p w14:paraId="0E8F6147" w14:textId="75CCDA3D" w:rsidR="00081E82" w:rsidRPr="00AA2BF2" w:rsidRDefault="00081E82" w:rsidP="00081E82">
            <w:pPr>
              <w:jc w:val="both"/>
              <w:rPr>
                <w:b/>
                <w:sz w:val="24"/>
                <w:szCs w:val="24"/>
              </w:rPr>
            </w:pPr>
            <w:r>
              <w:rPr>
                <w:b/>
                <w:sz w:val="24"/>
                <w:szCs w:val="24"/>
              </w:rPr>
              <w:t>Report of the Chief Executive</w:t>
            </w:r>
          </w:p>
        </w:tc>
      </w:tr>
      <w:tr w:rsidR="00081E82" w:rsidRPr="004D4CBB" w14:paraId="2AA286D0" w14:textId="77777777" w:rsidTr="00D85236">
        <w:tc>
          <w:tcPr>
            <w:tcW w:w="824" w:type="dxa"/>
            <w:tcBorders>
              <w:top w:val="dotted" w:sz="4" w:space="0" w:color="auto"/>
              <w:bottom w:val="dotted" w:sz="4" w:space="0" w:color="auto"/>
            </w:tcBorders>
          </w:tcPr>
          <w:p w14:paraId="135DD062" w14:textId="65C95576" w:rsidR="00081E82" w:rsidRPr="004D4CBB" w:rsidRDefault="00283A39" w:rsidP="00081E82">
            <w:pPr>
              <w:rPr>
                <w:sz w:val="24"/>
                <w:szCs w:val="24"/>
              </w:rPr>
            </w:pPr>
            <w:r>
              <w:rPr>
                <w:sz w:val="24"/>
                <w:szCs w:val="24"/>
              </w:rPr>
              <w:t>5</w:t>
            </w:r>
            <w:r w:rsidR="00081E82" w:rsidRPr="004D4CBB">
              <w:rPr>
                <w:sz w:val="24"/>
                <w:szCs w:val="24"/>
              </w:rPr>
              <w:t>.1</w:t>
            </w:r>
          </w:p>
        </w:tc>
        <w:tc>
          <w:tcPr>
            <w:tcW w:w="8192" w:type="dxa"/>
            <w:tcBorders>
              <w:top w:val="dotted" w:sz="4" w:space="0" w:color="auto"/>
              <w:bottom w:val="dotted" w:sz="4" w:space="0" w:color="auto"/>
            </w:tcBorders>
          </w:tcPr>
          <w:p w14:paraId="110FEA77" w14:textId="2A0649E3" w:rsidR="00081E82" w:rsidRPr="004D4CBB" w:rsidRDefault="00081E82" w:rsidP="00A74161">
            <w:pPr>
              <w:jc w:val="both"/>
              <w:rPr>
                <w:sz w:val="24"/>
                <w:szCs w:val="24"/>
              </w:rPr>
            </w:pPr>
            <w:r w:rsidRPr="004D4CBB">
              <w:rPr>
                <w:sz w:val="24"/>
                <w:szCs w:val="24"/>
              </w:rPr>
              <w:t xml:space="preserve">The Report of the Chief Executive </w:t>
            </w:r>
            <w:proofErr w:type="gramStart"/>
            <w:r w:rsidRPr="004D4CBB">
              <w:rPr>
                <w:sz w:val="24"/>
                <w:szCs w:val="24"/>
              </w:rPr>
              <w:t>was iss</w:t>
            </w:r>
            <w:r w:rsidR="00407985">
              <w:rPr>
                <w:sz w:val="24"/>
                <w:szCs w:val="24"/>
              </w:rPr>
              <w:t>ued</w:t>
            </w:r>
            <w:proofErr w:type="gramEnd"/>
            <w:r w:rsidR="00407985">
              <w:rPr>
                <w:sz w:val="24"/>
                <w:szCs w:val="24"/>
              </w:rPr>
              <w:t xml:space="preserve"> in advance of the meeting. The report is in a new format to reflect the Strategic Plan 2019 – 2021.</w:t>
            </w:r>
          </w:p>
        </w:tc>
      </w:tr>
      <w:tr w:rsidR="00283A39" w:rsidRPr="004D4CBB" w14:paraId="5DF2F227" w14:textId="77777777" w:rsidTr="00D85236">
        <w:tc>
          <w:tcPr>
            <w:tcW w:w="824" w:type="dxa"/>
            <w:tcBorders>
              <w:top w:val="dotted" w:sz="4" w:space="0" w:color="auto"/>
              <w:bottom w:val="dotted" w:sz="4" w:space="0" w:color="auto"/>
            </w:tcBorders>
          </w:tcPr>
          <w:p w14:paraId="28291838" w14:textId="77514ABC" w:rsidR="00283A39" w:rsidRPr="00283A39" w:rsidRDefault="00283A39" w:rsidP="00081E82">
            <w:pPr>
              <w:rPr>
                <w:b/>
                <w:sz w:val="24"/>
                <w:szCs w:val="24"/>
              </w:rPr>
            </w:pPr>
            <w:r w:rsidRPr="00283A39">
              <w:rPr>
                <w:b/>
                <w:sz w:val="24"/>
                <w:szCs w:val="24"/>
              </w:rPr>
              <w:t>6</w:t>
            </w:r>
          </w:p>
        </w:tc>
        <w:tc>
          <w:tcPr>
            <w:tcW w:w="8192" w:type="dxa"/>
            <w:tcBorders>
              <w:top w:val="dotted" w:sz="4" w:space="0" w:color="auto"/>
              <w:bottom w:val="dotted" w:sz="4" w:space="0" w:color="auto"/>
            </w:tcBorders>
          </w:tcPr>
          <w:p w14:paraId="4B92E89F" w14:textId="3D9D6D33" w:rsidR="00283A39" w:rsidRPr="00283A39" w:rsidRDefault="00283A39" w:rsidP="00A74161">
            <w:pPr>
              <w:jc w:val="both"/>
              <w:rPr>
                <w:b/>
                <w:sz w:val="24"/>
                <w:szCs w:val="24"/>
              </w:rPr>
            </w:pPr>
            <w:r w:rsidRPr="00283A39">
              <w:rPr>
                <w:b/>
                <w:sz w:val="24"/>
                <w:szCs w:val="24"/>
              </w:rPr>
              <w:t>Personal Microcredit</w:t>
            </w:r>
          </w:p>
        </w:tc>
      </w:tr>
      <w:tr w:rsidR="00283A39" w:rsidRPr="004D4CBB" w14:paraId="128C0713" w14:textId="77777777" w:rsidTr="00D85236">
        <w:tc>
          <w:tcPr>
            <w:tcW w:w="824" w:type="dxa"/>
            <w:tcBorders>
              <w:top w:val="dotted" w:sz="4" w:space="0" w:color="auto"/>
              <w:bottom w:val="dotted" w:sz="4" w:space="0" w:color="auto"/>
            </w:tcBorders>
          </w:tcPr>
          <w:p w14:paraId="67C81CB7" w14:textId="3EBDEC59" w:rsidR="00283A39" w:rsidRDefault="00283A39" w:rsidP="00081E82">
            <w:pPr>
              <w:rPr>
                <w:sz w:val="24"/>
                <w:szCs w:val="24"/>
              </w:rPr>
            </w:pPr>
            <w:r>
              <w:rPr>
                <w:sz w:val="24"/>
                <w:szCs w:val="24"/>
              </w:rPr>
              <w:t>6.1</w:t>
            </w:r>
          </w:p>
        </w:tc>
        <w:tc>
          <w:tcPr>
            <w:tcW w:w="8192" w:type="dxa"/>
            <w:tcBorders>
              <w:top w:val="dotted" w:sz="4" w:space="0" w:color="auto"/>
              <w:bottom w:val="dotted" w:sz="4" w:space="0" w:color="auto"/>
            </w:tcBorders>
          </w:tcPr>
          <w:p w14:paraId="030283EF" w14:textId="747518F5" w:rsidR="00283A39" w:rsidRPr="004D4CBB" w:rsidRDefault="00DA01C3" w:rsidP="00103219">
            <w:pPr>
              <w:jc w:val="both"/>
              <w:rPr>
                <w:sz w:val="24"/>
                <w:szCs w:val="24"/>
              </w:rPr>
            </w:pPr>
            <w:r>
              <w:rPr>
                <w:sz w:val="24"/>
                <w:szCs w:val="24"/>
              </w:rPr>
              <w:t xml:space="preserve">It was agreed that up to €50,000 could be allocated to cover costs </w:t>
            </w:r>
            <w:r w:rsidR="00103219">
              <w:rPr>
                <w:sz w:val="24"/>
                <w:szCs w:val="24"/>
              </w:rPr>
              <w:t xml:space="preserve">this year in the event that DEASP does not directly fund a proposed subvention </w:t>
            </w:r>
            <w:r w:rsidR="00407985">
              <w:rPr>
                <w:sz w:val="24"/>
                <w:szCs w:val="24"/>
              </w:rPr>
              <w:t>related to</w:t>
            </w:r>
            <w:r>
              <w:rPr>
                <w:sz w:val="24"/>
                <w:szCs w:val="24"/>
              </w:rPr>
              <w:t xml:space="preserve"> the Personal Microcredit scheme operated by Credit Unions.</w:t>
            </w:r>
          </w:p>
        </w:tc>
      </w:tr>
      <w:tr w:rsidR="00081E82" w:rsidRPr="00DC7CF8" w14:paraId="35D83FA6" w14:textId="77777777" w:rsidTr="00D85236">
        <w:tc>
          <w:tcPr>
            <w:tcW w:w="824" w:type="dxa"/>
            <w:tcBorders>
              <w:top w:val="dotted" w:sz="4" w:space="0" w:color="auto"/>
              <w:bottom w:val="dotted" w:sz="4" w:space="0" w:color="auto"/>
            </w:tcBorders>
          </w:tcPr>
          <w:p w14:paraId="0BC71786" w14:textId="69F51592" w:rsidR="00081E82" w:rsidRPr="00DC7CF8" w:rsidRDefault="00DE7CFC" w:rsidP="00081E82">
            <w:pPr>
              <w:rPr>
                <w:b/>
                <w:sz w:val="24"/>
                <w:szCs w:val="24"/>
              </w:rPr>
            </w:pPr>
            <w:r>
              <w:rPr>
                <w:b/>
                <w:sz w:val="24"/>
                <w:szCs w:val="24"/>
              </w:rPr>
              <w:t>7</w:t>
            </w:r>
          </w:p>
        </w:tc>
        <w:tc>
          <w:tcPr>
            <w:tcW w:w="8192" w:type="dxa"/>
            <w:tcBorders>
              <w:top w:val="dotted" w:sz="4" w:space="0" w:color="auto"/>
              <w:bottom w:val="dotted" w:sz="4" w:space="0" w:color="auto"/>
            </w:tcBorders>
          </w:tcPr>
          <w:p w14:paraId="6FDE14FE" w14:textId="29ED5A12" w:rsidR="00081E82" w:rsidRPr="00DC7CF8" w:rsidRDefault="00081E82" w:rsidP="00081E82">
            <w:pPr>
              <w:jc w:val="both"/>
              <w:rPr>
                <w:b/>
                <w:sz w:val="24"/>
                <w:szCs w:val="24"/>
              </w:rPr>
            </w:pPr>
            <w:r>
              <w:rPr>
                <w:b/>
                <w:sz w:val="24"/>
                <w:szCs w:val="24"/>
              </w:rPr>
              <w:t>HR and Governance M</w:t>
            </w:r>
            <w:r w:rsidRPr="00DC7CF8">
              <w:rPr>
                <w:b/>
                <w:sz w:val="24"/>
                <w:szCs w:val="24"/>
              </w:rPr>
              <w:t>atters</w:t>
            </w:r>
          </w:p>
        </w:tc>
      </w:tr>
      <w:tr w:rsidR="00081E82" w:rsidRPr="00DD39EE" w14:paraId="0D49D3FC" w14:textId="77777777" w:rsidTr="00D85236">
        <w:tc>
          <w:tcPr>
            <w:tcW w:w="824" w:type="dxa"/>
            <w:tcBorders>
              <w:top w:val="dotted" w:sz="4" w:space="0" w:color="auto"/>
              <w:bottom w:val="dotted" w:sz="4" w:space="0" w:color="auto"/>
            </w:tcBorders>
          </w:tcPr>
          <w:p w14:paraId="5ED606D4" w14:textId="30997596" w:rsidR="00081E82" w:rsidRDefault="00DE7CFC" w:rsidP="00081E82">
            <w:pPr>
              <w:rPr>
                <w:sz w:val="24"/>
                <w:szCs w:val="24"/>
              </w:rPr>
            </w:pPr>
            <w:r>
              <w:rPr>
                <w:sz w:val="24"/>
                <w:szCs w:val="24"/>
              </w:rPr>
              <w:t>7</w:t>
            </w:r>
            <w:r w:rsidR="00081E82">
              <w:rPr>
                <w:sz w:val="24"/>
                <w:szCs w:val="24"/>
              </w:rPr>
              <w:t>.1</w:t>
            </w:r>
          </w:p>
        </w:tc>
        <w:tc>
          <w:tcPr>
            <w:tcW w:w="8192" w:type="dxa"/>
            <w:tcBorders>
              <w:top w:val="dotted" w:sz="4" w:space="0" w:color="auto"/>
              <w:bottom w:val="dotted" w:sz="4" w:space="0" w:color="auto"/>
            </w:tcBorders>
          </w:tcPr>
          <w:p w14:paraId="53D0D35F" w14:textId="2DBFD37A" w:rsidR="00081E82" w:rsidRPr="008336F4" w:rsidRDefault="00FF0D1A" w:rsidP="00081E82">
            <w:pPr>
              <w:jc w:val="both"/>
              <w:rPr>
                <w:sz w:val="24"/>
                <w:szCs w:val="24"/>
                <w:u w:val="single"/>
              </w:rPr>
            </w:pPr>
            <w:r>
              <w:rPr>
                <w:sz w:val="24"/>
                <w:szCs w:val="24"/>
                <w:u w:val="single"/>
              </w:rPr>
              <w:t>ICT Update</w:t>
            </w:r>
          </w:p>
        </w:tc>
      </w:tr>
      <w:tr w:rsidR="00081E82" w:rsidRPr="00DD39EE" w14:paraId="534FA49E" w14:textId="77777777" w:rsidTr="00D85236">
        <w:tc>
          <w:tcPr>
            <w:tcW w:w="824" w:type="dxa"/>
            <w:tcBorders>
              <w:top w:val="dotted" w:sz="4" w:space="0" w:color="auto"/>
              <w:bottom w:val="dotted" w:sz="4" w:space="0" w:color="auto"/>
            </w:tcBorders>
          </w:tcPr>
          <w:p w14:paraId="01FA2577" w14:textId="022FED84" w:rsidR="00081E82" w:rsidRDefault="00DE7CFC" w:rsidP="00081E82">
            <w:pPr>
              <w:rPr>
                <w:sz w:val="24"/>
                <w:szCs w:val="24"/>
              </w:rPr>
            </w:pPr>
            <w:r>
              <w:rPr>
                <w:sz w:val="24"/>
                <w:szCs w:val="24"/>
              </w:rPr>
              <w:lastRenderedPageBreak/>
              <w:t>7</w:t>
            </w:r>
            <w:r w:rsidR="00081E82">
              <w:rPr>
                <w:sz w:val="24"/>
                <w:szCs w:val="24"/>
              </w:rPr>
              <w:t>.1.1</w:t>
            </w:r>
          </w:p>
        </w:tc>
        <w:tc>
          <w:tcPr>
            <w:tcW w:w="8192" w:type="dxa"/>
            <w:tcBorders>
              <w:top w:val="dotted" w:sz="4" w:space="0" w:color="auto"/>
              <w:bottom w:val="dotted" w:sz="4" w:space="0" w:color="auto"/>
            </w:tcBorders>
          </w:tcPr>
          <w:p w14:paraId="747BFAC1" w14:textId="3714861A" w:rsidR="00081E82" w:rsidRDefault="00FF0D1A" w:rsidP="0045634C">
            <w:pPr>
              <w:jc w:val="both"/>
              <w:rPr>
                <w:sz w:val="24"/>
                <w:szCs w:val="24"/>
              </w:rPr>
            </w:pPr>
            <w:r>
              <w:rPr>
                <w:sz w:val="24"/>
                <w:szCs w:val="24"/>
              </w:rPr>
              <w:t xml:space="preserve">An update on cyber security </w:t>
            </w:r>
            <w:proofErr w:type="gramStart"/>
            <w:r>
              <w:rPr>
                <w:sz w:val="24"/>
                <w:szCs w:val="24"/>
              </w:rPr>
              <w:t>was provided</w:t>
            </w:r>
            <w:proofErr w:type="gramEnd"/>
            <w:r>
              <w:rPr>
                <w:sz w:val="24"/>
                <w:szCs w:val="24"/>
              </w:rPr>
              <w:t xml:space="preserve">, including </w:t>
            </w:r>
            <w:r w:rsidR="0045634C">
              <w:rPr>
                <w:sz w:val="24"/>
                <w:szCs w:val="24"/>
              </w:rPr>
              <w:t>enhancements to the</w:t>
            </w:r>
            <w:r w:rsidR="00A74161">
              <w:rPr>
                <w:sz w:val="24"/>
                <w:szCs w:val="24"/>
              </w:rPr>
              <w:t xml:space="preserve"> Security Information and Event Management (SIEM) system</w:t>
            </w:r>
            <w:r>
              <w:rPr>
                <w:sz w:val="24"/>
                <w:szCs w:val="24"/>
              </w:rPr>
              <w:t>.</w:t>
            </w:r>
          </w:p>
        </w:tc>
      </w:tr>
      <w:tr w:rsidR="00081E82" w:rsidRPr="00DD39EE" w14:paraId="674A5984" w14:textId="77777777" w:rsidTr="00D85236">
        <w:tc>
          <w:tcPr>
            <w:tcW w:w="824" w:type="dxa"/>
            <w:tcBorders>
              <w:top w:val="dotted" w:sz="4" w:space="0" w:color="auto"/>
              <w:bottom w:val="dotted" w:sz="4" w:space="0" w:color="auto"/>
            </w:tcBorders>
          </w:tcPr>
          <w:p w14:paraId="40C269D8" w14:textId="5E6FACC4" w:rsidR="00081E82" w:rsidRDefault="00DE7CFC" w:rsidP="00081E82">
            <w:pPr>
              <w:rPr>
                <w:sz w:val="24"/>
                <w:szCs w:val="24"/>
              </w:rPr>
            </w:pPr>
            <w:r>
              <w:rPr>
                <w:sz w:val="24"/>
                <w:szCs w:val="24"/>
              </w:rPr>
              <w:t>7</w:t>
            </w:r>
            <w:r w:rsidR="00FF0D1A">
              <w:rPr>
                <w:sz w:val="24"/>
                <w:szCs w:val="24"/>
              </w:rPr>
              <w:t>.</w:t>
            </w:r>
            <w:r w:rsidR="00081E82">
              <w:rPr>
                <w:sz w:val="24"/>
                <w:szCs w:val="24"/>
              </w:rPr>
              <w:t>1</w:t>
            </w:r>
            <w:r w:rsidR="00FF0D1A">
              <w:rPr>
                <w:sz w:val="24"/>
                <w:szCs w:val="24"/>
              </w:rPr>
              <w:t>.2</w:t>
            </w:r>
          </w:p>
        </w:tc>
        <w:tc>
          <w:tcPr>
            <w:tcW w:w="8192" w:type="dxa"/>
            <w:tcBorders>
              <w:top w:val="dotted" w:sz="4" w:space="0" w:color="auto"/>
              <w:bottom w:val="dotted" w:sz="4" w:space="0" w:color="auto"/>
            </w:tcBorders>
          </w:tcPr>
          <w:p w14:paraId="7D635895" w14:textId="6A10527B" w:rsidR="00081E82" w:rsidRDefault="00FF0D1A" w:rsidP="0045634C">
            <w:pPr>
              <w:jc w:val="both"/>
              <w:rPr>
                <w:sz w:val="24"/>
                <w:szCs w:val="24"/>
              </w:rPr>
            </w:pPr>
            <w:r>
              <w:rPr>
                <w:sz w:val="24"/>
                <w:szCs w:val="24"/>
              </w:rPr>
              <w:t xml:space="preserve">An update on the Wide Area Network (WAN) and Telephony project </w:t>
            </w:r>
            <w:proofErr w:type="gramStart"/>
            <w:r>
              <w:rPr>
                <w:sz w:val="24"/>
                <w:szCs w:val="24"/>
              </w:rPr>
              <w:t>was provided</w:t>
            </w:r>
            <w:proofErr w:type="gramEnd"/>
            <w:r>
              <w:rPr>
                <w:sz w:val="24"/>
                <w:szCs w:val="24"/>
              </w:rPr>
              <w:t xml:space="preserve">. </w:t>
            </w:r>
            <w:r w:rsidR="0045634C">
              <w:rPr>
                <w:sz w:val="24"/>
                <w:szCs w:val="24"/>
              </w:rPr>
              <w:t xml:space="preserve">For WAN connections, </w:t>
            </w:r>
            <w:proofErr w:type="gramStart"/>
            <w:r w:rsidR="0045634C">
              <w:rPr>
                <w:sz w:val="24"/>
                <w:szCs w:val="24"/>
              </w:rPr>
              <w:t>Vodafone has been identified as the preferred bidder by the Office of Government Procurement (OGP)</w:t>
            </w:r>
            <w:proofErr w:type="gramEnd"/>
            <w:r w:rsidR="00A74161">
              <w:rPr>
                <w:sz w:val="24"/>
                <w:szCs w:val="24"/>
              </w:rPr>
              <w:t>.</w:t>
            </w:r>
            <w:r w:rsidR="0045634C">
              <w:rPr>
                <w:sz w:val="24"/>
                <w:szCs w:val="24"/>
              </w:rPr>
              <w:t xml:space="preserve"> The Request for Tenders (RFT) for telephony services is now ready to send to the Digital Government Oversight Unit (DGOU) in the Department of Public Expenditure and Reform (DPER) for approval.</w:t>
            </w:r>
          </w:p>
        </w:tc>
      </w:tr>
      <w:tr w:rsidR="00FF0D1A" w:rsidRPr="00DD39EE" w14:paraId="7AE92601" w14:textId="77777777" w:rsidTr="00D85236">
        <w:tc>
          <w:tcPr>
            <w:tcW w:w="824" w:type="dxa"/>
            <w:tcBorders>
              <w:top w:val="dotted" w:sz="4" w:space="0" w:color="auto"/>
              <w:bottom w:val="dotted" w:sz="4" w:space="0" w:color="auto"/>
            </w:tcBorders>
          </w:tcPr>
          <w:p w14:paraId="6E8718E8" w14:textId="3A9F3412" w:rsidR="00FF0D1A" w:rsidRDefault="00DE7CFC" w:rsidP="00081E82">
            <w:pPr>
              <w:rPr>
                <w:sz w:val="24"/>
                <w:szCs w:val="24"/>
              </w:rPr>
            </w:pPr>
            <w:r>
              <w:rPr>
                <w:sz w:val="24"/>
                <w:szCs w:val="24"/>
              </w:rPr>
              <w:t>7</w:t>
            </w:r>
            <w:r w:rsidR="00FF0D1A">
              <w:rPr>
                <w:sz w:val="24"/>
                <w:szCs w:val="24"/>
              </w:rPr>
              <w:t>.2</w:t>
            </w:r>
          </w:p>
        </w:tc>
        <w:tc>
          <w:tcPr>
            <w:tcW w:w="8192" w:type="dxa"/>
            <w:tcBorders>
              <w:top w:val="dotted" w:sz="4" w:space="0" w:color="auto"/>
              <w:bottom w:val="dotted" w:sz="4" w:space="0" w:color="auto"/>
            </w:tcBorders>
          </w:tcPr>
          <w:p w14:paraId="4FD35ED0" w14:textId="3E577A6F" w:rsidR="00FF0D1A" w:rsidRPr="00FF0D1A" w:rsidRDefault="00FF0D1A" w:rsidP="00081E82">
            <w:pPr>
              <w:jc w:val="both"/>
              <w:rPr>
                <w:sz w:val="24"/>
                <w:szCs w:val="24"/>
                <w:u w:val="single"/>
              </w:rPr>
            </w:pPr>
            <w:r w:rsidRPr="00FF0D1A">
              <w:rPr>
                <w:sz w:val="24"/>
                <w:szCs w:val="24"/>
                <w:u w:val="single"/>
              </w:rPr>
              <w:t>Staffing Update</w:t>
            </w:r>
          </w:p>
        </w:tc>
      </w:tr>
      <w:tr w:rsidR="00FF0D1A" w:rsidRPr="00DD39EE" w14:paraId="4B8AC9E9" w14:textId="77777777" w:rsidTr="00D85236">
        <w:tc>
          <w:tcPr>
            <w:tcW w:w="824" w:type="dxa"/>
            <w:tcBorders>
              <w:top w:val="dotted" w:sz="4" w:space="0" w:color="auto"/>
              <w:bottom w:val="dotted" w:sz="4" w:space="0" w:color="auto"/>
            </w:tcBorders>
          </w:tcPr>
          <w:p w14:paraId="6D51826D" w14:textId="32297DBD" w:rsidR="00FF0D1A" w:rsidRDefault="00DE7CFC" w:rsidP="00081E82">
            <w:pPr>
              <w:rPr>
                <w:sz w:val="24"/>
                <w:szCs w:val="24"/>
              </w:rPr>
            </w:pPr>
            <w:r>
              <w:rPr>
                <w:sz w:val="24"/>
                <w:szCs w:val="24"/>
              </w:rPr>
              <w:t>7</w:t>
            </w:r>
            <w:r w:rsidR="00FF0D1A">
              <w:rPr>
                <w:sz w:val="24"/>
                <w:szCs w:val="24"/>
              </w:rPr>
              <w:t>.2.1</w:t>
            </w:r>
          </w:p>
        </w:tc>
        <w:tc>
          <w:tcPr>
            <w:tcW w:w="8192" w:type="dxa"/>
            <w:tcBorders>
              <w:top w:val="dotted" w:sz="4" w:space="0" w:color="auto"/>
              <w:bottom w:val="dotted" w:sz="4" w:space="0" w:color="auto"/>
            </w:tcBorders>
          </w:tcPr>
          <w:p w14:paraId="6B0575F3" w14:textId="62CFC616" w:rsidR="00FF0D1A" w:rsidRDefault="00A74161" w:rsidP="00074B6D">
            <w:pPr>
              <w:jc w:val="both"/>
              <w:rPr>
                <w:sz w:val="24"/>
                <w:szCs w:val="24"/>
              </w:rPr>
            </w:pPr>
            <w:r>
              <w:rPr>
                <w:sz w:val="24"/>
                <w:szCs w:val="24"/>
              </w:rPr>
              <w:t xml:space="preserve">An update </w:t>
            </w:r>
            <w:proofErr w:type="gramStart"/>
            <w:r>
              <w:rPr>
                <w:sz w:val="24"/>
                <w:szCs w:val="24"/>
              </w:rPr>
              <w:t>was provided</w:t>
            </w:r>
            <w:proofErr w:type="gramEnd"/>
            <w:r>
              <w:rPr>
                <w:sz w:val="24"/>
                <w:szCs w:val="24"/>
              </w:rPr>
              <w:t xml:space="preserve"> on a number of recent recruitment processes.</w:t>
            </w:r>
            <w:r w:rsidR="0045634C">
              <w:rPr>
                <w:sz w:val="24"/>
                <w:szCs w:val="24"/>
              </w:rPr>
              <w:t xml:space="preserve"> It was noted that CIB c</w:t>
            </w:r>
            <w:r w:rsidR="00074B6D">
              <w:rPr>
                <w:sz w:val="24"/>
                <w:szCs w:val="24"/>
              </w:rPr>
              <w:t xml:space="preserve">ontinues to have outstanding </w:t>
            </w:r>
            <w:r w:rsidR="0045634C">
              <w:rPr>
                <w:sz w:val="24"/>
                <w:szCs w:val="24"/>
              </w:rPr>
              <w:t xml:space="preserve">requests for </w:t>
            </w:r>
            <w:r w:rsidR="00407985">
              <w:rPr>
                <w:sz w:val="24"/>
                <w:szCs w:val="24"/>
              </w:rPr>
              <w:t xml:space="preserve">nine </w:t>
            </w:r>
            <w:r w:rsidR="0045634C">
              <w:rPr>
                <w:sz w:val="24"/>
                <w:szCs w:val="24"/>
              </w:rPr>
              <w:t>posts with the DEASP for sanction.</w:t>
            </w:r>
          </w:p>
        </w:tc>
      </w:tr>
      <w:tr w:rsidR="00081E82" w:rsidRPr="00FF1F00" w14:paraId="047AEDD9" w14:textId="77777777" w:rsidTr="00D85236">
        <w:tc>
          <w:tcPr>
            <w:tcW w:w="824" w:type="dxa"/>
            <w:tcBorders>
              <w:top w:val="dotted" w:sz="4" w:space="0" w:color="auto"/>
              <w:bottom w:val="dotted" w:sz="4" w:space="0" w:color="auto"/>
            </w:tcBorders>
          </w:tcPr>
          <w:p w14:paraId="64FF6715" w14:textId="733CF739" w:rsidR="00081E82" w:rsidRPr="00FF1F00" w:rsidRDefault="00081E82" w:rsidP="00081E82">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7DBD0DA3" w:rsidR="00081E82" w:rsidRPr="00DD39EE" w:rsidRDefault="00081E82" w:rsidP="00081E82">
            <w:pPr>
              <w:rPr>
                <w:sz w:val="24"/>
                <w:szCs w:val="24"/>
              </w:rPr>
            </w:pPr>
            <w:r>
              <w:rPr>
                <w:sz w:val="24"/>
                <w:szCs w:val="24"/>
              </w:rPr>
              <w:t>8.1</w:t>
            </w:r>
          </w:p>
        </w:tc>
        <w:tc>
          <w:tcPr>
            <w:tcW w:w="8192" w:type="dxa"/>
            <w:tcBorders>
              <w:top w:val="dotted" w:sz="4" w:space="0" w:color="auto"/>
              <w:bottom w:val="dotted" w:sz="4" w:space="0" w:color="auto"/>
            </w:tcBorders>
          </w:tcPr>
          <w:p w14:paraId="4836822D" w14:textId="01009A94" w:rsidR="00081E82" w:rsidRPr="00AA2BF2" w:rsidRDefault="00081E82" w:rsidP="0045634C">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AD3400">
              <w:rPr>
                <w:sz w:val="24"/>
                <w:szCs w:val="24"/>
              </w:rPr>
              <w:t>2</w:t>
            </w:r>
            <w:r w:rsidR="0045634C">
              <w:rPr>
                <w:sz w:val="24"/>
                <w:szCs w:val="24"/>
              </w:rPr>
              <w:t>5</w:t>
            </w:r>
            <w:r w:rsidR="00AD3400">
              <w:rPr>
                <w:sz w:val="24"/>
                <w:szCs w:val="24"/>
              </w:rPr>
              <w:t xml:space="preserve"> </w:t>
            </w:r>
            <w:r w:rsidR="0045634C">
              <w:rPr>
                <w:sz w:val="24"/>
                <w:szCs w:val="24"/>
              </w:rPr>
              <w:t>September</w:t>
            </w:r>
            <w:r>
              <w:rPr>
                <w:sz w:val="24"/>
                <w:szCs w:val="24"/>
              </w:rPr>
              <w:t xml:space="preserve"> 2019</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446B560E" w:rsidR="00B3485B" w:rsidRDefault="00B3485B" w:rsidP="00770B98">
      <w:pPr>
        <w:rPr>
          <w:sz w:val="24"/>
          <w:szCs w:val="24"/>
        </w:rPr>
      </w:pPr>
    </w:p>
    <w:p w14:paraId="64D13246" w14:textId="583B00BB" w:rsidR="006B1C80" w:rsidRDefault="006B1C80" w:rsidP="00770B98">
      <w:pPr>
        <w:rPr>
          <w:sz w:val="24"/>
          <w:szCs w:val="24"/>
        </w:rPr>
      </w:pPr>
    </w:p>
    <w:p w14:paraId="6A97E22B" w14:textId="7FA7E450" w:rsidR="006B1C80" w:rsidRDefault="006B1C80" w:rsidP="00770B98">
      <w:pPr>
        <w:rPr>
          <w:sz w:val="24"/>
          <w:szCs w:val="24"/>
        </w:rPr>
      </w:pPr>
    </w:p>
    <w:p w14:paraId="66EEC786" w14:textId="02502550" w:rsidR="006B1C80" w:rsidRDefault="006B1C80" w:rsidP="00770B98">
      <w:pPr>
        <w:rPr>
          <w:sz w:val="24"/>
          <w:szCs w:val="24"/>
        </w:rPr>
      </w:pPr>
    </w:p>
    <w:p w14:paraId="25EFEDC1" w14:textId="52285D15" w:rsidR="006B1C80" w:rsidRDefault="006B1C80" w:rsidP="00770B98">
      <w:pPr>
        <w:rPr>
          <w:sz w:val="24"/>
          <w:szCs w:val="24"/>
        </w:rPr>
      </w:pPr>
      <w:bookmarkStart w:id="0" w:name="_GoBack"/>
      <w:bookmarkEnd w:id="0"/>
    </w:p>
    <w:sectPr w:rsidR="006B1C80"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51E7" w14:textId="77777777" w:rsidR="009662A7" w:rsidRDefault="009662A7" w:rsidP="00253E0A">
      <w:r>
        <w:separator/>
      </w:r>
    </w:p>
  </w:endnote>
  <w:endnote w:type="continuationSeparator" w:id="0">
    <w:p w14:paraId="38648DCE" w14:textId="77777777" w:rsidR="009662A7" w:rsidRDefault="009662A7"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288D" w14:textId="77777777" w:rsidR="001B55E4" w:rsidRDefault="001B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49C61271"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26F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6FF">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0D58" w14:textId="77777777" w:rsidR="001B55E4" w:rsidRDefault="001B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A5305" w14:textId="77777777" w:rsidR="009662A7" w:rsidRDefault="009662A7" w:rsidP="00253E0A">
      <w:r>
        <w:separator/>
      </w:r>
    </w:p>
  </w:footnote>
  <w:footnote w:type="continuationSeparator" w:id="0">
    <w:p w14:paraId="54FC5F76" w14:textId="77777777" w:rsidR="009662A7" w:rsidRDefault="009662A7"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58E6" w14:textId="77777777" w:rsidR="001B55E4" w:rsidRDefault="001B5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62F8" w14:textId="0E3EEF19" w:rsidR="00360A04" w:rsidRDefault="00360A04" w:rsidP="00A13C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4CEE" w14:textId="77777777" w:rsidR="001B55E4" w:rsidRDefault="001B5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74B6D"/>
    <w:rsid w:val="00081E82"/>
    <w:rsid w:val="00082ED4"/>
    <w:rsid w:val="00083132"/>
    <w:rsid w:val="00083F66"/>
    <w:rsid w:val="00086D0C"/>
    <w:rsid w:val="0008789A"/>
    <w:rsid w:val="000908D9"/>
    <w:rsid w:val="0009151B"/>
    <w:rsid w:val="00092007"/>
    <w:rsid w:val="0009318E"/>
    <w:rsid w:val="000A0772"/>
    <w:rsid w:val="000A32F5"/>
    <w:rsid w:val="000A5DF5"/>
    <w:rsid w:val="000A6C42"/>
    <w:rsid w:val="000B26A0"/>
    <w:rsid w:val="000B5541"/>
    <w:rsid w:val="000B7621"/>
    <w:rsid w:val="000C137C"/>
    <w:rsid w:val="000D1D4D"/>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03219"/>
    <w:rsid w:val="00110523"/>
    <w:rsid w:val="00116CA1"/>
    <w:rsid w:val="00117242"/>
    <w:rsid w:val="00120677"/>
    <w:rsid w:val="001211AD"/>
    <w:rsid w:val="001247D8"/>
    <w:rsid w:val="00126288"/>
    <w:rsid w:val="00127E24"/>
    <w:rsid w:val="001305A9"/>
    <w:rsid w:val="001315AA"/>
    <w:rsid w:val="00133FB8"/>
    <w:rsid w:val="00136D45"/>
    <w:rsid w:val="0015545C"/>
    <w:rsid w:val="00163EB6"/>
    <w:rsid w:val="00167268"/>
    <w:rsid w:val="00172B72"/>
    <w:rsid w:val="001734D5"/>
    <w:rsid w:val="00175390"/>
    <w:rsid w:val="0017698A"/>
    <w:rsid w:val="00177D62"/>
    <w:rsid w:val="001819A4"/>
    <w:rsid w:val="001836E2"/>
    <w:rsid w:val="00184481"/>
    <w:rsid w:val="0018555D"/>
    <w:rsid w:val="001972B7"/>
    <w:rsid w:val="001A072F"/>
    <w:rsid w:val="001A2E70"/>
    <w:rsid w:val="001A35A3"/>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F2DE7"/>
    <w:rsid w:val="001F586E"/>
    <w:rsid w:val="001F5D25"/>
    <w:rsid w:val="001F5D91"/>
    <w:rsid w:val="001F60E9"/>
    <w:rsid w:val="0020234C"/>
    <w:rsid w:val="002030F9"/>
    <w:rsid w:val="0020456C"/>
    <w:rsid w:val="00206A7E"/>
    <w:rsid w:val="00207853"/>
    <w:rsid w:val="00210FFB"/>
    <w:rsid w:val="002110BA"/>
    <w:rsid w:val="00215AA7"/>
    <w:rsid w:val="00222EA3"/>
    <w:rsid w:val="00223310"/>
    <w:rsid w:val="0023121B"/>
    <w:rsid w:val="00235143"/>
    <w:rsid w:val="00242323"/>
    <w:rsid w:val="0024260C"/>
    <w:rsid w:val="002437A6"/>
    <w:rsid w:val="002452FE"/>
    <w:rsid w:val="00253E0A"/>
    <w:rsid w:val="00256381"/>
    <w:rsid w:val="00262852"/>
    <w:rsid w:val="002668AB"/>
    <w:rsid w:val="00274184"/>
    <w:rsid w:val="00275F87"/>
    <w:rsid w:val="00280B69"/>
    <w:rsid w:val="00283A39"/>
    <w:rsid w:val="002867AF"/>
    <w:rsid w:val="0028711A"/>
    <w:rsid w:val="00293825"/>
    <w:rsid w:val="002A5282"/>
    <w:rsid w:val="002B0016"/>
    <w:rsid w:val="002B470B"/>
    <w:rsid w:val="002B5CDC"/>
    <w:rsid w:val="002B6F1A"/>
    <w:rsid w:val="002B7226"/>
    <w:rsid w:val="002C3FF5"/>
    <w:rsid w:val="002C440A"/>
    <w:rsid w:val="002D2D5E"/>
    <w:rsid w:val="002D2F5B"/>
    <w:rsid w:val="002E2EC7"/>
    <w:rsid w:val="002E2F27"/>
    <w:rsid w:val="002E4A8E"/>
    <w:rsid w:val="002F1665"/>
    <w:rsid w:val="002F1763"/>
    <w:rsid w:val="002F304C"/>
    <w:rsid w:val="002F3BBF"/>
    <w:rsid w:val="002F3E91"/>
    <w:rsid w:val="002F4AFA"/>
    <w:rsid w:val="002F5210"/>
    <w:rsid w:val="002F7526"/>
    <w:rsid w:val="002F7F48"/>
    <w:rsid w:val="00300AFA"/>
    <w:rsid w:val="003025C7"/>
    <w:rsid w:val="00305E2A"/>
    <w:rsid w:val="00311C62"/>
    <w:rsid w:val="003161EB"/>
    <w:rsid w:val="00316449"/>
    <w:rsid w:val="00317429"/>
    <w:rsid w:val="00317989"/>
    <w:rsid w:val="003214E0"/>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025B"/>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541D"/>
    <w:rsid w:val="003E683A"/>
    <w:rsid w:val="003E7002"/>
    <w:rsid w:val="003F2FCC"/>
    <w:rsid w:val="003F6140"/>
    <w:rsid w:val="004016DD"/>
    <w:rsid w:val="00407985"/>
    <w:rsid w:val="00413A19"/>
    <w:rsid w:val="0041495A"/>
    <w:rsid w:val="004169B0"/>
    <w:rsid w:val="00427354"/>
    <w:rsid w:val="00434A64"/>
    <w:rsid w:val="00436F67"/>
    <w:rsid w:val="00437116"/>
    <w:rsid w:val="00441F46"/>
    <w:rsid w:val="0044287F"/>
    <w:rsid w:val="00446426"/>
    <w:rsid w:val="00453032"/>
    <w:rsid w:val="0045363A"/>
    <w:rsid w:val="0045634C"/>
    <w:rsid w:val="00456740"/>
    <w:rsid w:val="0046025E"/>
    <w:rsid w:val="00465639"/>
    <w:rsid w:val="004661A9"/>
    <w:rsid w:val="00471261"/>
    <w:rsid w:val="0047238E"/>
    <w:rsid w:val="00473D3A"/>
    <w:rsid w:val="00474D7F"/>
    <w:rsid w:val="0047699A"/>
    <w:rsid w:val="00480048"/>
    <w:rsid w:val="00481E1A"/>
    <w:rsid w:val="004842DA"/>
    <w:rsid w:val="00484F29"/>
    <w:rsid w:val="00491B95"/>
    <w:rsid w:val="004A3335"/>
    <w:rsid w:val="004A3489"/>
    <w:rsid w:val="004A3C55"/>
    <w:rsid w:val="004A6C7E"/>
    <w:rsid w:val="004B0CBA"/>
    <w:rsid w:val="004B2CAC"/>
    <w:rsid w:val="004B308E"/>
    <w:rsid w:val="004B681F"/>
    <w:rsid w:val="004B7694"/>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49F3"/>
    <w:rsid w:val="00531374"/>
    <w:rsid w:val="00531F77"/>
    <w:rsid w:val="00533536"/>
    <w:rsid w:val="00535086"/>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06FBF"/>
    <w:rsid w:val="006139F4"/>
    <w:rsid w:val="00620D26"/>
    <w:rsid w:val="00624E95"/>
    <w:rsid w:val="006263C8"/>
    <w:rsid w:val="00631438"/>
    <w:rsid w:val="006347F0"/>
    <w:rsid w:val="006359E9"/>
    <w:rsid w:val="0063668D"/>
    <w:rsid w:val="00637C43"/>
    <w:rsid w:val="0064020E"/>
    <w:rsid w:val="00645BBC"/>
    <w:rsid w:val="00651FC3"/>
    <w:rsid w:val="0065415B"/>
    <w:rsid w:val="006544F1"/>
    <w:rsid w:val="0065511E"/>
    <w:rsid w:val="0065575E"/>
    <w:rsid w:val="0065628B"/>
    <w:rsid w:val="00657990"/>
    <w:rsid w:val="00662D47"/>
    <w:rsid w:val="00665287"/>
    <w:rsid w:val="006712A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1C80"/>
    <w:rsid w:val="006B316D"/>
    <w:rsid w:val="006B42A1"/>
    <w:rsid w:val="006B4DD5"/>
    <w:rsid w:val="006B6DE7"/>
    <w:rsid w:val="006C19D2"/>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468"/>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D1611"/>
    <w:rsid w:val="007D29BC"/>
    <w:rsid w:val="007D5333"/>
    <w:rsid w:val="007D77D8"/>
    <w:rsid w:val="007E6D19"/>
    <w:rsid w:val="007F1270"/>
    <w:rsid w:val="007F5362"/>
    <w:rsid w:val="00802E74"/>
    <w:rsid w:val="00815819"/>
    <w:rsid w:val="00816D65"/>
    <w:rsid w:val="008230F9"/>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3470"/>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29F5"/>
    <w:rsid w:val="008E31D9"/>
    <w:rsid w:val="008E40E5"/>
    <w:rsid w:val="008E5962"/>
    <w:rsid w:val="008F1725"/>
    <w:rsid w:val="008F1AD3"/>
    <w:rsid w:val="008F2095"/>
    <w:rsid w:val="008F3B26"/>
    <w:rsid w:val="008F5BA5"/>
    <w:rsid w:val="008F6963"/>
    <w:rsid w:val="009061A5"/>
    <w:rsid w:val="00913CEB"/>
    <w:rsid w:val="0091532B"/>
    <w:rsid w:val="00916D8F"/>
    <w:rsid w:val="00920F0A"/>
    <w:rsid w:val="00921AF2"/>
    <w:rsid w:val="00925FA1"/>
    <w:rsid w:val="009302EA"/>
    <w:rsid w:val="0093159A"/>
    <w:rsid w:val="00940D59"/>
    <w:rsid w:val="009420BA"/>
    <w:rsid w:val="00946395"/>
    <w:rsid w:val="00947D78"/>
    <w:rsid w:val="00954190"/>
    <w:rsid w:val="00961DA5"/>
    <w:rsid w:val="009662A7"/>
    <w:rsid w:val="009677CB"/>
    <w:rsid w:val="00974498"/>
    <w:rsid w:val="009813DA"/>
    <w:rsid w:val="00990617"/>
    <w:rsid w:val="00992395"/>
    <w:rsid w:val="00997CC1"/>
    <w:rsid w:val="009A4876"/>
    <w:rsid w:val="009A7017"/>
    <w:rsid w:val="009B2969"/>
    <w:rsid w:val="009C0653"/>
    <w:rsid w:val="009C3476"/>
    <w:rsid w:val="009C5BA0"/>
    <w:rsid w:val="009C6F6C"/>
    <w:rsid w:val="009D2811"/>
    <w:rsid w:val="009E0E21"/>
    <w:rsid w:val="009E113F"/>
    <w:rsid w:val="009E157F"/>
    <w:rsid w:val="009F03FF"/>
    <w:rsid w:val="009F4A56"/>
    <w:rsid w:val="00A10617"/>
    <w:rsid w:val="00A1187B"/>
    <w:rsid w:val="00A12967"/>
    <w:rsid w:val="00A13C6C"/>
    <w:rsid w:val="00A221E1"/>
    <w:rsid w:val="00A22D5D"/>
    <w:rsid w:val="00A22F07"/>
    <w:rsid w:val="00A25066"/>
    <w:rsid w:val="00A308EB"/>
    <w:rsid w:val="00A31715"/>
    <w:rsid w:val="00A32377"/>
    <w:rsid w:val="00A328CD"/>
    <w:rsid w:val="00A36414"/>
    <w:rsid w:val="00A37231"/>
    <w:rsid w:val="00A37706"/>
    <w:rsid w:val="00A4417C"/>
    <w:rsid w:val="00A45BBC"/>
    <w:rsid w:val="00A50008"/>
    <w:rsid w:val="00A530A4"/>
    <w:rsid w:val="00A53270"/>
    <w:rsid w:val="00A5676E"/>
    <w:rsid w:val="00A64D6C"/>
    <w:rsid w:val="00A7376F"/>
    <w:rsid w:val="00A74161"/>
    <w:rsid w:val="00A74FEC"/>
    <w:rsid w:val="00A868BA"/>
    <w:rsid w:val="00A86B7C"/>
    <w:rsid w:val="00A926FF"/>
    <w:rsid w:val="00A9519D"/>
    <w:rsid w:val="00A96269"/>
    <w:rsid w:val="00AA1A07"/>
    <w:rsid w:val="00AA2AD8"/>
    <w:rsid w:val="00AA2BF2"/>
    <w:rsid w:val="00AA2E22"/>
    <w:rsid w:val="00AA5FA5"/>
    <w:rsid w:val="00AA715B"/>
    <w:rsid w:val="00AB0C42"/>
    <w:rsid w:val="00AB3160"/>
    <w:rsid w:val="00AC2752"/>
    <w:rsid w:val="00AD0CB4"/>
    <w:rsid w:val="00AD12AE"/>
    <w:rsid w:val="00AD3400"/>
    <w:rsid w:val="00AD4160"/>
    <w:rsid w:val="00AD57EE"/>
    <w:rsid w:val="00AD766C"/>
    <w:rsid w:val="00AE7F4B"/>
    <w:rsid w:val="00AF7512"/>
    <w:rsid w:val="00AF7967"/>
    <w:rsid w:val="00B0025C"/>
    <w:rsid w:val="00B0206D"/>
    <w:rsid w:val="00B03FF2"/>
    <w:rsid w:val="00B044BC"/>
    <w:rsid w:val="00B1069F"/>
    <w:rsid w:val="00B17842"/>
    <w:rsid w:val="00B207FB"/>
    <w:rsid w:val="00B23108"/>
    <w:rsid w:val="00B262BF"/>
    <w:rsid w:val="00B265FF"/>
    <w:rsid w:val="00B27790"/>
    <w:rsid w:val="00B3485B"/>
    <w:rsid w:val="00B3586D"/>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614A"/>
    <w:rsid w:val="00BE1868"/>
    <w:rsid w:val="00BE28D3"/>
    <w:rsid w:val="00BE35D5"/>
    <w:rsid w:val="00BE3907"/>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607DB"/>
    <w:rsid w:val="00C61A92"/>
    <w:rsid w:val="00C63798"/>
    <w:rsid w:val="00C63A9E"/>
    <w:rsid w:val="00C6794C"/>
    <w:rsid w:val="00C70D47"/>
    <w:rsid w:val="00C75A9F"/>
    <w:rsid w:val="00C86D14"/>
    <w:rsid w:val="00C920FC"/>
    <w:rsid w:val="00C92972"/>
    <w:rsid w:val="00C96A47"/>
    <w:rsid w:val="00CA2AE1"/>
    <w:rsid w:val="00CA30FB"/>
    <w:rsid w:val="00CB6561"/>
    <w:rsid w:val="00CB66D0"/>
    <w:rsid w:val="00CC0A04"/>
    <w:rsid w:val="00CC0E8F"/>
    <w:rsid w:val="00CC26B3"/>
    <w:rsid w:val="00CC74D0"/>
    <w:rsid w:val="00CD3134"/>
    <w:rsid w:val="00CD5BAC"/>
    <w:rsid w:val="00CE0887"/>
    <w:rsid w:val="00CE17CA"/>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5236"/>
    <w:rsid w:val="00D92AC3"/>
    <w:rsid w:val="00D97609"/>
    <w:rsid w:val="00DA01C3"/>
    <w:rsid w:val="00DA0CEE"/>
    <w:rsid w:val="00DA5A4C"/>
    <w:rsid w:val="00DA5C89"/>
    <w:rsid w:val="00DA5D19"/>
    <w:rsid w:val="00DB0923"/>
    <w:rsid w:val="00DB18B6"/>
    <w:rsid w:val="00DC3368"/>
    <w:rsid w:val="00DC6ECD"/>
    <w:rsid w:val="00DC7CF8"/>
    <w:rsid w:val="00DD0A21"/>
    <w:rsid w:val="00DD39EE"/>
    <w:rsid w:val="00DD3EA3"/>
    <w:rsid w:val="00DD708B"/>
    <w:rsid w:val="00DE2F25"/>
    <w:rsid w:val="00DE5DA5"/>
    <w:rsid w:val="00DE7CFC"/>
    <w:rsid w:val="00DF0D58"/>
    <w:rsid w:val="00DF14AD"/>
    <w:rsid w:val="00DF2C74"/>
    <w:rsid w:val="00DF7C2A"/>
    <w:rsid w:val="00E01B64"/>
    <w:rsid w:val="00E02E01"/>
    <w:rsid w:val="00E12010"/>
    <w:rsid w:val="00E120B6"/>
    <w:rsid w:val="00E15D4E"/>
    <w:rsid w:val="00E17B43"/>
    <w:rsid w:val="00E22F81"/>
    <w:rsid w:val="00E23641"/>
    <w:rsid w:val="00E23707"/>
    <w:rsid w:val="00E24AC2"/>
    <w:rsid w:val="00E2753F"/>
    <w:rsid w:val="00E32D1B"/>
    <w:rsid w:val="00E32EB3"/>
    <w:rsid w:val="00E37170"/>
    <w:rsid w:val="00E43BE3"/>
    <w:rsid w:val="00E4437D"/>
    <w:rsid w:val="00E45C55"/>
    <w:rsid w:val="00E467CD"/>
    <w:rsid w:val="00E57453"/>
    <w:rsid w:val="00E63F28"/>
    <w:rsid w:val="00E66B5F"/>
    <w:rsid w:val="00E673EC"/>
    <w:rsid w:val="00E7113B"/>
    <w:rsid w:val="00E71364"/>
    <w:rsid w:val="00E72666"/>
    <w:rsid w:val="00E739D8"/>
    <w:rsid w:val="00E7402B"/>
    <w:rsid w:val="00E767AF"/>
    <w:rsid w:val="00E8035E"/>
    <w:rsid w:val="00E82214"/>
    <w:rsid w:val="00E86F6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1679A"/>
    <w:rsid w:val="00F20047"/>
    <w:rsid w:val="00F21BD9"/>
    <w:rsid w:val="00F23CAD"/>
    <w:rsid w:val="00F24226"/>
    <w:rsid w:val="00F25245"/>
    <w:rsid w:val="00F27F25"/>
    <w:rsid w:val="00F42206"/>
    <w:rsid w:val="00F4601A"/>
    <w:rsid w:val="00F460F9"/>
    <w:rsid w:val="00F46DFB"/>
    <w:rsid w:val="00F5163D"/>
    <w:rsid w:val="00F53AB9"/>
    <w:rsid w:val="00F55892"/>
    <w:rsid w:val="00F635B4"/>
    <w:rsid w:val="00F63917"/>
    <w:rsid w:val="00F67FA5"/>
    <w:rsid w:val="00F75EAE"/>
    <w:rsid w:val="00F77FC5"/>
    <w:rsid w:val="00F808C6"/>
    <w:rsid w:val="00F816DE"/>
    <w:rsid w:val="00F82FE3"/>
    <w:rsid w:val="00F842B5"/>
    <w:rsid w:val="00F85824"/>
    <w:rsid w:val="00F8585A"/>
    <w:rsid w:val="00F90E45"/>
    <w:rsid w:val="00F9146D"/>
    <w:rsid w:val="00F92579"/>
    <w:rsid w:val="00F93099"/>
    <w:rsid w:val="00FA68FF"/>
    <w:rsid w:val="00FA773C"/>
    <w:rsid w:val="00FA7C79"/>
    <w:rsid w:val="00FA7CE3"/>
    <w:rsid w:val="00FB33DF"/>
    <w:rsid w:val="00FC0444"/>
    <w:rsid w:val="00FC0A37"/>
    <w:rsid w:val="00FC0BCF"/>
    <w:rsid w:val="00FC46CA"/>
    <w:rsid w:val="00FC6842"/>
    <w:rsid w:val="00FD1245"/>
    <w:rsid w:val="00FD1596"/>
    <w:rsid w:val="00FD34AA"/>
    <w:rsid w:val="00FD440A"/>
    <w:rsid w:val="00FD5ACB"/>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A981-081A-41B2-8FC5-61364DFC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2019-11-18T11:55:00Z</dcterms:created>
  <dcterms:modified xsi:type="dcterms:W3CDTF">2019-11-18T12:05:00Z</dcterms:modified>
</cp:coreProperties>
</file>