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2C779E8A"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6B316D">
        <w:rPr>
          <w:b/>
          <w:sz w:val="24"/>
          <w:szCs w:val="24"/>
        </w:rPr>
        <w:t>1</w:t>
      </w:r>
      <w:r w:rsidR="00D6788E">
        <w:rPr>
          <w:b/>
          <w:sz w:val="24"/>
          <w:szCs w:val="24"/>
        </w:rPr>
        <w:t>5</w:t>
      </w:r>
      <w:r w:rsidR="006B316D">
        <w:rPr>
          <w:b/>
          <w:sz w:val="24"/>
          <w:szCs w:val="24"/>
        </w:rPr>
        <w:t xml:space="preserve"> </w:t>
      </w:r>
      <w:r w:rsidR="00D6788E">
        <w:rPr>
          <w:b/>
          <w:sz w:val="24"/>
          <w:szCs w:val="24"/>
        </w:rPr>
        <w:t>May</w:t>
      </w:r>
      <w:r w:rsidR="00520749">
        <w:rPr>
          <w:b/>
          <w:sz w:val="24"/>
          <w:szCs w:val="24"/>
        </w:rPr>
        <w:t xml:space="preserve"> 2019</w:t>
      </w:r>
    </w:p>
    <w:p w14:paraId="13843BF0" w14:textId="59DAD7A0" w:rsidR="00167268" w:rsidRPr="00BC5F58" w:rsidRDefault="006B316D" w:rsidP="00167268">
      <w:pPr>
        <w:jc w:val="center"/>
        <w:rPr>
          <w:sz w:val="24"/>
          <w:szCs w:val="24"/>
        </w:rPr>
      </w:pPr>
      <w:r>
        <w:rPr>
          <w:sz w:val="24"/>
          <w:szCs w:val="24"/>
        </w:rPr>
        <w:t>George’s Quay House, 43 Townsend St., Dublin 2</w:t>
      </w:r>
    </w:p>
    <w:p w14:paraId="52FC123F" w14:textId="77777777" w:rsidR="00167268" w:rsidRPr="00BC5F58" w:rsidRDefault="00167268">
      <w:pPr>
        <w:rPr>
          <w:sz w:val="24"/>
          <w:szCs w:val="24"/>
        </w:rPr>
      </w:pPr>
      <w:bookmarkStart w:id="0" w:name="_GoBack"/>
      <w:bookmarkEnd w:id="0"/>
    </w:p>
    <w:p w14:paraId="2B54CD3C" w14:textId="77777777" w:rsidR="00167268" w:rsidRPr="00DD39EE" w:rsidRDefault="00167268">
      <w:pPr>
        <w:rPr>
          <w:sz w:val="24"/>
          <w:szCs w:val="24"/>
        </w:rPr>
      </w:pPr>
    </w:p>
    <w:p w14:paraId="1C00A3CB" w14:textId="34703BBF" w:rsidR="00D6788E" w:rsidRDefault="00167268" w:rsidP="006B42A1">
      <w:pPr>
        <w:rPr>
          <w:sz w:val="24"/>
          <w:szCs w:val="24"/>
        </w:rPr>
      </w:pPr>
      <w:r w:rsidRPr="00DD39EE">
        <w:rPr>
          <w:b/>
          <w:sz w:val="24"/>
          <w:szCs w:val="24"/>
        </w:rPr>
        <w:t>Present:</w:t>
      </w:r>
      <w:r w:rsidR="006E6347">
        <w:rPr>
          <w:b/>
          <w:sz w:val="24"/>
          <w:szCs w:val="24"/>
        </w:rPr>
        <w:t xml:space="preserve"> </w:t>
      </w:r>
      <w:r w:rsidR="00F46DFB" w:rsidRPr="00DD39EE">
        <w:rPr>
          <w:sz w:val="24"/>
          <w:szCs w:val="24"/>
        </w:rPr>
        <w:t xml:space="preserve">Ita Mangan </w:t>
      </w:r>
      <w:r w:rsidR="00F46DFB">
        <w:rPr>
          <w:sz w:val="24"/>
          <w:szCs w:val="24"/>
        </w:rPr>
        <w:t xml:space="preserve">(Chairperson), </w:t>
      </w:r>
      <w:r w:rsidR="00D6788E">
        <w:rPr>
          <w:sz w:val="24"/>
          <w:szCs w:val="24"/>
        </w:rPr>
        <w:t>Seán Sheridan, Mary Doyle, Joanne McCarthy, John Saunders, Nicola Walshe, Ian Power, Cearbhall O Meadhra, Mary Higgins</w:t>
      </w:r>
    </w:p>
    <w:p w14:paraId="447D4E12" w14:textId="77777777" w:rsidR="004C5F09" w:rsidRDefault="004C5F09" w:rsidP="006B42A1">
      <w:pPr>
        <w:rPr>
          <w:sz w:val="24"/>
          <w:szCs w:val="24"/>
        </w:rPr>
      </w:pPr>
    </w:p>
    <w:p w14:paraId="38855F08" w14:textId="0B7FBC64" w:rsidR="00BC5F58" w:rsidRPr="006B42A1" w:rsidRDefault="00BC5F58" w:rsidP="009C0653">
      <w:pPr>
        <w:rPr>
          <w:sz w:val="24"/>
          <w:szCs w:val="24"/>
        </w:rPr>
      </w:pPr>
      <w:r w:rsidRPr="00BC5F58">
        <w:rPr>
          <w:b/>
          <w:sz w:val="24"/>
          <w:szCs w:val="24"/>
        </w:rPr>
        <w:t>Apologies:</w:t>
      </w:r>
      <w:r w:rsidR="006E6347">
        <w:rPr>
          <w:b/>
          <w:sz w:val="24"/>
          <w:szCs w:val="24"/>
        </w:rPr>
        <w:t xml:space="preserve"> </w:t>
      </w:r>
      <w:r w:rsidR="00520749">
        <w:rPr>
          <w:sz w:val="24"/>
          <w:szCs w:val="24"/>
        </w:rPr>
        <w:t xml:space="preserve">Tina Leonard, Niall Mulligan, </w:t>
      </w:r>
      <w:r w:rsidR="00D6788E">
        <w:rPr>
          <w:sz w:val="24"/>
          <w:szCs w:val="24"/>
        </w:rPr>
        <w:t xml:space="preserve">Tim Duggan, </w:t>
      </w:r>
      <w:r w:rsidR="00520749">
        <w:rPr>
          <w:sz w:val="24"/>
          <w:szCs w:val="24"/>
        </w:rPr>
        <w:t xml:space="preserve">James Clarke, </w:t>
      </w:r>
      <w:r w:rsidR="007A5EFE">
        <w:rPr>
          <w:sz w:val="24"/>
          <w:szCs w:val="24"/>
        </w:rPr>
        <w:t>Josephine Henry</w:t>
      </w:r>
      <w:r w:rsidR="00D6788E">
        <w:rPr>
          <w:sz w:val="24"/>
          <w:szCs w:val="24"/>
        </w:rPr>
        <w:t>, Eilis Barry</w:t>
      </w:r>
    </w:p>
    <w:p w14:paraId="6F9B8F85" w14:textId="77777777" w:rsidR="00BC5F58" w:rsidRDefault="00BC5F58">
      <w:pPr>
        <w:rPr>
          <w:sz w:val="24"/>
          <w:szCs w:val="24"/>
        </w:rPr>
      </w:pPr>
    </w:p>
    <w:p w14:paraId="3DDDC472" w14:textId="03D6C96D"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Gráinne Griffin, </w:t>
      </w:r>
      <w:r w:rsidRPr="00DD39EE">
        <w:rPr>
          <w:sz w:val="24"/>
          <w:szCs w:val="24"/>
        </w:rPr>
        <w:t>Graham Long</w:t>
      </w:r>
      <w:r w:rsidR="003A1B08">
        <w:rPr>
          <w:sz w:val="24"/>
          <w:szCs w:val="24"/>
        </w:rPr>
        <w:t xml:space="preserve"> (also taking minutes)</w:t>
      </w:r>
      <w:r w:rsidR="00D6788E">
        <w:rPr>
          <w:sz w:val="24"/>
          <w:szCs w:val="24"/>
        </w:rPr>
        <w:t>, Gary Watters</w:t>
      </w:r>
      <w:r w:rsidR="00AD766C">
        <w:rPr>
          <w:sz w:val="24"/>
          <w:szCs w:val="24"/>
        </w:rPr>
        <w:t xml:space="preserve"> </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00D85236">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D85236">
        <w:tc>
          <w:tcPr>
            <w:tcW w:w="824"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192" w:type="dxa"/>
            <w:tcBorders>
              <w:top w:val="dotted" w:sz="4" w:space="0" w:color="auto"/>
              <w:bottom w:val="dotted" w:sz="4" w:space="0" w:color="auto"/>
            </w:tcBorders>
          </w:tcPr>
          <w:p w14:paraId="19CC8DEC" w14:textId="6FBBD18D" w:rsidR="006E6347" w:rsidRPr="00F27F25" w:rsidRDefault="000F3B00" w:rsidP="00A25066">
            <w:pPr>
              <w:rPr>
                <w:b/>
                <w:sz w:val="24"/>
                <w:szCs w:val="24"/>
              </w:rPr>
            </w:pPr>
            <w:r>
              <w:rPr>
                <w:b/>
                <w:sz w:val="24"/>
                <w:szCs w:val="24"/>
              </w:rPr>
              <w:t>Various M</w:t>
            </w:r>
            <w:r w:rsidR="00A25066" w:rsidRPr="00F27F25">
              <w:rPr>
                <w:b/>
                <w:sz w:val="24"/>
                <w:szCs w:val="24"/>
              </w:rPr>
              <w:t>atters</w:t>
            </w:r>
          </w:p>
        </w:tc>
      </w:tr>
      <w:tr w:rsidR="008B03A4" w:rsidRPr="00DD39EE" w14:paraId="2A37C8AB" w14:textId="77777777" w:rsidTr="00D85236">
        <w:tc>
          <w:tcPr>
            <w:tcW w:w="824" w:type="dxa"/>
            <w:tcBorders>
              <w:top w:val="dotted" w:sz="4" w:space="0" w:color="auto"/>
              <w:bottom w:val="dotted" w:sz="4" w:space="0" w:color="auto"/>
            </w:tcBorders>
          </w:tcPr>
          <w:p w14:paraId="56DCF9E8" w14:textId="41013F99" w:rsidR="008B03A4" w:rsidRPr="00F27F25" w:rsidRDefault="0015545C" w:rsidP="00A25066">
            <w:pPr>
              <w:rPr>
                <w:sz w:val="24"/>
                <w:szCs w:val="24"/>
              </w:rPr>
            </w:pPr>
            <w:r>
              <w:rPr>
                <w:sz w:val="24"/>
                <w:szCs w:val="24"/>
              </w:rPr>
              <w:t>0.</w:t>
            </w:r>
            <w:r w:rsidR="00242323">
              <w:rPr>
                <w:sz w:val="24"/>
                <w:szCs w:val="24"/>
              </w:rPr>
              <w:t>1</w:t>
            </w:r>
          </w:p>
        </w:tc>
        <w:tc>
          <w:tcPr>
            <w:tcW w:w="8192" w:type="dxa"/>
            <w:tcBorders>
              <w:top w:val="dotted" w:sz="4" w:space="0" w:color="auto"/>
              <w:bottom w:val="dotted" w:sz="4" w:space="0" w:color="auto"/>
            </w:tcBorders>
          </w:tcPr>
          <w:p w14:paraId="766C0CE6" w14:textId="310D037A" w:rsidR="008B03A4" w:rsidRPr="00F27F25" w:rsidRDefault="008B03A4" w:rsidP="00A25066">
            <w:pPr>
              <w:rPr>
                <w:sz w:val="24"/>
                <w:szCs w:val="24"/>
                <w:u w:val="single"/>
              </w:rPr>
            </w:pPr>
            <w:r w:rsidRPr="00F27F25">
              <w:rPr>
                <w:sz w:val="24"/>
                <w:szCs w:val="24"/>
                <w:u w:val="single"/>
              </w:rPr>
              <w:t xml:space="preserve">Declaration of </w:t>
            </w:r>
            <w:r w:rsidR="00FC6842">
              <w:rPr>
                <w:sz w:val="24"/>
                <w:szCs w:val="24"/>
                <w:u w:val="single"/>
              </w:rPr>
              <w:t>I</w:t>
            </w:r>
            <w:r w:rsidRPr="00F27F25">
              <w:rPr>
                <w:sz w:val="24"/>
                <w:szCs w:val="24"/>
                <w:u w:val="single"/>
              </w:rPr>
              <w:t>nterests</w:t>
            </w:r>
          </w:p>
        </w:tc>
      </w:tr>
      <w:tr w:rsidR="00A25066" w:rsidRPr="00DD39EE" w14:paraId="3CC3AD30" w14:textId="77777777" w:rsidTr="00D85236">
        <w:tc>
          <w:tcPr>
            <w:tcW w:w="824" w:type="dxa"/>
            <w:tcBorders>
              <w:top w:val="dotted" w:sz="4" w:space="0" w:color="auto"/>
              <w:bottom w:val="dotted" w:sz="4" w:space="0" w:color="auto"/>
            </w:tcBorders>
          </w:tcPr>
          <w:p w14:paraId="3D52EF09" w14:textId="3A4C83A0" w:rsidR="00A25066" w:rsidRPr="00F27F25" w:rsidRDefault="00235143" w:rsidP="00A25066">
            <w:pPr>
              <w:rPr>
                <w:sz w:val="24"/>
                <w:szCs w:val="24"/>
              </w:rPr>
            </w:pPr>
            <w:r>
              <w:rPr>
                <w:sz w:val="24"/>
                <w:szCs w:val="24"/>
              </w:rPr>
              <w:t>0.</w:t>
            </w:r>
            <w:r w:rsidR="00242323">
              <w:rPr>
                <w:sz w:val="24"/>
                <w:szCs w:val="24"/>
              </w:rPr>
              <w:t>1</w:t>
            </w:r>
            <w:r w:rsidR="008B03A4" w:rsidRPr="00F27F25">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0E16C508" w14:textId="77777777" w:rsidTr="00D85236">
        <w:tc>
          <w:tcPr>
            <w:tcW w:w="824" w:type="dxa"/>
            <w:tcBorders>
              <w:top w:val="dotted" w:sz="4" w:space="0" w:color="auto"/>
              <w:bottom w:val="dotted" w:sz="4" w:space="0" w:color="auto"/>
            </w:tcBorders>
          </w:tcPr>
          <w:p w14:paraId="31936BCE" w14:textId="1B49BD76" w:rsidR="00081E82" w:rsidRDefault="00081E82" w:rsidP="00081E82">
            <w:pPr>
              <w:rPr>
                <w:sz w:val="24"/>
                <w:szCs w:val="24"/>
              </w:rPr>
            </w:pPr>
            <w:r>
              <w:rPr>
                <w:sz w:val="24"/>
                <w:szCs w:val="24"/>
              </w:rPr>
              <w:t>0.1.2</w:t>
            </w:r>
          </w:p>
        </w:tc>
        <w:tc>
          <w:tcPr>
            <w:tcW w:w="8192" w:type="dxa"/>
            <w:tcBorders>
              <w:top w:val="dotted" w:sz="4" w:space="0" w:color="auto"/>
              <w:bottom w:val="dotted" w:sz="4" w:space="0" w:color="auto"/>
            </w:tcBorders>
          </w:tcPr>
          <w:p w14:paraId="7F9B9101" w14:textId="23750043" w:rsidR="00081E82" w:rsidRDefault="00081E82" w:rsidP="001C4B65">
            <w:pPr>
              <w:jc w:val="both"/>
              <w:rPr>
                <w:sz w:val="24"/>
                <w:szCs w:val="24"/>
              </w:rPr>
            </w:pPr>
            <w:r>
              <w:rPr>
                <w:sz w:val="24"/>
                <w:szCs w:val="24"/>
              </w:rPr>
              <w:t xml:space="preserve">A submission from James Clarke was circulated in advance of the meeting. The submission requested the Board to make a determination under section 16 of the Comhairle Act 2000, as amended. The question to be determined was whether or not Mr Clarke’s membership of the Board of MABS National Development would represent a conflict of interest if Mr Clarke were to participate in CIB’s discussions of the review of MABS National Development. The Board determined that this would represent a conflict of interest. </w:t>
            </w:r>
          </w:p>
        </w:tc>
      </w:tr>
      <w:tr w:rsidR="00081E82" w:rsidRPr="00DD39EE" w14:paraId="35FBC7B2" w14:textId="77777777" w:rsidTr="00D85236">
        <w:tc>
          <w:tcPr>
            <w:tcW w:w="824" w:type="dxa"/>
            <w:tcBorders>
              <w:top w:val="dotted" w:sz="4" w:space="0" w:color="auto"/>
              <w:bottom w:val="dotted" w:sz="4" w:space="0" w:color="auto"/>
            </w:tcBorders>
          </w:tcPr>
          <w:p w14:paraId="03DFDFFE" w14:textId="75D51C67" w:rsidR="00081E82" w:rsidRDefault="00081E82" w:rsidP="00081E82">
            <w:pPr>
              <w:rPr>
                <w:sz w:val="24"/>
                <w:szCs w:val="24"/>
              </w:rPr>
            </w:pPr>
            <w:r>
              <w:rPr>
                <w:sz w:val="24"/>
                <w:szCs w:val="24"/>
              </w:rPr>
              <w:t>0.2</w:t>
            </w:r>
          </w:p>
        </w:tc>
        <w:tc>
          <w:tcPr>
            <w:tcW w:w="8192" w:type="dxa"/>
            <w:tcBorders>
              <w:top w:val="dotted" w:sz="4" w:space="0" w:color="auto"/>
              <w:bottom w:val="dotted" w:sz="4" w:space="0" w:color="auto"/>
            </w:tcBorders>
          </w:tcPr>
          <w:p w14:paraId="3EA0B2E5" w14:textId="3FAB3850" w:rsidR="00081E82" w:rsidRPr="00D6788E" w:rsidRDefault="00081E82" w:rsidP="00081E82">
            <w:pPr>
              <w:jc w:val="both"/>
              <w:rPr>
                <w:sz w:val="24"/>
                <w:szCs w:val="24"/>
                <w:u w:val="single"/>
              </w:rPr>
            </w:pPr>
            <w:r w:rsidRPr="00D6788E">
              <w:rPr>
                <w:sz w:val="24"/>
                <w:szCs w:val="24"/>
                <w:u w:val="single"/>
              </w:rPr>
              <w:t>Condolences</w:t>
            </w:r>
          </w:p>
        </w:tc>
      </w:tr>
      <w:tr w:rsidR="00081E82" w:rsidRPr="00DD39EE" w14:paraId="5FF8B93C" w14:textId="77777777" w:rsidTr="00D85236">
        <w:tc>
          <w:tcPr>
            <w:tcW w:w="824" w:type="dxa"/>
            <w:tcBorders>
              <w:top w:val="dotted" w:sz="4" w:space="0" w:color="auto"/>
              <w:bottom w:val="dotted" w:sz="4" w:space="0" w:color="auto"/>
            </w:tcBorders>
          </w:tcPr>
          <w:p w14:paraId="724699F6" w14:textId="0D04432C" w:rsidR="00081E82" w:rsidRDefault="00081E82" w:rsidP="00081E82">
            <w:pPr>
              <w:rPr>
                <w:sz w:val="24"/>
                <w:szCs w:val="24"/>
              </w:rPr>
            </w:pPr>
            <w:r>
              <w:rPr>
                <w:sz w:val="24"/>
                <w:szCs w:val="24"/>
              </w:rPr>
              <w:t>0.2.1</w:t>
            </w:r>
          </w:p>
        </w:tc>
        <w:tc>
          <w:tcPr>
            <w:tcW w:w="8192" w:type="dxa"/>
            <w:tcBorders>
              <w:top w:val="dotted" w:sz="4" w:space="0" w:color="auto"/>
              <w:bottom w:val="dotted" w:sz="4" w:space="0" w:color="auto"/>
            </w:tcBorders>
          </w:tcPr>
          <w:p w14:paraId="198D6217" w14:textId="7C8F68A9" w:rsidR="00081E82" w:rsidRDefault="00081E82" w:rsidP="00081E82">
            <w:pPr>
              <w:jc w:val="both"/>
              <w:rPr>
                <w:sz w:val="24"/>
                <w:szCs w:val="24"/>
              </w:rPr>
            </w:pPr>
            <w:r>
              <w:rPr>
                <w:sz w:val="24"/>
                <w:szCs w:val="24"/>
              </w:rPr>
              <w:t>The Board expressed its sympathy and offered condolences to Tina Leonard on the death of her mother.</w:t>
            </w:r>
          </w:p>
        </w:tc>
      </w:tr>
      <w:tr w:rsidR="00081E82" w:rsidRPr="00DD39EE" w14:paraId="6EBE129C" w14:textId="77777777" w:rsidTr="00D85236">
        <w:tc>
          <w:tcPr>
            <w:tcW w:w="824" w:type="dxa"/>
            <w:tcBorders>
              <w:top w:val="dotted" w:sz="4" w:space="0" w:color="auto"/>
              <w:bottom w:val="dotted" w:sz="4" w:space="0" w:color="auto"/>
            </w:tcBorders>
          </w:tcPr>
          <w:p w14:paraId="266A9A7E" w14:textId="55F38067" w:rsidR="00081E82" w:rsidRDefault="00081E82" w:rsidP="00081E82">
            <w:pPr>
              <w:rPr>
                <w:sz w:val="24"/>
                <w:szCs w:val="24"/>
              </w:rPr>
            </w:pPr>
            <w:r>
              <w:rPr>
                <w:sz w:val="24"/>
                <w:szCs w:val="24"/>
              </w:rPr>
              <w:t>0.3</w:t>
            </w:r>
          </w:p>
        </w:tc>
        <w:tc>
          <w:tcPr>
            <w:tcW w:w="8192" w:type="dxa"/>
            <w:tcBorders>
              <w:top w:val="dotted" w:sz="4" w:space="0" w:color="auto"/>
              <w:bottom w:val="dotted" w:sz="4" w:space="0" w:color="auto"/>
            </w:tcBorders>
          </w:tcPr>
          <w:p w14:paraId="62B5AD16" w14:textId="16E866A0" w:rsidR="00081E82" w:rsidRPr="00D47BFC" w:rsidRDefault="00081E82" w:rsidP="00081E82">
            <w:pPr>
              <w:jc w:val="both"/>
              <w:rPr>
                <w:sz w:val="24"/>
                <w:szCs w:val="24"/>
                <w:u w:val="single"/>
              </w:rPr>
            </w:pPr>
            <w:r w:rsidRPr="00D47BFC">
              <w:rPr>
                <w:sz w:val="24"/>
                <w:szCs w:val="24"/>
                <w:u w:val="single"/>
              </w:rPr>
              <w:t>Re-appointment of Mary Doyle</w:t>
            </w:r>
          </w:p>
        </w:tc>
      </w:tr>
      <w:tr w:rsidR="00081E82" w:rsidRPr="00DD39EE" w14:paraId="18F8DCB0" w14:textId="77777777" w:rsidTr="00D85236">
        <w:tc>
          <w:tcPr>
            <w:tcW w:w="824" w:type="dxa"/>
            <w:tcBorders>
              <w:top w:val="dotted" w:sz="4" w:space="0" w:color="auto"/>
              <w:bottom w:val="dotted" w:sz="4" w:space="0" w:color="auto"/>
            </w:tcBorders>
          </w:tcPr>
          <w:p w14:paraId="5CB2A7DD" w14:textId="268A9CF3" w:rsidR="00081E82" w:rsidRDefault="00081E82" w:rsidP="00081E82">
            <w:pPr>
              <w:rPr>
                <w:sz w:val="24"/>
                <w:szCs w:val="24"/>
              </w:rPr>
            </w:pPr>
            <w:r>
              <w:rPr>
                <w:sz w:val="24"/>
                <w:szCs w:val="24"/>
              </w:rPr>
              <w:t>0.3.1</w:t>
            </w:r>
          </w:p>
        </w:tc>
        <w:tc>
          <w:tcPr>
            <w:tcW w:w="8192" w:type="dxa"/>
            <w:tcBorders>
              <w:top w:val="dotted" w:sz="4" w:space="0" w:color="auto"/>
              <w:bottom w:val="dotted" w:sz="4" w:space="0" w:color="auto"/>
            </w:tcBorders>
          </w:tcPr>
          <w:p w14:paraId="4CDEC358" w14:textId="7140C92D" w:rsidR="00081E82" w:rsidRDefault="00081E82" w:rsidP="00081E82">
            <w:pPr>
              <w:jc w:val="both"/>
              <w:rPr>
                <w:sz w:val="24"/>
                <w:szCs w:val="24"/>
              </w:rPr>
            </w:pPr>
            <w:r>
              <w:rPr>
                <w:sz w:val="24"/>
                <w:szCs w:val="24"/>
              </w:rPr>
              <w:t>It was noted that Mary Doyle has been re-appointed to the Board until April 2024.</w:t>
            </w:r>
          </w:p>
        </w:tc>
      </w:tr>
      <w:tr w:rsidR="00081E82" w:rsidRPr="00DD39EE" w14:paraId="788BCF24" w14:textId="77777777" w:rsidTr="00D85236">
        <w:tc>
          <w:tcPr>
            <w:tcW w:w="824" w:type="dxa"/>
            <w:tcBorders>
              <w:top w:val="dotted" w:sz="4" w:space="0" w:color="auto"/>
              <w:bottom w:val="dotted" w:sz="4" w:space="0" w:color="auto"/>
            </w:tcBorders>
          </w:tcPr>
          <w:p w14:paraId="2DC55052" w14:textId="1F90E30A" w:rsidR="00081E82" w:rsidRPr="00837B44" w:rsidRDefault="00081E82" w:rsidP="00081E82">
            <w:pPr>
              <w:rPr>
                <w:b/>
                <w:sz w:val="24"/>
                <w:szCs w:val="24"/>
              </w:rPr>
            </w:pPr>
            <w:r w:rsidRPr="00837B44">
              <w:rPr>
                <w:b/>
                <w:sz w:val="24"/>
                <w:szCs w:val="24"/>
              </w:rPr>
              <w:t>1</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1D89F62E" w:rsidR="00081E82" w:rsidRDefault="00081E82" w:rsidP="00081E82">
            <w:pPr>
              <w:jc w:val="both"/>
              <w:rPr>
                <w:sz w:val="24"/>
                <w:szCs w:val="24"/>
              </w:rPr>
            </w:pPr>
            <w:r w:rsidRPr="00F27F25">
              <w:rPr>
                <w:i/>
                <w:sz w:val="24"/>
                <w:szCs w:val="24"/>
              </w:rPr>
              <w:t xml:space="preserve">(The minutes of the Board meeting held on </w:t>
            </w:r>
            <w:r>
              <w:rPr>
                <w:i/>
                <w:sz w:val="24"/>
                <w:szCs w:val="24"/>
              </w:rPr>
              <w:t>Wednesday, 20 March 2019</w:t>
            </w:r>
            <w:r w:rsidRPr="00F27F25">
              <w:rPr>
                <w:i/>
                <w:sz w:val="24"/>
                <w:szCs w:val="24"/>
              </w:rPr>
              <w:t xml:space="preserve"> were circulated in advance of the meeting.)</w:t>
            </w:r>
          </w:p>
        </w:tc>
      </w:tr>
      <w:tr w:rsidR="00081E82" w:rsidRPr="00DD39EE" w14:paraId="794958BA" w14:textId="77777777" w:rsidTr="00D85236">
        <w:tc>
          <w:tcPr>
            <w:tcW w:w="824" w:type="dxa"/>
            <w:tcBorders>
              <w:top w:val="dotted" w:sz="4" w:space="0" w:color="auto"/>
              <w:bottom w:val="dotted" w:sz="4" w:space="0" w:color="auto"/>
            </w:tcBorders>
          </w:tcPr>
          <w:p w14:paraId="796F1747" w14:textId="29DF71EE" w:rsidR="00081E82" w:rsidRDefault="00081E82" w:rsidP="00081E82">
            <w:pPr>
              <w:rPr>
                <w:sz w:val="24"/>
                <w:szCs w:val="24"/>
              </w:rPr>
            </w:pPr>
            <w:r>
              <w:rPr>
                <w:sz w:val="24"/>
                <w:szCs w:val="24"/>
              </w:rPr>
              <w:t>1</w:t>
            </w:r>
            <w:r w:rsidRPr="00DD39EE">
              <w:rPr>
                <w:sz w:val="24"/>
                <w:szCs w:val="24"/>
              </w:rPr>
              <w:t>.1</w:t>
            </w:r>
          </w:p>
        </w:tc>
        <w:tc>
          <w:tcPr>
            <w:tcW w:w="8192" w:type="dxa"/>
            <w:tcBorders>
              <w:top w:val="dotted" w:sz="4" w:space="0" w:color="auto"/>
              <w:bottom w:val="dotted" w:sz="4" w:space="0" w:color="auto"/>
            </w:tcBorders>
          </w:tcPr>
          <w:p w14:paraId="35DCF901" w14:textId="12C2041D" w:rsidR="00081E82" w:rsidRDefault="00081E82" w:rsidP="00081E82">
            <w:pPr>
              <w:jc w:val="both"/>
              <w:rPr>
                <w:sz w:val="24"/>
                <w:szCs w:val="24"/>
              </w:rPr>
            </w:pPr>
            <w:r>
              <w:rPr>
                <w:sz w:val="24"/>
                <w:szCs w:val="24"/>
              </w:rPr>
              <w:t>The minutes were agreed.</w:t>
            </w:r>
          </w:p>
        </w:tc>
      </w:tr>
      <w:tr w:rsidR="00081E82" w:rsidRPr="00DD39EE" w14:paraId="0E0356E0" w14:textId="77777777" w:rsidTr="00D85236">
        <w:tc>
          <w:tcPr>
            <w:tcW w:w="824" w:type="dxa"/>
            <w:tcBorders>
              <w:top w:val="dotted" w:sz="4" w:space="0" w:color="auto"/>
              <w:bottom w:val="dotted" w:sz="4" w:space="0" w:color="auto"/>
            </w:tcBorders>
          </w:tcPr>
          <w:p w14:paraId="4A51516B" w14:textId="249DAD98" w:rsidR="00081E82" w:rsidRDefault="00081E82" w:rsidP="00081E82">
            <w:pPr>
              <w:rPr>
                <w:sz w:val="24"/>
                <w:szCs w:val="24"/>
              </w:rPr>
            </w:pPr>
            <w:r>
              <w:rPr>
                <w:sz w:val="24"/>
                <w:szCs w:val="24"/>
              </w:rPr>
              <w:t>1.2</w:t>
            </w:r>
          </w:p>
        </w:tc>
        <w:tc>
          <w:tcPr>
            <w:tcW w:w="8192" w:type="dxa"/>
            <w:tcBorders>
              <w:top w:val="dotted" w:sz="4" w:space="0" w:color="auto"/>
              <w:bottom w:val="dotted" w:sz="4" w:space="0" w:color="auto"/>
            </w:tcBorders>
          </w:tcPr>
          <w:p w14:paraId="2CAD4380" w14:textId="72F4EA49" w:rsidR="00081E82" w:rsidRDefault="00081E82" w:rsidP="00331B39">
            <w:pPr>
              <w:jc w:val="both"/>
              <w:rPr>
                <w:sz w:val="24"/>
                <w:szCs w:val="24"/>
              </w:rPr>
            </w:pPr>
            <w:r>
              <w:rPr>
                <w:sz w:val="24"/>
                <w:szCs w:val="24"/>
              </w:rPr>
              <w:t xml:space="preserve">A correction to the CIS Activity Report circulated </w:t>
            </w:r>
            <w:r w:rsidR="00331B39">
              <w:rPr>
                <w:sz w:val="24"/>
                <w:szCs w:val="24"/>
              </w:rPr>
              <w:t>in advance</w:t>
            </w:r>
            <w:r>
              <w:rPr>
                <w:sz w:val="24"/>
                <w:szCs w:val="24"/>
              </w:rPr>
              <w:t xml:space="preserve"> of the meeting in March was noted. The report stated the CIS network had 193 WTE staff at the end of 2018 – the correct figure is 206 WTE staff.</w:t>
            </w:r>
          </w:p>
        </w:tc>
      </w:tr>
      <w:tr w:rsidR="00081E82" w:rsidRPr="00DD39EE" w14:paraId="32FFCDE0" w14:textId="77777777" w:rsidTr="00D85236">
        <w:tc>
          <w:tcPr>
            <w:tcW w:w="824" w:type="dxa"/>
            <w:tcBorders>
              <w:top w:val="dotted" w:sz="4" w:space="0" w:color="auto"/>
              <w:bottom w:val="dotted" w:sz="4" w:space="0" w:color="auto"/>
            </w:tcBorders>
          </w:tcPr>
          <w:p w14:paraId="53166E2C" w14:textId="6E131F74" w:rsidR="00081E82" w:rsidRDefault="00081E82" w:rsidP="00081E82">
            <w:pPr>
              <w:rPr>
                <w:sz w:val="24"/>
                <w:szCs w:val="24"/>
              </w:rPr>
            </w:pPr>
            <w:r>
              <w:rPr>
                <w:sz w:val="24"/>
                <w:szCs w:val="24"/>
              </w:rPr>
              <w:t>1.3</w:t>
            </w:r>
          </w:p>
        </w:tc>
        <w:tc>
          <w:tcPr>
            <w:tcW w:w="8192" w:type="dxa"/>
            <w:tcBorders>
              <w:top w:val="dotted" w:sz="4" w:space="0" w:color="auto"/>
              <w:bottom w:val="dotted" w:sz="4" w:space="0" w:color="auto"/>
            </w:tcBorders>
          </w:tcPr>
          <w:p w14:paraId="1E8D6F9E" w14:textId="0BB1B412" w:rsidR="00081E82" w:rsidRDefault="00081E82" w:rsidP="00081E82">
            <w:pPr>
              <w:jc w:val="both"/>
              <w:rPr>
                <w:sz w:val="24"/>
                <w:szCs w:val="24"/>
              </w:rPr>
            </w:pPr>
            <w:r>
              <w:rPr>
                <w:sz w:val="24"/>
                <w:szCs w:val="24"/>
              </w:rPr>
              <w:t xml:space="preserve">It was agreed that </w:t>
            </w:r>
            <w:r w:rsidR="00331B39">
              <w:rPr>
                <w:sz w:val="24"/>
                <w:szCs w:val="24"/>
              </w:rPr>
              <w:t xml:space="preserve">draft </w:t>
            </w:r>
            <w:r>
              <w:rPr>
                <w:sz w:val="24"/>
                <w:szCs w:val="24"/>
              </w:rPr>
              <w:t>minutes of future meetings will be provided to Board members by email within two weeks.</w:t>
            </w:r>
          </w:p>
        </w:tc>
      </w:tr>
      <w:tr w:rsidR="00081E82" w:rsidRPr="00DD39EE" w14:paraId="157F73FD" w14:textId="77777777" w:rsidTr="00D85236">
        <w:tc>
          <w:tcPr>
            <w:tcW w:w="824" w:type="dxa"/>
            <w:tcBorders>
              <w:top w:val="dotted" w:sz="4" w:space="0" w:color="auto"/>
              <w:bottom w:val="dotted" w:sz="4" w:space="0" w:color="auto"/>
            </w:tcBorders>
          </w:tcPr>
          <w:p w14:paraId="7D10BA98" w14:textId="1DED2755" w:rsidR="00081E82" w:rsidRPr="00F808C6" w:rsidRDefault="00081E82" w:rsidP="00081E82">
            <w:pPr>
              <w:rPr>
                <w:b/>
                <w:sz w:val="24"/>
                <w:szCs w:val="24"/>
              </w:rPr>
            </w:pPr>
            <w:r w:rsidRPr="00F808C6">
              <w:rPr>
                <w:b/>
                <w:sz w:val="24"/>
                <w:szCs w:val="24"/>
              </w:rPr>
              <w:t>2</w:t>
            </w:r>
          </w:p>
        </w:tc>
        <w:tc>
          <w:tcPr>
            <w:tcW w:w="8192" w:type="dxa"/>
            <w:tcBorders>
              <w:top w:val="dotted" w:sz="4" w:space="0" w:color="auto"/>
              <w:bottom w:val="dotted" w:sz="4" w:space="0" w:color="auto"/>
            </w:tcBorders>
          </w:tcPr>
          <w:p w14:paraId="05D3480B" w14:textId="64F50EC1" w:rsidR="00081E82" w:rsidRDefault="00081E82" w:rsidP="00081E82">
            <w:pPr>
              <w:jc w:val="both"/>
              <w:rPr>
                <w:sz w:val="24"/>
                <w:szCs w:val="24"/>
              </w:rPr>
            </w:pPr>
            <w:r>
              <w:rPr>
                <w:b/>
                <w:sz w:val="24"/>
                <w:szCs w:val="24"/>
              </w:rPr>
              <w:t>Strategy</w:t>
            </w:r>
          </w:p>
        </w:tc>
      </w:tr>
      <w:tr w:rsidR="00081E82" w:rsidRPr="00DD39EE" w14:paraId="3896BC84" w14:textId="77777777" w:rsidTr="00D85236">
        <w:tc>
          <w:tcPr>
            <w:tcW w:w="824" w:type="dxa"/>
            <w:tcBorders>
              <w:top w:val="dotted" w:sz="4" w:space="0" w:color="auto"/>
              <w:bottom w:val="dotted" w:sz="4" w:space="0" w:color="auto"/>
            </w:tcBorders>
          </w:tcPr>
          <w:p w14:paraId="1B950716" w14:textId="6AA2E4F3" w:rsidR="00081E82" w:rsidRPr="00F808C6" w:rsidRDefault="00081E82" w:rsidP="00081E82">
            <w:pPr>
              <w:rPr>
                <w:sz w:val="24"/>
                <w:szCs w:val="24"/>
              </w:rPr>
            </w:pPr>
            <w:r w:rsidRPr="00F808C6">
              <w:rPr>
                <w:sz w:val="24"/>
                <w:szCs w:val="24"/>
              </w:rPr>
              <w:t>2</w:t>
            </w:r>
            <w:r>
              <w:rPr>
                <w:sz w:val="24"/>
                <w:szCs w:val="24"/>
              </w:rPr>
              <w:t>.1</w:t>
            </w:r>
          </w:p>
        </w:tc>
        <w:tc>
          <w:tcPr>
            <w:tcW w:w="8192" w:type="dxa"/>
            <w:tcBorders>
              <w:top w:val="dotted" w:sz="4" w:space="0" w:color="auto"/>
              <w:bottom w:val="dotted" w:sz="4" w:space="0" w:color="auto"/>
            </w:tcBorders>
          </w:tcPr>
          <w:p w14:paraId="3F3D9555" w14:textId="0810EB6F" w:rsidR="00081E82" w:rsidRPr="00F808C6" w:rsidRDefault="00081E82" w:rsidP="00081E82">
            <w:pPr>
              <w:jc w:val="both"/>
              <w:rPr>
                <w:sz w:val="24"/>
                <w:szCs w:val="24"/>
                <w:u w:val="single"/>
              </w:rPr>
            </w:pPr>
            <w:r w:rsidRPr="00F808C6">
              <w:rPr>
                <w:sz w:val="24"/>
                <w:szCs w:val="24"/>
                <w:u w:val="single"/>
              </w:rPr>
              <w:t>Update on Review of M</w:t>
            </w:r>
            <w:r>
              <w:rPr>
                <w:sz w:val="24"/>
                <w:szCs w:val="24"/>
                <w:u w:val="single"/>
              </w:rPr>
              <w:t>ABS National Development (MABS ND</w:t>
            </w:r>
            <w:r w:rsidRPr="00F808C6">
              <w:rPr>
                <w:sz w:val="24"/>
                <w:szCs w:val="24"/>
                <w:u w:val="single"/>
              </w:rPr>
              <w:t>)</w:t>
            </w:r>
          </w:p>
        </w:tc>
      </w:tr>
      <w:tr w:rsidR="00081E82" w:rsidRPr="00DD39EE" w14:paraId="206FE45D" w14:textId="77777777" w:rsidTr="00D85236">
        <w:tc>
          <w:tcPr>
            <w:tcW w:w="824" w:type="dxa"/>
            <w:tcBorders>
              <w:top w:val="dotted" w:sz="4" w:space="0" w:color="auto"/>
              <w:bottom w:val="dotted" w:sz="4" w:space="0" w:color="auto"/>
            </w:tcBorders>
          </w:tcPr>
          <w:p w14:paraId="10629F2D" w14:textId="09195A1F" w:rsidR="00081E82" w:rsidRDefault="00081E82" w:rsidP="00081E82">
            <w:pPr>
              <w:rPr>
                <w:sz w:val="24"/>
                <w:szCs w:val="24"/>
              </w:rPr>
            </w:pPr>
            <w:r>
              <w:rPr>
                <w:sz w:val="24"/>
                <w:szCs w:val="24"/>
              </w:rPr>
              <w:lastRenderedPageBreak/>
              <w:t>2.1.1</w:t>
            </w:r>
          </w:p>
        </w:tc>
        <w:tc>
          <w:tcPr>
            <w:tcW w:w="8192" w:type="dxa"/>
            <w:tcBorders>
              <w:top w:val="dotted" w:sz="4" w:space="0" w:color="auto"/>
              <w:bottom w:val="dotted" w:sz="4" w:space="0" w:color="auto"/>
            </w:tcBorders>
          </w:tcPr>
          <w:p w14:paraId="32812B89" w14:textId="4C81F535" w:rsidR="00081E82" w:rsidRDefault="00081E82" w:rsidP="00081E82">
            <w:pPr>
              <w:jc w:val="both"/>
              <w:rPr>
                <w:sz w:val="24"/>
                <w:szCs w:val="24"/>
              </w:rPr>
            </w:pPr>
            <w:r>
              <w:rPr>
                <w:sz w:val="24"/>
                <w:szCs w:val="24"/>
              </w:rPr>
              <w:t xml:space="preserve">A short update was provided on the work of the </w:t>
            </w:r>
            <w:r w:rsidR="009C5BA0">
              <w:rPr>
                <w:sz w:val="24"/>
                <w:szCs w:val="24"/>
              </w:rPr>
              <w:t xml:space="preserve">implementation </w:t>
            </w:r>
            <w:r>
              <w:rPr>
                <w:sz w:val="24"/>
                <w:szCs w:val="24"/>
              </w:rPr>
              <w:t>group established to examine options following the review of MABS ND. The group expects to report at the June meeting of the Board. It was noted that there have been difficulties getting information from MABS ND.</w:t>
            </w:r>
          </w:p>
        </w:tc>
      </w:tr>
      <w:tr w:rsidR="00081E82" w:rsidRPr="00E767AF" w14:paraId="64E85B78" w14:textId="77777777" w:rsidTr="00D85236">
        <w:tc>
          <w:tcPr>
            <w:tcW w:w="824" w:type="dxa"/>
            <w:tcBorders>
              <w:top w:val="dotted" w:sz="4" w:space="0" w:color="auto"/>
              <w:bottom w:val="dotted" w:sz="4" w:space="0" w:color="auto"/>
            </w:tcBorders>
          </w:tcPr>
          <w:p w14:paraId="48227B1F" w14:textId="45E6FAD0" w:rsidR="00081E82" w:rsidRPr="00F808C6" w:rsidRDefault="00081E82" w:rsidP="00081E82">
            <w:pPr>
              <w:rPr>
                <w:sz w:val="24"/>
                <w:szCs w:val="24"/>
              </w:rPr>
            </w:pPr>
            <w:r w:rsidRPr="00F808C6">
              <w:rPr>
                <w:sz w:val="24"/>
                <w:szCs w:val="24"/>
              </w:rPr>
              <w:t>2.2</w:t>
            </w:r>
          </w:p>
        </w:tc>
        <w:tc>
          <w:tcPr>
            <w:tcW w:w="8192" w:type="dxa"/>
            <w:tcBorders>
              <w:top w:val="dotted" w:sz="4" w:space="0" w:color="auto"/>
              <w:bottom w:val="dotted" w:sz="4" w:space="0" w:color="auto"/>
            </w:tcBorders>
          </w:tcPr>
          <w:p w14:paraId="6DDA25C8" w14:textId="34B18CB6" w:rsidR="00081E82" w:rsidRPr="00F808C6" w:rsidRDefault="00081E82" w:rsidP="00081E82">
            <w:pPr>
              <w:tabs>
                <w:tab w:val="left" w:pos="2822"/>
              </w:tabs>
              <w:jc w:val="both"/>
              <w:rPr>
                <w:sz w:val="24"/>
                <w:szCs w:val="24"/>
                <w:u w:val="single"/>
              </w:rPr>
            </w:pPr>
            <w:r>
              <w:rPr>
                <w:sz w:val="24"/>
                <w:szCs w:val="24"/>
                <w:u w:val="single"/>
              </w:rPr>
              <w:t>Strategic Plan 2019 – 2021</w:t>
            </w:r>
          </w:p>
        </w:tc>
      </w:tr>
      <w:tr w:rsidR="00081E82" w:rsidRPr="00DD39EE" w14:paraId="66C96FDB" w14:textId="77777777" w:rsidTr="00D85236">
        <w:tc>
          <w:tcPr>
            <w:tcW w:w="824" w:type="dxa"/>
            <w:tcBorders>
              <w:top w:val="dotted" w:sz="4" w:space="0" w:color="auto"/>
              <w:bottom w:val="dotted" w:sz="4" w:space="0" w:color="auto"/>
            </w:tcBorders>
          </w:tcPr>
          <w:p w14:paraId="410A0780" w14:textId="2968C169" w:rsidR="00081E82" w:rsidRDefault="00081E82" w:rsidP="00081E82">
            <w:pPr>
              <w:rPr>
                <w:sz w:val="24"/>
                <w:szCs w:val="24"/>
              </w:rPr>
            </w:pPr>
            <w:r>
              <w:rPr>
                <w:sz w:val="24"/>
                <w:szCs w:val="24"/>
              </w:rPr>
              <w:t>2.2.1</w:t>
            </w:r>
          </w:p>
        </w:tc>
        <w:tc>
          <w:tcPr>
            <w:tcW w:w="8192" w:type="dxa"/>
            <w:tcBorders>
              <w:top w:val="dotted" w:sz="4" w:space="0" w:color="auto"/>
              <w:bottom w:val="dotted" w:sz="4" w:space="0" w:color="auto"/>
            </w:tcBorders>
          </w:tcPr>
          <w:p w14:paraId="38CE8B79" w14:textId="0B69435A" w:rsidR="00081E82" w:rsidRPr="00AA2BF2" w:rsidRDefault="00081E82" w:rsidP="00081E82">
            <w:pPr>
              <w:tabs>
                <w:tab w:val="left" w:pos="2822"/>
              </w:tabs>
              <w:jc w:val="both"/>
              <w:rPr>
                <w:sz w:val="24"/>
                <w:szCs w:val="24"/>
              </w:rPr>
            </w:pPr>
            <w:r>
              <w:rPr>
                <w:sz w:val="24"/>
                <w:szCs w:val="24"/>
              </w:rPr>
              <w:t xml:space="preserve">The final version of the Strategic Plan 2019 – 2021 was approved. </w:t>
            </w:r>
            <w:r w:rsidR="00FA7CE3">
              <w:rPr>
                <w:sz w:val="24"/>
                <w:szCs w:val="24"/>
              </w:rPr>
              <w:t>It will now be sent to the Minister for Employment Affairs and Social Protection for her approval.</w:t>
            </w:r>
          </w:p>
        </w:tc>
      </w:tr>
      <w:tr w:rsidR="00081E82" w:rsidRPr="00DD39EE" w14:paraId="2BA6E4C4" w14:textId="77777777" w:rsidTr="00D85236">
        <w:tc>
          <w:tcPr>
            <w:tcW w:w="824" w:type="dxa"/>
            <w:tcBorders>
              <w:top w:val="dotted" w:sz="4" w:space="0" w:color="auto"/>
              <w:bottom w:val="dotted" w:sz="4" w:space="0" w:color="auto"/>
            </w:tcBorders>
          </w:tcPr>
          <w:p w14:paraId="3BA7B306" w14:textId="34D0BB56" w:rsidR="00081E82" w:rsidRDefault="00081E82" w:rsidP="00081E82">
            <w:pPr>
              <w:rPr>
                <w:sz w:val="24"/>
                <w:szCs w:val="24"/>
              </w:rPr>
            </w:pPr>
            <w:r>
              <w:rPr>
                <w:sz w:val="24"/>
                <w:szCs w:val="24"/>
              </w:rPr>
              <w:t>2.2.2</w:t>
            </w:r>
          </w:p>
        </w:tc>
        <w:tc>
          <w:tcPr>
            <w:tcW w:w="8192" w:type="dxa"/>
            <w:tcBorders>
              <w:top w:val="dotted" w:sz="4" w:space="0" w:color="auto"/>
              <w:bottom w:val="dotted" w:sz="4" w:space="0" w:color="auto"/>
            </w:tcBorders>
          </w:tcPr>
          <w:p w14:paraId="2B8BC23A" w14:textId="78C4CCF7" w:rsidR="00081E82" w:rsidRDefault="00081E82" w:rsidP="00081E82">
            <w:pPr>
              <w:tabs>
                <w:tab w:val="left" w:pos="2822"/>
              </w:tabs>
              <w:jc w:val="both"/>
              <w:rPr>
                <w:sz w:val="24"/>
                <w:szCs w:val="24"/>
              </w:rPr>
            </w:pPr>
            <w:r>
              <w:rPr>
                <w:sz w:val="24"/>
                <w:szCs w:val="24"/>
              </w:rPr>
              <w:t>A framework for the implementation and oversight of the plan was circulated in advance of the meeting. It was agreed that the Executive would populate the framework document.</w:t>
            </w:r>
          </w:p>
        </w:tc>
      </w:tr>
      <w:tr w:rsidR="00081E82" w:rsidRPr="00DD39EE" w14:paraId="501DBE2F" w14:textId="77777777" w:rsidTr="00D85236">
        <w:tc>
          <w:tcPr>
            <w:tcW w:w="824" w:type="dxa"/>
            <w:tcBorders>
              <w:top w:val="dotted" w:sz="4" w:space="0" w:color="auto"/>
              <w:bottom w:val="dotted" w:sz="4" w:space="0" w:color="auto"/>
            </w:tcBorders>
          </w:tcPr>
          <w:p w14:paraId="264B7E8D" w14:textId="373A14DB" w:rsidR="00081E82" w:rsidRPr="00081E82" w:rsidRDefault="00081E82" w:rsidP="00081E82">
            <w:pPr>
              <w:rPr>
                <w:b/>
                <w:sz w:val="24"/>
                <w:szCs w:val="24"/>
              </w:rPr>
            </w:pPr>
            <w:r w:rsidRPr="00081E82">
              <w:rPr>
                <w:b/>
                <w:sz w:val="24"/>
                <w:szCs w:val="24"/>
              </w:rPr>
              <w:t>3</w:t>
            </w:r>
          </w:p>
        </w:tc>
        <w:tc>
          <w:tcPr>
            <w:tcW w:w="8192" w:type="dxa"/>
            <w:tcBorders>
              <w:top w:val="dotted" w:sz="4" w:space="0" w:color="auto"/>
              <w:bottom w:val="dotted" w:sz="4" w:space="0" w:color="auto"/>
            </w:tcBorders>
          </w:tcPr>
          <w:p w14:paraId="3942BB71" w14:textId="1B6012E3" w:rsidR="00081E82" w:rsidRPr="00081E82" w:rsidRDefault="00081E82" w:rsidP="00081E82">
            <w:pPr>
              <w:tabs>
                <w:tab w:val="left" w:pos="2822"/>
              </w:tabs>
              <w:jc w:val="both"/>
              <w:rPr>
                <w:b/>
                <w:sz w:val="24"/>
                <w:szCs w:val="24"/>
              </w:rPr>
            </w:pPr>
            <w:r w:rsidRPr="00081E82">
              <w:rPr>
                <w:b/>
                <w:sz w:val="24"/>
                <w:szCs w:val="24"/>
              </w:rPr>
              <w:t>Post-restructuring Matters</w:t>
            </w:r>
          </w:p>
        </w:tc>
      </w:tr>
      <w:tr w:rsidR="00081E82" w:rsidRPr="00DD39EE" w14:paraId="373BA541" w14:textId="77777777" w:rsidTr="00D85236">
        <w:tc>
          <w:tcPr>
            <w:tcW w:w="824" w:type="dxa"/>
            <w:tcBorders>
              <w:top w:val="dotted" w:sz="4" w:space="0" w:color="auto"/>
              <w:bottom w:val="dotted" w:sz="4" w:space="0" w:color="auto"/>
            </w:tcBorders>
          </w:tcPr>
          <w:p w14:paraId="30F1E5F5" w14:textId="1B4CC726" w:rsidR="00081E82" w:rsidRDefault="00081E82" w:rsidP="00081E82">
            <w:pPr>
              <w:rPr>
                <w:sz w:val="24"/>
                <w:szCs w:val="24"/>
              </w:rPr>
            </w:pPr>
            <w:r>
              <w:rPr>
                <w:sz w:val="24"/>
                <w:szCs w:val="24"/>
              </w:rPr>
              <w:t>3.1</w:t>
            </w:r>
          </w:p>
        </w:tc>
        <w:tc>
          <w:tcPr>
            <w:tcW w:w="8192" w:type="dxa"/>
            <w:tcBorders>
              <w:top w:val="dotted" w:sz="4" w:space="0" w:color="auto"/>
              <w:bottom w:val="dotted" w:sz="4" w:space="0" w:color="auto"/>
            </w:tcBorders>
          </w:tcPr>
          <w:p w14:paraId="4B0FC66A" w14:textId="503B44BE" w:rsidR="00081E82" w:rsidRPr="002B5CDC" w:rsidRDefault="00081E82" w:rsidP="00081E82">
            <w:pPr>
              <w:tabs>
                <w:tab w:val="left" w:pos="2822"/>
              </w:tabs>
              <w:jc w:val="both"/>
              <w:rPr>
                <w:sz w:val="24"/>
                <w:szCs w:val="24"/>
                <w:u w:val="single"/>
              </w:rPr>
            </w:pPr>
            <w:r w:rsidRPr="002B5CDC">
              <w:rPr>
                <w:sz w:val="24"/>
                <w:szCs w:val="24"/>
                <w:u w:val="single"/>
              </w:rPr>
              <w:t>Pensions</w:t>
            </w:r>
          </w:p>
        </w:tc>
      </w:tr>
      <w:tr w:rsidR="00081E82" w:rsidRPr="00DD39EE" w14:paraId="1BBF20E5" w14:textId="77777777" w:rsidTr="00D85236">
        <w:tc>
          <w:tcPr>
            <w:tcW w:w="824" w:type="dxa"/>
            <w:tcBorders>
              <w:top w:val="dotted" w:sz="4" w:space="0" w:color="auto"/>
              <w:bottom w:val="dotted" w:sz="4" w:space="0" w:color="auto"/>
            </w:tcBorders>
          </w:tcPr>
          <w:p w14:paraId="753B3714" w14:textId="46AD22EA" w:rsidR="00081E82" w:rsidRDefault="00081E82" w:rsidP="00081E82">
            <w:pPr>
              <w:rPr>
                <w:sz w:val="24"/>
                <w:szCs w:val="24"/>
              </w:rPr>
            </w:pPr>
            <w:r>
              <w:rPr>
                <w:sz w:val="24"/>
                <w:szCs w:val="24"/>
              </w:rPr>
              <w:t>3.1.1</w:t>
            </w:r>
          </w:p>
        </w:tc>
        <w:tc>
          <w:tcPr>
            <w:tcW w:w="8192" w:type="dxa"/>
            <w:tcBorders>
              <w:top w:val="dotted" w:sz="4" w:space="0" w:color="auto"/>
              <w:bottom w:val="dotted" w:sz="4" w:space="0" w:color="auto"/>
            </w:tcBorders>
          </w:tcPr>
          <w:p w14:paraId="7BBCF991" w14:textId="51DB6016" w:rsidR="00081E82" w:rsidRDefault="00081E82" w:rsidP="00081E82">
            <w:pPr>
              <w:tabs>
                <w:tab w:val="left" w:pos="2822"/>
              </w:tabs>
              <w:jc w:val="both"/>
              <w:rPr>
                <w:sz w:val="24"/>
                <w:szCs w:val="24"/>
              </w:rPr>
            </w:pPr>
            <w:r>
              <w:rPr>
                <w:sz w:val="24"/>
                <w:szCs w:val="24"/>
              </w:rPr>
              <w:t>It was noted that all pension scheme</w:t>
            </w:r>
            <w:r w:rsidR="002B5CDC">
              <w:rPr>
                <w:sz w:val="24"/>
                <w:szCs w:val="24"/>
              </w:rPr>
              <w:t xml:space="preserve">s </w:t>
            </w:r>
            <w:r>
              <w:rPr>
                <w:sz w:val="24"/>
                <w:szCs w:val="24"/>
              </w:rPr>
              <w:t>have now been transferred to the 16 regional companies. Following a tender process, a provider for legal advice in relation to trustee deeds has been selected. A Request for Tenders for financial advice to the regional companies in relation to pension schemes is being finalised.</w:t>
            </w:r>
          </w:p>
        </w:tc>
      </w:tr>
      <w:tr w:rsidR="00081E82" w:rsidRPr="00DD39EE" w14:paraId="17B07974" w14:textId="77777777" w:rsidTr="00D85236">
        <w:tc>
          <w:tcPr>
            <w:tcW w:w="824" w:type="dxa"/>
            <w:tcBorders>
              <w:top w:val="dotted" w:sz="4" w:space="0" w:color="auto"/>
              <w:bottom w:val="dotted" w:sz="4" w:space="0" w:color="auto"/>
            </w:tcBorders>
          </w:tcPr>
          <w:p w14:paraId="1BCC7FFE" w14:textId="5A2527FA" w:rsidR="00081E82" w:rsidRPr="00D97609" w:rsidRDefault="00081E82" w:rsidP="00081E82">
            <w:pPr>
              <w:rPr>
                <w:b/>
                <w:sz w:val="24"/>
                <w:szCs w:val="24"/>
              </w:rPr>
            </w:pPr>
            <w:r>
              <w:rPr>
                <w:b/>
                <w:sz w:val="24"/>
                <w:szCs w:val="24"/>
              </w:rPr>
              <w:t>4</w:t>
            </w:r>
          </w:p>
        </w:tc>
        <w:tc>
          <w:tcPr>
            <w:tcW w:w="8192" w:type="dxa"/>
            <w:tcBorders>
              <w:top w:val="dotted" w:sz="4" w:space="0" w:color="auto"/>
              <w:bottom w:val="dotted" w:sz="4" w:space="0" w:color="auto"/>
            </w:tcBorders>
          </w:tcPr>
          <w:p w14:paraId="0F57003A" w14:textId="45AC10BA" w:rsidR="00081E82" w:rsidRPr="00D97609" w:rsidRDefault="00081E82" w:rsidP="00081E82">
            <w:pPr>
              <w:rPr>
                <w:b/>
                <w:sz w:val="24"/>
                <w:szCs w:val="24"/>
              </w:rPr>
            </w:pPr>
            <w:r>
              <w:rPr>
                <w:b/>
                <w:sz w:val="24"/>
                <w:szCs w:val="24"/>
              </w:rPr>
              <w:t>Finance M</w:t>
            </w:r>
            <w:r w:rsidRPr="00D97609">
              <w:rPr>
                <w:b/>
                <w:sz w:val="24"/>
                <w:szCs w:val="24"/>
              </w:rPr>
              <w:t>atters</w:t>
            </w:r>
          </w:p>
        </w:tc>
      </w:tr>
      <w:tr w:rsidR="00081E82" w:rsidRPr="00DD39EE" w14:paraId="0C1AAE28" w14:textId="77777777" w:rsidTr="00D85236">
        <w:tc>
          <w:tcPr>
            <w:tcW w:w="824" w:type="dxa"/>
            <w:tcBorders>
              <w:top w:val="dotted" w:sz="4" w:space="0" w:color="auto"/>
              <w:bottom w:val="dotted" w:sz="4" w:space="0" w:color="auto"/>
            </w:tcBorders>
          </w:tcPr>
          <w:p w14:paraId="66EC70BE" w14:textId="1B7071A7" w:rsidR="00081E82" w:rsidRDefault="007A338B" w:rsidP="00081E82">
            <w:pPr>
              <w:rPr>
                <w:sz w:val="24"/>
                <w:szCs w:val="24"/>
              </w:rPr>
            </w:pPr>
            <w:r>
              <w:rPr>
                <w:sz w:val="24"/>
                <w:szCs w:val="24"/>
              </w:rPr>
              <w:t>4</w:t>
            </w:r>
            <w:r w:rsidR="00081E82">
              <w:rPr>
                <w:sz w:val="24"/>
                <w:szCs w:val="24"/>
              </w:rPr>
              <w:t>.1</w:t>
            </w:r>
          </w:p>
        </w:tc>
        <w:tc>
          <w:tcPr>
            <w:tcW w:w="8192" w:type="dxa"/>
            <w:tcBorders>
              <w:top w:val="dotted" w:sz="4" w:space="0" w:color="auto"/>
              <w:bottom w:val="dotted" w:sz="4" w:space="0" w:color="auto"/>
            </w:tcBorders>
          </w:tcPr>
          <w:p w14:paraId="17AE12FA" w14:textId="7F050E1C" w:rsidR="00081E82" w:rsidRPr="000F4B96" w:rsidRDefault="00081E82" w:rsidP="00081E82">
            <w:pPr>
              <w:rPr>
                <w:sz w:val="24"/>
                <w:szCs w:val="24"/>
                <w:u w:val="single"/>
              </w:rPr>
            </w:pPr>
            <w:r w:rsidRPr="000F4B96">
              <w:rPr>
                <w:sz w:val="24"/>
                <w:szCs w:val="24"/>
                <w:u w:val="single"/>
              </w:rPr>
              <w:t>Budget Monitoring</w:t>
            </w:r>
          </w:p>
        </w:tc>
      </w:tr>
      <w:tr w:rsidR="00081E82" w:rsidRPr="00DD39EE" w14:paraId="4839A560" w14:textId="77777777" w:rsidTr="00D85236">
        <w:tc>
          <w:tcPr>
            <w:tcW w:w="824" w:type="dxa"/>
            <w:tcBorders>
              <w:top w:val="dotted" w:sz="4" w:space="0" w:color="auto"/>
              <w:bottom w:val="dotted" w:sz="4" w:space="0" w:color="auto"/>
            </w:tcBorders>
          </w:tcPr>
          <w:p w14:paraId="4DD04347" w14:textId="3D42D23F" w:rsidR="00081E82" w:rsidRDefault="007A338B" w:rsidP="00081E82">
            <w:pPr>
              <w:rPr>
                <w:sz w:val="24"/>
                <w:szCs w:val="24"/>
              </w:rPr>
            </w:pPr>
            <w:r>
              <w:rPr>
                <w:sz w:val="24"/>
                <w:szCs w:val="24"/>
              </w:rPr>
              <w:t>4</w:t>
            </w:r>
            <w:r w:rsidR="00081E82">
              <w:rPr>
                <w:sz w:val="24"/>
                <w:szCs w:val="24"/>
              </w:rPr>
              <w:t>.1.1</w:t>
            </w:r>
          </w:p>
        </w:tc>
        <w:tc>
          <w:tcPr>
            <w:tcW w:w="8192" w:type="dxa"/>
            <w:tcBorders>
              <w:top w:val="dotted" w:sz="4" w:space="0" w:color="auto"/>
              <w:bottom w:val="dotted" w:sz="4" w:space="0" w:color="auto"/>
            </w:tcBorders>
          </w:tcPr>
          <w:p w14:paraId="49B1E20B" w14:textId="66B82654" w:rsidR="00081E82" w:rsidRDefault="00081E82" w:rsidP="007A338B">
            <w:pPr>
              <w:jc w:val="both"/>
              <w:rPr>
                <w:sz w:val="24"/>
                <w:szCs w:val="24"/>
              </w:rPr>
            </w:pPr>
            <w:r>
              <w:rPr>
                <w:sz w:val="24"/>
                <w:szCs w:val="24"/>
              </w:rPr>
              <w:t xml:space="preserve">The </w:t>
            </w:r>
            <w:r w:rsidRPr="000A6C42">
              <w:rPr>
                <w:sz w:val="24"/>
                <w:szCs w:val="24"/>
              </w:rPr>
              <w:t xml:space="preserve">Budget Monitoring Report </w:t>
            </w:r>
            <w:r>
              <w:rPr>
                <w:sz w:val="24"/>
                <w:szCs w:val="24"/>
              </w:rPr>
              <w:t xml:space="preserve">for April 2019 showed </w:t>
            </w:r>
            <w:r w:rsidRPr="00D233F9">
              <w:rPr>
                <w:sz w:val="24"/>
                <w:szCs w:val="24"/>
              </w:rPr>
              <w:t>overall excess</w:t>
            </w:r>
            <w:r>
              <w:rPr>
                <w:sz w:val="24"/>
                <w:szCs w:val="24"/>
              </w:rPr>
              <w:t xml:space="preserve"> of income over expenditure o</w:t>
            </w:r>
            <w:r w:rsidRPr="001A35A3">
              <w:rPr>
                <w:sz w:val="24"/>
                <w:szCs w:val="24"/>
              </w:rPr>
              <w:t>f €</w:t>
            </w:r>
            <w:r w:rsidR="007A338B">
              <w:rPr>
                <w:sz w:val="24"/>
                <w:szCs w:val="24"/>
              </w:rPr>
              <w:t>4.7m</w:t>
            </w:r>
            <w:r>
              <w:rPr>
                <w:sz w:val="24"/>
                <w:szCs w:val="24"/>
              </w:rPr>
              <w:t xml:space="preserve">. This surplus largely relates to grants not paid to CIS and MABS companies while awaiting </w:t>
            </w:r>
            <w:r w:rsidR="009C5BA0">
              <w:rPr>
                <w:sz w:val="24"/>
                <w:szCs w:val="24"/>
              </w:rPr>
              <w:t xml:space="preserve">correct </w:t>
            </w:r>
            <w:r>
              <w:rPr>
                <w:sz w:val="24"/>
                <w:szCs w:val="24"/>
              </w:rPr>
              <w:t xml:space="preserve">financial returns. </w:t>
            </w:r>
          </w:p>
        </w:tc>
      </w:tr>
      <w:tr w:rsidR="00081E82" w:rsidRPr="00E767AF" w14:paraId="6FF90365" w14:textId="77777777" w:rsidTr="00D85236">
        <w:tc>
          <w:tcPr>
            <w:tcW w:w="824" w:type="dxa"/>
            <w:tcBorders>
              <w:top w:val="dotted" w:sz="4" w:space="0" w:color="auto"/>
              <w:bottom w:val="dotted" w:sz="4" w:space="0" w:color="auto"/>
            </w:tcBorders>
          </w:tcPr>
          <w:p w14:paraId="32FECF86" w14:textId="38D90437" w:rsidR="00081E82" w:rsidRPr="00E767AF" w:rsidRDefault="007A338B" w:rsidP="00081E82">
            <w:pPr>
              <w:rPr>
                <w:b/>
                <w:sz w:val="24"/>
                <w:szCs w:val="24"/>
              </w:rPr>
            </w:pPr>
            <w:r>
              <w:rPr>
                <w:b/>
                <w:sz w:val="24"/>
                <w:szCs w:val="24"/>
              </w:rPr>
              <w:t>5</w:t>
            </w:r>
          </w:p>
        </w:tc>
        <w:tc>
          <w:tcPr>
            <w:tcW w:w="8192" w:type="dxa"/>
            <w:tcBorders>
              <w:top w:val="dotted" w:sz="4" w:space="0" w:color="auto"/>
              <w:bottom w:val="dotted" w:sz="4" w:space="0" w:color="auto"/>
            </w:tcBorders>
          </w:tcPr>
          <w:p w14:paraId="746C0B43" w14:textId="5CC78350" w:rsidR="00081E82" w:rsidRPr="00AA2BF2" w:rsidRDefault="00081E82" w:rsidP="00081E82">
            <w:pPr>
              <w:tabs>
                <w:tab w:val="left" w:pos="2822"/>
              </w:tabs>
              <w:jc w:val="both"/>
              <w:rPr>
                <w:b/>
                <w:sz w:val="24"/>
                <w:szCs w:val="24"/>
              </w:rPr>
            </w:pPr>
            <w:r>
              <w:rPr>
                <w:b/>
                <w:sz w:val="24"/>
                <w:szCs w:val="24"/>
              </w:rPr>
              <w:t>Committee Meetings – Update</w:t>
            </w:r>
          </w:p>
        </w:tc>
      </w:tr>
      <w:tr w:rsidR="00081E82" w:rsidRPr="00DD39EE" w14:paraId="19805E68" w14:textId="77777777" w:rsidTr="00D85236">
        <w:tc>
          <w:tcPr>
            <w:tcW w:w="824" w:type="dxa"/>
            <w:tcBorders>
              <w:top w:val="dotted" w:sz="4" w:space="0" w:color="auto"/>
              <w:bottom w:val="dotted" w:sz="4" w:space="0" w:color="auto"/>
            </w:tcBorders>
          </w:tcPr>
          <w:p w14:paraId="3BAFC23E" w14:textId="36AD5656" w:rsidR="00081E82" w:rsidRDefault="007A338B" w:rsidP="00081E82">
            <w:pPr>
              <w:rPr>
                <w:sz w:val="24"/>
                <w:szCs w:val="24"/>
              </w:rPr>
            </w:pPr>
            <w:r>
              <w:rPr>
                <w:sz w:val="24"/>
                <w:szCs w:val="24"/>
              </w:rPr>
              <w:t>5</w:t>
            </w:r>
            <w:r w:rsidR="00081E82">
              <w:rPr>
                <w:sz w:val="24"/>
                <w:szCs w:val="24"/>
              </w:rPr>
              <w:t>.1</w:t>
            </w:r>
          </w:p>
        </w:tc>
        <w:tc>
          <w:tcPr>
            <w:tcW w:w="8192" w:type="dxa"/>
            <w:tcBorders>
              <w:top w:val="dotted" w:sz="4" w:space="0" w:color="auto"/>
              <w:bottom w:val="dotted" w:sz="4" w:space="0" w:color="auto"/>
            </w:tcBorders>
          </w:tcPr>
          <w:p w14:paraId="60BBA39B" w14:textId="22352032" w:rsidR="00081E82" w:rsidRDefault="00081E82" w:rsidP="00081E82">
            <w:pPr>
              <w:tabs>
                <w:tab w:val="left" w:pos="2822"/>
              </w:tabs>
              <w:jc w:val="both"/>
              <w:rPr>
                <w:sz w:val="24"/>
                <w:szCs w:val="24"/>
                <w:u w:val="single"/>
              </w:rPr>
            </w:pPr>
            <w:r>
              <w:rPr>
                <w:sz w:val="24"/>
                <w:szCs w:val="24"/>
                <w:u w:val="single"/>
              </w:rPr>
              <w:t>Audit and Risk Committee</w:t>
            </w:r>
          </w:p>
        </w:tc>
      </w:tr>
      <w:tr w:rsidR="00081E82" w:rsidRPr="00DD39EE" w14:paraId="2BEAD727" w14:textId="77777777" w:rsidTr="00D85236">
        <w:tc>
          <w:tcPr>
            <w:tcW w:w="824" w:type="dxa"/>
            <w:tcBorders>
              <w:top w:val="dotted" w:sz="4" w:space="0" w:color="auto"/>
              <w:bottom w:val="dotted" w:sz="4" w:space="0" w:color="auto"/>
            </w:tcBorders>
          </w:tcPr>
          <w:p w14:paraId="7838EF5C" w14:textId="06077F0F" w:rsidR="00081E82" w:rsidRDefault="00FF0D1A" w:rsidP="00081E82">
            <w:pPr>
              <w:rPr>
                <w:sz w:val="24"/>
                <w:szCs w:val="24"/>
              </w:rPr>
            </w:pPr>
            <w:r>
              <w:rPr>
                <w:sz w:val="24"/>
                <w:szCs w:val="24"/>
              </w:rPr>
              <w:t>5</w:t>
            </w:r>
            <w:r w:rsidR="00081E82">
              <w:rPr>
                <w:sz w:val="24"/>
                <w:szCs w:val="24"/>
              </w:rPr>
              <w:t>.1.1</w:t>
            </w:r>
          </w:p>
        </w:tc>
        <w:tc>
          <w:tcPr>
            <w:tcW w:w="8192" w:type="dxa"/>
            <w:tcBorders>
              <w:top w:val="dotted" w:sz="4" w:space="0" w:color="auto"/>
              <w:bottom w:val="dotted" w:sz="4" w:space="0" w:color="auto"/>
            </w:tcBorders>
          </w:tcPr>
          <w:p w14:paraId="3B439D00" w14:textId="18A4C730" w:rsidR="00081E82" w:rsidRPr="00CE4AEE" w:rsidRDefault="00081E82" w:rsidP="00081E82">
            <w:pPr>
              <w:tabs>
                <w:tab w:val="left" w:pos="2822"/>
              </w:tabs>
              <w:jc w:val="both"/>
              <w:rPr>
                <w:sz w:val="24"/>
                <w:szCs w:val="24"/>
              </w:rPr>
            </w:pPr>
            <w:r>
              <w:rPr>
                <w:sz w:val="24"/>
                <w:szCs w:val="24"/>
              </w:rPr>
              <w:t>The committee met on Wednesday, 1 May 2019. At the meeting, Deloitte presented their report on CIB’s succession planning processes</w:t>
            </w:r>
            <w:r w:rsidR="00FF0D1A">
              <w:rPr>
                <w:sz w:val="24"/>
                <w:szCs w:val="24"/>
              </w:rPr>
              <w:t>.</w:t>
            </w:r>
          </w:p>
        </w:tc>
      </w:tr>
      <w:tr w:rsidR="00081E82" w:rsidRPr="00DD39EE" w14:paraId="3605368E" w14:textId="77777777" w:rsidTr="00D85236">
        <w:tc>
          <w:tcPr>
            <w:tcW w:w="824" w:type="dxa"/>
            <w:tcBorders>
              <w:top w:val="dotted" w:sz="4" w:space="0" w:color="auto"/>
              <w:bottom w:val="dotted" w:sz="4" w:space="0" w:color="auto"/>
            </w:tcBorders>
          </w:tcPr>
          <w:p w14:paraId="6B534F06" w14:textId="582EC4EC" w:rsidR="00081E82" w:rsidRDefault="007A338B" w:rsidP="00081E82">
            <w:pPr>
              <w:rPr>
                <w:sz w:val="24"/>
                <w:szCs w:val="24"/>
              </w:rPr>
            </w:pPr>
            <w:r>
              <w:rPr>
                <w:sz w:val="24"/>
                <w:szCs w:val="24"/>
              </w:rPr>
              <w:t>5</w:t>
            </w:r>
            <w:r w:rsidR="00081E82">
              <w:rPr>
                <w:sz w:val="24"/>
                <w:szCs w:val="24"/>
              </w:rPr>
              <w:t>.1.2</w:t>
            </w:r>
          </w:p>
        </w:tc>
        <w:tc>
          <w:tcPr>
            <w:tcW w:w="8192" w:type="dxa"/>
            <w:tcBorders>
              <w:top w:val="dotted" w:sz="4" w:space="0" w:color="auto"/>
              <w:bottom w:val="dotted" w:sz="4" w:space="0" w:color="auto"/>
            </w:tcBorders>
          </w:tcPr>
          <w:p w14:paraId="760B994E" w14:textId="1274C825" w:rsidR="00081E82" w:rsidRDefault="00FF0D1A" w:rsidP="00FC0A37">
            <w:pPr>
              <w:tabs>
                <w:tab w:val="left" w:pos="2822"/>
              </w:tabs>
              <w:jc w:val="both"/>
              <w:rPr>
                <w:sz w:val="24"/>
                <w:szCs w:val="24"/>
              </w:rPr>
            </w:pPr>
            <w:r>
              <w:rPr>
                <w:sz w:val="24"/>
                <w:szCs w:val="24"/>
              </w:rPr>
              <w:t>The committee discussed adding elements to the Risk Register in relation to MABS National Development.</w:t>
            </w:r>
          </w:p>
        </w:tc>
      </w:tr>
      <w:tr w:rsidR="00081E82" w:rsidRPr="00DD39EE" w14:paraId="05907BFF" w14:textId="77777777" w:rsidTr="00D85236">
        <w:tc>
          <w:tcPr>
            <w:tcW w:w="824" w:type="dxa"/>
            <w:tcBorders>
              <w:top w:val="dotted" w:sz="4" w:space="0" w:color="auto"/>
              <w:bottom w:val="dotted" w:sz="4" w:space="0" w:color="auto"/>
            </w:tcBorders>
          </w:tcPr>
          <w:p w14:paraId="260128A3" w14:textId="4F537160" w:rsidR="00081E82" w:rsidRDefault="007A338B" w:rsidP="00081E82">
            <w:pPr>
              <w:rPr>
                <w:sz w:val="24"/>
                <w:szCs w:val="24"/>
              </w:rPr>
            </w:pPr>
            <w:r>
              <w:rPr>
                <w:sz w:val="24"/>
                <w:szCs w:val="24"/>
              </w:rPr>
              <w:t>5</w:t>
            </w:r>
            <w:r w:rsidR="00081E82">
              <w:rPr>
                <w:sz w:val="24"/>
                <w:szCs w:val="24"/>
              </w:rPr>
              <w:t>.1.3</w:t>
            </w:r>
          </w:p>
        </w:tc>
        <w:tc>
          <w:tcPr>
            <w:tcW w:w="8192" w:type="dxa"/>
            <w:tcBorders>
              <w:top w:val="dotted" w:sz="4" w:space="0" w:color="auto"/>
              <w:bottom w:val="dotted" w:sz="4" w:space="0" w:color="auto"/>
            </w:tcBorders>
          </w:tcPr>
          <w:p w14:paraId="1580B445" w14:textId="50AC46EA" w:rsidR="00081E82" w:rsidRDefault="00081E82" w:rsidP="00FF0D1A">
            <w:pPr>
              <w:tabs>
                <w:tab w:val="left" w:pos="2822"/>
              </w:tabs>
              <w:jc w:val="both"/>
              <w:rPr>
                <w:sz w:val="24"/>
                <w:szCs w:val="24"/>
              </w:rPr>
            </w:pPr>
            <w:r>
              <w:rPr>
                <w:sz w:val="24"/>
                <w:szCs w:val="24"/>
              </w:rPr>
              <w:t xml:space="preserve">The </w:t>
            </w:r>
            <w:r w:rsidR="00FF0D1A">
              <w:rPr>
                <w:sz w:val="24"/>
                <w:szCs w:val="24"/>
              </w:rPr>
              <w:t>committee reviewed its Terms of Reference and made some recommendations for changes, including that the review of the Terms of Reference take place annually.</w:t>
            </w:r>
          </w:p>
        </w:tc>
      </w:tr>
      <w:tr w:rsidR="00081E82" w:rsidRPr="00DD39EE" w14:paraId="2D93AAC0" w14:textId="77777777" w:rsidTr="00D85236">
        <w:tc>
          <w:tcPr>
            <w:tcW w:w="824" w:type="dxa"/>
            <w:tcBorders>
              <w:top w:val="dotted" w:sz="4" w:space="0" w:color="auto"/>
              <w:bottom w:val="dotted" w:sz="4" w:space="0" w:color="auto"/>
            </w:tcBorders>
          </w:tcPr>
          <w:p w14:paraId="6E675E09" w14:textId="24EA7D02" w:rsidR="00081E82" w:rsidRPr="003809E1" w:rsidRDefault="00FF0D1A" w:rsidP="00081E82">
            <w:pPr>
              <w:rPr>
                <w:b/>
                <w:sz w:val="24"/>
                <w:szCs w:val="24"/>
              </w:rPr>
            </w:pPr>
            <w:r>
              <w:rPr>
                <w:b/>
                <w:sz w:val="24"/>
                <w:szCs w:val="24"/>
              </w:rPr>
              <w:t>6</w:t>
            </w:r>
          </w:p>
        </w:tc>
        <w:tc>
          <w:tcPr>
            <w:tcW w:w="8192" w:type="dxa"/>
            <w:tcBorders>
              <w:top w:val="dotted" w:sz="4" w:space="0" w:color="auto"/>
              <w:bottom w:val="dotted" w:sz="4" w:space="0" w:color="auto"/>
            </w:tcBorders>
          </w:tcPr>
          <w:p w14:paraId="0E8F6147" w14:textId="75CCDA3D" w:rsidR="00081E82" w:rsidRPr="00AA2BF2" w:rsidRDefault="00081E82" w:rsidP="00081E82">
            <w:pPr>
              <w:jc w:val="both"/>
              <w:rPr>
                <w:b/>
                <w:sz w:val="24"/>
                <w:szCs w:val="24"/>
              </w:rPr>
            </w:pPr>
            <w:r>
              <w:rPr>
                <w:b/>
                <w:sz w:val="24"/>
                <w:szCs w:val="24"/>
              </w:rPr>
              <w:t>Report of the Chief Executive</w:t>
            </w:r>
          </w:p>
        </w:tc>
      </w:tr>
      <w:tr w:rsidR="00081E82" w:rsidRPr="004D4CBB" w14:paraId="2AA286D0" w14:textId="77777777" w:rsidTr="00D85236">
        <w:tc>
          <w:tcPr>
            <w:tcW w:w="824" w:type="dxa"/>
            <w:tcBorders>
              <w:top w:val="dotted" w:sz="4" w:space="0" w:color="auto"/>
              <w:bottom w:val="dotted" w:sz="4" w:space="0" w:color="auto"/>
            </w:tcBorders>
          </w:tcPr>
          <w:p w14:paraId="135DD062" w14:textId="3C74A407" w:rsidR="00081E82" w:rsidRPr="004D4CBB" w:rsidRDefault="00FF0D1A" w:rsidP="00081E82">
            <w:pPr>
              <w:rPr>
                <w:sz w:val="24"/>
                <w:szCs w:val="24"/>
              </w:rPr>
            </w:pPr>
            <w:r>
              <w:rPr>
                <w:sz w:val="24"/>
                <w:szCs w:val="24"/>
              </w:rPr>
              <w:t>6</w:t>
            </w:r>
            <w:r w:rsidR="00081E82" w:rsidRPr="004D4CBB">
              <w:rPr>
                <w:sz w:val="24"/>
                <w:szCs w:val="24"/>
              </w:rPr>
              <w:t>.1</w:t>
            </w:r>
          </w:p>
        </w:tc>
        <w:tc>
          <w:tcPr>
            <w:tcW w:w="8192" w:type="dxa"/>
            <w:tcBorders>
              <w:top w:val="dotted" w:sz="4" w:space="0" w:color="auto"/>
              <w:bottom w:val="dotted" w:sz="4" w:space="0" w:color="auto"/>
            </w:tcBorders>
          </w:tcPr>
          <w:p w14:paraId="110FEA77" w14:textId="69B2E44C" w:rsidR="00081E82" w:rsidRPr="004D4CBB" w:rsidRDefault="00081E82" w:rsidP="002B5CDC">
            <w:pPr>
              <w:jc w:val="both"/>
              <w:rPr>
                <w:sz w:val="24"/>
                <w:szCs w:val="24"/>
              </w:rPr>
            </w:pPr>
            <w:r w:rsidRPr="004D4CBB">
              <w:rPr>
                <w:sz w:val="24"/>
                <w:szCs w:val="24"/>
              </w:rPr>
              <w:t>The Report of the Chief Executive was iss</w:t>
            </w:r>
            <w:r w:rsidR="00FD1245">
              <w:rPr>
                <w:sz w:val="24"/>
                <w:szCs w:val="24"/>
              </w:rPr>
              <w:t>ued in advance of the meeting. Metrics and reporting methods were discussed.</w:t>
            </w:r>
          </w:p>
        </w:tc>
      </w:tr>
      <w:tr w:rsidR="00081E82" w:rsidRPr="00DC7CF8" w14:paraId="35D83FA6" w14:textId="77777777" w:rsidTr="00D85236">
        <w:tc>
          <w:tcPr>
            <w:tcW w:w="824" w:type="dxa"/>
            <w:tcBorders>
              <w:top w:val="dotted" w:sz="4" w:space="0" w:color="auto"/>
              <w:bottom w:val="dotted" w:sz="4" w:space="0" w:color="auto"/>
            </w:tcBorders>
          </w:tcPr>
          <w:p w14:paraId="0BC71786" w14:textId="69F51592" w:rsidR="00081E82" w:rsidRPr="00DC7CF8" w:rsidRDefault="00DE7CFC" w:rsidP="00081E82">
            <w:pPr>
              <w:rPr>
                <w:b/>
                <w:sz w:val="24"/>
                <w:szCs w:val="24"/>
              </w:rPr>
            </w:pPr>
            <w:r>
              <w:rPr>
                <w:b/>
                <w:sz w:val="24"/>
                <w:szCs w:val="24"/>
              </w:rPr>
              <w:t>7</w:t>
            </w:r>
          </w:p>
        </w:tc>
        <w:tc>
          <w:tcPr>
            <w:tcW w:w="8192" w:type="dxa"/>
            <w:tcBorders>
              <w:top w:val="dotted" w:sz="4" w:space="0" w:color="auto"/>
              <w:bottom w:val="dotted" w:sz="4" w:space="0" w:color="auto"/>
            </w:tcBorders>
          </w:tcPr>
          <w:p w14:paraId="6FDE14FE" w14:textId="29ED5A12" w:rsidR="00081E82" w:rsidRPr="00DC7CF8" w:rsidRDefault="00081E82" w:rsidP="00081E82">
            <w:pPr>
              <w:jc w:val="both"/>
              <w:rPr>
                <w:b/>
                <w:sz w:val="24"/>
                <w:szCs w:val="24"/>
              </w:rPr>
            </w:pPr>
            <w:r>
              <w:rPr>
                <w:b/>
                <w:sz w:val="24"/>
                <w:szCs w:val="24"/>
              </w:rPr>
              <w:t>HR and Governance M</w:t>
            </w:r>
            <w:r w:rsidRPr="00DC7CF8">
              <w:rPr>
                <w:b/>
                <w:sz w:val="24"/>
                <w:szCs w:val="24"/>
              </w:rPr>
              <w:t>atters</w:t>
            </w:r>
          </w:p>
        </w:tc>
      </w:tr>
      <w:tr w:rsidR="00081E82" w:rsidRPr="00DD39EE" w14:paraId="0D49D3FC" w14:textId="77777777" w:rsidTr="00D85236">
        <w:tc>
          <w:tcPr>
            <w:tcW w:w="824" w:type="dxa"/>
            <w:tcBorders>
              <w:top w:val="dotted" w:sz="4" w:space="0" w:color="auto"/>
              <w:bottom w:val="dotted" w:sz="4" w:space="0" w:color="auto"/>
            </w:tcBorders>
          </w:tcPr>
          <w:p w14:paraId="5ED606D4" w14:textId="30997596" w:rsidR="00081E82" w:rsidRDefault="00DE7CFC" w:rsidP="00081E82">
            <w:pPr>
              <w:rPr>
                <w:sz w:val="24"/>
                <w:szCs w:val="24"/>
              </w:rPr>
            </w:pPr>
            <w:r>
              <w:rPr>
                <w:sz w:val="24"/>
                <w:szCs w:val="24"/>
              </w:rPr>
              <w:t>7</w:t>
            </w:r>
            <w:r w:rsidR="00081E82">
              <w:rPr>
                <w:sz w:val="24"/>
                <w:szCs w:val="24"/>
              </w:rPr>
              <w:t>.1</w:t>
            </w:r>
          </w:p>
        </w:tc>
        <w:tc>
          <w:tcPr>
            <w:tcW w:w="8192" w:type="dxa"/>
            <w:tcBorders>
              <w:top w:val="dotted" w:sz="4" w:space="0" w:color="auto"/>
              <w:bottom w:val="dotted" w:sz="4" w:space="0" w:color="auto"/>
            </w:tcBorders>
          </w:tcPr>
          <w:p w14:paraId="53D0D35F" w14:textId="2DBFD37A" w:rsidR="00081E82" w:rsidRPr="008336F4" w:rsidRDefault="00FF0D1A" w:rsidP="00081E82">
            <w:pPr>
              <w:jc w:val="both"/>
              <w:rPr>
                <w:sz w:val="24"/>
                <w:szCs w:val="24"/>
                <w:u w:val="single"/>
              </w:rPr>
            </w:pPr>
            <w:r>
              <w:rPr>
                <w:sz w:val="24"/>
                <w:szCs w:val="24"/>
                <w:u w:val="single"/>
              </w:rPr>
              <w:t>ICT Update</w:t>
            </w:r>
          </w:p>
        </w:tc>
      </w:tr>
      <w:tr w:rsidR="00081E82" w:rsidRPr="00DD39EE" w14:paraId="534FA49E" w14:textId="77777777" w:rsidTr="00D85236">
        <w:tc>
          <w:tcPr>
            <w:tcW w:w="824" w:type="dxa"/>
            <w:tcBorders>
              <w:top w:val="dotted" w:sz="4" w:space="0" w:color="auto"/>
              <w:bottom w:val="dotted" w:sz="4" w:space="0" w:color="auto"/>
            </w:tcBorders>
          </w:tcPr>
          <w:p w14:paraId="01FA2577" w14:textId="022FED84" w:rsidR="00081E82" w:rsidRDefault="00DE7CFC" w:rsidP="00081E82">
            <w:pPr>
              <w:rPr>
                <w:sz w:val="24"/>
                <w:szCs w:val="24"/>
              </w:rPr>
            </w:pPr>
            <w:r>
              <w:rPr>
                <w:sz w:val="24"/>
                <w:szCs w:val="24"/>
              </w:rPr>
              <w:t>7</w:t>
            </w:r>
            <w:r w:rsidR="00081E82">
              <w:rPr>
                <w:sz w:val="24"/>
                <w:szCs w:val="24"/>
              </w:rPr>
              <w:t>.1.1</w:t>
            </w:r>
          </w:p>
        </w:tc>
        <w:tc>
          <w:tcPr>
            <w:tcW w:w="8192" w:type="dxa"/>
            <w:tcBorders>
              <w:top w:val="dotted" w:sz="4" w:space="0" w:color="auto"/>
              <w:bottom w:val="dotted" w:sz="4" w:space="0" w:color="auto"/>
            </w:tcBorders>
          </w:tcPr>
          <w:p w14:paraId="747BFAC1" w14:textId="394E55C4" w:rsidR="00081E82" w:rsidRDefault="00FF0D1A" w:rsidP="00081E82">
            <w:pPr>
              <w:jc w:val="both"/>
              <w:rPr>
                <w:sz w:val="24"/>
                <w:szCs w:val="24"/>
              </w:rPr>
            </w:pPr>
            <w:r>
              <w:rPr>
                <w:sz w:val="24"/>
                <w:szCs w:val="24"/>
              </w:rPr>
              <w:t>An update on cyber security was provided, including the addition of new malware scanning software and the rollout of a cybersecurity eLearning module for all users on the network.</w:t>
            </w:r>
          </w:p>
        </w:tc>
      </w:tr>
      <w:tr w:rsidR="00081E82" w:rsidRPr="00DD39EE" w14:paraId="674A5984" w14:textId="77777777" w:rsidTr="00D85236">
        <w:tc>
          <w:tcPr>
            <w:tcW w:w="824" w:type="dxa"/>
            <w:tcBorders>
              <w:top w:val="dotted" w:sz="4" w:space="0" w:color="auto"/>
              <w:bottom w:val="dotted" w:sz="4" w:space="0" w:color="auto"/>
            </w:tcBorders>
          </w:tcPr>
          <w:p w14:paraId="40C269D8" w14:textId="5E6FACC4" w:rsidR="00081E82" w:rsidRDefault="00DE7CFC" w:rsidP="00081E82">
            <w:pPr>
              <w:rPr>
                <w:sz w:val="24"/>
                <w:szCs w:val="24"/>
              </w:rPr>
            </w:pPr>
            <w:r>
              <w:rPr>
                <w:sz w:val="24"/>
                <w:szCs w:val="24"/>
              </w:rPr>
              <w:t>7</w:t>
            </w:r>
            <w:r w:rsidR="00FF0D1A">
              <w:rPr>
                <w:sz w:val="24"/>
                <w:szCs w:val="24"/>
              </w:rPr>
              <w:t>.</w:t>
            </w:r>
            <w:r w:rsidR="00081E82">
              <w:rPr>
                <w:sz w:val="24"/>
                <w:szCs w:val="24"/>
              </w:rPr>
              <w:t>1</w:t>
            </w:r>
            <w:r w:rsidR="00FF0D1A">
              <w:rPr>
                <w:sz w:val="24"/>
                <w:szCs w:val="24"/>
              </w:rPr>
              <w:t>.2</w:t>
            </w:r>
          </w:p>
        </w:tc>
        <w:tc>
          <w:tcPr>
            <w:tcW w:w="8192" w:type="dxa"/>
            <w:tcBorders>
              <w:top w:val="dotted" w:sz="4" w:space="0" w:color="auto"/>
              <w:bottom w:val="dotted" w:sz="4" w:space="0" w:color="auto"/>
            </w:tcBorders>
          </w:tcPr>
          <w:p w14:paraId="7D635895" w14:textId="59881B72" w:rsidR="00081E82" w:rsidRDefault="00FF0D1A" w:rsidP="00FD1245">
            <w:pPr>
              <w:jc w:val="both"/>
              <w:rPr>
                <w:sz w:val="24"/>
                <w:szCs w:val="24"/>
              </w:rPr>
            </w:pPr>
            <w:r>
              <w:rPr>
                <w:sz w:val="24"/>
                <w:szCs w:val="24"/>
              </w:rPr>
              <w:t xml:space="preserve">An update on the Wide Area Network (WAN) and Telephony project was provided. </w:t>
            </w:r>
            <w:r w:rsidR="00FD1245">
              <w:rPr>
                <w:sz w:val="24"/>
                <w:szCs w:val="24"/>
              </w:rPr>
              <w:t>A Project Board is now meeting regularly and t</w:t>
            </w:r>
            <w:r>
              <w:rPr>
                <w:sz w:val="24"/>
                <w:szCs w:val="24"/>
              </w:rPr>
              <w:t>he Request for Tenders (RFT) for WAN connections has been published by the Office of Government Procurement (OGP).</w:t>
            </w:r>
          </w:p>
        </w:tc>
      </w:tr>
      <w:tr w:rsidR="00FF0D1A" w:rsidRPr="00DD39EE" w14:paraId="7AE92601" w14:textId="77777777" w:rsidTr="00D85236">
        <w:tc>
          <w:tcPr>
            <w:tcW w:w="824" w:type="dxa"/>
            <w:tcBorders>
              <w:top w:val="dotted" w:sz="4" w:space="0" w:color="auto"/>
              <w:bottom w:val="dotted" w:sz="4" w:space="0" w:color="auto"/>
            </w:tcBorders>
          </w:tcPr>
          <w:p w14:paraId="6E8718E8" w14:textId="3A9F3412" w:rsidR="00FF0D1A" w:rsidRDefault="00DE7CFC" w:rsidP="00081E82">
            <w:pPr>
              <w:rPr>
                <w:sz w:val="24"/>
                <w:szCs w:val="24"/>
              </w:rPr>
            </w:pPr>
            <w:r>
              <w:rPr>
                <w:sz w:val="24"/>
                <w:szCs w:val="24"/>
              </w:rPr>
              <w:t>7</w:t>
            </w:r>
            <w:r w:rsidR="00FF0D1A">
              <w:rPr>
                <w:sz w:val="24"/>
                <w:szCs w:val="24"/>
              </w:rPr>
              <w:t>.2</w:t>
            </w:r>
          </w:p>
        </w:tc>
        <w:tc>
          <w:tcPr>
            <w:tcW w:w="8192" w:type="dxa"/>
            <w:tcBorders>
              <w:top w:val="dotted" w:sz="4" w:space="0" w:color="auto"/>
              <w:bottom w:val="dotted" w:sz="4" w:space="0" w:color="auto"/>
            </w:tcBorders>
          </w:tcPr>
          <w:p w14:paraId="4FD35ED0" w14:textId="3E577A6F" w:rsidR="00FF0D1A" w:rsidRPr="00FF0D1A" w:rsidRDefault="00FF0D1A" w:rsidP="00081E82">
            <w:pPr>
              <w:jc w:val="both"/>
              <w:rPr>
                <w:sz w:val="24"/>
                <w:szCs w:val="24"/>
                <w:u w:val="single"/>
              </w:rPr>
            </w:pPr>
            <w:r w:rsidRPr="00FF0D1A">
              <w:rPr>
                <w:sz w:val="24"/>
                <w:szCs w:val="24"/>
                <w:u w:val="single"/>
              </w:rPr>
              <w:t>Staffing Update</w:t>
            </w:r>
          </w:p>
        </w:tc>
      </w:tr>
      <w:tr w:rsidR="00FF0D1A" w:rsidRPr="00DD39EE" w14:paraId="4B8AC9E9" w14:textId="77777777" w:rsidTr="00D85236">
        <w:tc>
          <w:tcPr>
            <w:tcW w:w="824" w:type="dxa"/>
            <w:tcBorders>
              <w:top w:val="dotted" w:sz="4" w:space="0" w:color="auto"/>
              <w:bottom w:val="dotted" w:sz="4" w:space="0" w:color="auto"/>
            </w:tcBorders>
          </w:tcPr>
          <w:p w14:paraId="6D51826D" w14:textId="32297DBD" w:rsidR="00FF0D1A" w:rsidRDefault="00DE7CFC" w:rsidP="00081E82">
            <w:pPr>
              <w:rPr>
                <w:sz w:val="24"/>
                <w:szCs w:val="24"/>
              </w:rPr>
            </w:pPr>
            <w:r>
              <w:rPr>
                <w:sz w:val="24"/>
                <w:szCs w:val="24"/>
              </w:rPr>
              <w:t>7</w:t>
            </w:r>
            <w:r w:rsidR="00FF0D1A">
              <w:rPr>
                <w:sz w:val="24"/>
                <w:szCs w:val="24"/>
              </w:rPr>
              <w:t>.2.1</w:t>
            </w:r>
          </w:p>
        </w:tc>
        <w:tc>
          <w:tcPr>
            <w:tcW w:w="8192" w:type="dxa"/>
            <w:tcBorders>
              <w:top w:val="dotted" w:sz="4" w:space="0" w:color="auto"/>
              <w:bottom w:val="dotted" w:sz="4" w:space="0" w:color="auto"/>
            </w:tcBorders>
          </w:tcPr>
          <w:p w14:paraId="6B0575F3" w14:textId="75F00332" w:rsidR="00FF0D1A" w:rsidRDefault="00FF0D1A" w:rsidP="00FD1245">
            <w:pPr>
              <w:jc w:val="both"/>
              <w:rPr>
                <w:sz w:val="24"/>
                <w:szCs w:val="24"/>
              </w:rPr>
            </w:pPr>
            <w:r>
              <w:rPr>
                <w:sz w:val="24"/>
                <w:szCs w:val="24"/>
              </w:rPr>
              <w:t xml:space="preserve">The </w:t>
            </w:r>
            <w:r w:rsidR="003942E0">
              <w:rPr>
                <w:sz w:val="24"/>
                <w:szCs w:val="24"/>
              </w:rPr>
              <w:t>Department of Employment Affairs and Social Protection</w:t>
            </w:r>
            <w:r>
              <w:rPr>
                <w:sz w:val="24"/>
                <w:szCs w:val="24"/>
              </w:rPr>
              <w:t xml:space="preserve"> has sanctioned the replacement of staff who leave CIB</w:t>
            </w:r>
            <w:r w:rsidR="003942E0">
              <w:rPr>
                <w:sz w:val="24"/>
                <w:szCs w:val="24"/>
              </w:rPr>
              <w:t>,</w:t>
            </w:r>
            <w:r>
              <w:rPr>
                <w:sz w:val="24"/>
                <w:szCs w:val="24"/>
              </w:rPr>
              <w:t xml:space="preserve"> </w:t>
            </w:r>
            <w:r w:rsidR="00FC0A37">
              <w:rPr>
                <w:sz w:val="24"/>
                <w:szCs w:val="24"/>
              </w:rPr>
              <w:t xml:space="preserve">up to and including Principal Officer level, </w:t>
            </w:r>
            <w:r>
              <w:rPr>
                <w:sz w:val="24"/>
                <w:szCs w:val="24"/>
              </w:rPr>
              <w:t xml:space="preserve">provided the organisation stays within its Employment Control Framework (ECF) </w:t>
            </w:r>
            <w:r>
              <w:rPr>
                <w:sz w:val="24"/>
                <w:szCs w:val="24"/>
              </w:rPr>
              <w:lastRenderedPageBreak/>
              <w:t>limit. CIB has also received sanction to recruit a temporary ICT Manager</w:t>
            </w:r>
            <w:r w:rsidR="003942E0">
              <w:rPr>
                <w:sz w:val="24"/>
                <w:szCs w:val="24"/>
              </w:rPr>
              <w:t xml:space="preserve"> - </w:t>
            </w:r>
            <w:r>
              <w:rPr>
                <w:sz w:val="24"/>
                <w:szCs w:val="24"/>
              </w:rPr>
              <w:t>this pos</w:t>
            </w:r>
            <w:r w:rsidR="003942E0">
              <w:rPr>
                <w:sz w:val="24"/>
                <w:szCs w:val="24"/>
              </w:rPr>
              <w:t>t is currently being advertised. A temporary Advocacy Manager starts in CIB on 22 May.</w:t>
            </w:r>
          </w:p>
        </w:tc>
      </w:tr>
      <w:tr w:rsidR="009E0E21" w:rsidRPr="00DD39EE" w14:paraId="56298B01" w14:textId="77777777" w:rsidTr="00D85236">
        <w:tc>
          <w:tcPr>
            <w:tcW w:w="824" w:type="dxa"/>
            <w:tcBorders>
              <w:top w:val="dotted" w:sz="4" w:space="0" w:color="auto"/>
              <w:bottom w:val="dotted" w:sz="4" w:space="0" w:color="auto"/>
            </w:tcBorders>
          </w:tcPr>
          <w:p w14:paraId="37D9F8FE" w14:textId="2BE97A70" w:rsidR="009E0E21" w:rsidRDefault="00DE7CFC" w:rsidP="00081E82">
            <w:pPr>
              <w:rPr>
                <w:sz w:val="24"/>
                <w:szCs w:val="24"/>
              </w:rPr>
            </w:pPr>
            <w:r>
              <w:rPr>
                <w:sz w:val="24"/>
                <w:szCs w:val="24"/>
              </w:rPr>
              <w:lastRenderedPageBreak/>
              <w:t>7</w:t>
            </w:r>
            <w:r w:rsidR="009E0E21">
              <w:rPr>
                <w:sz w:val="24"/>
                <w:szCs w:val="24"/>
              </w:rPr>
              <w:t>.3</w:t>
            </w:r>
          </w:p>
        </w:tc>
        <w:tc>
          <w:tcPr>
            <w:tcW w:w="8192" w:type="dxa"/>
            <w:tcBorders>
              <w:top w:val="dotted" w:sz="4" w:space="0" w:color="auto"/>
              <w:bottom w:val="dotted" w:sz="4" w:space="0" w:color="auto"/>
            </w:tcBorders>
          </w:tcPr>
          <w:p w14:paraId="4031EBA2" w14:textId="541B922D" w:rsidR="009E0E21" w:rsidRPr="009E0E21" w:rsidRDefault="009E0E21" w:rsidP="003942E0">
            <w:pPr>
              <w:jc w:val="both"/>
              <w:rPr>
                <w:sz w:val="24"/>
                <w:szCs w:val="24"/>
                <w:u w:val="single"/>
              </w:rPr>
            </w:pPr>
            <w:r w:rsidRPr="009E0E21">
              <w:rPr>
                <w:sz w:val="24"/>
                <w:szCs w:val="24"/>
                <w:u w:val="single"/>
              </w:rPr>
              <w:t>Annual Report 2018</w:t>
            </w:r>
          </w:p>
        </w:tc>
      </w:tr>
      <w:tr w:rsidR="009E0E21" w:rsidRPr="00DD39EE" w14:paraId="462DDAAD" w14:textId="77777777" w:rsidTr="00D85236">
        <w:tc>
          <w:tcPr>
            <w:tcW w:w="824" w:type="dxa"/>
            <w:tcBorders>
              <w:top w:val="dotted" w:sz="4" w:space="0" w:color="auto"/>
              <w:bottom w:val="dotted" w:sz="4" w:space="0" w:color="auto"/>
            </w:tcBorders>
          </w:tcPr>
          <w:p w14:paraId="436AE842" w14:textId="1C642968" w:rsidR="009E0E21" w:rsidRDefault="00DE7CFC" w:rsidP="00081E82">
            <w:pPr>
              <w:rPr>
                <w:sz w:val="24"/>
                <w:szCs w:val="24"/>
              </w:rPr>
            </w:pPr>
            <w:r>
              <w:rPr>
                <w:sz w:val="24"/>
                <w:szCs w:val="24"/>
              </w:rPr>
              <w:t>7</w:t>
            </w:r>
            <w:r w:rsidR="009E0E21">
              <w:rPr>
                <w:sz w:val="24"/>
                <w:szCs w:val="24"/>
              </w:rPr>
              <w:t>.3.1</w:t>
            </w:r>
          </w:p>
        </w:tc>
        <w:tc>
          <w:tcPr>
            <w:tcW w:w="8192" w:type="dxa"/>
            <w:tcBorders>
              <w:top w:val="dotted" w:sz="4" w:space="0" w:color="auto"/>
              <w:bottom w:val="dotted" w:sz="4" w:space="0" w:color="auto"/>
            </w:tcBorders>
          </w:tcPr>
          <w:p w14:paraId="775D024A" w14:textId="22F22E5B" w:rsidR="009E0E21" w:rsidRDefault="009E0E21" w:rsidP="003942E0">
            <w:pPr>
              <w:jc w:val="both"/>
              <w:rPr>
                <w:sz w:val="24"/>
                <w:szCs w:val="24"/>
              </w:rPr>
            </w:pPr>
            <w:r>
              <w:rPr>
                <w:sz w:val="24"/>
                <w:szCs w:val="24"/>
              </w:rPr>
              <w:t>The draft report was circulated in advance of the meeting. It is expected that the report will be published in June.</w:t>
            </w:r>
          </w:p>
        </w:tc>
      </w:tr>
      <w:tr w:rsidR="00081E82" w:rsidRPr="00FF1F00" w14:paraId="047AEDD9" w14:textId="77777777" w:rsidTr="00D85236">
        <w:tc>
          <w:tcPr>
            <w:tcW w:w="824" w:type="dxa"/>
            <w:tcBorders>
              <w:top w:val="dotted" w:sz="4" w:space="0" w:color="auto"/>
              <w:bottom w:val="dotted" w:sz="4" w:space="0" w:color="auto"/>
            </w:tcBorders>
          </w:tcPr>
          <w:p w14:paraId="64FF6715" w14:textId="733CF739" w:rsidR="00081E82" w:rsidRPr="00FF1F00" w:rsidRDefault="00081E82" w:rsidP="00081E82">
            <w:pPr>
              <w:rPr>
                <w:b/>
                <w:sz w:val="24"/>
                <w:szCs w:val="24"/>
              </w:rPr>
            </w:pPr>
            <w:r>
              <w:rPr>
                <w:b/>
                <w:sz w:val="24"/>
                <w:szCs w:val="24"/>
              </w:rPr>
              <w:t>8</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00D85236">
        <w:tc>
          <w:tcPr>
            <w:tcW w:w="824" w:type="dxa"/>
            <w:tcBorders>
              <w:top w:val="dotted" w:sz="4" w:space="0" w:color="auto"/>
              <w:bottom w:val="dotted" w:sz="4" w:space="0" w:color="auto"/>
            </w:tcBorders>
          </w:tcPr>
          <w:p w14:paraId="7B0349E3" w14:textId="7DBD0DA3" w:rsidR="00081E82" w:rsidRPr="00DD39EE" w:rsidRDefault="00081E82" w:rsidP="00081E82">
            <w:pPr>
              <w:rPr>
                <w:sz w:val="24"/>
                <w:szCs w:val="24"/>
              </w:rPr>
            </w:pPr>
            <w:r>
              <w:rPr>
                <w:sz w:val="24"/>
                <w:szCs w:val="24"/>
              </w:rPr>
              <w:t>8.1</w:t>
            </w:r>
          </w:p>
        </w:tc>
        <w:tc>
          <w:tcPr>
            <w:tcW w:w="8192" w:type="dxa"/>
            <w:tcBorders>
              <w:top w:val="dotted" w:sz="4" w:space="0" w:color="auto"/>
              <w:bottom w:val="dotted" w:sz="4" w:space="0" w:color="auto"/>
            </w:tcBorders>
          </w:tcPr>
          <w:p w14:paraId="4836822D" w14:textId="21B8E4FF" w:rsidR="00081E82" w:rsidRPr="00AA2BF2" w:rsidRDefault="00081E82" w:rsidP="003942E0">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3942E0">
              <w:rPr>
                <w:sz w:val="24"/>
                <w:szCs w:val="24"/>
              </w:rPr>
              <w:t>26 June</w:t>
            </w:r>
            <w:r>
              <w:rPr>
                <w:sz w:val="24"/>
                <w:szCs w:val="24"/>
              </w:rPr>
              <w:t xml:space="preserve"> 2019</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0918E312" w:rsidR="00B3485B" w:rsidRDefault="00B3485B" w:rsidP="00770B98">
      <w:pPr>
        <w:rPr>
          <w:sz w:val="24"/>
          <w:szCs w:val="24"/>
        </w:rPr>
      </w:pPr>
    </w:p>
    <w:sectPr w:rsidR="00B3485B"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F51E7" w14:textId="77777777" w:rsidR="009662A7" w:rsidRDefault="009662A7" w:rsidP="00253E0A">
      <w:r>
        <w:separator/>
      </w:r>
    </w:p>
  </w:endnote>
  <w:endnote w:type="continuationSeparator" w:id="0">
    <w:p w14:paraId="38648DCE" w14:textId="77777777" w:rsidR="009662A7" w:rsidRDefault="009662A7"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49EDC204"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7202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2024">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A5305" w14:textId="77777777" w:rsidR="009662A7" w:rsidRDefault="009662A7" w:rsidP="00253E0A">
      <w:r>
        <w:separator/>
      </w:r>
    </w:p>
  </w:footnote>
  <w:footnote w:type="continuationSeparator" w:id="0">
    <w:p w14:paraId="54FC5F76" w14:textId="77777777" w:rsidR="009662A7" w:rsidRDefault="009662A7" w:rsidP="0025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51B"/>
    <w:rsid w:val="00092007"/>
    <w:rsid w:val="0009318E"/>
    <w:rsid w:val="000A0772"/>
    <w:rsid w:val="000A32F5"/>
    <w:rsid w:val="000A5DF5"/>
    <w:rsid w:val="000A6C42"/>
    <w:rsid w:val="000B26A0"/>
    <w:rsid w:val="000B5541"/>
    <w:rsid w:val="000B7621"/>
    <w:rsid w:val="000C137C"/>
    <w:rsid w:val="000D1D4D"/>
    <w:rsid w:val="000D276D"/>
    <w:rsid w:val="000D35CE"/>
    <w:rsid w:val="000D3D84"/>
    <w:rsid w:val="000D4F5F"/>
    <w:rsid w:val="000D6A6C"/>
    <w:rsid w:val="000D6E84"/>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5545C"/>
    <w:rsid w:val="00163EB6"/>
    <w:rsid w:val="00167268"/>
    <w:rsid w:val="00172B72"/>
    <w:rsid w:val="001734D5"/>
    <w:rsid w:val="0017698A"/>
    <w:rsid w:val="00177D62"/>
    <w:rsid w:val="001819A4"/>
    <w:rsid w:val="001836E2"/>
    <w:rsid w:val="00184481"/>
    <w:rsid w:val="0018555D"/>
    <w:rsid w:val="001972B7"/>
    <w:rsid w:val="001A072F"/>
    <w:rsid w:val="001A2E70"/>
    <w:rsid w:val="001A35A3"/>
    <w:rsid w:val="001A5D74"/>
    <w:rsid w:val="001A7E90"/>
    <w:rsid w:val="001B5436"/>
    <w:rsid w:val="001C212A"/>
    <w:rsid w:val="001C25EE"/>
    <w:rsid w:val="001C33B2"/>
    <w:rsid w:val="001C4B65"/>
    <w:rsid w:val="001C4D9E"/>
    <w:rsid w:val="001D1A84"/>
    <w:rsid w:val="001D1F98"/>
    <w:rsid w:val="001D2915"/>
    <w:rsid w:val="001D5752"/>
    <w:rsid w:val="001E128C"/>
    <w:rsid w:val="001F2DE7"/>
    <w:rsid w:val="001F586E"/>
    <w:rsid w:val="001F5D25"/>
    <w:rsid w:val="001F5D91"/>
    <w:rsid w:val="001F60E9"/>
    <w:rsid w:val="0020234C"/>
    <w:rsid w:val="002030F9"/>
    <w:rsid w:val="0020456C"/>
    <w:rsid w:val="00206A7E"/>
    <w:rsid w:val="00207853"/>
    <w:rsid w:val="00210FFB"/>
    <w:rsid w:val="002110BA"/>
    <w:rsid w:val="00222EA3"/>
    <w:rsid w:val="00223310"/>
    <w:rsid w:val="0023121B"/>
    <w:rsid w:val="00235143"/>
    <w:rsid w:val="00242323"/>
    <w:rsid w:val="0024260C"/>
    <w:rsid w:val="002437A6"/>
    <w:rsid w:val="002452FE"/>
    <w:rsid w:val="00253E0A"/>
    <w:rsid w:val="00256381"/>
    <w:rsid w:val="00262852"/>
    <w:rsid w:val="002668AB"/>
    <w:rsid w:val="00274184"/>
    <w:rsid w:val="00275F87"/>
    <w:rsid w:val="00280B69"/>
    <w:rsid w:val="002867AF"/>
    <w:rsid w:val="0028711A"/>
    <w:rsid w:val="002A5282"/>
    <w:rsid w:val="002B0016"/>
    <w:rsid w:val="002B470B"/>
    <w:rsid w:val="002B5CDC"/>
    <w:rsid w:val="002B6F1A"/>
    <w:rsid w:val="002C3FF5"/>
    <w:rsid w:val="002C440A"/>
    <w:rsid w:val="002D2D5E"/>
    <w:rsid w:val="002D2F5B"/>
    <w:rsid w:val="002E2EC7"/>
    <w:rsid w:val="002E2F27"/>
    <w:rsid w:val="002E4A8E"/>
    <w:rsid w:val="002F1665"/>
    <w:rsid w:val="002F1763"/>
    <w:rsid w:val="002F304C"/>
    <w:rsid w:val="002F3BBF"/>
    <w:rsid w:val="002F3E91"/>
    <w:rsid w:val="002F4AFA"/>
    <w:rsid w:val="002F5210"/>
    <w:rsid w:val="002F7526"/>
    <w:rsid w:val="002F7F48"/>
    <w:rsid w:val="00300AFA"/>
    <w:rsid w:val="003025C7"/>
    <w:rsid w:val="00305E2A"/>
    <w:rsid w:val="00311C62"/>
    <w:rsid w:val="003161EB"/>
    <w:rsid w:val="00316449"/>
    <w:rsid w:val="00317429"/>
    <w:rsid w:val="00317989"/>
    <w:rsid w:val="003214E0"/>
    <w:rsid w:val="003226A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1153"/>
    <w:rsid w:val="003A1B08"/>
    <w:rsid w:val="003A5A19"/>
    <w:rsid w:val="003A78BC"/>
    <w:rsid w:val="003A7F61"/>
    <w:rsid w:val="003B0825"/>
    <w:rsid w:val="003B3D3C"/>
    <w:rsid w:val="003B4371"/>
    <w:rsid w:val="003C0EB2"/>
    <w:rsid w:val="003C20AD"/>
    <w:rsid w:val="003D1EEA"/>
    <w:rsid w:val="003D3BA3"/>
    <w:rsid w:val="003E0975"/>
    <w:rsid w:val="003E1B20"/>
    <w:rsid w:val="003E2EFA"/>
    <w:rsid w:val="003E52F7"/>
    <w:rsid w:val="003E541D"/>
    <w:rsid w:val="003E683A"/>
    <w:rsid w:val="003E7002"/>
    <w:rsid w:val="003F2FCC"/>
    <w:rsid w:val="003F6140"/>
    <w:rsid w:val="004016DD"/>
    <w:rsid w:val="00413A19"/>
    <w:rsid w:val="0041495A"/>
    <w:rsid w:val="004169B0"/>
    <w:rsid w:val="00427354"/>
    <w:rsid w:val="00434A64"/>
    <w:rsid w:val="00436F67"/>
    <w:rsid w:val="00437116"/>
    <w:rsid w:val="00441F46"/>
    <w:rsid w:val="0044287F"/>
    <w:rsid w:val="00446426"/>
    <w:rsid w:val="00453032"/>
    <w:rsid w:val="0045363A"/>
    <w:rsid w:val="00456740"/>
    <w:rsid w:val="0046025E"/>
    <w:rsid w:val="00465639"/>
    <w:rsid w:val="004661A9"/>
    <w:rsid w:val="00471261"/>
    <w:rsid w:val="0047238E"/>
    <w:rsid w:val="00473D3A"/>
    <w:rsid w:val="00474D7F"/>
    <w:rsid w:val="0047699A"/>
    <w:rsid w:val="00480048"/>
    <w:rsid w:val="00481E1A"/>
    <w:rsid w:val="004842DA"/>
    <w:rsid w:val="00491B95"/>
    <w:rsid w:val="004A3335"/>
    <w:rsid w:val="004A3489"/>
    <w:rsid w:val="004A3C55"/>
    <w:rsid w:val="004A6C7E"/>
    <w:rsid w:val="004B0CBA"/>
    <w:rsid w:val="004B2CAC"/>
    <w:rsid w:val="004B308E"/>
    <w:rsid w:val="004B681F"/>
    <w:rsid w:val="004B7694"/>
    <w:rsid w:val="004C5F09"/>
    <w:rsid w:val="004D48EE"/>
    <w:rsid w:val="004D499C"/>
    <w:rsid w:val="004D4CBB"/>
    <w:rsid w:val="004D4D17"/>
    <w:rsid w:val="004D4D2A"/>
    <w:rsid w:val="004E096B"/>
    <w:rsid w:val="004E4844"/>
    <w:rsid w:val="004E4F2B"/>
    <w:rsid w:val="004E689D"/>
    <w:rsid w:val="004E6A28"/>
    <w:rsid w:val="004F1454"/>
    <w:rsid w:val="004F1AFD"/>
    <w:rsid w:val="004F2E5A"/>
    <w:rsid w:val="004F30CD"/>
    <w:rsid w:val="004F31AF"/>
    <w:rsid w:val="004F446E"/>
    <w:rsid w:val="00502368"/>
    <w:rsid w:val="00504FF1"/>
    <w:rsid w:val="00512D4A"/>
    <w:rsid w:val="00514CE1"/>
    <w:rsid w:val="00515BF7"/>
    <w:rsid w:val="00520749"/>
    <w:rsid w:val="005215DA"/>
    <w:rsid w:val="005249F3"/>
    <w:rsid w:val="00531374"/>
    <w:rsid w:val="00531F77"/>
    <w:rsid w:val="00533536"/>
    <w:rsid w:val="00535086"/>
    <w:rsid w:val="00541834"/>
    <w:rsid w:val="0055047A"/>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5E0F12"/>
    <w:rsid w:val="00606FBF"/>
    <w:rsid w:val="006139F4"/>
    <w:rsid w:val="00620D26"/>
    <w:rsid w:val="00624E95"/>
    <w:rsid w:val="006263C8"/>
    <w:rsid w:val="00631438"/>
    <w:rsid w:val="006347F0"/>
    <w:rsid w:val="006359E9"/>
    <w:rsid w:val="0063668D"/>
    <w:rsid w:val="00637C43"/>
    <w:rsid w:val="0064020E"/>
    <w:rsid w:val="00645BBC"/>
    <w:rsid w:val="00650CD6"/>
    <w:rsid w:val="00651FC3"/>
    <w:rsid w:val="0065415B"/>
    <w:rsid w:val="006544F1"/>
    <w:rsid w:val="0065511E"/>
    <w:rsid w:val="0065575E"/>
    <w:rsid w:val="0065628B"/>
    <w:rsid w:val="00657990"/>
    <w:rsid w:val="00662D47"/>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316D"/>
    <w:rsid w:val="006B42A1"/>
    <w:rsid w:val="006B4DD5"/>
    <w:rsid w:val="006B6DE7"/>
    <w:rsid w:val="006C19D2"/>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65DD"/>
    <w:rsid w:val="007640E4"/>
    <w:rsid w:val="00765B46"/>
    <w:rsid w:val="00767570"/>
    <w:rsid w:val="00770B98"/>
    <w:rsid w:val="00772024"/>
    <w:rsid w:val="007732B2"/>
    <w:rsid w:val="00773468"/>
    <w:rsid w:val="007735C7"/>
    <w:rsid w:val="007738DA"/>
    <w:rsid w:val="007753D5"/>
    <w:rsid w:val="00776E24"/>
    <w:rsid w:val="007807AA"/>
    <w:rsid w:val="00781496"/>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D1611"/>
    <w:rsid w:val="007D29BC"/>
    <w:rsid w:val="007D5333"/>
    <w:rsid w:val="007D77D8"/>
    <w:rsid w:val="007E6D19"/>
    <w:rsid w:val="007F1270"/>
    <w:rsid w:val="007F5362"/>
    <w:rsid w:val="00802E74"/>
    <w:rsid w:val="00815819"/>
    <w:rsid w:val="00816D65"/>
    <w:rsid w:val="008230F9"/>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D13"/>
    <w:rsid w:val="008D2F90"/>
    <w:rsid w:val="008E0894"/>
    <w:rsid w:val="008E31D9"/>
    <w:rsid w:val="008E40E5"/>
    <w:rsid w:val="008E5962"/>
    <w:rsid w:val="008F1725"/>
    <w:rsid w:val="008F1AD3"/>
    <w:rsid w:val="008F3B26"/>
    <w:rsid w:val="008F5BA5"/>
    <w:rsid w:val="008F6963"/>
    <w:rsid w:val="009061A5"/>
    <w:rsid w:val="00913CEB"/>
    <w:rsid w:val="0091532B"/>
    <w:rsid w:val="00916D8F"/>
    <w:rsid w:val="00920F0A"/>
    <w:rsid w:val="00921AF2"/>
    <w:rsid w:val="00925FA1"/>
    <w:rsid w:val="009302EA"/>
    <w:rsid w:val="0093159A"/>
    <w:rsid w:val="00940D59"/>
    <w:rsid w:val="009420BA"/>
    <w:rsid w:val="00946395"/>
    <w:rsid w:val="00947D78"/>
    <w:rsid w:val="00954190"/>
    <w:rsid w:val="00961DA5"/>
    <w:rsid w:val="009662A7"/>
    <w:rsid w:val="009677CB"/>
    <w:rsid w:val="00974498"/>
    <w:rsid w:val="009813DA"/>
    <w:rsid w:val="00990617"/>
    <w:rsid w:val="00992395"/>
    <w:rsid w:val="00997CC1"/>
    <w:rsid w:val="009A4876"/>
    <w:rsid w:val="009A7017"/>
    <w:rsid w:val="009B2969"/>
    <w:rsid w:val="009C0653"/>
    <w:rsid w:val="009C3476"/>
    <w:rsid w:val="009C5BA0"/>
    <w:rsid w:val="009C6F6C"/>
    <w:rsid w:val="009D2811"/>
    <w:rsid w:val="009E0E21"/>
    <w:rsid w:val="009E113F"/>
    <w:rsid w:val="009E157F"/>
    <w:rsid w:val="009F03FF"/>
    <w:rsid w:val="009F4A56"/>
    <w:rsid w:val="00A10617"/>
    <w:rsid w:val="00A1187B"/>
    <w:rsid w:val="00A12967"/>
    <w:rsid w:val="00A13C6C"/>
    <w:rsid w:val="00A14466"/>
    <w:rsid w:val="00A221E1"/>
    <w:rsid w:val="00A22F07"/>
    <w:rsid w:val="00A25066"/>
    <w:rsid w:val="00A308EB"/>
    <w:rsid w:val="00A31715"/>
    <w:rsid w:val="00A328CD"/>
    <w:rsid w:val="00A36414"/>
    <w:rsid w:val="00A37231"/>
    <w:rsid w:val="00A37706"/>
    <w:rsid w:val="00A4417C"/>
    <w:rsid w:val="00A45BBC"/>
    <w:rsid w:val="00A50008"/>
    <w:rsid w:val="00A530A4"/>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4160"/>
    <w:rsid w:val="00AD57EE"/>
    <w:rsid w:val="00AD766C"/>
    <w:rsid w:val="00AE7F4B"/>
    <w:rsid w:val="00AF7512"/>
    <w:rsid w:val="00AF7967"/>
    <w:rsid w:val="00B0025C"/>
    <w:rsid w:val="00B0206D"/>
    <w:rsid w:val="00B03FF2"/>
    <w:rsid w:val="00B044BC"/>
    <w:rsid w:val="00B1069F"/>
    <w:rsid w:val="00B17842"/>
    <w:rsid w:val="00B207FB"/>
    <w:rsid w:val="00B23108"/>
    <w:rsid w:val="00B265FF"/>
    <w:rsid w:val="00B27790"/>
    <w:rsid w:val="00B3485B"/>
    <w:rsid w:val="00B3586D"/>
    <w:rsid w:val="00B363F0"/>
    <w:rsid w:val="00B40EEA"/>
    <w:rsid w:val="00B4216E"/>
    <w:rsid w:val="00B45A0A"/>
    <w:rsid w:val="00B4626F"/>
    <w:rsid w:val="00B4728E"/>
    <w:rsid w:val="00B51AD9"/>
    <w:rsid w:val="00B52129"/>
    <w:rsid w:val="00B55550"/>
    <w:rsid w:val="00B6244D"/>
    <w:rsid w:val="00B624BE"/>
    <w:rsid w:val="00B628B5"/>
    <w:rsid w:val="00B62BED"/>
    <w:rsid w:val="00B63D7E"/>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614A"/>
    <w:rsid w:val="00BE1868"/>
    <w:rsid w:val="00BE28D3"/>
    <w:rsid w:val="00BE35D5"/>
    <w:rsid w:val="00BE5E31"/>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45FD"/>
    <w:rsid w:val="00C36283"/>
    <w:rsid w:val="00C3747C"/>
    <w:rsid w:val="00C46512"/>
    <w:rsid w:val="00C50EA4"/>
    <w:rsid w:val="00C54139"/>
    <w:rsid w:val="00C54CB5"/>
    <w:rsid w:val="00C607DB"/>
    <w:rsid w:val="00C61A92"/>
    <w:rsid w:val="00C63798"/>
    <w:rsid w:val="00C63A9E"/>
    <w:rsid w:val="00C6794C"/>
    <w:rsid w:val="00C70D47"/>
    <w:rsid w:val="00C75A9F"/>
    <w:rsid w:val="00C86D14"/>
    <w:rsid w:val="00C920FC"/>
    <w:rsid w:val="00C92972"/>
    <w:rsid w:val="00C96A47"/>
    <w:rsid w:val="00CA2AE1"/>
    <w:rsid w:val="00CA30FB"/>
    <w:rsid w:val="00CB6561"/>
    <w:rsid w:val="00CB66D0"/>
    <w:rsid w:val="00CC0A04"/>
    <w:rsid w:val="00CC0E8F"/>
    <w:rsid w:val="00CC26B3"/>
    <w:rsid w:val="00CC74D0"/>
    <w:rsid w:val="00CD3134"/>
    <w:rsid w:val="00CD5BAC"/>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33F9"/>
    <w:rsid w:val="00D30862"/>
    <w:rsid w:val="00D30A26"/>
    <w:rsid w:val="00D36185"/>
    <w:rsid w:val="00D36A83"/>
    <w:rsid w:val="00D375F0"/>
    <w:rsid w:val="00D400AB"/>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5236"/>
    <w:rsid w:val="00D92AC3"/>
    <w:rsid w:val="00D97609"/>
    <w:rsid w:val="00DA0CEE"/>
    <w:rsid w:val="00DA5A4C"/>
    <w:rsid w:val="00DA5C89"/>
    <w:rsid w:val="00DA5D19"/>
    <w:rsid w:val="00DB0923"/>
    <w:rsid w:val="00DB18B6"/>
    <w:rsid w:val="00DC3368"/>
    <w:rsid w:val="00DC6ECD"/>
    <w:rsid w:val="00DC7CF8"/>
    <w:rsid w:val="00DD0A21"/>
    <w:rsid w:val="00DD39EE"/>
    <w:rsid w:val="00DD3EA3"/>
    <w:rsid w:val="00DD708B"/>
    <w:rsid w:val="00DE2F25"/>
    <w:rsid w:val="00DE5DA5"/>
    <w:rsid w:val="00DE7CFC"/>
    <w:rsid w:val="00DF0D58"/>
    <w:rsid w:val="00DF14AD"/>
    <w:rsid w:val="00DF2C74"/>
    <w:rsid w:val="00DF7C2A"/>
    <w:rsid w:val="00E01B64"/>
    <w:rsid w:val="00E02E01"/>
    <w:rsid w:val="00E12010"/>
    <w:rsid w:val="00E120B6"/>
    <w:rsid w:val="00E15D4E"/>
    <w:rsid w:val="00E17B43"/>
    <w:rsid w:val="00E22F81"/>
    <w:rsid w:val="00E23641"/>
    <w:rsid w:val="00E23707"/>
    <w:rsid w:val="00E24AC2"/>
    <w:rsid w:val="00E2753F"/>
    <w:rsid w:val="00E32D1B"/>
    <w:rsid w:val="00E32EB3"/>
    <w:rsid w:val="00E37170"/>
    <w:rsid w:val="00E43BE3"/>
    <w:rsid w:val="00E4437D"/>
    <w:rsid w:val="00E45C55"/>
    <w:rsid w:val="00E467CD"/>
    <w:rsid w:val="00E57453"/>
    <w:rsid w:val="00E63F28"/>
    <w:rsid w:val="00E66B5F"/>
    <w:rsid w:val="00E673EC"/>
    <w:rsid w:val="00E71364"/>
    <w:rsid w:val="00E72666"/>
    <w:rsid w:val="00E739D8"/>
    <w:rsid w:val="00E7402B"/>
    <w:rsid w:val="00E767AF"/>
    <w:rsid w:val="00E8035E"/>
    <w:rsid w:val="00E82214"/>
    <w:rsid w:val="00E86F61"/>
    <w:rsid w:val="00E93AD7"/>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34A5"/>
    <w:rsid w:val="00F14482"/>
    <w:rsid w:val="00F1679A"/>
    <w:rsid w:val="00F21BD9"/>
    <w:rsid w:val="00F23CAD"/>
    <w:rsid w:val="00F24226"/>
    <w:rsid w:val="00F25245"/>
    <w:rsid w:val="00F27F25"/>
    <w:rsid w:val="00F42206"/>
    <w:rsid w:val="00F4601A"/>
    <w:rsid w:val="00F460F9"/>
    <w:rsid w:val="00F46DFB"/>
    <w:rsid w:val="00F5163D"/>
    <w:rsid w:val="00F53AB9"/>
    <w:rsid w:val="00F55892"/>
    <w:rsid w:val="00F635B4"/>
    <w:rsid w:val="00F63917"/>
    <w:rsid w:val="00F67FA5"/>
    <w:rsid w:val="00F77FC5"/>
    <w:rsid w:val="00F808C6"/>
    <w:rsid w:val="00F816DE"/>
    <w:rsid w:val="00F82FE3"/>
    <w:rsid w:val="00F842B5"/>
    <w:rsid w:val="00F85824"/>
    <w:rsid w:val="00F8585A"/>
    <w:rsid w:val="00F90E45"/>
    <w:rsid w:val="00F9146D"/>
    <w:rsid w:val="00F92579"/>
    <w:rsid w:val="00F93099"/>
    <w:rsid w:val="00FA68FF"/>
    <w:rsid w:val="00FA773C"/>
    <w:rsid w:val="00FA7C79"/>
    <w:rsid w:val="00FA7CE3"/>
    <w:rsid w:val="00FB33DF"/>
    <w:rsid w:val="00FC0444"/>
    <w:rsid w:val="00FC0A37"/>
    <w:rsid w:val="00FC0BCF"/>
    <w:rsid w:val="00FC46CA"/>
    <w:rsid w:val="00FC6842"/>
    <w:rsid w:val="00FD1245"/>
    <w:rsid w:val="00FD1596"/>
    <w:rsid w:val="00FD34AA"/>
    <w:rsid w:val="00FD440A"/>
    <w:rsid w:val="00FD5ACB"/>
    <w:rsid w:val="00FE00ED"/>
    <w:rsid w:val="00FE1830"/>
    <w:rsid w:val="00FE338C"/>
    <w:rsid w:val="00FE34C8"/>
    <w:rsid w:val="00FE7E87"/>
    <w:rsid w:val="00FE7FE5"/>
    <w:rsid w:val="00FF0D1A"/>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AC6F-1260-401C-9D2C-38A4F1F6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2019-07-17T10:46:00Z</dcterms:created>
  <dcterms:modified xsi:type="dcterms:W3CDTF">2019-07-17T10:46:00Z</dcterms:modified>
</cp:coreProperties>
</file>