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4AC6C7" w14:textId="77777777" w:rsidR="000D6A6C" w:rsidRPr="00BC5F58" w:rsidRDefault="00167268" w:rsidP="00167268">
      <w:pPr>
        <w:jc w:val="center"/>
        <w:rPr>
          <w:b/>
          <w:sz w:val="32"/>
          <w:szCs w:val="24"/>
        </w:rPr>
      </w:pPr>
      <w:r w:rsidRPr="00BC5F58">
        <w:rPr>
          <w:b/>
          <w:sz w:val="32"/>
          <w:szCs w:val="24"/>
        </w:rPr>
        <w:t>Citizens Information Board</w:t>
      </w:r>
    </w:p>
    <w:p w14:paraId="63B883F4" w14:textId="77777777" w:rsidR="00167268" w:rsidRDefault="00167268" w:rsidP="00167268">
      <w:pPr>
        <w:jc w:val="center"/>
      </w:pPr>
    </w:p>
    <w:p w14:paraId="38AB024E" w14:textId="44ACB328" w:rsidR="00167268" w:rsidRPr="00BC5F58" w:rsidRDefault="00305E2A" w:rsidP="00167268">
      <w:pPr>
        <w:jc w:val="center"/>
        <w:rPr>
          <w:b/>
          <w:sz w:val="24"/>
          <w:szCs w:val="24"/>
        </w:rPr>
      </w:pPr>
      <w:r>
        <w:rPr>
          <w:b/>
          <w:sz w:val="24"/>
          <w:szCs w:val="24"/>
        </w:rPr>
        <w:t>Board Meeting</w:t>
      </w:r>
      <w:r w:rsidR="0065415B">
        <w:rPr>
          <w:b/>
          <w:sz w:val="24"/>
          <w:szCs w:val="24"/>
        </w:rPr>
        <w:t>,</w:t>
      </w:r>
      <w:r>
        <w:rPr>
          <w:b/>
          <w:sz w:val="24"/>
          <w:szCs w:val="24"/>
        </w:rPr>
        <w:t xml:space="preserve"> </w:t>
      </w:r>
      <w:r w:rsidR="0065415B">
        <w:rPr>
          <w:b/>
          <w:sz w:val="24"/>
          <w:szCs w:val="24"/>
        </w:rPr>
        <w:t xml:space="preserve">Wednesday, </w:t>
      </w:r>
      <w:r w:rsidR="000F3AF9">
        <w:rPr>
          <w:b/>
          <w:sz w:val="24"/>
          <w:szCs w:val="24"/>
        </w:rPr>
        <w:t>19 September</w:t>
      </w:r>
      <w:r w:rsidR="006E6347">
        <w:rPr>
          <w:b/>
          <w:sz w:val="24"/>
          <w:szCs w:val="24"/>
        </w:rPr>
        <w:t xml:space="preserve"> 2018</w:t>
      </w:r>
    </w:p>
    <w:p w14:paraId="13843BF0" w14:textId="72DE1CF9" w:rsidR="00167268" w:rsidRPr="00BC5F58" w:rsidRDefault="000F3AF9" w:rsidP="00167268">
      <w:pPr>
        <w:jc w:val="center"/>
        <w:rPr>
          <w:sz w:val="24"/>
          <w:szCs w:val="24"/>
        </w:rPr>
      </w:pPr>
      <w:r>
        <w:rPr>
          <w:sz w:val="24"/>
          <w:szCs w:val="24"/>
        </w:rPr>
        <w:t xml:space="preserve">Valentia Room, Chartered Accountants House, </w:t>
      </w:r>
      <w:proofErr w:type="spellStart"/>
      <w:r>
        <w:rPr>
          <w:sz w:val="24"/>
          <w:szCs w:val="24"/>
        </w:rPr>
        <w:t>Pearse</w:t>
      </w:r>
      <w:proofErr w:type="spellEnd"/>
      <w:r>
        <w:rPr>
          <w:sz w:val="24"/>
          <w:szCs w:val="24"/>
        </w:rPr>
        <w:t xml:space="preserve"> Street, Dublin 2</w:t>
      </w:r>
    </w:p>
    <w:p w14:paraId="52FC123F" w14:textId="77777777" w:rsidR="00167268" w:rsidRPr="00BC5F58" w:rsidRDefault="00167268">
      <w:pPr>
        <w:rPr>
          <w:sz w:val="24"/>
          <w:szCs w:val="24"/>
        </w:rPr>
      </w:pPr>
    </w:p>
    <w:p w14:paraId="2B54CD3C" w14:textId="77777777" w:rsidR="00167268" w:rsidRPr="00DD39EE" w:rsidRDefault="00167268">
      <w:pPr>
        <w:rPr>
          <w:sz w:val="24"/>
          <w:szCs w:val="24"/>
        </w:rPr>
      </w:pPr>
    </w:p>
    <w:p w14:paraId="69387CB6" w14:textId="4EB436E4" w:rsidR="004C5F09" w:rsidRDefault="00167268" w:rsidP="006B42A1">
      <w:pPr>
        <w:rPr>
          <w:sz w:val="24"/>
          <w:szCs w:val="24"/>
        </w:rPr>
      </w:pPr>
      <w:r w:rsidRPr="00DD39EE">
        <w:rPr>
          <w:b/>
          <w:sz w:val="24"/>
          <w:szCs w:val="24"/>
        </w:rPr>
        <w:t>Present:</w:t>
      </w:r>
      <w:r w:rsidR="006E6347">
        <w:rPr>
          <w:b/>
          <w:sz w:val="24"/>
          <w:szCs w:val="24"/>
        </w:rPr>
        <w:t xml:space="preserve"> </w:t>
      </w:r>
      <w:proofErr w:type="spellStart"/>
      <w:r w:rsidR="00F46DFB" w:rsidRPr="00DD39EE">
        <w:rPr>
          <w:sz w:val="24"/>
          <w:szCs w:val="24"/>
        </w:rPr>
        <w:t>Ita</w:t>
      </w:r>
      <w:proofErr w:type="spellEnd"/>
      <w:r w:rsidR="00F46DFB" w:rsidRPr="00DD39EE">
        <w:rPr>
          <w:sz w:val="24"/>
          <w:szCs w:val="24"/>
        </w:rPr>
        <w:t xml:space="preserve"> Mangan </w:t>
      </w:r>
      <w:r w:rsidR="00F46DFB">
        <w:rPr>
          <w:sz w:val="24"/>
          <w:szCs w:val="24"/>
        </w:rPr>
        <w:t xml:space="preserve">(Chairperson), </w:t>
      </w:r>
      <w:r w:rsidR="00311C62">
        <w:rPr>
          <w:sz w:val="24"/>
          <w:szCs w:val="24"/>
        </w:rPr>
        <w:t xml:space="preserve">Cearbhall O </w:t>
      </w:r>
      <w:proofErr w:type="spellStart"/>
      <w:r w:rsidR="00311C62">
        <w:rPr>
          <w:sz w:val="24"/>
          <w:szCs w:val="24"/>
        </w:rPr>
        <w:t>Meadhra</w:t>
      </w:r>
      <w:proofErr w:type="spellEnd"/>
      <w:r w:rsidR="00311C62">
        <w:rPr>
          <w:sz w:val="24"/>
          <w:szCs w:val="24"/>
        </w:rPr>
        <w:t xml:space="preserve">, John Saunders, Nicola Walshe, </w:t>
      </w:r>
      <w:proofErr w:type="spellStart"/>
      <w:r w:rsidR="00311C62">
        <w:rPr>
          <w:sz w:val="24"/>
          <w:szCs w:val="24"/>
        </w:rPr>
        <w:t>Seán</w:t>
      </w:r>
      <w:proofErr w:type="spellEnd"/>
      <w:r w:rsidR="00311C62">
        <w:rPr>
          <w:sz w:val="24"/>
          <w:szCs w:val="24"/>
        </w:rPr>
        <w:t xml:space="preserve"> Sheridan, Mary Higgins, Niall Mulligan, Ian Power, Tina Leonard, Josephine Henry</w:t>
      </w:r>
    </w:p>
    <w:p w14:paraId="447D4E12" w14:textId="77777777" w:rsidR="004C5F09" w:rsidRDefault="004C5F09" w:rsidP="006B42A1">
      <w:pPr>
        <w:rPr>
          <w:sz w:val="24"/>
          <w:szCs w:val="24"/>
        </w:rPr>
      </w:pPr>
    </w:p>
    <w:p w14:paraId="38855F08" w14:textId="424D5128" w:rsidR="00BC5F58" w:rsidRPr="006B42A1" w:rsidRDefault="00BC5F58" w:rsidP="009C0653">
      <w:pPr>
        <w:rPr>
          <w:sz w:val="24"/>
          <w:szCs w:val="24"/>
        </w:rPr>
      </w:pPr>
      <w:r w:rsidRPr="00BC5F58">
        <w:rPr>
          <w:b/>
          <w:sz w:val="24"/>
          <w:szCs w:val="24"/>
        </w:rPr>
        <w:t>Apologies:</w:t>
      </w:r>
      <w:r w:rsidR="006E6347">
        <w:rPr>
          <w:b/>
          <w:sz w:val="24"/>
          <w:szCs w:val="24"/>
        </w:rPr>
        <w:t xml:space="preserve"> </w:t>
      </w:r>
      <w:r w:rsidR="00311C62">
        <w:rPr>
          <w:sz w:val="24"/>
          <w:szCs w:val="24"/>
        </w:rPr>
        <w:t>Tim Duggan, Joanne McCarthy, James Clarke</w:t>
      </w:r>
    </w:p>
    <w:p w14:paraId="6F9B8F85" w14:textId="77777777" w:rsidR="00BC5F58" w:rsidRDefault="00BC5F58">
      <w:pPr>
        <w:rPr>
          <w:sz w:val="24"/>
          <w:szCs w:val="24"/>
        </w:rPr>
      </w:pPr>
    </w:p>
    <w:p w14:paraId="3DDDC472" w14:textId="0E182B0F" w:rsidR="00167268" w:rsidRPr="008421E1" w:rsidRDefault="00167268" w:rsidP="00D14786">
      <w:pPr>
        <w:spacing w:after="360"/>
        <w:rPr>
          <w:i/>
          <w:sz w:val="24"/>
          <w:szCs w:val="24"/>
        </w:rPr>
      </w:pPr>
      <w:r w:rsidRPr="00DD39EE">
        <w:rPr>
          <w:b/>
          <w:sz w:val="24"/>
          <w:szCs w:val="24"/>
        </w:rPr>
        <w:t>In attendance:</w:t>
      </w:r>
      <w:r w:rsidR="006E6347">
        <w:rPr>
          <w:sz w:val="24"/>
          <w:szCs w:val="24"/>
        </w:rPr>
        <w:t xml:space="preserve"> </w:t>
      </w:r>
      <w:r w:rsidR="004C5F09">
        <w:rPr>
          <w:sz w:val="24"/>
          <w:szCs w:val="24"/>
        </w:rPr>
        <w:t xml:space="preserve">Angela Black, Chief Executive; Fiona Coyne, </w:t>
      </w:r>
      <w:r w:rsidR="00C12ABB">
        <w:rPr>
          <w:sz w:val="24"/>
          <w:szCs w:val="24"/>
        </w:rPr>
        <w:t xml:space="preserve">Adrian O’Connor, </w:t>
      </w:r>
      <w:proofErr w:type="spellStart"/>
      <w:r w:rsidR="00C12ABB">
        <w:rPr>
          <w:sz w:val="24"/>
          <w:szCs w:val="24"/>
        </w:rPr>
        <w:t>Gráinne</w:t>
      </w:r>
      <w:proofErr w:type="spellEnd"/>
      <w:r w:rsidR="00C12ABB">
        <w:rPr>
          <w:sz w:val="24"/>
          <w:szCs w:val="24"/>
        </w:rPr>
        <w:t xml:space="preserve"> Griffin, </w:t>
      </w:r>
      <w:r w:rsidRPr="00DD39EE">
        <w:rPr>
          <w:sz w:val="24"/>
          <w:szCs w:val="24"/>
        </w:rPr>
        <w:t>Graham Long</w:t>
      </w:r>
      <w:r w:rsidR="003A1B08">
        <w:rPr>
          <w:sz w:val="24"/>
          <w:szCs w:val="24"/>
        </w:rPr>
        <w:t xml:space="preserve"> (also taking minutes)</w:t>
      </w:r>
      <w:r w:rsidR="00FA7C79">
        <w:rPr>
          <w:sz w:val="24"/>
          <w:szCs w:val="24"/>
        </w:rPr>
        <w:t>;</w:t>
      </w:r>
      <w:r w:rsidRPr="00DD39EE">
        <w:rPr>
          <w:sz w:val="24"/>
          <w:szCs w:val="24"/>
        </w:rPr>
        <w:t xml:space="preserve"> </w:t>
      </w:r>
      <w:r w:rsidR="006B42A1">
        <w:rPr>
          <w:sz w:val="24"/>
          <w:szCs w:val="24"/>
        </w:rPr>
        <w:t>Gary Watters, Finance and Administration Manager</w:t>
      </w:r>
      <w:r w:rsidR="00FA7C79">
        <w:rPr>
          <w:sz w:val="24"/>
          <w:szCs w:val="24"/>
        </w:rPr>
        <w:t xml:space="preserve">; </w:t>
      </w:r>
      <w:r w:rsidR="00311C62">
        <w:rPr>
          <w:sz w:val="24"/>
          <w:szCs w:val="24"/>
        </w:rPr>
        <w:t>Cathy Gerrard, Information Resources Manager</w:t>
      </w:r>
    </w:p>
    <w:p w14:paraId="7FC62F3D" w14:textId="77777777" w:rsidR="00167268" w:rsidRPr="00DD39EE" w:rsidRDefault="00167268" w:rsidP="00167268">
      <w:pPr>
        <w:jc w:val="center"/>
        <w:rPr>
          <w:b/>
          <w:sz w:val="24"/>
          <w:szCs w:val="24"/>
        </w:rPr>
      </w:pPr>
      <w:r w:rsidRPr="00DD39EE">
        <w:rPr>
          <w:b/>
          <w:sz w:val="24"/>
          <w:szCs w:val="24"/>
        </w:rPr>
        <w:t>Minutes</w:t>
      </w:r>
    </w:p>
    <w:p w14:paraId="710F3197" w14:textId="77777777" w:rsidR="00920F0A" w:rsidRDefault="00920F0A">
      <w:pPr>
        <w:rPr>
          <w:sz w:val="24"/>
          <w:szCs w:val="24"/>
        </w:rPr>
      </w:pPr>
    </w:p>
    <w:tbl>
      <w:tblPr>
        <w:tblStyle w:val="TableGrid"/>
        <w:tblW w:w="0" w:type="auto"/>
        <w:tblBorders>
          <w:top w:val="dotted" w:sz="4" w:space="0" w:color="auto"/>
          <w:left w:val="dotted" w:sz="4" w:space="0" w:color="auto"/>
          <w:bottom w:val="dotted" w:sz="4" w:space="0" w:color="auto"/>
          <w:right w:val="dotted" w:sz="4" w:space="0" w:color="auto"/>
          <w:insideH w:val="none" w:sz="0" w:space="0" w:color="auto"/>
          <w:insideV w:val="dotted" w:sz="4" w:space="0" w:color="auto"/>
        </w:tblBorders>
        <w:tblLook w:val="04A0" w:firstRow="1" w:lastRow="0" w:firstColumn="1" w:lastColumn="0" w:noHBand="0" w:noVBand="1"/>
        <w:tblCaption w:val="Table Heading"/>
        <w:tblDescription w:val="Table Heading for the minutes and contains item number and the agenda description for the minutes."/>
      </w:tblPr>
      <w:tblGrid>
        <w:gridCol w:w="823"/>
        <w:gridCol w:w="8193"/>
      </w:tblGrid>
      <w:tr w:rsidR="00AB3160" w:rsidRPr="00BA3BCF" w14:paraId="2B62CB24" w14:textId="77777777" w:rsidTr="00862DF3">
        <w:tc>
          <w:tcPr>
            <w:tcW w:w="823" w:type="dxa"/>
            <w:tcBorders>
              <w:bottom w:val="dotted" w:sz="4" w:space="0" w:color="auto"/>
            </w:tcBorders>
          </w:tcPr>
          <w:p w14:paraId="4AFC8C88" w14:textId="77777777" w:rsidR="00AB3160" w:rsidRPr="00F27F25" w:rsidRDefault="00AB3160" w:rsidP="00F02FA8">
            <w:pPr>
              <w:rPr>
                <w:b/>
                <w:sz w:val="24"/>
                <w:szCs w:val="24"/>
              </w:rPr>
            </w:pPr>
            <w:r w:rsidRPr="00F27F25">
              <w:rPr>
                <w:b/>
                <w:sz w:val="24"/>
                <w:szCs w:val="24"/>
              </w:rPr>
              <w:t>Item</w:t>
            </w:r>
          </w:p>
        </w:tc>
        <w:tc>
          <w:tcPr>
            <w:tcW w:w="8193" w:type="dxa"/>
            <w:tcBorders>
              <w:bottom w:val="dotted" w:sz="4" w:space="0" w:color="auto"/>
            </w:tcBorders>
          </w:tcPr>
          <w:p w14:paraId="55A80F60" w14:textId="59EF7679" w:rsidR="00AB3160" w:rsidRPr="00F27F25" w:rsidRDefault="000F3B00" w:rsidP="00F02FA8">
            <w:pPr>
              <w:rPr>
                <w:b/>
                <w:sz w:val="24"/>
                <w:szCs w:val="24"/>
              </w:rPr>
            </w:pPr>
            <w:r>
              <w:rPr>
                <w:b/>
                <w:sz w:val="24"/>
                <w:szCs w:val="24"/>
              </w:rPr>
              <w:t>Agenda D</w:t>
            </w:r>
            <w:r w:rsidR="00AB3160" w:rsidRPr="00F27F25">
              <w:rPr>
                <w:b/>
                <w:sz w:val="24"/>
                <w:szCs w:val="24"/>
              </w:rPr>
              <w:t>escription</w:t>
            </w:r>
          </w:p>
        </w:tc>
      </w:tr>
      <w:tr w:rsidR="0037191C" w:rsidRPr="00DD39EE" w14:paraId="576D4A49" w14:textId="77777777" w:rsidTr="00862DF3">
        <w:tc>
          <w:tcPr>
            <w:tcW w:w="823" w:type="dxa"/>
            <w:tcBorders>
              <w:top w:val="dotted" w:sz="4" w:space="0" w:color="auto"/>
              <w:bottom w:val="dotted" w:sz="4" w:space="0" w:color="auto"/>
            </w:tcBorders>
          </w:tcPr>
          <w:p w14:paraId="45F6D640" w14:textId="0DBF93DD" w:rsidR="0037191C" w:rsidRPr="00F27F25" w:rsidRDefault="006E6347" w:rsidP="00770B98">
            <w:pPr>
              <w:rPr>
                <w:b/>
                <w:sz w:val="24"/>
                <w:szCs w:val="24"/>
              </w:rPr>
            </w:pPr>
            <w:r w:rsidRPr="00F27F25">
              <w:rPr>
                <w:b/>
                <w:sz w:val="24"/>
                <w:szCs w:val="24"/>
              </w:rPr>
              <w:t>0</w:t>
            </w:r>
          </w:p>
        </w:tc>
        <w:tc>
          <w:tcPr>
            <w:tcW w:w="8193" w:type="dxa"/>
            <w:tcBorders>
              <w:top w:val="dotted" w:sz="4" w:space="0" w:color="auto"/>
              <w:bottom w:val="dotted" w:sz="4" w:space="0" w:color="auto"/>
            </w:tcBorders>
          </w:tcPr>
          <w:p w14:paraId="19CC8DEC" w14:textId="6FBBD18D" w:rsidR="006E6347" w:rsidRPr="00F27F25" w:rsidRDefault="000F3B00" w:rsidP="00A25066">
            <w:pPr>
              <w:rPr>
                <w:b/>
                <w:sz w:val="24"/>
                <w:szCs w:val="24"/>
              </w:rPr>
            </w:pPr>
            <w:r>
              <w:rPr>
                <w:b/>
                <w:sz w:val="24"/>
                <w:szCs w:val="24"/>
              </w:rPr>
              <w:t>Various M</w:t>
            </w:r>
            <w:r w:rsidR="00A25066" w:rsidRPr="00F27F25">
              <w:rPr>
                <w:b/>
                <w:sz w:val="24"/>
                <w:szCs w:val="24"/>
              </w:rPr>
              <w:t>atters</w:t>
            </w:r>
          </w:p>
        </w:tc>
      </w:tr>
      <w:tr w:rsidR="008B03A4" w:rsidRPr="00DD39EE" w14:paraId="2A37C8AB" w14:textId="77777777" w:rsidTr="00862DF3">
        <w:tc>
          <w:tcPr>
            <w:tcW w:w="823" w:type="dxa"/>
            <w:tcBorders>
              <w:top w:val="dotted" w:sz="4" w:space="0" w:color="auto"/>
              <w:bottom w:val="dotted" w:sz="4" w:space="0" w:color="auto"/>
            </w:tcBorders>
          </w:tcPr>
          <w:p w14:paraId="56DCF9E8" w14:textId="739A9017" w:rsidR="008B03A4" w:rsidRPr="00F27F25" w:rsidRDefault="00C12ABB" w:rsidP="00A25066">
            <w:pPr>
              <w:rPr>
                <w:sz w:val="24"/>
                <w:szCs w:val="24"/>
              </w:rPr>
            </w:pPr>
            <w:r>
              <w:rPr>
                <w:sz w:val="24"/>
                <w:szCs w:val="24"/>
              </w:rPr>
              <w:t>0.1</w:t>
            </w:r>
          </w:p>
        </w:tc>
        <w:tc>
          <w:tcPr>
            <w:tcW w:w="8193" w:type="dxa"/>
            <w:tcBorders>
              <w:top w:val="dotted" w:sz="4" w:space="0" w:color="auto"/>
              <w:bottom w:val="dotted" w:sz="4" w:space="0" w:color="auto"/>
            </w:tcBorders>
          </w:tcPr>
          <w:p w14:paraId="766C0CE6" w14:textId="310D037A" w:rsidR="008B03A4" w:rsidRPr="00F27F25" w:rsidRDefault="008B03A4" w:rsidP="00A25066">
            <w:pPr>
              <w:rPr>
                <w:sz w:val="24"/>
                <w:szCs w:val="24"/>
                <w:u w:val="single"/>
              </w:rPr>
            </w:pPr>
            <w:r w:rsidRPr="00F27F25">
              <w:rPr>
                <w:sz w:val="24"/>
                <w:szCs w:val="24"/>
                <w:u w:val="single"/>
              </w:rPr>
              <w:t xml:space="preserve">Declaration of </w:t>
            </w:r>
            <w:r w:rsidR="00FC6842">
              <w:rPr>
                <w:sz w:val="24"/>
                <w:szCs w:val="24"/>
                <w:u w:val="single"/>
              </w:rPr>
              <w:t>I</w:t>
            </w:r>
            <w:r w:rsidRPr="00F27F25">
              <w:rPr>
                <w:sz w:val="24"/>
                <w:szCs w:val="24"/>
                <w:u w:val="single"/>
              </w:rPr>
              <w:t>nterests</w:t>
            </w:r>
          </w:p>
        </w:tc>
      </w:tr>
      <w:tr w:rsidR="00A25066" w:rsidRPr="00DD39EE" w14:paraId="3CC3AD30" w14:textId="77777777" w:rsidTr="00862DF3">
        <w:tc>
          <w:tcPr>
            <w:tcW w:w="823" w:type="dxa"/>
            <w:tcBorders>
              <w:top w:val="dotted" w:sz="4" w:space="0" w:color="auto"/>
              <w:bottom w:val="dotted" w:sz="4" w:space="0" w:color="auto"/>
            </w:tcBorders>
          </w:tcPr>
          <w:p w14:paraId="3D52EF09" w14:textId="60249966" w:rsidR="00A25066" w:rsidRPr="00F27F25" w:rsidRDefault="00235143" w:rsidP="00A25066">
            <w:pPr>
              <w:rPr>
                <w:sz w:val="24"/>
                <w:szCs w:val="24"/>
              </w:rPr>
            </w:pPr>
            <w:r>
              <w:rPr>
                <w:sz w:val="24"/>
                <w:szCs w:val="24"/>
              </w:rPr>
              <w:t>0.</w:t>
            </w:r>
            <w:r w:rsidR="00C12ABB">
              <w:rPr>
                <w:sz w:val="24"/>
                <w:szCs w:val="24"/>
              </w:rPr>
              <w:t>1</w:t>
            </w:r>
            <w:r w:rsidR="008B03A4" w:rsidRPr="00F27F25">
              <w:rPr>
                <w:sz w:val="24"/>
                <w:szCs w:val="24"/>
              </w:rPr>
              <w:t>.1</w:t>
            </w:r>
          </w:p>
        </w:tc>
        <w:tc>
          <w:tcPr>
            <w:tcW w:w="8193" w:type="dxa"/>
            <w:tcBorders>
              <w:top w:val="dotted" w:sz="4" w:space="0" w:color="auto"/>
              <w:bottom w:val="dotted" w:sz="4" w:space="0" w:color="auto"/>
            </w:tcBorders>
          </w:tcPr>
          <w:p w14:paraId="31A908CF" w14:textId="509F6EA1" w:rsidR="00A25066" w:rsidRPr="00F27F25" w:rsidRDefault="00235143" w:rsidP="007915D4">
            <w:pPr>
              <w:jc w:val="both"/>
              <w:rPr>
                <w:sz w:val="24"/>
                <w:szCs w:val="24"/>
              </w:rPr>
            </w:pPr>
            <w:r>
              <w:rPr>
                <w:sz w:val="24"/>
                <w:szCs w:val="24"/>
              </w:rPr>
              <w:t>The Chair</w:t>
            </w:r>
            <w:r w:rsidR="00A25066" w:rsidRPr="00F27F25">
              <w:rPr>
                <w:sz w:val="24"/>
                <w:szCs w:val="24"/>
              </w:rPr>
              <w:t xml:space="preserve"> invited Board members to</w:t>
            </w:r>
            <w:r w:rsidR="007F5362">
              <w:rPr>
                <w:sz w:val="24"/>
                <w:szCs w:val="24"/>
              </w:rPr>
              <w:t xml:space="preserve"> declare any relevant interests. No interests</w:t>
            </w:r>
            <w:r w:rsidR="00A25066" w:rsidRPr="00F27F25">
              <w:rPr>
                <w:sz w:val="24"/>
                <w:szCs w:val="24"/>
              </w:rPr>
              <w:t xml:space="preserve"> were declared.</w:t>
            </w:r>
          </w:p>
        </w:tc>
      </w:tr>
      <w:tr w:rsidR="00A25066" w:rsidRPr="00DD39EE" w14:paraId="34EC4D27" w14:textId="77777777" w:rsidTr="00862DF3">
        <w:tc>
          <w:tcPr>
            <w:tcW w:w="823" w:type="dxa"/>
            <w:tcBorders>
              <w:top w:val="dotted" w:sz="4" w:space="0" w:color="auto"/>
              <w:bottom w:val="dotted" w:sz="4" w:space="0" w:color="auto"/>
            </w:tcBorders>
          </w:tcPr>
          <w:p w14:paraId="0817E1D3" w14:textId="77777777" w:rsidR="00A25066" w:rsidRPr="00F27F25" w:rsidRDefault="00A25066" w:rsidP="00A25066">
            <w:pPr>
              <w:rPr>
                <w:b/>
                <w:sz w:val="24"/>
                <w:szCs w:val="24"/>
              </w:rPr>
            </w:pPr>
            <w:r w:rsidRPr="00F27F25">
              <w:rPr>
                <w:b/>
                <w:sz w:val="24"/>
                <w:szCs w:val="24"/>
              </w:rPr>
              <w:t>1</w:t>
            </w:r>
          </w:p>
        </w:tc>
        <w:tc>
          <w:tcPr>
            <w:tcW w:w="8193" w:type="dxa"/>
            <w:tcBorders>
              <w:top w:val="dotted" w:sz="4" w:space="0" w:color="auto"/>
              <w:bottom w:val="dotted" w:sz="4" w:space="0" w:color="auto"/>
            </w:tcBorders>
          </w:tcPr>
          <w:p w14:paraId="173F028B" w14:textId="53B00E16" w:rsidR="00A25066" w:rsidRPr="00F27F25" w:rsidRDefault="000F3B00" w:rsidP="007915D4">
            <w:pPr>
              <w:jc w:val="both"/>
              <w:rPr>
                <w:b/>
                <w:sz w:val="24"/>
                <w:szCs w:val="24"/>
              </w:rPr>
            </w:pPr>
            <w:r>
              <w:rPr>
                <w:b/>
                <w:sz w:val="24"/>
                <w:szCs w:val="24"/>
              </w:rPr>
              <w:t>Minutes of Previous M</w:t>
            </w:r>
            <w:r w:rsidR="00A25066" w:rsidRPr="00F27F25">
              <w:rPr>
                <w:b/>
                <w:sz w:val="24"/>
                <w:szCs w:val="24"/>
              </w:rPr>
              <w:t xml:space="preserve">eeting </w:t>
            </w:r>
          </w:p>
          <w:p w14:paraId="67514C63" w14:textId="57664A35" w:rsidR="00A25066" w:rsidRPr="00F27F25" w:rsidRDefault="00A25066" w:rsidP="007915D4">
            <w:pPr>
              <w:jc w:val="both"/>
              <w:rPr>
                <w:i/>
                <w:sz w:val="24"/>
                <w:szCs w:val="24"/>
              </w:rPr>
            </w:pPr>
            <w:r w:rsidRPr="00F27F25">
              <w:rPr>
                <w:i/>
                <w:sz w:val="24"/>
                <w:szCs w:val="24"/>
              </w:rPr>
              <w:t xml:space="preserve">(The minutes of the Board meeting held on </w:t>
            </w:r>
            <w:r w:rsidR="00F67FA5">
              <w:rPr>
                <w:i/>
                <w:sz w:val="24"/>
                <w:szCs w:val="24"/>
              </w:rPr>
              <w:t xml:space="preserve">Wednesday, </w:t>
            </w:r>
            <w:r w:rsidR="00F63917">
              <w:rPr>
                <w:i/>
                <w:sz w:val="24"/>
                <w:szCs w:val="24"/>
              </w:rPr>
              <w:t>25 July</w:t>
            </w:r>
            <w:r w:rsidR="000D6E84" w:rsidRPr="00F27F25">
              <w:rPr>
                <w:i/>
                <w:sz w:val="24"/>
                <w:szCs w:val="24"/>
              </w:rPr>
              <w:t xml:space="preserve"> 2018</w:t>
            </w:r>
            <w:r w:rsidRPr="00F27F25">
              <w:rPr>
                <w:i/>
                <w:sz w:val="24"/>
                <w:szCs w:val="24"/>
              </w:rPr>
              <w:t xml:space="preserve"> were circulated in advance of the meeting.)</w:t>
            </w:r>
          </w:p>
        </w:tc>
      </w:tr>
      <w:tr w:rsidR="00A25066" w:rsidRPr="00DD39EE" w14:paraId="582B4A46" w14:textId="77777777" w:rsidTr="00862DF3">
        <w:tc>
          <w:tcPr>
            <w:tcW w:w="823" w:type="dxa"/>
            <w:tcBorders>
              <w:top w:val="dotted" w:sz="4" w:space="0" w:color="auto"/>
              <w:bottom w:val="dotted" w:sz="4" w:space="0" w:color="auto"/>
            </w:tcBorders>
          </w:tcPr>
          <w:p w14:paraId="6858AD2E" w14:textId="77777777" w:rsidR="00A25066" w:rsidRPr="00DD39EE" w:rsidRDefault="00A25066" w:rsidP="00A25066">
            <w:pPr>
              <w:rPr>
                <w:sz w:val="24"/>
                <w:szCs w:val="24"/>
              </w:rPr>
            </w:pPr>
            <w:r w:rsidRPr="00DD39EE">
              <w:rPr>
                <w:sz w:val="24"/>
                <w:szCs w:val="24"/>
              </w:rPr>
              <w:t>1.1</w:t>
            </w:r>
          </w:p>
        </w:tc>
        <w:tc>
          <w:tcPr>
            <w:tcW w:w="8193" w:type="dxa"/>
            <w:tcBorders>
              <w:top w:val="dotted" w:sz="4" w:space="0" w:color="auto"/>
              <w:bottom w:val="dotted" w:sz="4" w:space="0" w:color="auto"/>
            </w:tcBorders>
          </w:tcPr>
          <w:p w14:paraId="2CF899A6" w14:textId="3323168D" w:rsidR="00A25066" w:rsidRPr="00AA2BF2" w:rsidRDefault="00A25066" w:rsidP="007915D4">
            <w:pPr>
              <w:jc w:val="both"/>
              <w:rPr>
                <w:sz w:val="24"/>
                <w:szCs w:val="24"/>
              </w:rPr>
            </w:pPr>
            <w:r>
              <w:rPr>
                <w:sz w:val="24"/>
                <w:szCs w:val="24"/>
              </w:rPr>
              <w:t xml:space="preserve">The minutes were proposed by </w:t>
            </w:r>
            <w:r w:rsidR="00874F41">
              <w:rPr>
                <w:sz w:val="24"/>
                <w:szCs w:val="24"/>
              </w:rPr>
              <w:t xml:space="preserve">Ian Power and seconded by </w:t>
            </w:r>
            <w:r w:rsidR="00F63917">
              <w:rPr>
                <w:sz w:val="24"/>
                <w:szCs w:val="24"/>
              </w:rPr>
              <w:t>Mary Higgins</w:t>
            </w:r>
            <w:r>
              <w:rPr>
                <w:sz w:val="24"/>
                <w:szCs w:val="24"/>
              </w:rPr>
              <w:t>.</w:t>
            </w:r>
          </w:p>
        </w:tc>
      </w:tr>
      <w:tr w:rsidR="00A25066" w:rsidRPr="00DD39EE" w14:paraId="05F95226" w14:textId="77777777" w:rsidTr="00862DF3">
        <w:tc>
          <w:tcPr>
            <w:tcW w:w="823" w:type="dxa"/>
            <w:tcBorders>
              <w:top w:val="dotted" w:sz="4" w:space="0" w:color="auto"/>
              <w:bottom w:val="dotted" w:sz="4" w:space="0" w:color="auto"/>
            </w:tcBorders>
          </w:tcPr>
          <w:p w14:paraId="0FCD3886" w14:textId="77777777" w:rsidR="00A25066" w:rsidRPr="003809E1" w:rsidRDefault="00A25066" w:rsidP="00A25066">
            <w:pPr>
              <w:rPr>
                <w:b/>
                <w:sz w:val="24"/>
                <w:szCs w:val="24"/>
              </w:rPr>
            </w:pPr>
            <w:r w:rsidRPr="003809E1">
              <w:rPr>
                <w:b/>
                <w:sz w:val="24"/>
                <w:szCs w:val="24"/>
              </w:rPr>
              <w:t>2</w:t>
            </w:r>
          </w:p>
        </w:tc>
        <w:tc>
          <w:tcPr>
            <w:tcW w:w="8193" w:type="dxa"/>
            <w:tcBorders>
              <w:top w:val="dotted" w:sz="4" w:space="0" w:color="auto"/>
              <w:bottom w:val="dotted" w:sz="4" w:space="0" w:color="auto"/>
            </w:tcBorders>
          </w:tcPr>
          <w:p w14:paraId="4EFE1F08" w14:textId="0A214F1D" w:rsidR="00A25066" w:rsidRPr="00AA2BF2" w:rsidRDefault="000F3B00" w:rsidP="007915D4">
            <w:pPr>
              <w:jc w:val="both"/>
              <w:rPr>
                <w:b/>
                <w:sz w:val="24"/>
                <w:szCs w:val="24"/>
              </w:rPr>
            </w:pPr>
            <w:r>
              <w:rPr>
                <w:b/>
                <w:sz w:val="24"/>
                <w:szCs w:val="24"/>
              </w:rPr>
              <w:t>Board M</w:t>
            </w:r>
            <w:r w:rsidR="00C36283">
              <w:rPr>
                <w:b/>
                <w:sz w:val="24"/>
                <w:szCs w:val="24"/>
              </w:rPr>
              <w:t>atters</w:t>
            </w:r>
          </w:p>
        </w:tc>
      </w:tr>
      <w:tr w:rsidR="00874F41" w:rsidRPr="00DD39EE" w14:paraId="704ADF71" w14:textId="77777777" w:rsidTr="00862DF3">
        <w:tc>
          <w:tcPr>
            <w:tcW w:w="823" w:type="dxa"/>
            <w:tcBorders>
              <w:top w:val="dotted" w:sz="4" w:space="0" w:color="auto"/>
              <w:bottom w:val="dotted" w:sz="4" w:space="0" w:color="auto"/>
            </w:tcBorders>
          </w:tcPr>
          <w:p w14:paraId="7F1A376B" w14:textId="2CE1CF01" w:rsidR="00874F41" w:rsidRDefault="00874F41" w:rsidP="00A25066">
            <w:pPr>
              <w:rPr>
                <w:sz w:val="24"/>
                <w:szCs w:val="24"/>
              </w:rPr>
            </w:pPr>
            <w:r>
              <w:rPr>
                <w:sz w:val="24"/>
                <w:szCs w:val="24"/>
              </w:rPr>
              <w:t>2.1</w:t>
            </w:r>
          </w:p>
        </w:tc>
        <w:tc>
          <w:tcPr>
            <w:tcW w:w="8193" w:type="dxa"/>
            <w:tcBorders>
              <w:top w:val="dotted" w:sz="4" w:space="0" w:color="auto"/>
              <w:bottom w:val="dotted" w:sz="4" w:space="0" w:color="auto"/>
            </w:tcBorders>
          </w:tcPr>
          <w:p w14:paraId="2BCCF11E" w14:textId="4B1769DB" w:rsidR="00874F41" w:rsidRDefault="004661A9" w:rsidP="007915D4">
            <w:pPr>
              <w:jc w:val="both"/>
              <w:rPr>
                <w:sz w:val="24"/>
                <w:szCs w:val="24"/>
              </w:rPr>
            </w:pPr>
            <w:r>
              <w:rPr>
                <w:sz w:val="24"/>
                <w:szCs w:val="24"/>
              </w:rPr>
              <w:t xml:space="preserve">The Chair provided an </w:t>
            </w:r>
            <w:r w:rsidR="0036347F">
              <w:rPr>
                <w:sz w:val="24"/>
                <w:szCs w:val="24"/>
              </w:rPr>
              <w:t xml:space="preserve">update on the recruitment process for new Board members. </w:t>
            </w:r>
            <w:r w:rsidR="00005547">
              <w:rPr>
                <w:sz w:val="24"/>
                <w:szCs w:val="24"/>
              </w:rPr>
              <w:t>It was</w:t>
            </w:r>
            <w:r w:rsidR="0036347F">
              <w:rPr>
                <w:sz w:val="24"/>
                <w:szCs w:val="24"/>
              </w:rPr>
              <w:t xml:space="preserve"> agreed </w:t>
            </w:r>
            <w:r w:rsidR="000F3AF9">
              <w:rPr>
                <w:sz w:val="24"/>
                <w:szCs w:val="24"/>
              </w:rPr>
              <w:t>that the Board would continue with a quorum of 6 on an open-ended basis</w:t>
            </w:r>
            <w:r w:rsidR="0036347F">
              <w:rPr>
                <w:sz w:val="24"/>
                <w:szCs w:val="24"/>
              </w:rPr>
              <w:t>.</w:t>
            </w:r>
          </w:p>
        </w:tc>
      </w:tr>
      <w:tr w:rsidR="00A25066" w:rsidRPr="00DD39EE" w14:paraId="525008D1" w14:textId="77777777" w:rsidTr="00862DF3">
        <w:tc>
          <w:tcPr>
            <w:tcW w:w="823" w:type="dxa"/>
            <w:tcBorders>
              <w:top w:val="dotted" w:sz="4" w:space="0" w:color="auto"/>
              <w:bottom w:val="dotted" w:sz="4" w:space="0" w:color="auto"/>
            </w:tcBorders>
          </w:tcPr>
          <w:p w14:paraId="48D11FEB" w14:textId="00FE42BC" w:rsidR="00A25066" w:rsidRPr="00DD39EE" w:rsidRDefault="002F1763" w:rsidP="00A25066">
            <w:pPr>
              <w:rPr>
                <w:sz w:val="24"/>
                <w:szCs w:val="24"/>
              </w:rPr>
            </w:pPr>
            <w:r>
              <w:rPr>
                <w:sz w:val="24"/>
                <w:szCs w:val="24"/>
              </w:rPr>
              <w:t>2.2</w:t>
            </w:r>
          </w:p>
        </w:tc>
        <w:tc>
          <w:tcPr>
            <w:tcW w:w="8193" w:type="dxa"/>
            <w:tcBorders>
              <w:top w:val="dotted" w:sz="4" w:space="0" w:color="auto"/>
              <w:bottom w:val="dotted" w:sz="4" w:space="0" w:color="auto"/>
            </w:tcBorders>
          </w:tcPr>
          <w:p w14:paraId="19C26958" w14:textId="380E7AD0" w:rsidR="00A25066" w:rsidRPr="00AA2BF2" w:rsidRDefault="0036347F" w:rsidP="007915D4">
            <w:pPr>
              <w:jc w:val="both"/>
              <w:rPr>
                <w:sz w:val="24"/>
                <w:szCs w:val="24"/>
              </w:rPr>
            </w:pPr>
            <w:r>
              <w:rPr>
                <w:sz w:val="24"/>
                <w:szCs w:val="24"/>
              </w:rPr>
              <w:t>The Board approved the revised Code of Practice, which was circulated in advance of the meeting.</w:t>
            </w:r>
            <w:r w:rsidR="00591FB3">
              <w:rPr>
                <w:sz w:val="24"/>
                <w:szCs w:val="24"/>
              </w:rPr>
              <w:t xml:space="preserve"> </w:t>
            </w:r>
          </w:p>
        </w:tc>
      </w:tr>
      <w:tr w:rsidR="00005547" w:rsidRPr="00DD39EE" w14:paraId="4F9B332D" w14:textId="77777777" w:rsidTr="00862DF3">
        <w:tc>
          <w:tcPr>
            <w:tcW w:w="823" w:type="dxa"/>
            <w:tcBorders>
              <w:top w:val="dotted" w:sz="4" w:space="0" w:color="auto"/>
              <w:bottom w:val="dotted" w:sz="4" w:space="0" w:color="auto"/>
            </w:tcBorders>
          </w:tcPr>
          <w:p w14:paraId="172EE89F" w14:textId="292C899C" w:rsidR="00005547" w:rsidRDefault="00005547" w:rsidP="00A25066">
            <w:pPr>
              <w:rPr>
                <w:sz w:val="24"/>
                <w:szCs w:val="24"/>
              </w:rPr>
            </w:pPr>
            <w:r>
              <w:rPr>
                <w:sz w:val="24"/>
                <w:szCs w:val="24"/>
              </w:rPr>
              <w:t>2.3</w:t>
            </w:r>
          </w:p>
        </w:tc>
        <w:tc>
          <w:tcPr>
            <w:tcW w:w="8193" w:type="dxa"/>
            <w:tcBorders>
              <w:top w:val="dotted" w:sz="4" w:space="0" w:color="auto"/>
              <w:bottom w:val="dotted" w:sz="4" w:space="0" w:color="auto"/>
            </w:tcBorders>
          </w:tcPr>
          <w:p w14:paraId="7D9EC93D" w14:textId="3F64783E" w:rsidR="00005547" w:rsidRDefault="00005547" w:rsidP="007915D4">
            <w:pPr>
              <w:jc w:val="both"/>
              <w:rPr>
                <w:sz w:val="24"/>
                <w:szCs w:val="24"/>
              </w:rPr>
            </w:pPr>
            <w:r>
              <w:rPr>
                <w:sz w:val="24"/>
                <w:szCs w:val="24"/>
              </w:rPr>
              <w:t>It was noted that PRSI would be deducted from Board fees from December 2018.</w:t>
            </w:r>
          </w:p>
        </w:tc>
      </w:tr>
      <w:tr w:rsidR="00005547" w:rsidRPr="00DD39EE" w14:paraId="56305774" w14:textId="77777777" w:rsidTr="00862DF3">
        <w:tc>
          <w:tcPr>
            <w:tcW w:w="823" w:type="dxa"/>
            <w:tcBorders>
              <w:top w:val="dotted" w:sz="4" w:space="0" w:color="auto"/>
              <w:bottom w:val="dotted" w:sz="4" w:space="0" w:color="auto"/>
            </w:tcBorders>
          </w:tcPr>
          <w:p w14:paraId="1CC690C3" w14:textId="33952EB0" w:rsidR="00005547" w:rsidRDefault="00005547" w:rsidP="00A25066">
            <w:pPr>
              <w:rPr>
                <w:sz w:val="24"/>
                <w:szCs w:val="24"/>
              </w:rPr>
            </w:pPr>
            <w:r>
              <w:rPr>
                <w:sz w:val="24"/>
                <w:szCs w:val="24"/>
              </w:rPr>
              <w:t>2.4</w:t>
            </w:r>
          </w:p>
        </w:tc>
        <w:tc>
          <w:tcPr>
            <w:tcW w:w="8193" w:type="dxa"/>
            <w:tcBorders>
              <w:top w:val="dotted" w:sz="4" w:space="0" w:color="auto"/>
              <w:bottom w:val="dotted" w:sz="4" w:space="0" w:color="auto"/>
            </w:tcBorders>
          </w:tcPr>
          <w:p w14:paraId="08AC5472" w14:textId="2DD597E0" w:rsidR="00005547" w:rsidRDefault="00005547" w:rsidP="007915D4">
            <w:pPr>
              <w:jc w:val="both"/>
              <w:rPr>
                <w:sz w:val="24"/>
                <w:szCs w:val="24"/>
              </w:rPr>
            </w:pPr>
            <w:r>
              <w:rPr>
                <w:sz w:val="24"/>
                <w:szCs w:val="24"/>
              </w:rPr>
              <w:t>It was agreed that Board fees would be paid in a single annual instalment from December 2019.</w:t>
            </w:r>
          </w:p>
        </w:tc>
      </w:tr>
      <w:tr w:rsidR="00005547" w:rsidRPr="00DD39EE" w14:paraId="27D56DE5" w14:textId="77777777" w:rsidTr="00862DF3">
        <w:tc>
          <w:tcPr>
            <w:tcW w:w="823" w:type="dxa"/>
            <w:tcBorders>
              <w:top w:val="dotted" w:sz="4" w:space="0" w:color="auto"/>
              <w:bottom w:val="dotted" w:sz="4" w:space="0" w:color="auto"/>
            </w:tcBorders>
          </w:tcPr>
          <w:p w14:paraId="222508A5" w14:textId="70C283A3" w:rsidR="00005547" w:rsidRDefault="00005547" w:rsidP="00A25066">
            <w:pPr>
              <w:rPr>
                <w:sz w:val="24"/>
                <w:szCs w:val="24"/>
              </w:rPr>
            </w:pPr>
            <w:r>
              <w:rPr>
                <w:sz w:val="24"/>
                <w:szCs w:val="24"/>
              </w:rPr>
              <w:t>2.5</w:t>
            </w:r>
          </w:p>
        </w:tc>
        <w:tc>
          <w:tcPr>
            <w:tcW w:w="8193" w:type="dxa"/>
            <w:tcBorders>
              <w:top w:val="dotted" w:sz="4" w:space="0" w:color="auto"/>
              <w:bottom w:val="dotted" w:sz="4" w:space="0" w:color="auto"/>
            </w:tcBorders>
          </w:tcPr>
          <w:p w14:paraId="01C96FDF" w14:textId="147C801D" w:rsidR="00005547" w:rsidRDefault="00005547" w:rsidP="007915D4">
            <w:pPr>
              <w:jc w:val="both"/>
              <w:rPr>
                <w:sz w:val="24"/>
                <w:szCs w:val="24"/>
              </w:rPr>
            </w:pPr>
            <w:r>
              <w:rPr>
                <w:sz w:val="24"/>
                <w:szCs w:val="24"/>
              </w:rPr>
              <w:t xml:space="preserve">Taxation of Travel and Subsistence payments was </w:t>
            </w:r>
            <w:proofErr w:type="gramStart"/>
            <w:r>
              <w:rPr>
                <w:sz w:val="24"/>
                <w:szCs w:val="24"/>
              </w:rPr>
              <w:t>discussed</w:t>
            </w:r>
            <w:proofErr w:type="gramEnd"/>
            <w:r>
              <w:rPr>
                <w:sz w:val="24"/>
                <w:szCs w:val="24"/>
              </w:rPr>
              <w:t xml:space="preserve"> and it was agreed that the Finance and Administration Manager would </w:t>
            </w:r>
            <w:r w:rsidR="000F3AF9">
              <w:rPr>
                <w:sz w:val="24"/>
                <w:szCs w:val="24"/>
              </w:rPr>
              <w:t>seek further details</w:t>
            </w:r>
            <w:r>
              <w:rPr>
                <w:sz w:val="24"/>
                <w:szCs w:val="24"/>
              </w:rPr>
              <w:t xml:space="preserve"> </w:t>
            </w:r>
            <w:r w:rsidR="0078789A">
              <w:rPr>
                <w:sz w:val="24"/>
                <w:szCs w:val="24"/>
              </w:rPr>
              <w:t>on</w:t>
            </w:r>
            <w:r>
              <w:rPr>
                <w:sz w:val="24"/>
                <w:szCs w:val="24"/>
              </w:rPr>
              <w:t xml:space="preserve"> this.</w:t>
            </w:r>
          </w:p>
        </w:tc>
      </w:tr>
      <w:tr w:rsidR="00005547" w:rsidRPr="00DD39EE" w14:paraId="53917151" w14:textId="77777777" w:rsidTr="00862DF3">
        <w:tc>
          <w:tcPr>
            <w:tcW w:w="823" w:type="dxa"/>
            <w:tcBorders>
              <w:top w:val="dotted" w:sz="4" w:space="0" w:color="auto"/>
              <w:bottom w:val="dotted" w:sz="4" w:space="0" w:color="auto"/>
            </w:tcBorders>
          </w:tcPr>
          <w:p w14:paraId="4DCB4B53" w14:textId="710174F9" w:rsidR="00005547" w:rsidRPr="000F3AF9" w:rsidRDefault="00005547" w:rsidP="00A25066">
            <w:pPr>
              <w:rPr>
                <w:b/>
                <w:sz w:val="24"/>
                <w:szCs w:val="24"/>
              </w:rPr>
            </w:pPr>
            <w:r w:rsidRPr="000F3AF9">
              <w:rPr>
                <w:b/>
                <w:sz w:val="24"/>
                <w:szCs w:val="24"/>
              </w:rPr>
              <w:t>3</w:t>
            </w:r>
          </w:p>
        </w:tc>
        <w:tc>
          <w:tcPr>
            <w:tcW w:w="8193" w:type="dxa"/>
            <w:tcBorders>
              <w:top w:val="dotted" w:sz="4" w:space="0" w:color="auto"/>
              <w:bottom w:val="dotted" w:sz="4" w:space="0" w:color="auto"/>
            </w:tcBorders>
          </w:tcPr>
          <w:p w14:paraId="0B1584B9" w14:textId="65247513" w:rsidR="00005547" w:rsidRPr="000F3AF9" w:rsidRDefault="00005547" w:rsidP="007915D4">
            <w:pPr>
              <w:jc w:val="both"/>
              <w:rPr>
                <w:b/>
                <w:sz w:val="24"/>
                <w:szCs w:val="24"/>
              </w:rPr>
            </w:pPr>
            <w:r w:rsidRPr="000F3AF9">
              <w:rPr>
                <w:b/>
                <w:sz w:val="24"/>
                <w:szCs w:val="24"/>
              </w:rPr>
              <w:t>Matt</w:t>
            </w:r>
            <w:r w:rsidR="000F3B00">
              <w:rPr>
                <w:b/>
                <w:sz w:val="24"/>
                <w:szCs w:val="24"/>
              </w:rPr>
              <w:t>ers A</w:t>
            </w:r>
            <w:r w:rsidRPr="000F3AF9">
              <w:rPr>
                <w:b/>
                <w:sz w:val="24"/>
                <w:szCs w:val="24"/>
              </w:rPr>
              <w:t>rising</w:t>
            </w:r>
          </w:p>
        </w:tc>
      </w:tr>
      <w:tr w:rsidR="00005547" w:rsidRPr="00DD39EE" w14:paraId="6C98BFFC" w14:textId="77777777" w:rsidTr="00862DF3">
        <w:tc>
          <w:tcPr>
            <w:tcW w:w="823" w:type="dxa"/>
            <w:tcBorders>
              <w:top w:val="dotted" w:sz="4" w:space="0" w:color="auto"/>
              <w:bottom w:val="dotted" w:sz="4" w:space="0" w:color="auto"/>
            </w:tcBorders>
          </w:tcPr>
          <w:p w14:paraId="4BF76408" w14:textId="436BA38D" w:rsidR="00005547" w:rsidRDefault="00005547" w:rsidP="00A25066">
            <w:pPr>
              <w:rPr>
                <w:sz w:val="24"/>
                <w:szCs w:val="24"/>
              </w:rPr>
            </w:pPr>
            <w:r>
              <w:rPr>
                <w:sz w:val="24"/>
                <w:szCs w:val="24"/>
              </w:rPr>
              <w:t>3.1</w:t>
            </w:r>
          </w:p>
        </w:tc>
        <w:tc>
          <w:tcPr>
            <w:tcW w:w="8193" w:type="dxa"/>
            <w:tcBorders>
              <w:top w:val="dotted" w:sz="4" w:space="0" w:color="auto"/>
              <w:bottom w:val="dotted" w:sz="4" w:space="0" w:color="auto"/>
            </w:tcBorders>
          </w:tcPr>
          <w:p w14:paraId="6CC56AA2" w14:textId="7E7618B6" w:rsidR="00005547" w:rsidRDefault="00005547" w:rsidP="007915D4">
            <w:pPr>
              <w:jc w:val="both"/>
              <w:rPr>
                <w:sz w:val="24"/>
                <w:szCs w:val="24"/>
              </w:rPr>
            </w:pPr>
            <w:r>
              <w:rPr>
                <w:sz w:val="24"/>
                <w:szCs w:val="24"/>
              </w:rPr>
              <w:t xml:space="preserve">Cathy Gerrard, Information Resources Manager, presented on CIB’s digital offering. </w:t>
            </w:r>
            <w:r w:rsidR="000F3AF9">
              <w:rPr>
                <w:sz w:val="24"/>
                <w:szCs w:val="24"/>
              </w:rPr>
              <w:t>C</w:t>
            </w:r>
            <w:r>
              <w:rPr>
                <w:sz w:val="24"/>
                <w:szCs w:val="24"/>
              </w:rPr>
              <w:t>itizensinformation.ie has significant traffic, is user-friendly, independent and contains high-quality content. It does not provide a channel to respond to users digitally or to tailor content.</w:t>
            </w:r>
            <w:r w:rsidR="000F3AF9">
              <w:rPr>
                <w:sz w:val="24"/>
                <w:szCs w:val="24"/>
              </w:rPr>
              <w:t xml:space="preserve"> Future developments for the website will focus on users by enabling feedback, </w:t>
            </w:r>
            <w:r w:rsidR="004661A9">
              <w:rPr>
                <w:sz w:val="24"/>
                <w:szCs w:val="24"/>
              </w:rPr>
              <w:t>utilising</w:t>
            </w:r>
            <w:r w:rsidR="000F3AF9">
              <w:rPr>
                <w:sz w:val="24"/>
                <w:szCs w:val="24"/>
              </w:rPr>
              <w:t xml:space="preserve"> data and adding content types. Gov.ie was discussed, as was social media. It was noted that digital developments will be important in the organisation’s next strategy.</w:t>
            </w:r>
          </w:p>
        </w:tc>
      </w:tr>
      <w:tr w:rsidR="00005547" w:rsidRPr="00DD39EE" w14:paraId="2830BE4E" w14:textId="77777777" w:rsidTr="00862DF3">
        <w:tc>
          <w:tcPr>
            <w:tcW w:w="823" w:type="dxa"/>
            <w:tcBorders>
              <w:top w:val="dotted" w:sz="4" w:space="0" w:color="auto"/>
              <w:bottom w:val="dotted" w:sz="4" w:space="0" w:color="auto"/>
            </w:tcBorders>
          </w:tcPr>
          <w:p w14:paraId="7E43E3FD" w14:textId="6EDD6D7B" w:rsidR="00005547" w:rsidRDefault="000F3AF9" w:rsidP="00A25066">
            <w:pPr>
              <w:rPr>
                <w:sz w:val="24"/>
                <w:szCs w:val="24"/>
              </w:rPr>
            </w:pPr>
            <w:r>
              <w:rPr>
                <w:sz w:val="24"/>
                <w:szCs w:val="24"/>
              </w:rPr>
              <w:lastRenderedPageBreak/>
              <w:t>3.2</w:t>
            </w:r>
          </w:p>
        </w:tc>
        <w:tc>
          <w:tcPr>
            <w:tcW w:w="8193" w:type="dxa"/>
            <w:tcBorders>
              <w:top w:val="dotted" w:sz="4" w:space="0" w:color="auto"/>
              <w:bottom w:val="dotted" w:sz="4" w:space="0" w:color="auto"/>
            </w:tcBorders>
          </w:tcPr>
          <w:p w14:paraId="0D8E53C7" w14:textId="7C979C21" w:rsidR="00005547" w:rsidRDefault="000F3AF9" w:rsidP="007915D4">
            <w:pPr>
              <w:jc w:val="both"/>
              <w:rPr>
                <w:sz w:val="24"/>
                <w:szCs w:val="24"/>
              </w:rPr>
            </w:pPr>
            <w:r>
              <w:rPr>
                <w:sz w:val="24"/>
                <w:szCs w:val="24"/>
              </w:rPr>
              <w:t xml:space="preserve">Graham Long presented on the accessibility of four of CIB’s internal ICT applications. </w:t>
            </w:r>
            <w:r w:rsidR="00CA30FB">
              <w:rPr>
                <w:sz w:val="24"/>
                <w:szCs w:val="24"/>
              </w:rPr>
              <w:t xml:space="preserve">The applications are broadly accessible but have varying specific issues. </w:t>
            </w:r>
            <w:r>
              <w:rPr>
                <w:sz w:val="24"/>
                <w:szCs w:val="24"/>
              </w:rPr>
              <w:t xml:space="preserve">It was agreed to fix immediate issues and to cost </w:t>
            </w:r>
            <w:r w:rsidR="00862DF3">
              <w:rPr>
                <w:sz w:val="24"/>
                <w:szCs w:val="24"/>
              </w:rPr>
              <w:t xml:space="preserve">the </w:t>
            </w:r>
            <w:r>
              <w:rPr>
                <w:sz w:val="24"/>
                <w:szCs w:val="24"/>
              </w:rPr>
              <w:t>more substantial work identified. The Executive was thanked for efforts to ensure the accessibility of Board documentation.</w:t>
            </w:r>
          </w:p>
        </w:tc>
      </w:tr>
      <w:tr w:rsidR="00A25066" w:rsidRPr="00E767AF" w14:paraId="64E85B78" w14:textId="77777777" w:rsidTr="00862DF3">
        <w:tc>
          <w:tcPr>
            <w:tcW w:w="823" w:type="dxa"/>
            <w:tcBorders>
              <w:top w:val="dotted" w:sz="4" w:space="0" w:color="auto"/>
              <w:bottom w:val="dotted" w:sz="4" w:space="0" w:color="auto"/>
            </w:tcBorders>
          </w:tcPr>
          <w:p w14:paraId="48227B1F" w14:textId="37826E41" w:rsidR="00A25066" w:rsidRPr="00E767AF" w:rsidRDefault="00F9146D" w:rsidP="00A25066">
            <w:pPr>
              <w:rPr>
                <w:b/>
                <w:sz w:val="24"/>
                <w:szCs w:val="24"/>
              </w:rPr>
            </w:pPr>
            <w:r>
              <w:rPr>
                <w:b/>
                <w:sz w:val="24"/>
                <w:szCs w:val="24"/>
              </w:rPr>
              <w:t>4</w:t>
            </w:r>
          </w:p>
        </w:tc>
        <w:tc>
          <w:tcPr>
            <w:tcW w:w="8193" w:type="dxa"/>
            <w:tcBorders>
              <w:top w:val="dotted" w:sz="4" w:space="0" w:color="auto"/>
              <w:bottom w:val="dotted" w:sz="4" w:space="0" w:color="auto"/>
            </w:tcBorders>
          </w:tcPr>
          <w:p w14:paraId="6D1A4819" w14:textId="77777777" w:rsidR="00A25066" w:rsidRDefault="008A03F1" w:rsidP="007915D4">
            <w:pPr>
              <w:tabs>
                <w:tab w:val="left" w:pos="2822"/>
              </w:tabs>
              <w:jc w:val="both"/>
              <w:rPr>
                <w:b/>
                <w:sz w:val="24"/>
                <w:szCs w:val="24"/>
              </w:rPr>
            </w:pPr>
            <w:r>
              <w:rPr>
                <w:b/>
                <w:sz w:val="24"/>
                <w:szCs w:val="24"/>
              </w:rPr>
              <w:t xml:space="preserve">Restructuring </w:t>
            </w:r>
            <w:r w:rsidR="000F3B00">
              <w:rPr>
                <w:b/>
                <w:sz w:val="24"/>
                <w:szCs w:val="24"/>
              </w:rPr>
              <w:t>U</w:t>
            </w:r>
            <w:r w:rsidR="00A25066">
              <w:rPr>
                <w:b/>
                <w:sz w:val="24"/>
                <w:szCs w:val="24"/>
              </w:rPr>
              <w:t>pdate</w:t>
            </w:r>
          </w:p>
          <w:p w14:paraId="6DDA25C8" w14:textId="51421EF7" w:rsidR="000F3B00" w:rsidRPr="000F3B00" w:rsidRDefault="000F3B00" w:rsidP="000F3B00">
            <w:pPr>
              <w:jc w:val="both"/>
              <w:rPr>
                <w:i/>
                <w:sz w:val="24"/>
                <w:szCs w:val="24"/>
              </w:rPr>
            </w:pPr>
            <w:r>
              <w:rPr>
                <w:i/>
                <w:sz w:val="24"/>
                <w:szCs w:val="24"/>
              </w:rPr>
              <w:t>(Two</w:t>
            </w:r>
            <w:r w:rsidRPr="004B308E">
              <w:rPr>
                <w:i/>
                <w:sz w:val="24"/>
                <w:szCs w:val="24"/>
              </w:rPr>
              <w:t xml:space="preserve"> updated </w:t>
            </w:r>
            <w:r>
              <w:rPr>
                <w:i/>
                <w:sz w:val="24"/>
                <w:szCs w:val="24"/>
              </w:rPr>
              <w:t>reports on the restructuring project</w:t>
            </w:r>
            <w:r w:rsidRPr="004B308E">
              <w:rPr>
                <w:i/>
                <w:sz w:val="24"/>
                <w:szCs w:val="24"/>
              </w:rPr>
              <w:t xml:space="preserve"> w</w:t>
            </w:r>
            <w:r>
              <w:rPr>
                <w:i/>
                <w:sz w:val="24"/>
                <w:szCs w:val="24"/>
              </w:rPr>
              <w:t>ere</w:t>
            </w:r>
            <w:r w:rsidRPr="004B308E">
              <w:rPr>
                <w:i/>
                <w:sz w:val="24"/>
                <w:szCs w:val="24"/>
              </w:rPr>
              <w:t xml:space="preserve"> circulated to Board members at the meeting.) </w:t>
            </w:r>
          </w:p>
        </w:tc>
      </w:tr>
      <w:tr w:rsidR="00A25066" w:rsidRPr="00DD39EE" w14:paraId="66C96FDB" w14:textId="77777777" w:rsidTr="00862DF3">
        <w:tc>
          <w:tcPr>
            <w:tcW w:w="823" w:type="dxa"/>
            <w:tcBorders>
              <w:top w:val="dotted" w:sz="4" w:space="0" w:color="auto"/>
              <w:bottom w:val="dotted" w:sz="4" w:space="0" w:color="auto"/>
            </w:tcBorders>
          </w:tcPr>
          <w:p w14:paraId="410A0780" w14:textId="7095EC06" w:rsidR="00A25066" w:rsidRDefault="00F9146D" w:rsidP="00A25066">
            <w:pPr>
              <w:rPr>
                <w:sz w:val="24"/>
                <w:szCs w:val="24"/>
              </w:rPr>
            </w:pPr>
            <w:r>
              <w:rPr>
                <w:sz w:val="24"/>
                <w:szCs w:val="24"/>
              </w:rPr>
              <w:t>4</w:t>
            </w:r>
            <w:r w:rsidR="00A25066">
              <w:rPr>
                <w:sz w:val="24"/>
                <w:szCs w:val="24"/>
              </w:rPr>
              <w:t>.1</w:t>
            </w:r>
          </w:p>
        </w:tc>
        <w:tc>
          <w:tcPr>
            <w:tcW w:w="8193" w:type="dxa"/>
            <w:tcBorders>
              <w:top w:val="dotted" w:sz="4" w:space="0" w:color="auto"/>
              <w:bottom w:val="dotted" w:sz="4" w:space="0" w:color="auto"/>
            </w:tcBorders>
          </w:tcPr>
          <w:p w14:paraId="38CE8B79" w14:textId="5C72F5C3" w:rsidR="00A25066" w:rsidRPr="00AA2BF2" w:rsidRDefault="00EA53ED" w:rsidP="007915D4">
            <w:pPr>
              <w:tabs>
                <w:tab w:val="left" w:pos="2822"/>
              </w:tabs>
              <w:jc w:val="both"/>
              <w:rPr>
                <w:sz w:val="24"/>
                <w:szCs w:val="24"/>
              </w:rPr>
            </w:pPr>
            <w:r>
              <w:rPr>
                <w:sz w:val="24"/>
                <w:szCs w:val="24"/>
              </w:rPr>
              <w:t xml:space="preserve">An update on the restructuring project was provided. </w:t>
            </w:r>
            <w:r w:rsidR="00D233F9">
              <w:rPr>
                <w:sz w:val="24"/>
                <w:szCs w:val="24"/>
              </w:rPr>
              <w:t>Fifty-three of 55 Transfer of Undertakings Agreements</w:t>
            </w:r>
            <w:r w:rsidR="004661A9">
              <w:rPr>
                <w:sz w:val="24"/>
                <w:szCs w:val="24"/>
              </w:rPr>
              <w:t xml:space="preserve"> (TUAs)</w:t>
            </w:r>
            <w:r w:rsidR="00D233F9">
              <w:rPr>
                <w:sz w:val="24"/>
                <w:szCs w:val="24"/>
              </w:rPr>
              <w:t xml:space="preserve"> have been returned. All bank accounts are open</w:t>
            </w:r>
            <w:r w:rsidR="009E157F">
              <w:rPr>
                <w:sz w:val="24"/>
                <w:szCs w:val="24"/>
              </w:rPr>
              <w:t xml:space="preserve"> for phase 2 companies</w:t>
            </w:r>
            <w:r w:rsidR="00D233F9">
              <w:rPr>
                <w:sz w:val="24"/>
                <w:szCs w:val="24"/>
              </w:rPr>
              <w:t xml:space="preserve"> and payroll is ready. A significant number of pension schemes will be transferred as part of the restructuring process. </w:t>
            </w:r>
            <w:r w:rsidR="007A2E63">
              <w:rPr>
                <w:sz w:val="24"/>
                <w:szCs w:val="24"/>
              </w:rPr>
              <w:t xml:space="preserve">The project is on track for completion on 1 October. </w:t>
            </w:r>
            <w:r w:rsidR="00D233F9">
              <w:rPr>
                <w:sz w:val="24"/>
                <w:szCs w:val="24"/>
              </w:rPr>
              <w:t>It was noted that plans for the post-restructuring agenda are underway.</w:t>
            </w:r>
          </w:p>
        </w:tc>
      </w:tr>
      <w:tr w:rsidR="000E7D48" w:rsidRPr="00DD39EE" w14:paraId="17B07974" w14:textId="77777777" w:rsidTr="00862DF3">
        <w:tc>
          <w:tcPr>
            <w:tcW w:w="823" w:type="dxa"/>
            <w:tcBorders>
              <w:top w:val="dotted" w:sz="4" w:space="0" w:color="auto"/>
              <w:bottom w:val="dotted" w:sz="4" w:space="0" w:color="auto"/>
            </w:tcBorders>
          </w:tcPr>
          <w:p w14:paraId="1BCC7FFE" w14:textId="021937DD" w:rsidR="000E7D48" w:rsidRPr="00D97609" w:rsidRDefault="0078789A" w:rsidP="00A25066">
            <w:pPr>
              <w:rPr>
                <w:b/>
                <w:sz w:val="24"/>
                <w:szCs w:val="24"/>
              </w:rPr>
            </w:pPr>
            <w:r>
              <w:rPr>
                <w:b/>
                <w:sz w:val="24"/>
                <w:szCs w:val="24"/>
              </w:rPr>
              <w:t>5</w:t>
            </w:r>
          </w:p>
        </w:tc>
        <w:tc>
          <w:tcPr>
            <w:tcW w:w="8193" w:type="dxa"/>
            <w:tcBorders>
              <w:top w:val="dotted" w:sz="4" w:space="0" w:color="auto"/>
              <w:bottom w:val="dotted" w:sz="4" w:space="0" w:color="auto"/>
            </w:tcBorders>
          </w:tcPr>
          <w:p w14:paraId="0F57003A" w14:textId="45AC10BA" w:rsidR="000E7D48" w:rsidRPr="00D97609" w:rsidRDefault="000F3B00" w:rsidP="00A25066">
            <w:pPr>
              <w:rPr>
                <w:b/>
                <w:sz w:val="24"/>
                <w:szCs w:val="24"/>
              </w:rPr>
            </w:pPr>
            <w:r>
              <w:rPr>
                <w:b/>
                <w:sz w:val="24"/>
                <w:szCs w:val="24"/>
              </w:rPr>
              <w:t>Finance M</w:t>
            </w:r>
            <w:r w:rsidR="00EA400B" w:rsidRPr="00D97609">
              <w:rPr>
                <w:b/>
                <w:sz w:val="24"/>
                <w:szCs w:val="24"/>
              </w:rPr>
              <w:t>atters</w:t>
            </w:r>
          </w:p>
        </w:tc>
      </w:tr>
      <w:tr w:rsidR="000F4B96" w:rsidRPr="00DD39EE" w14:paraId="0C1AAE28" w14:textId="77777777" w:rsidTr="00862DF3">
        <w:tc>
          <w:tcPr>
            <w:tcW w:w="823" w:type="dxa"/>
            <w:tcBorders>
              <w:top w:val="dotted" w:sz="4" w:space="0" w:color="auto"/>
              <w:bottom w:val="dotted" w:sz="4" w:space="0" w:color="auto"/>
            </w:tcBorders>
          </w:tcPr>
          <w:p w14:paraId="66EC70BE" w14:textId="27DC0E92" w:rsidR="000F4B96" w:rsidRDefault="0078789A" w:rsidP="00A25066">
            <w:pPr>
              <w:rPr>
                <w:sz w:val="24"/>
                <w:szCs w:val="24"/>
              </w:rPr>
            </w:pPr>
            <w:r>
              <w:rPr>
                <w:sz w:val="24"/>
                <w:szCs w:val="24"/>
              </w:rPr>
              <w:t>5</w:t>
            </w:r>
            <w:r w:rsidR="00D233F9">
              <w:rPr>
                <w:sz w:val="24"/>
                <w:szCs w:val="24"/>
              </w:rPr>
              <w:t>.1</w:t>
            </w:r>
          </w:p>
        </w:tc>
        <w:tc>
          <w:tcPr>
            <w:tcW w:w="8193" w:type="dxa"/>
            <w:tcBorders>
              <w:top w:val="dotted" w:sz="4" w:space="0" w:color="auto"/>
              <w:bottom w:val="dotted" w:sz="4" w:space="0" w:color="auto"/>
            </w:tcBorders>
          </w:tcPr>
          <w:p w14:paraId="17AE12FA" w14:textId="7F050E1C" w:rsidR="000F4B96" w:rsidRPr="000F4B96" w:rsidRDefault="000F4B96" w:rsidP="00A25066">
            <w:pPr>
              <w:rPr>
                <w:sz w:val="24"/>
                <w:szCs w:val="24"/>
                <w:u w:val="single"/>
              </w:rPr>
            </w:pPr>
            <w:r w:rsidRPr="000F4B96">
              <w:rPr>
                <w:sz w:val="24"/>
                <w:szCs w:val="24"/>
                <w:u w:val="single"/>
              </w:rPr>
              <w:t>Budget Monitoring</w:t>
            </w:r>
          </w:p>
        </w:tc>
      </w:tr>
      <w:tr w:rsidR="00EA400B" w:rsidRPr="00DD39EE" w14:paraId="4839A560" w14:textId="77777777" w:rsidTr="00862DF3">
        <w:tc>
          <w:tcPr>
            <w:tcW w:w="823" w:type="dxa"/>
            <w:tcBorders>
              <w:top w:val="dotted" w:sz="4" w:space="0" w:color="auto"/>
              <w:bottom w:val="dotted" w:sz="4" w:space="0" w:color="auto"/>
            </w:tcBorders>
          </w:tcPr>
          <w:p w14:paraId="4DD04347" w14:textId="07886A8E" w:rsidR="00EA400B" w:rsidRDefault="0078789A" w:rsidP="00A25066">
            <w:pPr>
              <w:rPr>
                <w:sz w:val="24"/>
                <w:szCs w:val="24"/>
              </w:rPr>
            </w:pPr>
            <w:r>
              <w:rPr>
                <w:sz w:val="24"/>
                <w:szCs w:val="24"/>
              </w:rPr>
              <w:t>5.1</w:t>
            </w:r>
            <w:r w:rsidR="000F4B96">
              <w:rPr>
                <w:sz w:val="24"/>
                <w:szCs w:val="24"/>
              </w:rPr>
              <w:t>.1</w:t>
            </w:r>
          </w:p>
        </w:tc>
        <w:tc>
          <w:tcPr>
            <w:tcW w:w="8193" w:type="dxa"/>
            <w:tcBorders>
              <w:top w:val="dotted" w:sz="4" w:space="0" w:color="auto"/>
              <w:bottom w:val="dotted" w:sz="4" w:space="0" w:color="auto"/>
            </w:tcBorders>
          </w:tcPr>
          <w:p w14:paraId="49B1E20B" w14:textId="603EA935" w:rsidR="00EA400B" w:rsidRDefault="00B4626F" w:rsidP="007915D4">
            <w:pPr>
              <w:jc w:val="both"/>
              <w:rPr>
                <w:sz w:val="24"/>
                <w:szCs w:val="24"/>
              </w:rPr>
            </w:pPr>
            <w:r>
              <w:rPr>
                <w:sz w:val="24"/>
                <w:szCs w:val="24"/>
              </w:rPr>
              <w:t xml:space="preserve">The </w:t>
            </w:r>
            <w:r w:rsidR="000A6C42" w:rsidRPr="000A6C42">
              <w:rPr>
                <w:sz w:val="24"/>
                <w:szCs w:val="24"/>
              </w:rPr>
              <w:t xml:space="preserve">Budget Monitoring Report </w:t>
            </w:r>
            <w:r>
              <w:rPr>
                <w:sz w:val="24"/>
                <w:szCs w:val="24"/>
              </w:rPr>
              <w:t xml:space="preserve">for </w:t>
            </w:r>
            <w:r w:rsidR="00560DCE">
              <w:rPr>
                <w:sz w:val="24"/>
                <w:szCs w:val="24"/>
              </w:rPr>
              <w:t>August</w:t>
            </w:r>
            <w:r w:rsidR="000A6C42" w:rsidRPr="000A6C42">
              <w:rPr>
                <w:sz w:val="24"/>
                <w:szCs w:val="24"/>
              </w:rPr>
              <w:t xml:space="preserve"> 2018</w:t>
            </w:r>
            <w:r w:rsidR="002D2D5E">
              <w:rPr>
                <w:sz w:val="24"/>
                <w:szCs w:val="24"/>
              </w:rPr>
              <w:t xml:space="preserve"> </w:t>
            </w:r>
            <w:r w:rsidR="00B52129">
              <w:rPr>
                <w:sz w:val="24"/>
                <w:szCs w:val="24"/>
              </w:rPr>
              <w:t xml:space="preserve">showed </w:t>
            </w:r>
            <w:r w:rsidR="00D233F9" w:rsidRPr="00D233F9">
              <w:rPr>
                <w:sz w:val="24"/>
                <w:szCs w:val="24"/>
              </w:rPr>
              <w:t xml:space="preserve">overall excess of income over expenditure for the year to August </w:t>
            </w:r>
            <w:r w:rsidR="00D233F9">
              <w:rPr>
                <w:sz w:val="24"/>
                <w:szCs w:val="24"/>
              </w:rPr>
              <w:t>of</w:t>
            </w:r>
            <w:r w:rsidR="00D233F9" w:rsidRPr="00D233F9">
              <w:rPr>
                <w:sz w:val="24"/>
                <w:szCs w:val="24"/>
              </w:rPr>
              <w:t xml:space="preserve"> €813,476</w:t>
            </w:r>
            <w:r>
              <w:rPr>
                <w:sz w:val="24"/>
                <w:szCs w:val="24"/>
              </w:rPr>
              <w:t>.</w:t>
            </w:r>
            <w:r w:rsidR="00B52129">
              <w:rPr>
                <w:sz w:val="24"/>
                <w:szCs w:val="24"/>
              </w:rPr>
              <w:t xml:space="preserve"> </w:t>
            </w:r>
            <w:r w:rsidR="00D233F9">
              <w:rPr>
                <w:sz w:val="24"/>
                <w:szCs w:val="24"/>
              </w:rPr>
              <w:t>A request for the virement of €100,000 from the restructuring budget line to the premises budget line was approved.</w:t>
            </w:r>
          </w:p>
        </w:tc>
      </w:tr>
      <w:tr w:rsidR="00D233F9" w:rsidRPr="00DD39EE" w14:paraId="62293D1D" w14:textId="77777777" w:rsidTr="00862DF3">
        <w:tc>
          <w:tcPr>
            <w:tcW w:w="823" w:type="dxa"/>
            <w:tcBorders>
              <w:top w:val="dotted" w:sz="4" w:space="0" w:color="auto"/>
              <w:bottom w:val="dotted" w:sz="4" w:space="0" w:color="auto"/>
            </w:tcBorders>
          </w:tcPr>
          <w:p w14:paraId="1B6999C5" w14:textId="22858821" w:rsidR="00D233F9" w:rsidRDefault="0078789A" w:rsidP="00D233F9">
            <w:pPr>
              <w:rPr>
                <w:sz w:val="24"/>
                <w:szCs w:val="24"/>
              </w:rPr>
            </w:pPr>
            <w:r>
              <w:rPr>
                <w:sz w:val="24"/>
                <w:szCs w:val="24"/>
              </w:rPr>
              <w:t>5.2</w:t>
            </w:r>
          </w:p>
        </w:tc>
        <w:tc>
          <w:tcPr>
            <w:tcW w:w="8193" w:type="dxa"/>
            <w:tcBorders>
              <w:top w:val="dotted" w:sz="4" w:space="0" w:color="auto"/>
              <w:bottom w:val="dotted" w:sz="4" w:space="0" w:color="auto"/>
            </w:tcBorders>
          </w:tcPr>
          <w:p w14:paraId="3D3CD7A2" w14:textId="6EAC7D2F" w:rsidR="00D233F9" w:rsidRDefault="00D233F9" w:rsidP="00D233F9">
            <w:pPr>
              <w:jc w:val="both"/>
              <w:rPr>
                <w:sz w:val="24"/>
                <w:szCs w:val="24"/>
              </w:rPr>
            </w:pPr>
            <w:r w:rsidRPr="00D52809">
              <w:rPr>
                <w:sz w:val="24"/>
                <w:szCs w:val="24"/>
                <w:u w:val="single"/>
              </w:rPr>
              <w:t>Risk Management</w:t>
            </w:r>
          </w:p>
        </w:tc>
      </w:tr>
      <w:tr w:rsidR="00D233F9" w:rsidRPr="00DD39EE" w14:paraId="68432B17" w14:textId="77777777" w:rsidTr="00862DF3">
        <w:tc>
          <w:tcPr>
            <w:tcW w:w="823" w:type="dxa"/>
            <w:tcBorders>
              <w:top w:val="dotted" w:sz="4" w:space="0" w:color="auto"/>
              <w:bottom w:val="dotted" w:sz="4" w:space="0" w:color="auto"/>
            </w:tcBorders>
          </w:tcPr>
          <w:p w14:paraId="352AA1E9" w14:textId="077EE533" w:rsidR="00D233F9" w:rsidRDefault="0078789A" w:rsidP="00D233F9">
            <w:pPr>
              <w:rPr>
                <w:sz w:val="24"/>
                <w:szCs w:val="24"/>
              </w:rPr>
            </w:pPr>
            <w:r>
              <w:rPr>
                <w:sz w:val="24"/>
                <w:szCs w:val="24"/>
              </w:rPr>
              <w:t>5.2.</w:t>
            </w:r>
            <w:r w:rsidR="00D233F9">
              <w:rPr>
                <w:sz w:val="24"/>
                <w:szCs w:val="24"/>
              </w:rPr>
              <w:t>1</w:t>
            </w:r>
          </w:p>
        </w:tc>
        <w:tc>
          <w:tcPr>
            <w:tcW w:w="8193" w:type="dxa"/>
            <w:tcBorders>
              <w:top w:val="dotted" w:sz="4" w:space="0" w:color="auto"/>
              <w:bottom w:val="dotted" w:sz="4" w:space="0" w:color="auto"/>
            </w:tcBorders>
          </w:tcPr>
          <w:p w14:paraId="3F923D37" w14:textId="55DDB84F" w:rsidR="00D233F9" w:rsidRDefault="00D233F9" w:rsidP="00D233F9">
            <w:pPr>
              <w:jc w:val="both"/>
              <w:rPr>
                <w:sz w:val="24"/>
                <w:szCs w:val="24"/>
              </w:rPr>
            </w:pPr>
            <w:r>
              <w:rPr>
                <w:sz w:val="24"/>
                <w:szCs w:val="24"/>
              </w:rPr>
              <w:t>The Risk Register has had a risk added</w:t>
            </w:r>
            <w:r w:rsidR="004661A9">
              <w:rPr>
                <w:sz w:val="24"/>
                <w:szCs w:val="24"/>
              </w:rPr>
              <w:t xml:space="preserve"> in relation to Transfer of Undertakings Agreements not being provided</w:t>
            </w:r>
            <w:r>
              <w:rPr>
                <w:sz w:val="24"/>
                <w:szCs w:val="24"/>
              </w:rPr>
              <w:t>. It was noted that this risk had already been effectively mitigated.</w:t>
            </w:r>
            <w:r w:rsidR="009061A5">
              <w:rPr>
                <w:sz w:val="24"/>
                <w:szCs w:val="24"/>
              </w:rPr>
              <w:t xml:space="preserve"> It was also noted that progress is being made in relation to CIB’s Wide Area Network (WAN) project, which had been awaiting approval from the OGCIO.</w:t>
            </w:r>
          </w:p>
        </w:tc>
      </w:tr>
      <w:tr w:rsidR="00D233F9" w:rsidRPr="00DD39EE" w14:paraId="3CC6AE30" w14:textId="77777777" w:rsidTr="00862DF3">
        <w:tc>
          <w:tcPr>
            <w:tcW w:w="823" w:type="dxa"/>
            <w:tcBorders>
              <w:top w:val="dotted" w:sz="4" w:space="0" w:color="auto"/>
              <w:bottom w:val="dotted" w:sz="4" w:space="0" w:color="auto"/>
            </w:tcBorders>
          </w:tcPr>
          <w:p w14:paraId="1AAB8774" w14:textId="220FF917" w:rsidR="00D233F9" w:rsidRDefault="0078789A" w:rsidP="00D233F9">
            <w:pPr>
              <w:rPr>
                <w:sz w:val="24"/>
                <w:szCs w:val="24"/>
              </w:rPr>
            </w:pPr>
            <w:r>
              <w:rPr>
                <w:sz w:val="24"/>
                <w:szCs w:val="24"/>
              </w:rPr>
              <w:t>5.3</w:t>
            </w:r>
          </w:p>
        </w:tc>
        <w:tc>
          <w:tcPr>
            <w:tcW w:w="8193" w:type="dxa"/>
            <w:tcBorders>
              <w:top w:val="dotted" w:sz="4" w:space="0" w:color="auto"/>
              <w:bottom w:val="dotted" w:sz="4" w:space="0" w:color="auto"/>
            </w:tcBorders>
          </w:tcPr>
          <w:p w14:paraId="41783CF1" w14:textId="4434A3A0" w:rsidR="00D233F9" w:rsidRPr="00AE7F4B" w:rsidRDefault="00D233F9" w:rsidP="00D233F9">
            <w:pPr>
              <w:jc w:val="both"/>
              <w:rPr>
                <w:sz w:val="24"/>
                <w:szCs w:val="24"/>
                <w:u w:val="single"/>
              </w:rPr>
            </w:pPr>
            <w:r w:rsidRPr="00AE7F4B">
              <w:rPr>
                <w:sz w:val="24"/>
                <w:szCs w:val="24"/>
                <w:u w:val="single"/>
              </w:rPr>
              <w:t>Procurement</w:t>
            </w:r>
          </w:p>
        </w:tc>
      </w:tr>
      <w:tr w:rsidR="00D233F9" w:rsidRPr="00DD39EE" w14:paraId="1F3DF631" w14:textId="77777777" w:rsidTr="00862DF3">
        <w:tc>
          <w:tcPr>
            <w:tcW w:w="823" w:type="dxa"/>
            <w:tcBorders>
              <w:top w:val="dotted" w:sz="4" w:space="0" w:color="auto"/>
              <w:bottom w:val="dotted" w:sz="4" w:space="0" w:color="auto"/>
            </w:tcBorders>
          </w:tcPr>
          <w:p w14:paraId="76F9FD87" w14:textId="7DC3D6C2" w:rsidR="00D233F9" w:rsidRDefault="0078789A" w:rsidP="00D233F9">
            <w:pPr>
              <w:rPr>
                <w:sz w:val="24"/>
                <w:szCs w:val="24"/>
              </w:rPr>
            </w:pPr>
            <w:r>
              <w:rPr>
                <w:sz w:val="24"/>
                <w:szCs w:val="24"/>
              </w:rPr>
              <w:t>5.3.1</w:t>
            </w:r>
          </w:p>
        </w:tc>
        <w:tc>
          <w:tcPr>
            <w:tcW w:w="8193" w:type="dxa"/>
            <w:tcBorders>
              <w:top w:val="dotted" w:sz="4" w:space="0" w:color="auto"/>
              <w:bottom w:val="dotted" w:sz="4" w:space="0" w:color="auto"/>
            </w:tcBorders>
          </w:tcPr>
          <w:p w14:paraId="6F8011F6" w14:textId="410B2403" w:rsidR="00D233F9" w:rsidRDefault="00D233F9" w:rsidP="00D233F9">
            <w:pPr>
              <w:jc w:val="both"/>
              <w:rPr>
                <w:sz w:val="24"/>
                <w:szCs w:val="24"/>
              </w:rPr>
            </w:pPr>
            <w:r>
              <w:rPr>
                <w:sz w:val="24"/>
                <w:szCs w:val="24"/>
              </w:rPr>
              <w:t xml:space="preserve">Approval was given by the Board to award a contract for </w:t>
            </w:r>
            <w:r w:rsidR="004661A9">
              <w:rPr>
                <w:sz w:val="24"/>
                <w:szCs w:val="24"/>
              </w:rPr>
              <w:t xml:space="preserve">the provision of </w:t>
            </w:r>
            <w:r w:rsidR="00CC26B3">
              <w:rPr>
                <w:sz w:val="24"/>
                <w:szCs w:val="24"/>
              </w:rPr>
              <w:t>desktop and laptop computers</w:t>
            </w:r>
            <w:r>
              <w:rPr>
                <w:sz w:val="24"/>
                <w:szCs w:val="24"/>
              </w:rPr>
              <w:t>.</w:t>
            </w:r>
          </w:p>
        </w:tc>
      </w:tr>
      <w:tr w:rsidR="00D233F9" w:rsidRPr="00E767AF" w14:paraId="6FF90365" w14:textId="77777777" w:rsidTr="00862DF3">
        <w:tc>
          <w:tcPr>
            <w:tcW w:w="823" w:type="dxa"/>
            <w:tcBorders>
              <w:top w:val="dotted" w:sz="4" w:space="0" w:color="auto"/>
              <w:bottom w:val="dotted" w:sz="4" w:space="0" w:color="auto"/>
            </w:tcBorders>
          </w:tcPr>
          <w:p w14:paraId="32FECF86" w14:textId="6025869E" w:rsidR="00D233F9" w:rsidRPr="00E767AF" w:rsidRDefault="0078789A" w:rsidP="00D233F9">
            <w:pPr>
              <w:rPr>
                <w:b/>
                <w:sz w:val="24"/>
                <w:szCs w:val="24"/>
              </w:rPr>
            </w:pPr>
            <w:r>
              <w:rPr>
                <w:b/>
                <w:sz w:val="24"/>
                <w:szCs w:val="24"/>
              </w:rPr>
              <w:t>6</w:t>
            </w:r>
          </w:p>
        </w:tc>
        <w:tc>
          <w:tcPr>
            <w:tcW w:w="8193" w:type="dxa"/>
            <w:tcBorders>
              <w:top w:val="dotted" w:sz="4" w:space="0" w:color="auto"/>
              <w:bottom w:val="dotted" w:sz="4" w:space="0" w:color="auto"/>
            </w:tcBorders>
          </w:tcPr>
          <w:p w14:paraId="746C0B43" w14:textId="5CC78350" w:rsidR="00D233F9" w:rsidRPr="00AA2BF2" w:rsidRDefault="000F3B00" w:rsidP="00D233F9">
            <w:pPr>
              <w:tabs>
                <w:tab w:val="left" w:pos="2822"/>
              </w:tabs>
              <w:jc w:val="both"/>
              <w:rPr>
                <w:b/>
                <w:sz w:val="24"/>
                <w:szCs w:val="24"/>
              </w:rPr>
            </w:pPr>
            <w:r>
              <w:rPr>
                <w:b/>
                <w:sz w:val="24"/>
                <w:szCs w:val="24"/>
              </w:rPr>
              <w:t>Committee Meetings – U</w:t>
            </w:r>
            <w:r w:rsidR="00D233F9">
              <w:rPr>
                <w:b/>
                <w:sz w:val="24"/>
                <w:szCs w:val="24"/>
              </w:rPr>
              <w:t>pdate</w:t>
            </w:r>
          </w:p>
        </w:tc>
      </w:tr>
      <w:tr w:rsidR="00D233F9" w:rsidRPr="00DD39EE" w14:paraId="19805E68" w14:textId="77777777" w:rsidTr="00862DF3">
        <w:tc>
          <w:tcPr>
            <w:tcW w:w="823" w:type="dxa"/>
            <w:tcBorders>
              <w:top w:val="dotted" w:sz="4" w:space="0" w:color="auto"/>
              <w:bottom w:val="dotted" w:sz="4" w:space="0" w:color="auto"/>
            </w:tcBorders>
          </w:tcPr>
          <w:p w14:paraId="3BAFC23E" w14:textId="2C41BD71" w:rsidR="00D233F9" w:rsidRDefault="0078789A" w:rsidP="00D233F9">
            <w:pPr>
              <w:rPr>
                <w:sz w:val="24"/>
                <w:szCs w:val="24"/>
              </w:rPr>
            </w:pPr>
            <w:r>
              <w:rPr>
                <w:sz w:val="24"/>
                <w:szCs w:val="24"/>
              </w:rPr>
              <w:t>6</w:t>
            </w:r>
            <w:r w:rsidR="00D233F9">
              <w:rPr>
                <w:sz w:val="24"/>
                <w:szCs w:val="24"/>
              </w:rPr>
              <w:t>.1</w:t>
            </w:r>
          </w:p>
        </w:tc>
        <w:tc>
          <w:tcPr>
            <w:tcW w:w="8193" w:type="dxa"/>
            <w:tcBorders>
              <w:top w:val="dotted" w:sz="4" w:space="0" w:color="auto"/>
              <w:bottom w:val="dotted" w:sz="4" w:space="0" w:color="auto"/>
            </w:tcBorders>
          </w:tcPr>
          <w:p w14:paraId="60BBA39B" w14:textId="22352032" w:rsidR="00D233F9" w:rsidRDefault="00D233F9" w:rsidP="00D233F9">
            <w:pPr>
              <w:tabs>
                <w:tab w:val="left" w:pos="2822"/>
              </w:tabs>
              <w:jc w:val="both"/>
              <w:rPr>
                <w:sz w:val="24"/>
                <w:szCs w:val="24"/>
                <w:u w:val="single"/>
              </w:rPr>
            </w:pPr>
            <w:r>
              <w:rPr>
                <w:sz w:val="24"/>
                <w:szCs w:val="24"/>
                <w:u w:val="single"/>
              </w:rPr>
              <w:t>Audit and Risk Committee</w:t>
            </w:r>
          </w:p>
        </w:tc>
      </w:tr>
      <w:tr w:rsidR="00D233F9" w:rsidRPr="00DD39EE" w14:paraId="2BEAD727" w14:textId="77777777" w:rsidTr="00862DF3">
        <w:tc>
          <w:tcPr>
            <w:tcW w:w="823" w:type="dxa"/>
            <w:tcBorders>
              <w:top w:val="dotted" w:sz="4" w:space="0" w:color="auto"/>
              <w:bottom w:val="dotted" w:sz="4" w:space="0" w:color="auto"/>
            </w:tcBorders>
          </w:tcPr>
          <w:p w14:paraId="7838EF5C" w14:textId="1F7CD530" w:rsidR="00D233F9" w:rsidRDefault="0078789A" w:rsidP="00D233F9">
            <w:pPr>
              <w:rPr>
                <w:sz w:val="24"/>
                <w:szCs w:val="24"/>
              </w:rPr>
            </w:pPr>
            <w:r>
              <w:rPr>
                <w:sz w:val="24"/>
                <w:szCs w:val="24"/>
              </w:rPr>
              <w:t>6</w:t>
            </w:r>
            <w:r w:rsidR="00D233F9">
              <w:rPr>
                <w:sz w:val="24"/>
                <w:szCs w:val="24"/>
              </w:rPr>
              <w:t>.1.1</w:t>
            </w:r>
          </w:p>
        </w:tc>
        <w:tc>
          <w:tcPr>
            <w:tcW w:w="8193" w:type="dxa"/>
            <w:tcBorders>
              <w:top w:val="dotted" w:sz="4" w:space="0" w:color="auto"/>
              <w:bottom w:val="dotted" w:sz="4" w:space="0" w:color="auto"/>
            </w:tcBorders>
          </w:tcPr>
          <w:p w14:paraId="3B439D00" w14:textId="05528D2C" w:rsidR="00D233F9" w:rsidRPr="00CE4AEE" w:rsidRDefault="00EB3CAC" w:rsidP="00D233F9">
            <w:pPr>
              <w:tabs>
                <w:tab w:val="left" w:pos="2822"/>
              </w:tabs>
              <w:jc w:val="both"/>
              <w:rPr>
                <w:sz w:val="24"/>
                <w:szCs w:val="24"/>
              </w:rPr>
            </w:pPr>
            <w:r>
              <w:rPr>
                <w:sz w:val="24"/>
                <w:szCs w:val="24"/>
              </w:rPr>
              <w:t xml:space="preserve">At the last scheduled meeting the committee discussed the internal audit process and noted there were no significant findings in any audit. Responses to audit findings for companies soon to be restructured were discussed. A special meeting of the committee </w:t>
            </w:r>
            <w:r w:rsidR="00F9146D">
              <w:rPr>
                <w:sz w:val="24"/>
                <w:szCs w:val="24"/>
              </w:rPr>
              <w:t xml:space="preserve">was held in August to address an issue </w:t>
            </w:r>
            <w:r>
              <w:rPr>
                <w:sz w:val="24"/>
                <w:szCs w:val="24"/>
              </w:rPr>
              <w:t>arising in the restructuring project. This issue</w:t>
            </w:r>
            <w:r w:rsidR="004661A9">
              <w:rPr>
                <w:sz w:val="24"/>
                <w:szCs w:val="24"/>
              </w:rPr>
              <w:t xml:space="preserve"> has been </w:t>
            </w:r>
            <w:r>
              <w:rPr>
                <w:sz w:val="24"/>
                <w:szCs w:val="24"/>
              </w:rPr>
              <w:t>resolved.</w:t>
            </w:r>
          </w:p>
        </w:tc>
      </w:tr>
      <w:tr w:rsidR="00D233F9" w:rsidRPr="00DD39EE" w14:paraId="02D9307A" w14:textId="77777777" w:rsidTr="00862DF3">
        <w:tc>
          <w:tcPr>
            <w:tcW w:w="823" w:type="dxa"/>
            <w:tcBorders>
              <w:top w:val="dotted" w:sz="4" w:space="0" w:color="auto"/>
              <w:bottom w:val="dotted" w:sz="4" w:space="0" w:color="auto"/>
            </w:tcBorders>
          </w:tcPr>
          <w:p w14:paraId="2E0BEAFB" w14:textId="646CFD1F" w:rsidR="00D233F9" w:rsidRDefault="0078789A" w:rsidP="00D233F9">
            <w:pPr>
              <w:rPr>
                <w:sz w:val="24"/>
                <w:szCs w:val="24"/>
              </w:rPr>
            </w:pPr>
            <w:r>
              <w:rPr>
                <w:sz w:val="24"/>
                <w:szCs w:val="24"/>
              </w:rPr>
              <w:t>6.2</w:t>
            </w:r>
          </w:p>
        </w:tc>
        <w:tc>
          <w:tcPr>
            <w:tcW w:w="8193" w:type="dxa"/>
            <w:tcBorders>
              <w:top w:val="dotted" w:sz="4" w:space="0" w:color="auto"/>
              <w:bottom w:val="dotted" w:sz="4" w:space="0" w:color="auto"/>
            </w:tcBorders>
          </w:tcPr>
          <w:p w14:paraId="1A4276ED" w14:textId="4652EEC1" w:rsidR="00D233F9" w:rsidRPr="00AA2BF2" w:rsidRDefault="00D233F9" w:rsidP="00D233F9">
            <w:pPr>
              <w:tabs>
                <w:tab w:val="left" w:pos="2822"/>
              </w:tabs>
              <w:jc w:val="both"/>
              <w:rPr>
                <w:sz w:val="24"/>
                <w:szCs w:val="24"/>
              </w:rPr>
            </w:pPr>
            <w:r>
              <w:rPr>
                <w:sz w:val="24"/>
                <w:szCs w:val="24"/>
                <w:u w:val="single"/>
              </w:rPr>
              <w:t>Social Policy &amp; Research Committee</w:t>
            </w:r>
          </w:p>
        </w:tc>
      </w:tr>
      <w:tr w:rsidR="00D233F9" w:rsidRPr="00DD39EE" w14:paraId="6F299E33" w14:textId="77777777" w:rsidTr="00862DF3">
        <w:tc>
          <w:tcPr>
            <w:tcW w:w="823" w:type="dxa"/>
            <w:tcBorders>
              <w:top w:val="dotted" w:sz="4" w:space="0" w:color="auto"/>
              <w:bottom w:val="dotted" w:sz="4" w:space="0" w:color="auto"/>
            </w:tcBorders>
          </w:tcPr>
          <w:p w14:paraId="6CFF3988" w14:textId="109C37D4" w:rsidR="00D233F9" w:rsidRDefault="0078789A" w:rsidP="00D233F9">
            <w:pPr>
              <w:rPr>
                <w:sz w:val="24"/>
                <w:szCs w:val="24"/>
              </w:rPr>
            </w:pPr>
            <w:r>
              <w:rPr>
                <w:sz w:val="24"/>
                <w:szCs w:val="24"/>
              </w:rPr>
              <w:t>6.2.</w:t>
            </w:r>
            <w:r w:rsidR="00D233F9">
              <w:rPr>
                <w:sz w:val="24"/>
                <w:szCs w:val="24"/>
              </w:rPr>
              <w:t>1</w:t>
            </w:r>
          </w:p>
        </w:tc>
        <w:tc>
          <w:tcPr>
            <w:tcW w:w="8193" w:type="dxa"/>
            <w:tcBorders>
              <w:top w:val="dotted" w:sz="4" w:space="0" w:color="auto"/>
              <w:bottom w:val="dotted" w:sz="4" w:space="0" w:color="auto"/>
            </w:tcBorders>
          </w:tcPr>
          <w:p w14:paraId="164EFC16" w14:textId="29CF363E" w:rsidR="00D233F9" w:rsidRPr="00F842B5" w:rsidRDefault="002B0016" w:rsidP="00D233F9">
            <w:pPr>
              <w:tabs>
                <w:tab w:val="left" w:pos="2822"/>
              </w:tabs>
              <w:jc w:val="both"/>
              <w:rPr>
                <w:sz w:val="24"/>
                <w:szCs w:val="24"/>
              </w:rPr>
            </w:pPr>
            <w:r>
              <w:rPr>
                <w:sz w:val="24"/>
                <w:szCs w:val="24"/>
              </w:rPr>
              <w:t xml:space="preserve">The committee focused on the Brexit report at the last meeting. It was agreed that more in-depth analysis into information responses to Brexit is needed. It was also agreed that a facilitated meeting will be held to clarify the process in setting priorities for CIB’s research function. </w:t>
            </w:r>
          </w:p>
        </w:tc>
      </w:tr>
      <w:tr w:rsidR="00D233F9" w:rsidRPr="00DD39EE" w14:paraId="2D93AAC0" w14:textId="77777777" w:rsidTr="00862DF3">
        <w:tc>
          <w:tcPr>
            <w:tcW w:w="823" w:type="dxa"/>
            <w:tcBorders>
              <w:top w:val="dotted" w:sz="4" w:space="0" w:color="auto"/>
              <w:bottom w:val="dotted" w:sz="4" w:space="0" w:color="auto"/>
            </w:tcBorders>
          </w:tcPr>
          <w:p w14:paraId="6E675E09" w14:textId="151295AD" w:rsidR="00D233F9" w:rsidRPr="003809E1" w:rsidRDefault="0078789A" w:rsidP="00D233F9">
            <w:pPr>
              <w:rPr>
                <w:b/>
                <w:sz w:val="24"/>
                <w:szCs w:val="24"/>
              </w:rPr>
            </w:pPr>
            <w:r>
              <w:rPr>
                <w:b/>
                <w:sz w:val="24"/>
                <w:szCs w:val="24"/>
              </w:rPr>
              <w:t>7</w:t>
            </w:r>
          </w:p>
        </w:tc>
        <w:tc>
          <w:tcPr>
            <w:tcW w:w="8193" w:type="dxa"/>
            <w:tcBorders>
              <w:top w:val="dotted" w:sz="4" w:space="0" w:color="auto"/>
              <w:bottom w:val="dotted" w:sz="4" w:space="0" w:color="auto"/>
            </w:tcBorders>
          </w:tcPr>
          <w:p w14:paraId="0E8F6147" w14:textId="75CCDA3D" w:rsidR="00D233F9" w:rsidRPr="00AA2BF2" w:rsidRDefault="00D233F9" w:rsidP="00D233F9">
            <w:pPr>
              <w:jc w:val="both"/>
              <w:rPr>
                <w:b/>
                <w:sz w:val="24"/>
                <w:szCs w:val="24"/>
              </w:rPr>
            </w:pPr>
            <w:r>
              <w:rPr>
                <w:b/>
                <w:sz w:val="24"/>
                <w:szCs w:val="24"/>
              </w:rPr>
              <w:t>Report of the Chief Executive</w:t>
            </w:r>
          </w:p>
        </w:tc>
      </w:tr>
      <w:tr w:rsidR="00D233F9" w:rsidRPr="004D4CBB" w14:paraId="2AA286D0" w14:textId="77777777" w:rsidTr="00862DF3">
        <w:tc>
          <w:tcPr>
            <w:tcW w:w="823" w:type="dxa"/>
            <w:tcBorders>
              <w:top w:val="dotted" w:sz="4" w:space="0" w:color="auto"/>
              <w:bottom w:val="dotted" w:sz="4" w:space="0" w:color="auto"/>
            </w:tcBorders>
          </w:tcPr>
          <w:p w14:paraId="135DD062" w14:textId="61A2994E" w:rsidR="00D233F9" w:rsidRPr="004D4CBB" w:rsidRDefault="0078789A" w:rsidP="00D233F9">
            <w:pPr>
              <w:rPr>
                <w:sz w:val="24"/>
                <w:szCs w:val="24"/>
              </w:rPr>
            </w:pPr>
            <w:r>
              <w:rPr>
                <w:sz w:val="24"/>
                <w:szCs w:val="24"/>
              </w:rPr>
              <w:t>7</w:t>
            </w:r>
            <w:r w:rsidR="00D233F9" w:rsidRPr="004D4CBB">
              <w:rPr>
                <w:sz w:val="24"/>
                <w:szCs w:val="24"/>
              </w:rPr>
              <w:t>.1</w:t>
            </w:r>
          </w:p>
        </w:tc>
        <w:tc>
          <w:tcPr>
            <w:tcW w:w="8193" w:type="dxa"/>
            <w:tcBorders>
              <w:top w:val="dotted" w:sz="4" w:space="0" w:color="auto"/>
              <w:bottom w:val="dotted" w:sz="4" w:space="0" w:color="auto"/>
            </w:tcBorders>
          </w:tcPr>
          <w:p w14:paraId="110FEA77" w14:textId="5F931005" w:rsidR="00D233F9" w:rsidRPr="004D4CBB" w:rsidRDefault="00D233F9" w:rsidP="00D233F9">
            <w:pPr>
              <w:jc w:val="both"/>
              <w:rPr>
                <w:sz w:val="24"/>
                <w:szCs w:val="24"/>
              </w:rPr>
            </w:pPr>
            <w:r w:rsidRPr="004D4CBB">
              <w:rPr>
                <w:sz w:val="24"/>
                <w:szCs w:val="24"/>
              </w:rPr>
              <w:t>The Report of the Chief Executive was iss</w:t>
            </w:r>
            <w:r>
              <w:rPr>
                <w:sz w:val="24"/>
                <w:szCs w:val="24"/>
              </w:rPr>
              <w:t xml:space="preserve">ued in advance of the meeting. It was noted that </w:t>
            </w:r>
            <w:r w:rsidR="00A22F07">
              <w:rPr>
                <w:sz w:val="24"/>
                <w:szCs w:val="24"/>
              </w:rPr>
              <w:t>a meeting had been held with IHREC in relation to CIS advocacy cases and that the Legal Aid Board is sharing a tent with CIB and other organisations at the National Ploughing Championships</w:t>
            </w:r>
            <w:r>
              <w:rPr>
                <w:sz w:val="24"/>
                <w:szCs w:val="24"/>
              </w:rPr>
              <w:t>.</w:t>
            </w:r>
          </w:p>
        </w:tc>
      </w:tr>
      <w:tr w:rsidR="00D233F9" w:rsidRPr="00DC7CF8" w14:paraId="35D83FA6" w14:textId="77777777" w:rsidTr="00862DF3">
        <w:tc>
          <w:tcPr>
            <w:tcW w:w="823" w:type="dxa"/>
            <w:tcBorders>
              <w:top w:val="dotted" w:sz="4" w:space="0" w:color="auto"/>
              <w:bottom w:val="dotted" w:sz="4" w:space="0" w:color="auto"/>
            </w:tcBorders>
          </w:tcPr>
          <w:p w14:paraId="0BC71786" w14:textId="005DB36A" w:rsidR="00D233F9" w:rsidRPr="00DC7CF8" w:rsidRDefault="0078789A" w:rsidP="00D233F9">
            <w:pPr>
              <w:rPr>
                <w:b/>
                <w:sz w:val="24"/>
                <w:szCs w:val="24"/>
              </w:rPr>
            </w:pPr>
            <w:r>
              <w:rPr>
                <w:b/>
                <w:sz w:val="24"/>
                <w:szCs w:val="24"/>
              </w:rPr>
              <w:t>8</w:t>
            </w:r>
          </w:p>
        </w:tc>
        <w:tc>
          <w:tcPr>
            <w:tcW w:w="8193" w:type="dxa"/>
            <w:tcBorders>
              <w:top w:val="dotted" w:sz="4" w:space="0" w:color="auto"/>
              <w:bottom w:val="dotted" w:sz="4" w:space="0" w:color="auto"/>
            </w:tcBorders>
          </w:tcPr>
          <w:p w14:paraId="6FDE14FE" w14:textId="29ED5A12" w:rsidR="00D233F9" w:rsidRPr="00DC7CF8" w:rsidRDefault="00D233F9" w:rsidP="00D233F9">
            <w:pPr>
              <w:jc w:val="both"/>
              <w:rPr>
                <w:b/>
                <w:sz w:val="24"/>
                <w:szCs w:val="24"/>
              </w:rPr>
            </w:pPr>
            <w:r>
              <w:rPr>
                <w:b/>
                <w:sz w:val="24"/>
                <w:szCs w:val="24"/>
              </w:rPr>
              <w:t xml:space="preserve">HR </w:t>
            </w:r>
            <w:r w:rsidR="000F3B00">
              <w:rPr>
                <w:b/>
                <w:sz w:val="24"/>
                <w:szCs w:val="24"/>
              </w:rPr>
              <w:t>and Governance M</w:t>
            </w:r>
            <w:r w:rsidRPr="00DC7CF8">
              <w:rPr>
                <w:b/>
                <w:sz w:val="24"/>
                <w:szCs w:val="24"/>
              </w:rPr>
              <w:t>atters</w:t>
            </w:r>
          </w:p>
        </w:tc>
      </w:tr>
      <w:tr w:rsidR="00D233F9" w:rsidRPr="00DD39EE" w14:paraId="0D49D3FC" w14:textId="77777777" w:rsidTr="00862DF3">
        <w:tc>
          <w:tcPr>
            <w:tcW w:w="823" w:type="dxa"/>
            <w:tcBorders>
              <w:top w:val="dotted" w:sz="4" w:space="0" w:color="auto"/>
              <w:bottom w:val="dotted" w:sz="4" w:space="0" w:color="auto"/>
            </w:tcBorders>
          </w:tcPr>
          <w:p w14:paraId="5ED606D4" w14:textId="538CA587" w:rsidR="00D233F9" w:rsidRDefault="00F4601A" w:rsidP="00D233F9">
            <w:pPr>
              <w:rPr>
                <w:sz w:val="24"/>
                <w:szCs w:val="24"/>
              </w:rPr>
            </w:pPr>
            <w:r>
              <w:rPr>
                <w:sz w:val="24"/>
                <w:szCs w:val="24"/>
              </w:rPr>
              <w:lastRenderedPageBreak/>
              <w:t>8</w:t>
            </w:r>
            <w:r w:rsidR="00D233F9">
              <w:rPr>
                <w:sz w:val="24"/>
                <w:szCs w:val="24"/>
              </w:rPr>
              <w:t>.1</w:t>
            </w:r>
          </w:p>
        </w:tc>
        <w:tc>
          <w:tcPr>
            <w:tcW w:w="8193" w:type="dxa"/>
            <w:tcBorders>
              <w:top w:val="dotted" w:sz="4" w:space="0" w:color="auto"/>
              <w:bottom w:val="dotted" w:sz="4" w:space="0" w:color="auto"/>
            </w:tcBorders>
          </w:tcPr>
          <w:p w14:paraId="53D0D35F" w14:textId="3810B17C" w:rsidR="00D233F9" w:rsidRPr="008336F4" w:rsidRDefault="00D233F9" w:rsidP="00D233F9">
            <w:pPr>
              <w:jc w:val="both"/>
              <w:rPr>
                <w:sz w:val="24"/>
                <w:szCs w:val="24"/>
                <w:u w:val="single"/>
              </w:rPr>
            </w:pPr>
            <w:r w:rsidRPr="008336F4">
              <w:rPr>
                <w:sz w:val="24"/>
                <w:szCs w:val="24"/>
                <w:u w:val="single"/>
              </w:rPr>
              <w:t>Update on Staffing Matters</w:t>
            </w:r>
          </w:p>
        </w:tc>
      </w:tr>
      <w:tr w:rsidR="00D233F9" w:rsidRPr="00DD39EE" w14:paraId="534FA49E" w14:textId="77777777" w:rsidTr="00862DF3">
        <w:tc>
          <w:tcPr>
            <w:tcW w:w="823" w:type="dxa"/>
            <w:tcBorders>
              <w:top w:val="dotted" w:sz="4" w:space="0" w:color="auto"/>
              <w:bottom w:val="dotted" w:sz="4" w:space="0" w:color="auto"/>
            </w:tcBorders>
          </w:tcPr>
          <w:p w14:paraId="01FA2577" w14:textId="620BF05A" w:rsidR="00D233F9" w:rsidRDefault="00F4601A" w:rsidP="00D233F9">
            <w:pPr>
              <w:rPr>
                <w:sz w:val="24"/>
                <w:szCs w:val="24"/>
              </w:rPr>
            </w:pPr>
            <w:r>
              <w:rPr>
                <w:sz w:val="24"/>
                <w:szCs w:val="24"/>
              </w:rPr>
              <w:t>8</w:t>
            </w:r>
            <w:r w:rsidR="0078789A">
              <w:rPr>
                <w:sz w:val="24"/>
                <w:szCs w:val="24"/>
              </w:rPr>
              <w:t>.1.1</w:t>
            </w:r>
          </w:p>
        </w:tc>
        <w:tc>
          <w:tcPr>
            <w:tcW w:w="8193" w:type="dxa"/>
            <w:tcBorders>
              <w:top w:val="dotted" w:sz="4" w:space="0" w:color="auto"/>
              <w:bottom w:val="dotted" w:sz="4" w:space="0" w:color="auto"/>
            </w:tcBorders>
          </w:tcPr>
          <w:p w14:paraId="747BFAC1" w14:textId="264D0104" w:rsidR="00D233F9" w:rsidRDefault="00D233F9" w:rsidP="00D233F9">
            <w:pPr>
              <w:jc w:val="both"/>
              <w:rPr>
                <w:sz w:val="24"/>
                <w:szCs w:val="24"/>
              </w:rPr>
            </w:pPr>
            <w:r>
              <w:rPr>
                <w:sz w:val="24"/>
                <w:szCs w:val="24"/>
              </w:rPr>
              <w:t xml:space="preserve">There </w:t>
            </w:r>
            <w:r w:rsidR="002C440A">
              <w:rPr>
                <w:sz w:val="24"/>
                <w:szCs w:val="24"/>
              </w:rPr>
              <w:t>has been no further response from the Department of Employment Affairs and Social Protection (DEASP)</w:t>
            </w:r>
            <w:r>
              <w:rPr>
                <w:sz w:val="24"/>
                <w:szCs w:val="24"/>
              </w:rPr>
              <w:t xml:space="preserve"> in relation to CIB’s request for sanction for a Data Protection Officer post. </w:t>
            </w:r>
            <w:r w:rsidR="002C440A">
              <w:rPr>
                <w:sz w:val="24"/>
                <w:szCs w:val="24"/>
              </w:rPr>
              <w:t>DEASP</w:t>
            </w:r>
            <w:r>
              <w:rPr>
                <w:sz w:val="24"/>
                <w:szCs w:val="24"/>
              </w:rPr>
              <w:t xml:space="preserve"> continues to explore options in relation to CIB’s request for an additional 7 Executive Officer posts.</w:t>
            </w:r>
            <w:r w:rsidR="004661A9">
              <w:rPr>
                <w:sz w:val="24"/>
                <w:szCs w:val="24"/>
              </w:rPr>
              <w:t xml:space="preserve"> CIB has also made a staffing request to facilitate succession planning and a staffing request to cover a WTE vacancy in Information Resources.</w:t>
            </w:r>
          </w:p>
        </w:tc>
      </w:tr>
      <w:tr w:rsidR="00D233F9" w:rsidRPr="00FF1F00" w14:paraId="047AEDD9" w14:textId="77777777" w:rsidTr="00862DF3">
        <w:tc>
          <w:tcPr>
            <w:tcW w:w="823" w:type="dxa"/>
            <w:tcBorders>
              <w:top w:val="dotted" w:sz="4" w:space="0" w:color="auto"/>
              <w:bottom w:val="dotted" w:sz="4" w:space="0" w:color="auto"/>
            </w:tcBorders>
          </w:tcPr>
          <w:p w14:paraId="64FF6715" w14:textId="3F1F1C6A" w:rsidR="00D233F9" w:rsidRPr="00FF1F00" w:rsidRDefault="00F4601A" w:rsidP="00D233F9">
            <w:pPr>
              <w:rPr>
                <w:b/>
                <w:sz w:val="24"/>
                <w:szCs w:val="24"/>
              </w:rPr>
            </w:pPr>
            <w:r>
              <w:rPr>
                <w:b/>
                <w:sz w:val="24"/>
                <w:szCs w:val="24"/>
              </w:rPr>
              <w:t>9</w:t>
            </w:r>
          </w:p>
        </w:tc>
        <w:tc>
          <w:tcPr>
            <w:tcW w:w="8193" w:type="dxa"/>
            <w:tcBorders>
              <w:top w:val="dotted" w:sz="4" w:space="0" w:color="auto"/>
              <w:bottom w:val="dotted" w:sz="4" w:space="0" w:color="auto"/>
            </w:tcBorders>
          </w:tcPr>
          <w:p w14:paraId="35226B4B" w14:textId="7E133F56" w:rsidR="00D233F9" w:rsidRPr="00AA2BF2" w:rsidRDefault="000F3B00" w:rsidP="00D233F9">
            <w:pPr>
              <w:rPr>
                <w:b/>
                <w:sz w:val="24"/>
                <w:szCs w:val="24"/>
              </w:rPr>
            </w:pPr>
            <w:r>
              <w:rPr>
                <w:b/>
                <w:sz w:val="24"/>
                <w:szCs w:val="24"/>
              </w:rPr>
              <w:t>Date of the Next M</w:t>
            </w:r>
            <w:r w:rsidR="00D233F9" w:rsidRPr="00AA2BF2">
              <w:rPr>
                <w:b/>
                <w:sz w:val="24"/>
                <w:szCs w:val="24"/>
              </w:rPr>
              <w:t xml:space="preserve">eeting </w:t>
            </w:r>
          </w:p>
        </w:tc>
      </w:tr>
      <w:tr w:rsidR="00D233F9" w:rsidRPr="00DD39EE" w14:paraId="6E2CC3CC" w14:textId="77777777" w:rsidTr="00862DF3">
        <w:tc>
          <w:tcPr>
            <w:tcW w:w="823" w:type="dxa"/>
            <w:tcBorders>
              <w:top w:val="dotted" w:sz="4" w:space="0" w:color="auto"/>
              <w:bottom w:val="dotted" w:sz="4" w:space="0" w:color="auto"/>
            </w:tcBorders>
          </w:tcPr>
          <w:p w14:paraId="7B0349E3" w14:textId="54D4F591" w:rsidR="00D233F9" w:rsidRPr="00DD39EE" w:rsidRDefault="00F4601A" w:rsidP="00D233F9">
            <w:pPr>
              <w:rPr>
                <w:sz w:val="24"/>
                <w:szCs w:val="24"/>
              </w:rPr>
            </w:pPr>
            <w:r>
              <w:rPr>
                <w:sz w:val="24"/>
                <w:szCs w:val="24"/>
              </w:rPr>
              <w:t>9</w:t>
            </w:r>
            <w:r w:rsidR="00D233F9">
              <w:rPr>
                <w:sz w:val="24"/>
                <w:szCs w:val="24"/>
              </w:rPr>
              <w:t>.1</w:t>
            </w:r>
          </w:p>
        </w:tc>
        <w:tc>
          <w:tcPr>
            <w:tcW w:w="8193" w:type="dxa"/>
            <w:tcBorders>
              <w:top w:val="dotted" w:sz="4" w:space="0" w:color="auto"/>
              <w:bottom w:val="dotted" w:sz="4" w:space="0" w:color="auto"/>
            </w:tcBorders>
          </w:tcPr>
          <w:p w14:paraId="4836822D" w14:textId="7D06A81B" w:rsidR="00D233F9" w:rsidRPr="00AA2BF2" w:rsidRDefault="00D233F9" w:rsidP="00D233F9">
            <w:pPr>
              <w:jc w:val="both"/>
              <w:rPr>
                <w:sz w:val="24"/>
                <w:szCs w:val="24"/>
              </w:rPr>
            </w:pPr>
            <w:r w:rsidRPr="00AA2BF2">
              <w:rPr>
                <w:sz w:val="24"/>
                <w:szCs w:val="24"/>
              </w:rPr>
              <w:t>The next meeting of the Board will take place on Wednesday</w:t>
            </w:r>
            <w:r>
              <w:rPr>
                <w:sz w:val="24"/>
                <w:szCs w:val="24"/>
              </w:rPr>
              <w:t>,</w:t>
            </w:r>
            <w:r w:rsidRPr="00AA2BF2">
              <w:rPr>
                <w:sz w:val="24"/>
                <w:szCs w:val="24"/>
              </w:rPr>
              <w:t xml:space="preserve"> </w:t>
            </w:r>
            <w:r w:rsidR="004661A9">
              <w:rPr>
                <w:sz w:val="24"/>
                <w:szCs w:val="24"/>
              </w:rPr>
              <w:t xml:space="preserve">14 November </w:t>
            </w:r>
            <w:r>
              <w:rPr>
                <w:sz w:val="24"/>
                <w:szCs w:val="24"/>
              </w:rPr>
              <w:t>2018</w:t>
            </w:r>
            <w:r w:rsidRPr="00AA2BF2">
              <w:rPr>
                <w:sz w:val="24"/>
                <w:szCs w:val="24"/>
              </w:rPr>
              <w:t xml:space="preserve">.  </w:t>
            </w:r>
          </w:p>
        </w:tc>
      </w:tr>
    </w:tbl>
    <w:p w14:paraId="466065F1" w14:textId="77777777" w:rsidR="00682CD3" w:rsidRDefault="00682CD3" w:rsidP="00770B98">
      <w:pPr>
        <w:rPr>
          <w:sz w:val="24"/>
          <w:szCs w:val="24"/>
        </w:rPr>
      </w:pPr>
    </w:p>
    <w:p w14:paraId="54912108" w14:textId="423400C4" w:rsidR="00FE338C" w:rsidRDefault="00FE338C" w:rsidP="00770B98">
      <w:pPr>
        <w:rPr>
          <w:sz w:val="24"/>
          <w:szCs w:val="24"/>
        </w:rPr>
      </w:pPr>
    </w:p>
    <w:p w14:paraId="600E4029" w14:textId="1DC04062" w:rsidR="00CE2F79" w:rsidRDefault="00CE2F79" w:rsidP="00770B98">
      <w:pPr>
        <w:rPr>
          <w:sz w:val="24"/>
          <w:szCs w:val="24"/>
        </w:rPr>
      </w:pPr>
    </w:p>
    <w:p w14:paraId="1467B415" w14:textId="77777777" w:rsidR="00CE2F79" w:rsidRDefault="00CE2F79" w:rsidP="00CE2F79">
      <w:pPr>
        <w:rPr>
          <w:sz w:val="24"/>
          <w:szCs w:val="24"/>
        </w:rPr>
      </w:pPr>
    </w:p>
    <w:p w14:paraId="7372C11F" w14:textId="77777777" w:rsidR="00CE2F79" w:rsidRDefault="00CE2F79" w:rsidP="00770B98">
      <w:pPr>
        <w:rPr>
          <w:sz w:val="24"/>
          <w:szCs w:val="24"/>
        </w:rPr>
      </w:pPr>
      <w:bookmarkStart w:id="0" w:name="_GoBack"/>
      <w:bookmarkEnd w:id="0"/>
    </w:p>
    <w:sectPr w:rsidR="00CE2F79" w:rsidSect="000F19E9">
      <w:footerReference w:type="default" r:id="rId8"/>
      <w:pgSz w:w="11906" w:h="16838"/>
      <w:pgMar w:top="1560"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DFA407" w14:textId="77777777" w:rsidR="00DA5A4C" w:rsidRDefault="00DA5A4C" w:rsidP="00253E0A">
      <w:r>
        <w:separator/>
      </w:r>
    </w:p>
  </w:endnote>
  <w:endnote w:type="continuationSeparator" w:id="0">
    <w:p w14:paraId="64DAE90E" w14:textId="77777777" w:rsidR="00DA5A4C" w:rsidRDefault="00DA5A4C" w:rsidP="00253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yriadPro-BlackCond">
    <w:altName w:val="Calibri"/>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1928193"/>
      <w:docPartObj>
        <w:docPartGallery w:val="Page Numbers (Bottom of Page)"/>
        <w:docPartUnique/>
      </w:docPartObj>
    </w:sdtPr>
    <w:sdtEndPr/>
    <w:sdtContent>
      <w:sdt>
        <w:sdtPr>
          <w:id w:val="1728636285"/>
          <w:docPartObj>
            <w:docPartGallery w:val="Page Numbers (Top of Page)"/>
            <w:docPartUnique/>
          </w:docPartObj>
        </w:sdtPr>
        <w:sdtEndPr/>
        <w:sdtContent>
          <w:p w14:paraId="49483DC7" w14:textId="33C3C987" w:rsidR="007915D4" w:rsidRDefault="007915D4">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FC46CA">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C46CA">
              <w:rPr>
                <w:b/>
                <w:bCs/>
                <w:noProof/>
              </w:rPr>
              <w:t>3</w:t>
            </w:r>
            <w:r>
              <w:rPr>
                <w:b/>
                <w:bCs/>
                <w:sz w:val="24"/>
                <w:szCs w:val="24"/>
              </w:rPr>
              <w:fldChar w:fldCharType="end"/>
            </w:r>
          </w:p>
        </w:sdtContent>
      </w:sdt>
    </w:sdtContent>
  </w:sdt>
  <w:p w14:paraId="3D3D4F98" w14:textId="77777777" w:rsidR="00F25245" w:rsidRDefault="00F252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02AE01" w14:textId="77777777" w:rsidR="00DA5A4C" w:rsidRDefault="00DA5A4C" w:rsidP="00253E0A">
      <w:r>
        <w:separator/>
      </w:r>
    </w:p>
  </w:footnote>
  <w:footnote w:type="continuationSeparator" w:id="0">
    <w:p w14:paraId="348B3382" w14:textId="77777777" w:rsidR="00DA5A4C" w:rsidRDefault="00DA5A4C" w:rsidP="00253E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527020"/>
    <w:multiLevelType w:val="hybridMultilevel"/>
    <w:tmpl w:val="F6301F9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 w15:restartNumberingAfterBreak="0">
    <w:nsid w:val="2FF61BB9"/>
    <w:multiLevelType w:val="multilevel"/>
    <w:tmpl w:val="7018CE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353316B5"/>
    <w:multiLevelType w:val="hybridMultilevel"/>
    <w:tmpl w:val="BB4CE420"/>
    <w:lvl w:ilvl="0" w:tplc="08090011">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 w15:restartNumberingAfterBreak="0">
    <w:nsid w:val="3C816976"/>
    <w:multiLevelType w:val="hybridMultilevel"/>
    <w:tmpl w:val="292AA4B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50A507C0"/>
    <w:multiLevelType w:val="hybridMultilevel"/>
    <w:tmpl w:val="9EA48846"/>
    <w:lvl w:ilvl="0" w:tplc="51ACC148">
      <w:start w:val="7"/>
      <w:numFmt w:val="bullet"/>
      <w:lvlText w:val="-"/>
      <w:lvlJc w:val="left"/>
      <w:pPr>
        <w:ind w:left="720" w:hanging="360"/>
      </w:pPr>
      <w:rPr>
        <w:rFonts w:ascii="Calibri" w:eastAsiaTheme="minorHAnsi" w:hAnsi="Calibri"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563D29F3"/>
    <w:multiLevelType w:val="hybridMultilevel"/>
    <w:tmpl w:val="F2E4C64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6" w15:restartNumberingAfterBreak="0">
    <w:nsid w:val="618909A1"/>
    <w:multiLevelType w:val="hybridMultilevel"/>
    <w:tmpl w:val="24A07CA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7A7537E4"/>
    <w:multiLevelType w:val="hybridMultilevel"/>
    <w:tmpl w:val="C864212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num w:numId="1">
    <w:abstractNumId w:val="4"/>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7"/>
  </w:num>
  <w:num w:numId="5">
    <w:abstractNumId w:val="0"/>
  </w:num>
  <w:num w:numId="6">
    <w:abstractNumId w:val="5"/>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7268"/>
    <w:rsid w:val="0000169B"/>
    <w:rsid w:val="000021C2"/>
    <w:rsid w:val="0000433C"/>
    <w:rsid w:val="00005547"/>
    <w:rsid w:val="000110C7"/>
    <w:rsid w:val="0001388E"/>
    <w:rsid w:val="00013AE9"/>
    <w:rsid w:val="00016236"/>
    <w:rsid w:val="00021266"/>
    <w:rsid w:val="000214EF"/>
    <w:rsid w:val="000269CA"/>
    <w:rsid w:val="00027C12"/>
    <w:rsid w:val="00031A49"/>
    <w:rsid w:val="0003557A"/>
    <w:rsid w:val="0003580A"/>
    <w:rsid w:val="00036DE3"/>
    <w:rsid w:val="00043916"/>
    <w:rsid w:val="00051F67"/>
    <w:rsid w:val="00054924"/>
    <w:rsid w:val="000550DD"/>
    <w:rsid w:val="000553A0"/>
    <w:rsid w:val="00056150"/>
    <w:rsid w:val="00060D52"/>
    <w:rsid w:val="000646B0"/>
    <w:rsid w:val="00065D25"/>
    <w:rsid w:val="000677D2"/>
    <w:rsid w:val="00072473"/>
    <w:rsid w:val="00072AB6"/>
    <w:rsid w:val="00073232"/>
    <w:rsid w:val="000738BC"/>
    <w:rsid w:val="0007405C"/>
    <w:rsid w:val="00082ED4"/>
    <w:rsid w:val="00083132"/>
    <w:rsid w:val="00086D0C"/>
    <w:rsid w:val="0008789A"/>
    <w:rsid w:val="000908D9"/>
    <w:rsid w:val="0009151B"/>
    <w:rsid w:val="0009318E"/>
    <w:rsid w:val="000A5DF5"/>
    <w:rsid w:val="000A6C42"/>
    <w:rsid w:val="000B26A0"/>
    <w:rsid w:val="000B5541"/>
    <w:rsid w:val="000B7621"/>
    <w:rsid w:val="000C137C"/>
    <w:rsid w:val="000D276D"/>
    <w:rsid w:val="000D35CE"/>
    <w:rsid w:val="000D3D84"/>
    <w:rsid w:val="000D4F5F"/>
    <w:rsid w:val="000D6A6C"/>
    <w:rsid w:val="000D6E84"/>
    <w:rsid w:val="000E1FD9"/>
    <w:rsid w:val="000E2DA3"/>
    <w:rsid w:val="000E71A5"/>
    <w:rsid w:val="000E7D48"/>
    <w:rsid w:val="000F19E9"/>
    <w:rsid w:val="000F3431"/>
    <w:rsid w:val="000F3AF9"/>
    <w:rsid w:val="000F3B00"/>
    <w:rsid w:val="000F44CC"/>
    <w:rsid w:val="000F4961"/>
    <w:rsid w:val="000F4B96"/>
    <w:rsid w:val="000F626B"/>
    <w:rsid w:val="00101E8E"/>
    <w:rsid w:val="00110523"/>
    <w:rsid w:val="00116CA1"/>
    <w:rsid w:val="00117242"/>
    <w:rsid w:val="00120677"/>
    <w:rsid w:val="001211AD"/>
    <w:rsid w:val="001247D8"/>
    <w:rsid w:val="00126288"/>
    <w:rsid w:val="00127E24"/>
    <w:rsid w:val="001305A9"/>
    <w:rsid w:val="00133FB8"/>
    <w:rsid w:val="00136D45"/>
    <w:rsid w:val="00163EB6"/>
    <w:rsid w:val="00167268"/>
    <w:rsid w:val="001734D5"/>
    <w:rsid w:val="00177D62"/>
    <w:rsid w:val="001819A4"/>
    <w:rsid w:val="001836E2"/>
    <w:rsid w:val="00184481"/>
    <w:rsid w:val="0018555D"/>
    <w:rsid w:val="001972B7"/>
    <w:rsid w:val="001A072F"/>
    <w:rsid w:val="001A2E70"/>
    <w:rsid w:val="001A5D74"/>
    <w:rsid w:val="001A7E90"/>
    <w:rsid w:val="001B5436"/>
    <w:rsid w:val="001C25EE"/>
    <w:rsid w:val="001C4D9E"/>
    <w:rsid w:val="001D1A84"/>
    <w:rsid w:val="001E128C"/>
    <w:rsid w:val="001F2DE7"/>
    <w:rsid w:val="001F5D25"/>
    <w:rsid w:val="001F5D91"/>
    <w:rsid w:val="001F60E9"/>
    <w:rsid w:val="002030F9"/>
    <w:rsid w:val="00206A7E"/>
    <w:rsid w:val="00207853"/>
    <w:rsid w:val="00210FFB"/>
    <w:rsid w:val="00222EA3"/>
    <w:rsid w:val="00223310"/>
    <w:rsid w:val="0023121B"/>
    <w:rsid w:val="00235143"/>
    <w:rsid w:val="0024260C"/>
    <w:rsid w:val="002437A6"/>
    <w:rsid w:val="002452FE"/>
    <w:rsid w:val="00253E0A"/>
    <w:rsid w:val="00256381"/>
    <w:rsid w:val="00262852"/>
    <w:rsid w:val="002668AB"/>
    <w:rsid w:val="00274184"/>
    <w:rsid w:val="00275F87"/>
    <w:rsid w:val="00280B69"/>
    <w:rsid w:val="002867AF"/>
    <w:rsid w:val="0028711A"/>
    <w:rsid w:val="002B0016"/>
    <w:rsid w:val="002B470B"/>
    <w:rsid w:val="002B6F1A"/>
    <w:rsid w:val="002C3FF5"/>
    <w:rsid w:val="002C440A"/>
    <w:rsid w:val="002D2D5E"/>
    <w:rsid w:val="002D2F5B"/>
    <w:rsid w:val="002E2F27"/>
    <w:rsid w:val="002E4A8E"/>
    <w:rsid w:val="002F1665"/>
    <w:rsid w:val="002F1763"/>
    <w:rsid w:val="002F304C"/>
    <w:rsid w:val="002F3BBF"/>
    <w:rsid w:val="002F3E91"/>
    <w:rsid w:val="002F4AFA"/>
    <w:rsid w:val="002F5210"/>
    <w:rsid w:val="002F7526"/>
    <w:rsid w:val="002F7F48"/>
    <w:rsid w:val="003025C7"/>
    <w:rsid w:val="00305E2A"/>
    <w:rsid w:val="00311C62"/>
    <w:rsid w:val="003161EB"/>
    <w:rsid w:val="00316449"/>
    <w:rsid w:val="00317429"/>
    <w:rsid w:val="00317989"/>
    <w:rsid w:val="003214E0"/>
    <w:rsid w:val="003226A1"/>
    <w:rsid w:val="00340314"/>
    <w:rsid w:val="00344369"/>
    <w:rsid w:val="003560D3"/>
    <w:rsid w:val="003567FB"/>
    <w:rsid w:val="00362740"/>
    <w:rsid w:val="0036347F"/>
    <w:rsid w:val="003717AE"/>
    <w:rsid w:val="0037191C"/>
    <w:rsid w:val="003747AD"/>
    <w:rsid w:val="003809E1"/>
    <w:rsid w:val="00380F83"/>
    <w:rsid w:val="00380FB1"/>
    <w:rsid w:val="00384525"/>
    <w:rsid w:val="0038694F"/>
    <w:rsid w:val="003919E8"/>
    <w:rsid w:val="00393B40"/>
    <w:rsid w:val="003A1153"/>
    <w:rsid w:val="003A1B08"/>
    <w:rsid w:val="003A5A19"/>
    <w:rsid w:val="003A78BC"/>
    <w:rsid w:val="003A7F61"/>
    <w:rsid w:val="003B0825"/>
    <w:rsid w:val="003B3D3C"/>
    <w:rsid w:val="003B4371"/>
    <w:rsid w:val="003C0EB2"/>
    <w:rsid w:val="003C20AD"/>
    <w:rsid w:val="003D1EEA"/>
    <w:rsid w:val="003D3BA3"/>
    <w:rsid w:val="003E0975"/>
    <w:rsid w:val="003E1B20"/>
    <w:rsid w:val="003E2EFA"/>
    <w:rsid w:val="003E52F7"/>
    <w:rsid w:val="003E683A"/>
    <w:rsid w:val="003E7002"/>
    <w:rsid w:val="003F2FCC"/>
    <w:rsid w:val="003F6140"/>
    <w:rsid w:val="004016DD"/>
    <w:rsid w:val="00413A19"/>
    <w:rsid w:val="0041495A"/>
    <w:rsid w:val="004169B0"/>
    <w:rsid w:val="00434A64"/>
    <w:rsid w:val="00436F67"/>
    <w:rsid w:val="00437116"/>
    <w:rsid w:val="00441F46"/>
    <w:rsid w:val="0044287F"/>
    <w:rsid w:val="00446426"/>
    <w:rsid w:val="00453032"/>
    <w:rsid w:val="00456740"/>
    <w:rsid w:val="0046025E"/>
    <w:rsid w:val="00465639"/>
    <w:rsid w:val="004661A9"/>
    <w:rsid w:val="00471261"/>
    <w:rsid w:val="0047238E"/>
    <w:rsid w:val="00473D3A"/>
    <w:rsid w:val="00474D7F"/>
    <w:rsid w:val="0047699A"/>
    <w:rsid w:val="00481E1A"/>
    <w:rsid w:val="004842DA"/>
    <w:rsid w:val="00491B95"/>
    <w:rsid w:val="004A3335"/>
    <w:rsid w:val="004A3489"/>
    <w:rsid w:val="004A3C55"/>
    <w:rsid w:val="004A6C7E"/>
    <w:rsid w:val="004B0CBA"/>
    <w:rsid w:val="004B2CAC"/>
    <w:rsid w:val="004B308E"/>
    <w:rsid w:val="004B681F"/>
    <w:rsid w:val="004B7694"/>
    <w:rsid w:val="004C5F09"/>
    <w:rsid w:val="004D48EE"/>
    <w:rsid w:val="004D4CBB"/>
    <w:rsid w:val="004D4D17"/>
    <w:rsid w:val="004D4D2A"/>
    <w:rsid w:val="004E096B"/>
    <w:rsid w:val="004E4844"/>
    <w:rsid w:val="004E689D"/>
    <w:rsid w:val="004E6A28"/>
    <w:rsid w:val="004F1454"/>
    <w:rsid w:val="004F1AFD"/>
    <w:rsid w:val="004F2E5A"/>
    <w:rsid w:val="004F30CD"/>
    <w:rsid w:val="004F31AF"/>
    <w:rsid w:val="004F446E"/>
    <w:rsid w:val="00502368"/>
    <w:rsid w:val="00504FF1"/>
    <w:rsid w:val="00512D4A"/>
    <w:rsid w:val="00514CE1"/>
    <w:rsid w:val="005215DA"/>
    <w:rsid w:val="005249F3"/>
    <w:rsid w:val="00531374"/>
    <w:rsid w:val="00531F77"/>
    <w:rsid w:val="00533536"/>
    <w:rsid w:val="00535086"/>
    <w:rsid w:val="00541834"/>
    <w:rsid w:val="0055047A"/>
    <w:rsid w:val="00557A94"/>
    <w:rsid w:val="00560DCE"/>
    <w:rsid w:val="00561652"/>
    <w:rsid w:val="00561F9F"/>
    <w:rsid w:val="00570FD6"/>
    <w:rsid w:val="00573B66"/>
    <w:rsid w:val="00573E9A"/>
    <w:rsid w:val="005841C0"/>
    <w:rsid w:val="00591FB3"/>
    <w:rsid w:val="00592D01"/>
    <w:rsid w:val="00593953"/>
    <w:rsid w:val="00595AE5"/>
    <w:rsid w:val="00596012"/>
    <w:rsid w:val="0059619A"/>
    <w:rsid w:val="005A081A"/>
    <w:rsid w:val="005A3F47"/>
    <w:rsid w:val="005A6535"/>
    <w:rsid w:val="005B23B8"/>
    <w:rsid w:val="005B381C"/>
    <w:rsid w:val="005B4E20"/>
    <w:rsid w:val="005B7ED0"/>
    <w:rsid w:val="005C486C"/>
    <w:rsid w:val="005C7ADA"/>
    <w:rsid w:val="005D063F"/>
    <w:rsid w:val="005E0F12"/>
    <w:rsid w:val="006139F4"/>
    <w:rsid w:val="00624E95"/>
    <w:rsid w:val="006263C8"/>
    <w:rsid w:val="00631438"/>
    <w:rsid w:val="006347F0"/>
    <w:rsid w:val="006359E9"/>
    <w:rsid w:val="0063668D"/>
    <w:rsid w:val="0064020E"/>
    <w:rsid w:val="00645BBC"/>
    <w:rsid w:val="00651FC3"/>
    <w:rsid w:val="0065415B"/>
    <w:rsid w:val="006544F1"/>
    <w:rsid w:val="0065511E"/>
    <w:rsid w:val="0065628B"/>
    <w:rsid w:val="0067216A"/>
    <w:rsid w:val="00672840"/>
    <w:rsid w:val="0067376C"/>
    <w:rsid w:val="006777C6"/>
    <w:rsid w:val="006829E2"/>
    <w:rsid w:val="00682CD3"/>
    <w:rsid w:val="0069267E"/>
    <w:rsid w:val="00694352"/>
    <w:rsid w:val="00695583"/>
    <w:rsid w:val="006A19C7"/>
    <w:rsid w:val="006A1E9A"/>
    <w:rsid w:val="006A445C"/>
    <w:rsid w:val="006A6B88"/>
    <w:rsid w:val="006A764B"/>
    <w:rsid w:val="006B01D2"/>
    <w:rsid w:val="006B42A1"/>
    <w:rsid w:val="006B4DD5"/>
    <w:rsid w:val="006B6DE7"/>
    <w:rsid w:val="006C316D"/>
    <w:rsid w:val="006C62E8"/>
    <w:rsid w:val="006D5BB3"/>
    <w:rsid w:val="006E2AD6"/>
    <w:rsid w:val="006E6347"/>
    <w:rsid w:val="006F3A83"/>
    <w:rsid w:val="00701D27"/>
    <w:rsid w:val="0070567D"/>
    <w:rsid w:val="00713187"/>
    <w:rsid w:val="00715E0B"/>
    <w:rsid w:val="00724614"/>
    <w:rsid w:val="007251DB"/>
    <w:rsid w:val="007340D6"/>
    <w:rsid w:val="0073549F"/>
    <w:rsid w:val="0074366F"/>
    <w:rsid w:val="00744DFB"/>
    <w:rsid w:val="007479CD"/>
    <w:rsid w:val="007502B9"/>
    <w:rsid w:val="00750C10"/>
    <w:rsid w:val="007514EC"/>
    <w:rsid w:val="007541C7"/>
    <w:rsid w:val="007565DD"/>
    <w:rsid w:val="007640E4"/>
    <w:rsid w:val="00765B46"/>
    <w:rsid w:val="00767570"/>
    <w:rsid w:val="00770B98"/>
    <w:rsid w:val="007732B2"/>
    <w:rsid w:val="007735C7"/>
    <w:rsid w:val="007738DA"/>
    <w:rsid w:val="007753D5"/>
    <w:rsid w:val="00776E24"/>
    <w:rsid w:val="007807AA"/>
    <w:rsid w:val="00781496"/>
    <w:rsid w:val="00782077"/>
    <w:rsid w:val="007827CF"/>
    <w:rsid w:val="00784D82"/>
    <w:rsid w:val="0078789A"/>
    <w:rsid w:val="0079096B"/>
    <w:rsid w:val="0079099F"/>
    <w:rsid w:val="007915D4"/>
    <w:rsid w:val="0079346D"/>
    <w:rsid w:val="007956A0"/>
    <w:rsid w:val="007A11CF"/>
    <w:rsid w:val="007A164E"/>
    <w:rsid w:val="007A2E63"/>
    <w:rsid w:val="007A6D4E"/>
    <w:rsid w:val="007B028B"/>
    <w:rsid w:val="007B18E8"/>
    <w:rsid w:val="007B6178"/>
    <w:rsid w:val="007D29BC"/>
    <w:rsid w:val="007D77D8"/>
    <w:rsid w:val="007E6D19"/>
    <w:rsid w:val="007F1270"/>
    <w:rsid w:val="007F5362"/>
    <w:rsid w:val="00802E74"/>
    <w:rsid w:val="00816D65"/>
    <w:rsid w:val="008230F9"/>
    <w:rsid w:val="00826B01"/>
    <w:rsid w:val="008310C6"/>
    <w:rsid w:val="008336F4"/>
    <w:rsid w:val="00833D2A"/>
    <w:rsid w:val="0083570C"/>
    <w:rsid w:val="00835872"/>
    <w:rsid w:val="00835FC7"/>
    <w:rsid w:val="008413BF"/>
    <w:rsid w:val="008421E1"/>
    <w:rsid w:val="00843506"/>
    <w:rsid w:val="008451A6"/>
    <w:rsid w:val="0084699B"/>
    <w:rsid w:val="00851FEA"/>
    <w:rsid w:val="00853A67"/>
    <w:rsid w:val="00862DF3"/>
    <w:rsid w:val="00867189"/>
    <w:rsid w:val="00870A6E"/>
    <w:rsid w:val="008711C9"/>
    <w:rsid w:val="00874C19"/>
    <w:rsid w:val="00874F41"/>
    <w:rsid w:val="00882BDB"/>
    <w:rsid w:val="00882F77"/>
    <w:rsid w:val="00885958"/>
    <w:rsid w:val="00885CCE"/>
    <w:rsid w:val="0089053A"/>
    <w:rsid w:val="008922C3"/>
    <w:rsid w:val="0089268B"/>
    <w:rsid w:val="00893FF9"/>
    <w:rsid w:val="00895F79"/>
    <w:rsid w:val="008960FA"/>
    <w:rsid w:val="00896D9A"/>
    <w:rsid w:val="00897AA7"/>
    <w:rsid w:val="008A03F1"/>
    <w:rsid w:val="008A26CE"/>
    <w:rsid w:val="008A3A08"/>
    <w:rsid w:val="008B03A4"/>
    <w:rsid w:val="008B03EC"/>
    <w:rsid w:val="008B0F8B"/>
    <w:rsid w:val="008B19AF"/>
    <w:rsid w:val="008C0DC0"/>
    <w:rsid w:val="008C328F"/>
    <w:rsid w:val="008C45F0"/>
    <w:rsid w:val="008C483C"/>
    <w:rsid w:val="008C66C2"/>
    <w:rsid w:val="008D2F90"/>
    <w:rsid w:val="008E0894"/>
    <w:rsid w:val="008E31D9"/>
    <w:rsid w:val="008E40E5"/>
    <w:rsid w:val="008F1725"/>
    <w:rsid w:val="008F1AD3"/>
    <w:rsid w:val="008F3B26"/>
    <w:rsid w:val="008F5BA5"/>
    <w:rsid w:val="009061A5"/>
    <w:rsid w:val="00913CEB"/>
    <w:rsid w:val="0091532B"/>
    <w:rsid w:val="00916D8F"/>
    <w:rsid w:val="00920F0A"/>
    <w:rsid w:val="00921AF2"/>
    <w:rsid w:val="00925FA1"/>
    <w:rsid w:val="009302EA"/>
    <w:rsid w:val="0093159A"/>
    <w:rsid w:val="00940D59"/>
    <w:rsid w:val="009420BA"/>
    <w:rsid w:val="00946395"/>
    <w:rsid w:val="00947D78"/>
    <w:rsid w:val="00954190"/>
    <w:rsid w:val="00961DA5"/>
    <w:rsid w:val="009677CB"/>
    <w:rsid w:val="009813DA"/>
    <w:rsid w:val="00990617"/>
    <w:rsid w:val="00992395"/>
    <w:rsid w:val="00997CC1"/>
    <w:rsid w:val="009A7017"/>
    <w:rsid w:val="009B2969"/>
    <w:rsid w:val="009C0653"/>
    <w:rsid w:val="009C3476"/>
    <w:rsid w:val="009C6F6C"/>
    <w:rsid w:val="009D2811"/>
    <w:rsid w:val="009E113F"/>
    <w:rsid w:val="009E157F"/>
    <w:rsid w:val="009F03FF"/>
    <w:rsid w:val="009F4A56"/>
    <w:rsid w:val="00A10617"/>
    <w:rsid w:val="00A221E1"/>
    <w:rsid w:val="00A22F07"/>
    <w:rsid w:val="00A25066"/>
    <w:rsid w:val="00A308EB"/>
    <w:rsid w:val="00A31715"/>
    <w:rsid w:val="00A328CD"/>
    <w:rsid w:val="00A36414"/>
    <w:rsid w:val="00A37231"/>
    <w:rsid w:val="00A37706"/>
    <w:rsid w:val="00A4417C"/>
    <w:rsid w:val="00A45BBC"/>
    <w:rsid w:val="00A50008"/>
    <w:rsid w:val="00A530A4"/>
    <w:rsid w:val="00A53270"/>
    <w:rsid w:val="00A64D6C"/>
    <w:rsid w:val="00A7376F"/>
    <w:rsid w:val="00A74FEC"/>
    <w:rsid w:val="00A868BA"/>
    <w:rsid w:val="00A86B7C"/>
    <w:rsid w:val="00A9519D"/>
    <w:rsid w:val="00A96269"/>
    <w:rsid w:val="00AA1A07"/>
    <w:rsid w:val="00AA2AD8"/>
    <w:rsid w:val="00AA2BF2"/>
    <w:rsid w:val="00AA2E22"/>
    <w:rsid w:val="00AA5FA5"/>
    <w:rsid w:val="00AA715B"/>
    <w:rsid w:val="00AB0C42"/>
    <w:rsid w:val="00AB3160"/>
    <w:rsid w:val="00AC2752"/>
    <w:rsid w:val="00AD0CB4"/>
    <w:rsid w:val="00AD12AE"/>
    <w:rsid w:val="00AD4160"/>
    <w:rsid w:val="00AD57EE"/>
    <w:rsid w:val="00AE7F4B"/>
    <w:rsid w:val="00AF7512"/>
    <w:rsid w:val="00AF7967"/>
    <w:rsid w:val="00B0025C"/>
    <w:rsid w:val="00B0206D"/>
    <w:rsid w:val="00B044BC"/>
    <w:rsid w:val="00B17842"/>
    <w:rsid w:val="00B207FB"/>
    <w:rsid w:val="00B23108"/>
    <w:rsid w:val="00B265FF"/>
    <w:rsid w:val="00B27790"/>
    <w:rsid w:val="00B3586D"/>
    <w:rsid w:val="00B363F0"/>
    <w:rsid w:val="00B40EEA"/>
    <w:rsid w:val="00B4216E"/>
    <w:rsid w:val="00B45A0A"/>
    <w:rsid w:val="00B4626F"/>
    <w:rsid w:val="00B4728E"/>
    <w:rsid w:val="00B51AD9"/>
    <w:rsid w:val="00B52129"/>
    <w:rsid w:val="00B55550"/>
    <w:rsid w:val="00B6244D"/>
    <w:rsid w:val="00B624BE"/>
    <w:rsid w:val="00B628B5"/>
    <w:rsid w:val="00B62BED"/>
    <w:rsid w:val="00B63D7E"/>
    <w:rsid w:val="00B82E1E"/>
    <w:rsid w:val="00B85FA4"/>
    <w:rsid w:val="00B86B36"/>
    <w:rsid w:val="00B86F8A"/>
    <w:rsid w:val="00B8735D"/>
    <w:rsid w:val="00B87489"/>
    <w:rsid w:val="00B94410"/>
    <w:rsid w:val="00BA2368"/>
    <w:rsid w:val="00BA3BCF"/>
    <w:rsid w:val="00BA5194"/>
    <w:rsid w:val="00BA7401"/>
    <w:rsid w:val="00BB0054"/>
    <w:rsid w:val="00BB7BC6"/>
    <w:rsid w:val="00BC5F58"/>
    <w:rsid w:val="00BD03F5"/>
    <w:rsid w:val="00BD614A"/>
    <w:rsid w:val="00BE1868"/>
    <w:rsid w:val="00BE28D3"/>
    <w:rsid w:val="00BE35D5"/>
    <w:rsid w:val="00BE5E31"/>
    <w:rsid w:val="00BE6DEA"/>
    <w:rsid w:val="00BE7799"/>
    <w:rsid w:val="00BF363A"/>
    <w:rsid w:val="00BF4AD1"/>
    <w:rsid w:val="00BF6C39"/>
    <w:rsid w:val="00C02A1B"/>
    <w:rsid w:val="00C06DBF"/>
    <w:rsid w:val="00C1136E"/>
    <w:rsid w:val="00C12ABB"/>
    <w:rsid w:val="00C13C15"/>
    <w:rsid w:val="00C1535D"/>
    <w:rsid w:val="00C22C53"/>
    <w:rsid w:val="00C24E1B"/>
    <w:rsid w:val="00C33BC5"/>
    <w:rsid w:val="00C36283"/>
    <w:rsid w:val="00C3747C"/>
    <w:rsid w:val="00C46512"/>
    <w:rsid w:val="00C50EA4"/>
    <w:rsid w:val="00C54139"/>
    <w:rsid w:val="00C54CB5"/>
    <w:rsid w:val="00C607DB"/>
    <w:rsid w:val="00C61A92"/>
    <w:rsid w:val="00C63798"/>
    <w:rsid w:val="00C63A9E"/>
    <w:rsid w:val="00C70D47"/>
    <w:rsid w:val="00C75A9F"/>
    <w:rsid w:val="00C86D14"/>
    <w:rsid w:val="00C920FC"/>
    <w:rsid w:val="00C92972"/>
    <w:rsid w:val="00C96A47"/>
    <w:rsid w:val="00CA2AE1"/>
    <w:rsid w:val="00CA30FB"/>
    <w:rsid w:val="00CB6561"/>
    <w:rsid w:val="00CB66D0"/>
    <w:rsid w:val="00CC0A04"/>
    <w:rsid w:val="00CC0E8F"/>
    <w:rsid w:val="00CC26B3"/>
    <w:rsid w:val="00CC74D0"/>
    <w:rsid w:val="00CD3134"/>
    <w:rsid w:val="00CD5BAC"/>
    <w:rsid w:val="00CE0887"/>
    <w:rsid w:val="00CE2F79"/>
    <w:rsid w:val="00CE4AEE"/>
    <w:rsid w:val="00CE6DD5"/>
    <w:rsid w:val="00CF5C95"/>
    <w:rsid w:val="00D02670"/>
    <w:rsid w:val="00D06BC6"/>
    <w:rsid w:val="00D14786"/>
    <w:rsid w:val="00D16749"/>
    <w:rsid w:val="00D1740C"/>
    <w:rsid w:val="00D21DFF"/>
    <w:rsid w:val="00D222B9"/>
    <w:rsid w:val="00D233F9"/>
    <w:rsid w:val="00D30862"/>
    <w:rsid w:val="00D30A26"/>
    <w:rsid w:val="00D36185"/>
    <w:rsid w:val="00D36A83"/>
    <w:rsid w:val="00D375F0"/>
    <w:rsid w:val="00D400AB"/>
    <w:rsid w:val="00D428F1"/>
    <w:rsid w:val="00D4578C"/>
    <w:rsid w:val="00D4638F"/>
    <w:rsid w:val="00D52809"/>
    <w:rsid w:val="00D53E6C"/>
    <w:rsid w:val="00D5440E"/>
    <w:rsid w:val="00D565B8"/>
    <w:rsid w:val="00D5755E"/>
    <w:rsid w:val="00D614E8"/>
    <w:rsid w:val="00D63FDA"/>
    <w:rsid w:val="00D742CA"/>
    <w:rsid w:val="00D92AC3"/>
    <w:rsid w:val="00D97609"/>
    <w:rsid w:val="00DA0CEE"/>
    <w:rsid w:val="00DA5A4C"/>
    <w:rsid w:val="00DA5D19"/>
    <w:rsid w:val="00DB0923"/>
    <w:rsid w:val="00DB18B6"/>
    <w:rsid w:val="00DC3368"/>
    <w:rsid w:val="00DC6ECD"/>
    <w:rsid w:val="00DC7CF8"/>
    <w:rsid w:val="00DD0A21"/>
    <w:rsid w:val="00DD39EE"/>
    <w:rsid w:val="00DD3EA3"/>
    <w:rsid w:val="00DD708B"/>
    <w:rsid w:val="00DE2F25"/>
    <w:rsid w:val="00DF0D58"/>
    <w:rsid w:val="00DF14AD"/>
    <w:rsid w:val="00DF2C74"/>
    <w:rsid w:val="00DF7C2A"/>
    <w:rsid w:val="00E12010"/>
    <w:rsid w:val="00E15D4E"/>
    <w:rsid w:val="00E17B43"/>
    <w:rsid w:val="00E22F81"/>
    <w:rsid w:val="00E23641"/>
    <w:rsid w:val="00E24AC2"/>
    <w:rsid w:val="00E2753F"/>
    <w:rsid w:val="00E32D1B"/>
    <w:rsid w:val="00E32EB3"/>
    <w:rsid w:val="00E37170"/>
    <w:rsid w:val="00E43BE3"/>
    <w:rsid w:val="00E4437D"/>
    <w:rsid w:val="00E45C55"/>
    <w:rsid w:val="00E467CD"/>
    <w:rsid w:val="00E57453"/>
    <w:rsid w:val="00E63F28"/>
    <w:rsid w:val="00E673EC"/>
    <w:rsid w:val="00E71364"/>
    <w:rsid w:val="00E72666"/>
    <w:rsid w:val="00E7402B"/>
    <w:rsid w:val="00E767AF"/>
    <w:rsid w:val="00E8035E"/>
    <w:rsid w:val="00E82214"/>
    <w:rsid w:val="00E96423"/>
    <w:rsid w:val="00EA2E08"/>
    <w:rsid w:val="00EA37DF"/>
    <w:rsid w:val="00EA3C20"/>
    <w:rsid w:val="00EA400B"/>
    <w:rsid w:val="00EA4EAD"/>
    <w:rsid w:val="00EA53ED"/>
    <w:rsid w:val="00EB22D9"/>
    <w:rsid w:val="00EB3CAC"/>
    <w:rsid w:val="00EB42BE"/>
    <w:rsid w:val="00EC2393"/>
    <w:rsid w:val="00EC492F"/>
    <w:rsid w:val="00ED5CD0"/>
    <w:rsid w:val="00ED6FEA"/>
    <w:rsid w:val="00EE040A"/>
    <w:rsid w:val="00EE33CF"/>
    <w:rsid w:val="00EE50FC"/>
    <w:rsid w:val="00EE7720"/>
    <w:rsid w:val="00EF181E"/>
    <w:rsid w:val="00EF19B4"/>
    <w:rsid w:val="00EF2DE2"/>
    <w:rsid w:val="00EF699E"/>
    <w:rsid w:val="00EF6D39"/>
    <w:rsid w:val="00F011F4"/>
    <w:rsid w:val="00F02FA8"/>
    <w:rsid w:val="00F04750"/>
    <w:rsid w:val="00F1029B"/>
    <w:rsid w:val="00F11C92"/>
    <w:rsid w:val="00F11EE0"/>
    <w:rsid w:val="00F134A5"/>
    <w:rsid w:val="00F14482"/>
    <w:rsid w:val="00F21BD9"/>
    <w:rsid w:val="00F23CAD"/>
    <w:rsid w:val="00F24226"/>
    <w:rsid w:val="00F25245"/>
    <w:rsid w:val="00F27F25"/>
    <w:rsid w:val="00F42206"/>
    <w:rsid w:val="00F4601A"/>
    <w:rsid w:val="00F460F9"/>
    <w:rsid w:val="00F46DFB"/>
    <w:rsid w:val="00F53AB9"/>
    <w:rsid w:val="00F55892"/>
    <w:rsid w:val="00F635B4"/>
    <w:rsid w:val="00F63917"/>
    <w:rsid w:val="00F67FA5"/>
    <w:rsid w:val="00F77FC5"/>
    <w:rsid w:val="00F816DE"/>
    <w:rsid w:val="00F842B5"/>
    <w:rsid w:val="00F85824"/>
    <w:rsid w:val="00F8585A"/>
    <w:rsid w:val="00F90E45"/>
    <w:rsid w:val="00F9146D"/>
    <w:rsid w:val="00F92579"/>
    <w:rsid w:val="00F93099"/>
    <w:rsid w:val="00FA68FF"/>
    <w:rsid w:val="00FA773C"/>
    <w:rsid w:val="00FA7C79"/>
    <w:rsid w:val="00FB33DF"/>
    <w:rsid w:val="00FC0444"/>
    <w:rsid w:val="00FC0BCF"/>
    <w:rsid w:val="00FC46CA"/>
    <w:rsid w:val="00FC6842"/>
    <w:rsid w:val="00FD1596"/>
    <w:rsid w:val="00FD34AA"/>
    <w:rsid w:val="00FD440A"/>
    <w:rsid w:val="00FD5ACB"/>
    <w:rsid w:val="00FE1830"/>
    <w:rsid w:val="00FE338C"/>
    <w:rsid w:val="00FE34C8"/>
    <w:rsid w:val="00FE7E87"/>
    <w:rsid w:val="00FE7FE5"/>
    <w:rsid w:val="00FF1F00"/>
    <w:rsid w:val="00FF54B8"/>
    <w:rsid w:val="00FF6E5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518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9"/>
    <w:qFormat/>
    <w:rsid w:val="006A19C7"/>
    <w:pPr>
      <w:widowControl w:val="0"/>
      <w:suppressAutoHyphens/>
      <w:autoSpaceDE w:val="0"/>
      <w:autoSpaceDN w:val="0"/>
      <w:adjustRightInd w:val="0"/>
      <w:spacing w:line="288" w:lineRule="auto"/>
      <w:jc w:val="center"/>
      <w:outlineLvl w:val="0"/>
    </w:pPr>
    <w:rPr>
      <w:rFonts w:ascii="Century Gothic" w:eastAsia="Times New Roman" w:hAnsi="Century Gothic" w:cs="MyriadPro-BlackCond"/>
      <w:b/>
      <w:bCs/>
      <w:color w:val="24408E"/>
      <w:spacing w:val="-14"/>
      <w:sz w:val="44"/>
      <w:szCs w:val="44"/>
      <w:lang w:val="en-GB"/>
    </w:rPr>
  </w:style>
  <w:style w:type="paragraph" w:styleId="Heading2">
    <w:name w:val="heading 2"/>
    <w:basedOn w:val="Normal"/>
    <w:next w:val="Normal"/>
    <w:link w:val="Heading2Char"/>
    <w:uiPriority w:val="9"/>
    <w:unhideWhenUsed/>
    <w:qFormat/>
    <w:rsid w:val="00B363F0"/>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672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53E0A"/>
    <w:pPr>
      <w:tabs>
        <w:tab w:val="center" w:pos="4513"/>
        <w:tab w:val="right" w:pos="9026"/>
      </w:tabs>
    </w:pPr>
  </w:style>
  <w:style w:type="character" w:customStyle="1" w:styleId="HeaderChar">
    <w:name w:val="Header Char"/>
    <w:basedOn w:val="DefaultParagraphFont"/>
    <w:link w:val="Header"/>
    <w:uiPriority w:val="99"/>
    <w:rsid w:val="00253E0A"/>
  </w:style>
  <w:style w:type="paragraph" w:styleId="Footer">
    <w:name w:val="footer"/>
    <w:basedOn w:val="Normal"/>
    <w:link w:val="FooterChar"/>
    <w:uiPriority w:val="99"/>
    <w:unhideWhenUsed/>
    <w:rsid w:val="00253E0A"/>
    <w:pPr>
      <w:tabs>
        <w:tab w:val="center" w:pos="4513"/>
        <w:tab w:val="right" w:pos="9026"/>
      </w:tabs>
    </w:pPr>
  </w:style>
  <w:style w:type="character" w:customStyle="1" w:styleId="FooterChar">
    <w:name w:val="Footer Char"/>
    <w:basedOn w:val="DefaultParagraphFont"/>
    <w:link w:val="Footer"/>
    <w:uiPriority w:val="99"/>
    <w:rsid w:val="00253E0A"/>
  </w:style>
  <w:style w:type="paragraph" w:styleId="BalloonText">
    <w:name w:val="Balloon Text"/>
    <w:basedOn w:val="Normal"/>
    <w:link w:val="BalloonTextChar"/>
    <w:uiPriority w:val="99"/>
    <w:semiHidden/>
    <w:unhideWhenUsed/>
    <w:rsid w:val="00940D59"/>
    <w:rPr>
      <w:rFonts w:ascii="Tahoma" w:hAnsi="Tahoma" w:cs="Tahoma"/>
      <w:sz w:val="16"/>
      <w:szCs w:val="16"/>
    </w:rPr>
  </w:style>
  <w:style w:type="character" w:customStyle="1" w:styleId="BalloonTextChar">
    <w:name w:val="Balloon Text Char"/>
    <w:basedOn w:val="DefaultParagraphFont"/>
    <w:link w:val="BalloonText"/>
    <w:uiPriority w:val="99"/>
    <w:semiHidden/>
    <w:rsid w:val="00940D59"/>
    <w:rPr>
      <w:rFonts w:ascii="Tahoma" w:hAnsi="Tahoma" w:cs="Tahoma"/>
      <w:sz w:val="16"/>
      <w:szCs w:val="16"/>
    </w:rPr>
  </w:style>
  <w:style w:type="character" w:customStyle="1" w:styleId="Heading1Char">
    <w:name w:val="Heading 1 Char"/>
    <w:basedOn w:val="DefaultParagraphFont"/>
    <w:link w:val="Heading1"/>
    <w:uiPriority w:val="99"/>
    <w:rsid w:val="006A19C7"/>
    <w:rPr>
      <w:rFonts w:ascii="Century Gothic" w:eastAsia="Times New Roman" w:hAnsi="Century Gothic" w:cs="MyriadPro-BlackCond"/>
      <w:b/>
      <w:bCs/>
      <w:color w:val="24408E"/>
      <w:spacing w:val="-14"/>
      <w:sz w:val="44"/>
      <w:szCs w:val="44"/>
      <w:lang w:val="en-GB"/>
    </w:rPr>
  </w:style>
  <w:style w:type="paragraph" w:styleId="BodyText">
    <w:name w:val="Body Text"/>
    <w:basedOn w:val="Normal"/>
    <w:link w:val="BodyTextChar"/>
    <w:rsid w:val="00D565B8"/>
    <w:rPr>
      <w:rFonts w:ascii="Times New Roman" w:eastAsia="Times New Roman" w:hAnsi="Times New Roman" w:cs="Times New Roman"/>
      <w:sz w:val="24"/>
      <w:szCs w:val="20"/>
      <w:lang w:val="en-GB"/>
    </w:rPr>
  </w:style>
  <w:style w:type="character" w:customStyle="1" w:styleId="BodyTextChar">
    <w:name w:val="Body Text Char"/>
    <w:basedOn w:val="DefaultParagraphFont"/>
    <w:link w:val="BodyText"/>
    <w:rsid w:val="00D565B8"/>
    <w:rPr>
      <w:rFonts w:ascii="Times New Roman" w:eastAsia="Times New Roman" w:hAnsi="Times New Roman" w:cs="Times New Roman"/>
      <w:sz w:val="24"/>
      <w:szCs w:val="20"/>
      <w:lang w:val="en-GB"/>
    </w:rPr>
  </w:style>
  <w:style w:type="paragraph" w:styleId="ListParagraph">
    <w:name w:val="List Paragraph"/>
    <w:basedOn w:val="Normal"/>
    <w:uiPriority w:val="34"/>
    <w:qFormat/>
    <w:rsid w:val="00086D0C"/>
    <w:pPr>
      <w:ind w:left="720"/>
      <w:contextualSpacing/>
    </w:pPr>
  </w:style>
  <w:style w:type="character" w:styleId="PlaceholderText">
    <w:name w:val="Placeholder Text"/>
    <w:basedOn w:val="DefaultParagraphFont"/>
    <w:uiPriority w:val="99"/>
    <w:semiHidden/>
    <w:rsid w:val="00D400AB"/>
    <w:rPr>
      <w:color w:val="808080"/>
    </w:rPr>
  </w:style>
  <w:style w:type="character" w:customStyle="1" w:styleId="Heading2Char">
    <w:name w:val="Heading 2 Char"/>
    <w:basedOn w:val="DefaultParagraphFont"/>
    <w:link w:val="Heading2"/>
    <w:uiPriority w:val="9"/>
    <w:rsid w:val="00B363F0"/>
    <w:rPr>
      <w:rFonts w:asciiTheme="majorHAnsi" w:eastAsiaTheme="majorEastAsia" w:hAnsiTheme="majorHAnsi" w:cstheme="majorBidi"/>
      <w:b/>
      <w:bCs/>
      <w:color w:val="5B9BD5" w:themeColor="accent1"/>
      <w:sz w:val="26"/>
      <w:szCs w:val="26"/>
    </w:rPr>
  </w:style>
  <w:style w:type="character" w:styleId="CommentReference">
    <w:name w:val="annotation reference"/>
    <w:basedOn w:val="DefaultParagraphFont"/>
    <w:uiPriority w:val="99"/>
    <w:semiHidden/>
    <w:unhideWhenUsed/>
    <w:rsid w:val="004D48EE"/>
    <w:rPr>
      <w:sz w:val="16"/>
      <w:szCs w:val="16"/>
    </w:rPr>
  </w:style>
  <w:style w:type="paragraph" w:styleId="CommentText">
    <w:name w:val="annotation text"/>
    <w:basedOn w:val="Normal"/>
    <w:link w:val="CommentTextChar"/>
    <w:uiPriority w:val="99"/>
    <w:semiHidden/>
    <w:unhideWhenUsed/>
    <w:rsid w:val="004D48EE"/>
    <w:rPr>
      <w:sz w:val="20"/>
      <w:szCs w:val="20"/>
    </w:rPr>
  </w:style>
  <w:style w:type="character" w:customStyle="1" w:styleId="CommentTextChar">
    <w:name w:val="Comment Text Char"/>
    <w:basedOn w:val="DefaultParagraphFont"/>
    <w:link w:val="CommentText"/>
    <w:uiPriority w:val="99"/>
    <w:semiHidden/>
    <w:rsid w:val="004D48EE"/>
    <w:rPr>
      <w:sz w:val="20"/>
      <w:szCs w:val="20"/>
    </w:rPr>
  </w:style>
  <w:style w:type="paragraph" w:styleId="CommentSubject">
    <w:name w:val="annotation subject"/>
    <w:basedOn w:val="CommentText"/>
    <w:next w:val="CommentText"/>
    <w:link w:val="CommentSubjectChar"/>
    <w:uiPriority w:val="99"/>
    <w:semiHidden/>
    <w:unhideWhenUsed/>
    <w:rsid w:val="004D48EE"/>
    <w:rPr>
      <w:b/>
      <w:bCs/>
    </w:rPr>
  </w:style>
  <w:style w:type="character" w:customStyle="1" w:styleId="CommentSubjectChar">
    <w:name w:val="Comment Subject Char"/>
    <w:basedOn w:val="CommentTextChar"/>
    <w:link w:val="CommentSubject"/>
    <w:uiPriority w:val="99"/>
    <w:semiHidden/>
    <w:rsid w:val="004D48E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542999">
      <w:bodyDiv w:val="1"/>
      <w:marLeft w:val="0"/>
      <w:marRight w:val="0"/>
      <w:marTop w:val="0"/>
      <w:marBottom w:val="0"/>
      <w:divBdr>
        <w:top w:val="none" w:sz="0" w:space="0" w:color="auto"/>
        <w:left w:val="none" w:sz="0" w:space="0" w:color="auto"/>
        <w:bottom w:val="none" w:sz="0" w:space="0" w:color="auto"/>
        <w:right w:val="none" w:sz="0" w:space="0" w:color="auto"/>
      </w:divBdr>
    </w:div>
    <w:div w:id="97680565">
      <w:bodyDiv w:val="1"/>
      <w:marLeft w:val="0"/>
      <w:marRight w:val="0"/>
      <w:marTop w:val="0"/>
      <w:marBottom w:val="0"/>
      <w:divBdr>
        <w:top w:val="none" w:sz="0" w:space="0" w:color="auto"/>
        <w:left w:val="none" w:sz="0" w:space="0" w:color="auto"/>
        <w:bottom w:val="none" w:sz="0" w:space="0" w:color="auto"/>
        <w:right w:val="none" w:sz="0" w:space="0" w:color="auto"/>
      </w:divBdr>
    </w:div>
    <w:div w:id="116875512">
      <w:bodyDiv w:val="1"/>
      <w:marLeft w:val="0"/>
      <w:marRight w:val="0"/>
      <w:marTop w:val="0"/>
      <w:marBottom w:val="0"/>
      <w:divBdr>
        <w:top w:val="none" w:sz="0" w:space="0" w:color="auto"/>
        <w:left w:val="none" w:sz="0" w:space="0" w:color="auto"/>
        <w:bottom w:val="none" w:sz="0" w:space="0" w:color="auto"/>
        <w:right w:val="none" w:sz="0" w:space="0" w:color="auto"/>
      </w:divBdr>
    </w:div>
    <w:div w:id="215552244">
      <w:bodyDiv w:val="1"/>
      <w:marLeft w:val="0"/>
      <w:marRight w:val="0"/>
      <w:marTop w:val="0"/>
      <w:marBottom w:val="0"/>
      <w:divBdr>
        <w:top w:val="none" w:sz="0" w:space="0" w:color="auto"/>
        <w:left w:val="none" w:sz="0" w:space="0" w:color="auto"/>
        <w:bottom w:val="none" w:sz="0" w:space="0" w:color="auto"/>
        <w:right w:val="none" w:sz="0" w:space="0" w:color="auto"/>
      </w:divBdr>
    </w:div>
    <w:div w:id="952707878">
      <w:bodyDiv w:val="1"/>
      <w:marLeft w:val="0"/>
      <w:marRight w:val="0"/>
      <w:marTop w:val="0"/>
      <w:marBottom w:val="0"/>
      <w:divBdr>
        <w:top w:val="none" w:sz="0" w:space="0" w:color="auto"/>
        <w:left w:val="none" w:sz="0" w:space="0" w:color="auto"/>
        <w:bottom w:val="none" w:sz="0" w:space="0" w:color="auto"/>
        <w:right w:val="none" w:sz="0" w:space="0" w:color="auto"/>
      </w:divBdr>
    </w:div>
    <w:div w:id="1099105351">
      <w:bodyDiv w:val="1"/>
      <w:marLeft w:val="0"/>
      <w:marRight w:val="0"/>
      <w:marTop w:val="0"/>
      <w:marBottom w:val="0"/>
      <w:divBdr>
        <w:top w:val="none" w:sz="0" w:space="0" w:color="auto"/>
        <w:left w:val="none" w:sz="0" w:space="0" w:color="auto"/>
        <w:bottom w:val="none" w:sz="0" w:space="0" w:color="auto"/>
        <w:right w:val="none" w:sz="0" w:space="0" w:color="auto"/>
      </w:divBdr>
    </w:div>
    <w:div w:id="1157842530">
      <w:bodyDiv w:val="1"/>
      <w:marLeft w:val="0"/>
      <w:marRight w:val="0"/>
      <w:marTop w:val="0"/>
      <w:marBottom w:val="0"/>
      <w:divBdr>
        <w:top w:val="none" w:sz="0" w:space="0" w:color="auto"/>
        <w:left w:val="none" w:sz="0" w:space="0" w:color="auto"/>
        <w:bottom w:val="none" w:sz="0" w:space="0" w:color="auto"/>
        <w:right w:val="none" w:sz="0" w:space="0" w:color="auto"/>
      </w:divBdr>
    </w:div>
    <w:div w:id="1182276205">
      <w:bodyDiv w:val="1"/>
      <w:marLeft w:val="0"/>
      <w:marRight w:val="0"/>
      <w:marTop w:val="0"/>
      <w:marBottom w:val="0"/>
      <w:divBdr>
        <w:top w:val="none" w:sz="0" w:space="0" w:color="auto"/>
        <w:left w:val="none" w:sz="0" w:space="0" w:color="auto"/>
        <w:bottom w:val="none" w:sz="0" w:space="0" w:color="auto"/>
        <w:right w:val="none" w:sz="0" w:space="0" w:color="auto"/>
      </w:divBdr>
    </w:div>
    <w:div w:id="1317995339">
      <w:bodyDiv w:val="1"/>
      <w:marLeft w:val="0"/>
      <w:marRight w:val="0"/>
      <w:marTop w:val="0"/>
      <w:marBottom w:val="0"/>
      <w:divBdr>
        <w:top w:val="none" w:sz="0" w:space="0" w:color="auto"/>
        <w:left w:val="none" w:sz="0" w:space="0" w:color="auto"/>
        <w:bottom w:val="none" w:sz="0" w:space="0" w:color="auto"/>
        <w:right w:val="none" w:sz="0" w:space="0" w:color="auto"/>
      </w:divBdr>
    </w:div>
    <w:div w:id="1676179160">
      <w:bodyDiv w:val="1"/>
      <w:marLeft w:val="0"/>
      <w:marRight w:val="0"/>
      <w:marTop w:val="0"/>
      <w:marBottom w:val="0"/>
      <w:divBdr>
        <w:top w:val="none" w:sz="0" w:space="0" w:color="auto"/>
        <w:left w:val="none" w:sz="0" w:space="0" w:color="auto"/>
        <w:bottom w:val="none" w:sz="0" w:space="0" w:color="auto"/>
        <w:right w:val="none" w:sz="0" w:space="0" w:color="auto"/>
      </w:divBdr>
    </w:div>
    <w:div w:id="1852912220">
      <w:bodyDiv w:val="1"/>
      <w:marLeft w:val="0"/>
      <w:marRight w:val="0"/>
      <w:marTop w:val="0"/>
      <w:marBottom w:val="0"/>
      <w:divBdr>
        <w:top w:val="none" w:sz="0" w:space="0" w:color="auto"/>
        <w:left w:val="none" w:sz="0" w:space="0" w:color="auto"/>
        <w:bottom w:val="none" w:sz="0" w:space="0" w:color="auto"/>
        <w:right w:val="none" w:sz="0" w:space="0" w:color="auto"/>
      </w:divBdr>
    </w:div>
    <w:div w:id="2049605418">
      <w:bodyDiv w:val="1"/>
      <w:marLeft w:val="0"/>
      <w:marRight w:val="0"/>
      <w:marTop w:val="0"/>
      <w:marBottom w:val="0"/>
      <w:divBdr>
        <w:top w:val="none" w:sz="0" w:space="0" w:color="auto"/>
        <w:left w:val="none" w:sz="0" w:space="0" w:color="auto"/>
        <w:bottom w:val="none" w:sz="0" w:space="0" w:color="auto"/>
        <w:right w:val="none" w:sz="0" w:space="0" w:color="auto"/>
      </w:divBdr>
    </w:div>
    <w:div w:id="2146849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D2F22C-0EDA-4378-8858-C7867E07B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831</Words>
  <Characters>4741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2018-08-05T17:35:00Z</dcterms:created>
  <dcterms:modified xsi:type="dcterms:W3CDTF">2018-11-19T12:27:00Z</dcterms:modified>
</cp:coreProperties>
</file>