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6C" w:rsidRPr="00BC5F58" w:rsidRDefault="00167268" w:rsidP="00167268">
      <w:pPr>
        <w:jc w:val="center"/>
        <w:rPr>
          <w:b/>
          <w:sz w:val="32"/>
          <w:szCs w:val="24"/>
        </w:rPr>
      </w:pPr>
      <w:r w:rsidRPr="00BC5F58">
        <w:rPr>
          <w:b/>
          <w:sz w:val="32"/>
          <w:szCs w:val="24"/>
        </w:rPr>
        <w:t>Citizens Information Board</w:t>
      </w:r>
    </w:p>
    <w:p w:rsidR="00167268" w:rsidRDefault="00167268" w:rsidP="00167268">
      <w:pPr>
        <w:jc w:val="center"/>
      </w:pPr>
    </w:p>
    <w:p w:rsidR="00167268" w:rsidRPr="00BC5F58" w:rsidRDefault="00BC5F58" w:rsidP="00167268">
      <w:pPr>
        <w:jc w:val="center"/>
        <w:rPr>
          <w:b/>
          <w:sz w:val="24"/>
          <w:szCs w:val="24"/>
        </w:rPr>
      </w:pPr>
      <w:r w:rsidRPr="00BC5F58">
        <w:rPr>
          <w:b/>
          <w:sz w:val="24"/>
          <w:szCs w:val="24"/>
        </w:rPr>
        <w:t>Board Meeting 15</w:t>
      </w:r>
      <w:r w:rsidRPr="00BC5F58">
        <w:rPr>
          <w:b/>
          <w:sz w:val="24"/>
          <w:szCs w:val="24"/>
          <w:vertAlign w:val="superscript"/>
        </w:rPr>
        <w:t>th</w:t>
      </w:r>
      <w:r w:rsidRPr="00BC5F58">
        <w:rPr>
          <w:b/>
          <w:sz w:val="24"/>
          <w:szCs w:val="24"/>
        </w:rPr>
        <w:t xml:space="preserve"> February 2017</w:t>
      </w:r>
    </w:p>
    <w:p w:rsidR="00167268" w:rsidRPr="00BC5F58" w:rsidRDefault="00167268" w:rsidP="00167268">
      <w:pPr>
        <w:jc w:val="center"/>
        <w:rPr>
          <w:sz w:val="24"/>
          <w:szCs w:val="24"/>
        </w:rPr>
      </w:pPr>
      <w:r w:rsidRPr="00BC5F58">
        <w:rPr>
          <w:sz w:val="24"/>
          <w:szCs w:val="24"/>
        </w:rPr>
        <w:t>Townsend Street</w:t>
      </w:r>
      <w:r w:rsidR="00DC3368" w:rsidRPr="00BC5F58">
        <w:rPr>
          <w:sz w:val="24"/>
          <w:szCs w:val="24"/>
        </w:rPr>
        <w:t>, Dublin 2</w:t>
      </w:r>
    </w:p>
    <w:p w:rsidR="00167268" w:rsidRPr="00BC5F58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Pr="00DD39EE">
        <w:rPr>
          <w:sz w:val="24"/>
          <w:szCs w:val="24"/>
        </w:rPr>
        <w:tab/>
      </w:r>
      <w:proofErr w:type="gramStart"/>
      <w:r w:rsidRPr="00DD39EE">
        <w:rPr>
          <w:sz w:val="24"/>
          <w:szCs w:val="24"/>
        </w:rPr>
        <w:t>Ita</w:t>
      </w:r>
      <w:proofErr w:type="gramEnd"/>
      <w:r w:rsidRPr="00DD39EE">
        <w:rPr>
          <w:sz w:val="24"/>
          <w:szCs w:val="24"/>
        </w:rPr>
        <w:t xml:space="preserve"> Mangan, Chairperson; Noeline Blackwell; James Clarke; Tim Duggan; Mary Higgins; Tina Leonard; Joanne McCarthy; Niall Mulligan; Cearbhall O </w:t>
      </w:r>
      <w:proofErr w:type="spellStart"/>
      <w:r w:rsidRPr="00DD39EE">
        <w:rPr>
          <w:sz w:val="24"/>
          <w:szCs w:val="24"/>
        </w:rPr>
        <w:t>Meadhra</w:t>
      </w:r>
      <w:proofErr w:type="spellEnd"/>
      <w:r w:rsidRPr="00DD39EE">
        <w:rPr>
          <w:sz w:val="24"/>
          <w:szCs w:val="24"/>
        </w:rPr>
        <w:t>; Ian Power; John Saunders; Sean Sheridan</w:t>
      </w:r>
    </w:p>
    <w:p w:rsidR="00167268" w:rsidRDefault="00167268">
      <w:pPr>
        <w:rPr>
          <w:sz w:val="24"/>
          <w:szCs w:val="24"/>
        </w:rPr>
      </w:pPr>
    </w:p>
    <w:p w:rsidR="00BC5F58" w:rsidRDefault="00BC5F58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>
        <w:rPr>
          <w:sz w:val="24"/>
          <w:szCs w:val="24"/>
        </w:rPr>
        <w:tab/>
        <w:t>Eugene McErlean; Josephine Henry</w:t>
      </w:r>
    </w:p>
    <w:p w:rsidR="00BC5F58" w:rsidRPr="00DD39EE" w:rsidRDefault="00BC5F5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Pr="00DD39EE">
        <w:rPr>
          <w:sz w:val="24"/>
          <w:szCs w:val="24"/>
        </w:rPr>
        <w:tab/>
        <w:t>Angela Black, Chief Executive; Graham Long, Senior Manager, Support Services; Adrian O’Connor, Seni</w:t>
      </w:r>
      <w:r w:rsidR="00BC5F58">
        <w:rPr>
          <w:sz w:val="24"/>
          <w:szCs w:val="24"/>
        </w:rPr>
        <w:t xml:space="preserve">or Manager, Service Development Money Advice; Fiona Coyne, Senior Manager, Service Delivery; </w:t>
      </w:r>
      <w:r w:rsidR="00940D59">
        <w:rPr>
          <w:sz w:val="24"/>
          <w:szCs w:val="24"/>
        </w:rPr>
        <w:t xml:space="preserve">Gary </w:t>
      </w:r>
      <w:r w:rsidR="00AF7967">
        <w:rPr>
          <w:sz w:val="24"/>
          <w:szCs w:val="24"/>
        </w:rPr>
        <w:t xml:space="preserve">Watters, Finance and Administration Manager; </w:t>
      </w:r>
      <w:r w:rsidR="00940D59">
        <w:rPr>
          <w:sz w:val="24"/>
          <w:szCs w:val="24"/>
        </w:rPr>
        <w:t>Stephen</w:t>
      </w:r>
      <w:r w:rsidR="00AF7967">
        <w:rPr>
          <w:sz w:val="24"/>
          <w:szCs w:val="24"/>
        </w:rPr>
        <w:t xml:space="preserve"> Valentine, HR &amp; Governance Manager; </w:t>
      </w:r>
      <w:r w:rsidR="00BC5F58">
        <w:rPr>
          <w:sz w:val="24"/>
          <w:szCs w:val="24"/>
        </w:rPr>
        <w:t>Geralyn McGarry, Social Policy and</w:t>
      </w:r>
      <w:r w:rsidRPr="00DD39EE">
        <w:rPr>
          <w:sz w:val="24"/>
          <w:szCs w:val="24"/>
        </w:rPr>
        <w:t xml:space="preserve"> </w:t>
      </w:r>
      <w:r w:rsidR="00BC5F58">
        <w:rPr>
          <w:sz w:val="24"/>
          <w:szCs w:val="24"/>
        </w:rPr>
        <w:t>Research Manager (item 5); Shona Geraghty (minutes)</w:t>
      </w:r>
    </w:p>
    <w:p w:rsidR="00167268" w:rsidRPr="00DD39EE" w:rsidRDefault="00167268">
      <w:pPr>
        <w:pBdr>
          <w:bottom w:val="single" w:sz="12" w:space="1" w:color="auto"/>
        </w:pBd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:rsidR="00167268" w:rsidRDefault="0016726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704"/>
        <w:gridCol w:w="8312"/>
      </w:tblGrid>
      <w:tr w:rsidR="00AB3160" w:rsidRPr="00BA3BCF" w:rsidTr="00BA3BCF">
        <w:trPr>
          <w:tblHeader/>
        </w:trPr>
        <w:tc>
          <w:tcPr>
            <w:tcW w:w="704" w:type="dxa"/>
          </w:tcPr>
          <w:p w:rsidR="00AB3160" w:rsidRPr="00BA3BCF" w:rsidRDefault="00AB3160" w:rsidP="003C5D1C">
            <w:pPr>
              <w:rPr>
                <w:b/>
                <w:sz w:val="24"/>
                <w:szCs w:val="24"/>
              </w:rPr>
            </w:pPr>
            <w:r w:rsidRPr="00BA3BC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312" w:type="dxa"/>
          </w:tcPr>
          <w:p w:rsidR="00AB3160" w:rsidRPr="00BA3BCF" w:rsidRDefault="00AB3160" w:rsidP="003C5D1C">
            <w:pPr>
              <w:rPr>
                <w:b/>
                <w:sz w:val="24"/>
                <w:szCs w:val="24"/>
              </w:rPr>
            </w:pPr>
            <w:r w:rsidRPr="00BA3BCF">
              <w:rPr>
                <w:b/>
                <w:sz w:val="24"/>
                <w:szCs w:val="24"/>
              </w:rPr>
              <w:t>Agenda Description</w:t>
            </w:r>
          </w:p>
        </w:tc>
      </w:tr>
      <w:tr w:rsidR="00167268" w:rsidRPr="00DD39EE" w:rsidTr="00BA3BCF">
        <w:tc>
          <w:tcPr>
            <w:tcW w:w="704" w:type="dxa"/>
          </w:tcPr>
          <w:p w:rsidR="00167268" w:rsidRPr="003809E1" w:rsidRDefault="00167268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 xml:space="preserve">Minutes of previous meeting </w:t>
            </w:r>
          </w:p>
          <w:p w:rsidR="00167268" w:rsidRPr="00DD39EE" w:rsidRDefault="00167268" w:rsidP="00BC5F58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(The minutes of the Board meeting held on 1</w:t>
            </w:r>
            <w:r w:rsidR="00BC5F58">
              <w:rPr>
                <w:i/>
                <w:sz w:val="24"/>
                <w:szCs w:val="24"/>
              </w:rPr>
              <w:t>4</w:t>
            </w:r>
            <w:r w:rsidRPr="00DD39EE">
              <w:rPr>
                <w:i/>
                <w:sz w:val="24"/>
                <w:szCs w:val="24"/>
                <w:vertAlign w:val="superscript"/>
              </w:rPr>
              <w:t>th</w:t>
            </w:r>
            <w:r w:rsidRPr="00DD39EE">
              <w:rPr>
                <w:i/>
                <w:sz w:val="24"/>
                <w:szCs w:val="24"/>
              </w:rPr>
              <w:t xml:space="preserve"> </w:t>
            </w:r>
            <w:r w:rsidR="00BC5F58">
              <w:rPr>
                <w:i/>
                <w:sz w:val="24"/>
                <w:szCs w:val="24"/>
              </w:rPr>
              <w:t>December</w:t>
            </w:r>
            <w:r w:rsidRPr="00DD39EE">
              <w:rPr>
                <w:i/>
                <w:sz w:val="24"/>
                <w:szCs w:val="24"/>
              </w:rPr>
              <w:t xml:space="preserve"> 2016 were circulated in advance of the meeting</w:t>
            </w:r>
            <w:r w:rsidR="004D4D2A">
              <w:rPr>
                <w:i/>
                <w:sz w:val="24"/>
                <w:szCs w:val="24"/>
              </w:rPr>
              <w:t>.</w:t>
            </w:r>
            <w:r w:rsidRPr="00DD39EE">
              <w:rPr>
                <w:i/>
                <w:sz w:val="24"/>
                <w:szCs w:val="24"/>
              </w:rPr>
              <w:t>)</w:t>
            </w:r>
          </w:p>
        </w:tc>
      </w:tr>
      <w:tr w:rsidR="00167268" w:rsidRPr="00DD39EE" w:rsidTr="00BA3BCF">
        <w:tc>
          <w:tcPr>
            <w:tcW w:w="704" w:type="dxa"/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1.1</w:t>
            </w:r>
          </w:p>
        </w:tc>
        <w:tc>
          <w:tcPr>
            <w:tcW w:w="8312" w:type="dxa"/>
          </w:tcPr>
          <w:p w:rsidR="00465639" w:rsidRDefault="00167268" w:rsidP="00AF7967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 xml:space="preserve">The minutes were proposed by </w:t>
            </w:r>
            <w:r w:rsidR="00BC5F58">
              <w:rPr>
                <w:sz w:val="24"/>
                <w:szCs w:val="24"/>
              </w:rPr>
              <w:t>James Clarke</w:t>
            </w:r>
            <w:r w:rsidRPr="00DD39EE">
              <w:rPr>
                <w:sz w:val="24"/>
                <w:szCs w:val="24"/>
              </w:rPr>
              <w:t xml:space="preserve"> and seconded by </w:t>
            </w:r>
            <w:r w:rsidR="00BC5F58" w:rsidRPr="00DD39EE">
              <w:rPr>
                <w:sz w:val="24"/>
                <w:szCs w:val="24"/>
              </w:rPr>
              <w:t>Noeline Blackwell</w:t>
            </w:r>
            <w:r w:rsidRPr="00DD39EE">
              <w:rPr>
                <w:sz w:val="24"/>
                <w:szCs w:val="24"/>
              </w:rPr>
              <w:t>.</w:t>
            </w:r>
          </w:p>
          <w:p w:rsidR="00BA3BCF" w:rsidRPr="00DD39EE" w:rsidRDefault="00BA3BCF" w:rsidP="00AF7967">
            <w:pPr>
              <w:rPr>
                <w:sz w:val="24"/>
                <w:szCs w:val="24"/>
              </w:rPr>
            </w:pPr>
          </w:p>
        </w:tc>
      </w:tr>
      <w:tr w:rsidR="00167268" w:rsidRPr="00DD39EE" w:rsidTr="00BA3BCF">
        <w:tc>
          <w:tcPr>
            <w:tcW w:w="704" w:type="dxa"/>
          </w:tcPr>
          <w:p w:rsidR="00167268" w:rsidRPr="003809E1" w:rsidRDefault="00EF19B4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Matters arising</w:t>
            </w:r>
          </w:p>
        </w:tc>
      </w:tr>
      <w:tr w:rsidR="00167268" w:rsidRPr="00DD39EE" w:rsidTr="00BA3BCF">
        <w:tc>
          <w:tcPr>
            <w:tcW w:w="704" w:type="dxa"/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2.1</w:t>
            </w:r>
          </w:p>
        </w:tc>
        <w:tc>
          <w:tcPr>
            <w:tcW w:w="8312" w:type="dxa"/>
          </w:tcPr>
          <w:p w:rsidR="00465639" w:rsidRDefault="00A328CD" w:rsidP="00AF7967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There were no matters arising not already on the agenda for this meeting.</w:t>
            </w:r>
          </w:p>
          <w:p w:rsidR="00BA3BCF" w:rsidRPr="00DD39EE" w:rsidRDefault="00BA3BCF" w:rsidP="00AF7967">
            <w:pPr>
              <w:rPr>
                <w:sz w:val="24"/>
                <w:szCs w:val="24"/>
              </w:rPr>
            </w:pPr>
          </w:p>
        </w:tc>
      </w:tr>
      <w:tr w:rsidR="00465639" w:rsidRPr="00DD39EE" w:rsidTr="00BA3BCF">
        <w:tc>
          <w:tcPr>
            <w:tcW w:w="704" w:type="dxa"/>
          </w:tcPr>
          <w:p w:rsidR="00465639" w:rsidRPr="003809E1" w:rsidRDefault="00BC5F58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:rsidR="00465639" w:rsidRPr="00453032" w:rsidRDefault="00465639" w:rsidP="00453032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Committee Meetings</w:t>
            </w:r>
            <w:r w:rsidR="00453032">
              <w:rPr>
                <w:b/>
                <w:sz w:val="24"/>
                <w:szCs w:val="24"/>
              </w:rPr>
              <w:t xml:space="preserve"> -</w:t>
            </w:r>
            <w:r w:rsidRPr="00DD39EE">
              <w:rPr>
                <w:b/>
                <w:sz w:val="24"/>
                <w:szCs w:val="24"/>
              </w:rPr>
              <w:t xml:space="preserve"> Update</w:t>
            </w:r>
          </w:p>
        </w:tc>
      </w:tr>
      <w:tr w:rsidR="00465639" w:rsidRPr="00DD39EE" w:rsidTr="00BA3BCF">
        <w:tc>
          <w:tcPr>
            <w:tcW w:w="704" w:type="dxa"/>
          </w:tcPr>
          <w:p w:rsidR="00465639" w:rsidRPr="00DD39EE" w:rsidRDefault="00BC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5639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312" w:type="dxa"/>
          </w:tcPr>
          <w:p w:rsidR="00465639" w:rsidRDefault="00453032" w:rsidP="007B18E8">
            <w:pPr>
              <w:rPr>
                <w:sz w:val="24"/>
                <w:szCs w:val="24"/>
                <w:u w:val="single"/>
              </w:rPr>
            </w:pPr>
            <w:r w:rsidRPr="0001388E">
              <w:rPr>
                <w:sz w:val="24"/>
                <w:szCs w:val="24"/>
                <w:u w:val="single"/>
              </w:rPr>
              <w:t>CIS/MABS Restructuring Committee</w:t>
            </w:r>
            <w:r w:rsidR="004D4D2A">
              <w:rPr>
                <w:sz w:val="24"/>
                <w:szCs w:val="24"/>
                <w:u w:val="single"/>
              </w:rPr>
              <w:t xml:space="preserve"> </w:t>
            </w:r>
          </w:p>
          <w:p w:rsidR="004D4D2A" w:rsidRPr="004D4D2A" w:rsidRDefault="004D4D2A" w:rsidP="004D4D2A">
            <w:pPr>
              <w:rPr>
                <w:sz w:val="24"/>
                <w:szCs w:val="24"/>
                <w:u w:val="single"/>
              </w:rPr>
            </w:pPr>
            <w:r w:rsidRPr="004D4D2A">
              <w:rPr>
                <w:i/>
                <w:sz w:val="24"/>
                <w:szCs w:val="24"/>
              </w:rPr>
              <w:t>(CIS and MABS Restructuring Sub-Committee Report February 2017 and Draft Resourcing Plan for Delivery Service Restructuring High Level Estimates were circulated in advance of the meeting.)</w:t>
            </w:r>
          </w:p>
        </w:tc>
      </w:tr>
      <w:tr w:rsidR="00453032" w:rsidRPr="00DD39EE" w:rsidTr="00BA3BCF">
        <w:tc>
          <w:tcPr>
            <w:tcW w:w="704" w:type="dxa"/>
          </w:tcPr>
          <w:p w:rsidR="00453032" w:rsidRDefault="0002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312" w:type="dxa"/>
          </w:tcPr>
          <w:p w:rsidR="00453032" w:rsidRDefault="000269CA" w:rsidP="0002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Report of the Restructuring Sub-Committee was discussed in detail.  The d</w:t>
            </w:r>
            <w:r w:rsidR="00BE28D3">
              <w:rPr>
                <w:sz w:val="24"/>
                <w:szCs w:val="24"/>
              </w:rPr>
              <w:t>iscussion</w:t>
            </w:r>
            <w:r w:rsidR="004A34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covered </w:t>
            </w:r>
            <w:r w:rsidR="004A3489">
              <w:rPr>
                <w:sz w:val="24"/>
                <w:szCs w:val="24"/>
              </w:rPr>
              <w:t xml:space="preserve">governance, </w:t>
            </w:r>
            <w:r w:rsidR="00CD3134">
              <w:rPr>
                <w:sz w:val="24"/>
                <w:szCs w:val="24"/>
              </w:rPr>
              <w:t xml:space="preserve">risk </w:t>
            </w:r>
            <w:r w:rsidR="004A3489">
              <w:rPr>
                <w:sz w:val="24"/>
                <w:szCs w:val="24"/>
              </w:rPr>
              <w:t>assessment</w:t>
            </w:r>
            <w:r w:rsidR="00CD3134">
              <w:rPr>
                <w:sz w:val="24"/>
                <w:szCs w:val="24"/>
              </w:rPr>
              <w:t xml:space="preserve">, financial costings, HR, IR and staffing </w:t>
            </w:r>
            <w:r w:rsidR="00EF6D39">
              <w:rPr>
                <w:sz w:val="24"/>
                <w:szCs w:val="24"/>
              </w:rPr>
              <w:t>concerns</w:t>
            </w:r>
            <w:r w:rsidR="00CD3134">
              <w:rPr>
                <w:sz w:val="24"/>
                <w:szCs w:val="24"/>
              </w:rPr>
              <w:t xml:space="preserve">, </w:t>
            </w:r>
            <w:r w:rsidR="00940D59">
              <w:rPr>
                <w:sz w:val="24"/>
                <w:szCs w:val="24"/>
              </w:rPr>
              <w:t>B</w:t>
            </w:r>
            <w:r w:rsidR="004A3489">
              <w:rPr>
                <w:sz w:val="24"/>
                <w:szCs w:val="24"/>
              </w:rPr>
              <w:t>oards</w:t>
            </w:r>
            <w:r w:rsidR="00D30A26">
              <w:rPr>
                <w:sz w:val="24"/>
                <w:szCs w:val="24"/>
              </w:rPr>
              <w:t xml:space="preserve"> of new companies and</w:t>
            </w:r>
            <w:r w:rsidR="004A3489">
              <w:rPr>
                <w:sz w:val="24"/>
                <w:szCs w:val="24"/>
              </w:rPr>
              <w:t xml:space="preserve"> engagement of representative bodies.  </w:t>
            </w:r>
          </w:p>
        </w:tc>
      </w:tr>
      <w:tr w:rsidR="00453032" w:rsidRPr="00DD39EE" w:rsidTr="00BA3BCF">
        <w:tc>
          <w:tcPr>
            <w:tcW w:w="704" w:type="dxa"/>
          </w:tcPr>
          <w:p w:rsidR="00453032" w:rsidRDefault="0002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8312" w:type="dxa"/>
          </w:tcPr>
          <w:p w:rsidR="00453032" w:rsidRDefault="00EF6D39" w:rsidP="0002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Chair proposed </w:t>
            </w:r>
            <w:r w:rsidR="00AA2AD8">
              <w:rPr>
                <w:sz w:val="24"/>
                <w:szCs w:val="24"/>
              </w:rPr>
              <w:t xml:space="preserve">that </w:t>
            </w:r>
            <w:r w:rsidR="00C920FC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 xml:space="preserve">this Board adopts this committee report and proceed with implementation’.  James Clarke </w:t>
            </w:r>
            <w:r w:rsidR="000269CA">
              <w:rPr>
                <w:sz w:val="24"/>
                <w:szCs w:val="24"/>
              </w:rPr>
              <w:t>proposed an amendment</w:t>
            </w:r>
            <w:r w:rsidR="00940D59">
              <w:rPr>
                <w:sz w:val="24"/>
                <w:szCs w:val="24"/>
              </w:rPr>
              <w:t xml:space="preserve">: </w:t>
            </w:r>
            <w:r w:rsidR="00AA2AD8">
              <w:rPr>
                <w:sz w:val="24"/>
                <w:szCs w:val="24"/>
              </w:rPr>
              <w:t>‘propose that we do not proceed until we see an implementation plan’</w:t>
            </w:r>
            <w:r w:rsidR="00AF7967">
              <w:rPr>
                <w:sz w:val="24"/>
                <w:szCs w:val="24"/>
              </w:rPr>
              <w:t xml:space="preserve"> </w:t>
            </w:r>
            <w:r w:rsidR="00940D59">
              <w:rPr>
                <w:sz w:val="24"/>
                <w:szCs w:val="24"/>
              </w:rPr>
              <w:t>and t</w:t>
            </w:r>
            <w:r w:rsidR="00AA2AD8">
              <w:rPr>
                <w:sz w:val="24"/>
                <w:szCs w:val="24"/>
              </w:rPr>
              <w:t xml:space="preserve">hree </w:t>
            </w:r>
            <w:r w:rsidR="00940D59">
              <w:rPr>
                <w:sz w:val="24"/>
                <w:szCs w:val="24"/>
              </w:rPr>
              <w:t>B</w:t>
            </w:r>
            <w:r w:rsidR="00AA2AD8">
              <w:rPr>
                <w:sz w:val="24"/>
                <w:szCs w:val="24"/>
              </w:rPr>
              <w:t xml:space="preserve">oard members agreed.  </w:t>
            </w:r>
            <w:r w:rsidR="002452FE">
              <w:rPr>
                <w:sz w:val="24"/>
                <w:szCs w:val="24"/>
              </w:rPr>
              <w:t xml:space="preserve">As the decision </w:t>
            </w:r>
            <w:r w:rsidR="00940D59">
              <w:rPr>
                <w:sz w:val="24"/>
                <w:szCs w:val="24"/>
              </w:rPr>
              <w:t xml:space="preserve">to restructure </w:t>
            </w:r>
            <w:r w:rsidR="002452FE">
              <w:rPr>
                <w:sz w:val="24"/>
                <w:szCs w:val="24"/>
              </w:rPr>
              <w:t xml:space="preserve">had already been made by the Board in October, </w:t>
            </w:r>
            <w:r w:rsidR="00940D59">
              <w:rPr>
                <w:sz w:val="24"/>
                <w:szCs w:val="24"/>
              </w:rPr>
              <w:t>the Chair</w:t>
            </w:r>
            <w:r w:rsidR="00AA2AD8">
              <w:rPr>
                <w:sz w:val="24"/>
                <w:szCs w:val="24"/>
              </w:rPr>
              <w:t xml:space="preserve"> asked all </w:t>
            </w:r>
            <w:r w:rsidR="00940D59">
              <w:rPr>
                <w:sz w:val="24"/>
                <w:szCs w:val="24"/>
              </w:rPr>
              <w:t>B</w:t>
            </w:r>
            <w:r w:rsidR="00AA2AD8">
              <w:rPr>
                <w:sz w:val="24"/>
                <w:szCs w:val="24"/>
              </w:rPr>
              <w:t>oard members to vote for</w:t>
            </w:r>
            <w:r w:rsidR="002452FE">
              <w:rPr>
                <w:sz w:val="24"/>
                <w:szCs w:val="24"/>
              </w:rPr>
              <w:t xml:space="preserve"> the</w:t>
            </w:r>
            <w:r w:rsidR="00AA2AD8">
              <w:rPr>
                <w:sz w:val="24"/>
                <w:szCs w:val="24"/>
              </w:rPr>
              <w:t xml:space="preserve"> initial proposal.  Eight board members voted in favour of </w:t>
            </w:r>
            <w:r w:rsidR="002452FE">
              <w:rPr>
                <w:sz w:val="24"/>
                <w:szCs w:val="24"/>
              </w:rPr>
              <w:t xml:space="preserve">adopting the report and proceeding with implementation.  </w:t>
            </w:r>
            <w:r w:rsidR="00AA2AD8">
              <w:rPr>
                <w:sz w:val="24"/>
                <w:szCs w:val="24"/>
              </w:rPr>
              <w:t xml:space="preserve">Three voted against, James Clarke, Noeline Blackwell and Cearbhall O’Meara and asked for their </w:t>
            </w:r>
            <w:r w:rsidR="00694352">
              <w:rPr>
                <w:sz w:val="24"/>
                <w:szCs w:val="24"/>
              </w:rPr>
              <w:t>dissent</w:t>
            </w:r>
            <w:r w:rsidR="00AA2AD8">
              <w:rPr>
                <w:sz w:val="24"/>
                <w:szCs w:val="24"/>
              </w:rPr>
              <w:t xml:space="preserve"> to be recorded in the minutes.</w:t>
            </w:r>
          </w:p>
        </w:tc>
      </w:tr>
      <w:tr w:rsidR="00453032" w:rsidRPr="00DD39EE" w:rsidTr="00BA3BCF">
        <w:tc>
          <w:tcPr>
            <w:tcW w:w="704" w:type="dxa"/>
          </w:tcPr>
          <w:p w:rsidR="00453032" w:rsidRDefault="0002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3.1.3</w:t>
            </w:r>
          </w:p>
        </w:tc>
        <w:tc>
          <w:tcPr>
            <w:tcW w:w="8312" w:type="dxa"/>
          </w:tcPr>
          <w:p w:rsidR="00BE28D3" w:rsidRDefault="00BE28D3" w:rsidP="009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Black has been invited to address the Joint Committee on Social Protection on the matter of restructuring of the Money Advice and Budgeting Service.  </w:t>
            </w:r>
            <w:r w:rsidR="00940D59">
              <w:rPr>
                <w:sz w:val="24"/>
                <w:szCs w:val="24"/>
              </w:rPr>
              <w:t>She was asked to issue h</w:t>
            </w:r>
            <w:r>
              <w:rPr>
                <w:sz w:val="24"/>
                <w:szCs w:val="24"/>
              </w:rPr>
              <w:t>er statement paper to</w:t>
            </w:r>
            <w:r w:rsidR="00940D59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</w:t>
            </w:r>
            <w:r w:rsidR="00940D5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 members in advance.</w:t>
            </w:r>
          </w:p>
        </w:tc>
      </w:tr>
      <w:tr w:rsidR="00453032" w:rsidRPr="00DD39EE" w:rsidTr="00BA3BCF">
        <w:tc>
          <w:tcPr>
            <w:tcW w:w="704" w:type="dxa"/>
          </w:tcPr>
          <w:p w:rsidR="00453032" w:rsidRDefault="00453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312" w:type="dxa"/>
          </w:tcPr>
          <w:p w:rsidR="00453032" w:rsidRPr="00BE28D3" w:rsidRDefault="00453032" w:rsidP="007B18E8">
            <w:pPr>
              <w:rPr>
                <w:sz w:val="24"/>
                <w:szCs w:val="24"/>
                <w:u w:val="single"/>
              </w:rPr>
            </w:pPr>
            <w:r w:rsidRPr="00BE28D3">
              <w:rPr>
                <w:sz w:val="24"/>
                <w:szCs w:val="24"/>
                <w:u w:val="single"/>
              </w:rPr>
              <w:t xml:space="preserve">Audit &amp; Risk Committee </w:t>
            </w:r>
          </w:p>
        </w:tc>
      </w:tr>
      <w:tr w:rsidR="00453032" w:rsidRPr="00DD39EE" w:rsidTr="00BA3BCF">
        <w:tc>
          <w:tcPr>
            <w:tcW w:w="704" w:type="dxa"/>
          </w:tcPr>
          <w:p w:rsidR="00453032" w:rsidRDefault="00453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8312" w:type="dxa"/>
          </w:tcPr>
          <w:p w:rsidR="00453032" w:rsidRDefault="00453032" w:rsidP="007B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meeting of the Audit and Risk Committee was held on 1</w:t>
            </w:r>
            <w:r w:rsidRPr="0045303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February 2017.  Gary Watters provided an update to the Board.  </w:t>
            </w:r>
          </w:p>
        </w:tc>
      </w:tr>
      <w:tr w:rsidR="00453032" w:rsidRPr="00DD39EE" w:rsidTr="00BA3BCF">
        <w:tc>
          <w:tcPr>
            <w:tcW w:w="704" w:type="dxa"/>
          </w:tcPr>
          <w:p w:rsidR="00453032" w:rsidRDefault="00453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8312" w:type="dxa"/>
          </w:tcPr>
          <w:p w:rsidR="00453032" w:rsidRDefault="00453032" w:rsidP="007B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for the Audit and Risk Committee is being arranged through the IPA.</w:t>
            </w:r>
          </w:p>
          <w:p w:rsidR="00BA3BCF" w:rsidRDefault="00BA3BCF" w:rsidP="007B18E8">
            <w:pPr>
              <w:rPr>
                <w:sz w:val="24"/>
                <w:szCs w:val="24"/>
              </w:rPr>
            </w:pPr>
          </w:p>
        </w:tc>
      </w:tr>
      <w:tr w:rsidR="000110C7" w:rsidRPr="00DD39EE" w:rsidTr="00BA3BCF">
        <w:tc>
          <w:tcPr>
            <w:tcW w:w="704" w:type="dxa"/>
          </w:tcPr>
          <w:p w:rsidR="000110C7" w:rsidRPr="003809E1" w:rsidRDefault="00453032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:rsidR="000110C7" w:rsidRPr="00DD39EE" w:rsidRDefault="00940D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</w:t>
            </w:r>
            <w:r w:rsidR="000110C7" w:rsidRPr="00DD39EE">
              <w:rPr>
                <w:b/>
                <w:sz w:val="24"/>
                <w:szCs w:val="24"/>
              </w:rPr>
              <w:t>nance</w:t>
            </w:r>
          </w:p>
          <w:p w:rsidR="000110C7" w:rsidRPr="00DD39EE" w:rsidRDefault="00EF19B4" w:rsidP="004D4D2A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 xml:space="preserve">(Budget Monitoring </w:t>
            </w:r>
            <w:r w:rsidR="004D4D2A">
              <w:rPr>
                <w:i/>
                <w:sz w:val="24"/>
                <w:szCs w:val="24"/>
              </w:rPr>
              <w:t xml:space="preserve">December 2016 – Variance Analysis and </w:t>
            </w:r>
            <w:proofErr w:type="spellStart"/>
            <w:r w:rsidRPr="00DD39EE">
              <w:rPr>
                <w:i/>
                <w:sz w:val="24"/>
                <w:szCs w:val="24"/>
              </w:rPr>
              <w:t>Virement</w:t>
            </w:r>
            <w:proofErr w:type="spellEnd"/>
            <w:r w:rsidRPr="00DD39EE">
              <w:rPr>
                <w:i/>
                <w:sz w:val="24"/>
                <w:szCs w:val="24"/>
              </w:rPr>
              <w:t xml:space="preserve"> Register were circulated in advance of the meeting</w:t>
            </w:r>
            <w:r w:rsidR="004D4D2A">
              <w:rPr>
                <w:i/>
                <w:sz w:val="24"/>
                <w:szCs w:val="24"/>
              </w:rPr>
              <w:t>.</w:t>
            </w:r>
            <w:r w:rsidRPr="00DD39EE">
              <w:rPr>
                <w:i/>
                <w:sz w:val="24"/>
                <w:szCs w:val="24"/>
              </w:rPr>
              <w:t>)</w:t>
            </w:r>
          </w:p>
        </w:tc>
      </w:tr>
      <w:tr w:rsidR="00EF19B4" w:rsidRPr="00DD39EE" w:rsidTr="00BA3BCF">
        <w:tc>
          <w:tcPr>
            <w:tcW w:w="704" w:type="dxa"/>
          </w:tcPr>
          <w:p w:rsidR="00EF19B4" w:rsidRPr="00DD39EE" w:rsidRDefault="0038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19B4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312" w:type="dxa"/>
          </w:tcPr>
          <w:p w:rsidR="00BA3BCF" w:rsidRDefault="003809E1" w:rsidP="0038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variances per budget head were noted.  An additional budget line was added to the monitoring report following approval from the Finance Committee to record the costs of the </w:t>
            </w:r>
            <w:proofErr w:type="spellStart"/>
            <w:r>
              <w:rPr>
                <w:sz w:val="24"/>
                <w:szCs w:val="24"/>
              </w:rPr>
              <w:t>Abhaile</w:t>
            </w:r>
            <w:proofErr w:type="spellEnd"/>
            <w:r>
              <w:rPr>
                <w:sz w:val="24"/>
                <w:szCs w:val="24"/>
              </w:rPr>
              <w:t xml:space="preserve"> Scheme.  </w:t>
            </w:r>
          </w:p>
          <w:p w:rsidR="00765B46" w:rsidRPr="00DD39EE" w:rsidRDefault="004D4D2A" w:rsidP="0038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5755E" w:rsidRPr="00DD39EE" w:rsidTr="00BA3BCF">
        <w:tc>
          <w:tcPr>
            <w:tcW w:w="704" w:type="dxa"/>
          </w:tcPr>
          <w:p w:rsidR="00D5755E" w:rsidRPr="00DD39EE" w:rsidRDefault="0038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:rsidR="00D5755E" w:rsidRPr="00DD39EE" w:rsidRDefault="003809E1" w:rsidP="00D57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Policy</w:t>
            </w:r>
          </w:p>
          <w:p w:rsidR="00D5755E" w:rsidRPr="00DD39EE" w:rsidRDefault="00D5755E" w:rsidP="000F19E9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</w:t>
            </w:r>
            <w:r w:rsidR="000F19E9">
              <w:rPr>
                <w:i/>
                <w:sz w:val="24"/>
                <w:szCs w:val="24"/>
              </w:rPr>
              <w:t>CIB Social Policy and Research Priorities 2017 – Setting an Agenda</w:t>
            </w:r>
            <w:r w:rsidR="00C61A92">
              <w:rPr>
                <w:i/>
                <w:sz w:val="24"/>
                <w:szCs w:val="24"/>
              </w:rPr>
              <w:t>,</w:t>
            </w:r>
            <w:r w:rsidR="000F19E9">
              <w:rPr>
                <w:i/>
                <w:sz w:val="24"/>
                <w:szCs w:val="24"/>
              </w:rPr>
              <w:t xml:space="preserve"> Board Briefing Paper February 2017 was circulated in advance of the meeting.</w:t>
            </w:r>
            <w:r w:rsidRPr="00DD39EE">
              <w:rPr>
                <w:i/>
                <w:sz w:val="24"/>
                <w:szCs w:val="24"/>
              </w:rPr>
              <w:t>)</w:t>
            </w:r>
          </w:p>
        </w:tc>
      </w:tr>
      <w:tr w:rsidR="00D5755E" w:rsidRPr="00DD39EE" w:rsidTr="00BA3BCF">
        <w:tc>
          <w:tcPr>
            <w:tcW w:w="704" w:type="dxa"/>
          </w:tcPr>
          <w:p w:rsidR="00D5755E" w:rsidRPr="00DD39EE" w:rsidRDefault="000F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312" w:type="dxa"/>
          </w:tcPr>
          <w:p w:rsidR="00D5755E" w:rsidRPr="00DD39EE" w:rsidRDefault="00D30862" w:rsidP="00A6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of the Board were asked to express their interest to </w:t>
            </w:r>
            <w:r w:rsidR="00A64D6C">
              <w:rPr>
                <w:sz w:val="24"/>
                <w:szCs w:val="24"/>
              </w:rPr>
              <w:t>the Chair</w:t>
            </w:r>
            <w:r>
              <w:rPr>
                <w:sz w:val="24"/>
                <w:szCs w:val="24"/>
              </w:rPr>
              <w:t xml:space="preserve"> to join a Social Policy Sub-Committee of the Board that would look at the key policy areas CIB should be working on.  </w:t>
            </w:r>
          </w:p>
        </w:tc>
      </w:tr>
      <w:tr w:rsidR="004016DD" w:rsidRPr="00DD39EE" w:rsidTr="00BA3BCF">
        <w:tc>
          <w:tcPr>
            <w:tcW w:w="704" w:type="dxa"/>
          </w:tcPr>
          <w:p w:rsidR="004016DD" w:rsidRPr="00DD39EE" w:rsidRDefault="00D3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312" w:type="dxa"/>
          </w:tcPr>
          <w:p w:rsidR="004016DD" w:rsidRDefault="00D30862" w:rsidP="000C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Geralyn McGarry presented </w:t>
            </w:r>
            <w:r w:rsidR="0079099F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the briefing paper that cover</w:t>
            </w:r>
            <w:r w:rsidR="0079099F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the relevant factors for research and engagement together with specific areas or groups (over-indebtedness; people with disabilities; older people; housing; young people, migrant-re</w:t>
            </w:r>
            <w:r w:rsidR="00D92AC3">
              <w:rPr>
                <w:sz w:val="24"/>
                <w:szCs w:val="24"/>
              </w:rPr>
              <w:t>lated issues; one-parent famili</w:t>
            </w:r>
            <w:r w:rsidR="00A64D6C">
              <w:rPr>
                <w:sz w:val="24"/>
                <w:szCs w:val="24"/>
              </w:rPr>
              <w:t>es and Brexit</w:t>
            </w:r>
            <w:r w:rsidR="000C137C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 </w:t>
            </w:r>
            <w:r w:rsidR="00744DFB">
              <w:rPr>
                <w:sz w:val="24"/>
                <w:szCs w:val="24"/>
              </w:rPr>
              <w:t>The</w:t>
            </w:r>
            <w:r w:rsidR="0079099F">
              <w:rPr>
                <w:sz w:val="24"/>
                <w:szCs w:val="24"/>
              </w:rPr>
              <w:t xml:space="preserve"> new sub-committee would be asked to consider the range of areas CIB are working on and </w:t>
            </w:r>
            <w:r w:rsidR="002F4AFA">
              <w:rPr>
                <w:sz w:val="24"/>
                <w:szCs w:val="24"/>
              </w:rPr>
              <w:t xml:space="preserve">give feedback in order that CIB can perform their statutory remit in the area of policy.  </w:t>
            </w:r>
          </w:p>
          <w:p w:rsidR="000C137C" w:rsidRPr="00DD39EE" w:rsidRDefault="002F4AFA" w:rsidP="002F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Once a committee is in place the process used </w:t>
            </w:r>
            <w:r w:rsidR="00C61A92">
              <w:rPr>
                <w:sz w:val="24"/>
                <w:szCs w:val="24"/>
              </w:rPr>
              <w:t xml:space="preserve">leading up </w:t>
            </w:r>
            <w:r>
              <w:rPr>
                <w:sz w:val="24"/>
                <w:szCs w:val="24"/>
              </w:rPr>
              <w:t>to the point of decision making can be looked at.</w:t>
            </w:r>
          </w:p>
        </w:tc>
      </w:tr>
      <w:tr w:rsidR="002F4AFA" w:rsidRPr="00DD39EE" w:rsidTr="00BA3BCF">
        <w:tc>
          <w:tcPr>
            <w:tcW w:w="704" w:type="dxa"/>
          </w:tcPr>
          <w:p w:rsidR="002F4AFA" w:rsidRDefault="002F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312" w:type="dxa"/>
          </w:tcPr>
          <w:p w:rsidR="00FF54B8" w:rsidRDefault="002F4AFA" w:rsidP="002F4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noted that there was very good work undertaken with an under</w:t>
            </w:r>
            <w:r w:rsidR="00C61A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resourced team in CIB and that it was good to see the variety of themes.  Geralyn McGarry was thanked for the work of her team.</w:t>
            </w:r>
          </w:p>
          <w:p w:rsidR="00BA3BCF" w:rsidRDefault="00BA3BCF" w:rsidP="002F4AFA">
            <w:pPr>
              <w:rPr>
                <w:sz w:val="24"/>
                <w:szCs w:val="24"/>
              </w:rPr>
            </w:pPr>
          </w:p>
        </w:tc>
      </w:tr>
      <w:tr w:rsidR="004016DD" w:rsidRPr="00DD39EE" w:rsidTr="00BA3BCF">
        <w:tc>
          <w:tcPr>
            <w:tcW w:w="704" w:type="dxa"/>
          </w:tcPr>
          <w:p w:rsidR="004016DD" w:rsidRPr="00DD39EE" w:rsidRDefault="00BD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:rsidR="004016DD" w:rsidRDefault="00BD03F5" w:rsidP="00765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of the Chief Executive</w:t>
            </w:r>
          </w:p>
          <w:p w:rsidR="00A64D6C" w:rsidRPr="00A64D6C" w:rsidRDefault="00A64D6C" w:rsidP="00765B46">
            <w:pPr>
              <w:rPr>
                <w:i/>
                <w:sz w:val="24"/>
                <w:szCs w:val="24"/>
              </w:rPr>
            </w:pPr>
            <w:r w:rsidRPr="00A64D6C">
              <w:rPr>
                <w:i/>
                <w:sz w:val="24"/>
                <w:szCs w:val="24"/>
              </w:rPr>
              <w:t>(Report of the Chief Executive was circulated in advance of the meeting.)</w:t>
            </w:r>
          </w:p>
        </w:tc>
      </w:tr>
      <w:tr w:rsidR="00765B46" w:rsidRPr="00DD39EE" w:rsidTr="00BA3BCF">
        <w:tc>
          <w:tcPr>
            <w:tcW w:w="704" w:type="dxa"/>
          </w:tcPr>
          <w:p w:rsidR="00765B46" w:rsidRPr="00DD39EE" w:rsidRDefault="00BD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312" w:type="dxa"/>
          </w:tcPr>
          <w:p w:rsidR="00765B46" w:rsidRPr="00DD39EE" w:rsidRDefault="00FF54B8" w:rsidP="00BD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national campaign to promote </w:t>
            </w:r>
            <w:proofErr w:type="spellStart"/>
            <w:r>
              <w:rPr>
                <w:sz w:val="24"/>
                <w:szCs w:val="24"/>
              </w:rPr>
              <w:t>Abhaile</w:t>
            </w:r>
            <w:proofErr w:type="spellEnd"/>
            <w:r>
              <w:rPr>
                <w:sz w:val="24"/>
                <w:szCs w:val="24"/>
              </w:rPr>
              <w:t xml:space="preserve"> as the Free Mortgage Arrears Support service will be launched in CIB on Monday 27</w:t>
            </w:r>
            <w:r w:rsidRPr="00FF54B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by the Tánaiste, Frances Fitzgerald and the Minister </w:t>
            </w:r>
            <w:r w:rsidR="00C920FC">
              <w:rPr>
                <w:sz w:val="24"/>
                <w:szCs w:val="24"/>
              </w:rPr>
              <w:t xml:space="preserve">for Social Protection, Leo </w:t>
            </w:r>
            <w:proofErr w:type="spellStart"/>
            <w:r w:rsidR="00C920FC">
              <w:rPr>
                <w:sz w:val="24"/>
                <w:szCs w:val="24"/>
              </w:rPr>
              <w:t>Vara</w:t>
            </w:r>
            <w:r>
              <w:rPr>
                <w:sz w:val="24"/>
                <w:szCs w:val="24"/>
              </w:rPr>
              <w:t>d</w:t>
            </w:r>
            <w:r w:rsidR="00C920F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BD03F5" w:rsidRPr="00FF54B8" w:rsidTr="00BA3BCF">
        <w:tc>
          <w:tcPr>
            <w:tcW w:w="704" w:type="dxa"/>
          </w:tcPr>
          <w:p w:rsidR="00BD03F5" w:rsidRPr="00FF54B8" w:rsidRDefault="00FF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312" w:type="dxa"/>
          </w:tcPr>
          <w:p w:rsidR="00FF54B8" w:rsidRDefault="00FF54B8" w:rsidP="00FF54B8">
            <w:pPr>
              <w:rPr>
                <w:sz w:val="24"/>
                <w:szCs w:val="24"/>
              </w:rPr>
            </w:pPr>
            <w:r w:rsidRPr="00FF54B8">
              <w:rPr>
                <w:sz w:val="24"/>
                <w:szCs w:val="24"/>
              </w:rPr>
              <w:t>Further work is being done by the CIB Executive on Key Performance Indicators with a view to developing a more streamlined business plan by end March 2017 to present to the Board.</w:t>
            </w:r>
          </w:p>
          <w:p w:rsidR="00BA3BCF" w:rsidRPr="00FF54B8" w:rsidRDefault="00BA3BCF" w:rsidP="00FF54B8">
            <w:pPr>
              <w:rPr>
                <w:sz w:val="24"/>
                <w:szCs w:val="24"/>
              </w:rPr>
            </w:pPr>
          </w:p>
        </w:tc>
      </w:tr>
      <w:tr w:rsidR="00765B46" w:rsidRPr="00DD39EE" w:rsidTr="00BA3BCF">
        <w:tc>
          <w:tcPr>
            <w:tcW w:w="704" w:type="dxa"/>
          </w:tcPr>
          <w:p w:rsidR="00765B46" w:rsidRPr="00DD39EE" w:rsidRDefault="00FF5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2" w:type="dxa"/>
          </w:tcPr>
          <w:p w:rsidR="00765B46" w:rsidRPr="00DD39EE" w:rsidRDefault="00765B46" w:rsidP="00D5755E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Date of Next Meeting</w:t>
            </w:r>
          </w:p>
        </w:tc>
      </w:tr>
      <w:tr w:rsidR="00765B46" w:rsidRPr="00DD39EE" w:rsidTr="00BA3BCF">
        <w:tc>
          <w:tcPr>
            <w:tcW w:w="704" w:type="dxa"/>
          </w:tcPr>
          <w:p w:rsidR="00765B46" w:rsidRPr="00DD39EE" w:rsidRDefault="00C61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312" w:type="dxa"/>
          </w:tcPr>
          <w:p w:rsidR="00765B46" w:rsidRDefault="00765B46" w:rsidP="00FF54B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next meeting o</w:t>
            </w:r>
            <w:r w:rsidR="00FF54B8">
              <w:rPr>
                <w:sz w:val="24"/>
                <w:szCs w:val="24"/>
              </w:rPr>
              <w:t>f the Board will take place on 22</w:t>
            </w:r>
            <w:r w:rsidR="00FF54B8" w:rsidRPr="00FF54B8">
              <w:rPr>
                <w:sz w:val="24"/>
                <w:szCs w:val="24"/>
                <w:vertAlign w:val="superscript"/>
              </w:rPr>
              <w:t>nd</w:t>
            </w:r>
            <w:r w:rsidR="00FF54B8">
              <w:rPr>
                <w:sz w:val="24"/>
                <w:szCs w:val="24"/>
              </w:rPr>
              <w:t xml:space="preserve"> March </w:t>
            </w:r>
            <w:r w:rsidRPr="00DD39EE">
              <w:rPr>
                <w:sz w:val="24"/>
                <w:szCs w:val="24"/>
              </w:rPr>
              <w:t>2017 at 1.30 p.m.</w:t>
            </w:r>
          </w:p>
          <w:p w:rsidR="00BA3BCF" w:rsidRDefault="00BA3BCF" w:rsidP="00FF54B8">
            <w:pPr>
              <w:rPr>
                <w:sz w:val="24"/>
                <w:szCs w:val="24"/>
              </w:rPr>
            </w:pPr>
          </w:p>
          <w:p w:rsidR="00BA3BCF" w:rsidRPr="00DD39EE" w:rsidRDefault="00BA3BCF" w:rsidP="00FF54B8">
            <w:pPr>
              <w:rPr>
                <w:sz w:val="24"/>
                <w:szCs w:val="24"/>
              </w:rPr>
            </w:pPr>
          </w:p>
        </w:tc>
      </w:tr>
      <w:tr w:rsidR="00BD03F5" w:rsidRPr="00DD39EE" w:rsidTr="00BA3BCF">
        <w:tc>
          <w:tcPr>
            <w:tcW w:w="704" w:type="dxa"/>
          </w:tcPr>
          <w:p w:rsidR="00BD03F5" w:rsidRPr="00DD39EE" w:rsidRDefault="00BD03F5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</w:tcPr>
          <w:p w:rsidR="00BD03F5" w:rsidRPr="00BD03F5" w:rsidRDefault="00BD03F5" w:rsidP="00D5755E">
            <w:pPr>
              <w:rPr>
                <w:b/>
                <w:sz w:val="24"/>
                <w:szCs w:val="24"/>
              </w:rPr>
            </w:pPr>
            <w:r w:rsidRPr="00BD03F5">
              <w:rPr>
                <w:b/>
                <w:sz w:val="24"/>
                <w:szCs w:val="24"/>
              </w:rPr>
              <w:t>Closed Session</w:t>
            </w:r>
          </w:p>
        </w:tc>
      </w:tr>
      <w:tr w:rsidR="00744DFB" w:rsidRPr="00744DFB" w:rsidTr="00BA3BCF">
        <w:tc>
          <w:tcPr>
            <w:tcW w:w="704" w:type="dxa"/>
          </w:tcPr>
          <w:p w:rsidR="00744DFB" w:rsidRPr="00744DFB" w:rsidRDefault="00744DFB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</w:tcPr>
          <w:p w:rsidR="00744DFB" w:rsidRPr="00744DFB" w:rsidRDefault="00744DFB" w:rsidP="00D57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closed session, the Board agreed to appoint Shona Geraghty as its Secretary.  </w:t>
            </w:r>
          </w:p>
        </w:tc>
      </w:tr>
      <w:tr w:rsidR="00744DFB" w:rsidRPr="00744DFB" w:rsidTr="00BA3BCF">
        <w:tc>
          <w:tcPr>
            <w:tcW w:w="704" w:type="dxa"/>
          </w:tcPr>
          <w:p w:rsidR="00744DFB" w:rsidRPr="00744DFB" w:rsidRDefault="00744DFB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</w:tcPr>
          <w:p w:rsidR="00744DFB" w:rsidRDefault="00744DFB" w:rsidP="00D57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discussed the CIB’s strategic objectives and how best the Board could contribute to those objectives.</w:t>
            </w:r>
          </w:p>
        </w:tc>
      </w:tr>
    </w:tbl>
    <w:p w:rsidR="00167268" w:rsidRDefault="00167268">
      <w:pPr>
        <w:rPr>
          <w:sz w:val="24"/>
          <w:szCs w:val="24"/>
        </w:rPr>
      </w:pPr>
      <w:bookmarkStart w:id="0" w:name="_GoBack"/>
      <w:bookmarkEnd w:id="0"/>
    </w:p>
    <w:sectPr w:rsidR="00167268" w:rsidSect="000F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0A" w:rsidRDefault="00253E0A" w:rsidP="00253E0A">
      <w:r>
        <w:separator/>
      </w:r>
    </w:p>
  </w:endnote>
  <w:endnote w:type="continuationSeparator" w:id="0">
    <w:p w:rsidR="00253E0A" w:rsidRDefault="00253E0A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0A" w:rsidRDefault="00253E0A" w:rsidP="00253E0A">
      <w:r>
        <w:separator/>
      </w:r>
    </w:p>
  </w:footnote>
  <w:footnote w:type="continuationSeparator" w:id="0">
    <w:p w:rsidR="00253E0A" w:rsidRDefault="00253E0A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110C7"/>
    <w:rsid w:val="0001388E"/>
    <w:rsid w:val="000269CA"/>
    <w:rsid w:val="00060D52"/>
    <w:rsid w:val="000C137C"/>
    <w:rsid w:val="000D35CE"/>
    <w:rsid w:val="000D6A6C"/>
    <w:rsid w:val="000F19E9"/>
    <w:rsid w:val="00117242"/>
    <w:rsid w:val="00167268"/>
    <w:rsid w:val="002452FE"/>
    <w:rsid w:val="00253E0A"/>
    <w:rsid w:val="002F4AFA"/>
    <w:rsid w:val="003809E1"/>
    <w:rsid w:val="004016DD"/>
    <w:rsid w:val="00446426"/>
    <w:rsid w:val="00453032"/>
    <w:rsid w:val="00465639"/>
    <w:rsid w:val="004A3489"/>
    <w:rsid w:val="004B681F"/>
    <w:rsid w:val="004D4D2A"/>
    <w:rsid w:val="0067376C"/>
    <w:rsid w:val="00694352"/>
    <w:rsid w:val="00744DFB"/>
    <w:rsid w:val="00765B46"/>
    <w:rsid w:val="0079099F"/>
    <w:rsid w:val="007A11CF"/>
    <w:rsid w:val="007B18E8"/>
    <w:rsid w:val="007E6D19"/>
    <w:rsid w:val="00853A67"/>
    <w:rsid w:val="0086009C"/>
    <w:rsid w:val="00940D59"/>
    <w:rsid w:val="00A328CD"/>
    <w:rsid w:val="00A53270"/>
    <w:rsid w:val="00A64D6C"/>
    <w:rsid w:val="00AA2AD8"/>
    <w:rsid w:val="00AB3160"/>
    <w:rsid w:val="00AD12AE"/>
    <w:rsid w:val="00AF7967"/>
    <w:rsid w:val="00B624BE"/>
    <w:rsid w:val="00B8735D"/>
    <w:rsid w:val="00BA3BCF"/>
    <w:rsid w:val="00BC5F58"/>
    <w:rsid w:val="00BD03F5"/>
    <w:rsid w:val="00BE28D3"/>
    <w:rsid w:val="00BF6C39"/>
    <w:rsid w:val="00C1136E"/>
    <w:rsid w:val="00C61A92"/>
    <w:rsid w:val="00C920FC"/>
    <w:rsid w:val="00CD3134"/>
    <w:rsid w:val="00D30862"/>
    <w:rsid w:val="00D30A26"/>
    <w:rsid w:val="00D428F1"/>
    <w:rsid w:val="00D5755E"/>
    <w:rsid w:val="00D92AC3"/>
    <w:rsid w:val="00DC3368"/>
    <w:rsid w:val="00DD39EE"/>
    <w:rsid w:val="00EF19B4"/>
    <w:rsid w:val="00EF2DE2"/>
    <w:rsid w:val="00EF6D39"/>
    <w:rsid w:val="00F11C92"/>
    <w:rsid w:val="00F53AB9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7BEA-5B5C-4614-AEA8-A87207D0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2017-03-13T12:41:00Z</dcterms:created>
  <dcterms:modified xsi:type="dcterms:W3CDTF">2017-03-23T09:40:00Z</dcterms:modified>
</cp:coreProperties>
</file>